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D48143D" w14:textId="77777777" w:rsidR="005C3C7E" w:rsidRPr="005A3476" w:rsidRDefault="005C3C7E" w:rsidP="005C3C7E">
      <w:bookmarkStart w:id="0" w:name="_Hlk135684993"/>
      <w:bookmarkEnd w:id="0"/>
      <w:r w:rsidRPr="005A3476">
        <w:rPr>
          <w:rFonts w:ascii="Arial Narrow" w:hAnsi="Arial Narrow" w:cs="Arial"/>
          <w:sz w:val="20"/>
        </w:rPr>
        <w:t>nazwa i adres jednostki projektowej:</w:t>
      </w:r>
    </w:p>
    <w:tbl>
      <w:tblPr>
        <w:tblStyle w:val="Tabela-Siatka"/>
        <w:tblpPr w:leftFromText="141" w:rightFromText="141" w:vertAnchor="page" w:horzAnchor="margin" w:tblpY="2927"/>
        <w:tblW w:w="975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3"/>
        <w:gridCol w:w="1274"/>
        <w:gridCol w:w="761"/>
        <w:gridCol w:w="315"/>
        <w:gridCol w:w="2277"/>
        <w:gridCol w:w="1895"/>
        <w:gridCol w:w="492"/>
        <w:gridCol w:w="889"/>
        <w:gridCol w:w="1336"/>
      </w:tblGrid>
      <w:tr w:rsidR="005C3C7E" w:rsidRPr="005A3476" w14:paraId="165C14EA" w14:textId="77777777" w:rsidTr="001B5AF8">
        <w:trPr>
          <w:trHeight w:val="567"/>
        </w:trPr>
        <w:tc>
          <w:tcPr>
            <w:tcW w:w="2548" w:type="dxa"/>
            <w:gridSpan w:val="3"/>
          </w:tcPr>
          <w:p w14:paraId="513D734D" w14:textId="77777777" w:rsidR="005C3C7E" w:rsidRPr="005A3476" w:rsidRDefault="005C3C7E" w:rsidP="001B5AF8">
            <w:pPr>
              <w:rPr>
                <w:rFonts w:ascii="Arial Narrow" w:hAnsi="Arial Narrow" w:cs="Arial"/>
                <w:sz w:val="20"/>
              </w:rPr>
            </w:pPr>
            <w:r w:rsidRPr="005A3476">
              <w:rPr>
                <w:rFonts w:ascii="Arial Narrow" w:hAnsi="Arial Narrow" w:cs="Arial"/>
                <w:sz w:val="20"/>
              </w:rPr>
              <w:t>rodzaj dokumentacji:</w:t>
            </w:r>
          </w:p>
        </w:tc>
        <w:tc>
          <w:tcPr>
            <w:tcW w:w="7204" w:type="dxa"/>
            <w:gridSpan w:val="6"/>
          </w:tcPr>
          <w:p w14:paraId="3D7D36A7" w14:textId="444584C6" w:rsidR="005C3C7E" w:rsidRPr="005A3476" w:rsidRDefault="005C3C7E" w:rsidP="001B5AF8">
            <w:pPr>
              <w:jc w:val="center"/>
              <w:rPr>
                <w:rFonts w:ascii="Arial" w:hAnsi="Arial" w:cs="Arial"/>
                <w:b/>
                <w:color w:val="548DD4" w:themeColor="text2" w:themeTint="99"/>
                <w:sz w:val="26"/>
                <w:szCs w:val="26"/>
              </w:rPr>
            </w:pPr>
            <w:r>
              <w:rPr>
                <w:rFonts w:ascii="Arial" w:hAnsi="Arial" w:cs="Arial"/>
                <w:b/>
                <w:color w:val="548DD4" w:themeColor="text2" w:themeTint="99"/>
                <w:sz w:val="26"/>
                <w:szCs w:val="26"/>
              </w:rPr>
              <w:t>SZCZEGÓŁOWA SPECYFIKACJA TECHNICZNA</w:t>
            </w:r>
          </w:p>
          <w:p w14:paraId="07A66ACE" w14:textId="0043B7C2" w:rsidR="005C3C7E" w:rsidRPr="005A3476" w:rsidRDefault="005C3C7E" w:rsidP="001B5AF8">
            <w:pPr>
              <w:jc w:val="center"/>
              <w:rPr>
                <w:rFonts w:ascii="Arial Narrow" w:hAnsi="Arial Narrow" w:cs="Arial"/>
                <w:b/>
                <w:sz w:val="34"/>
                <w:szCs w:val="34"/>
              </w:rPr>
            </w:pPr>
            <w:r w:rsidRPr="005A3476">
              <w:rPr>
                <w:rFonts w:ascii="Arial" w:hAnsi="Arial" w:cs="Arial"/>
                <w:b/>
                <w:sz w:val="26"/>
                <w:szCs w:val="26"/>
              </w:rPr>
              <w:t xml:space="preserve">TOM </w:t>
            </w:r>
            <w:r>
              <w:rPr>
                <w:rFonts w:ascii="Arial" w:hAnsi="Arial" w:cs="Arial"/>
                <w:b/>
                <w:sz w:val="26"/>
                <w:szCs w:val="26"/>
              </w:rPr>
              <w:t>I – Branża drogowa</w:t>
            </w:r>
          </w:p>
        </w:tc>
      </w:tr>
      <w:tr w:rsidR="005C3C7E" w:rsidRPr="005A3476" w14:paraId="4E2AA2C9" w14:textId="77777777" w:rsidTr="001B5AF8">
        <w:trPr>
          <w:trHeight w:val="702"/>
        </w:trPr>
        <w:tc>
          <w:tcPr>
            <w:tcW w:w="2548" w:type="dxa"/>
            <w:gridSpan w:val="3"/>
          </w:tcPr>
          <w:p w14:paraId="659B11B3" w14:textId="77777777" w:rsidR="005C3C7E" w:rsidRPr="005A3476" w:rsidRDefault="005C3C7E" w:rsidP="001B5AF8">
            <w:pPr>
              <w:rPr>
                <w:rFonts w:ascii="Arial Narrow" w:hAnsi="Arial Narrow" w:cs="Arial"/>
                <w:sz w:val="20"/>
              </w:rPr>
            </w:pPr>
            <w:r w:rsidRPr="005A3476">
              <w:rPr>
                <w:rFonts w:ascii="Arial Narrow" w:hAnsi="Arial Narrow" w:cs="Arial"/>
                <w:sz w:val="20"/>
              </w:rPr>
              <w:t>zadanie:</w:t>
            </w:r>
          </w:p>
        </w:tc>
        <w:tc>
          <w:tcPr>
            <w:tcW w:w="7204" w:type="dxa"/>
            <w:gridSpan w:val="6"/>
          </w:tcPr>
          <w:p w14:paraId="0902DED1" w14:textId="77777777" w:rsidR="005C3C7E" w:rsidRPr="00BD02C8" w:rsidRDefault="005C3C7E" w:rsidP="001B5AF8">
            <w:pPr>
              <w:spacing w:after="240"/>
              <w:jc w:val="center"/>
              <w:rPr>
                <w:b/>
              </w:rPr>
            </w:pPr>
            <w:r w:rsidRPr="00BD02C8">
              <w:rPr>
                <w:rFonts w:ascii="Arial Narrow" w:hAnsi="Arial Narrow" w:cs="Arial"/>
                <w:b/>
              </w:rPr>
              <w:t>" Budowa drogi gminnej – ul. Strumykowej w Połańcu”</w:t>
            </w:r>
          </w:p>
        </w:tc>
      </w:tr>
      <w:tr w:rsidR="005C3C7E" w:rsidRPr="005A3476" w14:paraId="5188054B" w14:textId="77777777" w:rsidTr="001B5AF8">
        <w:trPr>
          <w:trHeight w:val="70"/>
        </w:trPr>
        <w:tc>
          <w:tcPr>
            <w:tcW w:w="2548" w:type="dxa"/>
            <w:gridSpan w:val="3"/>
            <w:tcBorders>
              <w:top w:val="single" w:sz="4" w:space="0" w:color="auto"/>
              <w:right w:val="single" w:sz="4" w:space="0" w:color="auto"/>
            </w:tcBorders>
          </w:tcPr>
          <w:p w14:paraId="54B3CEF6" w14:textId="77777777" w:rsidR="005C3C7E" w:rsidRPr="005A3476" w:rsidRDefault="005C3C7E" w:rsidP="001B5AF8">
            <w:pPr>
              <w:rPr>
                <w:rFonts w:ascii="Arial Narrow" w:hAnsi="Arial Narrow" w:cs="Arial"/>
                <w:sz w:val="12"/>
              </w:rPr>
            </w:pPr>
          </w:p>
        </w:tc>
        <w:tc>
          <w:tcPr>
            <w:tcW w:w="7204" w:type="dxa"/>
            <w:gridSpan w:val="6"/>
            <w:tcBorders>
              <w:top w:val="single" w:sz="4" w:space="0" w:color="auto"/>
              <w:left w:val="single" w:sz="4" w:space="0" w:color="auto"/>
            </w:tcBorders>
          </w:tcPr>
          <w:p w14:paraId="11179A52" w14:textId="77777777" w:rsidR="005C3C7E" w:rsidRPr="005A3476" w:rsidRDefault="005C3C7E" w:rsidP="001B5AF8">
            <w:pPr>
              <w:jc w:val="both"/>
              <w:rPr>
                <w:rFonts w:ascii="Arial Narrow" w:hAnsi="Arial Narrow" w:cs="Arial"/>
                <w:b/>
                <w:sz w:val="12"/>
              </w:rPr>
            </w:pPr>
          </w:p>
        </w:tc>
      </w:tr>
      <w:tr w:rsidR="005C3C7E" w:rsidRPr="005A3476" w14:paraId="35933D74" w14:textId="77777777" w:rsidTr="001B5AF8">
        <w:trPr>
          <w:trHeight w:val="592"/>
        </w:trPr>
        <w:tc>
          <w:tcPr>
            <w:tcW w:w="2548" w:type="dxa"/>
            <w:gridSpan w:val="3"/>
            <w:tcBorders>
              <w:right w:val="single" w:sz="4" w:space="0" w:color="auto"/>
            </w:tcBorders>
          </w:tcPr>
          <w:p w14:paraId="6A3FEF5A" w14:textId="77777777" w:rsidR="005C3C7E" w:rsidRPr="005A3476" w:rsidRDefault="005C3C7E" w:rsidP="001B5AF8">
            <w:pPr>
              <w:rPr>
                <w:rFonts w:ascii="Arial Narrow" w:hAnsi="Arial Narrow" w:cs="Arial"/>
                <w:sz w:val="20"/>
              </w:rPr>
            </w:pPr>
            <w:r w:rsidRPr="005A3476">
              <w:rPr>
                <w:rFonts w:ascii="Arial Narrow" w:hAnsi="Arial Narrow" w:cs="Arial"/>
                <w:sz w:val="20"/>
              </w:rPr>
              <w:t>adres i kategoria obiektu zamierzenie budowlane:</w:t>
            </w:r>
          </w:p>
        </w:tc>
        <w:tc>
          <w:tcPr>
            <w:tcW w:w="7204" w:type="dxa"/>
            <w:gridSpan w:val="6"/>
            <w:tcBorders>
              <w:left w:val="single" w:sz="4" w:space="0" w:color="auto"/>
            </w:tcBorders>
          </w:tcPr>
          <w:p w14:paraId="31CE391F" w14:textId="77777777" w:rsidR="005C3C7E" w:rsidRPr="005A3476" w:rsidRDefault="005C3C7E" w:rsidP="001B5AF8">
            <w:pPr>
              <w:jc w:val="both"/>
              <w:rPr>
                <w:rFonts w:ascii="Arial Narrow" w:hAnsi="Arial Narrow" w:cs="Arial"/>
                <w:b/>
              </w:rPr>
            </w:pPr>
            <w:r w:rsidRPr="005A3476">
              <w:rPr>
                <w:rFonts w:ascii="Arial Narrow" w:hAnsi="Arial Narrow" w:cs="Arial"/>
                <w:b/>
              </w:rPr>
              <w:t xml:space="preserve">adres: ul. </w:t>
            </w:r>
            <w:r>
              <w:rPr>
                <w:rFonts w:ascii="Arial Narrow" w:hAnsi="Arial Narrow" w:cs="Arial"/>
                <w:b/>
              </w:rPr>
              <w:t>Strumykowa</w:t>
            </w:r>
            <w:r w:rsidRPr="005A3476">
              <w:rPr>
                <w:rFonts w:ascii="Arial Narrow" w:hAnsi="Arial Narrow" w:cs="Arial"/>
                <w:b/>
              </w:rPr>
              <w:t xml:space="preserve">, gmina </w:t>
            </w:r>
            <w:r>
              <w:rPr>
                <w:rFonts w:ascii="Arial Narrow" w:hAnsi="Arial Narrow" w:cs="Arial"/>
                <w:b/>
              </w:rPr>
              <w:t>Połaniec</w:t>
            </w:r>
            <w:r w:rsidRPr="005A3476">
              <w:rPr>
                <w:rFonts w:ascii="Arial Narrow" w:hAnsi="Arial Narrow" w:cs="Arial"/>
                <w:b/>
              </w:rPr>
              <w:t xml:space="preserve">, miejscowość </w:t>
            </w:r>
            <w:r>
              <w:rPr>
                <w:rFonts w:ascii="Arial Narrow" w:hAnsi="Arial Narrow" w:cs="Arial"/>
                <w:b/>
              </w:rPr>
              <w:t>Połaniec</w:t>
            </w:r>
            <w:r w:rsidRPr="005A3476">
              <w:rPr>
                <w:rFonts w:ascii="Arial Narrow" w:hAnsi="Arial Narrow" w:cs="Arial"/>
                <w:b/>
              </w:rPr>
              <w:t xml:space="preserve">, powiat </w:t>
            </w:r>
            <w:r>
              <w:rPr>
                <w:rFonts w:ascii="Arial Narrow" w:hAnsi="Arial Narrow" w:cs="Arial"/>
                <w:b/>
              </w:rPr>
              <w:t>staszowski</w:t>
            </w:r>
            <w:r w:rsidRPr="005A3476">
              <w:rPr>
                <w:rFonts w:ascii="Arial Narrow" w:hAnsi="Arial Narrow" w:cs="Arial"/>
                <w:b/>
              </w:rPr>
              <w:t>, woj. świętokrzyskie</w:t>
            </w:r>
          </w:p>
          <w:p w14:paraId="4F72238A" w14:textId="77777777" w:rsidR="005C3C7E" w:rsidRPr="005A3476" w:rsidRDefault="005C3C7E" w:rsidP="001B5AF8">
            <w:pPr>
              <w:jc w:val="both"/>
              <w:rPr>
                <w:rFonts w:ascii="Arial Narrow" w:hAnsi="Arial Narrow" w:cs="Arial"/>
                <w:b/>
              </w:rPr>
            </w:pPr>
            <w:r w:rsidRPr="005A3476">
              <w:rPr>
                <w:rFonts w:ascii="Arial Narrow" w:hAnsi="Arial Narrow" w:cs="Arial"/>
                <w:b/>
              </w:rPr>
              <w:t>kategoria obiektu budowlanego: IV, XXV, XXVI</w:t>
            </w:r>
          </w:p>
          <w:p w14:paraId="68CA57B2" w14:textId="77777777" w:rsidR="005C3C7E" w:rsidRPr="005A3476" w:rsidRDefault="005C3C7E" w:rsidP="001B5AF8">
            <w:pPr>
              <w:jc w:val="both"/>
              <w:rPr>
                <w:rFonts w:ascii="Arial Narrow" w:hAnsi="Arial Narrow" w:cs="Arial"/>
                <w:b/>
              </w:rPr>
            </w:pPr>
          </w:p>
        </w:tc>
      </w:tr>
      <w:tr w:rsidR="005C3C7E" w:rsidRPr="005A3476" w14:paraId="40ED1C64" w14:textId="77777777" w:rsidTr="001B5AF8">
        <w:trPr>
          <w:trHeight w:val="1139"/>
        </w:trPr>
        <w:tc>
          <w:tcPr>
            <w:tcW w:w="2548" w:type="dxa"/>
            <w:gridSpan w:val="3"/>
            <w:tcBorders>
              <w:right w:val="single" w:sz="4" w:space="0" w:color="auto"/>
            </w:tcBorders>
          </w:tcPr>
          <w:p w14:paraId="6CA9534B" w14:textId="77777777" w:rsidR="005C3C7E" w:rsidRPr="005A3476" w:rsidRDefault="005C3C7E" w:rsidP="001B5AF8">
            <w:pPr>
              <w:rPr>
                <w:rFonts w:ascii="Arial Narrow" w:hAnsi="Arial Narrow" w:cs="Arial"/>
                <w:sz w:val="14"/>
                <w:szCs w:val="14"/>
              </w:rPr>
            </w:pPr>
            <w:r w:rsidRPr="005A3476">
              <w:rPr>
                <w:rFonts w:ascii="Arial Narrow" w:hAnsi="Arial Narrow" w:cs="Arial"/>
                <w:sz w:val="20"/>
              </w:rPr>
              <w:t>jednostka i obręb ewidencyjny, nr działek:</w:t>
            </w:r>
          </w:p>
        </w:tc>
        <w:tc>
          <w:tcPr>
            <w:tcW w:w="7204" w:type="dxa"/>
            <w:gridSpan w:val="6"/>
            <w:tcBorders>
              <w:left w:val="single" w:sz="4" w:space="0" w:color="auto"/>
            </w:tcBorders>
          </w:tcPr>
          <w:p w14:paraId="36ED6161" w14:textId="77777777" w:rsidR="005C3C7E" w:rsidRPr="005A3476" w:rsidRDefault="005C3C7E" w:rsidP="001B5AF8">
            <w:pPr>
              <w:rPr>
                <w:rFonts w:ascii="Arial Narrow" w:hAnsi="Arial Narrow" w:cs="Arial"/>
                <w:b/>
              </w:rPr>
            </w:pPr>
            <w:r w:rsidRPr="005A3476">
              <w:rPr>
                <w:rFonts w:ascii="Arial Narrow" w:hAnsi="Arial Narrow" w:cs="Arial"/>
                <w:b/>
              </w:rPr>
              <w:t>26</w:t>
            </w:r>
            <w:r>
              <w:rPr>
                <w:rFonts w:ascii="Arial Narrow" w:hAnsi="Arial Narrow" w:cs="Arial"/>
                <w:b/>
              </w:rPr>
              <w:t>12</w:t>
            </w:r>
            <w:r w:rsidRPr="005A3476">
              <w:rPr>
                <w:rFonts w:ascii="Arial Narrow" w:hAnsi="Arial Narrow" w:cs="Arial"/>
                <w:b/>
              </w:rPr>
              <w:t>05_4</w:t>
            </w:r>
            <w:r>
              <w:rPr>
                <w:rFonts w:ascii="Arial Narrow" w:hAnsi="Arial Narrow" w:cs="Arial"/>
                <w:b/>
              </w:rPr>
              <w:t>.</w:t>
            </w:r>
            <w:r w:rsidRPr="005A3476">
              <w:rPr>
                <w:rFonts w:ascii="Arial Narrow" w:hAnsi="Arial Narrow" w:cs="Arial"/>
                <w:b/>
              </w:rPr>
              <w:t>0001</w:t>
            </w:r>
            <w:r>
              <w:rPr>
                <w:rFonts w:ascii="Arial Narrow" w:hAnsi="Arial Narrow" w:cs="Arial"/>
                <w:b/>
              </w:rPr>
              <w:t xml:space="preserve"> Połaniec, </w:t>
            </w:r>
            <w:r w:rsidRPr="005A3476">
              <w:rPr>
                <w:rFonts w:ascii="Arial Narrow" w:hAnsi="Arial Narrow" w:cs="Arial"/>
                <w:b/>
              </w:rPr>
              <w:t>26</w:t>
            </w:r>
            <w:r>
              <w:rPr>
                <w:rFonts w:ascii="Arial Narrow" w:hAnsi="Arial Narrow" w:cs="Arial"/>
                <w:b/>
              </w:rPr>
              <w:t>12</w:t>
            </w:r>
            <w:r w:rsidRPr="005A3476">
              <w:rPr>
                <w:rFonts w:ascii="Arial Narrow" w:hAnsi="Arial Narrow" w:cs="Arial"/>
                <w:b/>
              </w:rPr>
              <w:t>05_</w:t>
            </w:r>
            <w:r>
              <w:rPr>
                <w:rFonts w:ascii="Arial Narrow" w:hAnsi="Arial Narrow" w:cs="Arial"/>
                <w:b/>
              </w:rPr>
              <w:t>5.</w:t>
            </w:r>
            <w:r w:rsidRPr="005A3476">
              <w:rPr>
                <w:rFonts w:ascii="Arial Narrow" w:hAnsi="Arial Narrow" w:cs="Arial"/>
                <w:b/>
              </w:rPr>
              <w:t>000</w:t>
            </w:r>
            <w:r>
              <w:rPr>
                <w:rFonts w:ascii="Arial Narrow" w:hAnsi="Arial Narrow" w:cs="Arial"/>
                <w:b/>
              </w:rPr>
              <w:t>9 Rybitwy</w:t>
            </w:r>
          </w:p>
          <w:p w14:paraId="4BBD86E7" w14:textId="77777777" w:rsidR="005C3C7E" w:rsidRPr="005A3476" w:rsidRDefault="005C3C7E" w:rsidP="001B5AF8">
            <w:pPr>
              <w:rPr>
                <w:rFonts w:ascii="Arial Narrow" w:hAnsi="Arial Narrow" w:cs="Arial"/>
                <w:color w:val="000000" w:themeColor="text1"/>
              </w:rPr>
            </w:pPr>
            <w:r w:rsidRPr="005A3476">
              <w:rPr>
                <w:rFonts w:ascii="Arial Narrow" w:hAnsi="Arial Narrow" w:cs="Arial"/>
                <w:b/>
              </w:rPr>
              <w:t xml:space="preserve">działki nr: </w:t>
            </w:r>
            <w:r w:rsidRPr="005A3476">
              <w:rPr>
                <w:rFonts w:ascii="Arial Narrow" w:hAnsi="Arial Narrow" w:cs="Arial"/>
                <w:bCs/>
                <w:color w:val="000000" w:themeColor="text1"/>
              </w:rPr>
              <w:t>wg Tomu I str.2 Projektu Zagospodarowania Terenu</w:t>
            </w:r>
          </w:p>
        </w:tc>
      </w:tr>
      <w:tr w:rsidR="005C3C7E" w:rsidRPr="005A3476" w14:paraId="51C6DD0D" w14:textId="77777777" w:rsidTr="001B5AF8">
        <w:trPr>
          <w:trHeight w:val="915"/>
        </w:trPr>
        <w:tc>
          <w:tcPr>
            <w:tcW w:w="2548" w:type="dxa"/>
            <w:gridSpan w:val="3"/>
            <w:tcBorders>
              <w:right w:val="single" w:sz="4" w:space="0" w:color="auto"/>
            </w:tcBorders>
          </w:tcPr>
          <w:p w14:paraId="63670550" w14:textId="77777777" w:rsidR="005C3C7E" w:rsidRPr="005A3476" w:rsidRDefault="005C3C7E" w:rsidP="001B5AF8">
            <w:pPr>
              <w:rPr>
                <w:rFonts w:ascii="Arial Narrow" w:hAnsi="Arial Narrow" w:cs="Arial"/>
                <w:sz w:val="20"/>
              </w:rPr>
            </w:pPr>
            <w:r w:rsidRPr="005A3476">
              <w:rPr>
                <w:rFonts w:ascii="Arial Narrow" w:hAnsi="Arial Narrow" w:cs="Arial"/>
                <w:sz w:val="20"/>
              </w:rPr>
              <w:t>nazwa i adres Inwestora:</w:t>
            </w:r>
          </w:p>
        </w:tc>
        <w:tc>
          <w:tcPr>
            <w:tcW w:w="4487" w:type="dxa"/>
            <w:gridSpan w:val="3"/>
            <w:tcBorders>
              <w:left w:val="single" w:sz="4" w:space="0" w:color="auto"/>
            </w:tcBorders>
          </w:tcPr>
          <w:p w14:paraId="0243B7DE" w14:textId="77777777" w:rsidR="005C3C7E" w:rsidRPr="005A3476" w:rsidRDefault="005C3C7E" w:rsidP="001B5AF8">
            <w:pPr>
              <w:rPr>
                <w:rFonts w:ascii="Arial Narrow" w:hAnsi="Arial Narrow" w:cs="Arial"/>
                <w:b/>
              </w:rPr>
            </w:pPr>
            <w:r w:rsidRPr="005A3476">
              <w:rPr>
                <w:rFonts w:ascii="Arial Narrow" w:hAnsi="Arial Narrow" w:cs="Arial"/>
                <w:b/>
              </w:rPr>
              <w:t xml:space="preserve">Burmistrz Miasta i Gminy </w:t>
            </w:r>
            <w:r>
              <w:rPr>
                <w:rFonts w:ascii="Arial Narrow" w:hAnsi="Arial Narrow" w:cs="Arial"/>
                <w:b/>
              </w:rPr>
              <w:t>Połaniec</w:t>
            </w:r>
          </w:p>
          <w:p w14:paraId="7AF15F0A" w14:textId="77777777" w:rsidR="005C3C7E" w:rsidRPr="005A3476" w:rsidRDefault="005C3C7E" w:rsidP="001B5AF8">
            <w:pPr>
              <w:rPr>
                <w:rFonts w:ascii="Arial Narrow" w:hAnsi="Arial Narrow" w:cs="Arial"/>
                <w:b/>
              </w:rPr>
            </w:pPr>
            <w:r w:rsidRPr="005A3476">
              <w:rPr>
                <w:rFonts w:ascii="Arial Narrow" w:hAnsi="Arial Narrow" w:cs="Arial"/>
                <w:b/>
              </w:rPr>
              <w:t xml:space="preserve">ul. </w:t>
            </w:r>
            <w:proofErr w:type="spellStart"/>
            <w:r>
              <w:rPr>
                <w:rFonts w:ascii="Arial Narrow" w:hAnsi="Arial Narrow" w:cs="Arial"/>
                <w:b/>
              </w:rPr>
              <w:t>Ruszczańska</w:t>
            </w:r>
            <w:proofErr w:type="spellEnd"/>
            <w:r>
              <w:rPr>
                <w:rFonts w:ascii="Arial Narrow" w:hAnsi="Arial Narrow" w:cs="Arial"/>
                <w:b/>
              </w:rPr>
              <w:t xml:space="preserve"> 27</w:t>
            </w:r>
          </w:p>
          <w:p w14:paraId="18D806F6" w14:textId="77777777" w:rsidR="005C3C7E" w:rsidRPr="005A3476" w:rsidRDefault="005C3C7E" w:rsidP="001B5AF8">
            <w:pPr>
              <w:rPr>
                <w:rFonts w:ascii="Arial Narrow" w:hAnsi="Arial Narrow" w:cs="Arial"/>
                <w:b/>
                <w:sz w:val="20"/>
                <w:szCs w:val="20"/>
              </w:rPr>
            </w:pPr>
            <w:r>
              <w:rPr>
                <w:rFonts w:ascii="Arial Narrow" w:hAnsi="Arial Narrow" w:cs="Arial"/>
                <w:b/>
              </w:rPr>
              <w:t>28-230 Połaniec</w:t>
            </w:r>
          </w:p>
        </w:tc>
        <w:tc>
          <w:tcPr>
            <w:tcW w:w="2717" w:type="dxa"/>
            <w:gridSpan w:val="3"/>
            <w:tcBorders>
              <w:left w:val="nil"/>
            </w:tcBorders>
          </w:tcPr>
          <w:p w14:paraId="328FCD61" w14:textId="77777777" w:rsidR="005C3C7E" w:rsidRPr="005A3476" w:rsidRDefault="005C3C7E" w:rsidP="001B5AF8">
            <w:pPr>
              <w:rPr>
                <w:rFonts w:ascii="Arial Narrow" w:hAnsi="Arial Narrow" w:cs="Arial"/>
                <w:b/>
                <w:sz w:val="14"/>
              </w:rPr>
            </w:pPr>
          </w:p>
        </w:tc>
      </w:tr>
      <w:tr w:rsidR="005C3C7E" w:rsidRPr="005A3476" w14:paraId="4A5B3AA0" w14:textId="77777777" w:rsidTr="001B5AF8">
        <w:trPr>
          <w:trHeight w:val="80"/>
        </w:trPr>
        <w:tc>
          <w:tcPr>
            <w:tcW w:w="2548" w:type="dxa"/>
            <w:gridSpan w:val="3"/>
          </w:tcPr>
          <w:p w14:paraId="551B1B41" w14:textId="77777777" w:rsidR="005C3C7E" w:rsidRPr="005A3476" w:rsidRDefault="005C3C7E" w:rsidP="001B5AF8">
            <w:pPr>
              <w:rPr>
                <w:rFonts w:ascii="Arial Narrow" w:hAnsi="Arial Narrow" w:cs="Arial"/>
                <w:sz w:val="6"/>
                <w:szCs w:val="6"/>
              </w:rPr>
            </w:pPr>
          </w:p>
        </w:tc>
        <w:tc>
          <w:tcPr>
            <w:tcW w:w="7204" w:type="dxa"/>
            <w:gridSpan w:val="6"/>
          </w:tcPr>
          <w:p w14:paraId="0BF17D29" w14:textId="77777777" w:rsidR="005C3C7E" w:rsidRPr="005A3476" w:rsidRDefault="005C3C7E" w:rsidP="001B5AF8">
            <w:pPr>
              <w:rPr>
                <w:rFonts w:ascii="Arial Narrow" w:hAnsi="Arial Narrow" w:cs="Arial"/>
                <w:b/>
                <w:sz w:val="6"/>
                <w:szCs w:val="6"/>
              </w:rPr>
            </w:pPr>
          </w:p>
        </w:tc>
      </w:tr>
      <w:tr w:rsidR="005C3C7E" w:rsidRPr="005A3476" w14:paraId="24F1EB7F" w14:textId="77777777" w:rsidTr="001B5AF8">
        <w:trPr>
          <w:trHeight w:val="731"/>
        </w:trPr>
        <w:tc>
          <w:tcPr>
            <w:tcW w:w="9752" w:type="dxa"/>
            <w:gridSpan w:val="9"/>
            <w:tcBorders>
              <w:bottom w:val="single" w:sz="4" w:space="0" w:color="auto"/>
            </w:tcBorders>
            <w:vAlign w:val="bottom"/>
          </w:tcPr>
          <w:p w14:paraId="517D781D" w14:textId="503491CB" w:rsidR="005C3C7E" w:rsidRPr="008476D2" w:rsidRDefault="005C3C7E" w:rsidP="001B5AF8">
            <w:pPr>
              <w:rPr>
                <w:rFonts w:ascii="Arial Narrow" w:hAnsi="Arial Narrow" w:cs="Arial"/>
                <w:b/>
                <w:color w:val="A6A6A6" w:themeColor="background1" w:themeShade="A6"/>
                <w:sz w:val="18"/>
                <w:szCs w:val="18"/>
              </w:rPr>
            </w:pPr>
          </w:p>
          <w:p w14:paraId="5575E08D" w14:textId="77777777" w:rsidR="005C3C7E" w:rsidRPr="008476D2" w:rsidRDefault="005C3C7E" w:rsidP="001B5AF8">
            <w:pPr>
              <w:rPr>
                <w:rFonts w:ascii="Arial Narrow" w:hAnsi="Arial Narrow" w:cs="Arial"/>
                <w:b/>
                <w:color w:val="A6A6A6" w:themeColor="background1" w:themeShade="A6"/>
                <w:sz w:val="18"/>
                <w:szCs w:val="18"/>
              </w:rPr>
            </w:pPr>
          </w:p>
          <w:p w14:paraId="26347045" w14:textId="77777777" w:rsidR="005C3C7E" w:rsidRPr="005A3476" w:rsidRDefault="005C3C7E" w:rsidP="001B5AF8">
            <w:pPr>
              <w:rPr>
                <w:rFonts w:ascii="Arial Narrow" w:hAnsi="Arial Narrow" w:cs="Arial"/>
                <w:b/>
                <w:color w:val="FF0000"/>
                <w:sz w:val="18"/>
                <w:szCs w:val="18"/>
              </w:rPr>
            </w:pPr>
          </w:p>
          <w:p w14:paraId="44C3C1E3" w14:textId="77777777" w:rsidR="005C3C7E" w:rsidRPr="005A3476" w:rsidRDefault="005C3C7E" w:rsidP="001B5AF8">
            <w:pPr>
              <w:rPr>
                <w:rFonts w:ascii="Arial Narrow" w:hAnsi="Arial Narrow" w:cs="Arial"/>
                <w:b/>
                <w:u w:val="single"/>
              </w:rPr>
            </w:pPr>
            <w:r w:rsidRPr="005A3476">
              <w:rPr>
                <w:rFonts w:ascii="Arial Narrow" w:hAnsi="Arial Narrow" w:cs="Arial"/>
                <w:b/>
                <w:u w:val="single"/>
              </w:rPr>
              <w:t>Zespół projektowy:</w:t>
            </w:r>
          </w:p>
        </w:tc>
      </w:tr>
      <w:tr w:rsidR="005C3C7E" w:rsidRPr="005A3476" w14:paraId="229CBEF4" w14:textId="77777777" w:rsidTr="001B5AF8">
        <w:trPr>
          <w:trHeight w:val="567"/>
        </w:trPr>
        <w:tc>
          <w:tcPr>
            <w:tcW w:w="513" w:type="dxa"/>
            <w:tcBorders>
              <w:top w:val="single" w:sz="4" w:space="0" w:color="auto"/>
              <w:left w:val="single" w:sz="4" w:space="0" w:color="auto"/>
              <w:bottom w:val="single" w:sz="4" w:space="0" w:color="auto"/>
              <w:right w:val="single" w:sz="4" w:space="0" w:color="auto"/>
            </w:tcBorders>
            <w:vAlign w:val="center"/>
          </w:tcPr>
          <w:p w14:paraId="6FE42C4B" w14:textId="77777777" w:rsidR="005C3C7E" w:rsidRPr="005A3476" w:rsidRDefault="005C3C7E" w:rsidP="001B5AF8">
            <w:pPr>
              <w:jc w:val="center"/>
              <w:rPr>
                <w:rFonts w:ascii="Arial Narrow" w:hAnsi="Arial Narrow" w:cs="Arial"/>
                <w:b/>
                <w:sz w:val="20"/>
                <w:szCs w:val="20"/>
              </w:rPr>
            </w:pPr>
            <w:r w:rsidRPr="005A3476">
              <w:rPr>
                <w:rFonts w:ascii="Arial Narrow" w:hAnsi="Arial Narrow" w:cs="Arial"/>
                <w:b/>
                <w:sz w:val="20"/>
                <w:szCs w:val="20"/>
              </w:rPr>
              <w:t>l.p.</w:t>
            </w:r>
          </w:p>
        </w:tc>
        <w:tc>
          <w:tcPr>
            <w:tcW w:w="1274" w:type="dxa"/>
            <w:tcBorders>
              <w:top w:val="single" w:sz="4" w:space="0" w:color="auto"/>
              <w:left w:val="single" w:sz="4" w:space="0" w:color="auto"/>
              <w:bottom w:val="single" w:sz="4" w:space="0" w:color="auto"/>
              <w:right w:val="single" w:sz="4" w:space="0" w:color="auto"/>
            </w:tcBorders>
            <w:vAlign w:val="center"/>
          </w:tcPr>
          <w:p w14:paraId="1F842C30" w14:textId="77777777" w:rsidR="005C3C7E" w:rsidRPr="005A3476" w:rsidRDefault="005C3C7E" w:rsidP="001B5AF8">
            <w:pPr>
              <w:jc w:val="center"/>
              <w:rPr>
                <w:rFonts w:ascii="Arial Narrow" w:hAnsi="Arial Narrow" w:cs="Arial"/>
                <w:b/>
                <w:sz w:val="20"/>
                <w:szCs w:val="20"/>
              </w:rPr>
            </w:pPr>
            <w:r w:rsidRPr="005A3476">
              <w:rPr>
                <w:rFonts w:ascii="Arial Narrow" w:hAnsi="Arial Narrow" w:cs="Arial"/>
                <w:b/>
                <w:sz w:val="20"/>
                <w:szCs w:val="20"/>
              </w:rPr>
              <w:t>branża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2C9FF97E" w14:textId="77777777" w:rsidR="005C3C7E" w:rsidRPr="005A3476" w:rsidRDefault="005C3C7E" w:rsidP="001B5AF8">
            <w:pPr>
              <w:jc w:val="center"/>
              <w:rPr>
                <w:rFonts w:ascii="Arial Narrow" w:hAnsi="Arial Narrow" w:cs="Arial"/>
                <w:b/>
                <w:sz w:val="20"/>
                <w:szCs w:val="20"/>
              </w:rPr>
            </w:pPr>
            <w:r w:rsidRPr="005A3476">
              <w:rPr>
                <w:rFonts w:ascii="Arial Narrow" w:hAnsi="Arial Narrow" w:cs="Arial"/>
                <w:b/>
                <w:sz w:val="20"/>
                <w:szCs w:val="20"/>
              </w:rPr>
              <w:t>funkcja</w:t>
            </w:r>
          </w:p>
        </w:tc>
        <w:tc>
          <w:tcPr>
            <w:tcW w:w="2277" w:type="dxa"/>
            <w:tcBorders>
              <w:top w:val="single" w:sz="4" w:space="0" w:color="auto"/>
              <w:left w:val="single" w:sz="4" w:space="0" w:color="auto"/>
              <w:bottom w:val="single" w:sz="4" w:space="0" w:color="auto"/>
            </w:tcBorders>
            <w:vAlign w:val="center"/>
          </w:tcPr>
          <w:p w14:paraId="10331844" w14:textId="77777777" w:rsidR="005C3C7E" w:rsidRPr="005A3476" w:rsidRDefault="005C3C7E" w:rsidP="001B5AF8">
            <w:pPr>
              <w:jc w:val="center"/>
              <w:rPr>
                <w:rFonts w:ascii="Arial Narrow" w:hAnsi="Arial Narrow" w:cs="Arial"/>
                <w:b/>
                <w:sz w:val="20"/>
                <w:szCs w:val="20"/>
              </w:rPr>
            </w:pPr>
            <w:r w:rsidRPr="005A3476">
              <w:rPr>
                <w:rFonts w:ascii="Arial Narrow" w:hAnsi="Arial Narrow" w:cs="Arial"/>
                <w:b/>
                <w:sz w:val="20"/>
                <w:szCs w:val="20"/>
              </w:rPr>
              <w:t>imię i nazwisko</w:t>
            </w:r>
          </w:p>
        </w:tc>
        <w:tc>
          <w:tcPr>
            <w:tcW w:w="2387" w:type="dxa"/>
            <w:gridSpan w:val="2"/>
            <w:tcBorders>
              <w:top w:val="single" w:sz="4" w:space="0" w:color="auto"/>
              <w:left w:val="single" w:sz="4" w:space="0" w:color="auto"/>
              <w:bottom w:val="single" w:sz="4" w:space="0" w:color="auto"/>
            </w:tcBorders>
            <w:vAlign w:val="center"/>
          </w:tcPr>
          <w:p w14:paraId="133692BE" w14:textId="77777777" w:rsidR="005C3C7E" w:rsidRPr="005A3476" w:rsidRDefault="005C3C7E" w:rsidP="001B5AF8">
            <w:pPr>
              <w:jc w:val="center"/>
              <w:rPr>
                <w:rFonts w:ascii="Arial Narrow" w:hAnsi="Arial Narrow" w:cs="Arial"/>
                <w:b/>
                <w:sz w:val="20"/>
                <w:szCs w:val="20"/>
              </w:rPr>
            </w:pPr>
            <w:r w:rsidRPr="005A3476">
              <w:rPr>
                <w:rFonts w:ascii="Arial Narrow" w:hAnsi="Arial Narrow" w:cs="Arial"/>
                <w:b/>
                <w:sz w:val="20"/>
                <w:szCs w:val="20"/>
              </w:rPr>
              <w:t>nr uprawnień, specjalność</w:t>
            </w:r>
          </w:p>
        </w:tc>
        <w:tc>
          <w:tcPr>
            <w:tcW w:w="889" w:type="dxa"/>
            <w:tcBorders>
              <w:top w:val="single" w:sz="4" w:space="0" w:color="auto"/>
              <w:left w:val="single" w:sz="4" w:space="0" w:color="auto"/>
              <w:bottom w:val="single" w:sz="4" w:space="0" w:color="auto"/>
            </w:tcBorders>
            <w:vAlign w:val="center"/>
          </w:tcPr>
          <w:p w14:paraId="2FA832AE" w14:textId="77777777" w:rsidR="005C3C7E" w:rsidRPr="005A3476" w:rsidRDefault="005C3C7E" w:rsidP="001B5AF8">
            <w:pPr>
              <w:jc w:val="center"/>
              <w:rPr>
                <w:rFonts w:ascii="Arial Narrow" w:hAnsi="Arial Narrow" w:cs="Arial"/>
                <w:b/>
                <w:sz w:val="20"/>
                <w:szCs w:val="20"/>
              </w:rPr>
            </w:pPr>
            <w:r w:rsidRPr="005A3476">
              <w:rPr>
                <w:rFonts w:ascii="Arial Narrow" w:hAnsi="Arial Narrow" w:cs="Arial"/>
                <w:b/>
                <w:sz w:val="20"/>
                <w:szCs w:val="20"/>
              </w:rPr>
              <w:t>data</w:t>
            </w:r>
          </w:p>
        </w:tc>
        <w:tc>
          <w:tcPr>
            <w:tcW w:w="1336" w:type="dxa"/>
            <w:tcBorders>
              <w:top w:val="single" w:sz="4" w:space="0" w:color="auto"/>
              <w:left w:val="single" w:sz="4" w:space="0" w:color="auto"/>
              <w:bottom w:val="single" w:sz="4" w:space="0" w:color="auto"/>
              <w:right w:val="single" w:sz="4" w:space="0" w:color="auto"/>
            </w:tcBorders>
            <w:vAlign w:val="center"/>
          </w:tcPr>
          <w:p w14:paraId="62AD04C4" w14:textId="77777777" w:rsidR="005C3C7E" w:rsidRPr="005A3476" w:rsidRDefault="005C3C7E" w:rsidP="001B5AF8">
            <w:pPr>
              <w:jc w:val="center"/>
              <w:rPr>
                <w:rFonts w:ascii="Arial Narrow" w:hAnsi="Arial Narrow" w:cs="Arial"/>
                <w:b/>
                <w:sz w:val="20"/>
                <w:szCs w:val="20"/>
              </w:rPr>
            </w:pPr>
            <w:r w:rsidRPr="005A3476">
              <w:rPr>
                <w:rFonts w:ascii="Arial Narrow" w:hAnsi="Arial Narrow" w:cs="Arial"/>
                <w:b/>
                <w:sz w:val="20"/>
                <w:szCs w:val="20"/>
              </w:rPr>
              <w:t>podpis</w:t>
            </w:r>
          </w:p>
        </w:tc>
      </w:tr>
      <w:tr w:rsidR="005C3C7E" w:rsidRPr="005A3476" w14:paraId="76F6ED77" w14:textId="77777777" w:rsidTr="001B5AF8">
        <w:trPr>
          <w:trHeight w:val="510"/>
        </w:trPr>
        <w:tc>
          <w:tcPr>
            <w:tcW w:w="513" w:type="dxa"/>
            <w:tcBorders>
              <w:top w:val="single" w:sz="4" w:space="0" w:color="auto"/>
              <w:left w:val="single" w:sz="4" w:space="0" w:color="auto"/>
              <w:bottom w:val="single" w:sz="4" w:space="0" w:color="auto"/>
              <w:right w:val="single" w:sz="4" w:space="0" w:color="auto"/>
            </w:tcBorders>
            <w:vAlign w:val="center"/>
          </w:tcPr>
          <w:p w14:paraId="725651C2"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1</w:t>
            </w:r>
          </w:p>
        </w:tc>
        <w:tc>
          <w:tcPr>
            <w:tcW w:w="1274" w:type="dxa"/>
            <w:tcBorders>
              <w:top w:val="single" w:sz="4" w:space="0" w:color="auto"/>
              <w:left w:val="single" w:sz="4" w:space="0" w:color="auto"/>
              <w:bottom w:val="single" w:sz="4" w:space="0" w:color="auto"/>
              <w:right w:val="single" w:sz="4" w:space="0" w:color="auto"/>
            </w:tcBorders>
            <w:vAlign w:val="center"/>
          </w:tcPr>
          <w:p w14:paraId="748B6560"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drogowa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22BD1547"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projektował</w:t>
            </w:r>
          </w:p>
        </w:tc>
        <w:tc>
          <w:tcPr>
            <w:tcW w:w="2277" w:type="dxa"/>
            <w:tcBorders>
              <w:top w:val="single" w:sz="4" w:space="0" w:color="auto"/>
              <w:left w:val="single" w:sz="4" w:space="0" w:color="auto"/>
              <w:bottom w:val="single" w:sz="4" w:space="0" w:color="auto"/>
            </w:tcBorders>
            <w:vAlign w:val="center"/>
          </w:tcPr>
          <w:p w14:paraId="4AE612F1"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 xml:space="preserve">mgr inż. Paweł </w:t>
            </w:r>
            <w:proofErr w:type="spellStart"/>
            <w:r w:rsidRPr="005A3476">
              <w:rPr>
                <w:rFonts w:ascii="Arial Narrow" w:hAnsi="Arial Narrow" w:cs="Arial"/>
                <w:sz w:val="20"/>
                <w:szCs w:val="20"/>
              </w:rPr>
              <w:t>Nepelski</w:t>
            </w:r>
            <w:proofErr w:type="spellEnd"/>
          </w:p>
        </w:tc>
        <w:tc>
          <w:tcPr>
            <w:tcW w:w="2387" w:type="dxa"/>
            <w:gridSpan w:val="2"/>
            <w:tcBorders>
              <w:top w:val="single" w:sz="4" w:space="0" w:color="auto"/>
              <w:left w:val="single" w:sz="4" w:space="0" w:color="auto"/>
              <w:bottom w:val="single" w:sz="4" w:space="0" w:color="auto"/>
            </w:tcBorders>
            <w:vAlign w:val="center"/>
          </w:tcPr>
          <w:p w14:paraId="777192B2"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SWK/0050/POOD/11</w:t>
            </w:r>
          </w:p>
        </w:tc>
        <w:tc>
          <w:tcPr>
            <w:tcW w:w="889" w:type="dxa"/>
            <w:tcBorders>
              <w:top w:val="single" w:sz="4" w:space="0" w:color="auto"/>
              <w:left w:val="single" w:sz="4" w:space="0" w:color="auto"/>
              <w:bottom w:val="single" w:sz="4" w:space="0" w:color="auto"/>
            </w:tcBorders>
            <w:vAlign w:val="center"/>
          </w:tcPr>
          <w:p w14:paraId="5B15AD20" w14:textId="77777777" w:rsidR="005C3C7E" w:rsidRPr="005A3476" w:rsidRDefault="005C3C7E" w:rsidP="001B5AF8">
            <w:pPr>
              <w:jc w:val="center"/>
              <w:rPr>
                <w:rFonts w:ascii="Arial Narrow" w:hAnsi="Arial Narrow" w:cs="Arial"/>
                <w:sz w:val="20"/>
                <w:szCs w:val="20"/>
              </w:rPr>
            </w:pPr>
            <w:r>
              <w:rPr>
                <w:rFonts w:ascii="Arial Narrow" w:hAnsi="Arial Narrow" w:cs="Arial"/>
                <w:sz w:val="20"/>
                <w:szCs w:val="20"/>
              </w:rPr>
              <w:t>09.2023</w:t>
            </w:r>
          </w:p>
        </w:tc>
        <w:tc>
          <w:tcPr>
            <w:tcW w:w="1336" w:type="dxa"/>
            <w:tcBorders>
              <w:top w:val="single" w:sz="4" w:space="0" w:color="auto"/>
              <w:left w:val="single" w:sz="4" w:space="0" w:color="auto"/>
              <w:bottom w:val="single" w:sz="4" w:space="0" w:color="auto"/>
              <w:right w:val="single" w:sz="4" w:space="0" w:color="auto"/>
            </w:tcBorders>
            <w:vAlign w:val="center"/>
          </w:tcPr>
          <w:p w14:paraId="699F8535" w14:textId="77777777" w:rsidR="005C3C7E" w:rsidRPr="005A3476" w:rsidRDefault="005C3C7E" w:rsidP="001B5AF8">
            <w:pPr>
              <w:jc w:val="center"/>
              <w:rPr>
                <w:rFonts w:ascii="Arial Narrow" w:hAnsi="Arial Narrow" w:cs="Arial"/>
                <w:sz w:val="20"/>
                <w:szCs w:val="20"/>
              </w:rPr>
            </w:pPr>
          </w:p>
          <w:p w14:paraId="27C62144" w14:textId="77777777" w:rsidR="005C3C7E" w:rsidRPr="005A3476" w:rsidRDefault="005C3C7E" w:rsidP="001B5AF8">
            <w:pPr>
              <w:jc w:val="center"/>
              <w:rPr>
                <w:rFonts w:ascii="Arial Narrow" w:hAnsi="Arial Narrow" w:cs="Arial"/>
                <w:sz w:val="20"/>
                <w:szCs w:val="20"/>
              </w:rPr>
            </w:pPr>
          </w:p>
        </w:tc>
      </w:tr>
      <w:tr w:rsidR="005C3C7E" w:rsidRPr="005A3476" w14:paraId="31DD900D" w14:textId="77777777" w:rsidTr="001B5AF8">
        <w:trPr>
          <w:trHeight w:val="510"/>
        </w:trPr>
        <w:tc>
          <w:tcPr>
            <w:tcW w:w="513" w:type="dxa"/>
            <w:tcBorders>
              <w:top w:val="single" w:sz="4" w:space="0" w:color="auto"/>
              <w:left w:val="single" w:sz="4" w:space="0" w:color="auto"/>
              <w:bottom w:val="single" w:sz="4" w:space="0" w:color="auto"/>
              <w:right w:val="single" w:sz="4" w:space="0" w:color="auto"/>
            </w:tcBorders>
            <w:vAlign w:val="center"/>
          </w:tcPr>
          <w:p w14:paraId="7A00DE2C"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2</w:t>
            </w:r>
          </w:p>
        </w:tc>
        <w:tc>
          <w:tcPr>
            <w:tcW w:w="1274" w:type="dxa"/>
            <w:tcBorders>
              <w:top w:val="single" w:sz="4" w:space="0" w:color="auto"/>
              <w:left w:val="single" w:sz="4" w:space="0" w:color="auto"/>
              <w:bottom w:val="single" w:sz="4" w:space="0" w:color="auto"/>
              <w:right w:val="single" w:sz="4" w:space="0" w:color="auto"/>
            </w:tcBorders>
            <w:vAlign w:val="center"/>
          </w:tcPr>
          <w:p w14:paraId="0E582637"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drogowa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66BEB291"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sprawdził</w:t>
            </w:r>
          </w:p>
        </w:tc>
        <w:tc>
          <w:tcPr>
            <w:tcW w:w="2277" w:type="dxa"/>
            <w:tcBorders>
              <w:top w:val="single" w:sz="4" w:space="0" w:color="auto"/>
              <w:left w:val="single" w:sz="4" w:space="0" w:color="auto"/>
              <w:bottom w:val="single" w:sz="4" w:space="0" w:color="auto"/>
            </w:tcBorders>
            <w:vAlign w:val="center"/>
          </w:tcPr>
          <w:p w14:paraId="3CD5536C"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mgr inż. Anna Świderska-Łakomiec</w:t>
            </w:r>
          </w:p>
        </w:tc>
        <w:tc>
          <w:tcPr>
            <w:tcW w:w="2387" w:type="dxa"/>
            <w:gridSpan w:val="2"/>
            <w:tcBorders>
              <w:top w:val="single" w:sz="4" w:space="0" w:color="auto"/>
              <w:left w:val="single" w:sz="4" w:space="0" w:color="auto"/>
              <w:bottom w:val="single" w:sz="4" w:space="0" w:color="auto"/>
            </w:tcBorders>
            <w:vAlign w:val="center"/>
          </w:tcPr>
          <w:p w14:paraId="5EEE1B8B"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SWK/0098/PWBD/18</w:t>
            </w:r>
          </w:p>
        </w:tc>
        <w:tc>
          <w:tcPr>
            <w:tcW w:w="889" w:type="dxa"/>
            <w:tcBorders>
              <w:top w:val="single" w:sz="4" w:space="0" w:color="auto"/>
              <w:left w:val="single" w:sz="4" w:space="0" w:color="auto"/>
              <w:bottom w:val="single" w:sz="4" w:space="0" w:color="auto"/>
            </w:tcBorders>
            <w:vAlign w:val="center"/>
          </w:tcPr>
          <w:p w14:paraId="6FA37E02" w14:textId="77777777" w:rsidR="005C3C7E" w:rsidRPr="001548B0" w:rsidRDefault="005C3C7E" w:rsidP="001B5AF8">
            <w:pPr>
              <w:jc w:val="center"/>
              <w:rPr>
                <w:rFonts w:ascii="Arial Narrow" w:hAnsi="Arial Narrow" w:cs="Arial"/>
                <w:sz w:val="20"/>
                <w:szCs w:val="20"/>
              </w:rPr>
            </w:pPr>
            <w:r>
              <w:rPr>
                <w:rFonts w:ascii="Arial Narrow" w:hAnsi="Arial Narrow" w:cs="Arial"/>
                <w:sz w:val="20"/>
                <w:szCs w:val="20"/>
              </w:rPr>
              <w:t>09.2023</w:t>
            </w:r>
          </w:p>
        </w:tc>
        <w:tc>
          <w:tcPr>
            <w:tcW w:w="1336" w:type="dxa"/>
            <w:tcBorders>
              <w:top w:val="single" w:sz="4" w:space="0" w:color="auto"/>
              <w:left w:val="single" w:sz="4" w:space="0" w:color="auto"/>
              <w:bottom w:val="single" w:sz="4" w:space="0" w:color="auto"/>
              <w:right w:val="single" w:sz="4" w:space="0" w:color="auto"/>
            </w:tcBorders>
            <w:vAlign w:val="center"/>
          </w:tcPr>
          <w:p w14:paraId="6E25FCBF" w14:textId="77777777" w:rsidR="005C3C7E" w:rsidRPr="005A3476" w:rsidRDefault="005C3C7E" w:rsidP="001B5AF8">
            <w:pPr>
              <w:jc w:val="center"/>
              <w:rPr>
                <w:rFonts w:ascii="Arial Narrow" w:hAnsi="Arial Narrow" w:cs="Arial"/>
                <w:sz w:val="20"/>
                <w:szCs w:val="20"/>
              </w:rPr>
            </w:pPr>
          </w:p>
          <w:p w14:paraId="425E2C7D" w14:textId="77777777" w:rsidR="005C3C7E" w:rsidRPr="005A3476" w:rsidRDefault="005C3C7E" w:rsidP="001B5AF8">
            <w:pPr>
              <w:jc w:val="center"/>
              <w:rPr>
                <w:rFonts w:ascii="Arial Narrow" w:hAnsi="Arial Narrow" w:cs="Arial"/>
                <w:sz w:val="20"/>
                <w:szCs w:val="20"/>
              </w:rPr>
            </w:pPr>
          </w:p>
        </w:tc>
      </w:tr>
      <w:tr w:rsidR="005C3C7E" w:rsidRPr="005A3476" w14:paraId="79AF111C" w14:textId="77777777" w:rsidTr="001B5AF8">
        <w:trPr>
          <w:trHeight w:val="297"/>
        </w:trPr>
        <w:tc>
          <w:tcPr>
            <w:tcW w:w="513" w:type="dxa"/>
            <w:tcBorders>
              <w:top w:val="single" w:sz="4" w:space="0" w:color="auto"/>
              <w:left w:val="single" w:sz="4" w:space="0" w:color="auto"/>
              <w:bottom w:val="single" w:sz="4" w:space="0" w:color="auto"/>
              <w:right w:val="single" w:sz="4" w:space="0" w:color="auto"/>
            </w:tcBorders>
            <w:vAlign w:val="center"/>
          </w:tcPr>
          <w:p w14:paraId="1BEC17FE" w14:textId="77777777" w:rsidR="005C3C7E" w:rsidRPr="005A3476" w:rsidRDefault="005C3C7E" w:rsidP="001B5AF8">
            <w:pPr>
              <w:jc w:val="center"/>
              <w:rPr>
                <w:rFonts w:ascii="Arial Narrow" w:hAnsi="Arial Narrow" w:cs="Arial"/>
                <w:sz w:val="20"/>
                <w:szCs w:val="20"/>
              </w:rPr>
            </w:pPr>
            <w:r>
              <w:rPr>
                <w:rFonts w:ascii="Arial Narrow" w:hAnsi="Arial Narrow" w:cs="Arial"/>
                <w:sz w:val="20"/>
                <w:szCs w:val="20"/>
              </w:rPr>
              <w:t>3</w:t>
            </w:r>
          </w:p>
        </w:tc>
        <w:tc>
          <w:tcPr>
            <w:tcW w:w="1274" w:type="dxa"/>
            <w:tcBorders>
              <w:top w:val="single" w:sz="4" w:space="0" w:color="auto"/>
              <w:left w:val="single" w:sz="4" w:space="0" w:color="auto"/>
              <w:bottom w:val="single" w:sz="4" w:space="0" w:color="auto"/>
              <w:right w:val="single" w:sz="4" w:space="0" w:color="auto"/>
            </w:tcBorders>
            <w:vAlign w:val="center"/>
          </w:tcPr>
          <w:p w14:paraId="4B6139DF"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drogowa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6BF60E9B"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opracował</w:t>
            </w:r>
          </w:p>
        </w:tc>
        <w:tc>
          <w:tcPr>
            <w:tcW w:w="2277" w:type="dxa"/>
            <w:tcBorders>
              <w:top w:val="single" w:sz="4" w:space="0" w:color="auto"/>
              <w:left w:val="single" w:sz="4" w:space="0" w:color="auto"/>
              <w:bottom w:val="single" w:sz="4" w:space="0" w:color="auto"/>
            </w:tcBorders>
            <w:vAlign w:val="center"/>
          </w:tcPr>
          <w:p w14:paraId="599B2E0B"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mgr inż. Roksana Nowak</w:t>
            </w:r>
          </w:p>
        </w:tc>
        <w:tc>
          <w:tcPr>
            <w:tcW w:w="2387" w:type="dxa"/>
            <w:gridSpan w:val="2"/>
            <w:tcBorders>
              <w:top w:val="single" w:sz="4" w:space="0" w:color="auto"/>
              <w:left w:val="single" w:sz="4" w:space="0" w:color="auto"/>
              <w:bottom w:val="single" w:sz="4" w:space="0" w:color="auto"/>
            </w:tcBorders>
            <w:vAlign w:val="center"/>
          </w:tcPr>
          <w:p w14:paraId="31423ED4" w14:textId="77777777" w:rsidR="005C3C7E" w:rsidRPr="005A3476" w:rsidRDefault="005C3C7E" w:rsidP="001B5AF8">
            <w:pPr>
              <w:jc w:val="center"/>
              <w:rPr>
                <w:rFonts w:ascii="Arial Narrow" w:hAnsi="Arial Narrow" w:cs="Arial"/>
                <w:sz w:val="20"/>
                <w:szCs w:val="20"/>
              </w:rPr>
            </w:pPr>
            <w:r>
              <w:rPr>
                <w:rFonts w:ascii="Arial Narrow" w:hAnsi="Arial Narrow" w:cs="Arial"/>
                <w:sz w:val="20"/>
                <w:szCs w:val="20"/>
              </w:rPr>
              <w:t>-</w:t>
            </w:r>
          </w:p>
        </w:tc>
        <w:tc>
          <w:tcPr>
            <w:tcW w:w="889" w:type="dxa"/>
            <w:tcBorders>
              <w:top w:val="single" w:sz="4" w:space="0" w:color="auto"/>
              <w:left w:val="single" w:sz="4" w:space="0" w:color="auto"/>
              <w:bottom w:val="single" w:sz="4" w:space="0" w:color="auto"/>
            </w:tcBorders>
            <w:vAlign w:val="center"/>
          </w:tcPr>
          <w:p w14:paraId="557114E5" w14:textId="77777777" w:rsidR="005C3C7E" w:rsidRPr="001548B0" w:rsidRDefault="005C3C7E" w:rsidP="001B5AF8">
            <w:pPr>
              <w:jc w:val="center"/>
              <w:rPr>
                <w:rFonts w:ascii="Arial Narrow" w:hAnsi="Arial Narrow" w:cs="Arial"/>
                <w:sz w:val="20"/>
                <w:szCs w:val="20"/>
              </w:rPr>
            </w:pPr>
            <w:r>
              <w:rPr>
                <w:rFonts w:ascii="Arial Narrow" w:hAnsi="Arial Narrow" w:cs="Arial"/>
                <w:sz w:val="20"/>
                <w:szCs w:val="20"/>
              </w:rPr>
              <w:t>09.2023</w:t>
            </w:r>
          </w:p>
        </w:tc>
        <w:tc>
          <w:tcPr>
            <w:tcW w:w="1336" w:type="dxa"/>
            <w:tcBorders>
              <w:top w:val="single" w:sz="4" w:space="0" w:color="auto"/>
              <w:left w:val="single" w:sz="4" w:space="0" w:color="auto"/>
              <w:bottom w:val="single" w:sz="4" w:space="0" w:color="auto"/>
              <w:right w:val="single" w:sz="4" w:space="0" w:color="auto"/>
            </w:tcBorders>
            <w:vAlign w:val="center"/>
          </w:tcPr>
          <w:p w14:paraId="6E3B72C6" w14:textId="77777777" w:rsidR="005C3C7E" w:rsidRPr="005A3476" w:rsidRDefault="005C3C7E" w:rsidP="001B5AF8">
            <w:pPr>
              <w:jc w:val="center"/>
              <w:rPr>
                <w:rFonts w:ascii="Arial Narrow" w:hAnsi="Arial Narrow" w:cs="Arial"/>
                <w:sz w:val="20"/>
                <w:szCs w:val="20"/>
              </w:rPr>
            </w:pPr>
          </w:p>
        </w:tc>
      </w:tr>
      <w:tr w:rsidR="005C3C7E" w:rsidRPr="005A3476" w14:paraId="2AF8FA73" w14:textId="77777777" w:rsidTr="001B5AF8">
        <w:trPr>
          <w:trHeight w:val="347"/>
        </w:trPr>
        <w:tc>
          <w:tcPr>
            <w:tcW w:w="513" w:type="dxa"/>
            <w:tcBorders>
              <w:top w:val="single" w:sz="4" w:space="0" w:color="auto"/>
              <w:left w:val="single" w:sz="4" w:space="0" w:color="auto"/>
              <w:bottom w:val="single" w:sz="4" w:space="0" w:color="auto"/>
              <w:right w:val="single" w:sz="4" w:space="0" w:color="auto"/>
            </w:tcBorders>
            <w:vAlign w:val="center"/>
          </w:tcPr>
          <w:p w14:paraId="4C3050B0" w14:textId="77777777" w:rsidR="005C3C7E" w:rsidRPr="005A3476" w:rsidRDefault="005C3C7E" w:rsidP="001B5AF8">
            <w:pPr>
              <w:jc w:val="center"/>
              <w:rPr>
                <w:rFonts w:ascii="Arial Narrow" w:hAnsi="Arial Narrow" w:cs="Arial"/>
                <w:sz w:val="20"/>
                <w:szCs w:val="20"/>
              </w:rPr>
            </w:pPr>
            <w:r>
              <w:rPr>
                <w:rFonts w:ascii="Arial Narrow" w:hAnsi="Arial Narrow" w:cs="Arial"/>
                <w:sz w:val="20"/>
                <w:szCs w:val="20"/>
              </w:rPr>
              <w:t>4</w:t>
            </w:r>
          </w:p>
        </w:tc>
        <w:tc>
          <w:tcPr>
            <w:tcW w:w="1274" w:type="dxa"/>
            <w:tcBorders>
              <w:top w:val="single" w:sz="4" w:space="0" w:color="auto"/>
              <w:left w:val="single" w:sz="4" w:space="0" w:color="auto"/>
              <w:bottom w:val="single" w:sz="4" w:space="0" w:color="auto"/>
              <w:right w:val="single" w:sz="4" w:space="0" w:color="auto"/>
            </w:tcBorders>
            <w:vAlign w:val="center"/>
          </w:tcPr>
          <w:p w14:paraId="749450F7"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drogowa</w:t>
            </w:r>
          </w:p>
        </w:tc>
        <w:tc>
          <w:tcPr>
            <w:tcW w:w="1076" w:type="dxa"/>
            <w:gridSpan w:val="2"/>
            <w:tcBorders>
              <w:top w:val="single" w:sz="4" w:space="0" w:color="auto"/>
              <w:left w:val="single" w:sz="4" w:space="0" w:color="auto"/>
              <w:bottom w:val="single" w:sz="4" w:space="0" w:color="auto"/>
              <w:right w:val="single" w:sz="4" w:space="0" w:color="auto"/>
            </w:tcBorders>
            <w:vAlign w:val="center"/>
          </w:tcPr>
          <w:p w14:paraId="78F31C8C"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opracował</w:t>
            </w:r>
          </w:p>
        </w:tc>
        <w:tc>
          <w:tcPr>
            <w:tcW w:w="2277" w:type="dxa"/>
            <w:tcBorders>
              <w:top w:val="single" w:sz="4" w:space="0" w:color="auto"/>
              <w:left w:val="single" w:sz="4" w:space="0" w:color="auto"/>
              <w:bottom w:val="single" w:sz="4" w:space="0" w:color="auto"/>
            </w:tcBorders>
            <w:vAlign w:val="center"/>
          </w:tcPr>
          <w:p w14:paraId="219B1AC7" w14:textId="77777777" w:rsidR="005C3C7E" w:rsidRPr="005A3476" w:rsidRDefault="005C3C7E" w:rsidP="001B5AF8">
            <w:pPr>
              <w:jc w:val="center"/>
              <w:rPr>
                <w:rFonts w:ascii="Arial Narrow" w:hAnsi="Arial Narrow" w:cs="Arial"/>
                <w:sz w:val="20"/>
                <w:szCs w:val="20"/>
              </w:rPr>
            </w:pPr>
            <w:r w:rsidRPr="005A3476">
              <w:rPr>
                <w:rFonts w:ascii="Arial Narrow" w:hAnsi="Arial Narrow" w:cs="Arial"/>
                <w:sz w:val="20"/>
                <w:szCs w:val="20"/>
              </w:rPr>
              <w:t>mgr inż. Justyna Tomala</w:t>
            </w:r>
          </w:p>
        </w:tc>
        <w:tc>
          <w:tcPr>
            <w:tcW w:w="2387" w:type="dxa"/>
            <w:gridSpan w:val="2"/>
            <w:tcBorders>
              <w:top w:val="single" w:sz="4" w:space="0" w:color="auto"/>
              <w:left w:val="single" w:sz="4" w:space="0" w:color="auto"/>
              <w:bottom w:val="single" w:sz="4" w:space="0" w:color="auto"/>
            </w:tcBorders>
            <w:vAlign w:val="center"/>
          </w:tcPr>
          <w:p w14:paraId="565EF7C5" w14:textId="77777777" w:rsidR="005C3C7E" w:rsidRPr="005A3476" w:rsidRDefault="005C3C7E" w:rsidP="001B5AF8">
            <w:pPr>
              <w:jc w:val="center"/>
              <w:rPr>
                <w:rFonts w:ascii="Arial Narrow" w:hAnsi="Arial Narrow" w:cs="Arial"/>
                <w:sz w:val="20"/>
                <w:szCs w:val="20"/>
              </w:rPr>
            </w:pPr>
            <w:r>
              <w:rPr>
                <w:rFonts w:ascii="Arial Narrow" w:hAnsi="Arial Narrow" w:cs="Arial"/>
                <w:sz w:val="20"/>
                <w:szCs w:val="20"/>
              </w:rPr>
              <w:t>-</w:t>
            </w:r>
          </w:p>
        </w:tc>
        <w:tc>
          <w:tcPr>
            <w:tcW w:w="889" w:type="dxa"/>
            <w:tcBorders>
              <w:top w:val="single" w:sz="4" w:space="0" w:color="auto"/>
              <w:left w:val="single" w:sz="4" w:space="0" w:color="auto"/>
              <w:bottom w:val="single" w:sz="4" w:space="0" w:color="auto"/>
            </w:tcBorders>
            <w:vAlign w:val="center"/>
          </w:tcPr>
          <w:p w14:paraId="1454123E" w14:textId="77777777" w:rsidR="005C3C7E" w:rsidRPr="001548B0" w:rsidRDefault="005C3C7E" w:rsidP="001B5AF8">
            <w:pPr>
              <w:jc w:val="center"/>
              <w:rPr>
                <w:rFonts w:ascii="Arial Narrow" w:hAnsi="Arial Narrow" w:cs="Arial"/>
                <w:sz w:val="20"/>
                <w:szCs w:val="20"/>
              </w:rPr>
            </w:pPr>
            <w:r>
              <w:rPr>
                <w:rFonts w:ascii="Arial Narrow" w:hAnsi="Arial Narrow" w:cs="Arial"/>
                <w:sz w:val="20"/>
                <w:szCs w:val="20"/>
              </w:rPr>
              <w:t>09.2023</w:t>
            </w:r>
          </w:p>
        </w:tc>
        <w:tc>
          <w:tcPr>
            <w:tcW w:w="1336" w:type="dxa"/>
            <w:tcBorders>
              <w:top w:val="single" w:sz="4" w:space="0" w:color="auto"/>
              <w:left w:val="single" w:sz="4" w:space="0" w:color="auto"/>
              <w:bottom w:val="single" w:sz="4" w:space="0" w:color="auto"/>
              <w:right w:val="single" w:sz="4" w:space="0" w:color="auto"/>
            </w:tcBorders>
            <w:vAlign w:val="center"/>
          </w:tcPr>
          <w:p w14:paraId="784C878C" w14:textId="77777777" w:rsidR="005C3C7E" w:rsidRPr="005A3476" w:rsidRDefault="005C3C7E" w:rsidP="001B5AF8">
            <w:pPr>
              <w:jc w:val="center"/>
              <w:rPr>
                <w:rFonts w:ascii="Arial Narrow" w:hAnsi="Arial Narrow" w:cs="Arial"/>
                <w:sz w:val="20"/>
                <w:szCs w:val="20"/>
              </w:rPr>
            </w:pPr>
          </w:p>
        </w:tc>
      </w:tr>
    </w:tbl>
    <w:p w14:paraId="2CACD988" w14:textId="77777777" w:rsidR="005C3C7E" w:rsidRDefault="005C3C7E" w:rsidP="005C3C7E">
      <w:pPr>
        <w:spacing w:before="100"/>
        <w:jc w:val="center"/>
        <w:rPr>
          <w:rFonts w:ascii="Arial" w:hAnsi="Arial" w:cs="Arial"/>
          <w:b/>
          <w:color w:val="0070C0"/>
          <w:sz w:val="32"/>
          <w:szCs w:val="32"/>
        </w:rPr>
      </w:pPr>
      <w:r w:rsidRPr="00BD02C8">
        <w:rPr>
          <w:rFonts w:ascii="Arial" w:hAnsi="Arial" w:cs="Arial"/>
          <w:b/>
          <w:noProof/>
          <w:color w:val="C00000"/>
          <w:sz w:val="32"/>
          <w:szCs w:val="32"/>
        </w:rPr>
        <w:drawing>
          <wp:anchor distT="0" distB="0" distL="114300" distR="114300" simplePos="0" relativeHeight="251722752" behindDoc="0" locked="0" layoutInCell="1" allowOverlap="1" wp14:anchorId="79C24A7B" wp14:editId="2DB04BA4">
            <wp:simplePos x="0" y="0"/>
            <wp:positionH relativeFrom="margin">
              <wp:posOffset>36195</wp:posOffset>
            </wp:positionH>
            <wp:positionV relativeFrom="margin">
              <wp:posOffset>-5788965</wp:posOffset>
            </wp:positionV>
            <wp:extent cx="5939790" cy="4189095"/>
            <wp:effectExtent l="0" t="0" r="0" b="0"/>
            <wp:wrapSquare wrapText="bothSides"/>
            <wp:docPr id="8" name="Obraz 3" descr="C:\Users\mgacia\Documents\1. PROJEKTOWANIE\02_Uprawnienia Certyfikaty Mikołaj\02_oświadczenia Uprawnienia\uprawnienia M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gacia\Documents\1. PROJEKTOWANIE\02_Uprawnienia Certyfikaty Mikołaj\02_oświadczenia Uprawnienia\uprawnienia MG.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939790" cy="4189095"/>
                    </a:xfrm>
                    <a:prstGeom prst="rect">
                      <a:avLst/>
                    </a:prstGeom>
                    <a:noFill/>
                    <a:ln w="9525">
                      <a:noFill/>
                      <a:miter lim="800000"/>
                      <a:headEnd/>
                      <a:tailEnd/>
                    </a:ln>
                  </pic:spPr>
                </pic:pic>
              </a:graphicData>
            </a:graphic>
          </wp:anchor>
        </w:drawing>
      </w:r>
      <w:r w:rsidRPr="00BD02C8">
        <w:rPr>
          <w:rFonts w:ascii="Arial" w:hAnsi="Arial" w:cs="Arial"/>
          <w:b/>
          <w:color w:val="C00000"/>
          <w:sz w:val="32"/>
          <w:szCs w:val="32"/>
        </w:rPr>
        <w:t>WOSAN – Usługi Projektowe</w:t>
      </w:r>
      <w:r>
        <w:rPr>
          <w:rFonts w:ascii="Arial" w:hAnsi="Arial" w:cs="Arial"/>
          <w:b/>
          <w:color w:val="C00000"/>
          <w:sz w:val="32"/>
          <w:szCs w:val="32"/>
        </w:rPr>
        <w:t xml:space="preserve"> mgr inż. Konrad </w:t>
      </w:r>
      <w:proofErr w:type="spellStart"/>
      <w:r>
        <w:rPr>
          <w:rFonts w:ascii="Arial" w:hAnsi="Arial" w:cs="Arial"/>
          <w:b/>
          <w:color w:val="C00000"/>
          <w:sz w:val="32"/>
          <w:szCs w:val="32"/>
        </w:rPr>
        <w:t>Rachuna</w:t>
      </w:r>
      <w:proofErr w:type="spellEnd"/>
      <w:r>
        <w:rPr>
          <w:rFonts w:ascii="Arial" w:hAnsi="Arial" w:cs="Arial"/>
          <w:b/>
          <w:color w:val="0070C0"/>
          <w:sz w:val="32"/>
          <w:szCs w:val="32"/>
        </w:rPr>
        <w:tab/>
      </w:r>
    </w:p>
    <w:p w14:paraId="7E220261" w14:textId="77777777" w:rsidR="005C3C7E" w:rsidRPr="00BD02C8" w:rsidRDefault="005C3C7E" w:rsidP="005C3C7E">
      <w:pPr>
        <w:spacing w:before="100"/>
        <w:jc w:val="center"/>
        <w:rPr>
          <w:rFonts w:ascii="Arial" w:hAnsi="Arial" w:cs="Arial"/>
          <w:b/>
          <w:color w:val="0070C0"/>
          <w:sz w:val="28"/>
          <w:szCs w:val="28"/>
        </w:rPr>
      </w:pPr>
      <w:r w:rsidRPr="00BD02C8">
        <w:rPr>
          <w:rFonts w:ascii="Arial Narrow" w:hAnsi="Arial Narrow"/>
          <w:sz w:val="28"/>
          <w:szCs w:val="28"/>
          <w:lang w:eastAsia="en-US"/>
        </w:rPr>
        <w:t>ul. Karbońska 5;</w:t>
      </w:r>
      <w:r>
        <w:rPr>
          <w:rFonts w:ascii="Arial Narrow" w:hAnsi="Arial Narrow"/>
          <w:sz w:val="28"/>
          <w:szCs w:val="28"/>
          <w:lang w:eastAsia="en-US"/>
        </w:rPr>
        <w:t>/10</w:t>
      </w:r>
      <w:r w:rsidRPr="00BD02C8">
        <w:rPr>
          <w:rFonts w:ascii="Arial Narrow" w:hAnsi="Arial Narrow"/>
          <w:sz w:val="28"/>
          <w:szCs w:val="28"/>
          <w:lang w:eastAsia="en-US"/>
        </w:rPr>
        <w:t xml:space="preserve"> 25-640 Kielce</w:t>
      </w:r>
    </w:p>
    <w:p w14:paraId="4FE1C467" w14:textId="091A5308" w:rsidR="00C03A52" w:rsidRPr="007D6189" w:rsidRDefault="00D57218" w:rsidP="00C03A52">
      <w:pPr>
        <w:rPr>
          <w:rFonts w:ascii="Times New Roman" w:eastAsia="Times New Roman" w:hAnsi="Times New Roman" w:cs="Times New Roman"/>
          <w:color w:val="auto"/>
          <w:sz w:val="22"/>
          <w:szCs w:val="22"/>
          <w:lang w:eastAsia="en-US"/>
        </w:rPr>
      </w:pPr>
      <w:r w:rsidRPr="007D6189">
        <w:rPr>
          <w:rFonts w:ascii="Times New Roman" w:eastAsia="Times New Roman" w:hAnsi="Times New Roman" w:cs="Times New Roman"/>
          <w:color w:val="auto"/>
          <w:sz w:val="22"/>
          <w:szCs w:val="22"/>
          <w:lang w:eastAsia="en-US"/>
        </w:rPr>
        <w:br w:type="page"/>
      </w:r>
    </w:p>
    <w:sdt>
      <w:sdtPr>
        <w:rPr>
          <w:rFonts w:ascii="Arial Narrow" w:eastAsiaTheme="majorEastAsia" w:hAnsi="Arial Narrow" w:cstheme="majorBidi"/>
          <w:b/>
          <w:bCs/>
          <w:noProof/>
          <w:color w:val="auto"/>
          <w:sz w:val="22"/>
          <w:szCs w:val="22"/>
        </w:rPr>
        <w:id w:val="345289090"/>
        <w:docPartObj>
          <w:docPartGallery w:val="Table of Contents"/>
          <w:docPartUnique/>
        </w:docPartObj>
      </w:sdtPr>
      <w:sdtEndPr>
        <w:rPr>
          <w:b w:val="0"/>
          <w:bCs w:val="0"/>
        </w:rPr>
      </w:sdtEndPr>
      <w:sdtContent>
        <w:p w14:paraId="23A3777D" w14:textId="77777777" w:rsidR="00966291" w:rsidRPr="007D6189" w:rsidRDefault="00966291">
          <w:pPr>
            <w:pStyle w:val="Akapitzlist"/>
            <w:numPr>
              <w:ilvl w:val="0"/>
              <w:numId w:val="26"/>
            </w:numPr>
            <w:rPr>
              <w:rFonts w:ascii="Arial Narrow" w:hAnsi="Arial Narrow"/>
              <w:b/>
              <w:bCs/>
              <w:color w:val="auto"/>
              <w:u w:val="single"/>
            </w:rPr>
          </w:pPr>
          <w:r w:rsidRPr="007D6189">
            <w:rPr>
              <w:rFonts w:ascii="Arial Narrow" w:hAnsi="Arial Narrow"/>
              <w:color w:val="auto"/>
              <w:u w:val="single"/>
            </w:rPr>
            <w:t>Spis treści</w:t>
          </w:r>
          <w:r w:rsidR="00303831" w:rsidRPr="007D6189">
            <w:rPr>
              <w:rFonts w:ascii="Arial Narrow" w:hAnsi="Arial Narrow"/>
              <w:color w:val="auto"/>
              <w:u w:val="single"/>
            </w:rPr>
            <w:t>:</w:t>
          </w:r>
        </w:p>
        <w:p w14:paraId="512BCBE7" w14:textId="77777777" w:rsidR="00FB0313" w:rsidRPr="007D6189" w:rsidRDefault="00FB0313" w:rsidP="00FB0313">
          <w:pPr>
            <w:rPr>
              <w:rFonts w:ascii="Arial Narrow" w:hAnsi="Arial Narrow"/>
              <w:color w:val="auto"/>
              <w:sz w:val="22"/>
            </w:rPr>
          </w:pPr>
        </w:p>
        <w:bookmarkStart w:id="1" w:name="_Hlk119970208"/>
        <w:p w14:paraId="4F59D36E" w14:textId="52D37175" w:rsidR="0095034B" w:rsidRDefault="00A85AA6">
          <w:pPr>
            <w:pStyle w:val="Spistreci1"/>
            <w:rPr>
              <w:rFonts w:asciiTheme="minorHAnsi" w:eastAsiaTheme="minorEastAsia" w:hAnsiTheme="minorHAnsi" w:cstheme="minorBidi"/>
              <w:kern w:val="2"/>
              <w14:ligatures w14:val="standardContextual"/>
            </w:rPr>
          </w:pPr>
          <w:r w:rsidRPr="007D6189">
            <w:rPr>
              <w:sz w:val="20"/>
            </w:rPr>
            <w:fldChar w:fldCharType="begin"/>
          </w:r>
          <w:r w:rsidRPr="007D6189">
            <w:rPr>
              <w:sz w:val="20"/>
            </w:rPr>
            <w:instrText xml:space="preserve"> TOC \o "1-1" \h \z \u </w:instrText>
          </w:r>
          <w:r w:rsidRPr="007D6189">
            <w:rPr>
              <w:sz w:val="20"/>
            </w:rPr>
            <w:fldChar w:fldCharType="separate"/>
          </w:r>
          <w:hyperlink w:anchor="_Toc147178954" w:history="1">
            <w:r w:rsidR="0095034B" w:rsidRPr="00F274E0">
              <w:rPr>
                <w:rStyle w:val="Hipercze"/>
              </w:rPr>
              <w:t>SST-D-M.00.00.00 WYMAGANIA OGÓLNE</w:t>
            </w:r>
            <w:r w:rsidR="0095034B">
              <w:rPr>
                <w:webHidden/>
              </w:rPr>
              <w:tab/>
            </w:r>
            <w:r w:rsidR="0095034B">
              <w:rPr>
                <w:webHidden/>
              </w:rPr>
              <w:fldChar w:fldCharType="begin"/>
            </w:r>
            <w:r w:rsidR="0095034B">
              <w:rPr>
                <w:webHidden/>
              </w:rPr>
              <w:instrText xml:space="preserve"> PAGEREF _Toc147178954 \h </w:instrText>
            </w:r>
            <w:r w:rsidR="0095034B">
              <w:rPr>
                <w:webHidden/>
              </w:rPr>
            </w:r>
            <w:r w:rsidR="0095034B">
              <w:rPr>
                <w:webHidden/>
              </w:rPr>
              <w:fldChar w:fldCharType="separate"/>
            </w:r>
            <w:r w:rsidR="0095034B">
              <w:rPr>
                <w:webHidden/>
              </w:rPr>
              <w:t>3</w:t>
            </w:r>
            <w:r w:rsidR="0095034B">
              <w:rPr>
                <w:webHidden/>
              </w:rPr>
              <w:fldChar w:fldCharType="end"/>
            </w:r>
          </w:hyperlink>
        </w:p>
        <w:p w14:paraId="4410FE99" w14:textId="69EC6B75" w:rsidR="0095034B" w:rsidRDefault="0095034B">
          <w:pPr>
            <w:pStyle w:val="Spistreci1"/>
            <w:rPr>
              <w:rFonts w:asciiTheme="minorHAnsi" w:eastAsiaTheme="minorEastAsia" w:hAnsiTheme="minorHAnsi" w:cstheme="minorBidi"/>
              <w:kern w:val="2"/>
              <w14:ligatures w14:val="standardContextual"/>
            </w:rPr>
          </w:pPr>
          <w:hyperlink w:anchor="_Toc147178955" w:history="1">
            <w:r w:rsidRPr="00F274E0">
              <w:rPr>
                <w:rStyle w:val="Hipercze"/>
              </w:rPr>
              <w:t>SST-D.01.01.01 ODTWORZENIE  TRASY  I  PUNKTÓW WYSOKOŚCIOWYCH</w:t>
            </w:r>
            <w:r>
              <w:rPr>
                <w:webHidden/>
              </w:rPr>
              <w:tab/>
            </w:r>
            <w:r>
              <w:rPr>
                <w:webHidden/>
              </w:rPr>
              <w:fldChar w:fldCharType="begin"/>
            </w:r>
            <w:r>
              <w:rPr>
                <w:webHidden/>
              </w:rPr>
              <w:instrText xml:space="preserve"> PAGEREF _Toc147178955 \h </w:instrText>
            </w:r>
            <w:r>
              <w:rPr>
                <w:webHidden/>
              </w:rPr>
            </w:r>
            <w:r>
              <w:rPr>
                <w:webHidden/>
              </w:rPr>
              <w:fldChar w:fldCharType="separate"/>
            </w:r>
            <w:r>
              <w:rPr>
                <w:webHidden/>
              </w:rPr>
              <w:t>21</w:t>
            </w:r>
            <w:r>
              <w:rPr>
                <w:webHidden/>
              </w:rPr>
              <w:fldChar w:fldCharType="end"/>
            </w:r>
          </w:hyperlink>
        </w:p>
        <w:p w14:paraId="5B04130A" w14:textId="046266B8" w:rsidR="0095034B" w:rsidRDefault="0095034B">
          <w:pPr>
            <w:pStyle w:val="Spistreci1"/>
            <w:rPr>
              <w:rFonts w:asciiTheme="minorHAnsi" w:eastAsiaTheme="minorEastAsia" w:hAnsiTheme="minorHAnsi" w:cstheme="minorBidi"/>
              <w:kern w:val="2"/>
              <w14:ligatures w14:val="standardContextual"/>
            </w:rPr>
          </w:pPr>
          <w:hyperlink w:anchor="_Toc147178956" w:history="1">
            <w:r w:rsidRPr="00F274E0">
              <w:rPr>
                <w:rStyle w:val="Hipercze"/>
              </w:rPr>
              <w:t>SST-D.01.02.02 ZDJĘCIE WARSTWY HUMUSU</w:t>
            </w:r>
            <w:r>
              <w:rPr>
                <w:webHidden/>
              </w:rPr>
              <w:tab/>
            </w:r>
            <w:r>
              <w:rPr>
                <w:webHidden/>
              </w:rPr>
              <w:fldChar w:fldCharType="begin"/>
            </w:r>
            <w:r>
              <w:rPr>
                <w:webHidden/>
              </w:rPr>
              <w:instrText xml:space="preserve"> PAGEREF _Toc147178956 \h </w:instrText>
            </w:r>
            <w:r>
              <w:rPr>
                <w:webHidden/>
              </w:rPr>
            </w:r>
            <w:r>
              <w:rPr>
                <w:webHidden/>
              </w:rPr>
              <w:fldChar w:fldCharType="separate"/>
            </w:r>
            <w:r>
              <w:rPr>
                <w:webHidden/>
              </w:rPr>
              <w:t>26</w:t>
            </w:r>
            <w:r>
              <w:rPr>
                <w:webHidden/>
              </w:rPr>
              <w:fldChar w:fldCharType="end"/>
            </w:r>
          </w:hyperlink>
        </w:p>
        <w:p w14:paraId="465B5035" w14:textId="245837D5" w:rsidR="0095034B" w:rsidRDefault="0095034B">
          <w:pPr>
            <w:pStyle w:val="Spistreci1"/>
            <w:rPr>
              <w:rFonts w:asciiTheme="minorHAnsi" w:eastAsiaTheme="minorEastAsia" w:hAnsiTheme="minorHAnsi" w:cstheme="minorBidi"/>
              <w:kern w:val="2"/>
              <w14:ligatures w14:val="standardContextual"/>
            </w:rPr>
          </w:pPr>
          <w:hyperlink w:anchor="_Toc147178957" w:history="1">
            <w:r w:rsidRPr="00F274E0">
              <w:rPr>
                <w:rStyle w:val="Hipercze"/>
              </w:rPr>
              <w:t>SST-D.01.02.04 ROZBIÓRKA ELEMENTÓW DRÓG I ULIC</w:t>
            </w:r>
            <w:r>
              <w:rPr>
                <w:webHidden/>
              </w:rPr>
              <w:tab/>
            </w:r>
            <w:r>
              <w:rPr>
                <w:webHidden/>
              </w:rPr>
              <w:fldChar w:fldCharType="begin"/>
            </w:r>
            <w:r>
              <w:rPr>
                <w:webHidden/>
              </w:rPr>
              <w:instrText xml:space="preserve"> PAGEREF _Toc147178957 \h </w:instrText>
            </w:r>
            <w:r>
              <w:rPr>
                <w:webHidden/>
              </w:rPr>
            </w:r>
            <w:r>
              <w:rPr>
                <w:webHidden/>
              </w:rPr>
              <w:fldChar w:fldCharType="separate"/>
            </w:r>
            <w:r>
              <w:rPr>
                <w:webHidden/>
              </w:rPr>
              <w:t>28</w:t>
            </w:r>
            <w:r>
              <w:rPr>
                <w:webHidden/>
              </w:rPr>
              <w:fldChar w:fldCharType="end"/>
            </w:r>
          </w:hyperlink>
        </w:p>
        <w:p w14:paraId="3820D879" w14:textId="50726D2A" w:rsidR="0095034B" w:rsidRDefault="0095034B">
          <w:pPr>
            <w:pStyle w:val="Spistreci1"/>
            <w:rPr>
              <w:rFonts w:asciiTheme="minorHAnsi" w:eastAsiaTheme="minorEastAsia" w:hAnsiTheme="minorHAnsi" w:cstheme="minorBidi"/>
              <w:kern w:val="2"/>
              <w14:ligatures w14:val="standardContextual"/>
            </w:rPr>
          </w:pPr>
          <w:hyperlink w:anchor="_Toc147178958" w:history="1">
            <w:r w:rsidRPr="00F274E0">
              <w:rPr>
                <w:rStyle w:val="Hipercze"/>
              </w:rPr>
              <w:t>SST-D.01.02.10 WYCINKA DRZEW I KRZEWÓW</w:t>
            </w:r>
            <w:r>
              <w:rPr>
                <w:webHidden/>
              </w:rPr>
              <w:tab/>
            </w:r>
            <w:r>
              <w:rPr>
                <w:webHidden/>
              </w:rPr>
              <w:fldChar w:fldCharType="begin"/>
            </w:r>
            <w:r>
              <w:rPr>
                <w:webHidden/>
              </w:rPr>
              <w:instrText xml:space="preserve"> PAGEREF _Toc147178958 \h </w:instrText>
            </w:r>
            <w:r>
              <w:rPr>
                <w:webHidden/>
              </w:rPr>
            </w:r>
            <w:r>
              <w:rPr>
                <w:webHidden/>
              </w:rPr>
              <w:fldChar w:fldCharType="separate"/>
            </w:r>
            <w:r>
              <w:rPr>
                <w:webHidden/>
              </w:rPr>
              <w:t>31</w:t>
            </w:r>
            <w:r>
              <w:rPr>
                <w:webHidden/>
              </w:rPr>
              <w:fldChar w:fldCharType="end"/>
            </w:r>
          </w:hyperlink>
        </w:p>
        <w:p w14:paraId="5F1D5DEA" w14:textId="4112A866" w:rsidR="0095034B" w:rsidRDefault="0095034B">
          <w:pPr>
            <w:pStyle w:val="Spistreci1"/>
            <w:rPr>
              <w:rFonts w:asciiTheme="minorHAnsi" w:eastAsiaTheme="minorEastAsia" w:hAnsiTheme="minorHAnsi" w:cstheme="minorBidi"/>
              <w:kern w:val="2"/>
              <w14:ligatures w14:val="standardContextual"/>
            </w:rPr>
          </w:pPr>
          <w:hyperlink w:anchor="_Toc147178959" w:history="1">
            <w:r w:rsidRPr="00F274E0">
              <w:rPr>
                <w:rStyle w:val="Hipercze"/>
              </w:rPr>
              <w:t>SST-D.02.00.00 ROBOTY ZIEMNE</w:t>
            </w:r>
            <w:r>
              <w:rPr>
                <w:webHidden/>
              </w:rPr>
              <w:tab/>
            </w:r>
            <w:r>
              <w:rPr>
                <w:webHidden/>
              </w:rPr>
              <w:fldChar w:fldCharType="begin"/>
            </w:r>
            <w:r>
              <w:rPr>
                <w:webHidden/>
              </w:rPr>
              <w:instrText xml:space="preserve"> PAGEREF _Toc147178959 \h </w:instrText>
            </w:r>
            <w:r>
              <w:rPr>
                <w:webHidden/>
              </w:rPr>
            </w:r>
            <w:r>
              <w:rPr>
                <w:webHidden/>
              </w:rPr>
              <w:fldChar w:fldCharType="separate"/>
            </w:r>
            <w:r>
              <w:rPr>
                <w:webHidden/>
              </w:rPr>
              <w:t>36</w:t>
            </w:r>
            <w:r>
              <w:rPr>
                <w:webHidden/>
              </w:rPr>
              <w:fldChar w:fldCharType="end"/>
            </w:r>
          </w:hyperlink>
        </w:p>
        <w:p w14:paraId="04A8D08C" w14:textId="57804098" w:rsidR="0095034B" w:rsidRDefault="0095034B">
          <w:pPr>
            <w:pStyle w:val="Spistreci1"/>
            <w:rPr>
              <w:rFonts w:asciiTheme="minorHAnsi" w:eastAsiaTheme="minorEastAsia" w:hAnsiTheme="minorHAnsi" w:cstheme="minorBidi"/>
              <w:kern w:val="2"/>
              <w14:ligatures w14:val="standardContextual"/>
            </w:rPr>
          </w:pPr>
          <w:hyperlink w:anchor="_Toc147178960" w:history="1">
            <w:r w:rsidRPr="00F274E0">
              <w:rPr>
                <w:rStyle w:val="Hipercze"/>
              </w:rPr>
              <w:t>SST-D.02.01.01 WYKONANIE WYKOPÓW W GRUNTACH NIESKALISTYCH</w:t>
            </w:r>
            <w:r>
              <w:rPr>
                <w:webHidden/>
              </w:rPr>
              <w:tab/>
            </w:r>
            <w:r>
              <w:rPr>
                <w:webHidden/>
              </w:rPr>
              <w:fldChar w:fldCharType="begin"/>
            </w:r>
            <w:r>
              <w:rPr>
                <w:webHidden/>
              </w:rPr>
              <w:instrText xml:space="preserve"> PAGEREF _Toc147178960 \h </w:instrText>
            </w:r>
            <w:r>
              <w:rPr>
                <w:webHidden/>
              </w:rPr>
            </w:r>
            <w:r>
              <w:rPr>
                <w:webHidden/>
              </w:rPr>
              <w:fldChar w:fldCharType="separate"/>
            </w:r>
            <w:r>
              <w:rPr>
                <w:webHidden/>
              </w:rPr>
              <w:t>42</w:t>
            </w:r>
            <w:r>
              <w:rPr>
                <w:webHidden/>
              </w:rPr>
              <w:fldChar w:fldCharType="end"/>
            </w:r>
          </w:hyperlink>
        </w:p>
        <w:p w14:paraId="5B554BF9" w14:textId="666550C3" w:rsidR="0095034B" w:rsidRDefault="0095034B">
          <w:pPr>
            <w:pStyle w:val="Spistreci1"/>
            <w:rPr>
              <w:rFonts w:asciiTheme="minorHAnsi" w:eastAsiaTheme="minorEastAsia" w:hAnsiTheme="minorHAnsi" w:cstheme="minorBidi"/>
              <w:kern w:val="2"/>
              <w14:ligatures w14:val="standardContextual"/>
            </w:rPr>
          </w:pPr>
          <w:hyperlink w:anchor="_Toc147178961" w:history="1">
            <w:r w:rsidRPr="00F274E0">
              <w:rPr>
                <w:rStyle w:val="Hipercze"/>
              </w:rPr>
              <w:t>SST-D.02.03.01 WYKONANIE NASYPÓW</w:t>
            </w:r>
            <w:r>
              <w:rPr>
                <w:webHidden/>
              </w:rPr>
              <w:tab/>
            </w:r>
            <w:r>
              <w:rPr>
                <w:webHidden/>
              </w:rPr>
              <w:fldChar w:fldCharType="begin"/>
            </w:r>
            <w:r>
              <w:rPr>
                <w:webHidden/>
              </w:rPr>
              <w:instrText xml:space="preserve"> PAGEREF _Toc147178961 \h </w:instrText>
            </w:r>
            <w:r>
              <w:rPr>
                <w:webHidden/>
              </w:rPr>
            </w:r>
            <w:r>
              <w:rPr>
                <w:webHidden/>
              </w:rPr>
              <w:fldChar w:fldCharType="separate"/>
            </w:r>
            <w:r>
              <w:rPr>
                <w:webHidden/>
              </w:rPr>
              <w:t>45</w:t>
            </w:r>
            <w:r>
              <w:rPr>
                <w:webHidden/>
              </w:rPr>
              <w:fldChar w:fldCharType="end"/>
            </w:r>
          </w:hyperlink>
        </w:p>
        <w:p w14:paraId="72506360" w14:textId="1D3256CB" w:rsidR="0095034B" w:rsidRDefault="0095034B">
          <w:pPr>
            <w:pStyle w:val="Spistreci1"/>
            <w:rPr>
              <w:rFonts w:asciiTheme="minorHAnsi" w:eastAsiaTheme="minorEastAsia" w:hAnsiTheme="minorHAnsi" w:cstheme="minorBidi"/>
              <w:kern w:val="2"/>
              <w14:ligatures w14:val="standardContextual"/>
            </w:rPr>
          </w:pPr>
          <w:hyperlink w:anchor="_Toc147178962" w:history="1">
            <w:r w:rsidRPr="00F274E0">
              <w:rPr>
                <w:rStyle w:val="Hipercze"/>
              </w:rPr>
              <w:t>SST-D.03.02.01 PRZEPUSTY Z RUR PEHD</w:t>
            </w:r>
            <w:r>
              <w:rPr>
                <w:webHidden/>
              </w:rPr>
              <w:tab/>
            </w:r>
            <w:r>
              <w:rPr>
                <w:webHidden/>
              </w:rPr>
              <w:fldChar w:fldCharType="begin"/>
            </w:r>
            <w:r>
              <w:rPr>
                <w:webHidden/>
              </w:rPr>
              <w:instrText xml:space="preserve"> PAGEREF _Toc147178962 \h </w:instrText>
            </w:r>
            <w:r>
              <w:rPr>
                <w:webHidden/>
              </w:rPr>
            </w:r>
            <w:r>
              <w:rPr>
                <w:webHidden/>
              </w:rPr>
              <w:fldChar w:fldCharType="separate"/>
            </w:r>
            <w:r>
              <w:rPr>
                <w:webHidden/>
              </w:rPr>
              <w:t>55</w:t>
            </w:r>
            <w:r>
              <w:rPr>
                <w:webHidden/>
              </w:rPr>
              <w:fldChar w:fldCharType="end"/>
            </w:r>
          </w:hyperlink>
        </w:p>
        <w:p w14:paraId="11014480" w14:textId="2450F7DC" w:rsidR="0095034B" w:rsidRDefault="0095034B">
          <w:pPr>
            <w:pStyle w:val="Spistreci1"/>
            <w:rPr>
              <w:rFonts w:asciiTheme="minorHAnsi" w:eastAsiaTheme="minorEastAsia" w:hAnsiTheme="minorHAnsi" w:cstheme="minorBidi"/>
              <w:kern w:val="2"/>
              <w14:ligatures w14:val="standardContextual"/>
            </w:rPr>
          </w:pPr>
          <w:hyperlink w:anchor="_Toc147178963" w:history="1">
            <w:r w:rsidRPr="00F274E0">
              <w:rPr>
                <w:rStyle w:val="Hipercze"/>
              </w:rPr>
              <w:t>SST-D.04.01.01 KORYTO WRAZ PROFILOWANIEM I ZAGĘSZCZENIEM PODŁOŻA</w:t>
            </w:r>
            <w:r>
              <w:rPr>
                <w:webHidden/>
              </w:rPr>
              <w:tab/>
            </w:r>
            <w:r>
              <w:rPr>
                <w:webHidden/>
              </w:rPr>
              <w:fldChar w:fldCharType="begin"/>
            </w:r>
            <w:r>
              <w:rPr>
                <w:webHidden/>
              </w:rPr>
              <w:instrText xml:space="preserve"> PAGEREF _Toc147178963 \h </w:instrText>
            </w:r>
            <w:r>
              <w:rPr>
                <w:webHidden/>
              </w:rPr>
            </w:r>
            <w:r>
              <w:rPr>
                <w:webHidden/>
              </w:rPr>
              <w:fldChar w:fldCharType="separate"/>
            </w:r>
            <w:r>
              <w:rPr>
                <w:webHidden/>
              </w:rPr>
              <w:t>59</w:t>
            </w:r>
            <w:r>
              <w:rPr>
                <w:webHidden/>
              </w:rPr>
              <w:fldChar w:fldCharType="end"/>
            </w:r>
          </w:hyperlink>
        </w:p>
        <w:p w14:paraId="78ADA841" w14:textId="5604DD16" w:rsidR="0095034B" w:rsidRDefault="0095034B">
          <w:pPr>
            <w:pStyle w:val="Spistreci1"/>
            <w:rPr>
              <w:rFonts w:asciiTheme="minorHAnsi" w:eastAsiaTheme="minorEastAsia" w:hAnsiTheme="minorHAnsi" w:cstheme="minorBidi"/>
              <w:kern w:val="2"/>
              <w14:ligatures w14:val="standardContextual"/>
            </w:rPr>
          </w:pPr>
          <w:hyperlink w:anchor="_Toc147178964" w:history="1">
            <w:r w:rsidRPr="00F274E0">
              <w:rPr>
                <w:rStyle w:val="Hipercze"/>
              </w:rPr>
              <w:t>SST-D.04.02.02 WARSTWA MROZOOCHRONNA Z MIESZANKI ZWIĄZANEJ</w:t>
            </w:r>
            <w:r>
              <w:rPr>
                <w:webHidden/>
              </w:rPr>
              <w:tab/>
            </w:r>
            <w:r>
              <w:rPr>
                <w:webHidden/>
              </w:rPr>
              <w:fldChar w:fldCharType="begin"/>
            </w:r>
            <w:r>
              <w:rPr>
                <w:webHidden/>
              </w:rPr>
              <w:instrText xml:space="preserve"> PAGEREF _Toc147178964 \h </w:instrText>
            </w:r>
            <w:r>
              <w:rPr>
                <w:webHidden/>
              </w:rPr>
            </w:r>
            <w:r>
              <w:rPr>
                <w:webHidden/>
              </w:rPr>
              <w:fldChar w:fldCharType="separate"/>
            </w:r>
            <w:r>
              <w:rPr>
                <w:webHidden/>
              </w:rPr>
              <w:t>63</w:t>
            </w:r>
            <w:r>
              <w:rPr>
                <w:webHidden/>
              </w:rPr>
              <w:fldChar w:fldCharType="end"/>
            </w:r>
          </w:hyperlink>
        </w:p>
        <w:p w14:paraId="54A2141B" w14:textId="5B5A1DD7" w:rsidR="0095034B" w:rsidRDefault="0095034B">
          <w:pPr>
            <w:pStyle w:val="Spistreci1"/>
            <w:rPr>
              <w:rFonts w:asciiTheme="minorHAnsi" w:eastAsiaTheme="minorEastAsia" w:hAnsiTheme="minorHAnsi" w:cstheme="minorBidi"/>
              <w:kern w:val="2"/>
              <w14:ligatures w14:val="standardContextual"/>
            </w:rPr>
          </w:pPr>
          <w:hyperlink w:anchor="_Toc147179007" w:history="1">
            <w:r w:rsidRPr="00F274E0">
              <w:rPr>
                <w:rStyle w:val="Hipercze"/>
              </w:rPr>
              <w:t>SST-D-04.03.01 OCZYSZCZENIE I SKROPIENIE WARSTW KONSTRUKCYJNYCH</w:t>
            </w:r>
            <w:r>
              <w:rPr>
                <w:webHidden/>
              </w:rPr>
              <w:tab/>
            </w:r>
            <w:r>
              <w:rPr>
                <w:webHidden/>
              </w:rPr>
              <w:fldChar w:fldCharType="begin"/>
            </w:r>
            <w:r>
              <w:rPr>
                <w:webHidden/>
              </w:rPr>
              <w:instrText xml:space="preserve"> PAGEREF _Toc147179007 \h </w:instrText>
            </w:r>
            <w:r>
              <w:rPr>
                <w:webHidden/>
              </w:rPr>
            </w:r>
            <w:r>
              <w:rPr>
                <w:webHidden/>
              </w:rPr>
              <w:fldChar w:fldCharType="separate"/>
            </w:r>
            <w:r>
              <w:rPr>
                <w:webHidden/>
              </w:rPr>
              <w:t>72</w:t>
            </w:r>
            <w:r>
              <w:rPr>
                <w:webHidden/>
              </w:rPr>
              <w:fldChar w:fldCharType="end"/>
            </w:r>
          </w:hyperlink>
        </w:p>
        <w:p w14:paraId="68EA41EC" w14:textId="11622F04" w:rsidR="0095034B" w:rsidRDefault="0095034B">
          <w:pPr>
            <w:pStyle w:val="Spistreci1"/>
            <w:rPr>
              <w:rFonts w:asciiTheme="minorHAnsi" w:eastAsiaTheme="minorEastAsia" w:hAnsiTheme="minorHAnsi" w:cstheme="minorBidi"/>
              <w:kern w:val="2"/>
              <w14:ligatures w14:val="standardContextual"/>
            </w:rPr>
          </w:pPr>
          <w:hyperlink w:anchor="_Toc147179008" w:history="1">
            <w:r w:rsidRPr="00F274E0">
              <w:rPr>
                <w:rStyle w:val="Hipercze"/>
              </w:rPr>
              <w:t>SST-D.04.04.02 PODBUDOWA I ULEPSZONE PODŁOŻE Z KRUSZYWA ŁAMANEGO STABILIZOWANEGO MECHANICZNIE, WYMIANA GRUNTU</w:t>
            </w:r>
            <w:r>
              <w:rPr>
                <w:webHidden/>
              </w:rPr>
              <w:tab/>
            </w:r>
            <w:r>
              <w:rPr>
                <w:webHidden/>
              </w:rPr>
              <w:fldChar w:fldCharType="begin"/>
            </w:r>
            <w:r>
              <w:rPr>
                <w:webHidden/>
              </w:rPr>
              <w:instrText xml:space="preserve"> PAGEREF _Toc147179008 \h </w:instrText>
            </w:r>
            <w:r>
              <w:rPr>
                <w:webHidden/>
              </w:rPr>
            </w:r>
            <w:r>
              <w:rPr>
                <w:webHidden/>
              </w:rPr>
              <w:fldChar w:fldCharType="separate"/>
            </w:r>
            <w:r>
              <w:rPr>
                <w:webHidden/>
              </w:rPr>
              <w:t>78</w:t>
            </w:r>
            <w:r>
              <w:rPr>
                <w:webHidden/>
              </w:rPr>
              <w:fldChar w:fldCharType="end"/>
            </w:r>
          </w:hyperlink>
        </w:p>
        <w:p w14:paraId="73B51F3A" w14:textId="1F69D8DB" w:rsidR="0095034B" w:rsidRDefault="0095034B">
          <w:pPr>
            <w:pStyle w:val="Spistreci1"/>
            <w:rPr>
              <w:rFonts w:asciiTheme="minorHAnsi" w:eastAsiaTheme="minorEastAsia" w:hAnsiTheme="minorHAnsi" w:cstheme="minorBidi"/>
              <w:kern w:val="2"/>
              <w14:ligatures w14:val="standardContextual"/>
            </w:rPr>
          </w:pPr>
          <w:hyperlink w:anchor="_Toc147179019" w:history="1">
            <w:r w:rsidRPr="00F274E0">
              <w:rPr>
                <w:rStyle w:val="Hipercze"/>
              </w:rPr>
              <w:t>SST-D.05.03.05a NAWIERZCHNIA Z BETONU ASFALTOWEGO. WARSTWA ŚCIERALNA</w:t>
            </w:r>
            <w:r>
              <w:rPr>
                <w:webHidden/>
              </w:rPr>
              <w:tab/>
            </w:r>
            <w:r>
              <w:rPr>
                <w:webHidden/>
              </w:rPr>
              <w:fldChar w:fldCharType="begin"/>
            </w:r>
            <w:r>
              <w:rPr>
                <w:webHidden/>
              </w:rPr>
              <w:instrText xml:space="preserve"> PAGEREF _Toc147179019 \h </w:instrText>
            </w:r>
            <w:r>
              <w:rPr>
                <w:webHidden/>
              </w:rPr>
            </w:r>
            <w:r>
              <w:rPr>
                <w:webHidden/>
              </w:rPr>
              <w:fldChar w:fldCharType="separate"/>
            </w:r>
            <w:r>
              <w:rPr>
                <w:webHidden/>
              </w:rPr>
              <w:t>110</w:t>
            </w:r>
            <w:r>
              <w:rPr>
                <w:webHidden/>
              </w:rPr>
              <w:fldChar w:fldCharType="end"/>
            </w:r>
          </w:hyperlink>
        </w:p>
        <w:p w14:paraId="067BF088" w14:textId="34078703" w:rsidR="0095034B" w:rsidRDefault="0095034B">
          <w:pPr>
            <w:pStyle w:val="Spistreci1"/>
            <w:rPr>
              <w:rFonts w:asciiTheme="minorHAnsi" w:eastAsiaTheme="minorEastAsia" w:hAnsiTheme="minorHAnsi" w:cstheme="minorBidi"/>
              <w:kern w:val="2"/>
              <w14:ligatures w14:val="standardContextual"/>
            </w:rPr>
          </w:pPr>
          <w:hyperlink w:anchor="_Toc147179020" w:history="1">
            <w:r w:rsidRPr="00F274E0">
              <w:rPr>
                <w:rStyle w:val="Hipercze"/>
              </w:rPr>
              <w:t>SST-D.05.03.05b NAWIERZCHNIA Z BETONU ASFALTOWEGO. WARSTWA WIĄŻĄCA</w:t>
            </w:r>
            <w:r>
              <w:rPr>
                <w:webHidden/>
              </w:rPr>
              <w:tab/>
            </w:r>
            <w:r>
              <w:rPr>
                <w:webHidden/>
              </w:rPr>
              <w:fldChar w:fldCharType="begin"/>
            </w:r>
            <w:r>
              <w:rPr>
                <w:webHidden/>
              </w:rPr>
              <w:instrText xml:space="preserve"> PAGEREF _Toc147179020 \h </w:instrText>
            </w:r>
            <w:r>
              <w:rPr>
                <w:webHidden/>
              </w:rPr>
            </w:r>
            <w:r>
              <w:rPr>
                <w:webHidden/>
              </w:rPr>
              <w:fldChar w:fldCharType="separate"/>
            </w:r>
            <w:r>
              <w:rPr>
                <w:webHidden/>
              </w:rPr>
              <w:t>137</w:t>
            </w:r>
            <w:r>
              <w:rPr>
                <w:webHidden/>
              </w:rPr>
              <w:fldChar w:fldCharType="end"/>
            </w:r>
          </w:hyperlink>
        </w:p>
        <w:p w14:paraId="5BC739A4" w14:textId="058B890E" w:rsidR="0095034B" w:rsidRDefault="0095034B">
          <w:pPr>
            <w:pStyle w:val="Spistreci1"/>
            <w:rPr>
              <w:rFonts w:asciiTheme="minorHAnsi" w:eastAsiaTheme="minorEastAsia" w:hAnsiTheme="minorHAnsi" w:cstheme="minorBidi"/>
              <w:kern w:val="2"/>
              <w14:ligatures w14:val="standardContextual"/>
            </w:rPr>
          </w:pPr>
          <w:hyperlink w:anchor="_Toc147179021" w:history="1">
            <w:r w:rsidRPr="00F274E0">
              <w:rPr>
                <w:rStyle w:val="Hipercze"/>
              </w:rPr>
              <w:t>SST-D.06.01.01 PLANTOWANIE I HUMUSOWANIE</w:t>
            </w:r>
            <w:r>
              <w:rPr>
                <w:webHidden/>
              </w:rPr>
              <w:tab/>
            </w:r>
            <w:r>
              <w:rPr>
                <w:webHidden/>
              </w:rPr>
              <w:fldChar w:fldCharType="begin"/>
            </w:r>
            <w:r>
              <w:rPr>
                <w:webHidden/>
              </w:rPr>
              <w:instrText xml:space="preserve"> PAGEREF _Toc147179021 \h </w:instrText>
            </w:r>
            <w:r>
              <w:rPr>
                <w:webHidden/>
              </w:rPr>
            </w:r>
            <w:r>
              <w:rPr>
                <w:webHidden/>
              </w:rPr>
              <w:fldChar w:fldCharType="separate"/>
            </w:r>
            <w:r>
              <w:rPr>
                <w:webHidden/>
              </w:rPr>
              <w:t>164</w:t>
            </w:r>
            <w:r>
              <w:rPr>
                <w:webHidden/>
              </w:rPr>
              <w:fldChar w:fldCharType="end"/>
            </w:r>
          </w:hyperlink>
        </w:p>
        <w:p w14:paraId="04FB372D" w14:textId="3A18F4FB" w:rsidR="0095034B" w:rsidRDefault="0095034B">
          <w:pPr>
            <w:pStyle w:val="Spistreci1"/>
            <w:rPr>
              <w:rFonts w:asciiTheme="minorHAnsi" w:eastAsiaTheme="minorEastAsia" w:hAnsiTheme="minorHAnsi" w:cstheme="minorBidi"/>
              <w:kern w:val="2"/>
              <w14:ligatures w14:val="standardContextual"/>
            </w:rPr>
          </w:pPr>
          <w:hyperlink w:anchor="_Toc147179022" w:history="1">
            <w:r w:rsidRPr="00F274E0">
              <w:rPr>
                <w:rStyle w:val="Hipercze"/>
              </w:rPr>
              <w:t>SST-D.06.01.01b UMOCNIENIE POWIERZCHNIOWE SKARP I ROWÓW</w:t>
            </w:r>
            <w:r>
              <w:rPr>
                <w:webHidden/>
              </w:rPr>
              <w:tab/>
            </w:r>
            <w:r>
              <w:rPr>
                <w:webHidden/>
              </w:rPr>
              <w:fldChar w:fldCharType="begin"/>
            </w:r>
            <w:r>
              <w:rPr>
                <w:webHidden/>
              </w:rPr>
              <w:instrText xml:space="preserve"> PAGEREF _Toc147179022 \h </w:instrText>
            </w:r>
            <w:r>
              <w:rPr>
                <w:webHidden/>
              </w:rPr>
            </w:r>
            <w:r>
              <w:rPr>
                <w:webHidden/>
              </w:rPr>
              <w:fldChar w:fldCharType="separate"/>
            </w:r>
            <w:r>
              <w:rPr>
                <w:webHidden/>
              </w:rPr>
              <w:t>168</w:t>
            </w:r>
            <w:r>
              <w:rPr>
                <w:webHidden/>
              </w:rPr>
              <w:fldChar w:fldCharType="end"/>
            </w:r>
          </w:hyperlink>
        </w:p>
        <w:p w14:paraId="348070B8" w14:textId="102A4275" w:rsidR="0095034B" w:rsidRDefault="0095034B">
          <w:pPr>
            <w:pStyle w:val="Spistreci1"/>
            <w:rPr>
              <w:rFonts w:asciiTheme="minorHAnsi" w:eastAsiaTheme="minorEastAsia" w:hAnsiTheme="minorHAnsi" w:cstheme="minorBidi"/>
              <w:kern w:val="2"/>
              <w14:ligatures w14:val="standardContextual"/>
            </w:rPr>
          </w:pPr>
          <w:hyperlink w:anchor="_Toc147179023" w:history="1">
            <w:r w:rsidRPr="00F274E0">
              <w:rPr>
                <w:rStyle w:val="Hipercze"/>
              </w:rPr>
              <w:t>SST-D.07.01.01 OZNAKOWANIE POZIOME</w:t>
            </w:r>
            <w:r>
              <w:rPr>
                <w:webHidden/>
              </w:rPr>
              <w:tab/>
            </w:r>
            <w:r>
              <w:rPr>
                <w:webHidden/>
              </w:rPr>
              <w:fldChar w:fldCharType="begin"/>
            </w:r>
            <w:r>
              <w:rPr>
                <w:webHidden/>
              </w:rPr>
              <w:instrText xml:space="preserve"> PAGEREF _Toc147179023 \h </w:instrText>
            </w:r>
            <w:r>
              <w:rPr>
                <w:webHidden/>
              </w:rPr>
            </w:r>
            <w:r>
              <w:rPr>
                <w:webHidden/>
              </w:rPr>
              <w:fldChar w:fldCharType="separate"/>
            </w:r>
            <w:r>
              <w:rPr>
                <w:webHidden/>
              </w:rPr>
              <w:t>173</w:t>
            </w:r>
            <w:r>
              <w:rPr>
                <w:webHidden/>
              </w:rPr>
              <w:fldChar w:fldCharType="end"/>
            </w:r>
          </w:hyperlink>
        </w:p>
        <w:p w14:paraId="3E71259A" w14:textId="15C6199D" w:rsidR="0095034B" w:rsidRDefault="0095034B">
          <w:pPr>
            <w:pStyle w:val="Spistreci1"/>
            <w:rPr>
              <w:rFonts w:asciiTheme="minorHAnsi" w:eastAsiaTheme="minorEastAsia" w:hAnsiTheme="minorHAnsi" w:cstheme="minorBidi"/>
              <w:kern w:val="2"/>
              <w14:ligatures w14:val="standardContextual"/>
            </w:rPr>
          </w:pPr>
          <w:hyperlink w:anchor="_Toc147179024" w:history="1">
            <w:r w:rsidRPr="00F274E0">
              <w:rPr>
                <w:rStyle w:val="Hipercze"/>
              </w:rPr>
              <w:t>SST-D.07.02.01 OZNAKOWANIE PIONOWE</w:t>
            </w:r>
            <w:r>
              <w:rPr>
                <w:webHidden/>
              </w:rPr>
              <w:tab/>
            </w:r>
            <w:r>
              <w:rPr>
                <w:webHidden/>
              </w:rPr>
              <w:fldChar w:fldCharType="begin"/>
            </w:r>
            <w:r>
              <w:rPr>
                <w:webHidden/>
              </w:rPr>
              <w:instrText xml:space="preserve"> PAGEREF _Toc147179024 \h </w:instrText>
            </w:r>
            <w:r>
              <w:rPr>
                <w:webHidden/>
              </w:rPr>
            </w:r>
            <w:r>
              <w:rPr>
                <w:webHidden/>
              </w:rPr>
              <w:fldChar w:fldCharType="separate"/>
            </w:r>
            <w:r>
              <w:rPr>
                <w:webHidden/>
              </w:rPr>
              <w:t>188</w:t>
            </w:r>
            <w:r>
              <w:rPr>
                <w:webHidden/>
              </w:rPr>
              <w:fldChar w:fldCharType="end"/>
            </w:r>
          </w:hyperlink>
        </w:p>
        <w:p w14:paraId="15BC47DC" w14:textId="5AD54461" w:rsidR="0095034B" w:rsidRDefault="0095034B">
          <w:pPr>
            <w:pStyle w:val="Spistreci1"/>
            <w:rPr>
              <w:rFonts w:asciiTheme="minorHAnsi" w:eastAsiaTheme="minorEastAsia" w:hAnsiTheme="minorHAnsi" w:cstheme="minorBidi"/>
              <w:kern w:val="2"/>
              <w14:ligatures w14:val="standardContextual"/>
            </w:rPr>
          </w:pPr>
          <w:hyperlink w:anchor="_Toc147179025" w:history="1">
            <w:r w:rsidRPr="00F274E0">
              <w:rPr>
                <w:rStyle w:val="Hipercze"/>
              </w:rPr>
              <w:t>SST-D.08.01.01 KRAWĘŻNIKI BETONOWE</w:t>
            </w:r>
            <w:r>
              <w:rPr>
                <w:webHidden/>
              </w:rPr>
              <w:tab/>
            </w:r>
            <w:r>
              <w:rPr>
                <w:webHidden/>
              </w:rPr>
              <w:fldChar w:fldCharType="begin"/>
            </w:r>
            <w:r>
              <w:rPr>
                <w:webHidden/>
              </w:rPr>
              <w:instrText xml:space="preserve"> PAGEREF _Toc147179025 \h </w:instrText>
            </w:r>
            <w:r>
              <w:rPr>
                <w:webHidden/>
              </w:rPr>
            </w:r>
            <w:r>
              <w:rPr>
                <w:webHidden/>
              </w:rPr>
              <w:fldChar w:fldCharType="separate"/>
            </w:r>
            <w:r>
              <w:rPr>
                <w:webHidden/>
              </w:rPr>
              <w:t>197</w:t>
            </w:r>
            <w:r>
              <w:rPr>
                <w:webHidden/>
              </w:rPr>
              <w:fldChar w:fldCharType="end"/>
            </w:r>
          </w:hyperlink>
        </w:p>
        <w:p w14:paraId="731D7E43" w14:textId="0475364A" w:rsidR="0095034B" w:rsidRDefault="0095034B">
          <w:pPr>
            <w:pStyle w:val="Spistreci1"/>
            <w:rPr>
              <w:rFonts w:asciiTheme="minorHAnsi" w:eastAsiaTheme="minorEastAsia" w:hAnsiTheme="minorHAnsi" w:cstheme="minorBidi"/>
              <w:kern w:val="2"/>
              <w14:ligatures w14:val="standardContextual"/>
            </w:rPr>
          </w:pPr>
          <w:hyperlink w:anchor="_Toc147179026" w:history="1">
            <w:r w:rsidRPr="00F274E0">
              <w:rPr>
                <w:rStyle w:val="Hipercze"/>
              </w:rPr>
              <w:t>SST-D.08.02.02 NAWIERZCHNIE Z BRUKOWEJ KOSTKI BETONOWEJ</w:t>
            </w:r>
            <w:r>
              <w:rPr>
                <w:webHidden/>
              </w:rPr>
              <w:tab/>
            </w:r>
            <w:r>
              <w:rPr>
                <w:webHidden/>
              </w:rPr>
              <w:fldChar w:fldCharType="begin"/>
            </w:r>
            <w:r>
              <w:rPr>
                <w:webHidden/>
              </w:rPr>
              <w:instrText xml:space="preserve"> PAGEREF _Toc147179026 \h </w:instrText>
            </w:r>
            <w:r>
              <w:rPr>
                <w:webHidden/>
              </w:rPr>
            </w:r>
            <w:r>
              <w:rPr>
                <w:webHidden/>
              </w:rPr>
              <w:fldChar w:fldCharType="separate"/>
            </w:r>
            <w:r>
              <w:rPr>
                <w:webHidden/>
              </w:rPr>
              <w:t>208</w:t>
            </w:r>
            <w:r>
              <w:rPr>
                <w:webHidden/>
              </w:rPr>
              <w:fldChar w:fldCharType="end"/>
            </w:r>
          </w:hyperlink>
        </w:p>
        <w:p w14:paraId="4D81CB26" w14:textId="4B393EC5" w:rsidR="0095034B" w:rsidRDefault="0095034B">
          <w:pPr>
            <w:pStyle w:val="Spistreci1"/>
            <w:rPr>
              <w:rFonts w:asciiTheme="minorHAnsi" w:eastAsiaTheme="minorEastAsia" w:hAnsiTheme="minorHAnsi" w:cstheme="minorBidi"/>
              <w:kern w:val="2"/>
              <w14:ligatures w14:val="standardContextual"/>
            </w:rPr>
          </w:pPr>
          <w:hyperlink w:anchor="_Toc147179027" w:history="1">
            <w:r w:rsidRPr="00F274E0">
              <w:rPr>
                <w:rStyle w:val="Hipercze"/>
                <w:rFonts w:eastAsia="Calibri" w:cs="Times New Roman"/>
                <w:lang w:eastAsia="en-US"/>
              </w:rPr>
              <w:t>kod CPV: 45233220-7 Roboty w zakresie nawierzchni dróg</w:t>
            </w:r>
            <w:r>
              <w:rPr>
                <w:webHidden/>
              </w:rPr>
              <w:tab/>
            </w:r>
            <w:r>
              <w:rPr>
                <w:webHidden/>
              </w:rPr>
              <w:fldChar w:fldCharType="begin"/>
            </w:r>
            <w:r>
              <w:rPr>
                <w:webHidden/>
              </w:rPr>
              <w:instrText xml:space="preserve"> PAGEREF _Toc147179027 \h </w:instrText>
            </w:r>
            <w:r>
              <w:rPr>
                <w:webHidden/>
              </w:rPr>
            </w:r>
            <w:r>
              <w:rPr>
                <w:webHidden/>
              </w:rPr>
              <w:fldChar w:fldCharType="separate"/>
            </w:r>
            <w:r>
              <w:rPr>
                <w:webHidden/>
              </w:rPr>
              <w:t>216</w:t>
            </w:r>
            <w:r>
              <w:rPr>
                <w:webHidden/>
              </w:rPr>
              <w:fldChar w:fldCharType="end"/>
            </w:r>
          </w:hyperlink>
        </w:p>
        <w:p w14:paraId="075B3F8F" w14:textId="58301A01" w:rsidR="0095034B" w:rsidRDefault="0095034B">
          <w:pPr>
            <w:pStyle w:val="Spistreci1"/>
            <w:rPr>
              <w:rFonts w:asciiTheme="minorHAnsi" w:eastAsiaTheme="minorEastAsia" w:hAnsiTheme="minorHAnsi" w:cstheme="minorBidi"/>
              <w:kern w:val="2"/>
              <w14:ligatures w14:val="standardContextual"/>
            </w:rPr>
          </w:pPr>
          <w:hyperlink w:anchor="_Toc147179028" w:history="1">
            <w:r w:rsidRPr="00F274E0">
              <w:rPr>
                <w:rStyle w:val="Hipercze"/>
              </w:rPr>
              <w:t>SST-D.08.02.02a CHODNIKI Z PŁYT WSKAŹNIKOWYCH</w:t>
            </w:r>
            <w:r>
              <w:rPr>
                <w:webHidden/>
              </w:rPr>
              <w:tab/>
            </w:r>
            <w:r>
              <w:rPr>
                <w:webHidden/>
              </w:rPr>
              <w:fldChar w:fldCharType="begin"/>
            </w:r>
            <w:r>
              <w:rPr>
                <w:webHidden/>
              </w:rPr>
              <w:instrText xml:space="preserve"> PAGEREF _Toc147179028 \h </w:instrText>
            </w:r>
            <w:r>
              <w:rPr>
                <w:webHidden/>
              </w:rPr>
            </w:r>
            <w:r>
              <w:rPr>
                <w:webHidden/>
              </w:rPr>
              <w:fldChar w:fldCharType="separate"/>
            </w:r>
            <w:r>
              <w:rPr>
                <w:webHidden/>
              </w:rPr>
              <w:t>216</w:t>
            </w:r>
            <w:r>
              <w:rPr>
                <w:webHidden/>
              </w:rPr>
              <w:fldChar w:fldCharType="end"/>
            </w:r>
          </w:hyperlink>
        </w:p>
        <w:p w14:paraId="52A200C1" w14:textId="0561F3F2" w:rsidR="0095034B" w:rsidRDefault="0095034B">
          <w:pPr>
            <w:pStyle w:val="Spistreci1"/>
            <w:rPr>
              <w:rFonts w:asciiTheme="minorHAnsi" w:eastAsiaTheme="minorEastAsia" w:hAnsiTheme="minorHAnsi" w:cstheme="minorBidi"/>
              <w:kern w:val="2"/>
              <w14:ligatures w14:val="standardContextual"/>
            </w:rPr>
          </w:pPr>
          <w:hyperlink w:anchor="_Toc147179029" w:history="1">
            <w:r w:rsidRPr="00F274E0">
              <w:rPr>
                <w:rStyle w:val="Hipercze"/>
              </w:rPr>
              <w:t>SST-D.08.03.01 OBRZEŻA BETONOWE</w:t>
            </w:r>
            <w:r>
              <w:rPr>
                <w:webHidden/>
              </w:rPr>
              <w:tab/>
            </w:r>
            <w:r>
              <w:rPr>
                <w:webHidden/>
              </w:rPr>
              <w:fldChar w:fldCharType="begin"/>
            </w:r>
            <w:r>
              <w:rPr>
                <w:webHidden/>
              </w:rPr>
              <w:instrText xml:space="preserve"> PAGEREF _Toc147179029 \h </w:instrText>
            </w:r>
            <w:r>
              <w:rPr>
                <w:webHidden/>
              </w:rPr>
            </w:r>
            <w:r>
              <w:rPr>
                <w:webHidden/>
              </w:rPr>
              <w:fldChar w:fldCharType="separate"/>
            </w:r>
            <w:r>
              <w:rPr>
                <w:webHidden/>
              </w:rPr>
              <w:t>222</w:t>
            </w:r>
            <w:r>
              <w:rPr>
                <w:webHidden/>
              </w:rPr>
              <w:fldChar w:fldCharType="end"/>
            </w:r>
          </w:hyperlink>
        </w:p>
        <w:p w14:paraId="2C03C19C" w14:textId="151B33D1" w:rsidR="0095034B" w:rsidRDefault="0095034B">
          <w:pPr>
            <w:pStyle w:val="Spistreci1"/>
            <w:rPr>
              <w:rFonts w:asciiTheme="minorHAnsi" w:eastAsiaTheme="minorEastAsia" w:hAnsiTheme="minorHAnsi" w:cstheme="minorBidi"/>
              <w:kern w:val="2"/>
              <w14:ligatures w14:val="standardContextual"/>
            </w:rPr>
          </w:pPr>
          <w:hyperlink w:anchor="_Toc147179030" w:history="1">
            <w:r w:rsidRPr="00F274E0">
              <w:rPr>
                <w:rStyle w:val="Hipercze"/>
              </w:rPr>
              <w:t>SST-D.08.05.01 Ściek trójkątny prefabrykowany</w:t>
            </w:r>
            <w:r>
              <w:rPr>
                <w:webHidden/>
              </w:rPr>
              <w:tab/>
            </w:r>
            <w:r>
              <w:rPr>
                <w:webHidden/>
              </w:rPr>
              <w:fldChar w:fldCharType="begin"/>
            </w:r>
            <w:r>
              <w:rPr>
                <w:webHidden/>
              </w:rPr>
              <w:instrText xml:space="preserve"> PAGEREF _Toc147179030 \h </w:instrText>
            </w:r>
            <w:r>
              <w:rPr>
                <w:webHidden/>
              </w:rPr>
            </w:r>
            <w:r>
              <w:rPr>
                <w:webHidden/>
              </w:rPr>
              <w:fldChar w:fldCharType="separate"/>
            </w:r>
            <w:r>
              <w:rPr>
                <w:webHidden/>
              </w:rPr>
              <w:t>227</w:t>
            </w:r>
            <w:r>
              <w:rPr>
                <w:webHidden/>
              </w:rPr>
              <w:fldChar w:fldCharType="end"/>
            </w:r>
          </w:hyperlink>
        </w:p>
        <w:p w14:paraId="376497E8" w14:textId="27273AD1" w:rsidR="00966291" w:rsidRPr="007D6189" w:rsidRDefault="00A85AA6" w:rsidP="00136B5C">
          <w:pPr>
            <w:pStyle w:val="Spistreci1"/>
            <w:rPr>
              <w:rFonts w:asciiTheme="minorHAnsi" w:eastAsiaTheme="minorEastAsia" w:hAnsiTheme="minorHAnsi" w:cstheme="minorBidi"/>
            </w:rPr>
          </w:pPr>
          <w:r w:rsidRPr="007D6189">
            <w:rPr>
              <w:sz w:val="20"/>
            </w:rPr>
            <w:fldChar w:fldCharType="end"/>
          </w:r>
        </w:p>
      </w:sdtContent>
    </w:sdt>
    <w:bookmarkEnd w:id="1" w:displacedByCustomXml="prev"/>
    <w:p w14:paraId="29247D18" w14:textId="77777777" w:rsidR="00966291" w:rsidRPr="007D6189" w:rsidRDefault="00966291" w:rsidP="00B45C09">
      <w:pPr>
        <w:pStyle w:val="SSTNaglowek"/>
        <w:tabs>
          <w:tab w:val="left" w:pos="5954"/>
        </w:tabs>
        <w:rPr>
          <w:color w:val="auto"/>
        </w:rPr>
      </w:pPr>
      <w:r w:rsidRPr="007D6189">
        <w:rPr>
          <w:color w:val="auto"/>
        </w:rPr>
        <w:br w:type="page"/>
      </w:r>
    </w:p>
    <w:p w14:paraId="77DFC514" w14:textId="77777777" w:rsidR="00ED3A1A" w:rsidRPr="007D6189" w:rsidRDefault="006A2646" w:rsidP="00102029">
      <w:pPr>
        <w:rPr>
          <w:rFonts w:ascii="Century Gothic" w:hAnsi="Century Gothic"/>
          <w:b/>
          <w:color w:val="auto"/>
          <w:sz w:val="28"/>
        </w:rPr>
      </w:pPr>
      <w:r w:rsidRPr="007D6189">
        <w:rPr>
          <w:rFonts w:ascii="Century Gothic" w:hAnsi="Century Gothic"/>
          <w:b/>
          <w:color w:val="auto"/>
          <w:sz w:val="28"/>
        </w:rPr>
        <w:lastRenderedPageBreak/>
        <w:t>SZCZEGÓŁOWE SPECYFIKACJE TECHNICZNE</w:t>
      </w:r>
    </w:p>
    <w:p w14:paraId="5E98756B" w14:textId="77777777" w:rsidR="00102029" w:rsidRPr="007D6189" w:rsidRDefault="00102029" w:rsidP="00102029">
      <w:pPr>
        <w:rPr>
          <w:rFonts w:ascii="Century Gothic" w:hAnsi="Century Gothic"/>
          <w:b/>
          <w:color w:val="auto"/>
          <w:sz w:val="40"/>
        </w:rPr>
      </w:pPr>
    </w:p>
    <w:p w14:paraId="19DD6C1B" w14:textId="77777777" w:rsidR="00BD3B2D" w:rsidRPr="007D6189" w:rsidRDefault="006A2646" w:rsidP="00CE018A">
      <w:pPr>
        <w:pStyle w:val="SSTNaglowek"/>
        <w:rPr>
          <w:color w:val="auto"/>
        </w:rPr>
      </w:pPr>
      <w:bookmarkStart w:id="2" w:name="_Toc147178954"/>
      <w:r w:rsidRPr="007D6189">
        <w:rPr>
          <w:color w:val="auto"/>
        </w:rPr>
        <w:t>SST-</w:t>
      </w:r>
      <w:r w:rsidR="003B231D" w:rsidRPr="007D6189">
        <w:rPr>
          <w:color w:val="auto"/>
        </w:rPr>
        <w:t>D</w:t>
      </w:r>
      <w:r w:rsidR="00E6673B" w:rsidRPr="007D6189">
        <w:rPr>
          <w:color w:val="auto"/>
        </w:rPr>
        <w:t>-</w:t>
      </w:r>
      <w:r w:rsidR="003B231D" w:rsidRPr="007D6189">
        <w:rPr>
          <w:color w:val="auto"/>
        </w:rPr>
        <w:t>M.</w:t>
      </w:r>
      <w:r w:rsidRPr="007D6189">
        <w:rPr>
          <w:color w:val="auto"/>
        </w:rPr>
        <w:t>00.00.00</w:t>
      </w:r>
      <w:bookmarkStart w:id="3" w:name="bookmark0"/>
      <w:r w:rsidR="009F4992" w:rsidRPr="007D6189">
        <w:rPr>
          <w:b w:val="0"/>
          <w:color w:val="auto"/>
        </w:rPr>
        <w:br/>
      </w:r>
      <w:r w:rsidRPr="007D6189">
        <w:rPr>
          <w:color w:val="auto"/>
        </w:rPr>
        <w:t>WYMAGANIA OGÓLNE</w:t>
      </w:r>
      <w:bookmarkEnd w:id="2"/>
      <w:bookmarkEnd w:id="3"/>
    </w:p>
    <w:p w14:paraId="20C8E756" w14:textId="3A15168B" w:rsidR="005B4CE4" w:rsidRPr="00186794" w:rsidRDefault="00186794" w:rsidP="00186794">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kod CPV: 45000000-7 Roboty budowalne</w:t>
      </w:r>
    </w:p>
    <w:p w14:paraId="565FA2F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p>
    <w:p w14:paraId="2DFC8819"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1. WSTĘP </w:t>
      </w:r>
    </w:p>
    <w:p w14:paraId="4BFDE5C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p>
    <w:p w14:paraId="66659E3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1.1. Przedmiot Szczegółowej Specyfikacji Technicznej </w:t>
      </w:r>
    </w:p>
    <w:p w14:paraId="7FF797F4" w14:textId="44429747" w:rsidR="00FA2871" w:rsidRPr="007D6189" w:rsidRDefault="005B4CE4" w:rsidP="004347F6">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Szczegółowa Specyfikacja Techniczna 00.00.00 - Wymagania ogólne odnosi się do wymagań wspólnych dla poszczególnych wymagań technicznych dotyczących wykonania i odbioru robót budowlanych dla </w:t>
      </w:r>
      <w:r w:rsidR="00EB33A6" w:rsidRPr="007D6189">
        <w:rPr>
          <w:rFonts w:ascii="Arial Narrow" w:eastAsia="Calibri" w:hAnsi="Arial Narrow" w:cs="Times New Roman"/>
          <w:color w:val="auto"/>
          <w:sz w:val="20"/>
          <w:szCs w:val="20"/>
          <w:lang w:eastAsia="en-US"/>
        </w:rPr>
        <w:t>przedmiotowej inwestycji.</w:t>
      </w:r>
      <w:r w:rsidRPr="007D6189">
        <w:rPr>
          <w:rFonts w:ascii="Arial Narrow" w:eastAsia="Calibri" w:hAnsi="Arial Narrow" w:cs="Times New Roman"/>
          <w:color w:val="auto"/>
          <w:sz w:val="20"/>
          <w:szCs w:val="20"/>
          <w:lang w:eastAsia="en-US"/>
        </w:rPr>
        <w:t xml:space="preserve"> </w:t>
      </w:r>
    </w:p>
    <w:p w14:paraId="6B7636CE"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312177CB"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1.2. Zakres stosowania SST</w:t>
      </w:r>
    </w:p>
    <w:p w14:paraId="6BFD836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SST jest stosowana jako dokument przetargowy i kontraktowy przy zlecaniu i realizacji robót wymienionych w punkcie 1.1. </w:t>
      </w:r>
    </w:p>
    <w:p w14:paraId="77A8073F"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042AF87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1.3. Zakres robót objętych SST</w:t>
      </w:r>
    </w:p>
    <w:p w14:paraId="7F8BD64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1.3.1. Wymagania ogólne należy rozumieć i stosować w powiązaniu z SST. </w:t>
      </w:r>
    </w:p>
    <w:p w14:paraId="32A97B0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1.3.2. Niezależnie od postanowień w dokumentach umowy lub danych kontraktowych, normy państwowe, instrukcje i przepisy wymienione w Szczegółowych Specyfikacjach Technicznych będą stosowane przez Wykonawcę w języku polskim. </w:t>
      </w:r>
    </w:p>
    <w:p w14:paraId="2AE2805C"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4E630CB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1.4. Określenia podstawowe </w:t>
      </w:r>
    </w:p>
    <w:p w14:paraId="48EB59F0"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Użyte w SST wymienione poniżej określenia należy rozumieć w każdym przypadku następująco: </w:t>
      </w:r>
    </w:p>
    <w:p w14:paraId="07E63265" w14:textId="77777777" w:rsidR="005B4CE4" w:rsidRPr="007D6189" w:rsidRDefault="005B4CE4">
      <w:pPr>
        <w:widowControl/>
        <w:numPr>
          <w:ilvl w:val="0"/>
          <w:numId w:val="33"/>
        </w:numPr>
        <w:spacing w:after="200" w:line="276" w:lineRule="auto"/>
        <w:jc w:val="both"/>
        <w:rPr>
          <w:rFonts w:ascii="Arial Narrow" w:eastAsia="Calibri" w:hAnsi="Arial Narrow" w:cs="Times New Roman"/>
          <w:b/>
          <w:bCs/>
          <w:vanish/>
          <w:color w:val="auto"/>
          <w:sz w:val="20"/>
          <w:szCs w:val="20"/>
          <w:lang w:eastAsia="en-US"/>
        </w:rPr>
      </w:pPr>
    </w:p>
    <w:p w14:paraId="2527F6E1" w14:textId="77777777" w:rsidR="005B4CE4" w:rsidRPr="007D6189" w:rsidRDefault="005B4CE4">
      <w:pPr>
        <w:widowControl/>
        <w:numPr>
          <w:ilvl w:val="1"/>
          <w:numId w:val="33"/>
        </w:numPr>
        <w:spacing w:after="200" w:line="276" w:lineRule="auto"/>
        <w:jc w:val="both"/>
        <w:rPr>
          <w:rFonts w:ascii="Arial Narrow" w:eastAsia="Calibri" w:hAnsi="Arial Narrow" w:cs="Times New Roman"/>
          <w:b/>
          <w:bCs/>
          <w:vanish/>
          <w:color w:val="auto"/>
          <w:sz w:val="20"/>
          <w:szCs w:val="20"/>
          <w:lang w:eastAsia="en-US"/>
        </w:rPr>
      </w:pPr>
    </w:p>
    <w:p w14:paraId="0936D355" w14:textId="77777777" w:rsidR="005B4CE4" w:rsidRPr="007D6189" w:rsidRDefault="005B4CE4">
      <w:pPr>
        <w:widowControl/>
        <w:numPr>
          <w:ilvl w:val="1"/>
          <w:numId w:val="33"/>
        </w:numPr>
        <w:spacing w:after="200" w:line="276" w:lineRule="auto"/>
        <w:jc w:val="both"/>
        <w:rPr>
          <w:rFonts w:ascii="Arial Narrow" w:eastAsia="Calibri" w:hAnsi="Arial Narrow" w:cs="Times New Roman"/>
          <w:b/>
          <w:bCs/>
          <w:vanish/>
          <w:color w:val="auto"/>
          <w:sz w:val="20"/>
          <w:szCs w:val="20"/>
          <w:lang w:eastAsia="en-US"/>
        </w:rPr>
      </w:pPr>
    </w:p>
    <w:p w14:paraId="17562332" w14:textId="77777777" w:rsidR="005B4CE4" w:rsidRPr="007D6189" w:rsidRDefault="005B4CE4">
      <w:pPr>
        <w:widowControl/>
        <w:numPr>
          <w:ilvl w:val="1"/>
          <w:numId w:val="33"/>
        </w:numPr>
        <w:spacing w:after="200" w:line="276" w:lineRule="auto"/>
        <w:jc w:val="both"/>
        <w:rPr>
          <w:rFonts w:ascii="Arial Narrow" w:eastAsia="Calibri" w:hAnsi="Arial Narrow" w:cs="Times New Roman"/>
          <w:b/>
          <w:bCs/>
          <w:vanish/>
          <w:color w:val="auto"/>
          <w:sz w:val="20"/>
          <w:szCs w:val="20"/>
          <w:lang w:eastAsia="en-US"/>
        </w:rPr>
      </w:pPr>
    </w:p>
    <w:p w14:paraId="5E90FB4C" w14:textId="77777777" w:rsidR="005B4CE4" w:rsidRPr="007D6189" w:rsidRDefault="005B4CE4">
      <w:pPr>
        <w:widowControl/>
        <w:numPr>
          <w:ilvl w:val="1"/>
          <w:numId w:val="33"/>
        </w:numPr>
        <w:spacing w:after="200" w:line="276" w:lineRule="auto"/>
        <w:jc w:val="both"/>
        <w:rPr>
          <w:rFonts w:ascii="Arial Narrow" w:eastAsia="Calibri" w:hAnsi="Arial Narrow" w:cs="Times New Roman"/>
          <w:b/>
          <w:bCs/>
          <w:vanish/>
          <w:color w:val="auto"/>
          <w:sz w:val="20"/>
          <w:szCs w:val="20"/>
          <w:lang w:eastAsia="en-US"/>
        </w:rPr>
      </w:pPr>
    </w:p>
    <w:p w14:paraId="7B056D0B"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Budowla drogowa </w:t>
      </w:r>
      <w:r w:rsidRPr="007D6189">
        <w:rPr>
          <w:rFonts w:ascii="Arial Narrow" w:eastAsia="Calibri" w:hAnsi="Arial Narrow" w:cs="Times New Roman"/>
          <w:color w:val="auto"/>
          <w:sz w:val="20"/>
          <w:szCs w:val="20"/>
          <w:lang w:eastAsia="en-US"/>
        </w:rPr>
        <w:t xml:space="preserve">- obiekt budowlany, nie będący budynkiem, stanowiący całość techniczno- użytkową (drogę) albo jego część stanowiąca odrębny element konstrukcyjny lub technologiczny (obiekt mostowy, korpus ziemny, węzeł). </w:t>
      </w:r>
    </w:p>
    <w:p w14:paraId="1A35486B"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Chodnik </w:t>
      </w:r>
      <w:r w:rsidRPr="007D6189">
        <w:rPr>
          <w:rFonts w:ascii="Arial Narrow" w:eastAsia="Calibri" w:hAnsi="Arial Narrow" w:cs="Times New Roman"/>
          <w:color w:val="auto"/>
          <w:sz w:val="20"/>
          <w:szCs w:val="20"/>
          <w:lang w:eastAsia="en-US"/>
        </w:rPr>
        <w:t xml:space="preserve">- wyznaczony pas terenu przy jezdni lub odsunięty od jezdni, przeznaczony do ruchu pieszych i odpowiednio utwardzony. </w:t>
      </w:r>
    </w:p>
    <w:p w14:paraId="0927E972"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Długość mostu </w:t>
      </w:r>
      <w:r w:rsidRPr="007D6189">
        <w:rPr>
          <w:rFonts w:ascii="Arial Narrow" w:eastAsia="Calibri" w:hAnsi="Arial Narrow" w:cs="Times New Roman"/>
          <w:color w:val="auto"/>
          <w:sz w:val="20"/>
          <w:szCs w:val="20"/>
          <w:lang w:eastAsia="en-US"/>
        </w:rPr>
        <w:t xml:space="preserve">- odległość między zewnętrznymi krawędziami pomostu a w przypadku mostów łukowych z </w:t>
      </w:r>
      <w:proofErr w:type="spellStart"/>
      <w:r w:rsidRPr="007D6189">
        <w:rPr>
          <w:rFonts w:ascii="Arial Narrow" w:eastAsia="Calibri" w:hAnsi="Arial Narrow" w:cs="Times New Roman"/>
          <w:color w:val="auto"/>
          <w:sz w:val="20"/>
          <w:szCs w:val="20"/>
          <w:lang w:eastAsia="en-US"/>
        </w:rPr>
        <w:t>nadsypką</w:t>
      </w:r>
      <w:proofErr w:type="spellEnd"/>
      <w:r w:rsidRPr="007D6189">
        <w:rPr>
          <w:rFonts w:ascii="Arial Narrow" w:eastAsia="Calibri" w:hAnsi="Arial Narrow" w:cs="Times New Roman"/>
          <w:color w:val="auto"/>
          <w:sz w:val="20"/>
          <w:szCs w:val="20"/>
          <w:lang w:eastAsia="en-US"/>
        </w:rPr>
        <w:t xml:space="preserve"> – odległość w świetle podstaw sklepienia mierzona w osi jezdni drogowej. </w:t>
      </w:r>
    </w:p>
    <w:p w14:paraId="5B337335"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Dokumentacja budowy </w:t>
      </w:r>
      <w:r w:rsidRPr="007D6189">
        <w:rPr>
          <w:rFonts w:ascii="Arial Narrow" w:eastAsia="Calibri" w:hAnsi="Arial Narrow" w:cs="Times New Roman"/>
          <w:color w:val="auto"/>
          <w:sz w:val="20"/>
          <w:szCs w:val="20"/>
          <w:lang w:eastAsia="en-US"/>
        </w:rPr>
        <w:t xml:space="preserve">- dokumenty wymagane do przeprowadzenia budowy jak pozwolenie na budowę wraz z Projektem Budowlanym, Dziennik Budowy, Protokoły Odbiorów częściowych i końcowych, operaty geodezyjne, książka obmiarów, ew. dziennik montażu, Projekt Wykonawczy (opisy i rysunki służące realizacji budowy). </w:t>
      </w:r>
    </w:p>
    <w:p w14:paraId="5FD7AC51"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Dokumenty budowy </w:t>
      </w:r>
      <w:r w:rsidRPr="007D6189">
        <w:rPr>
          <w:rFonts w:ascii="Arial Narrow" w:eastAsia="Calibri" w:hAnsi="Arial Narrow" w:cs="Times New Roman"/>
          <w:color w:val="auto"/>
          <w:sz w:val="20"/>
          <w:szCs w:val="20"/>
          <w:lang w:eastAsia="en-US"/>
        </w:rPr>
        <w:t xml:space="preserve">- dokumenty powstałe w związku z prowadzoną budową, stanowią część dokumentacji budowy. </w:t>
      </w:r>
    </w:p>
    <w:p w14:paraId="6FFA8720"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Dokumentacja projektowa, Projekt, Dokumentacja techniczna </w:t>
      </w:r>
      <w:r w:rsidRPr="007D6189">
        <w:rPr>
          <w:rFonts w:ascii="Arial Narrow" w:eastAsia="Calibri" w:hAnsi="Arial Narrow" w:cs="Times New Roman"/>
          <w:color w:val="auto"/>
          <w:sz w:val="20"/>
          <w:szCs w:val="20"/>
          <w:lang w:eastAsia="en-US"/>
        </w:rPr>
        <w:t xml:space="preserve">- opracowanie projektowe stanowiące samodzielną całość zawierające wymagane dokumenty projektowe, wykonane przez kompetentne osoby. </w:t>
      </w:r>
    </w:p>
    <w:p w14:paraId="791EBF72"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Dokumenty projektowe </w:t>
      </w:r>
      <w:r w:rsidRPr="007D6189">
        <w:rPr>
          <w:rFonts w:ascii="Arial Narrow" w:eastAsia="Calibri" w:hAnsi="Arial Narrow" w:cs="Times New Roman"/>
          <w:color w:val="auto"/>
          <w:sz w:val="20"/>
          <w:szCs w:val="20"/>
          <w:lang w:eastAsia="en-US"/>
        </w:rPr>
        <w:t xml:space="preserve">- dokumenty dołączone do opracowań projektowych. </w:t>
      </w:r>
    </w:p>
    <w:p w14:paraId="2BA37D1D"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Droga </w:t>
      </w:r>
      <w:r w:rsidRPr="007D6189">
        <w:rPr>
          <w:rFonts w:ascii="Arial Narrow" w:eastAsia="Calibri" w:hAnsi="Arial Narrow" w:cs="Times New Roman"/>
          <w:color w:val="auto"/>
          <w:sz w:val="20"/>
          <w:szCs w:val="20"/>
          <w:lang w:eastAsia="en-US"/>
        </w:rPr>
        <w:t xml:space="preserve">- wydzielony pas terenu przeznaczony do ruchu lub postoju pojazdów oraz ruchu pieszych wraz z wszelkimi urządzeniami technicznymi związanymi z prowadzeniem i zabezpieczeniem ruchu. </w:t>
      </w:r>
    </w:p>
    <w:p w14:paraId="3A038F63"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Droga tymczasowa (montażowa) - </w:t>
      </w:r>
      <w:r w:rsidRPr="007D6189">
        <w:rPr>
          <w:rFonts w:ascii="Arial Narrow" w:eastAsia="Calibri" w:hAnsi="Arial Narrow" w:cs="Times New Roman"/>
          <w:color w:val="auto"/>
          <w:sz w:val="20"/>
          <w:szCs w:val="20"/>
          <w:lang w:eastAsia="en-US"/>
        </w:rPr>
        <w:t xml:space="preserve">droga specjalnie przygotowana, przeznaczona do ruchu pojazdów obsługujących zadanie budowlane na czas jego wykonania, przewidziana do usunięcia po jego zakończeniu. </w:t>
      </w:r>
    </w:p>
    <w:p w14:paraId="35A0983D"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Dziennik Budowy - </w:t>
      </w:r>
      <w:r w:rsidRPr="007D6189">
        <w:rPr>
          <w:rFonts w:ascii="Arial Narrow" w:eastAsia="Calibri" w:hAnsi="Arial Narrow" w:cs="Times New Roman"/>
          <w:color w:val="auto"/>
          <w:sz w:val="20"/>
          <w:szCs w:val="20"/>
          <w:lang w:eastAsia="en-US"/>
        </w:rPr>
        <w:t xml:space="preserve">opatrzony pieczęcią Zamawiającego zeszyt, z ponumerowanymi stronami, służący do notowania wydarzeń zaistniałych w czasie wykonywania zadania budowlanego, rejestrowania dokonywanych odbiorów robót, przekazywania poleceń i innej korespondencji technicznej pomiędzy Inżynierem, Wykonawcą i Projektantem. </w:t>
      </w:r>
    </w:p>
    <w:p w14:paraId="6CFD3CBE"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Jezdnia - </w:t>
      </w:r>
      <w:r w:rsidRPr="007D6189">
        <w:rPr>
          <w:rFonts w:ascii="Arial Narrow" w:eastAsia="Calibri" w:hAnsi="Arial Narrow" w:cs="Times New Roman"/>
          <w:color w:val="auto"/>
          <w:sz w:val="20"/>
          <w:szCs w:val="20"/>
          <w:lang w:eastAsia="en-US"/>
        </w:rPr>
        <w:t xml:space="preserve">część korony drogi przeznaczona do ruchu pojazdów. </w:t>
      </w:r>
    </w:p>
    <w:p w14:paraId="4A102408"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lastRenderedPageBreak/>
        <w:t xml:space="preserve">Inspektor Nadzoru - </w:t>
      </w:r>
      <w:r w:rsidRPr="007D6189">
        <w:rPr>
          <w:rFonts w:ascii="Arial Narrow" w:eastAsia="Calibri" w:hAnsi="Arial Narrow" w:cs="Times New Roman"/>
          <w:color w:val="auto"/>
          <w:sz w:val="20"/>
          <w:szCs w:val="20"/>
          <w:lang w:eastAsia="en-US"/>
        </w:rPr>
        <w:t xml:space="preserve">osoba działająca w imieniu Zamawiającego lub Inżyniera Kontraktu, w zakresie przekazanych jej uprawnień i obowiązków dotyczących sprawowania kontroli zgodności realizacji robót budowlanych z dokumentacją projektową, specyfikacjami technicznymi, przepisami, zasadami wiedzy technicznej, sprawdzania jakości wykonywanych robót i wbudowanych wyrobów budowlanych, sprawdzania i odbioru robót budowlanych ulegających zakryciu lub zanikających oraz potwierdzania faktycznie wykonanych robót, usunięcia wad i współdziałania w kontrolowaniu rozliczeń budowy (zgodnie z art. 25 i 26 Ustawy Prawo Budowlane). </w:t>
      </w:r>
    </w:p>
    <w:p w14:paraId="68432D08"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Korona drogi - </w:t>
      </w:r>
      <w:r w:rsidRPr="007D6189">
        <w:rPr>
          <w:rFonts w:ascii="Arial Narrow" w:eastAsia="Calibri" w:hAnsi="Arial Narrow" w:cs="Times New Roman"/>
          <w:color w:val="auto"/>
          <w:sz w:val="20"/>
          <w:szCs w:val="20"/>
          <w:lang w:eastAsia="en-US"/>
        </w:rPr>
        <w:t xml:space="preserve">jezdnia z poboczami lub chodnikami, zatokami, pasami awaryjnego postoju i pasami dzielącymi jezdnie. </w:t>
      </w:r>
    </w:p>
    <w:p w14:paraId="74237BD9"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Konstrukcja nawierzchni - </w:t>
      </w:r>
      <w:r w:rsidRPr="007D6189">
        <w:rPr>
          <w:rFonts w:ascii="Arial Narrow" w:eastAsia="Calibri" w:hAnsi="Arial Narrow" w:cs="Times New Roman"/>
          <w:color w:val="auto"/>
          <w:sz w:val="20"/>
          <w:szCs w:val="20"/>
          <w:lang w:eastAsia="en-US"/>
        </w:rPr>
        <w:t>układ warstw nawierzchni wraz ze sposobem ich połączenia.</w:t>
      </w:r>
    </w:p>
    <w:p w14:paraId="10531BE9"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Konstrukcja nośna (przęsło lub przęsła obiektu mostowego) </w:t>
      </w:r>
      <w:r w:rsidRPr="007D6189">
        <w:rPr>
          <w:rFonts w:ascii="Arial Narrow" w:eastAsia="Calibri" w:hAnsi="Arial Narrow" w:cs="Times New Roman"/>
          <w:color w:val="auto"/>
          <w:sz w:val="20"/>
          <w:szCs w:val="20"/>
          <w:lang w:eastAsia="en-US"/>
        </w:rPr>
        <w:t xml:space="preserve">- część obiektu oparta na podporach mostowych dla przeniesienia ruchu kołowego, pieszego. </w:t>
      </w:r>
    </w:p>
    <w:p w14:paraId="5F6278A8"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Korpus drogowy - </w:t>
      </w:r>
      <w:r w:rsidRPr="007D6189">
        <w:rPr>
          <w:rFonts w:ascii="Arial Narrow" w:eastAsia="Calibri" w:hAnsi="Arial Narrow" w:cs="Times New Roman"/>
          <w:color w:val="auto"/>
          <w:sz w:val="20"/>
          <w:szCs w:val="20"/>
          <w:lang w:eastAsia="en-US"/>
        </w:rPr>
        <w:t xml:space="preserve">nasyp lub ta część wykopu, która jest ograniczona koroną drogi i skarpami rowów. </w:t>
      </w:r>
    </w:p>
    <w:p w14:paraId="5FBBBC04"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Koryto - </w:t>
      </w:r>
      <w:r w:rsidRPr="007D6189">
        <w:rPr>
          <w:rFonts w:ascii="Arial Narrow" w:eastAsia="Calibri" w:hAnsi="Arial Narrow" w:cs="Times New Roman"/>
          <w:color w:val="auto"/>
          <w:sz w:val="20"/>
          <w:szCs w:val="20"/>
          <w:lang w:eastAsia="en-US"/>
        </w:rPr>
        <w:t xml:space="preserve">element uformowany w korpusie drogowym w celu ułożenia w nim konstrukcji nawierzchni. </w:t>
      </w:r>
    </w:p>
    <w:p w14:paraId="4028D060"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Książka Obmiarów - </w:t>
      </w:r>
      <w:r w:rsidRPr="007D6189">
        <w:rPr>
          <w:rFonts w:ascii="Arial Narrow" w:eastAsia="Calibri" w:hAnsi="Arial Narrow" w:cs="Times New Roman"/>
          <w:color w:val="auto"/>
          <w:sz w:val="20"/>
          <w:szCs w:val="20"/>
          <w:lang w:eastAsia="en-US"/>
        </w:rPr>
        <w:t xml:space="preserve">akceptowany przez Inżyniera zeszyt z ponumerowanymi stronami służący do wpisywania przez Wykonawcę obmiaru dokonywanych robót w formie wyliczeń, szkiców i ew. dodatkowych załączników. Wpisy w rejestrze obmiaru podlegają potwierdzeniu przez Inżyniera. </w:t>
      </w:r>
    </w:p>
    <w:p w14:paraId="78CED46E"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Laboratorium </w:t>
      </w:r>
      <w:r w:rsidRPr="007D6189">
        <w:rPr>
          <w:rFonts w:ascii="Arial Narrow" w:eastAsia="Calibri" w:hAnsi="Arial Narrow" w:cs="Times New Roman"/>
          <w:color w:val="auto"/>
          <w:sz w:val="20"/>
          <w:szCs w:val="20"/>
          <w:lang w:eastAsia="en-US"/>
        </w:rPr>
        <w:t xml:space="preserve">- akredytowane laboratorium badawcze, zaakceptowane przez Zamawiającego, niezbędne do przeprowadzenia wszelkich badań i prób związanych z oceną jakości wyrobów budowlanych oraz Robót. </w:t>
      </w:r>
    </w:p>
    <w:p w14:paraId="31B86CD5"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Materiały - </w:t>
      </w:r>
      <w:r w:rsidRPr="007D6189">
        <w:rPr>
          <w:rFonts w:ascii="Arial Narrow" w:eastAsia="Calibri" w:hAnsi="Arial Narrow" w:cs="Times New Roman"/>
          <w:color w:val="auto"/>
          <w:sz w:val="20"/>
          <w:szCs w:val="20"/>
          <w:lang w:eastAsia="en-US"/>
        </w:rPr>
        <w:t xml:space="preserve">wszelkie tworzywa niezbędne do wykonania robót, zgodna z Dokumentacją Projektową i SST, zaakceptowana przez Inżyniera. Do trwałego zastosowania w obiekcie budowlanym można wykorzystać wyłącznie takie materiały, które zostały wprowadzone do obrotu zgodnie z przepisami o wyrobach budowlanych. (zgodnie z Ustawą z dnia 16.04.2004 r. </w:t>
      </w:r>
      <w:r w:rsidRPr="007D6189">
        <w:rPr>
          <w:rFonts w:ascii="Arial Narrow" w:eastAsia="Calibri" w:hAnsi="Arial Narrow" w:cs="Times New Roman"/>
          <w:i/>
          <w:color w:val="auto"/>
          <w:sz w:val="20"/>
          <w:szCs w:val="20"/>
          <w:lang w:eastAsia="en-US"/>
        </w:rPr>
        <w:t>o wyrobach budowlanych</w:t>
      </w:r>
      <w:r w:rsidRPr="007D6189">
        <w:rPr>
          <w:rFonts w:ascii="Arial Narrow" w:eastAsia="Calibri" w:hAnsi="Arial Narrow" w:cs="Times New Roman"/>
          <w:color w:val="auto"/>
          <w:sz w:val="20"/>
          <w:szCs w:val="20"/>
          <w:lang w:eastAsia="en-US"/>
        </w:rPr>
        <w:t xml:space="preserve">). Mogą to być elementy pojedyncze lub połączone w zestawy. </w:t>
      </w:r>
    </w:p>
    <w:p w14:paraId="0B33FE60"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Nadzór Inwestorski / Inżynier Kontraktu </w:t>
      </w:r>
      <w:r w:rsidRPr="007D6189">
        <w:rPr>
          <w:rFonts w:ascii="Arial Narrow" w:eastAsia="Calibri" w:hAnsi="Arial Narrow" w:cs="Times New Roman"/>
          <w:color w:val="auto"/>
          <w:sz w:val="20"/>
          <w:szCs w:val="20"/>
          <w:lang w:eastAsia="en-US"/>
        </w:rPr>
        <w:t xml:space="preserve">– osoba fizyczna lub prawna, której Zamawiający przekazuje swoje uprawnienia wynikające z realizacji umowy i/lub umowy szczegółowej na zasadach w nich przewidzianych. </w:t>
      </w:r>
    </w:p>
    <w:p w14:paraId="64B257EE"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N</w:t>
      </w:r>
      <w:r w:rsidRPr="007D6189">
        <w:rPr>
          <w:rFonts w:ascii="Arial Narrow" w:eastAsia="Calibri" w:hAnsi="Arial Narrow" w:cs="Times New Roman"/>
          <w:b/>
          <w:bCs/>
          <w:color w:val="auto"/>
          <w:sz w:val="20"/>
          <w:szCs w:val="20"/>
          <w:lang w:eastAsia="en-US"/>
        </w:rPr>
        <w:t xml:space="preserve">awierzchnia </w:t>
      </w:r>
      <w:r w:rsidRPr="007D6189">
        <w:rPr>
          <w:rFonts w:ascii="Arial Narrow" w:eastAsia="Calibri" w:hAnsi="Arial Narrow" w:cs="Times New Roman"/>
          <w:color w:val="auto"/>
          <w:sz w:val="20"/>
          <w:szCs w:val="20"/>
          <w:lang w:eastAsia="en-US"/>
        </w:rPr>
        <w:t xml:space="preserve">- warstwa lub zespół warstw służących do przejmowania i rozkładania obciążeń od ruchu na podłoże gruntowe i zapewniających dogodne warunki dla ruchu. </w:t>
      </w:r>
    </w:p>
    <w:p w14:paraId="28E42200"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a) </w:t>
      </w:r>
      <w:r w:rsidRPr="007D6189">
        <w:rPr>
          <w:rFonts w:ascii="Arial Narrow" w:eastAsia="Calibri" w:hAnsi="Arial Narrow" w:cs="Times New Roman"/>
          <w:b/>
          <w:bCs/>
          <w:color w:val="auto"/>
          <w:sz w:val="20"/>
          <w:szCs w:val="20"/>
          <w:lang w:eastAsia="en-US"/>
        </w:rPr>
        <w:t xml:space="preserve">warstwa ścieralna </w:t>
      </w:r>
      <w:r w:rsidRPr="007D6189">
        <w:rPr>
          <w:rFonts w:ascii="Arial Narrow" w:eastAsia="Calibri" w:hAnsi="Arial Narrow" w:cs="Times New Roman"/>
          <w:color w:val="auto"/>
          <w:sz w:val="20"/>
          <w:szCs w:val="20"/>
          <w:lang w:eastAsia="en-US"/>
        </w:rPr>
        <w:t xml:space="preserve">- górna warstwa nawierzchni poddana bezpośrednio oddziaływaniu ruchu i czynników atmosferycznych; </w:t>
      </w:r>
    </w:p>
    <w:p w14:paraId="52F919F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b) </w:t>
      </w:r>
      <w:r w:rsidRPr="007D6189">
        <w:rPr>
          <w:rFonts w:ascii="Arial Narrow" w:eastAsia="Calibri" w:hAnsi="Arial Narrow" w:cs="Times New Roman"/>
          <w:b/>
          <w:bCs/>
          <w:color w:val="auto"/>
          <w:sz w:val="20"/>
          <w:szCs w:val="20"/>
          <w:lang w:eastAsia="en-US"/>
        </w:rPr>
        <w:t xml:space="preserve">warstwa wiążąca </w:t>
      </w:r>
      <w:r w:rsidRPr="007D6189">
        <w:rPr>
          <w:rFonts w:ascii="Arial Narrow" w:eastAsia="Calibri" w:hAnsi="Arial Narrow" w:cs="Times New Roman"/>
          <w:color w:val="auto"/>
          <w:sz w:val="20"/>
          <w:szCs w:val="20"/>
          <w:lang w:eastAsia="en-US"/>
        </w:rPr>
        <w:t xml:space="preserve">- warstwa znajdująca się między warstwą ścieralną a podbudową, zapewniająca lepsze rozłożenie </w:t>
      </w:r>
      <w:proofErr w:type="spellStart"/>
      <w:r w:rsidRPr="007D6189">
        <w:rPr>
          <w:rFonts w:ascii="Arial Narrow" w:eastAsia="Calibri" w:hAnsi="Arial Narrow" w:cs="Times New Roman"/>
          <w:color w:val="auto"/>
          <w:sz w:val="20"/>
          <w:szCs w:val="20"/>
          <w:lang w:eastAsia="en-US"/>
        </w:rPr>
        <w:t>naprężeń</w:t>
      </w:r>
      <w:proofErr w:type="spellEnd"/>
      <w:r w:rsidRPr="007D6189">
        <w:rPr>
          <w:rFonts w:ascii="Arial Narrow" w:eastAsia="Calibri" w:hAnsi="Arial Narrow" w:cs="Times New Roman"/>
          <w:color w:val="auto"/>
          <w:sz w:val="20"/>
          <w:szCs w:val="20"/>
          <w:lang w:eastAsia="en-US"/>
        </w:rPr>
        <w:t xml:space="preserve"> w nawierzchni i przekazywanie ich na podbudowę; </w:t>
      </w:r>
    </w:p>
    <w:p w14:paraId="3966DD6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c) </w:t>
      </w:r>
      <w:r w:rsidRPr="007D6189">
        <w:rPr>
          <w:rFonts w:ascii="Arial Narrow" w:eastAsia="Calibri" w:hAnsi="Arial Narrow" w:cs="Times New Roman"/>
          <w:b/>
          <w:bCs/>
          <w:color w:val="auto"/>
          <w:sz w:val="20"/>
          <w:szCs w:val="20"/>
          <w:lang w:eastAsia="en-US"/>
        </w:rPr>
        <w:t xml:space="preserve">warstwa wyrównawcza </w:t>
      </w:r>
      <w:r w:rsidRPr="007D6189">
        <w:rPr>
          <w:rFonts w:ascii="Arial Narrow" w:eastAsia="Calibri" w:hAnsi="Arial Narrow" w:cs="Times New Roman"/>
          <w:color w:val="auto"/>
          <w:sz w:val="20"/>
          <w:szCs w:val="20"/>
          <w:lang w:eastAsia="en-US"/>
        </w:rPr>
        <w:t xml:space="preserve">- warstwa służąca do wyrównania nierówności podbudowy lub profilu istniejącej nawierzchni; </w:t>
      </w:r>
    </w:p>
    <w:p w14:paraId="3A48476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d) </w:t>
      </w:r>
      <w:r w:rsidRPr="007D6189">
        <w:rPr>
          <w:rFonts w:ascii="Arial Narrow" w:eastAsia="Calibri" w:hAnsi="Arial Narrow" w:cs="Times New Roman"/>
          <w:b/>
          <w:bCs/>
          <w:color w:val="auto"/>
          <w:sz w:val="20"/>
          <w:szCs w:val="20"/>
          <w:lang w:eastAsia="en-US"/>
        </w:rPr>
        <w:t xml:space="preserve">podbudowa </w:t>
      </w:r>
      <w:r w:rsidRPr="007D6189">
        <w:rPr>
          <w:rFonts w:ascii="Arial Narrow" w:eastAsia="Calibri" w:hAnsi="Arial Narrow" w:cs="Times New Roman"/>
          <w:color w:val="auto"/>
          <w:sz w:val="20"/>
          <w:szCs w:val="20"/>
          <w:lang w:eastAsia="en-US"/>
        </w:rPr>
        <w:t xml:space="preserve">- dolna część nawierzchni służąca do przenoszenia obciążeń od ruchu na podłoże. Podbudowa może składać się z podbudowy zasadniczej i podbudowy pomocniczej; </w:t>
      </w:r>
    </w:p>
    <w:p w14:paraId="01E820D9"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e) </w:t>
      </w:r>
      <w:r w:rsidRPr="007D6189">
        <w:rPr>
          <w:rFonts w:ascii="Arial Narrow" w:eastAsia="Calibri" w:hAnsi="Arial Narrow" w:cs="Times New Roman"/>
          <w:b/>
          <w:bCs/>
          <w:color w:val="auto"/>
          <w:sz w:val="20"/>
          <w:szCs w:val="20"/>
          <w:lang w:eastAsia="en-US"/>
        </w:rPr>
        <w:t xml:space="preserve">podbudowa zasadnicza </w:t>
      </w:r>
      <w:r w:rsidRPr="007D6189">
        <w:rPr>
          <w:rFonts w:ascii="Arial Narrow" w:eastAsia="Calibri" w:hAnsi="Arial Narrow" w:cs="Times New Roman"/>
          <w:color w:val="auto"/>
          <w:sz w:val="20"/>
          <w:szCs w:val="20"/>
          <w:lang w:eastAsia="en-US"/>
        </w:rPr>
        <w:t xml:space="preserve">- górna część podbudowy spełniająca funkcje nośne w konstrukcji nawierzchni. Może ona składać się z jednej lub dwóch warstw; </w:t>
      </w:r>
    </w:p>
    <w:p w14:paraId="4140E3E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f) </w:t>
      </w:r>
      <w:r w:rsidRPr="007D6189">
        <w:rPr>
          <w:rFonts w:ascii="Arial Narrow" w:eastAsia="Calibri" w:hAnsi="Arial Narrow" w:cs="Times New Roman"/>
          <w:b/>
          <w:bCs/>
          <w:color w:val="auto"/>
          <w:sz w:val="20"/>
          <w:szCs w:val="20"/>
          <w:lang w:eastAsia="en-US"/>
        </w:rPr>
        <w:t xml:space="preserve">podbudowa pomocnicza </w:t>
      </w:r>
      <w:r w:rsidRPr="007D6189">
        <w:rPr>
          <w:rFonts w:ascii="Arial Narrow" w:eastAsia="Calibri" w:hAnsi="Arial Narrow" w:cs="Times New Roman"/>
          <w:color w:val="auto"/>
          <w:sz w:val="20"/>
          <w:szCs w:val="20"/>
          <w:lang w:eastAsia="en-US"/>
        </w:rPr>
        <w:t xml:space="preserve">- dolna część podbudowy spełniająca, obok funkcji nośnych funkcje zabezpieczenia nawierzchni przed działaniem wody, mrozu i przenikaniem cząstek podłoża. </w:t>
      </w:r>
    </w:p>
    <w:p w14:paraId="7174AC5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Może zawierać warstwę </w:t>
      </w:r>
      <w:proofErr w:type="spellStart"/>
      <w:r w:rsidRPr="007D6189">
        <w:rPr>
          <w:rFonts w:ascii="Arial Narrow" w:eastAsia="Calibri" w:hAnsi="Arial Narrow" w:cs="Times New Roman"/>
          <w:color w:val="auto"/>
          <w:sz w:val="20"/>
          <w:szCs w:val="20"/>
          <w:lang w:eastAsia="en-US"/>
        </w:rPr>
        <w:t>mrozoochronną</w:t>
      </w:r>
      <w:proofErr w:type="spellEnd"/>
      <w:r w:rsidRPr="007D6189">
        <w:rPr>
          <w:rFonts w:ascii="Arial Narrow" w:eastAsia="Calibri" w:hAnsi="Arial Narrow" w:cs="Times New Roman"/>
          <w:color w:val="auto"/>
          <w:sz w:val="20"/>
          <w:szCs w:val="20"/>
          <w:lang w:eastAsia="en-US"/>
        </w:rPr>
        <w:t xml:space="preserve">, odsączającą lub odcinającą; </w:t>
      </w:r>
    </w:p>
    <w:p w14:paraId="2403E9F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g) </w:t>
      </w:r>
      <w:r w:rsidRPr="007D6189">
        <w:rPr>
          <w:rFonts w:ascii="Arial Narrow" w:eastAsia="Calibri" w:hAnsi="Arial Narrow" w:cs="Times New Roman"/>
          <w:b/>
          <w:bCs/>
          <w:color w:val="auto"/>
          <w:sz w:val="20"/>
          <w:szCs w:val="20"/>
          <w:lang w:eastAsia="en-US"/>
        </w:rPr>
        <w:t xml:space="preserve">warstwa </w:t>
      </w:r>
      <w:proofErr w:type="spellStart"/>
      <w:r w:rsidRPr="007D6189">
        <w:rPr>
          <w:rFonts w:ascii="Arial Narrow" w:eastAsia="Calibri" w:hAnsi="Arial Narrow" w:cs="Times New Roman"/>
          <w:b/>
          <w:bCs/>
          <w:color w:val="auto"/>
          <w:sz w:val="20"/>
          <w:szCs w:val="20"/>
          <w:lang w:eastAsia="en-US"/>
        </w:rPr>
        <w:t>mrozoochronna</w:t>
      </w:r>
      <w:proofErr w:type="spellEnd"/>
      <w:r w:rsidRPr="007D6189">
        <w:rPr>
          <w:rFonts w:ascii="Arial Narrow" w:eastAsia="Calibri" w:hAnsi="Arial Narrow" w:cs="Times New Roman"/>
          <w:b/>
          <w:bCs/>
          <w:color w:val="auto"/>
          <w:sz w:val="20"/>
          <w:szCs w:val="20"/>
          <w:lang w:eastAsia="en-US"/>
        </w:rPr>
        <w:t xml:space="preserve"> </w:t>
      </w:r>
      <w:r w:rsidRPr="007D6189">
        <w:rPr>
          <w:rFonts w:ascii="Arial Narrow" w:eastAsia="Calibri" w:hAnsi="Arial Narrow" w:cs="Times New Roman"/>
          <w:color w:val="auto"/>
          <w:sz w:val="20"/>
          <w:szCs w:val="20"/>
          <w:lang w:eastAsia="en-US"/>
        </w:rPr>
        <w:t xml:space="preserve">- warstwa, której głównym zadaniem jest ochrona nawierzchni przed skutkami działania mrozu; </w:t>
      </w:r>
    </w:p>
    <w:p w14:paraId="453334F2"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h) </w:t>
      </w:r>
      <w:r w:rsidRPr="007D6189">
        <w:rPr>
          <w:rFonts w:ascii="Arial Narrow" w:eastAsia="Calibri" w:hAnsi="Arial Narrow" w:cs="Times New Roman"/>
          <w:b/>
          <w:bCs/>
          <w:color w:val="auto"/>
          <w:sz w:val="20"/>
          <w:szCs w:val="20"/>
          <w:lang w:eastAsia="en-US"/>
        </w:rPr>
        <w:t xml:space="preserve">warstwa odcinająca </w:t>
      </w:r>
      <w:r w:rsidRPr="007D6189">
        <w:rPr>
          <w:rFonts w:ascii="Arial Narrow" w:eastAsia="Calibri" w:hAnsi="Arial Narrow" w:cs="Times New Roman"/>
          <w:color w:val="auto"/>
          <w:sz w:val="20"/>
          <w:szCs w:val="20"/>
          <w:lang w:eastAsia="en-US"/>
        </w:rPr>
        <w:t xml:space="preserve">- warstwa stosowana w celu uniemożliwienia przenikania cząstek drobnych gruntu do warstwy nawierzchni leżącej powyżej; </w:t>
      </w:r>
    </w:p>
    <w:p w14:paraId="5882F2B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i) </w:t>
      </w:r>
      <w:r w:rsidRPr="007D6189">
        <w:rPr>
          <w:rFonts w:ascii="Arial Narrow" w:eastAsia="Calibri" w:hAnsi="Arial Narrow" w:cs="Times New Roman"/>
          <w:b/>
          <w:bCs/>
          <w:color w:val="auto"/>
          <w:sz w:val="20"/>
          <w:szCs w:val="20"/>
          <w:lang w:eastAsia="en-US"/>
        </w:rPr>
        <w:t xml:space="preserve">warstwa odsączająca </w:t>
      </w:r>
      <w:r w:rsidRPr="007D6189">
        <w:rPr>
          <w:rFonts w:ascii="Arial Narrow" w:eastAsia="Calibri" w:hAnsi="Arial Narrow" w:cs="Times New Roman"/>
          <w:color w:val="auto"/>
          <w:sz w:val="20"/>
          <w:szCs w:val="20"/>
          <w:lang w:eastAsia="en-US"/>
        </w:rPr>
        <w:t xml:space="preserve">- warstwa służąca do odprowadzania wody przedostającej się do nawierzchni. </w:t>
      </w:r>
    </w:p>
    <w:p w14:paraId="32A554C8"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Niweleta </w:t>
      </w:r>
      <w:r w:rsidRPr="007D6189">
        <w:rPr>
          <w:rFonts w:ascii="Arial Narrow" w:eastAsia="Calibri" w:hAnsi="Arial Narrow" w:cs="Times New Roman"/>
          <w:color w:val="auto"/>
          <w:sz w:val="20"/>
          <w:szCs w:val="20"/>
          <w:lang w:eastAsia="en-US"/>
        </w:rPr>
        <w:t xml:space="preserve">- wysokościowe i geometryczne rozwinięcie na płaszczyźnie pionowego przekroju w osi drogi lub obiektu mostowego. </w:t>
      </w:r>
    </w:p>
    <w:p w14:paraId="0BB24664"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Obiekt mostowy </w:t>
      </w:r>
      <w:r w:rsidRPr="007D6189">
        <w:rPr>
          <w:rFonts w:ascii="Arial Narrow" w:eastAsia="Calibri" w:hAnsi="Arial Narrow" w:cs="Times New Roman"/>
          <w:color w:val="auto"/>
          <w:sz w:val="20"/>
          <w:szCs w:val="20"/>
          <w:lang w:eastAsia="en-US"/>
        </w:rPr>
        <w:t>- most, wiadukt, estakada, tunel, kładka dla pieszych i przepust.</w:t>
      </w:r>
    </w:p>
    <w:p w14:paraId="5143139D"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Objazd tymczasowy </w:t>
      </w:r>
      <w:r w:rsidRPr="007D6189">
        <w:rPr>
          <w:rFonts w:ascii="Arial Narrow" w:eastAsia="Calibri" w:hAnsi="Arial Narrow" w:cs="Times New Roman"/>
          <w:color w:val="auto"/>
          <w:sz w:val="20"/>
          <w:szCs w:val="20"/>
          <w:lang w:eastAsia="en-US"/>
        </w:rPr>
        <w:t xml:space="preserve">- droga specjalnie przygotowana i odpowiednio utrzymana do przeprowadzenia ruchu publicznego na okres budowy. </w:t>
      </w:r>
    </w:p>
    <w:p w14:paraId="15544B19"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Odpowiednia (bliska) zgodność </w:t>
      </w:r>
      <w:r w:rsidRPr="007D6189">
        <w:rPr>
          <w:rFonts w:ascii="Arial Narrow" w:eastAsia="Calibri" w:hAnsi="Arial Narrow" w:cs="Times New Roman"/>
          <w:color w:val="auto"/>
          <w:sz w:val="20"/>
          <w:szCs w:val="20"/>
          <w:lang w:eastAsia="en-US"/>
        </w:rPr>
        <w:t xml:space="preserve">- zgodność wykonywanych Robót z dopuszczonymi tolerancjami, a jeśli przedział tolerancji nie został określony – z przeciętnymi tolerancjami, przyjmowanymi zwyczajowo dla danego rodzaju robót budowlanych. </w:t>
      </w:r>
    </w:p>
    <w:p w14:paraId="5DD1C87C"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lastRenderedPageBreak/>
        <w:t xml:space="preserve">Osnowa realizacyjna </w:t>
      </w:r>
      <w:r w:rsidRPr="007D6189">
        <w:rPr>
          <w:rFonts w:ascii="Arial Narrow" w:eastAsia="Calibri" w:hAnsi="Arial Narrow" w:cs="Times New Roman"/>
          <w:color w:val="auto"/>
          <w:sz w:val="20"/>
          <w:szCs w:val="20"/>
          <w:lang w:eastAsia="en-US"/>
        </w:rPr>
        <w:t xml:space="preserve">- osnowa geodezyjna (pozioma i wysokościowa), przeznaczona do geodezyjnego tyczenia projektów w terenie oraz geodezyjnej obsługi budowy i montażu urządzeń i konstrukcji. Osnowa ta powinna służyć do pomiarów kontrolnych przemieszczeń i odkształceń, a także w miarę możliwości do pomiarów powykonawczych. </w:t>
      </w:r>
    </w:p>
    <w:p w14:paraId="5405250C"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Pas drogowy </w:t>
      </w:r>
      <w:r w:rsidRPr="007D6189">
        <w:rPr>
          <w:rFonts w:ascii="Arial Narrow" w:eastAsia="Calibri" w:hAnsi="Arial Narrow" w:cs="Times New Roman"/>
          <w:color w:val="auto"/>
          <w:sz w:val="20"/>
          <w:szCs w:val="20"/>
          <w:lang w:eastAsia="en-US"/>
        </w:rPr>
        <w:t xml:space="preserve">- wydzielony liniami rozgraniczającymi pas terenu przeznaczony do umieszczania w nim drogi oraz drzew i krzewów. Pas drogowy może również obejmować teren przewidziany do rozbudowy drogi i budowy urządzeń chroniących ludzi i środowisko przed uciążliwościami powodowanymi przez ruch na drodze. </w:t>
      </w:r>
    </w:p>
    <w:p w14:paraId="646B1BB1"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Pobocze </w:t>
      </w:r>
      <w:r w:rsidRPr="007D6189">
        <w:rPr>
          <w:rFonts w:ascii="Arial Narrow" w:eastAsia="Calibri" w:hAnsi="Arial Narrow" w:cs="Times New Roman"/>
          <w:color w:val="auto"/>
          <w:sz w:val="20"/>
          <w:szCs w:val="20"/>
          <w:lang w:eastAsia="en-US"/>
        </w:rPr>
        <w:t xml:space="preserve">- część korony drogi przeznaczona do chwilowego zatrzymania się pojazdów, umieszczenia urządzeń bezpieczeństwa ruchu i wykorzystywana do ruchu pieszych, służąca jednocześnie do bocznego oparcia konstrukcji nawierzchni. </w:t>
      </w:r>
    </w:p>
    <w:p w14:paraId="7C124970"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Podłoże </w:t>
      </w:r>
      <w:r w:rsidRPr="007D6189">
        <w:rPr>
          <w:rFonts w:ascii="Arial Narrow" w:eastAsia="Calibri" w:hAnsi="Arial Narrow" w:cs="Times New Roman"/>
          <w:color w:val="auto"/>
          <w:sz w:val="20"/>
          <w:szCs w:val="20"/>
          <w:lang w:eastAsia="en-US"/>
        </w:rPr>
        <w:t xml:space="preserve">- grunt rodzimy lub nasypowy, leżący pod nawierzchnią do głębokości przemarzania. </w:t>
      </w:r>
    </w:p>
    <w:p w14:paraId="64983C5B"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Podłoże ulepszone </w:t>
      </w:r>
      <w:r w:rsidRPr="007D6189">
        <w:rPr>
          <w:rFonts w:ascii="Arial Narrow" w:eastAsia="Calibri" w:hAnsi="Arial Narrow" w:cs="Times New Roman"/>
          <w:color w:val="auto"/>
          <w:sz w:val="20"/>
          <w:szCs w:val="20"/>
          <w:lang w:eastAsia="en-US"/>
        </w:rPr>
        <w:t xml:space="preserve">- górna warstwa podłoża, leżąca bezpośrednio pod nawierzchnią, ulepszona w celu umożliwienia przejęcia ruchu budowlanego i właściwego wykonania nawierzchni. </w:t>
      </w:r>
    </w:p>
    <w:p w14:paraId="3F5053D6"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Polecenie Inżyniera </w:t>
      </w:r>
      <w:r w:rsidRPr="007D6189">
        <w:rPr>
          <w:rFonts w:ascii="Arial Narrow" w:eastAsia="Calibri" w:hAnsi="Arial Narrow" w:cs="Times New Roman"/>
          <w:color w:val="auto"/>
          <w:sz w:val="20"/>
          <w:szCs w:val="20"/>
          <w:lang w:eastAsia="en-US"/>
        </w:rPr>
        <w:t xml:space="preserve">- wszelkie polecenia przekazane Wykonawcy przez Inżyniera, w formie pisemnej, dotyczące sposobu realizacji Robót lub innych spraw związanych z prowadzeniem budowy. </w:t>
      </w:r>
    </w:p>
    <w:p w14:paraId="07AD1E59"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Projektant </w:t>
      </w:r>
      <w:r w:rsidRPr="007D6189">
        <w:rPr>
          <w:rFonts w:ascii="Arial Narrow" w:eastAsia="Calibri" w:hAnsi="Arial Narrow" w:cs="Times New Roman"/>
          <w:color w:val="auto"/>
          <w:sz w:val="20"/>
          <w:szCs w:val="20"/>
          <w:lang w:eastAsia="en-US"/>
        </w:rPr>
        <w:t xml:space="preserve">- uprawniona osoba prawna lub fizyczna będąca autorem Dokumentacji Projektowej. </w:t>
      </w:r>
    </w:p>
    <w:p w14:paraId="1771FB80"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Przedsięwzięcie budowlane </w:t>
      </w:r>
      <w:r w:rsidRPr="007D6189">
        <w:rPr>
          <w:rFonts w:ascii="Arial Narrow" w:eastAsia="Calibri" w:hAnsi="Arial Narrow" w:cs="Times New Roman"/>
          <w:color w:val="auto"/>
          <w:sz w:val="20"/>
          <w:szCs w:val="20"/>
          <w:lang w:eastAsia="en-US"/>
        </w:rPr>
        <w:t xml:space="preserve">- kompleksowa realizacja nowego połączenia drogowego lub całkowita modernizacja (zmiana parametrów geometrycznych trasy w planie i przekroju podłużnym) istniejącego połączenia. </w:t>
      </w:r>
    </w:p>
    <w:p w14:paraId="0ACA15B3"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Przepust </w:t>
      </w:r>
      <w:r w:rsidRPr="007D6189">
        <w:rPr>
          <w:rFonts w:ascii="Arial Narrow" w:eastAsia="Calibri" w:hAnsi="Arial Narrow" w:cs="Times New Roman"/>
          <w:color w:val="auto"/>
          <w:sz w:val="20"/>
          <w:szCs w:val="20"/>
          <w:lang w:eastAsia="en-US"/>
        </w:rPr>
        <w:t xml:space="preserve">- obiekt wybudowany w formie zamkniętej obudowy konstrukcyjnej, służący do przepływu cieków wodnych pod nasypami korpusu drogowego lub dla ruchu kołowego i pieszego. </w:t>
      </w:r>
    </w:p>
    <w:p w14:paraId="05AF3059"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Przeszkoda naturalna </w:t>
      </w:r>
      <w:r w:rsidRPr="007D6189">
        <w:rPr>
          <w:rFonts w:ascii="Arial Narrow" w:eastAsia="Calibri" w:hAnsi="Arial Narrow" w:cs="Times New Roman"/>
          <w:color w:val="auto"/>
          <w:sz w:val="20"/>
          <w:szCs w:val="20"/>
          <w:lang w:eastAsia="en-US"/>
        </w:rPr>
        <w:t xml:space="preserve">- element środowiska naturalnego, stanowiący utrudnienie w realizacji zadania budowlanego, na przykład dolina, bagno, rzeka itp. </w:t>
      </w:r>
    </w:p>
    <w:p w14:paraId="2CDE8247"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Przeszkoda sztuczna </w:t>
      </w:r>
      <w:r w:rsidRPr="007D6189">
        <w:rPr>
          <w:rFonts w:ascii="Arial Narrow" w:eastAsia="Calibri" w:hAnsi="Arial Narrow" w:cs="Times New Roman"/>
          <w:color w:val="auto"/>
          <w:sz w:val="20"/>
          <w:szCs w:val="20"/>
          <w:lang w:eastAsia="en-US"/>
        </w:rPr>
        <w:t xml:space="preserve">- dzieło ludzkie, stanowiące utrudnienie w realizacji zadania budowlanego, na przykład droga, kolej, rurociąg, itp. </w:t>
      </w:r>
    </w:p>
    <w:p w14:paraId="6F389D41"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Przetargowa Dokumentacja Projektowa (wyciąg z projektu budowlanego i wykonawczego) </w:t>
      </w:r>
      <w:r w:rsidRPr="007D6189">
        <w:rPr>
          <w:rFonts w:ascii="Arial Narrow" w:eastAsia="Calibri" w:hAnsi="Arial Narrow" w:cs="Times New Roman"/>
          <w:color w:val="auto"/>
          <w:sz w:val="20"/>
          <w:szCs w:val="20"/>
          <w:lang w:eastAsia="en-US"/>
        </w:rPr>
        <w:t>- część dokumentacji Projektowej, która wskazuje lokalizację, charakterystykę i wymiary obiektu będącego przedmiotem robót oraz wszystkie podstawowe elementy konstrukcyjne i technologiczne niezbędne do zrozumienia i wyceny obiektu będącego przedmiotem robót.</w:t>
      </w:r>
    </w:p>
    <w:p w14:paraId="69F5C10B"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Przyczółek </w:t>
      </w:r>
      <w:r w:rsidRPr="007D6189">
        <w:rPr>
          <w:rFonts w:ascii="Arial Narrow" w:eastAsia="Calibri" w:hAnsi="Arial Narrow" w:cs="Times New Roman"/>
          <w:color w:val="auto"/>
          <w:sz w:val="20"/>
          <w:szCs w:val="20"/>
          <w:lang w:eastAsia="en-US"/>
        </w:rPr>
        <w:t xml:space="preserve">- skrajna podpora obiektu mostowego. Może składać się z pełnej ściany, słupów lub innych form konstrukcyjnych np. skrzyń, komór. </w:t>
      </w:r>
    </w:p>
    <w:p w14:paraId="13FBBBB5"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Rekultywacja </w:t>
      </w:r>
      <w:r w:rsidRPr="007D6189">
        <w:rPr>
          <w:rFonts w:ascii="Arial Narrow" w:eastAsia="Calibri" w:hAnsi="Arial Narrow" w:cs="Times New Roman"/>
          <w:color w:val="auto"/>
          <w:sz w:val="20"/>
          <w:szCs w:val="20"/>
          <w:lang w:eastAsia="en-US"/>
        </w:rPr>
        <w:t xml:space="preserve">- roboty mające na celu uporządkowanie i przywrócenie pierwotnych funkcji terenom naruszonym w czasie realizacji zadania budowlanego. </w:t>
      </w:r>
    </w:p>
    <w:p w14:paraId="3B5CDA22"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Rozpiętość teoretyczna </w:t>
      </w:r>
      <w:r w:rsidRPr="007D6189">
        <w:rPr>
          <w:rFonts w:ascii="Arial Narrow" w:eastAsia="Calibri" w:hAnsi="Arial Narrow" w:cs="Times New Roman"/>
          <w:color w:val="auto"/>
          <w:sz w:val="20"/>
          <w:szCs w:val="20"/>
          <w:lang w:eastAsia="en-US"/>
        </w:rPr>
        <w:t>- odległość między punktami podparcia (łożyskami), przęsła mostowego.</w:t>
      </w:r>
    </w:p>
    <w:p w14:paraId="742919D9"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Szerokość całkowita obiektu (mostu / wiaduktu) </w:t>
      </w:r>
      <w:r w:rsidRPr="007D6189">
        <w:rPr>
          <w:rFonts w:ascii="Arial Narrow" w:eastAsia="Calibri" w:hAnsi="Arial Narrow" w:cs="Times New Roman"/>
          <w:color w:val="auto"/>
          <w:sz w:val="20"/>
          <w:szCs w:val="20"/>
          <w:lang w:eastAsia="en-US"/>
        </w:rPr>
        <w:t xml:space="preserve">- odległość między zewnętrznymi krawędziami konstrukcji obiektu, mierzona w linii prostopadłej do osi podłużnej, obejmuje całkowitą szerokość konstrukcyjną ustroju niosącego. </w:t>
      </w:r>
    </w:p>
    <w:p w14:paraId="67D18F51"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Szerokość użytkowa obiektu </w:t>
      </w:r>
      <w:r w:rsidRPr="007D6189">
        <w:rPr>
          <w:rFonts w:ascii="Arial Narrow" w:eastAsia="Calibri" w:hAnsi="Arial Narrow" w:cs="Times New Roman"/>
          <w:color w:val="auto"/>
          <w:sz w:val="20"/>
          <w:szCs w:val="20"/>
          <w:lang w:eastAsia="en-US"/>
        </w:rPr>
        <w:t xml:space="preserve">- szerokość jezdni (nawierzchni) przeznaczona dla poszczególnych rodzajów ruchu oraz szerokość chodników mierzona w świetle poręczy mostowych z wyłączeniem konstrukcji przy jezdni dołem oddzielającej ruch kołowy od ruchu pieszego. </w:t>
      </w:r>
    </w:p>
    <w:p w14:paraId="6D740F6F"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Przedmiar robót </w:t>
      </w:r>
      <w:r w:rsidRPr="007D6189">
        <w:rPr>
          <w:rFonts w:ascii="Arial Narrow" w:eastAsia="Calibri" w:hAnsi="Arial Narrow" w:cs="Times New Roman"/>
          <w:color w:val="auto"/>
          <w:sz w:val="20"/>
          <w:szCs w:val="20"/>
          <w:lang w:eastAsia="en-US"/>
        </w:rPr>
        <w:t xml:space="preserve">- zestawienie przewidywanych do wykonania robót budowlanych w kolejności technologicznej ich wykonania wraz z ich szczegółowym opisem lub wskazaniem podstaw ustalających szczegółowy opis oraz wskazaniem właściwych specyfikacji technicznych wykonania i odbioru robót, z wyliczeniem i zestawieniem ilości jednostek przedmiarowych robót budowlanych. </w:t>
      </w:r>
    </w:p>
    <w:p w14:paraId="1880FC94"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Teren budowy </w:t>
      </w:r>
      <w:r w:rsidRPr="007D6189">
        <w:rPr>
          <w:rFonts w:ascii="Arial Narrow" w:eastAsia="Calibri" w:hAnsi="Arial Narrow" w:cs="Times New Roman"/>
          <w:color w:val="auto"/>
          <w:sz w:val="20"/>
          <w:szCs w:val="20"/>
          <w:lang w:eastAsia="en-US"/>
        </w:rPr>
        <w:t xml:space="preserve">– przestrzeń, w której są prowadzone roboty budowlane wraz z przestrzenią zajmowaną przez urządzenia zaplecza budowy. </w:t>
      </w:r>
    </w:p>
    <w:p w14:paraId="276678EF"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lastRenderedPageBreak/>
        <w:t xml:space="preserve">Wyrób budowlany </w:t>
      </w:r>
      <w:r w:rsidRPr="007D6189">
        <w:rPr>
          <w:rFonts w:ascii="Arial Narrow" w:eastAsia="Calibri" w:hAnsi="Arial Narrow" w:cs="Times New Roman"/>
          <w:color w:val="auto"/>
          <w:sz w:val="20"/>
          <w:szCs w:val="20"/>
          <w:lang w:eastAsia="en-US"/>
        </w:rPr>
        <w:t>- należy przez to rozumieć należy przez to rozumieć każdy wyrób lub zestaw wyprodukowany i wprowadzony do obrotu w celu trwałego  wbudowania w obiektach budowlanych lub ich częściach, którego właściwości wpływają na właściwości użytkowe obiektów budowlanych w stosunku do podstawowych wymagań dotyczących obiektów budowlanych, o których mowa w art. 5 ust. 1 pkt 1 Ustawy z dnia 7 lipca 1994 r. - Prawo budowlane.</w:t>
      </w:r>
    </w:p>
    <w:p w14:paraId="213A2106" w14:textId="77777777" w:rsidR="005B4CE4" w:rsidRPr="007D6189" w:rsidRDefault="005B4CE4">
      <w:pPr>
        <w:widowControl/>
        <w:numPr>
          <w:ilvl w:val="2"/>
          <w:numId w:val="33"/>
        </w:numPr>
        <w:spacing w:after="200" w:line="276" w:lineRule="auto"/>
        <w:ind w:left="0" w:firstLine="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Zadanie budowlane </w:t>
      </w:r>
      <w:r w:rsidRPr="007D6189">
        <w:rPr>
          <w:rFonts w:ascii="Arial Narrow" w:eastAsia="Calibri" w:hAnsi="Arial Narrow" w:cs="Times New Roman"/>
          <w:color w:val="auto"/>
          <w:sz w:val="20"/>
          <w:szCs w:val="20"/>
          <w:lang w:eastAsia="en-US"/>
        </w:rPr>
        <w:t xml:space="preserve">- część przedsięwzięcia budowlanego, stanowiąca odrębną całość konstrukcyjną lub technologiczną, zdolną do samodzielnego spełnienia przewidywanych funkcji techniczno-użytkowych. Zadanie może polegać na wykonywaniu robót związanych z budową, modernizacją, utrzymaniem oraz ochroną budowli drogowej lub jej elementu. </w:t>
      </w:r>
    </w:p>
    <w:p w14:paraId="21AAADE1"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2BDD64C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1.5. Ogólne wymagania dotyczące Robót </w:t>
      </w:r>
    </w:p>
    <w:p w14:paraId="67712B65"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7B9AA57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 xml:space="preserve">1.5.1. </w:t>
      </w:r>
      <w:r w:rsidRPr="007D6189">
        <w:rPr>
          <w:rFonts w:ascii="Arial Narrow" w:eastAsia="Calibri" w:hAnsi="Arial Narrow" w:cs="Times New Roman"/>
          <w:color w:val="auto"/>
          <w:sz w:val="20"/>
          <w:szCs w:val="20"/>
          <w:lang w:eastAsia="en-US"/>
        </w:rPr>
        <w:t xml:space="preserve">Wykonawca robót jest odpowiedzialny za jakość ich wykonania oraz za ich zgodność z uzgodnioną Dokumentacją Projektową, SST i poleceniami Inżyniera. Zamawiający w terminie określonym w dokumentach umowy przekaże Wykonawcy teren budowy wraz ze wszystkimi wymaganymi uzgodnieniami prawnymi i administracyjnymi, współrzędne punktów głównych trasy oraz reperów i Dziennik Budowy. Na Wykonawcy spoczywa odpowiedzialność za ochronę przekazanych mu punktów pomiarowych do chwili odbioru końcowego robót. Uszkodzone lub zniszczone znaki geodezyjne Wykonawca odtworzy i utrwali na własny koszt. </w:t>
      </w:r>
    </w:p>
    <w:p w14:paraId="76CBD0E0"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0419163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 xml:space="preserve">1.5.2. Dokumentacja Projektowa </w:t>
      </w:r>
    </w:p>
    <w:p w14:paraId="5175102B"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Dokumentacja Projektowa będzie opracowana przez Wykonawcę prac projektowych i po uzyskaniu wszystkich wymaganych uzgodnień, dostarczona Zamawiającemu w formie i ilości określonej w dokumentacji przetargowej. Jeden uzgodniony egzemplarz Dokumentacji Projektowej będzie przekazany Wykonawcy robót budowlanych. Dokumentacja Projektowa będzie zawierać rysunki, obliczenia i dokumenty zgodne z wykazem podanym w szczegółowych warunkach umowy. </w:t>
      </w:r>
    </w:p>
    <w:p w14:paraId="12FA2E92"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p>
    <w:p w14:paraId="22D94E90"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 xml:space="preserve">1.5.3. Zgodność robót z Dokumentacją Projektową i SST </w:t>
      </w:r>
    </w:p>
    <w:p w14:paraId="05A7B4A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Dokumentacja Projektowa, Szczegółowe Specyfikacje Techniczne oraz dodatkowe dokumenty przekazane przez Inżyniera Wykonawcy stanowią część umowy, a wymagania wyszczególnione w choćby jednym z nich są obowiązujące dla Wykonawcy tak jakby zawarte były w całej dokumentacji. W przypadku rozbieżności w ustaleniach poszczególnych dokumentów obowiązuje kolejność ich ważności wymieniona w „Ogólnych warunkach umowy”. Wykonawca nie może wykorzystywać błędów lub braków w dokumentach kontraktowych, a o ich wykryciu winien natychmiast powiadomić Inżyniera, który dokona odpowiednich zmian lub poprawek. W przypadku rozbieżności opis wymiarów jest ważniejszy od odczytu ze skali rysunków. Wszystkie wykonane roboty i dostarczone materiały będą zgodne z Dokumentacją Projektową i SST. Parametry określone w Dokumentacji Projektowej i w SST będą uważane za wartości docelowe, od których dopuszczalne są odchylenia w ramach określonego przedziału tolerancji. Cechy materiałów i elementów budowli muszą być jednorodne i wykazywać bliską zgodność z określonymi wymaganiami, a rozrzuty tych cech nie mogą przekraczać dopuszczalnego przedziału tolerancji. W przypadku, gdy materiały lub roboty nie będą w pełni zgodne z Dokumentacją Projektową lub SST i wpłynie to na niezadowalającą jakość elementu budowli, to takie materiały będą niezwłocznie zastąpione innymi, a roboty rozebrane i wykonane ponownie na koszt Wykonawcy. W Dokumentacji Projektowej dla nawierzchni drogowych obowiązuje opis robót oraz użytych do nich rodzajów materiałów zawarty w odnośnych SST. </w:t>
      </w:r>
    </w:p>
    <w:p w14:paraId="0DC9D89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p>
    <w:p w14:paraId="1387BB2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 xml:space="preserve">1.5.4. Zabezpieczenie Terenu Budowy </w:t>
      </w:r>
    </w:p>
    <w:p w14:paraId="5922AE63" w14:textId="6A28C701"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Wykonawca skutecznie zabezpieczy Teren Budowy przed wtargnięciem osób postronnych. Wszelkie konsekwencje z tytułu nieodpowiedniego zabezpieczenia Terenu Budowy obciążają Wykonawcę. Wykonawca jest zobowiązany do utrzymania ruchu publicznego na terenie budowy, w okresie trwania realizacji Kontraktu aż do zakończenia i odbioru końcowego robót. W czasie wykonywania robót, Wykonawca jest zobowiązany utrzymywać teren budowy w stanie wolnym od przeszkód komunikacyjnych, składować wszelkie urządzenia pomocnicze, sprzęt, materiały i grunty w ustalonych miejscach i należytym porządku oraz usuwać zbędne przedmioty z terenu budowy. Koszt zabezpieczenia terenu budowy oraz wykonania i utrzymania placów budowy nie podlega odrębnej zapłacie i przyjmuje się, że jest włączony w cenę umowną.</w:t>
      </w:r>
    </w:p>
    <w:p w14:paraId="2288FE2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Miejsce zlokalizowania zaplecza budowy Wykonawca wskaże we własnym zakresie w uzgodnieniu z Zamawiającym. Na Wykonawcy spoczywa obowiązek: </w:t>
      </w:r>
    </w:p>
    <w:p w14:paraId="7C8B1779"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wykonanie czynności niezbędnych do zapewnienia podłączenia i dostaw mediów oraz pomiaru ich zużycia, </w:t>
      </w:r>
    </w:p>
    <w:p w14:paraId="7F10801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ponoszenie kosztów związanych ze zużyciem mediów do celów związanych z wykonaniem, próbami i odbiorami robót, </w:t>
      </w:r>
    </w:p>
    <w:p w14:paraId="370E7AA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oświetlenie terenu budowy w niezbędnym zakresie, </w:t>
      </w:r>
    </w:p>
    <w:p w14:paraId="4184F89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zapewnienie odprowadzenia ścieków z terenu budowy, </w:t>
      </w:r>
    </w:p>
    <w:p w14:paraId="2542A0F6"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utrzymanie porządku na terenie budowy oraz na innych terenach, na które oddziałuje wykonywanie robót. </w:t>
      </w:r>
    </w:p>
    <w:p w14:paraId="0825D5D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jest zobowiązany uporządkować teren budowy wraz z zapleczem i przekazać go we właściwym stanie Inspektorowi Nadzoru Inwestorskiego najpóźniej do dnia odbioru końcowego robót. </w:t>
      </w:r>
    </w:p>
    <w:p w14:paraId="2E8A2041"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04043476" w14:textId="5766BDAB"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1.5.5. Roboty tymczasowe (Organizacja ruchu)</w:t>
      </w:r>
    </w:p>
    <w:p w14:paraId="305D33F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jest zobowiązany do wprowadzenia organizacji ruchu na czas prowadzenia robót zgodnie z opracowanym przez siebie projektem czasowej organizacji ruchu oraz do jej całkowitej likwidacji wraz z demontażem oznakowania po zakończeniu robót. </w:t>
      </w:r>
    </w:p>
    <w:p w14:paraId="02A02F5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Przed przystąpieniem do robót Wykonawca przedstawi Inżynierowi do zatwierdzenia uzgodniony z odpowiednim zarządem drogi i organem zarządzającym ruchem projekt organizacji ruchu i zabezpieczenia robót w okresie trwania budowy. W zależności od potrzeb i postępu robót projekt organizacji ruchu powinien być aktualizowany przez Wykonawcę na bieżąco. W czasie wykonywania robót Wykonawca dostarczy, zainstaluje i będzie obsługiwał wszystkie tymczasowe urządzenia zabezpieczające takie jak: zapory, światła ostrzegawcze, sygnały itp., zapewniając w ten sposób bezpieczeństwo pojazdów i pieszych. Wykonawca zapewni stałe warunki widoczności w dzień i w nocy tych zapór i znaków, dla których jest to nieodzowne ze względów bezpieczeństwa. Wszystkie znaki, zapory i inne urządzenia zabezpieczające będą akceptowane przez Inżyniera. Fakt przystąpienia do robót Wykonawca obwieści publicznie przed ich rozpoczęciem w sposób uzgodniony z Inżynierem oraz przez umieszczenie, w miejscach i ilościach określonych przez Inżyniera, tablic informacyjnych, których treść będzie zatwierdzona przez Inżyniera. Tablice informacyjne będą utrzymywane przez Wykonawcę w dobrym stanie przez cały okres realizacji robót. Organizacja ruchu po zakończeniu robót musi odpowiadać stałej organizacji ruchu wykonanej zgodnie z dokumentacją projektową. Wykonawca ponosi odpowiedzialność za prawidłowe oznakowanie i zabezpieczenie: miejsca prowadzonych robót w pasie drogowym i wykonanych objazdów oraz za jego utrzymanie przez cały czas wykonywania robót. </w:t>
      </w:r>
    </w:p>
    <w:p w14:paraId="564468C1" w14:textId="77777777" w:rsidR="005B4CE4" w:rsidRPr="007D6189" w:rsidRDefault="005B4CE4" w:rsidP="005B4CE4">
      <w:pPr>
        <w:widowControl/>
        <w:spacing w:line="276" w:lineRule="auto"/>
        <w:jc w:val="both"/>
        <w:rPr>
          <w:rFonts w:ascii="Arial Narrow" w:eastAsia="Calibri" w:hAnsi="Arial Narrow" w:cs="Times New Roman"/>
          <w:b/>
          <w:color w:val="auto"/>
          <w:sz w:val="20"/>
          <w:szCs w:val="20"/>
          <w:lang w:eastAsia="en-US"/>
        </w:rPr>
      </w:pPr>
      <w:r w:rsidRPr="007D6189">
        <w:rPr>
          <w:rFonts w:ascii="Arial Narrow" w:eastAsia="Calibri" w:hAnsi="Arial Narrow" w:cs="Times New Roman"/>
          <w:color w:val="auto"/>
          <w:sz w:val="20"/>
          <w:szCs w:val="20"/>
          <w:lang w:eastAsia="en-US"/>
        </w:rPr>
        <w:t>W opracowywanych projektach organizacji ruchu dla poszczególnych etapów budowy należy ująć problematykę funkcjonowania komunikacji zbiorowej oraz ruchu pieszego. Projekty te podlegają zatwierdzeniu przez organ zarządzający ruchem oraz niezależnie wymagają uzgodnień z przedsiębiorstwami organizującymi funkcjonowanie komunikacji zbiorowej. Wszelkie planowane przerwy w ruchu komunikacji autobusowej powinny być zgłaszane przez Wykonawcę z odpowiednim wyprzedzeniem (min 14 dni) w przedsiębiorstwach komunikacji miejskiej.</w:t>
      </w:r>
    </w:p>
    <w:p w14:paraId="04C324B2"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4D637D6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 xml:space="preserve">1.5.6. Ochrona środowiska w czasie wykonywania robót </w:t>
      </w:r>
    </w:p>
    <w:p w14:paraId="7CCFE1B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ma obowiązek znać i stosować w czasie prowadzenia robót wszelkie przepisy dotyczące ochrony środowiska naturalnego. </w:t>
      </w:r>
    </w:p>
    <w:p w14:paraId="4E12B7D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 okresie trwania budowy i wykańczania robót Wykonawca będzie: </w:t>
      </w:r>
    </w:p>
    <w:p w14:paraId="3F2494B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a) utrzymywać teren budowy i wykopy w stanie bez wody stojącej, </w:t>
      </w:r>
    </w:p>
    <w:p w14:paraId="79692A5B"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b) podejmować wszelkie uzasadnione kroki mające na celu stosowanie się do przepisów i norm dotyczących ochrony środowiska na terenie i wokół terenu budowy oraz będzie unikać uszkodzeń lub uciążliwości dla osób lub własności społecznej i innych, a wynikających ze skażenia, hałasu lub innych przyczyn powstałych w następstwie jego sposobu działania. </w:t>
      </w:r>
    </w:p>
    <w:p w14:paraId="528AE00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Stosując się do tych wymagań będzie miał szczególny wzgląd na: </w:t>
      </w:r>
    </w:p>
    <w:p w14:paraId="34C0D62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 lokalizację składowisk, ukopów i dróg dojazdowych </w:t>
      </w:r>
    </w:p>
    <w:p w14:paraId="64E3F100"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2) środki ostrożności i zabezpieczenia przed: </w:t>
      </w:r>
    </w:p>
    <w:p w14:paraId="17A1899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a) zanieczyszczeniem zbiorników i cieków wodnych płynami lub substancjami toksycznymi, </w:t>
      </w:r>
    </w:p>
    <w:p w14:paraId="2B28DBC6"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b) zanieczyszczeniami powietrza pyłami i gazami, </w:t>
      </w:r>
    </w:p>
    <w:p w14:paraId="5983F3F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c) możliwością powstania pożaru. </w:t>
      </w:r>
    </w:p>
    <w:p w14:paraId="363293E2" w14:textId="19663D0A"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wkalkuluje w Cenę Kontraktową koszty utylizacji i zdeponowania materiałów odpadowych i szkodliwych zgodnie z przepisami Ustawy – Prawo ochrony środowiska oraz Ustawy – o odpadach. </w:t>
      </w:r>
    </w:p>
    <w:p w14:paraId="4D602070"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będzie realizował przedmiot zamówienia od 6:00 do 22:00 a jakiekolwiek wydłużenia czasu pracy po godz. 22:00 wymagają zgody Inżyniera. Ze względu na lokalizację inwestycji Wykonawca zastosuje takie maszyny, urządzenia, technologie i zabezpieczenia które nie spowodują przekroczenia norm ochrony środowiska w odniesieniu do obiektów budownictwa mieszkaniowego i ludzi wynikających z przepisów Ustawy z dnia 27 kwietnia 2001 r. </w:t>
      </w:r>
      <w:r w:rsidRPr="007D6189">
        <w:rPr>
          <w:rFonts w:ascii="Arial Narrow" w:eastAsia="Calibri" w:hAnsi="Arial Narrow" w:cs="Times New Roman"/>
          <w:i/>
          <w:color w:val="auto"/>
          <w:sz w:val="20"/>
          <w:szCs w:val="20"/>
          <w:lang w:eastAsia="en-US"/>
        </w:rPr>
        <w:t>Prawo ochrony środowiska</w:t>
      </w:r>
      <w:r w:rsidRPr="007D6189">
        <w:rPr>
          <w:rFonts w:ascii="Arial Narrow" w:eastAsia="Calibri" w:hAnsi="Arial Narrow" w:cs="Times New Roman"/>
          <w:color w:val="auto"/>
          <w:sz w:val="20"/>
          <w:szCs w:val="20"/>
          <w:lang w:eastAsia="en-US"/>
        </w:rPr>
        <w:t xml:space="preserve"> oraz Ustawy z dnia 14 grudnia 2012 r. </w:t>
      </w:r>
      <w:r w:rsidRPr="007D6189">
        <w:rPr>
          <w:rFonts w:ascii="Arial Narrow" w:eastAsia="Calibri" w:hAnsi="Arial Narrow" w:cs="Times New Roman"/>
          <w:i/>
          <w:color w:val="auto"/>
          <w:sz w:val="20"/>
          <w:szCs w:val="20"/>
          <w:lang w:eastAsia="en-US"/>
        </w:rPr>
        <w:t>o odpadach</w:t>
      </w:r>
      <w:r w:rsidRPr="007D6189">
        <w:rPr>
          <w:rFonts w:ascii="Arial Narrow" w:eastAsia="Calibri" w:hAnsi="Arial Narrow" w:cs="Times New Roman"/>
          <w:color w:val="auto"/>
          <w:sz w:val="20"/>
          <w:szCs w:val="20"/>
          <w:lang w:eastAsia="en-US"/>
        </w:rPr>
        <w:t xml:space="preserve">. Zapisy tego punktu należy czytać łącznie z pkt 1.5.1 „Ogólne wymagania dotyczące Robót”. </w:t>
      </w:r>
    </w:p>
    <w:p w14:paraId="7BC952A2"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75740AE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 xml:space="preserve">1.5.7. Ochrona przeciwpożarowa </w:t>
      </w:r>
    </w:p>
    <w:p w14:paraId="7FD3626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będzie przestrzegać przepisów ochrony przeciwpożarowej. Wykonawca będzie utrzymywać sprawny sprzęt przeciwpożarowy, wymagany przez odpowiednie przepisy, na terenie baz produkcyjnych, w pomieszczeniach biurowych, mieszkalnych i magazynach oraz w maszynach i pojazdach. Materiały łatwopalne będą składowane w sposób zgodny z odpowiednimi przepisami i zabezpieczone przed dostępem osób trzecich. Wykonawca będzie odpowiedzialny za wszelkie straty spowodowane pożarem wywołanym jako rezultat realizacji robót albo przez personel Wykonawcy. </w:t>
      </w:r>
    </w:p>
    <w:p w14:paraId="6B743BC6"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65261A1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 xml:space="preserve">1.5.8. Materiały szkodliwe dla otoczenia </w:t>
      </w:r>
    </w:p>
    <w:p w14:paraId="01C37AE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Materiały, które w sposób trwały są szkodliwe dla otoczenia, nie będą dopuszczone do użycia. Nie dopuszcza się użycia materiałów wywołujących szkodliwe promieniowanie o stężeniu większym od dopuszczalnego, określonego odpowiednimi przepisami. </w:t>
      </w:r>
    </w:p>
    <w:p w14:paraId="434F09F8"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4A3E5A5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 xml:space="preserve">1.5.9. Ochrona własności publicznej i prywatnej </w:t>
      </w:r>
    </w:p>
    <w:p w14:paraId="551BC37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odpowiada za ochronę instalacji na powierzchni ziemi i za urządzenia podziemne, takie jak rurociągi, kable itp. oraz uzyska od odpowiednich władz będących właścicielami tych urządzeń potwierdzenie informacji dostarczonych mu przez Zamawiającego w ramach planu ich lokalizacji. W przypadku stwierdzenia w trakcie realizacji robót urządzeń podziemnych lub instalacji na powierzchni ziemi innych niż wykazane w dokumentach dostarczonych przez Zamawiającego do Wykonawcy należy obowiązek ich zinwentaryzowania, ustalenia właściciela oraz dokonania ich przełożenia lub zabezpieczenia. Wykonawca zapewni właściwe oznaczenie i zabezpieczenie przed uszkodzeniem tych instalacji i urządzeń w czasie trwania budowy. Roboty wykonywane w rejonie spodziewanego istniejącego uzbrojenia powinny być prowadzone ręcznie i pod nadzorem właścicieli sieci (Wykonawca poinformuje z odpowiednim wyprzedzeniem zainteresowane strony o rozpoczęciu robót drogowych i branżowych). Należy się stosować do wszystkich uwag zawartych w dokumentacji projektowej i decyzji administracyjnej na podstawie której realizowane są roboty budowlane. Wykonawca zobowiązany jest umieścić w swoim harmonogramie rezerwę czasową dla wszelkiego rodzaju robot, które mają być wykonane w zakresie przełożenia instalacji i urządzeń podziemnych na terenie budowy i powiadomić Inżyniera i władze lokalne o zamiarze rozpoczęcia robót. </w:t>
      </w:r>
    </w:p>
    <w:p w14:paraId="2527B275" w14:textId="77777777" w:rsidR="005B4CE4" w:rsidRPr="007D6189" w:rsidRDefault="005B4CE4" w:rsidP="005B4CE4">
      <w:pPr>
        <w:keepLines/>
        <w:widowControl/>
        <w:spacing w:line="276" w:lineRule="auto"/>
        <w:jc w:val="both"/>
        <w:rPr>
          <w:rFonts w:ascii="Arial Narrow" w:eastAsia="Times New Roman" w:hAnsi="Arial Narrow" w:cs="Times New Roman"/>
          <w:color w:val="auto"/>
          <w:sz w:val="20"/>
          <w:szCs w:val="20"/>
          <w:lang w:eastAsia="en-US"/>
        </w:rPr>
      </w:pPr>
      <w:r w:rsidRPr="007D6189">
        <w:rPr>
          <w:rFonts w:ascii="Arial Narrow" w:eastAsia="Times New Roman" w:hAnsi="Arial Narrow" w:cs="Times New Roman"/>
          <w:color w:val="auto"/>
          <w:sz w:val="20"/>
          <w:szCs w:val="20"/>
          <w:lang w:eastAsia="en-US"/>
        </w:rPr>
        <w:t xml:space="preserve">W przypadku naruszenia instalacji lub ich uszkodzenia w trakcie wykonywania robót lub na skutek zaniedbania, także później, w czasie realizacji jakichkolwiek innych robót Wykonawca na swój koszt naprawi uszkodzenia w najkrótszym możliwym terminie przywracając ich stan do kształtu sprzed awarii. Przystąpienie do usuwania ww. uszkodzeń nie może nastąpić później niż w ciągu 24 godzin od ich wystąpienia. O fakcie przypadkowego uszkodzenia tych instalacji Wykonawca bezzwłocznie powiadomi Inżyniera i zainteresowane władze oraz będzie z nimi współpracował dostarczając wszelkiej pomocy potrzebnej przy dokonywaniu napraw. Wykonawca będzie odpowiadać za wszelkie powstałe w wyniku jego działań uszkodzenia instalacji na powierzchni ziemi i urządzeń podziemnych. Podczas wykonywania wykopów w przypadku natrafienia na niezinwentaryzowane i niewykazane w Dokumentacji Projektowej obiektów kubaturowych np.: fundamenty, gruzowiska, szamba itp. Wykonawca taki fakt zgłosi Inżynierowi i uzgodni z nim sposób postępowania oraz rozliczenia w ramach robót dodatkowych/nieprzewidzianych. </w:t>
      </w:r>
    </w:p>
    <w:p w14:paraId="7EF60BB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na własną odpowiedzialność i na swój koszt podejmie środki zapobiegawcze wymagane przez okoliczności, aby zabezpieczyć prawa właścicieli posesji i budynków sąsiadujących z terenem budowy oraz unikać spowodowania w odniesieniu do nich jakichkolwiek zakłóceń lub szkód. Roboty będące przedmiotem Umowy powinny być wykonywane w taki sposób, aby nie zakłócać bez potrzeby lub w nadmiernym stopniu ruchu na drogach publicznych, prywatnych, przejściach oraz terenach należących do Zamawiającego lub osób trzecich. </w:t>
      </w:r>
    </w:p>
    <w:p w14:paraId="402D5EAD"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2795E6F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1.5.10. Zabezpieczenie dróg i obiektów inżynierskich</w:t>
      </w:r>
    </w:p>
    <w:p w14:paraId="3CCB7770"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jest zobowiązany zastosować wszelkie środki celem zabezpieczenia dróg i obiektów inżynieryjnych prowadzących na teren budowy od uszkodzeń, które mogą spowodować roboty lub transport i sprzęt Wykonawcy albo jego dostawców i podwykonawców, w szczególności powinien dostosować się do obowiązujących ograniczeń obciążeń osi pojazdów podczas transportu materiałów i sprzętu, do i z terenu budowy, aby nie spowodował on niepotrzebnych szkód na drogach i obiektach inżynierskich. Trasy przewozów ładunków ponadnormatywnych lub specjalnych, których jednostkowy ciężar lub inne cechy mogą zagrażać uszkodzeniu drogi lub obiektów inżynierskich podlegają zatwierdzeniu przez właściwy zarząd drogi. Wykonawca uzyska wszelkie niezbędne zezwolenia od władz co do przewozu nietypowych wagowo ładunków i w sposób ciągły będzie o każdym takim przewozie powiadamiał Inżyniera. Wykonawca jest zobowiązany pokryć kary związane z uszkodzeniem lub koszty naprawy uszkodzonych z jego winy dróg kołowych, szynowych, wodnych lub obiektów inżynierskich. Pojazdy i ładunki powodujące nadmierne obciążenie osiowe nie będą dopuszczone na świeżo ukończony fragment budowy w obrębie terenu budowy i Wykonawca będzie odpowiadał za naprawę wszelkich robót w ten sposób uszkodzonych, zgodnie z poleceniami Inżyniera. </w:t>
      </w:r>
    </w:p>
    <w:p w14:paraId="64B1E35E"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176C8BA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 xml:space="preserve">1.5.11. Bezpieczeństwo i higiena pracy </w:t>
      </w:r>
    </w:p>
    <w:p w14:paraId="3A356A5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Podczas realizacji Robót Wykonawca będzie przestrzegać przepisów dotyczących bezpieczeństwa i higieny pracy oraz opracuje Plan Bezpieczeństwa i Ochrony Zdrowia („Plan </w:t>
      </w:r>
      <w:proofErr w:type="spellStart"/>
      <w:r w:rsidRPr="007D6189">
        <w:rPr>
          <w:rFonts w:ascii="Arial Narrow" w:eastAsia="Calibri" w:hAnsi="Arial Narrow" w:cs="Times New Roman"/>
          <w:color w:val="auto"/>
          <w:sz w:val="20"/>
          <w:szCs w:val="20"/>
          <w:lang w:eastAsia="en-US"/>
        </w:rPr>
        <w:t>BiOZ</w:t>
      </w:r>
      <w:proofErr w:type="spellEnd"/>
      <w:r w:rsidRPr="007D6189">
        <w:rPr>
          <w:rFonts w:ascii="Arial Narrow" w:eastAsia="Calibri" w:hAnsi="Arial Narrow" w:cs="Times New Roman"/>
          <w:color w:val="auto"/>
          <w:sz w:val="20"/>
          <w:szCs w:val="20"/>
          <w:lang w:eastAsia="en-US"/>
        </w:rPr>
        <w:t xml:space="preserve">”) wynikający z art. 21a Prawa Budowlanego w szczególnym zakresie zgodnym z Rozporządzeniem Ministra Infrastruktury z dn. 23 czerwca 2003 r. </w:t>
      </w:r>
      <w:r w:rsidRPr="007D6189">
        <w:rPr>
          <w:rFonts w:ascii="Arial Narrow" w:eastAsia="Calibri" w:hAnsi="Arial Narrow" w:cs="Times New Roman"/>
          <w:i/>
          <w:color w:val="auto"/>
          <w:sz w:val="20"/>
          <w:szCs w:val="20"/>
          <w:lang w:eastAsia="en-US"/>
        </w:rPr>
        <w:t>w sprawie informacji dotyczącej bezpieczeństwa i ochrony oraz planu bezpieczeństwa i ochrony zdrowia</w:t>
      </w:r>
      <w:r w:rsidRPr="007D6189">
        <w:rPr>
          <w:rFonts w:ascii="Arial Narrow" w:eastAsia="Calibri" w:hAnsi="Arial Narrow" w:cs="Times New Roman"/>
          <w:color w:val="auto"/>
          <w:sz w:val="20"/>
          <w:szCs w:val="20"/>
          <w:lang w:eastAsia="en-US"/>
        </w:rPr>
        <w:t xml:space="preserve"> i uzgodni go z Inżynierem. W szczególności Wykonawca ma obowiązek zadbać, aby personel nie wykonywał pracy w warunkach niebezpiecznych, szkodliwych dla zdrowia oraz nie spełniających odpowiednich wymagań sanitarnych. Wykonawca zapewni i będzie utrzymywał wszelkie urządzenia zabezpieczające, socjalne oraz sprzęt i odpowiednią odzież dla ochrony życia i zdrowia osób zatrudnionych na budowie oraz dla zapewnienia bezpieczeństwa publicznego. Uznaje się, że wszelkie koszty związane z wypełnieniem wymagań określonych powyżej nie podlegają odrębnej zapłacie i są uwzględnione w cenie umownej. </w:t>
      </w:r>
    </w:p>
    <w:p w14:paraId="2E3D770E"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070D19B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 xml:space="preserve">1.5.12. Ochrona i utrzymanie robót </w:t>
      </w:r>
    </w:p>
    <w:p w14:paraId="1C9F91B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będzie odpowiedzialny za ochronę robót i za wszelkie materiały i urządzenia używane do robót od daty rozpoczęcia do daty zakończenia (wydania potwierdzenia zakończenia przez Inżyniera). Wykonawca będzie utrzymywać roboty do czasu końcowego odbioru. Utrzymanie powinno być prowadzone w taki sposób, aby budowla drogowa lub jej elementy były w zadowalającym stanie przez </w:t>
      </w:r>
      <w:r w:rsidRPr="007D6189">
        <w:rPr>
          <w:rFonts w:ascii="Arial Narrow" w:eastAsia="Calibri" w:hAnsi="Arial Narrow" w:cs="Times New Roman"/>
          <w:color w:val="auto"/>
          <w:sz w:val="20"/>
          <w:szCs w:val="20"/>
          <w:lang w:eastAsia="en-US"/>
        </w:rPr>
        <w:lastRenderedPageBreak/>
        <w:t xml:space="preserve">cały czas, do momentu odbioru końcowego. Jeśli Wykonawca w jakimkolwiek czasie zaniedba utrzymanie, to na polecenie Inżyniera powinien rozpocząć roboty utrzymaniowe nie później niż w 8 godzin po otrzymaniu tego polecenia. </w:t>
      </w:r>
    </w:p>
    <w:p w14:paraId="30A4E67A"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412AB27B"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 xml:space="preserve">1.5.13. Stosowanie się do prawa i innych przepisów </w:t>
      </w:r>
    </w:p>
    <w:p w14:paraId="1E0E028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zobowiązany jest znać wszystkie przepisy wydane przez władze centralne i miejscowe oraz inne przepisy i wytyczne, które są w jakikolwiek sposób związane z robotami i będzie w pełni odpowiedzialny za przestrzeganie tych praw, przepisów i wytycznych podczas prowadzenia robót. Wykonawca będzie przestrzegać praw patentowych i będzie w pełni odpowiedzialny za wypełnienie wszelkich wymagań prawnych odnośnie wykorzystania opatentowanych urządzeń lub metod i w sposób ciągły będzie informować Inżyniera o swoich działaniach, przedstawiając kopie zezwoleń i inne odnośne dokumenty. </w:t>
      </w:r>
    </w:p>
    <w:p w14:paraId="1A84F4AE"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79AB6AA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1.5.14. Procedury bezpieczeństwa</w:t>
      </w:r>
    </w:p>
    <w:p w14:paraId="4028B39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podczas wykonywania robót jest zobowiązany zapewnić przestrzeganie przepisów oraz zasad w zakresie bezpieczeństwa i higieny pracy, bezpieczeństwa i ochrony zdrowia oraz ochrony przeciwpożarowej przez osoby przebywające na terenie budowy. Do obowiązków wykonawcy należy w szczególności wykonanie i utrzymanie na własny koszt wszelkie zabezpieczeń i urządzeń niezbędnych w powyższym celu. Wykonawca jest zobowiązany opracować i przedłożyć Zamawiającemu plan bezpieczeństwa i ochrony zdrowia zgodnie z wymaganiami Prawa Budowlanego i Rozporządzenia Ministra Infrastruktury z dnia 23 czerwca 2003 r. </w:t>
      </w:r>
      <w:r w:rsidRPr="007D6189">
        <w:rPr>
          <w:rFonts w:ascii="Arial Narrow" w:eastAsia="Calibri" w:hAnsi="Arial Narrow" w:cs="Times New Roman"/>
          <w:i/>
          <w:color w:val="auto"/>
          <w:sz w:val="20"/>
          <w:szCs w:val="20"/>
          <w:lang w:eastAsia="en-US"/>
        </w:rPr>
        <w:t>w sprawie informacji dotyczącej bezpieczeństwa i ochrony oraz planu bezpieczeństwa i ochrony zdrowia</w:t>
      </w:r>
      <w:r w:rsidRPr="007D6189">
        <w:rPr>
          <w:rFonts w:ascii="Arial Narrow" w:eastAsia="Calibri" w:hAnsi="Arial Narrow" w:cs="Times New Roman"/>
          <w:color w:val="auto"/>
          <w:sz w:val="20"/>
          <w:szCs w:val="20"/>
          <w:lang w:eastAsia="en-US"/>
        </w:rPr>
        <w:t xml:space="preserve"> nie później niż 3 dni przed datą rozpoczęcia robót. </w:t>
      </w:r>
    </w:p>
    <w:p w14:paraId="747F4135"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50F590C7"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1.5.15. Wykopaliska archeologiczne</w:t>
      </w:r>
    </w:p>
    <w:p w14:paraId="77C00C50" w14:textId="063CB274"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Wykonawca jest zobowiązany do prowadzenia prac ziemnych pod nadzorem archeologicznym w przypadku zaistnienia takiej potrzeby. Wykopaliska, w szczególności monety, przedmioty wartościowe lub zabytkowe oraz inne przedmioty o znaczeniu historycznym lub archeologicznym bądź też przedstawiające znaczną wartość, odkryte lub znalezione na terenie budowy, stanowią własnoś</w:t>
      </w:r>
      <w:r w:rsidR="004129D2" w:rsidRPr="007D6189">
        <w:rPr>
          <w:rFonts w:ascii="Arial Narrow" w:eastAsia="Calibri" w:hAnsi="Arial Narrow" w:cs="Times New Roman"/>
          <w:color w:val="auto"/>
          <w:sz w:val="20"/>
          <w:szCs w:val="20"/>
          <w:lang w:eastAsia="en-US"/>
        </w:rPr>
        <w:t>ć</w:t>
      </w:r>
      <w:r w:rsidRPr="007D6189">
        <w:rPr>
          <w:rFonts w:ascii="Arial Narrow" w:eastAsia="Calibri" w:hAnsi="Arial Narrow" w:cs="Times New Roman"/>
          <w:color w:val="auto"/>
          <w:sz w:val="20"/>
          <w:szCs w:val="20"/>
          <w:lang w:eastAsia="en-US"/>
        </w:rPr>
        <w:t xml:space="preserve"> Skarbu Państwa. Wykonawca jest zobowiązany poczynić niezbędne czynności, aby zabezpieczyć wykopaliska przed zabraniem, uszkodzeniem lub zniszczeniem przez personel Wykonawcy lub osoby trzecie. Wykonawca niezwłocznie powiadomi Inspektora Nadzoru Inwestorskiego, Nadzór archeologiczny Zamawiającego oraz właściwy organ państwowy o dokonanych odkryciach i wykona polecenia Inspektora Nadzoru Inwestorskiego dotyczące właściwego zabezpieczenia miejsca znaleziska, obchodzenia się z nimi i dalszego trybu postępowania. </w:t>
      </w:r>
    </w:p>
    <w:p w14:paraId="1DA55A17"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6B7DF61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1.5.16. Obsługa geodezyjna</w:t>
      </w:r>
    </w:p>
    <w:p w14:paraId="5A5723CD" w14:textId="77777777" w:rsidR="005B4CE4" w:rsidRPr="007D6189" w:rsidRDefault="005B4CE4" w:rsidP="005B4CE4">
      <w:pPr>
        <w:widowControl/>
        <w:spacing w:after="200"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jest odpowiedzialny za poprawne usytuowanie wszystkich części robót. Wykonawca jest zobowiązany zapewnić obsługę geodezyjną zgodnie z przepisami Rozporządzenia Ministra Gospodarki Przestrzennej i Budownictwa z dnia 21 lutego 1995 r. </w:t>
      </w:r>
      <w:r w:rsidRPr="007D6189">
        <w:rPr>
          <w:rFonts w:ascii="Arial Narrow" w:eastAsia="Calibri" w:hAnsi="Arial Narrow" w:cs="Times New Roman"/>
          <w:i/>
          <w:color w:val="auto"/>
          <w:sz w:val="20"/>
          <w:szCs w:val="20"/>
          <w:lang w:eastAsia="en-US"/>
        </w:rPr>
        <w:t>w sprawie rodzaju i zakresu opracowań geodezyjno-kartograficznych oraz czynności geodezyjnych obowiązujących w budownictwie</w:t>
      </w:r>
      <w:r w:rsidRPr="007D6189">
        <w:rPr>
          <w:rFonts w:ascii="Arial Narrow" w:eastAsia="Calibri" w:hAnsi="Arial Narrow" w:cs="Times New Roman"/>
          <w:color w:val="auto"/>
          <w:sz w:val="20"/>
          <w:szCs w:val="20"/>
          <w:lang w:eastAsia="en-US"/>
        </w:rPr>
        <w:t xml:space="preserve">.                              </w:t>
      </w:r>
    </w:p>
    <w:p w14:paraId="5C056017" w14:textId="77777777" w:rsidR="005B4CE4" w:rsidRPr="007D6189" w:rsidRDefault="005B4CE4" w:rsidP="005B4CE4">
      <w:pPr>
        <w:widowControl/>
        <w:spacing w:after="200" w:line="276" w:lineRule="auto"/>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Zasady przy wykonywaniu prac w trakcie budowy:</w:t>
      </w:r>
    </w:p>
    <w:p w14:paraId="55442C6B" w14:textId="77777777" w:rsidR="005B4CE4" w:rsidRPr="007D6189" w:rsidRDefault="005B4CE4">
      <w:pPr>
        <w:widowControl/>
        <w:numPr>
          <w:ilvl w:val="0"/>
          <w:numId w:val="32"/>
        </w:numPr>
        <w:spacing w:after="200" w:line="276" w:lineRule="auto"/>
        <w:ind w:left="426" w:hanging="426"/>
        <w:contextualSpacing/>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Podstawę prac geodezyjnych stanowi zatwierdzony projekt budowlany i wykonawczy.</w:t>
      </w:r>
    </w:p>
    <w:p w14:paraId="3368EB73" w14:textId="7F167806" w:rsidR="005B4CE4" w:rsidRPr="007D6189" w:rsidRDefault="005B4CE4">
      <w:pPr>
        <w:widowControl/>
        <w:numPr>
          <w:ilvl w:val="0"/>
          <w:numId w:val="32"/>
        </w:numPr>
        <w:spacing w:after="200" w:line="276" w:lineRule="auto"/>
        <w:ind w:left="426" w:hanging="426"/>
        <w:contextualSpacing/>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zobowiązany jest sprawdzić rozwiązanie wysokościowe w stosunku do </w:t>
      </w:r>
      <w:proofErr w:type="spellStart"/>
      <w:r w:rsidRPr="007D6189">
        <w:rPr>
          <w:rFonts w:ascii="Arial Narrow" w:eastAsia="Calibri" w:hAnsi="Arial Narrow" w:cs="Times New Roman"/>
          <w:color w:val="auto"/>
          <w:sz w:val="20"/>
          <w:szCs w:val="20"/>
          <w:lang w:eastAsia="en-US"/>
        </w:rPr>
        <w:t>istn</w:t>
      </w:r>
      <w:proofErr w:type="spellEnd"/>
      <w:r w:rsidRPr="007D6189">
        <w:rPr>
          <w:rFonts w:ascii="Arial Narrow" w:eastAsia="Calibri" w:hAnsi="Arial Narrow" w:cs="Times New Roman"/>
          <w:color w:val="auto"/>
          <w:sz w:val="20"/>
          <w:szCs w:val="20"/>
          <w:lang w:eastAsia="en-US"/>
        </w:rPr>
        <w:t>. terenu przed przystąpieniem do robót.</w:t>
      </w:r>
    </w:p>
    <w:p w14:paraId="5B1D67CD" w14:textId="77777777" w:rsidR="005B4CE4" w:rsidRPr="007D6189" w:rsidRDefault="005B4CE4">
      <w:pPr>
        <w:widowControl/>
        <w:numPr>
          <w:ilvl w:val="0"/>
          <w:numId w:val="32"/>
        </w:numPr>
        <w:spacing w:after="200" w:line="276" w:lineRule="auto"/>
        <w:ind w:left="426" w:hanging="426"/>
        <w:contextualSpacing/>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robót geodezyjnych jest zobowiązany dokonać odpowiednich pomiarów kontrolnych na żądanie nadzoru inwestorskiego lub autorskiego oraz udostępniać wykonywane przez siebie pomiary. </w:t>
      </w:r>
    </w:p>
    <w:p w14:paraId="12241930" w14:textId="46DB6E4E" w:rsidR="005B4CE4" w:rsidRPr="007D6189" w:rsidRDefault="005B4CE4">
      <w:pPr>
        <w:widowControl/>
        <w:numPr>
          <w:ilvl w:val="0"/>
          <w:numId w:val="32"/>
        </w:numPr>
        <w:spacing w:after="200" w:line="276" w:lineRule="auto"/>
        <w:ind w:left="426" w:hanging="426"/>
        <w:contextualSpacing/>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Wykonawca jest odpowiedzialny za ochronę punktów pomiarowych</w:t>
      </w:r>
      <w:r w:rsidR="00EE660E" w:rsidRPr="007D6189">
        <w:rPr>
          <w:rFonts w:ascii="Arial Narrow" w:eastAsia="Calibri" w:hAnsi="Arial Narrow" w:cs="Times New Roman"/>
          <w:color w:val="auto"/>
          <w:sz w:val="20"/>
          <w:szCs w:val="20"/>
          <w:lang w:eastAsia="en-US"/>
        </w:rPr>
        <w:t xml:space="preserve"> </w:t>
      </w:r>
      <w:r w:rsidRPr="007D6189">
        <w:rPr>
          <w:rFonts w:ascii="Arial Narrow" w:eastAsia="Calibri" w:hAnsi="Arial Narrow" w:cs="Times New Roman"/>
          <w:color w:val="auto"/>
          <w:sz w:val="20"/>
          <w:szCs w:val="20"/>
          <w:lang w:eastAsia="en-US"/>
        </w:rPr>
        <w:t xml:space="preserve">i wysokościowych. W przypadku uszkodzenia lub zniszczenia znaków geodezyjnych, o których mowa powyżej, wykonawca jest zobowiązany do ich odtworzenia na własny koszt. </w:t>
      </w:r>
    </w:p>
    <w:p w14:paraId="0DE707A1" w14:textId="77777777" w:rsidR="005B4CE4" w:rsidRPr="007D6189" w:rsidRDefault="005B4CE4">
      <w:pPr>
        <w:widowControl/>
        <w:numPr>
          <w:ilvl w:val="0"/>
          <w:numId w:val="32"/>
        </w:numPr>
        <w:spacing w:after="200" w:line="276" w:lineRule="auto"/>
        <w:ind w:left="426" w:hanging="426"/>
        <w:contextualSpacing/>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Wykonawca robót geodezyjnych zapewni obsługę geodezyjna w trakcie realizacji inwestycji (szczegółowy zakres prac realizacyjnych w trakcie budowy określi kierownik budowy).</w:t>
      </w:r>
    </w:p>
    <w:p w14:paraId="731C6003" w14:textId="0E0902F7" w:rsidR="005B4CE4" w:rsidRPr="007D6189" w:rsidRDefault="005B4CE4">
      <w:pPr>
        <w:widowControl/>
        <w:numPr>
          <w:ilvl w:val="0"/>
          <w:numId w:val="32"/>
        </w:numPr>
        <w:spacing w:after="200" w:line="276" w:lineRule="auto"/>
        <w:ind w:left="426" w:hanging="426"/>
        <w:contextualSpacing/>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Po zakończeniu robót objętych zamówieniem Wykonawca prac geodezyjnych  sporządzi oświadczenie o wykonaniu robót zgodnie z projektem (lub nie) oraz dostarczy Zamawiającemu  mapę z inwentaryzacją powykonawczą przyjętą do ośrodka </w:t>
      </w:r>
      <w:proofErr w:type="spellStart"/>
      <w:r w:rsidRPr="007D6189">
        <w:rPr>
          <w:rFonts w:ascii="Arial Narrow" w:eastAsia="Calibri" w:hAnsi="Arial Narrow" w:cs="Times New Roman"/>
          <w:color w:val="auto"/>
          <w:sz w:val="20"/>
          <w:szCs w:val="20"/>
          <w:lang w:eastAsia="en-US"/>
        </w:rPr>
        <w:t>geodezyjno</w:t>
      </w:r>
      <w:proofErr w:type="spellEnd"/>
      <w:r w:rsidRPr="007D6189">
        <w:rPr>
          <w:rFonts w:ascii="Arial Narrow" w:eastAsia="Calibri" w:hAnsi="Arial Narrow" w:cs="Times New Roman"/>
          <w:color w:val="auto"/>
          <w:sz w:val="20"/>
          <w:szCs w:val="20"/>
          <w:lang w:eastAsia="en-US"/>
        </w:rPr>
        <w:t xml:space="preserve"> – kartograficznego  wraz z wykazem zmian gruntowych. </w:t>
      </w:r>
    </w:p>
    <w:p w14:paraId="0AC371F6" w14:textId="77777777" w:rsidR="00EE660E" w:rsidRPr="007D6189" w:rsidRDefault="00EE660E" w:rsidP="00EE660E">
      <w:pPr>
        <w:widowControl/>
        <w:spacing w:after="200" w:line="276" w:lineRule="auto"/>
        <w:ind w:left="426"/>
        <w:contextualSpacing/>
        <w:jc w:val="both"/>
        <w:rPr>
          <w:rFonts w:ascii="Arial Narrow" w:eastAsia="Calibri" w:hAnsi="Arial Narrow" w:cs="Times New Roman"/>
          <w:color w:val="auto"/>
          <w:sz w:val="20"/>
          <w:szCs w:val="20"/>
          <w:lang w:eastAsia="en-US"/>
        </w:rPr>
      </w:pPr>
    </w:p>
    <w:p w14:paraId="229C3998" w14:textId="77777777" w:rsidR="005B4CE4" w:rsidRPr="007D6189" w:rsidRDefault="005B4CE4" w:rsidP="00EE660E">
      <w:pPr>
        <w:widowControl/>
        <w:spacing w:before="240"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2. MATERIAŁY </w:t>
      </w:r>
    </w:p>
    <w:p w14:paraId="5E5A4246"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47AD7143" w14:textId="77777777" w:rsidR="005B4CE4" w:rsidRPr="007D6189" w:rsidRDefault="005B4CE4" w:rsidP="005B4CE4">
      <w:pPr>
        <w:widowControl/>
        <w:spacing w:line="276" w:lineRule="auto"/>
        <w:jc w:val="both"/>
        <w:rPr>
          <w:rFonts w:ascii="Arial Narrow" w:eastAsia="Calibri" w:hAnsi="Arial Narrow" w:cs="Times New Roman"/>
          <w:b/>
          <w:color w:val="auto"/>
          <w:sz w:val="20"/>
          <w:szCs w:val="20"/>
          <w:lang w:eastAsia="en-US"/>
        </w:rPr>
      </w:pPr>
      <w:r w:rsidRPr="007D6189">
        <w:rPr>
          <w:rFonts w:ascii="Arial Narrow" w:eastAsia="Calibri" w:hAnsi="Arial Narrow" w:cs="Times New Roman"/>
          <w:b/>
          <w:i/>
          <w:iCs/>
          <w:color w:val="auto"/>
          <w:sz w:val="20"/>
          <w:szCs w:val="20"/>
          <w:lang w:eastAsia="en-US"/>
        </w:rPr>
        <w:t>2.1. Jakość materiałów</w:t>
      </w:r>
    </w:p>
    <w:p w14:paraId="63DEFE8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Materiały dostarczone przez Wykonawcę w celu wykonania przedmiotu Umowy powinny: </w:t>
      </w:r>
    </w:p>
    <w:p w14:paraId="7CD6EC5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odpowiadać wymaganiom określonym w: </w:t>
      </w:r>
    </w:p>
    <w:p w14:paraId="5C368087"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(a) Ustawie z dnia 16 kwietnia 2004 r. </w:t>
      </w:r>
      <w:r w:rsidRPr="007D6189">
        <w:rPr>
          <w:rFonts w:ascii="Arial Narrow" w:eastAsia="Calibri" w:hAnsi="Arial Narrow" w:cs="Times New Roman"/>
          <w:i/>
          <w:color w:val="auto"/>
          <w:sz w:val="20"/>
          <w:szCs w:val="20"/>
          <w:lang w:eastAsia="en-US"/>
        </w:rPr>
        <w:t>o wyrobach budowlanych</w:t>
      </w:r>
      <w:r w:rsidRPr="007D6189">
        <w:rPr>
          <w:rFonts w:ascii="Arial Narrow" w:eastAsia="Calibri" w:hAnsi="Arial Narrow" w:cs="Times New Roman"/>
          <w:color w:val="auto"/>
          <w:sz w:val="20"/>
          <w:szCs w:val="20"/>
          <w:lang w:eastAsia="en-US"/>
        </w:rPr>
        <w:t xml:space="preserve"> oraz </w:t>
      </w:r>
    </w:p>
    <w:p w14:paraId="31EDA5AB"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(b) specyfikacji technicznej wykonania i odbioru robót budowlanych, </w:t>
      </w:r>
    </w:p>
    <w:p w14:paraId="04F956C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lastRenderedPageBreak/>
        <w:t xml:space="preserve">- być nowe oraz odpowiedniego rodzaju i jakości, </w:t>
      </w:r>
    </w:p>
    <w:p w14:paraId="6C83F3D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posiadać wymagane przepisami prawa dokumenty poświadczające dopuszczenie materiałów do stosowania w budownictwie w Rzeczypospolitej Polskiej, </w:t>
      </w:r>
    </w:p>
    <w:p w14:paraId="1D2DE170"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być dobrane zgodnie z zasadami sztuki budowlanej, </w:t>
      </w:r>
    </w:p>
    <w:p w14:paraId="042E3BD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być przeznaczone i przydatne dla celów, do jakich zostały użyte przy wykonywaniu robót, </w:t>
      </w:r>
    </w:p>
    <w:p w14:paraId="7CBB4D4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być starannie wybrane z uwzględnieniem ich jakości, parametrów eksploatacyjnych, wglądu, szacowanej żywotności, kosztów eksploatacji, łatwości obsługi, funkcjonalności, łatwości wymiany lub naprawy, </w:t>
      </w:r>
    </w:p>
    <w:p w14:paraId="389054E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być wolne od obciążeń na rzecz osób trzecich w dacie ich wbudowania na terenie budowy. </w:t>
      </w:r>
    </w:p>
    <w:p w14:paraId="141670CC" w14:textId="77777777" w:rsidR="005B4CE4" w:rsidRPr="007D6189" w:rsidRDefault="005B4CE4" w:rsidP="005B4CE4">
      <w:pPr>
        <w:keepLines/>
        <w:widowControl/>
        <w:spacing w:line="276" w:lineRule="auto"/>
        <w:jc w:val="both"/>
        <w:rPr>
          <w:rFonts w:ascii="Arial Narrow" w:eastAsia="Times New Roman" w:hAnsi="Arial Narrow" w:cs="Times New Roman"/>
          <w:color w:val="auto"/>
          <w:sz w:val="20"/>
          <w:szCs w:val="20"/>
          <w:lang w:eastAsia="en-US"/>
        </w:rPr>
      </w:pPr>
      <w:r w:rsidRPr="007D6189">
        <w:rPr>
          <w:rFonts w:ascii="Arial Narrow" w:eastAsia="Times New Roman" w:hAnsi="Arial Narrow" w:cs="Times New Roman"/>
          <w:color w:val="auto"/>
          <w:sz w:val="20"/>
          <w:szCs w:val="20"/>
          <w:lang w:eastAsia="en-US"/>
        </w:rPr>
        <w:t>Wykonawca jest zobowiązany do przeprowadzania pomiarów i badań materiałów oraz robót zgodnie z zasadami kontroli jakości materiałów i robót określonymi w odrębnych przepisach oraz specyfikacji technicznej wykonania i odbioru robót budowlanych.</w:t>
      </w:r>
    </w:p>
    <w:p w14:paraId="3BF2092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Inspektor Nadzoru Inwestorskiego może zobowiązać Wykonawcę do: </w:t>
      </w:r>
    </w:p>
    <w:p w14:paraId="4F558B69"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(a) usunięcie określonych materiałów z terenu budowy w wyznaczonym terminie lub </w:t>
      </w:r>
    </w:p>
    <w:p w14:paraId="1FD2131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(b) ponownego wykonania robót, jeżeli materiały lub jakość wykonanych robót nie spełniają wymagań specyfikacji technicznej wykonania i odbioru robót budowlanych. </w:t>
      </w:r>
    </w:p>
    <w:p w14:paraId="5933FC7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 przypadku wbudowania przez Wykonawcę nie zaakceptowanych materiałów, Inspektor Nadzoru Inwestorskiego może polecić Wykonawcy natychmiastowy ich demontaż i usunięcie oraz zastąpienie materiałami zaakceptowanymi. </w:t>
      </w:r>
    </w:p>
    <w:p w14:paraId="3A68BB78"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5EECAF7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2.2. Źródła uzyskania materiałów </w:t>
      </w:r>
    </w:p>
    <w:p w14:paraId="3913CC35" w14:textId="7FE438E3"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Co najmniej na trzy tygodnie przed zaplanowanym wykorzystaniem jakichkolwiek materiałów przeznaczonych do robót Wykonawca przedstawi szczegółowe informacje dotyczące proponowanego źródła wytwarzania, zamawiania lub wydobywania tych materiałów i odpowiednie świadectwa badań laboratoryjnych oraz próbki do zatwierdzenia przez Inżyniera. Zatwierdzenie pewnych materiałów z danego źródła nie oznacza automatycznie, że wszelkie materiały z danego źródła uzyskają zatwierdzenie. </w:t>
      </w:r>
    </w:p>
    <w:p w14:paraId="478DE9A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Do zastosowania w obiekcie budowlanym można wykorzystać wyłącznie takie materiały, które zostały wprowadzone do obrotu zgodnie z obowiązującymi przepisami.</w:t>
      </w:r>
    </w:p>
    <w:p w14:paraId="2A4910F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Zasady </w:t>
      </w:r>
      <w:r w:rsidRPr="007D6189">
        <w:rPr>
          <w:rFonts w:ascii="Arial Narrow" w:eastAsia="Times New Roman" w:hAnsi="Arial Narrow" w:cs="Times New Roman"/>
          <w:color w:val="auto"/>
          <w:sz w:val="20"/>
          <w:szCs w:val="20"/>
        </w:rPr>
        <w:t>wprowadzania do obrotu lub udostępniania na rynku wyrobów budowlanych</w:t>
      </w:r>
      <w:r w:rsidRPr="007D6189">
        <w:rPr>
          <w:rFonts w:ascii="Arial Narrow" w:eastAsia="Calibri" w:hAnsi="Arial Narrow" w:cs="Times New Roman"/>
          <w:color w:val="auto"/>
          <w:sz w:val="20"/>
          <w:szCs w:val="20"/>
          <w:lang w:eastAsia="en-US"/>
        </w:rPr>
        <w:t xml:space="preserve"> określone są przepisami: </w:t>
      </w:r>
    </w:p>
    <w:p w14:paraId="501DC700" w14:textId="77777777" w:rsidR="005B4CE4" w:rsidRPr="007D6189" w:rsidRDefault="005B4CE4">
      <w:pPr>
        <w:widowControl/>
        <w:numPr>
          <w:ilvl w:val="0"/>
          <w:numId w:val="28"/>
        </w:numPr>
        <w:spacing w:after="200" w:line="276" w:lineRule="auto"/>
        <w:ind w:left="567" w:hanging="283"/>
        <w:jc w:val="both"/>
        <w:rPr>
          <w:rFonts w:ascii="Arial Narrow" w:eastAsia="Times New Roman" w:hAnsi="Arial Narrow" w:cs="Times New Roman"/>
          <w:i/>
          <w:color w:val="auto"/>
          <w:sz w:val="20"/>
          <w:szCs w:val="20"/>
        </w:rPr>
      </w:pPr>
      <w:r w:rsidRPr="007D6189">
        <w:rPr>
          <w:rFonts w:ascii="Arial Narrow" w:eastAsia="Times New Roman" w:hAnsi="Arial Narrow" w:cs="Times New Roman"/>
          <w:color w:val="auto"/>
          <w:sz w:val="20"/>
          <w:szCs w:val="20"/>
        </w:rPr>
        <w:t xml:space="preserve">Rozporządzenia Parlamentu Europejskiego i Rady (UE) nr 305/2011 z dnia 9 marca 2011 r. </w:t>
      </w:r>
      <w:r w:rsidRPr="007D6189">
        <w:rPr>
          <w:rFonts w:ascii="Arial Narrow" w:eastAsia="Times New Roman" w:hAnsi="Arial Narrow" w:cs="Times New Roman"/>
          <w:i/>
          <w:color w:val="auto"/>
          <w:sz w:val="20"/>
          <w:szCs w:val="20"/>
        </w:rPr>
        <w:t>ustanawiające zharmonizowane warunki wprowadzania do obrotu wyrobów budowlanych  i uchylające dyrektywę Rady 89/106/EWG,</w:t>
      </w:r>
    </w:p>
    <w:p w14:paraId="33853BD7" w14:textId="67679239" w:rsidR="005B4CE4" w:rsidRPr="007D6189" w:rsidRDefault="00000000">
      <w:pPr>
        <w:widowControl/>
        <w:numPr>
          <w:ilvl w:val="0"/>
          <w:numId w:val="28"/>
        </w:numPr>
        <w:spacing w:after="200" w:line="276" w:lineRule="auto"/>
        <w:ind w:left="567" w:hanging="283"/>
        <w:rPr>
          <w:rFonts w:ascii="Arial Narrow" w:eastAsia="Times New Roman" w:hAnsi="Arial Narrow" w:cs="Times New Roman"/>
          <w:color w:val="auto"/>
          <w:sz w:val="20"/>
          <w:szCs w:val="20"/>
        </w:rPr>
      </w:pPr>
      <w:hyperlink r:id="rId9" w:tgtFrame="_blank" w:history="1">
        <w:r w:rsidR="005B4CE4" w:rsidRPr="007D6189">
          <w:rPr>
            <w:rFonts w:ascii="Arial Narrow" w:eastAsia="Times New Roman" w:hAnsi="Arial Narrow" w:cs="Times New Roman"/>
            <w:color w:val="auto"/>
            <w:sz w:val="20"/>
            <w:szCs w:val="20"/>
          </w:rPr>
          <w:t xml:space="preserve">Ustawy z dnia 16.04.2004 r. </w:t>
        </w:r>
        <w:r w:rsidR="005B4CE4" w:rsidRPr="007D6189">
          <w:rPr>
            <w:rFonts w:ascii="Arial Narrow" w:eastAsia="Times New Roman" w:hAnsi="Arial Narrow" w:cs="Times New Roman"/>
            <w:i/>
            <w:color w:val="auto"/>
            <w:sz w:val="20"/>
            <w:szCs w:val="20"/>
          </w:rPr>
          <w:t>o wyrobach budowlanych</w:t>
        </w:r>
      </w:hyperlink>
      <w:r w:rsidR="005B4CE4" w:rsidRPr="007D6189">
        <w:rPr>
          <w:rFonts w:ascii="Arial Narrow" w:eastAsia="Times New Roman" w:hAnsi="Arial Narrow" w:cs="Times New Roman"/>
          <w:color w:val="auto"/>
          <w:sz w:val="20"/>
          <w:szCs w:val="20"/>
        </w:rPr>
        <w:t xml:space="preserve"> wraz z aktami wykonawczymi.</w:t>
      </w:r>
    </w:p>
    <w:p w14:paraId="1955690C" w14:textId="3B901AF3" w:rsidR="005B4CE4" w:rsidRPr="007D6189" w:rsidRDefault="005B4CE4" w:rsidP="005B4CE4">
      <w:pPr>
        <w:keepLines/>
        <w:widowControl/>
        <w:spacing w:line="276" w:lineRule="auto"/>
        <w:jc w:val="both"/>
        <w:rPr>
          <w:rFonts w:ascii="Arial Narrow" w:eastAsia="Times New Roman" w:hAnsi="Arial Narrow" w:cs="Times New Roman"/>
          <w:color w:val="auto"/>
          <w:sz w:val="20"/>
          <w:szCs w:val="20"/>
          <w:lang w:eastAsia="en-US"/>
        </w:rPr>
      </w:pPr>
      <w:r w:rsidRPr="007D6189">
        <w:rPr>
          <w:rFonts w:ascii="Arial Narrow" w:eastAsia="Times New Roman" w:hAnsi="Arial Narrow" w:cs="Times New Roman"/>
          <w:color w:val="auto"/>
          <w:sz w:val="20"/>
          <w:szCs w:val="20"/>
          <w:lang w:eastAsia="en-US"/>
        </w:rPr>
        <w:t xml:space="preserve">Materiały użyte do budowy powinny spełniać wymogi SST i posiadać wymagane przepisami prawa dokumenty poświadczające dopuszczenie materiałów do stosowania w budownictwie. Dokumentem potwierdzającym możliwość zastosowania danego wyrobu w budownictwie jest </w:t>
      </w:r>
      <w:r w:rsidRPr="007D6189">
        <w:rPr>
          <w:rFonts w:ascii="Arial Narrow" w:eastAsia="Times New Roman" w:hAnsi="Arial Narrow" w:cs="Times New Roman"/>
          <w:color w:val="auto"/>
          <w:sz w:val="20"/>
          <w:szCs w:val="20"/>
        </w:rPr>
        <w:t>stosowna deklaracja właściwości użytkowych</w:t>
      </w:r>
      <w:bookmarkStart w:id="4" w:name="_Toc15948162"/>
      <w:bookmarkStart w:id="5" w:name="_Toc15949367"/>
      <w:bookmarkStart w:id="6" w:name="_Toc30488821"/>
      <w:r w:rsidRPr="007D6189">
        <w:rPr>
          <w:rFonts w:ascii="Arial Narrow" w:eastAsia="Times New Roman" w:hAnsi="Arial Narrow" w:cs="Times New Roman"/>
          <w:color w:val="auto"/>
          <w:sz w:val="20"/>
          <w:szCs w:val="20"/>
          <w:lang w:eastAsia="en-US"/>
        </w:rPr>
        <w:t xml:space="preserve"> oraz oznakowanie znakiem CE lub B.</w:t>
      </w:r>
    </w:p>
    <w:p w14:paraId="7CAB9ED6" w14:textId="77777777" w:rsidR="005B4CE4" w:rsidRPr="007D6189" w:rsidRDefault="005B4CE4" w:rsidP="005B4CE4">
      <w:pPr>
        <w:widowControl/>
        <w:spacing w:line="276" w:lineRule="auto"/>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Wyroby znakowane znakiem CE:</w:t>
      </w:r>
    </w:p>
    <w:p w14:paraId="5EF981C2" w14:textId="77777777" w:rsidR="005B4CE4" w:rsidRPr="007D6189" w:rsidRDefault="005B4CE4">
      <w:pPr>
        <w:widowControl/>
        <w:numPr>
          <w:ilvl w:val="0"/>
          <w:numId w:val="29"/>
        </w:numPr>
        <w:spacing w:after="200" w:line="276" w:lineRule="auto"/>
        <w:ind w:left="714" w:hanging="357"/>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wyroby, dla których stworzone zostały tzw. normy zharmonizowane, których wymagania produkt musi spełniać,</w:t>
      </w:r>
    </w:p>
    <w:p w14:paraId="24F3DFCC" w14:textId="77777777" w:rsidR="005B4CE4" w:rsidRPr="007D6189" w:rsidRDefault="005B4CE4">
      <w:pPr>
        <w:widowControl/>
        <w:numPr>
          <w:ilvl w:val="0"/>
          <w:numId w:val="29"/>
        </w:numPr>
        <w:spacing w:after="200" w:line="276" w:lineRule="auto"/>
        <w:ind w:left="714" w:hanging="357"/>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wyroby, dla których Komisja Europejska stworzyła tzw. Europejskie Oceny/Aprobaty Techniczne.</w:t>
      </w:r>
    </w:p>
    <w:p w14:paraId="3ADD534D" w14:textId="77777777" w:rsidR="005B4CE4" w:rsidRPr="007D6189" w:rsidRDefault="005B4CE4" w:rsidP="005B4CE4">
      <w:pPr>
        <w:widowControl/>
        <w:spacing w:line="276" w:lineRule="auto"/>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Wyroby znakowane znakiem budowlanym B:</w:t>
      </w:r>
    </w:p>
    <w:p w14:paraId="57D181AB" w14:textId="77777777" w:rsidR="005B4CE4" w:rsidRPr="007D6189" w:rsidRDefault="005B4CE4">
      <w:pPr>
        <w:widowControl/>
        <w:numPr>
          <w:ilvl w:val="0"/>
          <w:numId w:val="30"/>
        </w:numPr>
        <w:spacing w:line="276" w:lineRule="auto"/>
        <w:ind w:left="714" w:hanging="357"/>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wyroby, dla których nie zostały stworzone tzw. normy zharmonizowane,</w:t>
      </w:r>
    </w:p>
    <w:p w14:paraId="1B686F04" w14:textId="77777777" w:rsidR="005B4CE4" w:rsidRPr="007D6189" w:rsidRDefault="005B4CE4">
      <w:pPr>
        <w:widowControl/>
        <w:numPr>
          <w:ilvl w:val="0"/>
          <w:numId w:val="30"/>
        </w:numPr>
        <w:spacing w:before="100" w:beforeAutospacing="1" w:after="100" w:afterAutospacing="1" w:line="276" w:lineRule="auto"/>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wyroby, które spełniają wymagania polskich norm budowlanych,</w:t>
      </w:r>
    </w:p>
    <w:p w14:paraId="1077A387" w14:textId="77777777" w:rsidR="005B4CE4" w:rsidRPr="007D6189" w:rsidRDefault="005B4CE4">
      <w:pPr>
        <w:widowControl/>
        <w:numPr>
          <w:ilvl w:val="0"/>
          <w:numId w:val="30"/>
        </w:numPr>
        <w:spacing w:before="100" w:beforeAutospacing="1" w:after="100" w:afterAutospacing="1" w:line="276" w:lineRule="auto"/>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wyroby, które ze względu na brak norm polskich i norm zharmonizowanych, posiadają Ocenę/Aprobatę Techniczną.</w:t>
      </w:r>
    </w:p>
    <w:bookmarkEnd w:id="4"/>
    <w:bookmarkEnd w:id="5"/>
    <w:bookmarkEnd w:id="6"/>
    <w:p w14:paraId="58C938E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zobowiązany jest do przedstawiania deklaracji właściwości użytkowych lub krajowej deklaracji właściwości użytkowych oraz prowadzenia badań w celu udokumentowania, że materiały uzyskane z dopuszczonego źródła w sposób ciągły spełniają wymagania Szczegółowych Specyfikacji Technicznych i Umowy w czasie postępu robot. </w:t>
      </w:r>
    </w:p>
    <w:p w14:paraId="74BE0A74" w14:textId="77777777" w:rsidR="002F48E4" w:rsidRPr="007D6189" w:rsidRDefault="002F48E4" w:rsidP="005B4CE4">
      <w:pPr>
        <w:widowControl/>
        <w:spacing w:line="276" w:lineRule="auto"/>
        <w:jc w:val="both"/>
        <w:rPr>
          <w:rFonts w:ascii="Arial Narrow" w:eastAsia="Calibri" w:hAnsi="Arial Narrow" w:cs="Times New Roman"/>
          <w:b/>
          <w:bCs/>
          <w:i/>
          <w:iCs/>
          <w:color w:val="auto"/>
          <w:sz w:val="20"/>
          <w:szCs w:val="20"/>
          <w:lang w:eastAsia="en-US"/>
        </w:rPr>
      </w:pPr>
    </w:p>
    <w:p w14:paraId="34EE54FB"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2.3. Pozyskiwanie materiałów miejscowych </w:t>
      </w:r>
    </w:p>
    <w:p w14:paraId="363F03B7"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odpowiada za uzyskanie pozwoleń od właścicieli i odnośnych władz na pozyskanie materiałów z jakichkolwiek źródeł miejscowych włączając w to źródła wskazane przez Zamawiającego i jest zobowiązany dostarczyć do Inżyniera wymagane dokumenty przed rozpoczęciem eksploatacji źródła. Wykonawca przedstawi dokumentację zawierającą raporty z badań terenowych i laboratoryjnych oraz proponowaną przez siebie metodę wydobycia i selekcji do zatwierdzenia Inżynierowi. Wykonawca ponosi odpowiedzialność za spełnienie wymagań ilościowych i jakościowych materiałów z jakiegokolwiek źródła. Wykonawca poniesie wszystkie koszty a w tym: opłaty, wynagrodzenia i jakiekolwiek inne koszty związane z dostarczeniem materiałów do robót. Humus i nadkład czasowo zdjęte z terenu wykopów, ukopów i miejsc pozyskania piasku i żwiru będą formowane w hałdy i wykorzystane przy zasypce i przywracaniu stanu terenu przy ukończeniu robót. Wszystkie odpowiednie materiały pozyskane z wykopów na terenie budowy </w:t>
      </w:r>
      <w:r w:rsidRPr="007D6189">
        <w:rPr>
          <w:rFonts w:ascii="Arial Narrow" w:eastAsia="Calibri" w:hAnsi="Arial Narrow" w:cs="Times New Roman"/>
          <w:color w:val="auto"/>
          <w:sz w:val="20"/>
          <w:szCs w:val="20"/>
          <w:lang w:eastAsia="en-US"/>
        </w:rPr>
        <w:lastRenderedPageBreak/>
        <w:t xml:space="preserve">lub z innych miejsc wskazanych w umowie będą wykorzystane do robót lub odwiezione na odkład odpowiednio do wymagań umowy lub wskazań Inżyniera. Z wyjątkiem uzyskania na to pisemnej zgody Inżyniera, Wykonawca nie będzie prowadzić żadnych wykopów w obrębie terenu budowy poza tymi, które zostały wyszczególnione w dokumentach umowy. Eksploatacja źródeł materiałów będzie zgodna z wszelkimi regulacjami prawnymi obowiązującymi na danym obszarze. </w:t>
      </w:r>
    </w:p>
    <w:p w14:paraId="2A7E57DA"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4BFD0DE7"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2.4. Inspekcja wytwórni materiałów </w:t>
      </w:r>
    </w:p>
    <w:p w14:paraId="460B2A3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Wytwórnie materiałów mogą być okresowo kontrolowane przez Inżyniera w celu sprawdzenia zgodności stosowanych metod produkcyjnych z wymaganiami. Jeżeli wytwórnie materiałów nie należą do Wykonawcy, Wykonawca jest zobowiązany uzyskać zgodę osoby uprawnionej na ich kontrolę przez Inspektora Nadzoru Inwestorskiego. Próbki materiałów mogą być pobierane w celu sprawdzenia ich właściwości. Wynik tych kontroli będzie podstawą akceptacji określonej partii materiałów pod względem jakości. W przypadku, gdy Inżynier będzie przeprowadzał inspekcję wytwórni będą zachowane następujące warunki: </w:t>
      </w:r>
    </w:p>
    <w:p w14:paraId="35603F67"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a) Inżynier będzie miał zapewnioną współpracę i pomoc Wykonawcy oraz producenta materiałów w czasie przeprowadzania inspekcji, </w:t>
      </w:r>
    </w:p>
    <w:p w14:paraId="486D12B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b) Inżynier będzie miał wolny dostęp, w dowolnym czasie, do tych części wytwórni, gdzie odbywa się produkcja materiałów przeznaczonych do realizacji Kontraktu. </w:t>
      </w:r>
    </w:p>
    <w:p w14:paraId="1B737DC0"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38ABF9FB"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2.5. Materiały nie odpowiadające wymaganiom </w:t>
      </w:r>
    </w:p>
    <w:p w14:paraId="38A1D3B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Materiały nie odpowiadające wymaganiom zostaną przez Wykonawcę wywiezione z terenu budowy. Jeśli Inżynier zezwoli Wykonawcy na użycie tych materiałów do innych robót, niż te dla których zostały zakupione, to koszt tych materiałów zostanie przewartościowany przez Inżyniera. Każdy rodzaj robót, w którym znajdują się nie zbadane i nie zaakceptowane materiały, Wykonawca wykonuje na własne ryzyko, licząc się z jego nieprzyjęciem i niezapłaceniem. </w:t>
      </w:r>
    </w:p>
    <w:p w14:paraId="33451DC1"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7D934702"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2.6. Przechowywanie i składowanie materiałów </w:t>
      </w:r>
    </w:p>
    <w:p w14:paraId="16180606"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zapewni, aby materiały składowane tymczasowo do chwili, gdy będą potrzebne do wbudowania, były zabezpieczone przed zanieczyszczeniem, zachowały swoje parametry i były dostępne do kontroli Inżyniera. Miejsca czasowego składowania będą zlokalizowane w obrębie terenu budowy w miejscach uzgodnionych z Inżynierem lub poza terenem budowy w miejscach zorganizowanych przez Wykonawcę. </w:t>
      </w:r>
    </w:p>
    <w:p w14:paraId="32ABD60B"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053F30E0"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2.7. Wariantowe stosowanie materiałów </w:t>
      </w:r>
    </w:p>
    <w:p w14:paraId="6442C2C9"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Jeśli Dokumentacja Projektowa lub SST przewidują możliwość wariantowego zastosowania rodzaju materiału w wykonywanych robotach, Wykonawca powiadomi Inżyniera o swoim zamiarze co najmniej 3 tygodnie przed użyciem materiału, albo w okresie dłuższym, jeśli będzie to wymagane dla badań prowadzonych przez Inżyniera. Wybrany i zaakceptowany rodzaj materiału nie może być później zmieniony bez zgody Inżyniera. </w:t>
      </w:r>
    </w:p>
    <w:p w14:paraId="703788CF"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1D886DB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2.8. Materiały z rozbiórek </w:t>
      </w:r>
    </w:p>
    <w:p w14:paraId="15E559A6"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Wszystkie elementy i materiały z rozbiórek nie nadające się do ponownego wbudowania stają się własnością Wykonawcy i powinny być usunięte z terenu budowy w sposób i terminie nie kolidującym z wykonaniem innych robot. Wykonawca powinien uwzględnić pożytki wynikające z pozyskania materiałów z rozbiórek w cenie ofertowej. Wykonawca dokona utylizacji materiałów pozyskanych z rozbiórek zgodnie z przepisami z zakresu ochrony środowiska. </w:t>
      </w:r>
    </w:p>
    <w:p w14:paraId="1AAD052E" w14:textId="542EF273"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Materiały pochodzące z rozbiórki, które zdaniem Przedstawiciela Zamawiającego – Inżyniera nadają się do ponownego wbudowania stanowią własność Zamawiającego (chyba że z pomocniczego kosztorysu ofertowego wynika inaczej). Inżynier określi wpisem do dziennika budowy które materiały pochodzące z rozbiórki podlegają przekazaniu Zamawiającemu i określi ich ilość w uzgodnieniu z Kierownikiem Budowy. Wykonawca na własny koszt odwiezie i zdeponuje te materiały w miejsce wskazane przez Zamawiającego</w:t>
      </w:r>
      <w:r w:rsidR="0033349E" w:rsidRPr="007D6189">
        <w:rPr>
          <w:rFonts w:ascii="Arial Narrow" w:eastAsia="Calibri" w:hAnsi="Arial Narrow" w:cs="Times New Roman"/>
          <w:color w:val="auto"/>
          <w:sz w:val="20"/>
          <w:szCs w:val="20"/>
          <w:lang w:eastAsia="en-US"/>
        </w:rPr>
        <w:t>.</w:t>
      </w:r>
    </w:p>
    <w:p w14:paraId="103CC45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p>
    <w:p w14:paraId="0645AAD5" w14:textId="77777777"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r w:rsidRPr="007D6189">
        <w:rPr>
          <w:rFonts w:ascii="Arial Narrow" w:eastAsia="Calibri" w:hAnsi="Arial Narrow" w:cs="Times New Roman"/>
          <w:b/>
          <w:bCs/>
          <w:color w:val="auto"/>
          <w:sz w:val="20"/>
          <w:szCs w:val="20"/>
          <w:lang w:eastAsia="en-US"/>
        </w:rPr>
        <w:t>3. SPRZĘT</w:t>
      </w:r>
    </w:p>
    <w:p w14:paraId="39B763B4" w14:textId="77777777"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p>
    <w:p w14:paraId="4B78BE5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na własny koszt zapewni sprzęt, narzędzia, aparaty pomiarowe w zakresie koniecznym do wykonania całości robót przewidzianych umową. Wykonawca jest zobowiązany do używania jedynie takiego sprzętu, który zapewni uzyskanie właściwej jakości wykonanych robót określonych warunkami i wymaganiami zawartymi w SST oraz pozostałej dokumentacji projektowej. Użyty sprzęt powinien spełniać także wymogi wynikające z opracowanego przez Wykonawcę programu monitoringu i zabezpieczenia ludzi, środowiska, obiektów budowlanych i urządzeń. Zastosowany rodzaj sprzętu i sposób jego pracy muszą zapewnić bezpieczeństwo wszelkich czynności na terenie budowy i terenie przyległym do budowy oraz bezpieczeństwo terenów, na których mogą wystąpić zagrożenia dla ludzi i mienia w związku z prowadzonymi robotami. Posługiwać się sprzętem mogą jedynie uprawnione i przeszkolone ku temu osoby, mogące się okazać odpowiednimi zaświadczeniami. Rodzaj użytych maszyn, urządzeń i sprzętu oraz sposób i warunki ich pracy muszą zapewnić skuteczną ochronę w szczególności przed: </w:t>
      </w:r>
    </w:p>
    <w:p w14:paraId="7229FFA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lastRenderedPageBreak/>
        <w:t xml:space="preserve">- hałasem </w:t>
      </w:r>
    </w:p>
    <w:p w14:paraId="50421F9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wibracją </w:t>
      </w:r>
    </w:p>
    <w:p w14:paraId="13C276A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drganiami i wstrząsami </w:t>
      </w:r>
    </w:p>
    <w:p w14:paraId="264F21F0"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zanieczyszczeniem powietrza emisją gazów i dymów. </w:t>
      </w:r>
    </w:p>
    <w:p w14:paraId="44D5C748" w14:textId="77777777"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r w:rsidRPr="007D6189">
        <w:rPr>
          <w:rFonts w:ascii="Arial Narrow" w:eastAsia="Calibri" w:hAnsi="Arial Narrow" w:cs="Times New Roman"/>
          <w:color w:val="auto"/>
          <w:sz w:val="20"/>
          <w:szCs w:val="20"/>
          <w:lang w:eastAsia="en-US"/>
        </w:rPr>
        <w:t>Sprzęt i narzędzia muszą posiadać ważne konieczne atesty i świadectwa. Przedłużenie robót nie ogranicza w żaden sposób obowiązku posiadania ważnych świadectw i atestów również w prolongowanym czasie. Wykonawca ma obowiązek na każde żądanie Inspektora okazać świadectwa i atesty. Nie okazanie świadectwa, jego brak lub nieaktualność jest wystarczającym powodem do wydania polecenia przez Inspektora do natychmiastowego wstrzymania użytkowania przedmiotowego sprzętu i usunięcia z palcu budowy. Sprzęt lub narzędzia mogą zostać zwolnione do ponownego użytkowania po przedstawienia ważnych świadectw czy atestów.</w:t>
      </w:r>
    </w:p>
    <w:p w14:paraId="584AFFD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Sprzęt będący własnością Wykonawcy lub wynajęty do wykonania robót ma być utrzymywany w dobrym stanie technicznym. Pracujący sprzęt i urządzenia powinny być wyposażone m. innymi w: </w:t>
      </w:r>
    </w:p>
    <w:p w14:paraId="50464136"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sygnał poruszania się do tyłu, </w:t>
      </w:r>
    </w:p>
    <w:p w14:paraId="3240877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sygnał podniesionej platformy w samochodach ciężarowych i ładowarkach. </w:t>
      </w:r>
    </w:p>
    <w:p w14:paraId="709A9C33" w14:textId="77777777"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p>
    <w:p w14:paraId="76674FE7" w14:textId="77777777"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r w:rsidRPr="007D6189">
        <w:rPr>
          <w:rFonts w:ascii="Arial Narrow" w:eastAsia="Calibri" w:hAnsi="Arial Narrow" w:cs="Times New Roman"/>
          <w:b/>
          <w:bCs/>
          <w:color w:val="auto"/>
          <w:sz w:val="20"/>
          <w:szCs w:val="20"/>
          <w:lang w:eastAsia="en-US"/>
        </w:rPr>
        <w:t xml:space="preserve">4. TRANSPORT </w:t>
      </w:r>
    </w:p>
    <w:p w14:paraId="74714906"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p>
    <w:p w14:paraId="390B71F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jest zobowiązany do stosowania jedynie takich środków transportu, które nie wpłyną niekorzystnie na jakość wykonywanych robót i właściwości przewożonych materiałów. Liczba środków transportu będzie zapewniać prowadzenie robót zgodnie z zasadami określonymi w Dokumentacji Projektowej, SST i wskazaniach Inżyniera, w terminie przewidzianym umową. Przy ruchu na drogach publicznych pojazdy będą spełniać wymagania dotyczące przepisów ruchu drogowego w odniesieniu do dopuszczalnych obciążeń na osie i innych parametrów technicznych. Środki transportu nie odpowiadające warunkom dopuszczalnych obciążeń na osie mogą być dopuszczone przez Inżyniera, za zgodą zarządcy drogi, pod warunkiem przywrócenia stanu pierwotnego użytkowanych odcinków dróg na koszt Wykonawcy. Wykonawca będzie usuwać na bieżąco, na własny koszt wszelkie zanieczyszczenia i uszkodzenia spowodowane pojazdami budowy na ciągach pieszych i drogach publicznych oraz dojazdach do terenu budowy – w szczególności błoto wynoszone na kołach pojazdów budowy. Jeśli Wykonawca w jakimkolwiek czasie zaniedba utrzymanie, to na polecenie Inżyniera powinien rozpocząć roboty utrzymaniowe niezwłocznie, lecz nie później niż w 8 godzin po otrzymaniu tego polecenia w sposób uzgodniony i zatwierdzony przez Inżyniera. W przypadku nie podjęcia robót utrzymaniowych na wezwanie Inżyniera Zamawiający ma prawo nałożyć na Wykonawcę kary umowne. </w:t>
      </w:r>
    </w:p>
    <w:p w14:paraId="072054F9" w14:textId="77777777"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p>
    <w:p w14:paraId="7E687D1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5. WYKONANIE ROBÓT </w:t>
      </w:r>
    </w:p>
    <w:p w14:paraId="0992E041"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62B1C07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5.1. Wymagania ogólne dotyczące organizacji robót </w:t>
      </w:r>
    </w:p>
    <w:p w14:paraId="58310DBD" w14:textId="6B92A898"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w razie potrzeby udostępni plac budowy w celu przebudowy bądź budowy sieci uzbrojenia terenu nie ujętych w podstawowym zakresie robót (np. wodociąg, gazociąg, linie światłowodowe </w:t>
      </w:r>
      <w:proofErr w:type="spellStart"/>
      <w:r w:rsidRPr="007D6189">
        <w:rPr>
          <w:rFonts w:ascii="Arial Narrow" w:eastAsia="Calibri" w:hAnsi="Arial Narrow" w:cs="Times New Roman"/>
          <w:color w:val="auto"/>
          <w:sz w:val="20"/>
          <w:szCs w:val="20"/>
          <w:lang w:eastAsia="en-US"/>
        </w:rPr>
        <w:t>itp</w:t>
      </w:r>
      <w:proofErr w:type="spellEnd"/>
      <w:r w:rsidRPr="007D6189">
        <w:rPr>
          <w:rFonts w:ascii="Arial Narrow" w:eastAsia="Calibri" w:hAnsi="Arial Narrow" w:cs="Times New Roman"/>
          <w:color w:val="auto"/>
          <w:sz w:val="20"/>
          <w:szCs w:val="20"/>
          <w:lang w:eastAsia="en-US"/>
        </w:rPr>
        <w:t xml:space="preserve">) właścicielom sieci, bądź ich podwykonawcom. W przypadku realizacji wycinki drzew przez innego Wykonawcę, Wykonawca umożliwi wycinkę drzew i krzewów Wykonawcy prowadzącemu roboty zgodnie z obowiązującą odrębną umową na wycinkę drzew i krzewów na przedmiotowym zadaniu. </w:t>
      </w:r>
    </w:p>
    <w:p w14:paraId="6CE8DF34"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3CC7BC09"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5.2. Ogólne zasady wykonywania robót </w:t>
      </w:r>
    </w:p>
    <w:p w14:paraId="55857FB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jest odpowiedzialny za prowadzenie robót zgodnie z umową, oraz za jakość zastosowanych materiałów i wykonywanych robót, za ich zgodność z Dokumentacją Projektową, wymaganiami SST, PZJ, projektu organizacji robót oraz poleceniami Inżyniera. Dopuszcza się możliwość zastosowania przez Wykonawcę rozwiązań równoważnych w odniesieniu do: </w:t>
      </w:r>
    </w:p>
    <w:p w14:paraId="7D8125C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technologii wykonania </w:t>
      </w:r>
    </w:p>
    <w:p w14:paraId="5E9454FB"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materiałów </w:t>
      </w:r>
    </w:p>
    <w:p w14:paraId="7B8D18D7"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przyjętych w dokumentacji projektowej. </w:t>
      </w:r>
    </w:p>
    <w:p w14:paraId="6EFEF36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Zmiany przed ich wprowadzeniem winny uzyskać akceptację Inżyniera, właściciela bądź instytucji eksploatującej dany obiekt oraz zgodę Zamawiającego na zasadach określonych w warunkach umowy. Wykonawca ponosi odpowiedzialność za dokładne wytyczenie w planie i wyznaczenie wysokości wszystkich elementów robót zgodnie z wymiarami i rzędnymi określonymi w Dokumentacji Projektowej lub przekazanymi na piśmie przez Inżyniera. Następstwa jakiegokolwiek błędu spowodowanego przez Wykonawcę w wytyczeniu i wyznaczeniu robót zostaną, jeśli wymagać tego będzie Inżynier, poprawione przez Wykonawcę na własny koszt. Sprawdzenie wytyczenia robót lub wyznaczenia wysokości przez Inżyniera nie zwalnia Wykonawcy od odpowiedzialności za ich dokładność. Decyzje Inżyniera dotyczące akceptacji lub odrzucenia materiałów i elementów robót będą oparte na wymaganiach sformułowanych w dokumentach umowy, Dokumentacji Projektowej i w SST, a także w normach i wytycznych. Przy podejmowaniu decyzji Inżynier uwzględni wyniki badań materiałów i robót, rozrzuty normalnie występujące przy produkcji i przy badaniach materiałów, doświadczenia z przeszłości, wyniki badań naukowych oraz inne czynniki wpływające na rozważaną kwestię. Polecenia Inżyniera będą wykonywane nie później niż w czasie przez niego wyznaczonym, po ich otrzymaniu przez Wykonawcę, pod groźbą zatrzymania robót. Skutki finansowe z tego tytułu ponosi Wykonawca. Dla przyjętej technologii Wykonawca opracowuje Projekty Technologii i Organizacji Robót </w:t>
      </w:r>
      <w:r w:rsidRPr="007D6189">
        <w:rPr>
          <w:rFonts w:ascii="Arial Narrow" w:eastAsia="Calibri" w:hAnsi="Arial Narrow" w:cs="Times New Roman"/>
          <w:color w:val="auto"/>
          <w:sz w:val="20"/>
          <w:szCs w:val="20"/>
          <w:lang w:eastAsia="en-US"/>
        </w:rPr>
        <w:lastRenderedPageBreak/>
        <w:t xml:space="preserve">lub inne Projekty wymagane w SST np.: projekt zabezpieczenia wykopów, projekt obniżenia zwierciadła wody na czas budowy, projekt rusztowań i </w:t>
      </w:r>
      <w:proofErr w:type="spellStart"/>
      <w:r w:rsidRPr="007D6189">
        <w:rPr>
          <w:rFonts w:ascii="Arial Narrow" w:eastAsia="Calibri" w:hAnsi="Arial Narrow" w:cs="Times New Roman"/>
          <w:color w:val="auto"/>
          <w:sz w:val="20"/>
          <w:szCs w:val="20"/>
          <w:lang w:eastAsia="en-US"/>
        </w:rPr>
        <w:t>deskowań</w:t>
      </w:r>
      <w:proofErr w:type="spellEnd"/>
      <w:r w:rsidRPr="007D6189">
        <w:rPr>
          <w:rFonts w:ascii="Arial Narrow" w:eastAsia="Calibri" w:hAnsi="Arial Narrow" w:cs="Times New Roman"/>
          <w:color w:val="auto"/>
          <w:sz w:val="20"/>
          <w:szCs w:val="20"/>
          <w:lang w:eastAsia="en-US"/>
        </w:rPr>
        <w:t xml:space="preserve"> elementów betonowych itp. W Cenie Kontraktowej należy ująć wszelkie koszty sprzętu, materiałów, robót i ich zabezpieczenia (np. zabicie i wyciągnięcie ścianek szczelnych, obniżenie zwierciadła wody przy pomocy </w:t>
      </w:r>
      <w:proofErr w:type="spellStart"/>
      <w:r w:rsidRPr="007D6189">
        <w:rPr>
          <w:rFonts w:ascii="Arial Narrow" w:eastAsia="Calibri" w:hAnsi="Arial Narrow" w:cs="Times New Roman"/>
          <w:color w:val="auto"/>
          <w:sz w:val="20"/>
          <w:szCs w:val="20"/>
          <w:lang w:eastAsia="en-US"/>
        </w:rPr>
        <w:t>iglofiltrów</w:t>
      </w:r>
      <w:proofErr w:type="spellEnd"/>
      <w:r w:rsidRPr="007D6189">
        <w:rPr>
          <w:rFonts w:ascii="Arial Narrow" w:eastAsia="Calibri" w:hAnsi="Arial Narrow" w:cs="Times New Roman"/>
          <w:color w:val="auto"/>
          <w:sz w:val="20"/>
          <w:szCs w:val="20"/>
          <w:lang w:eastAsia="en-US"/>
        </w:rPr>
        <w:t xml:space="preserve"> itp.) oraz koszty prac wynikających z technologii robót. Cena jednostkowa robót ziemnych obejmuje również usunięcie warstw konstrukcyjnych jezdni i innych elementów koniecznych do usunięcia (np. korzenie drzew, nieczynne elementy starego uzbrojenia terenu itp.).</w:t>
      </w:r>
    </w:p>
    <w:p w14:paraId="45CBB312" w14:textId="77777777"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p>
    <w:p w14:paraId="32A1837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6. KONTROLA JAKOŚCI ROBÓT </w:t>
      </w:r>
    </w:p>
    <w:p w14:paraId="793E5D53"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688F3036"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6.1. Program Zapewnienia Jakości (PZJ) </w:t>
      </w:r>
    </w:p>
    <w:p w14:paraId="5839799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Do obowiązków Wykonawcy należy opracowanie i przedstawienie do aprobaty Inżynierowi programu zapewnienia jakości, w którym przedstawi on zamierzony sposób wykonywania robót, możliwości techniczne, kadrowe i organizacyjne gwarantujące wykonanie robót zgodnie z Dokumentacją Projektową, SST oraz poleceniami i ustaleniami przekazanymi przez Inżyniera. </w:t>
      </w:r>
    </w:p>
    <w:p w14:paraId="2FFA2D89"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Program Zapewnienia Jakości będzie zawierać: </w:t>
      </w:r>
    </w:p>
    <w:p w14:paraId="2BB1A38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a) część ogólną opisującą: </w:t>
      </w:r>
    </w:p>
    <w:p w14:paraId="58DB6C2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organizację wykonania robót, w tym terminy i sposób prowadzenia robót, </w:t>
      </w:r>
    </w:p>
    <w:p w14:paraId="74D1D70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organizację ruchu na budowie wraz z oznakowaniem robót, </w:t>
      </w:r>
    </w:p>
    <w:p w14:paraId="31334232"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bhp – szczegółowy Plan </w:t>
      </w:r>
      <w:proofErr w:type="spellStart"/>
      <w:r w:rsidRPr="007D6189">
        <w:rPr>
          <w:rFonts w:ascii="Arial Narrow" w:eastAsia="Calibri" w:hAnsi="Arial Narrow" w:cs="Times New Roman"/>
          <w:color w:val="auto"/>
          <w:sz w:val="20"/>
          <w:szCs w:val="20"/>
          <w:lang w:eastAsia="en-US"/>
        </w:rPr>
        <w:t>BiOZ</w:t>
      </w:r>
      <w:proofErr w:type="spellEnd"/>
      <w:r w:rsidRPr="007D6189">
        <w:rPr>
          <w:rFonts w:ascii="Arial Narrow" w:eastAsia="Calibri" w:hAnsi="Arial Narrow" w:cs="Times New Roman"/>
          <w:color w:val="auto"/>
          <w:sz w:val="20"/>
          <w:szCs w:val="20"/>
          <w:lang w:eastAsia="en-US"/>
        </w:rPr>
        <w:t xml:space="preserve">, </w:t>
      </w:r>
    </w:p>
    <w:p w14:paraId="167F4E69"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wykaz zespołów roboczych, ich kwalifikacje i przygotowanie praktyczne, </w:t>
      </w:r>
    </w:p>
    <w:p w14:paraId="2CEFC83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wykaz osób odpowiedzialnych za jakość i terminowość wykonania poszczególnych elementów robót, </w:t>
      </w:r>
    </w:p>
    <w:p w14:paraId="05E1D1E9"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system (sposób i procedurę) proponowanej kontroli i sterowania jakością wykonywanych robót, </w:t>
      </w:r>
    </w:p>
    <w:p w14:paraId="433E93E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wyposażenie w sprzęt i urządzenia do pomiarów i kontroli (opis akredytowanego laboratorium lub własnego akredytowanego laboratorium, któremu Wykonawca zamierza zlecić prowadzenie badań), </w:t>
      </w:r>
    </w:p>
    <w:p w14:paraId="52BC46C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sposób oraz formę gromadzenia wyników laboratoryjnych, zapis pomiarów, nastaw mechanizmów sterujących a także wyciąganych wniosków i zastosowanych korekt w procesie technologicznym, proponowany sposób i formę przekazywania tych informacji Inżynierowi; </w:t>
      </w:r>
    </w:p>
    <w:p w14:paraId="1BF5106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b) część szczegółową opisującą dla każdego asortymentu robót: </w:t>
      </w:r>
    </w:p>
    <w:p w14:paraId="2383D2E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wykaz maszyn i urządzeń stosowanych na budowie z ich parametrami technicznymi oraz wyposażeniem w mechanizmy do sterowania i urządzenia pomiarowo-kontrolne, </w:t>
      </w:r>
    </w:p>
    <w:p w14:paraId="133FCA2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rodzaje i ilość środków transportu oraz urządzeń do magazynowania i załadunku materiałów, spoiw, lepiszczy, kruszyw itp., </w:t>
      </w:r>
    </w:p>
    <w:p w14:paraId="113C18C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sposób zabezpieczenia i ochrony ładunków przed utratą ich właściwości w czasie transportu, </w:t>
      </w:r>
    </w:p>
    <w:p w14:paraId="498EA05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sposób i procedurę pomiarów i badań (rodzaj i częstotliwość, pobieranie próbek, legalizacja i sprawdzanie urządzeń, itp.) prowadzonych podczas dostaw materiałów, wytwarzania mieszanek i wykonywania poszczególnych elementów robót, </w:t>
      </w:r>
    </w:p>
    <w:p w14:paraId="7FAA2FF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sposób postępowania z materiałami i robotami nie odpowiadającymi wymaganiom. </w:t>
      </w:r>
    </w:p>
    <w:p w14:paraId="3EFE7144"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424C1E70"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6.2. Zasady kontroli jakości robót </w:t>
      </w:r>
    </w:p>
    <w:p w14:paraId="3FA3C98A" w14:textId="6996A1DA" w:rsidR="00335363"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Celem kontroli robót będzie takie sterowanie ich przygotowaniem i wykonaniem, aby osiągnąć założoną jakość robót. Wykonawca jest odpowiedzialny za pełną kontrolę robót i jakości materiałów. Wykonawca zapewni odpowiedni system kontroli, włączając personel, laboratorium, sprzęt, zaopatrzenie i wszystkie urządzenia niezbędne do pobierania próbek i badań materiałów oraz robót. Przed zatwierdzeniem systemu kontroli Inżynier może zażądać od Wykonawcy przeprowadzenia badań w celu zademonstrowania, że poziom ich wykonywania jest zadowalający. Wykonawca będzie przeprowadzać pomiary i badania materiałów oraz robót z częstotliwością zapewniającą stwierdzenie, że roboty wykonano zgodnie z wymaganiami zawartymi w Dokumentacji Projektowej i SST. Minimalne wymagania co do zakresu badań i ich częstotliwości są określone w SST, normach i wytycznych. W przypadku, gdy nie zostały one tam określone, Inżynier ustali jaki zakres kontroli jest konieczny, aby zapewnić wykonanie robót zgodnie z umową. Wykonawca dostarczy Inżynierowi świadectwa, że wszystkie stosowane urządzenia i sprzęt badawczy posiadają ważną legalizację, zostały prawidłowo wykalibrowane i odpowiadają wymaganiom norm określających procedury badań. Inżynier będzie mieć nieograniczony dostęp do pomieszczeń laboratoryjnych, w celu ich inspekcji. Inżynier będzie przekazywać Wykonawcy pisemne informacje o jakichkolwiek niedociągnięciach dotyczących urządzeń laboratoryjnych, sprzętu, zaopatrzenia laboratorium, pracy personelu lub metod badawczych. Jeżeli niedociągnięcia te będą tak poważne, że mogą wpłynąć ujemnie na wyniki badań Inżynier natychmiast wstrzyma użycie do robót badanych materiałów i dopuści je do użycia dopiero wtedy, gdy niedociągnięcia w pracy laboratorium Wykonawcy zostaną usunięte i stwierdzona zostanie odpowiednia jakość tych materiałów. Wszystkie koszty związane z organizowaniem i prowadzeniem badań materiałów ponosi Wykonawca. </w:t>
      </w:r>
    </w:p>
    <w:p w14:paraId="52CC125E" w14:textId="77777777" w:rsidR="00596CFD" w:rsidRPr="007D6189" w:rsidRDefault="00596CFD" w:rsidP="005B4CE4">
      <w:pPr>
        <w:widowControl/>
        <w:spacing w:line="276" w:lineRule="auto"/>
        <w:jc w:val="both"/>
        <w:rPr>
          <w:rFonts w:ascii="Arial Narrow" w:eastAsia="Calibri" w:hAnsi="Arial Narrow" w:cs="Times New Roman"/>
          <w:color w:val="auto"/>
          <w:sz w:val="20"/>
          <w:szCs w:val="20"/>
          <w:lang w:eastAsia="en-US"/>
        </w:rPr>
      </w:pPr>
    </w:p>
    <w:p w14:paraId="2F0C1C0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6.3. Pobieranie próbek </w:t>
      </w:r>
    </w:p>
    <w:p w14:paraId="7E9CBA1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Próbki będą pobierane losowo. Zaleca się stosowanie statystycznych metod pobierania próbek, opartych na zasadzie, że wszystkie jednostkowe elementy produkcji mogą być z jednakowym prawdopodobieństwem wytypowane do badań. Inżynier będzie mieć </w:t>
      </w:r>
      <w:r w:rsidRPr="007D6189">
        <w:rPr>
          <w:rFonts w:ascii="Arial Narrow" w:eastAsia="Calibri" w:hAnsi="Arial Narrow" w:cs="Times New Roman"/>
          <w:color w:val="auto"/>
          <w:sz w:val="20"/>
          <w:szCs w:val="20"/>
          <w:lang w:eastAsia="en-US"/>
        </w:rPr>
        <w:lastRenderedPageBreak/>
        <w:t xml:space="preserve">zapewnioną możliwość udziału w pobieraniu próbek. Na zlecenie Inżyniera Wykonawca będzie przeprowadzać dodatkowe badania tych materiałów, które budzą wątpliwości co do jakości, o ile kwestionowane materiały nie zostaną przez Wykonawcę usunięte lub ulepszone z własnej woli. Koszty tych dodatkowych badań pokrywa Wykonawca tylko w przypadku stwierdzenia usterek, a w przeciwnym przypadku koszty te pokrywa Zamawiający. Pojemniki do pobierania próbek będą dostarczone przez Wykonawcę i zatwierdzone przez Inżyniera. Próbki dostarczone przez Wykonawcę do badań wykonywanych przez Inżyniera będą odpowiednio opisane i oznakowane, w sposób zaakceptowany przez Inżyniera. </w:t>
      </w:r>
    </w:p>
    <w:p w14:paraId="5D9B29D7"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24A10D20"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6.4. Badania i pomiary </w:t>
      </w:r>
    </w:p>
    <w:p w14:paraId="51814D4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Wszystkie badania i pomiary będą przeprowadzone zgodnie z wymaganiami norm. W przypadku gdy normy nie obejmują jakiegokolwiek badania wymaganego w SST, stosować można wytyczne krajowe, albo inne procedury, zaakceptowane przez Inżyniera. Przed przystąpieniem do pomiarów lub badań, Wykonawca powiadomi Inżyniera o rodzaju, miejscu i terminie pomiaru lub badaniu. Po wykonaniu pomiaru lub badania, Wykonawca przedstawi na piśmie ich wyniki do akceptacji Inżynierowi. </w:t>
      </w:r>
    </w:p>
    <w:p w14:paraId="687F8A84"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7FF1DA5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6.5. Raporty z badań </w:t>
      </w:r>
    </w:p>
    <w:p w14:paraId="7C73A76C" w14:textId="487344EB"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Wykonawca będzie przekazywać Inżynierowi kopie raportów z wynikami badań jak najszybciej, nie później jednak niż w terminie określonym w programie zapewnienia jakości. Wyniki badań (kopie) będą przekazywane Inżynierowi na formularzach według dostarczonego przez niego wzoru lub innych, przez niego zaaprobowanych.</w:t>
      </w:r>
    </w:p>
    <w:p w14:paraId="7BEAD38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p>
    <w:p w14:paraId="7AC2585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6.6. Badania prowadzone przez Inżyniera </w:t>
      </w:r>
    </w:p>
    <w:p w14:paraId="0CC390D2"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Do celów kontroli jakości i zatwierdzenia, Inżynier uprawniony jest do dokonywania kontroli, pobierania próbek i badania materiałów u źródła ich wytwarzania i zapewniona mu będzie wszelka potrzebna do tego pomoc ze strony Wykonawcy i producenta materiałów. Inżynier, po uprzedniej weryfikacji systemu kontroli robót prowadzonego przez Wykonawcę, będzie oceniać zgodność materiałów i robót z wymaganiami SST na podstawie wyników badań dostarczonych przez Wykonawcę. </w:t>
      </w:r>
    </w:p>
    <w:p w14:paraId="459776F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Inżynier może pobierać próbki materiałów i prowadzić badania niezależne od Wykonawcy, na swój koszt. Jeżeli wyniki tych badań wykażą, że raporty Wykonawcy są niewiarygodne, to Inżynier poleci Wykonawcy lub zleci niezależnemu laboratorium przeprowadzenie powtórnych lub dodatkowych badań, albo oprze się wyłącznie na własnych badaniach przy ocenie zgodności materiałów i robót z Dokumentacją Projektową i SST. W takim przypadku całkowite koszty powtórnych lub dodatkowych badań i pobierania próbek poniesione zostaną przez Wykonawcę. </w:t>
      </w:r>
    </w:p>
    <w:p w14:paraId="5EBBE826"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69C5F4C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6.7. Certyfikaty i deklaracje </w:t>
      </w:r>
    </w:p>
    <w:p w14:paraId="6A4BB97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Zasady wprowadzania do obrotu wyrobów budowlanych oraz zasady kontroli wyrobów budowlanych wprowadzonych do obrotu określa</w:t>
      </w:r>
    </w:p>
    <w:p w14:paraId="76165E18" w14:textId="77777777" w:rsidR="005B4CE4" w:rsidRPr="007D6189" w:rsidRDefault="005B4CE4">
      <w:pPr>
        <w:widowControl/>
        <w:numPr>
          <w:ilvl w:val="0"/>
          <w:numId w:val="28"/>
        </w:numPr>
        <w:spacing w:after="200" w:line="276" w:lineRule="auto"/>
        <w:ind w:left="567" w:hanging="283"/>
        <w:jc w:val="both"/>
        <w:rPr>
          <w:rFonts w:ascii="Arial Narrow" w:eastAsia="Times New Roman" w:hAnsi="Arial Narrow" w:cs="Times New Roman"/>
          <w:i/>
          <w:color w:val="auto"/>
          <w:sz w:val="20"/>
          <w:szCs w:val="20"/>
        </w:rPr>
      </w:pPr>
      <w:r w:rsidRPr="007D6189">
        <w:rPr>
          <w:rFonts w:ascii="Arial Narrow" w:eastAsia="Times New Roman" w:hAnsi="Arial Narrow" w:cs="Times New Roman"/>
          <w:color w:val="auto"/>
          <w:sz w:val="20"/>
          <w:szCs w:val="20"/>
        </w:rPr>
        <w:t xml:space="preserve">Rozporządzenia Parlamentu Europejskiego i Rady (UE) nr 305/2011 z dnia 9 marca 2011 r. </w:t>
      </w:r>
      <w:r w:rsidRPr="007D6189">
        <w:rPr>
          <w:rFonts w:ascii="Arial Narrow" w:eastAsia="Times New Roman" w:hAnsi="Arial Narrow" w:cs="Times New Roman"/>
          <w:i/>
          <w:color w:val="auto"/>
          <w:sz w:val="20"/>
          <w:szCs w:val="20"/>
        </w:rPr>
        <w:t>ustanawiające zharmonizowane warunki wprowadzania do obrotu wyrobów budowlanych  i uchylające dyrektywę Rady 89/106/EWG,</w:t>
      </w:r>
    </w:p>
    <w:p w14:paraId="5324BF72" w14:textId="77777777" w:rsidR="005B4CE4" w:rsidRPr="007D6189" w:rsidRDefault="00000000">
      <w:pPr>
        <w:widowControl/>
        <w:numPr>
          <w:ilvl w:val="0"/>
          <w:numId w:val="28"/>
        </w:numPr>
        <w:spacing w:after="200" w:line="276" w:lineRule="auto"/>
        <w:ind w:left="567" w:hanging="283"/>
        <w:jc w:val="both"/>
        <w:rPr>
          <w:rFonts w:ascii="Arial Narrow" w:eastAsia="Times New Roman" w:hAnsi="Arial Narrow" w:cs="Times New Roman"/>
          <w:color w:val="auto"/>
          <w:sz w:val="20"/>
          <w:szCs w:val="20"/>
        </w:rPr>
      </w:pPr>
      <w:hyperlink r:id="rId10" w:tgtFrame="_blank" w:history="1">
        <w:r w:rsidR="005B4CE4" w:rsidRPr="007D6189">
          <w:rPr>
            <w:rFonts w:ascii="Arial Narrow" w:eastAsia="Times New Roman" w:hAnsi="Arial Narrow" w:cs="Times New Roman"/>
            <w:color w:val="auto"/>
            <w:sz w:val="20"/>
            <w:szCs w:val="20"/>
          </w:rPr>
          <w:t xml:space="preserve">Ustawy z dnia 16.04.2004 r. </w:t>
        </w:r>
        <w:r w:rsidR="005B4CE4" w:rsidRPr="007D6189">
          <w:rPr>
            <w:rFonts w:ascii="Arial Narrow" w:eastAsia="Times New Roman" w:hAnsi="Arial Narrow" w:cs="Times New Roman"/>
            <w:i/>
            <w:color w:val="auto"/>
            <w:sz w:val="20"/>
            <w:szCs w:val="20"/>
          </w:rPr>
          <w:t>o wyrobach budowlanych</w:t>
        </w:r>
      </w:hyperlink>
      <w:r w:rsidR="005B4CE4" w:rsidRPr="007D6189">
        <w:rPr>
          <w:rFonts w:ascii="Arial Narrow" w:eastAsia="Times New Roman" w:hAnsi="Arial Narrow" w:cs="Times New Roman"/>
          <w:color w:val="auto"/>
          <w:sz w:val="20"/>
          <w:szCs w:val="20"/>
        </w:rPr>
        <w:t xml:space="preserve"> wraz z aktami wykonawczymi, w tym:</w:t>
      </w:r>
    </w:p>
    <w:p w14:paraId="43D154A7" w14:textId="77777777" w:rsidR="005B4CE4" w:rsidRPr="007D6189" w:rsidRDefault="005B4CE4">
      <w:pPr>
        <w:widowControl/>
        <w:numPr>
          <w:ilvl w:val="0"/>
          <w:numId w:val="28"/>
        </w:numPr>
        <w:spacing w:after="200" w:line="276" w:lineRule="auto"/>
        <w:ind w:left="567" w:hanging="283"/>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Rozporządzeniem Ministra Infrastruktury i Budownictwa z dnia 17 listopada 2016 r. </w:t>
      </w:r>
      <w:r w:rsidRPr="007D6189">
        <w:rPr>
          <w:rFonts w:ascii="Arial Narrow" w:eastAsia="Times New Roman" w:hAnsi="Arial Narrow" w:cs="Times New Roman"/>
          <w:i/>
          <w:color w:val="auto"/>
          <w:sz w:val="20"/>
          <w:szCs w:val="20"/>
        </w:rPr>
        <w:t>w sprawie sposobu deklarowania właściwości użytkowych wyrobów budowlanych oraz sposobu znakowania ich znakiem budowlanym</w:t>
      </w:r>
      <w:r w:rsidRPr="007D6189">
        <w:rPr>
          <w:rFonts w:ascii="Arial Narrow" w:eastAsia="Times New Roman" w:hAnsi="Arial Narrow" w:cs="Times New Roman"/>
          <w:color w:val="auto"/>
          <w:sz w:val="20"/>
          <w:szCs w:val="20"/>
        </w:rPr>
        <w:t>.</w:t>
      </w:r>
    </w:p>
    <w:p w14:paraId="50A9552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p>
    <w:p w14:paraId="0B345B6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Wyrób budowlany nadaje się do stosowania przy wykonywaniu robót budowlanych, jeżeli jest: </w:t>
      </w:r>
    </w:p>
    <w:p w14:paraId="72A3A55B" w14:textId="77777777" w:rsidR="005B4CE4" w:rsidRPr="007D6189" w:rsidRDefault="005B4CE4">
      <w:pPr>
        <w:widowControl/>
        <w:numPr>
          <w:ilvl w:val="0"/>
          <w:numId w:val="31"/>
        </w:numPr>
        <w:spacing w:after="200"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oznakowany CE, co oznacza, że dokonano oceny jego zgodności z normą zharmonizowaną albo europejską oceną/aprobatą techniczną</w:t>
      </w:r>
    </w:p>
    <w:p w14:paraId="0B0B8893" w14:textId="77777777" w:rsidR="005B4CE4" w:rsidRPr="007D6189" w:rsidRDefault="005B4CE4">
      <w:pPr>
        <w:widowControl/>
        <w:numPr>
          <w:ilvl w:val="0"/>
          <w:numId w:val="31"/>
        </w:numPr>
        <w:spacing w:after="200"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oznakowany B, co oznacza, że dla wyrobu nie ma obowiązującej normy zharmonizowanej ani europejskiej oceny/aprobaty technicznej i dla którego dokonano oceny jego zgodności z </w:t>
      </w:r>
      <w:r w:rsidRPr="007D6189">
        <w:rPr>
          <w:rFonts w:ascii="Arial Narrow" w:eastAsia="Times New Roman" w:hAnsi="Arial Narrow" w:cs="Times New Roman"/>
          <w:color w:val="auto"/>
          <w:sz w:val="20"/>
          <w:szCs w:val="20"/>
        </w:rPr>
        <w:t>polską normą budowlaną lub krajową oceną/aprobatą techniczną,</w:t>
      </w:r>
    </w:p>
    <w:p w14:paraId="54833443" w14:textId="77777777" w:rsidR="005B4CE4" w:rsidRPr="007D6189" w:rsidRDefault="005B4CE4" w:rsidP="005B4CE4">
      <w:pPr>
        <w:widowControl/>
        <w:spacing w:line="276" w:lineRule="auto"/>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Dla wyrobów tych producent zobowiązany jest wystawić odpowiednią deklarację właściwości użytkowych (dla wyrobów znakowanych znakiem CE zgodnie z załącznikiem III do rozporządzenia Parlamentu Europejskiego i Rady (UE) nr 305/2011 z dnia 9 marca 2011 r.) oraz krajowej deklaracji zgodności (dla wyrobów znakowanych znakiem B zgodnie z załącznikiem Nr 2  do rozporządzenia Ministra Infrastruktury i Budownictwa z dnia 17 listopada 2016 r.).</w:t>
      </w:r>
    </w:p>
    <w:p w14:paraId="4878C56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Ponadto, wyrób budowlany nieobjęty zakresem przedmiotowym normą zharmonizowaną albo europejską aprobatą techniczną może być udostępniany na rynku krajowym, jeżeli:</w:t>
      </w:r>
    </w:p>
    <w:p w14:paraId="5C3A032B" w14:textId="77777777" w:rsidR="005B4CE4" w:rsidRPr="007D6189" w:rsidRDefault="005B4CE4">
      <w:pPr>
        <w:widowControl/>
        <w:numPr>
          <w:ilvl w:val="0"/>
          <w:numId w:val="31"/>
        </w:numPr>
        <w:spacing w:after="200"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został legalnie wprowadzony do obrotu w innym państwie członkowskim Unii Europejskiej lub w państwie członkowskim Europejskiego Porozumienia o Wolnym Handlu (EFTA) - stronie umowy o Europejskim Obszarze Gospodarczym oraz w Turcji, a jego właściwości użytkowe umożliwiają spełnienie podstawowych wymagań przez obiekty budowlane zaprojektowane i budowane w sposób określony w przepisach techniczno-budowlanych, oraz zgodnie z zasadami wiedzy technicznej. Wraz z wyrobem </w:t>
      </w:r>
      <w:r w:rsidRPr="007D6189">
        <w:rPr>
          <w:rFonts w:ascii="Arial Narrow" w:eastAsia="Calibri" w:hAnsi="Arial Narrow" w:cs="Times New Roman"/>
          <w:color w:val="auto"/>
          <w:sz w:val="20"/>
          <w:szCs w:val="20"/>
          <w:lang w:eastAsia="en-US"/>
        </w:rPr>
        <w:lastRenderedPageBreak/>
        <w:t>budowlanym udostępnianym na rynku krajowym dostarcza się informacje o jego właściwościach użytkowych oznaczonych zgodnie z przepisami państwa, w którym wyrób został wprowadzony do obrotu, instrukcje stosowania i instrukcje obsługi oraz informacje dotyczące zagrożenia dla zdrowia i bezpieczeństwa, jakie wyrób ten stwarza podczas stosowania i użytkowania. Powyższe oznacza, że takie wyroby budowlane nieobjęte jeszcze zharmonizowanymi przepisami, mogą być wprowadzane swobodnie na rynek polski bez potrzeby ich znakowania znakiem budowlanym</w:t>
      </w:r>
    </w:p>
    <w:p w14:paraId="3898610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p>
    <w:p w14:paraId="48CF7CF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Materiały budowlane (każda partia materiałów) dostarczone do wykonania robót muszą posiadać dokumenty potwierdzające spełnienie ww. wymagań. Inżynier może dopuścić do użycia tylko te materiały, które spełniają ww. wymogi oraz wymogi niniejszych Specyfikacji Technicznych Wykonania i Odbioru Robót Budowlanych. W razie potrzeby do dokumentu krajowej deklaracji zgodności zostaną dołączone wyniki badań prowadzonych przez producenta, których kserokopie zostaną następnie dostarczone przez Wykonawcę Inżynierowi. </w:t>
      </w:r>
    </w:p>
    <w:p w14:paraId="5AFB1D99"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6EAB640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6.8. Dokumenty budowy </w:t>
      </w:r>
    </w:p>
    <w:p w14:paraId="402A2F06" w14:textId="77777777" w:rsidR="005B4CE4" w:rsidRPr="007D6189" w:rsidRDefault="005B4CE4" w:rsidP="005B4CE4">
      <w:pPr>
        <w:widowControl/>
        <w:spacing w:line="276" w:lineRule="auto"/>
        <w:jc w:val="both"/>
        <w:rPr>
          <w:rFonts w:ascii="Arial Narrow" w:eastAsia="Calibri" w:hAnsi="Arial Narrow" w:cs="Times New Roman"/>
          <w:b/>
          <w:color w:val="auto"/>
          <w:sz w:val="20"/>
          <w:szCs w:val="20"/>
          <w:lang w:eastAsia="en-US"/>
        </w:rPr>
      </w:pPr>
    </w:p>
    <w:p w14:paraId="2D5ACD07" w14:textId="77777777" w:rsidR="005B4CE4" w:rsidRPr="007D6189" w:rsidRDefault="005B4CE4" w:rsidP="005B4CE4">
      <w:pPr>
        <w:widowControl/>
        <w:spacing w:line="276" w:lineRule="auto"/>
        <w:jc w:val="both"/>
        <w:rPr>
          <w:rFonts w:ascii="Arial Narrow" w:eastAsia="Calibri" w:hAnsi="Arial Narrow" w:cs="Times New Roman"/>
          <w:b/>
          <w:color w:val="auto"/>
          <w:sz w:val="20"/>
          <w:szCs w:val="20"/>
          <w:lang w:eastAsia="en-US"/>
        </w:rPr>
      </w:pPr>
      <w:r w:rsidRPr="007D6189">
        <w:rPr>
          <w:rFonts w:ascii="Arial Narrow" w:eastAsia="Calibri" w:hAnsi="Arial Narrow" w:cs="Times New Roman"/>
          <w:b/>
          <w:color w:val="auto"/>
          <w:sz w:val="20"/>
          <w:szCs w:val="20"/>
          <w:lang w:eastAsia="en-US"/>
        </w:rPr>
        <w:t xml:space="preserve">(1) Dziennik Budowy </w:t>
      </w:r>
    </w:p>
    <w:p w14:paraId="0F7842D6"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Dziennik budowy jest wymaganym dokumentem prawnym obowiązującym Zamawiającego i Wykonawcę w okresie od przekazania Wykonawcy Terenu Budowy do końca trwania robót budowlanych. Dziennik budowy należy prowadzić zgodnie z obowiązującym Rozporządzeniem Ministra Infrastruktury z dnia 26 czerwca 2002 r. </w:t>
      </w:r>
      <w:r w:rsidRPr="007D6189">
        <w:rPr>
          <w:rFonts w:ascii="Arial Narrow" w:eastAsia="Calibri" w:hAnsi="Arial Narrow" w:cs="Times New Roman"/>
          <w:i/>
          <w:color w:val="auto"/>
          <w:sz w:val="20"/>
          <w:szCs w:val="20"/>
          <w:lang w:eastAsia="en-US"/>
        </w:rPr>
        <w:t>w sprawie dziennika budowy, montażu i rozbiórki, tablicy informacyjnej oraz ogłoszenia zawierającego dane dotyczące bezpieczeństwa pracy i ochrony zdrowia</w:t>
      </w:r>
      <w:r w:rsidRPr="007D6189">
        <w:rPr>
          <w:rFonts w:ascii="Arial Narrow" w:eastAsia="Calibri" w:hAnsi="Arial Narrow" w:cs="Times New Roman"/>
          <w:color w:val="auto"/>
          <w:sz w:val="20"/>
          <w:szCs w:val="20"/>
          <w:lang w:eastAsia="en-US"/>
        </w:rPr>
        <w:t xml:space="preserve">. Odpowiedzialność za prowadzenie Dziennika Budowy zgodnie z obowiązującymi przepisami spoczywa na Wykonawcy. Zapisy w Dzienniku Budowy będą dokonywane na bieżąco i będą dotyczyć przebiegu robót, stanu bezpieczeństwa ludzi i mienia oraz technicznej i gospodarczej strony budowy. Każdy zapis w Dzienniku Budowy będzie opatrzony datą jego dokonania, podpisem osoby, która dokonała zapisu, z podaniem jej imienia i nazwiska oraz stanowiska służbowego. Zapisy będą czytelne, dokonane trwałą techniką, w porządku chronologicznym, bezpośrednio jeden pod drugim, bez przerw. Załączone do Dziennika Budowy protokoły i inne dokumenty będą oznaczone kolejnym numerem załącznika i opatrzone datą i podpisem Wykonawcy i Inżynierowi. Do Dziennika Budowy należy wpisywać w szczególności: </w:t>
      </w:r>
    </w:p>
    <w:p w14:paraId="13A8D58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datę przekazania Wykonawcy terenu budowy, </w:t>
      </w:r>
    </w:p>
    <w:p w14:paraId="4F15327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datę przekazania przez Zamawiającego Dokumentacji Projektowej, </w:t>
      </w:r>
    </w:p>
    <w:p w14:paraId="7B3E4B42"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uzgodnienie przez Inżyniera programu zapewnienia jakości i harmonogramów robót, </w:t>
      </w:r>
    </w:p>
    <w:p w14:paraId="1FDA141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terminy rozpoczęcia i zakończenia poszczególnych elementów robót, </w:t>
      </w:r>
    </w:p>
    <w:p w14:paraId="0C42A78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przebieg robót, trudności i przeszkody w ich prowadzeniu, okresy i przyczyny przerw w robotach, </w:t>
      </w:r>
    </w:p>
    <w:p w14:paraId="7421BDB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uwagi i polecenia Inżyniera, </w:t>
      </w:r>
    </w:p>
    <w:p w14:paraId="4D77B686"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daty zarządzenia wstrzymania robót z podaniem powodu, </w:t>
      </w:r>
    </w:p>
    <w:p w14:paraId="04A21092"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zgłoszenia i daty odbiorów robót zanikających, ulegających zakryciu, częściowych i końcowych odbiorów robót, </w:t>
      </w:r>
    </w:p>
    <w:p w14:paraId="5862550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wyjaśnienia, uwagi i propozycje Wykonawcy, </w:t>
      </w:r>
    </w:p>
    <w:p w14:paraId="4F63E86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stan pogody i temperaturę powietrza w okresie wykonywania robót podlegających ograniczeniom lub wymaganiom szczególnym w związku z warunkami klimatycznymi, </w:t>
      </w:r>
    </w:p>
    <w:p w14:paraId="46D74D26"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zgodność rzeczywistych warunków geotechnicznych z ich opisem w Dokumentacji Projektowej, </w:t>
      </w:r>
    </w:p>
    <w:p w14:paraId="4CB7783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dane dotyczące czynności geodezyjnych (pomiarowych) dokonywanych przed i w trakcie wykonywania robót, </w:t>
      </w:r>
    </w:p>
    <w:p w14:paraId="358B551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dane dotyczące sposobu wykonywania zabezpieczenia robót, </w:t>
      </w:r>
    </w:p>
    <w:p w14:paraId="3D4BD99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dane dotyczące jakości materiałów, pobierania próbek oraz wyniki przeprowadzonych badań z podaniem, kto je przeprowadzał, </w:t>
      </w:r>
    </w:p>
    <w:p w14:paraId="21E6B92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wyniki prób poszczególnych elementów budowli z podaniem, kto je przeprowadzał, </w:t>
      </w:r>
    </w:p>
    <w:p w14:paraId="2B5A5527"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inne istotne informacje o przebiegu robót. </w:t>
      </w:r>
    </w:p>
    <w:p w14:paraId="5BC972B8" w14:textId="64A98C82"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Propozycje, uwagi i wyjaśnienia Wykonawcy, wpisane do Dziennika Budowy będą przedłożone Inżynierowi do ustosunkowania się. Decyzje Inżyniera wpisane do Dziennika Budowy Wykonawca podpisuje z zaznaczeniem ich przyjęcia lub zajęciem stanowiska. Wpis projektanta do Dziennika Budowy obliguje Inżyniera do ustosunkowania się. Projektant nie jest jednak stroną umowy i nie ma uprawnień do wydawania poleceń Wykonawcy robót. </w:t>
      </w:r>
    </w:p>
    <w:p w14:paraId="3BF0F07A" w14:textId="77777777" w:rsidR="00BB378C" w:rsidRPr="007D6189" w:rsidRDefault="00BB378C" w:rsidP="005B4CE4">
      <w:pPr>
        <w:widowControl/>
        <w:spacing w:line="276" w:lineRule="auto"/>
        <w:jc w:val="both"/>
        <w:rPr>
          <w:rFonts w:ascii="Arial Narrow" w:eastAsia="Calibri" w:hAnsi="Arial Narrow" w:cs="Times New Roman"/>
          <w:b/>
          <w:bCs/>
          <w:color w:val="auto"/>
          <w:sz w:val="20"/>
          <w:szCs w:val="20"/>
          <w:lang w:eastAsia="en-US"/>
        </w:rPr>
      </w:pPr>
    </w:p>
    <w:p w14:paraId="5A42D8B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(2) Książka Obmiarów </w:t>
      </w:r>
    </w:p>
    <w:p w14:paraId="518065C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Książka obmiarów stanowi dokument pozwalający na rozliczenie faktycznego postępu każdego z elementów robót. Obmiary wykonanych robót przeprowadza się w sposób ciągły w jednostkach przyjętych w kosztorysie i wpisuje do książki obmiarów. </w:t>
      </w:r>
    </w:p>
    <w:p w14:paraId="45CC7A53" w14:textId="48A857BB"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p>
    <w:p w14:paraId="7D3A7FF0" w14:textId="61280AF9" w:rsidR="00596CFD" w:rsidRPr="007D6189" w:rsidRDefault="00596CFD" w:rsidP="005B4CE4">
      <w:pPr>
        <w:widowControl/>
        <w:spacing w:line="276" w:lineRule="auto"/>
        <w:jc w:val="both"/>
        <w:rPr>
          <w:rFonts w:ascii="Arial Narrow" w:eastAsia="Calibri" w:hAnsi="Arial Narrow" w:cs="Times New Roman"/>
          <w:b/>
          <w:bCs/>
          <w:color w:val="auto"/>
          <w:sz w:val="20"/>
          <w:szCs w:val="20"/>
          <w:lang w:eastAsia="en-US"/>
        </w:rPr>
      </w:pPr>
    </w:p>
    <w:p w14:paraId="5839CB78" w14:textId="66D8A8B0" w:rsidR="00596CFD" w:rsidRPr="007D6189" w:rsidRDefault="00596CFD" w:rsidP="005B4CE4">
      <w:pPr>
        <w:widowControl/>
        <w:spacing w:line="276" w:lineRule="auto"/>
        <w:jc w:val="both"/>
        <w:rPr>
          <w:rFonts w:ascii="Arial Narrow" w:eastAsia="Calibri" w:hAnsi="Arial Narrow" w:cs="Times New Roman"/>
          <w:b/>
          <w:bCs/>
          <w:color w:val="auto"/>
          <w:sz w:val="20"/>
          <w:szCs w:val="20"/>
          <w:lang w:eastAsia="en-US"/>
        </w:rPr>
      </w:pPr>
    </w:p>
    <w:p w14:paraId="20CC4DC4" w14:textId="77777777" w:rsidR="00596CFD" w:rsidRPr="007D6189" w:rsidRDefault="00596CFD" w:rsidP="005B4CE4">
      <w:pPr>
        <w:widowControl/>
        <w:spacing w:line="276" w:lineRule="auto"/>
        <w:jc w:val="both"/>
        <w:rPr>
          <w:rFonts w:ascii="Arial Narrow" w:eastAsia="Calibri" w:hAnsi="Arial Narrow" w:cs="Times New Roman"/>
          <w:b/>
          <w:bCs/>
          <w:color w:val="auto"/>
          <w:sz w:val="20"/>
          <w:szCs w:val="20"/>
          <w:lang w:eastAsia="en-US"/>
        </w:rPr>
      </w:pPr>
    </w:p>
    <w:p w14:paraId="507D9A7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lastRenderedPageBreak/>
        <w:t xml:space="preserve">(3) Dokumenty laboratoryjne </w:t>
      </w:r>
    </w:p>
    <w:p w14:paraId="7D9CB387"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Dzienniki laboratoryjne, deklaracje zgodności lub certyfikaty zgodności materiałów, orzeczenia o jakości materiałów, recepty robocze i kontrolne wyniki badań Wykonawcy będą gromadzone w formie uzgodnionej w programie zapewnienia jakości. Dokumenty te stanowią załączniki do odbioru robót. Winny być udostępnione na każde życzenie Inżyniera. </w:t>
      </w:r>
    </w:p>
    <w:p w14:paraId="7FA0477D" w14:textId="77777777"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p>
    <w:p w14:paraId="42E3739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(4) Pozostałe dokumenty budowy </w:t>
      </w:r>
    </w:p>
    <w:p w14:paraId="2AD5E7A2"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Do dokumentów budowy zalicza się, oprócz wymienionych w pkt. (1) - (3) następujące dokumenty: </w:t>
      </w:r>
    </w:p>
    <w:p w14:paraId="6B23F6C9"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a) pozwolenie na budowę / zgłoszenie zamiaru przystąpienia do robót, </w:t>
      </w:r>
    </w:p>
    <w:p w14:paraId="5DBF5B0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b) protokoły przekazania terenu budowy, </w:t>
      </w:r>
    </w:p>
    <w:p w14:paraId="1115006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c) harmonogram robót,</w:t>
      </w:r>
    </w:p>
    <w:p w14:paraId="6DBE355B"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d) umowy cywilno-prawne z osobami trzecimi i inne umowy cywilno-prawne, </w:t>
      </w:r>
    </w:p>
    <w:p w14:paraId="3511C32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e) protokoły odbioru robót, </w:t>
      </w:r>
    </w:p>
    <w:p w14:paraId="0578294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f) protokoły z narad i ustaleń, </w:t>
      </w:r>
    </w:p>
    <w:p w14:paraId="6DD348A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g) korespondencję na budowie. </w:t>
      </w:r>
    </w:p>
    <w:p w14:paraId="5D97F92D" w14:textId="77777777"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p>
    <w:p w14:paraId="2A3F159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(5) Przechowywanie dokumentów budowy </w:t>
      </w:r>
    </w:p>
    <w:p w14:paraId="512BADA0" w14:textId="77777777" w:rsidR="005B4CE4" w:rsidRPr="007D6189" w:rsidRDefault="005B4CE4" w:rsidP="005B4CE4">
      <w:pPr>
        <w:keepLines/>
        <w:widowControl/>
        <w:spacing w:after="120" w:line="276" w:lineRule="auto"/>
        <w:jc w:val="both"/>
        <w:rPr>
          <w:rFonts w:ascii="Arial Narrow" w:eastAsia="Times New Roman" w:hAnsi="Arial Narrow" w:cs="Times New Roman"/>
          <w:color w:val="auto"/>
          <w:sz w:val="20"/>
          <w:szCs w:val="20"/>
          <w:lang w:eastAsia="en-US"/>
        </w:rPr>
      </w:pPr>
      <w:r w:rsidRPr="007D6189">
        <w:rPr>
          <w:rFonts w:ascii="Arial Narrow" w:eastAsia="Times New Roman" w:hAnsi="Arial Narrow" w:cs="Times New Roman"/>
          <w:color w:val="auto"/>
          <w:sz w:val="20"/>
          <w:szCs w:val="20"/>
          <w:lang w:eastAsia="en-US"/>
        </w:rPr>
        <w:t xml:space="preserve">Dokumenty budowy będą przechowywane na terenie budowy w miejscu odpowiednio zabezpieczonym. Wszystkie próbki i protokoły, przechowywane w uporządkowany sposób i oznaczone wg wskazań Inspektora powinny być przechowywane tak długo, jak to zostanie przez niego zalecone. Zaginięcie któregokolwiek z dokumentów budowy spowoduje jego natychmiastowe odtworzenie w formie przewidzianej prawem. Wszelkie dokumenty budowy będą zawsze dostępne dla Inżyniera i przedstawione do wglądu na życzenie Zamawiającego. </w:t>
      </w:r>
    </w:p>
    <w:p w14:paraId="13B0AB52" w14:textId="77777777" w:rsidR="005B4CE4" w:rsidRPr="007D6189" w:rsidRDefault="005B4CE4" w:rsidP="005B4CE4">
      <w:pPr>
        <w:keepLines/>
        <w:widowControl/>
        <w:jc w:val="both"/>
        <w:rPr>
          <w:rFonts w:ascii="Arial Narrow" w:eastAsia="Times New Roman" w:hAnsi="Arial Narrow" w:cs="Times New Roman"/>
          <w:color w:val="auto"/>
          <w:sz w:val="20"/>
          <w:szCs w:val="20"/>
          <w:lang w:eastAsia="en-US"/>
        </w:rPr>
      </w:pPr>
    </w:p>
    <w:p w14:paraId="207A9C37" w14:textId="15C45C3D"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7. OBMIAR ROBÓT </w:t>
      </w:r>
    </w:p>
    <w:p w14:paraId="1AC7B00B"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7.1. Ogólne zasady obmiaru robót </w:t>
      </w:r>
    </w:p>
    <w:p w14:paraId="79B9431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Obmiar robót będzie określać faktyczny zakres wykonywanych Robót zgodnie z Dokumentacją Projektową i SST, w jednostkach ustalonych w pomocniczym kosztorysie ofertowym. Obmiaru robót dokonuje Wykonawca po pisemnym powiadomieniu Inżyniera o zakresie obmierzanych robót i terminie obmiaru, co najmniej na 3 dni przed tym terminem. Wyniki obmiaru będą wpisane do rejestru obmiarów. Jakikolwiek błąd lub przeoczenie (opuszczenie) w ilościach podanych w pomocniczym kosztorysie ofertowym lub gdzie indziej w Szczegółowych Specyfikacjach Technicznych nie zwalnia Wykonawcy od obowiązku ukończenia robót. Błędne dane zostaną poprawione wg instrukcji Inżyniera na piśmie. Obmiar gotowych robót będzie przeprowadzony z częstością wymaganą do celu miesięcznej płatności na rzecz Wykonawcy lub w innym czasie określonym w umowie lub oczekiwanym przez Wykonawcę i Inżyniera. </w:t>
      </w:r>
    </w:p>
    <w:p w14:paraId="5350239F"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4473693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7.2. Zasady określania ilości robót i materiałów </w:t>
      </w:r>
    </w:p>
    <w:p w14:paraId="1A99719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Długości i odległości pomiędzy wyszczególnionymi punktami skrajnymi będą obmierzone poziomo wzdłuż linii osiowej. Jeśli Szczegółowe Specyfikacje Techniczne właściwe dla danych robót nie wymagają tego inaczej, objętości będą wyliczone w m</w:t>
      </w:r>
      <w:r w:rsidRPr="007D6189">
        <w:rPr>
          <w:rFonts w:ascii="Arial Narrow" w:eastAsia="Calibri" w:hAnsi="Arial Narrow" w:cs="Times New Roman"/>
          <w:color w:val="auto"/>
          <w:sz w:val="20"/>
          <w:szCs w:val="20"/>
          <w:vertAlign w:val="superscript"/>
          <w:lang w:eastAsia="en-US"/>
        </w:rPr>
        <w:t>3</w:t>
      </w:r>
      <w:r w:rsidRPr="007D6189">
        <w:rPr>
          <w:rFonts w:ascii="Arial Narrow" w:eastAsia="Calibri" w:hAnsi="Arial Narrow" w:cs="Times New Roman"/>
          <w:color w:val="auto"/>
          <w:sz w:val="20"/>
          <w:szCs w:val="20"/>
          <w:lang w:eastAsia="en-US"/>
        </w:rPr>
        <w:t xml:space="preserve"> jako długość pomnożona przez średni przekrój. Ilości, które mają być obmierzone wagowo, będą ważone w tonach lub kilogramach zgodnie z wymaganiami Szczegółowych Specyfikacji Technicznych. </w:t>
      </w:r>
    </w:p>
    <w:p w14:paraId="0BA7E103"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426FEF2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7.3. Urządzenia i sprzęt pomiarowy </w:t>
      </w:r>
    </w:p>
    <w:p w14:paraId="5B378F4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Wszystkie urządzenia i sprzęt pomiarowy, stosowany w czasie obmiaru Robót będą zaakceptowane przez Inżyniera. Urządzenia i sprzęt pomiarowy zostaną dostarczone przez Wykonawcę. Jeżeli urządzenia te lub sprzęt wymagają badań atestujących to Wykonawca będzie posiadać ważne świadectwa legalizacji. Wszystkie urządzenia pomiarowe będą przez Wykonawcę utrzymywane w dobrym stanie, w całym okresie trwania robót. </w:t>
      </w:r>
    </w:p>
    <w:p w14:paraId="085F19C3" w14:textId="77777777" w:rsidR="00395A15" w:rsidRPr="007D6189" w:rsidRDefault="00395A15" w:rsidP="005B4CE4">
      <w:pPr>
        <w:widowControl/>
        <w:spacing w:line="276" w:lineRule="auto"/>
        <w:jc w:val="both"/>
        <w:rPr>
          <w:rFonts w:ascii="Arial Narrow" w:eastAsia="Calibri" w:hAnsi="Arial Narrow" w:cs="Times New Roman"/>
          <w:b/>
          <w:bCs/>
          <w:i/>
          <w:iCs/>
          <w:color w:val="auto"/>
          <w:sz w:val="20"/>
          <w:szCs w:val="20"/>
          <w:lang w:eastAsia="en-US"/>
        </w:rPr>
      </w:pPr>
    </w:p>
    <w:p w14:paraId="67DD84D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7.4. Wagi i zasady ważenia </w:t>
      </w:r>
    </w:p>
    <w:p w14:paraId="383ED559"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Wykonawca dostarczy i zainstaluje urządzenia wagowe odpowiadające odnośnym wymaganiom Szczegółowych Specyfikacji Technicznych. Będzie utrzymywać to wyposażenie zapewniając w sposób ciągły zachowanie dokładności wg odrębnych przepisów. </w:t>
      </w:r>
    </w:p>
    <w:p w14:paraId="5D8B809C"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4BD1D33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7.5. Czas przeprowadzenia obmiaru </w:t>
      </w:r>
    </w:p>
    <w:p w14:paraId="4BA19A9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Obmiary będą przeprowadzone przed częściowym lub końcowym odbiorem odcinków robót, a także w przypadku występowania dłuższej przerwy w robotach. Obmiar robót zanikających przeprowadza się w czasie ich wykonywania. Obmiar robot podlegających zakryciu przeprowadza się przed ich zakryciem. Roboty pomiarowe do obmiaru oraz nieodzowne obliczenia będą wykonane w sposób zrozumiały i jednoznaczny. Wymiary skomplikowanych powierzchni lub objętości będą uzupełnione odpowiednimi szkicami umieszczonymi na w karcie rejestru obmiarów. W razie braku miejsca szkice mogą być dołączone w formie oddzielnego załącznika do rejestru obmiarów, którego wzór zostanie uzgodniony z Inżynierem. </w:t>
      </w:r>
    </w:p>
    <w:p w14:paraId="11B434A7" w14:textId="77777777"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p>
    <w:p w14:paraId="49549B12"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lastRenderedPageBreak/>
        <w:t xml:space="preserve">8. ODBIÓR ROBÓT </w:t>
      </w:r>
    </w:p>
    <w:p w14:paraId="4DCDE86A"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6F5A136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8.1. Rodzaje odbiorów Robót </w:t>
      </w:r>
    </w:p>
    <w:p w14:paraId="6DA76202"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 zależności od ustaleń odpowiednich SST, roboty podlegają następującym etapom odbioru: </w:t>
      </w:r>
    </w:p>
    <w:p w14:paraId="4967CFD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a) odbiorowi robót zanikających i ulegających zakryciu, </w:t>
      </w:r>
    </w:p>
    <w:p w14:paraId="2E9DB20B"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b) odbiorowi częściowemu, </w:t>
      </w:r>
    </w:p>
    <w:p w14:paraId="72C40D49"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c) odbiorowi końcowemu, </w:t>
      </w:r>
    </w:p>
    <w:p w14:paraId="663E99A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d) odbiorowi gwarancyjnemu,</w:t>
      </w:r>
    </w:p>
    <w:p w14:paraId="0A9ACBA2"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e) odbiorowi pogwarancyjnemu (ostatecznemu). </w:t>
      </w:r>
    </w:p>
    <w:p w14:paraId="6F82BF65"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05F572B7"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8.2. Odbiór robót zanikających i ulegających zakryciu </w:t>
      </w:r>
    </w:p>
    <w:p w14:paraId="343E950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Odbiór robót zanikających i ulegających zakryciu polega na finalnej ocenie ilości i jakości wykonywanych robót, które w dalszym procesie realizacji ulegną zakryciu. Odbiór robót zanikających i ulegających zakryciu będzie dokonany w czasie umożliwiającym wykonanie ewentualnych korekt i poprawek bez hamowania ogólnego postępu robót. Odbioru robót dokonuje Inżynier lub Inspektor Nadzoru. Gotowość danej części robót do odbioru zgłasza Wykonawca wpisem do Dziennika Budowy z jednoczesnym powiadomieniem Inżyniera. Odbiór będzie przeprowadzony niezwłocznie, nie później jednak niż w ciągu 3 dni od daty zgłoszenia wpisem do Dziennika Budowy i powiadomienia o tym fakcie Inżyniera. Jakość i ilość robót ulegających zakryciu ocenia Inżynier lub Inspektor Nadzoru na podstawie dokumentów zawierających komplet wyników badań laboratoryjnych i w oparciu o przeprowadzone pomiary, w konfrontacji z Dokumentacją Projektową, SST i uprzednimi ustaleniami. </w:t>
      </w:r>
    </w:p>
    <w:p w14:paraId="5FE8BA89"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7E48F70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8.3. Odbiór częściowy </w:t>
      </w:r>
    </w:p>
    <w:p w14:paraId="503AB36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Odbiór częściowy polega na ocenie ilości i jakości wykonanych części robót. Odbiorów częściowych dokonuje się w celu odbioru elementu robót lub dla rozliczeń miesięcznych. Odbioru robót dokonuje Inżynier. Po zakończeniu wykonania części robót, Wykonawca zgłasza jego zakończenie oraz gotowość do odbioru tej części poprzez odpowiedni wpis do dziennika budowy i zawiadamia Nadzór Inwestorski o dokonaniu wpisu. Dokonanie odbioru częściowego następuje na podstawie sporządzonego przez Wykonawcę zestawienia wartości wykonanych robót, potwierdzonego przez Inspektora Nadzoru i Inżyniera, w terminie 5 dni roboczych licząc od dnia zgłoszenia przez Wykonawcę gotowości robót do odbioru częściowego. </w:t>
      </w:r>
    </w:p>
    <w:p w14:paraId="77010553" w14:textId="30339163"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r w:rsidRPr="007D6189">
        <w:rPr>
          <w:rFonts w:ascii="Arial Narrow" w:eastAsia="Calibri" w:hAnsi="Arial Narrow" w:cs="Times New Roman"/>
          <w:b/>
          <w:bCs/>
          <w:color w:val="auto"/>
          <w:sz w:val="20"/>
          <w:szCs w:val="20"/>
          <w:lang w:eastAsia="en-US"/>
        </w:rPr>
        <w:t xml:space="preserve">Odbiorom częściowym podlegają wszystkie prace branżowe wykonywane na sieciach infrastruktury technicznej będących własnością podmiotów innych niż </w:t>
      </w:r>
      <w:r w:rsidR="00F55DE9" w:rsidRPr="007D6189">
        <w:rPr>
          <w:rFonts w:ascii="Arial Narrow" w:eastAsia="Calibri" w:hAnsi="Arial Narrow" w:cs="Times New Roman"/>
          <w:b/>
          <w:bCs/>
          <w:color w:val="auto"/>
          <w:sz w:val="20"/>
          <w:szCs w:val="20"/>
          <w:lang w:eastAsia="en-US"/>
        </w:rPr>
        <w:t>Powiat Ostrowiecki</w:t>
      </w:r>
      <w:r w:rsidRPr="007D6189">
        <w:rPr>
          <w:rFonts w:ascii="Arial Narrow" w:eastAsia="Calibri" w:hAnsi="Arial Narrow" w:cs="Times New Roman"/>
          <w:b/>
          <w:bCs/>
          <w:color w:val="auto"/>
          <w:sz w:val="20"/>
          <w:szCs w:val="20"/>
          <w:lang w:eastAsia="en-US"/>
        </w:rPr>
        <w:t xml:space="preserve">, dokonane przy udziale właściciela sieci. Warunkiem dokonania zgłoszenia odbioru końcowego robót jest dokonanie bezusterkowego odbioru częściowego ww. robót branżowych. </w:t>
      </w:r>
    </w:p>
    <w:p w14:paraId="7D3646F9" w14:textId="77777777" w:rsidR="005B4CE4" w:rsidRPr="007D6189" w:rsidRDefault="005B4CE4" w:rsidP="005B4CE4">
      <w:pPr>
        <w:widowControl/>
        <w:spacing w:line="276" w:lineRule="auto"/>
        <w:jc w:val="both"/>
        <w:rPr>
          <w:rFonts w:ascii="Arial Narrow" w:eastAsia="Calibri" w:hAnsi="Arial Narrow" w:cs="Times New Roman"/>
          <w:b/>
          <w:color w:val="auto"/>
          <w:sz w:val="20"/>
          <w:szCs w:val="20"/>
          <w:lang w:eastAsia="en-US"/>
        </w:rPr>
      </w:pPr>
      <w:r w:rsidRPr="007D6189">
        <w:rPr>
          <w:rFonts w:ascii="Arial Narrow" w:eastAsia="Calibri" w:hAnsi="Arial Narrow" w:cs="Times New Roman"/>
          <w:b/>
          <w:bCs/>
          <w:color w:val="auto"/>
          <w:sz w:val="20"/>
          <w:szCs w:val="20"/>
          <w:lang w:eastAsia="en-US"/>
        </w:rPr>
        <w:t xml:space="preserve">Odbiorowi częściowemu podlega również przygotowanie terenu pod urządzanie terenów zielonych. </w:t>
      </w:r>
    </w:p>
    <w:p w14:paraId="264DA82F" w14:textId="77777777" w:rsidR="005B4CE4" w:rsidRPr="007D6189" w:rsidRDefault="005B4CE4" w:rsidP="005B4CE4">
      <w:pPr>
        <w:widowControl/>
        <w:spacing w:line="276" w:lineRule="auto"/>
        <w:jc w:val="both"/>
        <w:rPr>
          <w:rFonts w:ascii="Arial Narrow" w:eastAsia="Calibri" w:hAnsi="Arial Narrow" w:cs="Times New Roman"/>
          <w:b/>
          <w:color w:val="auto"/>
          <w:sz w:val="20"/>
          <w:szCs w:val="20"/>
          <w:lang w:eastAsia="en-US"/>
        </w:rPr>
      </w:pPr>
    </w:p>
    <w:p w14:paraId="0C39D1F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8.4. Odbiór końcowy robót </w:t>
      </w:r>
    </w:p>
    <w:p w14:paraId="2137CD3D"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74C969F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 xml:space="preserve">8.4.1. Zasady odbioru końcowego robót </w:t>
      </w:r>
    </w:p>
    <w:p w14:paraId="6DF2E32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Odbiór końcowy polega na finalnej ocenie rzeczywistego wykonania robót w odniesieniu do ich ilości, jakości i wartości. Odbiorem końcowym będzie objęte całe zadanie inwestycyjne (cały zakres robót) jednocześnie niezależnie od czasowego oddawania do ruchu. Odbiór końcowy dokonywany jest z uwzględnieniem poniższych zasad: </w:t>
      </w:r>
    </w:p>
    <w:p w14:paraId="1A0202E7"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 Wykonawca zgłasza gotowość do odbioru robót przez stosowny wpis do dziennika budowy i zawiadamia Nadzór Inwestorski o dokonaniu wpisu celem umożliwienia zajęcia stanowiska. O gotowości do odbioru i o powyższym wpisie do dziennika budowy Wykonawca zawiadamia odrębnie Zamawiającego na piśmie. </w:t>
      </w:r>
    </w:p>
    <w:p w14:paraId="5A360B6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2) Nadzór inwestorski zajmuje pisemne stanowisko w przedmiocie gotowości do odbioru (w zakresie wykonania wszystkich robót objętych niniejszą umową oraz przedstawienia kompletu dokumentów o których mowa w pkt 8.4.2 w terminie nie dłuższym niż 3 dni robocze od zawiadomienia Nadzoru Inwestorskiego.</w:t>
      </w:r>
    </w:p>
    <w:p w14:paraId="665FF35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3) Zamawiający podejmuje decyzję o powołaniu Komisji odbiorowej niezwłocznie po otrzymaniu pisemnego stanowiska Nadzoru Inwestorskiego potwierdzającego, że wszystkie roboty zostały objęte niniejszą umową zostały wykonane oraz że Wykonawca przedłożył komplet dokumentów o których mowa w pkt 8.4.2.</w:t>
      </w:r>
    </w:p>
    <w:p w14:paraId="0A08102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 Czynności odbiorowe winny zakończyć się w ciągu 21 dni od daty zawiadomienia Zamawiającego o gotowości do odbioru z zastrzeżeniem pkt. 6.</w:t>
      </w:r>
    </w:p>
    <w:p w14:paraId="72615C92" w14:textId="718BC445"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5) Odbioru końcowego robót dokona komisja wyznaczona przez Zamawiającego w obecności Inżyniera i Wykonawcy. Komisja odbierająca roboty dokona ich oceny jakościowej na podstawie przedłożonych dokumentów, wyników badań i pomiarów, ocenie wizualnej oraz zgodności wykonania robót z Dokumentacją Projektową i Specyfikacją Techniczną. </w:t>
      </w:r>
    </w:p>
    <w:p w14:paraId="1C293F2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6) Komisja może odmówić odbioru robót, jeżeli przedmiot umowy zawiera wady. </w:t>
      </w:r>
    </w:p>
    <w:p w14:paraId="7568AD9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lastRenderedPageBreak/>
        <w:t>7) W przypadku odmowy przyjęcia robót przez Komisję (stwierdzenia wystąpienia istotnych wad lub wykonania przedmiotu odbioru niezgodnie ze specyfikacją techniczną, dokumentacją techniczną, sztuką budowlaną i polskimi normami bądź innymi normami obowiązującymi w miejscu wykonania przedmiotu umowy), zostanie określony w protokole powód nieodebrania robót. W takim przypadku roboty uważa się za nieukończone.</w:t>
      </w:r>
    </w:p>
    <w:p w14:paraId="4BD814FB"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8) W przypadku stwierdzenia przez Komisję nieistotnych wad czynności odbiorowe zostaną zawieszone. Protokół będzie zawierał wynik dokonanego sprawdzenia jakości robót, listę wad oraz ustalony przez strony termin ich usunięcia. Po usunięciu wskazanych w protokole wad Wykonawca zgłosi przedmiot umowy do odbioru. Odbiór robót uważa się za dokonany z chwilą terminowego usunięcia wad, zgodnie z terminem określonym przez Komisję w protokole. </w:t>
      </w:r>
    </w:p>
    <w:p w14:paraId="3BA9B1BB"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9) Jeżeli Wykonawca nie usunie we wskazanym przez Zamawiającego terminie wad ujawnionych w trakcie czynności odbiorowych wówczas Zamawiający jest uprawniony: </w:t>
      </w:r>
    </w:p>
    <w:p w14:paraId="781436E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 do potrącenia z wynagrodzenia Wykonawcy stosownej kwoty odpowiadającej sumie o jaką ujawnione wady umniejszają wartość wykonanych robót lub, </w:t>
      </w:r>
    </w:p>
    <w:p w14:paraId="3A8A882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2/ do dalszego żądania usunięcia wad przez Wykonawcę po bezskutecznym upływie terminu na usuniecie wad Zamawiający jest uprawniony do powierzenia usunięcia wad wybranej przez siebie osobie trzeciej na wyłączny koszt i ryzyko Wykonawcy bez konieczności wyznaczania Wykonawcy kolejnego dodatkowego terminu do ich wykonania. </w:t>
      </w:r>
    </w:p>
    <w:p w14:paraId="6F95B9A6"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Kwota wynagrodzenia za zastępcze wykonanie robót zostanie potrącona z wynagrodzenia Wykonawcy. Niezależnie od powyżej wskazanych uprawnień Zamawiający zachowuje prawo do dochodzenia od Wykonawcy odszkodowania na zasadach ogólnych oraz realizacji wszelkich innych roszczeń i uprawnień przewidzianych w niniejszej umowie i warunkach ogólnych. </w:t>
      </w:r>
    </w:p>
    <w:p w14:paraId="5DFFF6B6"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10) Końcowy odbiór przedmiotu umowy uznany będzie za dokonany w momencie podpisania przez strony protokołu końcowego odbioru potwierdzającego wykonania robót. </w:t>
      </w:r>
    </w:p>
    <w:p w14:paraId="3FA8830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Za potwierdzenie odbioru robót nie uważa się w szczególności rozpoczęcia użytkowania obiektu, rozruchu, odbioru przez właściwe organy. </w:t>
      </w:r>
    </w:p>
    <w:p w14:paraId="3EB868E2" w14:textId="77777777" w:rsidR="005B4CE4" w:rsidRPr="007D6189" w:rsidRDefault="005B4CE4" w:rsidP="005B4CE4">
      <w:pPr>
        <w:widowControl/>
        <w:spacing w:line="276" w:lineRule="auto"/>
        <w:jc w:val="both"/>
        <w:rPr>
          <w:rFonts w:ascii="Arial Narrow" w:eastAsia="Calibri" w:hAnsi="Arial Narrow" w:cs="Times New Roman"/>
          <w:i/>
          <w:iCs/>
          <w:color w:val="auto"/>
          <w:sz w:val="20"/>
          <w:szCs w:val="20"/>
          <w:lang w:eastAsia="en-US"/>
        </w:rPr>
      </w:pPr>
    </w:p>
    <w:p w14:paraId="439C73C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i/>
          <w:iCs/>
          <w:color w:val="auto"/>
          <w:sz w:val="20"/>
          <w:szCs w:val="20"/>
          <w:lang w:eastAsia="en-US"/>
        </w:rPr>
        <w:t xml:space="preserve">8.4.2. Dokumenty do odbioru końcowego robót </w:t>
      </w:r>
    </w:p>
    <w:p w14:paraId="6413672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Podstawowym Dokumentem do dokonania odbioru ostatecznego Robót jest protokół odbioru ostatecznego Robót sporządzony wg wzoru ustalonego przez Zamawiającego. Do odbioru końcowego Wykonawca jest zobowiązany przygotować min. w 2 egz. następujące Dokumenty: </w:t>
      </w:r>
    </w:p>
    <w:p w14:paraId="5769EBC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 Dokumentację Projektową podstawową z naniesionymi zmianami oraz dodatkową, jeśli została sporządzona w trakcie realizacji Kontraktu. </w:t>
      </w:r>
    </w:p>
    <w:p w14:paraId="15884276"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2. Specyfikacje Techniczne Wykonania i Odbioru Robót Budowlanych (podstawowe z Kontraktu i ew. uzupełniające lub zamienne). </w:t>
      </w:r>
    </w:p>
    <w:p w14:paraId="276A6FA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3. Recepty i ustalenia technologiczne. </w:t>
      </w:r>
    </w:p>
    <w:p w14:paraId="394B0C46"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4. Dzienniki Budowy i Książki Obmiarów (oryginały). </w:t>
      </w:r>
    </w:p>
    <w:p w14:paraId="0F22BDC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5. Wyniki pomiarów kontrolnych oraz badań i oznaczeń laboratoryjnych zgodne z SST i ew. PZJ. </w:t>
      </w:r>
    </w:p>
    <w:p w14:paraId="42D69DA2"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6. Deklaracje właściwości użytkowych wbudowanych materiałów zgodnie z SST i ew. PZJ. </w:t>
      </w:r>
    </w:p>
    <w:p w14:paraId="3E6A27B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7. Opinię technologiczną sporządzoną na podstawie wszystkich wyników badań i pomiarów załączonych do dokumentów odbioru, wykonanych zgodnie z SST i PZJ. </w:t>
      </w:r>
    </w:p>
    <w:p w14:paraId="09838057" w14:textId="78A44682"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8. Rysunki (Dokumentacje) na wykonanie Robót towarzyszących (np. przełożenie linii telefonicznej, energetycznej, gazowej itp.) oraz protokoły odbiorów częściowych wszystkich prac branżowych wykonywanych na sieciach infrastruktury technicznej będących własnością podmiotów innych niż </w:t>
      </w:r>
      <w:r w:rsidR="004918EA" w:rsidRPr="007D6189">
        <w:rPr>
          <w:rFonts w:ascii="Arial Narrow" w:eastAsia="Calibri" w:hAnsi="Arial Narrow" w:cs="Times New Roman"/>
          <w:color w:val="auto"/>
          <w:sz w:val="20"/>
          <w:szCs w:val="20"/>
          <w:lang w:eastAsia="en-US"/>
        </w:rPr>
        <w:t>Powiat Ostrowiecki</w:t>
      </w:r>
      <w:r w:rsidRPr="007D6189">
        <w:rPr>
          <w:rFonts w:ascii="Arial Narrow" w:eastAsia="Calibri" w:hAnsi="Arial Narrow" w:cs="Times New Roman"/>
          <w:color w:val="auto"/>
          <w:sz w:val="20"/>
          <w:szCs w:val="20"/>
          <w:lang w:eastAsia="en-US"/>
        </w:rPr>
        <w:t xml:space="preserve">, dokonanych przy udziale właściciela sieci. </w:t>
      </w:r>
    </w:p>
    <w:p w14:paraId="14DF34B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9. Geodezyjną inwentaryzację (Dokumentację) powykonawczą Robót i sieci uzbrojenia terenu. </w:t>
      </w:r>
    </w:p>
    <w:p w14:paraId="51F52EC9"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10. Kopię mapy zasadniczej, powstałej w wyniku geodezyjnej inwentaryzacji powykonawczej. </w:t>
      </w:r>
    </w:p>
    <w:p w14:paraId="4610AF9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11. Dokumentację powykonawczą, ewentualnie naniesione poprawki na dokumentację podstawową. </w:t>
      </w:r>
    </w:p>
    <w:p w14:paraId="092DBE4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12. Rysunki (dokumentacje) na wykonanie robót towarzyszących (np. przełożenie linii telefonicznej, energetycznej, gazowej, oświetleniowej, itp.) oraz protokoły potwierdzające prawidłowość tej realizacji przez właścicieli urządzeń. </w:t>
      </w:r>
    </w:p>
    <w:p w14:paraId="3AEA668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13. Dokumenty rozliczeniowe w tym: </w:t>
      </w:r>
    </w:p>
    <w:p w14:paraId="4D6BA7E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a) zestawienie wartości wykonanych robot, </w:t>
      </w:r>
    </w:p>
    <w:p w14:paraId="3615FE00"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b) raport końcowy. </w:t>
      </w:r>
    </w:p>
    <w:p w14:paraId="04BE03B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 przypadku, gdy wg Komisji Roboty pod względem przygotowania dokumentacyjnego nie będą gotowe do odbioru ostatecznego, Komisja w porozumieniu z Wykonawcą wyznaczy ponowny termin odbioru końcowego Robót jeżeli wady będą nieistotne lub odmówi odbioru w przypadku stwierdzenia wad istotnych. Wszystkie zarządzone przez Komisję Roboty poprawkowe lub uzupełniające będą zestawione wg wzoru ustalonego przez Zamawiającego. Termin wykonania Robót poprawkowych i Robót uzupełniających wyznaczy Komisja. </w:t>
      </w:r>
    </w:p>
    <w:p w14:paraId="08A25D47"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p>
    <w:p w14:paraId="57E12AAF"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8.5. Odbiory gwarancyjne</w:t>
      </w:r>
    </w:p>
    <w:p w14:paraId="742F56C2" w14:textId="776B7832"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Odbiory gwarancyjne przeprowadzane są corocznie, w okresie rękojmi za wady fizyczne i gwarancji jakości. Odbiory gwarancyjne przeprowadzane są komisyjnie przy udziale upoważnionych przedstawicieli Zamawiającego i Wykonawcy. Odbiory gwarancyjne, </w:t>
      </w:r>
      <w:r w:rsidRPr="007D6189">
        <w:rPr>
          <w:rFonts w:ascii="Arial Narrow" w:eastAsia="Calibri" w:hAnsi="Arial Narrow" w:cs="Times New Roman"/>
          <w:color w:val="auto"/>
          <w:sz w:val="20"/>
          <w:szCs w:val="20"/>
          <w:lang w:eastAsia="en-US"/>
        </w:rPr>
        <w:lastRenderedPageBreak/>
        <w:t xml:space="preserve">polegają na ocenie robót związanych z usunięciem wad ujawnionych w okresie rękojmi za wady fizyczne lub gwarancji jakości. Odbiory gwarancyjne odbywać się będą raz w roku (w I półroczu), w okresie obowiązywania rękojmi za wady fizyczne lub gwarancji jakości. Jeżeli Wykonawca nie usunie wad ujawnionych w okresie rękojmi za wady fizyczne lub gwarancji jakości w wymaganym terminie, Zamawiający powiadamia Wykonawcę o zamiarze zlecenia tych robót innemu Wykonawcy. Kosztem usunięcia wad ujawnionych w okresie rękojmi za wady fizyczne, Zamawiający obciąży Wykonawcę lub potrąci z zabezpieczenia należytego wykonania umowy, a wad ujawnionych w okresie gwarancji jakości obciąży Wykonawcę. Odbiory gwarancyjne potwierdzane są protokołem, sporządzanym po usunięciu wszystkich wad ujawnionych w okresie rękojmi lub gwarancji. </w:t>
      </w:r>
    </w:p>
    <w:p w14:paraId="572052DA"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0E17512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8.6. Odbiór pogwarancyjny (ostateczny) </w:t>
      </w:r>
    </w:p>
    <w:p w14:paraId="2F905A52"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Odbiór pogwarancyjny polega na ocenie wykonanych robót związanych z usunięciem wad stwierdzonych przy odbiorze końcowym i zaistniałych w okresie gwarancyjnym. Odbiór pogwarancyjny będzie dokonany na podstawie oceny wizualnej obiektu z uwzględnieniem zasad opisanych w punkcie 8.4. „Odbiór końcowy robót”. Odbioru ostatecznego dokonuje się po upływie okresu gwarancji jakości. Odbiór ostateczny służy potwierdzeniu prawidłowego wykonania robót oraz usunięcia wszystkich wad ujawnionych w toku eksploatacji w okresie rękojmi za wady fizyczne lub gwarancji jakości. W odbiorze ostatecznym biorą udział przedstawiciele Zamawiającego, Użytkownika obiektu budowlanego (jeżeli jest nim inny podmiot niż Zamawiający) oraz Wykonawcy. Z odbioru ostatecznego sporządza się protokół odbioru ostatecznego. </w:t>
      </w:r>
    </w:p>
    <w:p w14:paraId="4FE5D4E1" w14:textId="77777777"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p>
    <w:p w14:paraId="3F24947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color w:val="auto"/>
          <w:sz w:val="20"/>
          <w:szCs w:val="20"/>
          <w:lang w:eastAsia="en-US"/>
        </w:rPr>
        <w:t xml:space="preserve">9. PODSTAWA PŁATNOŚCI </w:t>
      </w:r>
    </w:p>
    <w:p w14:paraId="79600260"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73480DB7"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9.1. Ustalenia ogólne </w:t>
      </w:r>
    </w:p>
    <w:p w14:paraId="2E43149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Podstawą płatności jest cena jednostkowa, skalkulowana przez Wykonawcę za jednostkę obmiarową ustaloną dla danej pozycji kosztorysu. Dla pozycji kosztorysowych wycenionych ryczałtowo podstawą płatności jest wartość (kwota) podana przez Wykonawcę w danej pozycji kosztorysu. Cenę należy liczyć do dwóch miejsc po przecinku. Cena jednostkowa lub kwota ryczałtowa pozycji kosztorysowej będzie uwzględniać wszystkie czynności, wymagania i badania składające się na jej wykonanie, określone dla tej Roboty w SST i w Dokumentacji Projektowej. Przed wstawieniem cen do każdej pozycji w przedmiarze robót, Wykonawca powinien zapoznać się z odpowiednimi dokumentami przetargowymi. Dla pozycji kosztorysowych wycenionych ryczałtowo podstawą płatności jest wartość (kwota) podana przez Wykonawcę w danej pozycji kosztorysu. Ceny jednostkowe lub kwoty ryczałtowe Robót będą obejmować: </w:t>
      </w:r>
    </w:p>
    <w:p w14:paraId="5E7A19C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robociznę bezpośrednią wraz z towarzyszącymi kosztami, </w:t>
      </w:r>
    </w:p>
    <w:p w14:paraId="0D3CE71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wartość zużytych materiałów wraz z kosztami ich zakupu, magazynowania, ewentualnych ubytków i transportu na teren budowy, </w:t>
      </w:r>
    </w:p>
    <w:p w14:paraId="7479ABA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wartość pracy sprzętu wraz z towarzyszącymi kosztami, </w:t>
      </w:r>
    </w:p>
    <w:p w14:paraId="7ABBFBA3"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koszty pośrednie, zysk kalkulacyjny i ryzyko, </w:t>
      </w:r>
    </w:p>
    <w:p w14:paraId="18B19CB8"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wszelkie koszty związane z opłatami pobieranymi przez właścicieli sieci za włączenia nowych elementów do istniejącej sieci uzbrojenia (np. sieć gazowa, wodociągowa) wraz z przyłączami. </w:t>
      </w:r>
    </w:p>
    <w:p w14:paraId="70D60619"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wszelkie koszty związane z odbiorami wykonanych robót przez właścicieli przebudowanych sieci uzbrojenia terenu. </w:t>
      </w:r>
    </w:p>
    <w:p w14:paraId="5DB4E35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Do cen jednostkowych nie należy wliczać podatku VAT. Ceny jednostkowe wykonania robót ziemnych obejmują również usuniecie ewentualnych pozostałości po karczowaniu pni drzew i krzewów oraz usunięcie warstw konstrukcyjnych jezdni i chodników przewidzianych do rozbiórki a nie wyszczególnionych w kosztorysie ofertowym w osobnych pozycjach (np. warstwy z kruszywa, brukowiec pod warstwami bitumicznymi). </w:t>
      </w:r>
    </w:p>
    <w:p w14:paraId="7F818C8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p>
    <w:p w14:paraId="27F97C7A"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9.2. Warunki umowy i wymagania ogólne Nr 00.00.00 </w:t>
      </w:r>
    </w:p>
    <w:p w14:paraId="29290EFE"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Koszt dostosowania się do wymagań Warunków Umowy i Wymagań ogólnych zawartych w SST Nr 00.00.00 obejmuje wszystkie warunki określone w ww. dokumentach a nie wyszczególnione w kosztorysie. </w:t>
      </w:r>
    </w:p>
    <w:p w14:paraId="2730E25E" w14:textId="77777777" w:rsidR="005B4CE4" w:rsidRPr="007D6189" w:rsidRDefault="005B4CE4" w:rsidP="005B4CE4">
      <w:pPr>
        <w:widowControl/>
        <w:spacing w:line="276" w:lineRule="auto"/>
        <w:jc w:val="both"/>
        <w:rPr>
          <w:rFonts w:ascii="Arial Narrow" w:eastAsia="Calibri" w:hAnsi="Arial Narrow" w:cs="Times New Roman"/>
          <w:b/>
          <w:bCs/>
          <w:i/>
          <w:iCs/>
          <w:color w:val="auto"/>
          <w:sz w:val="20"/>
          <w:szCs w:val="20"/>
          <w:lang w:eastAsia="en-US"/>
        </w:rPr>
      </w:pPr>
    </w:p>
    <w:p w14:paraId="1968FD8D"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bCs/>
          <w:i/>
          <w:iCs/>
          <w:color w:val="auto"/>
          <w:sz w:val="20"/>
          <w:szCs w:val="20"/>
          <w:lang w:eastAsia="en-US"/>
        </w:rPr>
        <w:t xml:space="preserve">9.3. Objazdy, przejazdy i organizacja ruchu </w:t>
      </w:r>
    </w:p>
    <w:p w14:paraId="6BD3D60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Koszt wybudowania objazdów / przejazdów i organizacji ruchu, nie zawartych w Dokumentacji Projektowej obejmuje: </w:t>
      </w:r>
    </w:p>
    <w:p w14:paraId="38C783AB" w14:textId="77777777" w:rsidR="005B4CE4" w:rsidRPr="007D6189" w:rsidRDefault="005B4CE4" w:rsidP="005B4CE4">
      <w:pPr>
        <w:widowControl/>
        <w:tabs>
          <w:tab w:val="left" w:pos="0"/>
        </w:tabs>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a) opracowanie oraz uzgodnienie z Inżynierem i odpowiednimi instytucjami projektu organizacji ruchu na czas trwania budowy wraz z dostarczeniem kopii projektu Inżynierowi i wprowadzeniem dalszych zmian i uzgodnień wynikających z postępu robót, </w:t>
      </w:r>
    </w:p>
    <w:p w14:paraId="591313F5" w14:textId="77777777" w:rsidR="005B4CE4" w:rsidRPr="007D6189" w:rsidRDefault="005B4CE4" w:rsidP="005B4CE4">
      <w:pPr>
        <w:widowControl/>
        <w:tabs>
          <w:tab w:val="left" w:pos="0"/>
        </w:tabs>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b) ustawienie tymczasowego oznakowania i oświetlenia zgodnie z wymaganiami bezpieczeństwa ruchu, </w:t>
      </w:r>
    </w:p>
    <w:p w14:paraId="4BF179DE" w14:textId="77777777" w:rsidR="005B4CE4" w:rsidRPr="007D6189" w:rsidRDefault="005B4CE4" w:rsidP="005B4CE4">
      <w:pPr>
        <w:widowControl/>
        <w:tabs>
          <w:tab w:val="left" w:pos="0"/>
        </w:tabs>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c) opłaty/dzierżawy, </w:t>
      </w:r>
    </w:p>
    <w:p w14:paraId="09DD07A7" w14:textId="77777777" w:rsidR="005B4CE4" w:rsidRPr="007D6189" w:rsidRDefault="005B4CE4" w:rsidP="005B4CE4">
      <w:pPr>
        <w:widowControl/>
        <w:tabs>
          <w:tab w:val="left" w:pos="0"/>
        </w:tabs>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d) przygotowanie terenu, </w:t>
      </w:r>
    </w:p>
    <w:p w14:paraId="7F7B4883" w14:textId="77777777" w:rsidR="005B4CE4" w:rsidRPr="007D6189" w:rsidRDefault="005B4CE4" w:rsidP="005B4CE4">
      <w:pPr>
        <w:widowControl/>
        <w:tabs>
          <w:tab w:val="left" w:pos="0"/>
        </w:tabs>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e) konstrukcje tymczasowej nawierzchni, ramp, chodników, krawężników, barier, </w:t>
      </w:r>
      <w:proofErr w:type="spellStart"/>
      <w:r w:rsidRPr="007D6189">
        <w:rPr>
          <w:rFonts w:ascii="Arial Narrow" w:eastAsia="Calibri" w:hAnsi="Arial Narrow" w:cs="Times New Roman"/>
          <w:color w:val="auto"/>
          <w:sz w:val="20"/>
          <w:szCs w:val="20"/>
          <w:lang w:eastAsia="en-US"/>
        </w:rPr>
        <w:t>oznakowań</w:t>
      </w:r>
      <w:proofErr w:type="spellEnd"/>
      <w:r w:rsidRPr="007D6189">
        <w:rPr>
          <w:rFonts w:ascii="Arial Narrow" w:eastAsia="Calibri" w:hAnsi="Arial Narrow" w:cs="Times New Roman"/>
          <w:color w:val="auto"/>
          <w:sz w:val="20"/>
          <w:szCs w:val="20"/>
          <w:lang w:eastAsia="en-US"/>
        </w:rPr>
        <w:t xml:space="preserve"> i drenażu, </w:t>
      </w:r>
    </w:p>
    <w:p w14:paraId="3799C84B" w14:textId="77777777" w:rsidR="005B4CE4" w:rsidRPr="007D6189" w:rsidRDefault="005B4CE4" w:rsidP="005B4CE4">
      <w:pPr>
        <w:widowControl/>
        <w:tabs>
          <w:tab w:val="left" w:pos="0"/>
        </w:tabs>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f) zabezpieczenie terenu budowy na czas wydarzeń sportowych i kulturalnych. </w:t>
      </w:r>
    </w:p>
    <w:p w14:paraId="21A5C515"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Koszt utrzymania objazdów/przejazdów i organizacji ruchu obejmuje: </w:t>
      </w:r>
    </w:p>
    <w:p w14:paraId="6F867651"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a) oczyszczanie, przestawienie, przykrycie i usunięcie tymczasowych </w:t>
      </w:r>
      <w:proofErr w:type="spellStart"/>
      <w:r w:rsidRPr="007D6189">
        <w:rPr>
          <w:rFonts w:ascii="Arial Narrow" w:eastAsia="Calibri" w:hAnsi="Arial Narrow" w:cs="Times New Roman"/>
          <w:color w:val="auto"/>
          <w:sz w:val="20"/>
          <w:szCs w:val="20"/>
          <w:lang w:eastAsia="en-US"/>
        </w:rPr>
        <w:t>oznakowań</w:t>
      </w:r>
      <w:proofErr w:type="spellEnd"/>
      <w:r w:rsidRPr="007D6189">
        <w:rPr>
          <w:rFonts w:ascii="Arial Narrow" w:eastAsia="Calibri" w:hAnsi="Arial Narrow" w:cs="Times New Roman"/>
          <w:color w:val="auto"/>
          <w:sz w:val="20"/>
          <w:szCs w:val="20"/>
          <w:lang w:eastAsia="en-US"/>
        </w:rPr>
        <w:t xml:space="preserve"> pionowych, poziomych, barier i świateł, </w:t>
      </w:r>
    </w:p>
    <w:p w14:paraId="1475EA67"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lastRenderedPageBreak/>
        <w:t xml:space="preserve">b) utrzymanie płynności ruchu publicznego, </w:t>
      </w:r>
    </w:p>
    <w:p w14:paraId="0AAE375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c) utrzymanie czystości jezdni i chodników. </w:t>
      </w:r>
    </w:p>
    <w:p w14:paraId="588D570C"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Koszt likwidacji objazdów/przejazdów i organizacji ruchu obejmuje: </w:t>
      </w:r>
    </w:p>
    <w:p w14:paraId="415156C7"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a) usunięcie wbudowanych materiałów i oznakowania, </w:t>
      </w:r>
    </w:p>
    <w:p w14:paraId="687AEDF4" w14:textId="77777777" w:rsidR="005B4CE4" w:rsidRPr="007D6189" w:rsidRDefault="005B4CE4" w:rsidP="005B4CE4">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b) doprowadzenie terenu do stanu pierwotnego. </w:t>
      </w:r>
    </w:p>
    <w:p w14:paraId="767EED2C" w14:textId="77777777"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p>
    <w:p w14:paraId="7E5DA7D1" w14:textId="77777777"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r w:rsidRPr="007D6189">
        <w:rPr>
          <w:rFonts w:ascii="Arial Narrow" w:eastAsia="Calibri" w:hAnsi="Arial Narrow" w:cs="Times New Roman"/>
          <w:b/>
          <w:bCs/>
          <w:color w:val="auto"/>
          <w:sz w:val="20"/>
          <w:szCs w:val="20"/>
          <w:lang w:eastAsia="en-US"/>
        </w:rPr>
        <w:t xml:space="preserve">11. PRZEPISY ZWIĄZANE </w:t>
      </w:r>
    </w:p>
    <w:p w14:paraId="69FC006C" w14:textId="77777777" w:rsidR="005B4CE4" w:rsidRPr="007D6189" w:rsidRDefault="005B4CE4" w:rsidP="005B4CE4">
      <w:pPr>
        <w:widowControl/>
        <w:spacing w:line="276" w:lineRule="auto"/>
        <w:jc w:val="both"/>
        <w:rPr>
          <w:rFonts w:ascii="Arial Narrow" w:eastAsia="Calibri" w:hAnsi="Arial Narrow" w:cs="Times New Roman"/>
          <w:b/>
          <w:bCs/>
          <w:color w:val="auto"/>
          <w:sz w:val="20"/>
          <w:szCs w:val="20"/>
          <w:lang w:eastAsia="en-US"/>
        </w:rPr>
      </w:pPr>
    </w:p>
    <w:p w14:paraId="03A9270C" w14:textId="77777777" w:rsidR="005B4CE4" w:rsidRPr="007D6189" w:rsidRDefault="005B4CE4">
      <w:pPr>
        <w:widowControl/>
        <w:numPr>
          <w:ilvl w:val="0"/>
          <w:numId w:val="34"/>
        </w:numPr>
        <w:spacing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Rozporządzenie Ministra Gospodarki Przestrzennej i Budownictwa z dnia 21 lutego 1995 r. </w:t>
      </w:r>
      <w:r w:rsidRPr="007D6189">
        <w:rPr>
          <w:rFonts w:ascii="Arial Narrow" w:eastAsia="Calibri" w:hAnsi="Arial Narrow" w:cs="Times New Roman"/>
          <w:i/>
          <w:color w:val="auto"/>
          <w:sz w:val="20"/>
          <w:szCs w:val="20"/>
          <w:lang w:eastAsia="en-US"/>
        </w:rPr>
        <w:t>w sprawie rodzaju i zakresu opracowań geodezyjno-kartograficznych oraz czynności geodezyjnych obowiązujących w budownictwie</w:t>
      </w:r>
      <w:r w:rsidRPr="007D6189">
        <w:rPr>
          <w:rFonts w:ascii="Arial Narrow" w:eastAsia="Calibri" w:hAnsi="Arial Narrow" w:cs="Times New Roman"/>
          <w:color w:val="auto"/>
          <w:sz w:val="20"/>
          <w:szCs w:val="20"/>
          <w:lang w:eastAsia="en-US"/>
        </w:rPr>
        <w:t xml:space="preserve"> (Dz. U. Nr 25, poz. 133).                 </w:t>
      </w:r>
    </w:p>
    <w:p w14:paraId="0B4BBBD9" w14:textId="77777777" w:rsidR="005B4CE4" w:rsidRPr="007D6189" w:rsidRDefault="005B4CE4">
      <w:pPr>
        <w:widowControl/>
        <w:numPr>
          <w:ilvl w:val="0"/>
          <w:numId w:val="34"/>
        </w:numPr>
        <w:spacing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Times New Roman" w:hAnsi="Arial Narrow" w:cs="Times New Roman"/>
          <w:color w:val="auto"/>
          <w:sz w:val="20"/>
          <w:szCs w:val="20"/>
        </w:rPr>
        <w:t xml:space="preserve">Rozporządzenie Ministra Infrastruktury i Budownictwa z dnia 17 listopada 2016 r. </w:t>
      </w:r>
      <w:r w:rsidRPr="007D6189">
        <w:rPr>
          <w:rFonts w:ascii="Arial Narrow" w:eastAsia="Times New Roman" w:hAnsi="Arial Narrow" w:cs="Times New Roman"/>
          <w:i/>
          <w:color w:val="auto"/>
          <w:sz w:val="20"/>
          <w:szCs w:val="20"/>
        </w:rPr>
        <w:t xml:space="preserve">w sprawie sposobu deklarowania właściwości użytkowych wyrobów budowlanych oraz sposobu znakowania ich znakiem budowlanym </w:t>
      </w:r>
      <w:r w:rsidRPr="007D6189">
        <w:rPr>
          <w:rFonts w:ascii="Arial Narrow" w:eastAsia="Times New Roman" w:hAnsi="Arial Narrow" w:cs="Times New Roman"/>
          <w:color w:val="auto"/>
          <w:sz w:val="20"/>
          <w:szCs w:val="20"/>
        </w:rPr>
        <w:t xml:space="preserve">(Dz. U. poz. 1966 z </w:t>
      </w:r>
      <w:proofErr w:type="spellStart"/>
      <w:r w:rsidRPr="007D6189">
        <w:rPr>
          <w:rFonts w:ascii="Arial Narrow" w:eastAsia="Times New Roman" w:hAnsi="Arial Narrow" w:cs="Times New Roman"/>
          <w:color w:val="auto"/>
          <w:sz w:val="20"/>
          <w:szCs w:val="20"/>
        </w:rPr>
        <w:t>późn</w:t>
      </w:r>
      <w:proofErr w:type="spellEnd"/>
      <w:r w:rsidRPr="007D6189">
        <w:rPr>
          <w:rFonts w:ascii="Arial Narrow" w:eastAsia="Times New Roman" w:hAnsi="Arial Narrow" w:cs="Times New Roman"/>
          <w:color w:val="auto"/>
          <w:sz w:val="20"/>
          <w:szCs w:val="20"/>
        </w:rPr>
        <w:t>. zm.).</w:t>
      </w:r>
    </w:p>
    <w:p w14:paraId="7372280E" w14:textId="77777777" w:rsidR="005B4CE4" w:rsidRPr="007D6189" w:rsidRDefault="005B4CE4">
      <w:pPr>
        <w:widowControl/>
        <w:numPr>
          <w:ilvl w:val="0"/>
          <w:numId w:val="34"/>
        </w:numPr>
        <w:spacing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Rozporządzenie Ministra Infrastruktury z dnia 26 czerwca 2002 r. </w:t>
      </w:r>
      <w:r w:rsidRPr="007D6189">
        <w:rPr>
          <w:rFonts w:ascii="Arial Narrow" w:eastAsia="Calibri" w:hAnsi="Arial Narrow" w:cs="Times New Roman"/>
          <w:i/>
          <w:color w:val="auto"/>
          <w:sz w:val="20"/>
          <w:szCs w:val="20"/>
          <w:lang w:eastAsia="en-US"/>
        </w:rPr>
        <w:t xml:space="preserve">w sprawie dziennika budowy, montażu i rozbiórki, tablicy informacyjnej oraz ogłoszenia zawierającego dane dotyczące bezpieczeństwa pracy i ochrony zdrowia </w:t>
      </w:r>
      <w:r w:rsidRPr="007D6189">
        <w:rPr>
          <w:rFonts w:ascii="Arial Narrow" w:eastAsia="Calibri" w:hAnsi="Arial Narrow" w:cs="Times New Roman"/>
          <w:color w:val="auto"/>
          <w:sz w:val="20"/>
          <w:szCs w:val="20"/>
          <w:lang w:eastAsia="en-US"/>
        </w:rPr>
        <w:t>(</w:t>
      </w:r>
      <w:proofErr w:type="spellStart"/>
      <w:r w:rsidRPr="007D6189">
        <w:rPr>
          <w:rFonts w:ascii="Arial Narrow" w:eastAsia="Calibri" w:hAnsi="Arial Narrow" w:cs="Times New Roman"/>
          <w:color w:val="auto"/>
          <w:sz w:val="20"/>
          <w:szCs w:val="20"/>
          <w:lang w:eastAsia="en-US"/>
        </w:rPr>
        <w:t>t.j</w:t>
      </w:r>
      <w:proofErr w:type="spellEnd"/>
      <w:r w:rsidRPr="007D6189">
        <w:rPr>
          <w:rFonts w:ascii="Arial Narrow" w:eastAsia="Calibri" w:hAnsi="Arial Narrow" w:cs="Times New Roman"/>
          <w:color w:val="auto"/>
          <w:sz w:val="20"/>
          <w:szCs w:val="20"/>
          <w:lang w:eastAsia="en-US"/>
        </w:rPr>
        <w:t>. Dz. U. z 2018 r. poz. 963).</w:t>
      </w:r>
    </w:p>
    <w:p w14:paraId="7D779213" w14:textId="77777777" w:rsidR="005B4CE4" w:rsidRPr="007D6189" w:rsidRDefault="005B4CE4">
      <w:pPr>
        <w:widowControl/>
        <w:numPr>
          <w:ilvl w:val="0"/>
          <w:numId w:val="34"/>
        </w:numPr>
        <w:spacing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Rozporządzenie Ministra Infrastruktury z dn. 23 czerwca 2003 r. </w:t>
      </w:r>
      <w:r w:rsidRPr="007D6189">
        <w:rPr>
          <w:rFonts w:ascii="Arial Narrow" w:eastAsia="Calibri" w:hAnsi="Arial Narrow" w:cs="Times New Roman"/>
          <w:i/>
          <w:color w:val="auto"/>
          <w:sz w:val="20"/>
          <w:szCs w:val="20"/>
          <w:lang w:eastAsia="en-US"/>
        </w:rPr>
        <w:t>w sprawie informacji dotyczącej bezpieczeństwa i ochrony oraz planu bezpieczeństwa i ochrony zdrowia</w:t>
      </w:r>
      <w:r w:rsidRPr="007D6189">
        <w:rPr>
          <w:rFonts w:ascii="Arial Narrow" w:eastAsia="Calibri" w:hAnsi="Arial Narrow" w:cs="Times New Roman"/>
          <w:color w:val="auto"/>
          <w:sz w:val="20"/>
          <w:szCs w:val="20"/>
          <w:lang w:eastAsia="en-US"/>
        </w:rPr>
        <w:t xml:space="preserve"> (Dz. U. Nr 120 poz. 1126).</w:t>
      </w:r>
    </w:p>
    <w:p w14:paraId="6F2BDFCE" w14:textId="77777777" w:rsidR="005B4CE4" w:rsidRPr="007D6189" w:rsidRDefault="005B4CE4">
      <w:pPr>
        <w:widowControl/>
        <w:numPr>
          <w:ilvl w:val="0"/>
          <w:numId w:val="34"/>
        </w:numPr>
        <w:spacing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Times New Roman" w:hAnsi="Arial Narrow" w:cs="Times New Roman"/>
          <w:color w:val="auto"/>
          <w:sz w:val="20"/>
          <w:szCs w:val="20"/>
        </w:rPr>
        <w:t xml:space="preserve">Rozporządzenie Parlamentu Europejskiego i Rady (UE) nr 305/2011 z dnia 9 marca 2011 r. </w:t>
      </w:r>
      <w:r w:rsidRPr="007D6189">
        <w:rPr>
          <w:rFonts w:ascii="Arial Narrow" w:eastAsia="Times New Roman" w:hAnsi="Arial Narrow" w:cs="Times New Roman"/>
          <w:i/>
          <w:color w:val="auto"/>
          <w:sz w:val="20"/>
          <w:szCs w:val="20"/>
        </w:rPr>
        <w:t>ustanawiające zharmonizowane warunki wprowadzania do obrotu wyrobów budowlanych  i uchylające dyrektywę Rady 89/106/EWG</w:t>
      </w:r>
      <w:r w:rsidRPr="007D6189">
        <w:rPr>
          <w:rFonts w:ascii="Arial Narrow" w:eastAsia="Times New Roman" w:hAnsi="Arial Narrow" w:cs="Times New Roman"/>
          <w:color w:val="auto"/>
          <w:sz w:val="20"/>
          <w:szCs w:val="20"/>
        </w:rPr>
        <w:t xml:space="preserve"> (Dz. U. UE. L. z 2011 r. Nr 88, str. 5 z </w:t>
      </w:r>
      <w:proofErr w:type="spellStart"/>
      <w:r w:rsidRPr="007D6189">
        <w:rPr>
          <w:rFonts w:ascii="Arial Narrow" w:eastAsia="Times New Roman" w:hAnsi="Arial Narrow" w:cs="Times New Roman"/>
          <w:color w:val="auto"/>
          <w:sz w:val="20"/>
          <w:szCs w:val="20"/>
        </w:rPr>
        <w:t>późn</w:t>
      </w:r>
      <w:proofErr w:type="spellEnd"/>
      <w:r w:rsidRPr="007D6189">
        <w:rPr>
          <w:rFonts w:ascii="Arial Narrow" w:eastAsia="Times New Roman" w:hAnsi="Arial Narrow" w:cs="Times New Roman"/>
          <w:color w:val="auto"/>
          <w:sz w:val="20"/>
          <w:szCs w:val="20"/>
        </w:rPr>
        <w:t>. zm.).</w:t>
      </w:r>
    </w:p>
    <w:p w14:paraId="0135DA40" w14:textId="77777777" w:rsidR="005B4CE4" w:rsidRPr="007D6189" w:rsidRDefault="005B4CE4">
      <w:pPr>
        <w:widowControl/>
        <w:numPr>
          <w:ilvl w:val="0"/>
          <w:numId w:val="34"/>
        </w:numPr>
        <w:spacing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Rozporządzenie Rady Ministrów z dnia 22 grudnia 2017 r. </w:t>
      </w:r>
      <w:r w:rsidRPr="007D6189">
        <w:rPr>
          <w:rFonts w:ascii="Arial Narrow" w:eastAsia="Calibri" w:hAnsi="Arial Narrow" w:cs="Times New Roman"/>
          <w:i/>
          <w:color w:val="auto"/>
          <w:sz w:val="20"/>
          <w:szCs w:val="20"/>
          <w:lang w:eastAsia="en-US"/>
        </w:rPr>
        <w:t>w sprawie jednostkowych stawek opłat za korzystanie ze środowiska</w:t>
      </w:r>
      <w:r w:rsidRPr="007D6189">
        <w:rPr>
          <w:rFonts w:ascii="Arial Narrow" w:eastAsia="Calibri" w:hAnsi="Arial Narrow" w:cs="Times New Roman"/>
          <w:color w:val="auto"/>
          <w:sz w:val="20"/>
          <w:szCs w:val="20"/>
          <w:lang w:eastAsia="en-US"/>
        </w:rPr>
        <w:t xml:space="preserve"> (Dz. U. poz. 2490 z </w:t>
      </w:r>
      <w:proofErr w:type="spellStart"/>
      <w:r w:rsidRPr="007D6189">
        <w:rPr>
          <w:rFonts w:ascii="Arial Narrow" w:eastAsia="Calibri" w:hAnsi="Arial Narrow" w:cs="Times New Roman"/>
          <w:color w:val="auto"/>
          <w:sz w:val="20"/>
          <w:szCs w:val="20"/>
          <w:lang w:eastAsia="en-US"/>
        </w:rPr>
        <w:t>późn</w:t>
      </w:r>
      <w:proofErr w:type="spellEnd"/>
      <w:r w:rsidRPr="007D6189">
        <w:rPr>
          <w:rFonts w:ascii="Arial Narrow" w:eastAsia="Calibri" w:hAnsi="Arial Narrow" w:cs="Times New Roman"/>
          <w:color w:val="auto"/>
          <w:sz w:val="20"/>
          <w:szCs w:val="20"/>
          <w:lang w:eastAsia="en-US"/>
        </w:rPr>
        <w:t>. zm.).</w:t>
      </w:r>
    </w:p>
    <w:p w14:paraId="0A0278D5" w14:textId="77777777" w:rsidR="005B4CE4" w:rsidRPr="007D6189" w:rsidRDefault="005B4CE4">
      <w:pPr>
        <w:widowControl/>
        <w:numPr>
          <w:ilvl w:val="0"/>
          <w:numId w:val="34"/>
        </w:numPr>
        <w:spacing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Ustawa z dnia 13 września 1996 r. </w:t>
      </w:r>
      <w:r w:rsidRPr="007D6189">
        <w:rPr>
          <w:rFonts w:ascii="Arial Narrow" w:eastAsia="Calibri" w:hAnsi="Arial Narrow" w:cs="Times New Roman"/>
          <w:i/>
          <w:color w:val="auto"/>
          <w:sz w:val="20"/>
          <w:szCs w:val="20"/>
          <w:lang w:eastAsia="en-US"/>
        </w:rPr>
        <w:t>o utrzymaniu czystości i porządku w gminach</w:t>
      </w:r>
      <w:r w:rsidRPr="007D6189">
        <w:rPr>
          <w:rFonts w:ascii="Arial Narrow" w:eastAsia="Calibri" w:hAnsi="Arial Narrow" w:cs="Times New Roman"/>
          <w:color w:val="auto"/>
          <w:sz w:val="20"/>
          <w:szCs w:val="20"/>
          <w:lang w:eastAsia="en-US"/>
        </w:rPr>
        <w:t xml:space="preserve"> (</w:t>
      </w:r>
      <w:proofErr w:type="spellStart"/>
      <w:r w:rsidRPr="007D6189">
        <w:rPr>
          <w:rFonts w:ascii="Arial Narrow" w:eastAsia="Calibri" w:hAnsi="Arial Narrow" w:cs="Times New Roman"/>
          <w:color w:val="auto"/>
          <w:sz w:val="20"/>
          <w:szCs w:val="20"/>
          <w:lang w:eastAsia="en-US"/>
        </w:rPr>
        <w:t>t.j</w:t>
      </w:r>
      <w:proofErr w:type="spellEnd"/>
      <w:r w:rsidRPr="007D6189">
        <w:rPr>
          <w:rFonts w:ascii="Arial Narrow" w:eastAsia="Calibri" w:hAnsi="Arial Narrow" w:cs="Times New Roman"/>
          <w:color w:val="auto"/>
          <w:sz w:val="20"/>
          <w:szCs w:val="20"/>
          <w:lang w:eastAsia="en-US"/>
        </w:rPr>
        <w:t xml:space="preserve">. Dz. U. z 2019 r. poz. 2010 z </w:t>
      </w:r>
      <w:proofErr w:type="spellStart"/>
      <w:r w:rsidRPr="007D6189">
        <w:rPr>
          <w:rFonts w:ascii="Arial Narrow" w:eastAsia="Calibri" w:hAnsi="Arial Narrow" w:cs="Times New Roman"/>
          <w:color w:val="auto"/>
          <w:sz w:val="20"/>
          <w:szCs w:val="20"/>
          <w:lang w:eastAsia="en-US"/>
        </w:rPr>
        <w:t>późn</w:t>
      </w:r>
      <w:proofErr w:type="spellEnd"/>
      <w:r w:rsidRPr="007D6189">
        <w:rPr>
          <w:rFonts w:ascii="Arial Narrow" w:eastAsia="Calibri" w:hAnsi="Arial Narrow" w:cs="Times New Roman"/>
          <w:color w:val="auto"/>
          <w:sz w:val="20"/>
          <w:szCs w:val="20"/>
          <w:lang w:eastAsia="en-US"/>
        </w:rPr>
        <w:t>. zm.).</w:t>
      </w:r>
    </w:p>
    <w:p w14:paraId="1BE243F9" w14:textId="77777777" w:rsidR="005B4CE4" w:rsidRPr="007D6189" w:rsidRDefault="005B4CE4">
      <w:pPr>
        <w:widowControl/>
        <w:numPr>
          <w:ilvl w:val="0"/>
          <w:numId w:val="34"/>
        </w:numPr>
        <w:spacing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Ustawa z dnia 14 grudnia 2012 r. </w:t>
      </w:r>
      <w:r w:rsidRPr="007D6189">
        <w:rPr>
          <w:rFonts w:ascii="Arial Narrow" w:eastAsia="Calibri" w:hAnsi="Arial Narrow" w:cs="Times New Roman"/>
          <w:i/>
          <w:color w:val="auto"/>
          <w:sz w:val="20"/>
          <w:szCs w:val="20"/>
          <w:lang w:eastAsia="en-US"/>
        </w:rPr>
        <w:t>o odpadach</w:t>
      </w:r>
      <w:r w:rsidRPr="007D6189">
        <w:rPr>
          <w:rFonts w:ascii="Arial Narrow" w:eastAsia="Calibri" w:hAnsi="Arial Narrow" w:cs="Times New Roman"/>
          <w:color w:val="auto"/>
          <w:sz w:val="20"/>
          <w:szCs w:val="20"/>
          <w:lang w:eastAsia="en-US"/>
        </w:rPr>
        <w:t xml:space="preserve"> (</w:t>
      </w:r>
      <w:proofErr w:type="spellStart"/>
      <w:r w:rsidRPr="007D6189">
        <w:rPr>
          <w:rFonts w:ascii="Arial Narrow" w:eastAsia="Calibri" w:hAnsi="Arial Narrow" w:cs="Times New Roman"/>
          <w:color w:val="auto"/>
          <w:sz w:val="20"/>
          <w:szCs w:val="20"/>
          <w:lang w:eastAsia="en-US"/>
        </w:rPr>
        <w:t>t.j</w:t>
      </w:r>
      <w:proofErr w:type="spellEnd"/>
      <w:r w:rsidRPr="007D6189">
        <w:rPr>
          <w:rFonts w:ascii="Arial Narrow" w:eastAsia="Calibri" w:hAnsi="Arial Narrow" w:cs="Times New Roman"/>
          <w:color w:val="auto"/>
          <w:sz w:val="20"/>
          <w:szCs w:val="20"/>
          <w:lang w:eastAsia="en-US"/>
        </w:rPr>
        <w:t xml:space="preserve">. Dz. U. z 2020 r. poz. 797 z </w:t>
      </w:r>
      <w:proofErr w:type="spellStart"/>
      <w:r w:rsidRPr="007D6189">
        <w:rPr>
          <w:rFonts w:ascii="Arial Narrow" w:eastAsia="Calibri" w:hAnsi="Arial Narrow" w:cs="Times New Roman"/>
          <w:color w:val="auto"/>
          <w:sz w:val="20"/>
          <w:szCs w:val="20"/>
          <w:lang w:eastAsia="en-US"/>
        </w:rPr>
        <w:t>późn</w:t>
      </w:r>
      <w:proofErr w:type="spellEnd"/>
      <w:r w:rsidRPr="007D6189">
        <w:rPr>
          <w:rFonts w:ascii="Arial Narrow" w:eastAsia="Calibri" w:hAnsi="Arial Narrow" w:cs="Times New Roman"/>
          <w:color w:val="auto"/>
          <w:sz w:val="20"/>
          <w:szCs w:val="20"/>
          <w:lang w:eastAsia="en-US"/>
        </w:rPr>
        <w:t>. zm.).</w:t>
      </w:r>
    </w:p>
    <w:p w14:paraId="52565619" w14:textId="77777777" w:rsidR="005B4CE4" w:rsidRPr="007D6189" w:rsidRDefault="005B4CE4">
      <w:pPr>
        <w:widowControl/>
        <w:numPr>
          <w:ilvl w:val="0"/>
          <w:numId w:val="34"/>
        </w:numPr>
        <w:spacing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Ustawa z dnia 16 kwietnia 2004 r. </w:t>
      </w:r>
      <w:r w:rsidRPr="007D6189">
        <w:rPr>
          <w:rFonts w:ascii="Arial Narrow" w:eastAsia="Calibri" w:hAnsi="Arial Narrow" w:cs="Times New Roman"/>
          <w:i/>
          <w:color w:val="auto"/>
          <w:sz w:val="20"/>
          <w:szCs w:val="20"/>
          <w:lang w:eastAsia="en-US"/>
        </w:rPr>
        <w:t>o wyrobach budowlanych</w:t>
      </w:r>
      <w:r w:rsidRPr="007D6189">
        <w:rPr>
          <w:rFonts w:ascii="Arial Narrow" w:eastAsia="Calibri" w:hAnsi="Arial Narrow" w:cs="Times New Roman"/>
          <w:color w:val="auto"/>
          <w:sz w:val="20"/>
          <w:szCs w:val="20"/>
          <w:lang w:eastAsia="en-US"/>
        </w:rPr>
        <w:t xml:space="preserve"> (</w:t>
      </w:r>
      <w:proofErr w:type="spellStart"/>
      <w:r w:rsidRPr="007D6189">
        <w:rPr>
          <w:rFonts w:ascii="Arial Narrow" w:eastAsia="Calibri" w:hAnsi="Arial Narrow" w:cs="Times New Roman"/>
          <w:color w:val="auto"/>
          <w:sz w:val="20"/>
          <w:szCs w:val="20"/>
          <w:lang w:eastAsia="en-US"/>
        </w:rPr>
        <w:t>t.j</w:t>
      </w:r>
      <w:proofErr w:type="spellEnd"/>
      <w:r w:rsidRPr="007D6189">
        <w:rPr>
          <w:rFonts w:ascii="Arial Narrow" w:eastAsia="Calibri" w:hAnsi="Arial Narrow" w:cs="Times New Roman"/>
          <w:color w:val="auto"/>
          <w:sz w:val="20"/>
          <w:szCs w:val="20"/>
          <w:lang w:eastAsia="en-US"/>
        </w:rPr>
        <w:t xml:space="preserve">. Dz. U. z 2020 r. poz. 215).       </w:t>
      </w:r>
    </w:p>
    <w:p w14:paraId="5531ECD6" w14:textId="77777777" w:rsidR="005B4CE4" w:rsidRPr="007D6189" w:rsidRDefault="005B4CE4">
      <w:pPr>
        <w:widowControl/>
        <w:numPr>
          <w:ilvl w:val="0"/>
          <w:numId w:val="34"/>
        </w:numPr>
        <w:spacing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Ustawa z dnia 21 marca 1985 r. </w:t>
      </w:r>
      <w:r w:rsidRPr="007D6189">
        <w:rPr>
          <w:rFonts w:ascii="Arial Narrow" w:eastAsia="Calibri" w:hAnsi="Arial Narrow" w:cs="Times New Roman"/>
          <w:i/>
          <w:color w:val="auto"/>
          <w:sz w:val="20"/>
          <w:szCs w:val="20"/>
          <w:lang w:eastAsia="en-US"/>
        </w:rPr>
        <w:t>o drogach publicznych</w:t>
      </w:r>
      <w:r w:rsidRPr="007D6189">
        <w:rPr>
          <w:rFonts w:ascii="Arial Narrow" w:eastAsia="Calibri" w:hAnsi="Arial Narrow" w:cs="Times New Roman"/>
          <w:color w:val="auto"/>
          <w:sz w:val="20"/>
          <w:szCs w:val="20"/>
          <w:lang w:eastAsia="en-US"/>
        </w:rPr>
        <w:t xml:space="preserve"> (</w:t>
      </w:r>
      <w:proofErr w:type="spellStart"/>
      <w:r w:rsidRPr="007D6189">
        <w:rPr>
          <w:rFonts w:ascii="Arial Narrow" w:eastAsia="Calibri" w:hAnsi="Arial Narrow" w:cs="Times New Roman"/>
          <w:color w:val="auto"/>
          <w:sz w:val="20"/>
          <w:szCs w:val="20"/>
          <w:lang w:eastAsia="en-US"/>
        </w:rPr>
        <w:t>t.j</w:t>
      </w:r>
      <w:proofErr w:type="spellEnd"/>
      <w:r w:rsidRPr="007D6189">
        <w:rPr>
          <w:rFonts w:ascii="Arial Narrow" w:eastAsia="Calibri" w:hAnsi="Arial Narrow" w:cs="Times New Roman"/>
          <w:color w:val="auto"/>
          <w:sz w:val="20"/>
          <w:szCs w:val="20"/>
          <w:lang w:eastAsia="en-US"/>
        </w:rPr>
        <w:t>. Dz. U. z 2020 r. poz. 470).</w:t>
      </w:r>
    </w:p>
    <w:p w14:paraId="7757B78A" w14:textId="77777777" w:rsidR="005B4CE4" w:rsidRPr="007D6189" w:rsidRDefault="005B4CE4">
      <w:pPr>
        <w:widowControl/>
        <w:numPr>
          <w:ilvl w:val="0"/>
          <w:numId w:val="34"/>
        </w:numPr>
        <w:spacing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Ustawa z dnia 7 lipca 1994 r. </w:t>
      </w:r>
      <w:r w:rsidRPr="007D6189">
        <w:rPr>
          <w:rFonts w:ascii="Arial Narrow" w:eastAsia="Calibri" w:hAnsi="Arial Narrow" w:cs="Times New Roman"/>
          <w:i/>
          <w:color w:val="auto"/>
          <w:sz w:val="20"/>
          <w:szCs w:val="20"/>
          <w:lang w:eastAsia="en-US"/>
        </w:rPr>
        <w:t>Prawo budowlane</w:t>
      </w:r>
      <w:r w:rsidRPr="007D6189">
        <w:rPr>
          <w:rFonts w:ascii="Arial Narrow" w:eastAsia="Calibri" w:hAnsi="Arial Narrow" w:cs="Times New Roman"/>
          <w:color w:val="auto"/>
          <w:sz w:val="20"/>
          <w:szCs w:val="20"/>
          <w:lang w:eastAsia="en-US"/>
        </w:rPr>
        <w:t xml:space="preserve"> (</w:t>
      </w:r>
      <w:proofErr w:type="spellStart"/>
      <w:r w:rsidRPr="007D6189">
        <w:rPr>
          <w:rFonts w:ascii="Arial Narrow" w:eastAsia="Calibri" w:hAnsi="Arial Narrow" w:cs="Times New Roman"/>
          <w:color w:val="auto"/>
          <w:sz w:val="20"/>
          <w:szCs w:val="20"/>
          <w:lang w:eastAsia="en-US"/>
        </w:rPr>
        <w:t>t.j</w:t>
      </w:r>
      <w:proofErr w:type="spellEnd"/>
      <w:r w:rsidRPr="007D6189">
        <w:rPr>
          <w:rFonts w:ascii="Arial Narrow" w:eastAsia="Calibri" w:hAnsi="Arial Narrow" w:cs="Times New Roman"/>
          <w:color w:val="auto"/>
          <w:sz w:val="20"/>
          <w:szCs w:val="20"/>
          <w:lang w:eastAsia="en-US"/>
        </w:rPr>
        <w:t xml:space="preserve">. Dz. U. z 2019 r. poz. 1186 z </w:t>
      </w:r>
      <w:proofErr w:type="spellStart"/>
      <w:r w:rsidRPr="007D6189">
        <w:rPr>
          <w:rFonts w:ascii="Arial Narrow" w:eastAsia="Calibri" w:hAnsi="Arial Narrow" w:cs="Times New Roman"/>
          <w:color w:val="auto"/>
          <w:sz w:val="20"/>
          <w:szCs w:val="20"/>
          <w:lang w:eastAsia="en-US"/>
        </w:rPr>
        <w:t>późn</w:t>
      </w:r>
      <w:proofErr w:type="spellEnd"/>
      <w:r w:rsidRPr="007D6189">
        <w:rPr>
          <w:rFonts w:ascii="Arial Narrow" w:eastAsia="Calibri" w:hAnsi="Arial Narrow" w:cs="Times New Roman"/>
          <w:color w:val="auto"/>
          <w:sz w:val="20"/>
          <w:szCs w:val="20"/>
          <w:lang w:eastAsia="en-US"/>
        </w:rPr>
        <w:t xml:space="preserve">. zm.). </w:t>
      </w:r>
    </w:p>
    <w:p w14:paraId="7B291540" w14:textId="77777777" w:rsidR="005B4CE4" w:rsidRPr="007D6189" w:rsidRDefault="005B4CE4">
      <w:pPr>
        <w:widowControl/>
        <w:numPr>
          <w:ilvl w:val="0"/>
          <w:numId w:val="34"/>
        </w:numPr>
        <w:spacing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Ustawa z dnia 27 kwietnia 2001 r. </w:t>
      </w:r>
      <w:r w:rsidRPr="007D6189">
        <w:rPr>
          <w:rFonts w:ascii="Arial Narrow" w:eastAsia="Calibri" w:hAnsi="Arial Narrow" w:cs="Times New Roman"/>
          <w:i/>
          <w:color w:val="auto"/>
          <w:sz w:val="20"/>
          <w:szCs w:val="20"/>
          <w:lang w:eastAsia="en-US"/>
        </w:rPr>
        <w:t>Prawo ochrony środowiska</w:t>
      </w:r>
      <w:r w:rsidRPr="007D6189">
        <w:rPr>
          <w:rFonts w:ascii="Arial Narrow" w:eastAsia="Calibri" w:hAnsi="Arial Narrow" w:cs="Times New Roman"/>
          <w:color w:val="auto"/>
          <w:sz w:val="20"/>
          <w:szCs w:val="20"/>
          <w:lang w:eastAsia="en-US"/>
        </w:rPr>
        <w:t xml:space="preserve"> (</w:t>
      </w:r>
      <w:proofErr w:type="spellStart"/>
      <w:r w:rsidRPr="007D6189">
        <w:rPr>
          <w:rFonts w:ascii="Arial Narrow" w:eastAsia="Calibri" w:hAnsi="Arial Narrow" w:cs="Times New Roman"/>
          <w:color w:val="auto"/>
          <w:sz w:val="20"/>
          <w:szCs w:val="20"/>
          <w:lang w:eastAsia="en-US"/>
        </w:rPr>
        <w:t>t.j</w:t>
      </w:r>
      <w:proofErr w:type="spellEnd"/>
      <w:r w:rsidRPr="007D6189">
        <w:rPr>
          <w:rFonts w:ascii="Arial Narrow" w:eastAsia="Calibri" w:hAnsi="Arial Narrow" w:cs="Times New Roman"/>
          <w:color w:val="auto"/>
          <w:sz w:val="20"/>
          <w:szCs w:val="20"/>
          <w:lang w:eastAsia="en-US"/>
        </w:rPr>
        <w:t xml:space="preserve">. Dz. U. z 2019 r. poz. 1396 z </w:t>
      </w:r>
      <w:proofErr w:type="spellStart"/>
      <w:r w:rsidRPr="007D6189">
        <w:rPr>
          <w:rFonts w:ascii="Arial Narrow" w:eastAsia="Calibri" w:hAnsi="Arial Narrow" w:cs="Times New Roman"/>
          <w:color w:val="auto"/>
          <w:sz w:val="20"/>
          <w:szCs w:val="20"/>
          <w:lang w:eastAsia="en-US"/>
        </w:rPr>
        <w:t>późn</w:t>
      </w:r>
      <w:proofErr w:type="spellEnd"/>
      <w:r w:rsidRPr="007D6189">
        <w:rPr>
          <w:rFonts w:ascii="Arial Narrow" w:eastAsia="Calibri" w:hAnsi="Arial Narrow" w:cs="Times New Roman"/>
          <w:color w:val="auto"/>
          <w:sz w:val="20"/>
          <w:szCs w:val="20"/>
          <w:lang w:eastAsia="en-US"/>
        </w:rPr>
        <w:t>. zm.).</w:t>
      </w:r>
    </w:p>
    <w:p w14:paraId="002084A6" w14:textId="2E12DD8F" w:rsidR="005B4CE4" w:rsidRPr="007D6189" w:rsidRDefault="005B4CE4">
      <w:pPr>
        <w:widowControl/>
        <w:numPr>
          <w:ilvl w:val="0"/>
          <w:numId w:val="34"/>
        </w:numPr>
        <w:spacing w:line="276" w:lineRule="auto"/>
        <w:ind w:left="426" w:hanging="426"/>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Warunki umowy.</w:t>
      </w:r>
    </w:p>
    <w:p w14:paraId="13D003E0" w14:textId="65DD7ECA" w:rsidR="008C4641" w:rsidRPr="007D6189" w:rsidRDefault="008C4641" w:rsidP="005B4CE4">
      <w:pPr>
        <w:pStyle w:val="1Pkt"/>
        <w:rPr>
          <w:color w:val="auto"/>
          <w:sz w:val="20"/>
        </w:rPr>
      </w:pPr>
      <w:r w:rsidRPr="007D6189">
        <w:rPr>
          <w:color w:val="auto"/>
        </w:rPr>
        <w:br w:type="page"/>
      </w:r>
    </w:p>
    <w:p w14:paraId="2E3159C1" w14:textId="77777777" w:rsidR="008C4641" w:rsidRPr="007D6189" w:rsidRDefault="008C4641" w:rsidP="008C4641">
      <w:pPr>
        <w:rPr>
          <w:rFonts w:ascii="Century Gothic" w:hAnsi="Century Gothic"/>
          <w:b/>
          <w:color w:val="auto"/>
          <w:sz w:val="28"/>
        </w:rPr>
      </w:pPr>
      <w:r w:rsidRPr="007D6189">
        <w:rPr>
          <w:rFonts w:ascii="Century Gothic" w:hAnsi="Century Gothic"/>
          <w:b/>
          <w:color w:val="auto"/>
          <w:sz w:val="28"/>
        </w:rPr>
        <w:lastRenderedPageBreak/>
        <w:t>SZCZEGÓŁOWE SPECYFIKACJE TECHNICZNE</w:t>
      </w:r>
    </w:p>
    <w:p w14:paraId="364D0F7D" w14:textId="77777777" w:rsidR="008C4641" w:rsidRPr="007D6189" w:rsidRDefault="008C4641" w:rsidP="008C4641">
      <w:pPr>
        <w:rPr>
          <w:rFonts w:ascii="Century Gothic" w:hAnsi="Century Gothic"/>
          <w:b/>
          <w:color w:val="auto"/>
          <w:sz w:val="48"/>
        </w:rPr>
      </w:pPr>
    </w:p>
    <w:p w14:paraId="45580819" w14:textId="48CCD3F9" w:rsidR="008C4641" w:rsidRPr="007D6189" w:rsidRDefault="008C4641" w:rsidP="00177830">
      <w:pPr>
        <w:pStyle w:val="SSTNaglowek"/>
        <w:rPr>
          <w:color w:val="auto"/>
        </w:rPr>
      </w:pPr>
      <w:bookmarkStart w:id="7" w:name="_Toc147178955"/>
      <w:r w:rsidRPr="007D6189">
        <w:rPr>
          <w:color w:val="auto"/>
        </w:rPr>
        <w:t>SST-</w:t>
      </w:r>
      <w:r w:rsidR="00E6673B" w:rsidRPr="007D6189">
        <w:rPr>
          <w:color w:val="auto"/>
        </w:rPr>
        <w:t>D.</w:t>
      </w:r>
      <w:r w:rsidRPr="007D6189">
        <w:rPr>
          <w:color w:val="auto"/>
        </w:rPr>
        <w:t>01.01.01</w:t>
      </w:r>
      <w:r w:rsidR="009F4992" w:rsidRPr="007D6189">
        <w:rPr>
          <w:color w:val="auto"/>
        </w:rPr>
        <w:br/>
      </w:r>
      <w:r w:rsidR="002F72ED" w:rsidRPr="007D6189">
        <w:rPr>
          <w:color w:val="auto"/>
        </w:rPr>
        <w:t>ODTWORZENIE  TRASY  I  PUNKTÓW</w:t>
      </w:r>
      <w:r w:rsidR="00177830" w:rsidRPr="007D6189">
        <w:rPr>
          <w:color w:val="auto"/>
        </w:rPr>
        <w:t xml:space="preserve"> </w:t>
      </w:r>
      <w:r w:rsidR="002F72ED" w:rsidRPr="007D6189">
        <w:rPr>
          <w:color w:val="auto"/>
        </w:rPr>
        <w:t>WYSOKOŚCIOWYCH</w:t>
      </w:r>
      <w:bookmarkEnd w:id="7"/>
      <w:r w:rsidR="002F72ED" w:rsidRPr="007D6189">
        <w:rPr>
          <w:color w:val="auto"/>
        </w:rPr>
        <w:t xml:space="preserve"> </w:t>
      </w:r>
    </w:p>
    <w:p w14:paraId="5D3B912E" w14:textId="69D05636" w:rsidR="008C4641" w:rsidRPr="00186794" w:rsidRDefault="00186794" w:rsidP="00186794">
      <w:pPr>
        <w:widowControl/>
        <w:spacing w:line="276" w:lineRule="auto"/>
        <w:rPr>
          <w:rFonts w:ascii="Arial Narrow" w:eastAsia="Calibri" w:hAnsi="Arial Narrow" w:cs="Times New Roman"/>
          <w:color w:val="auto"/>
          <w:sz w:val="20"/>
          <w:szCs w:val="20"/>
          <w:lang w:eastAsia="en-US"/>
        </w:rPr>
      </w:pPr>
      <w:bookmarkStart w:id="8" w:name="_Hlk119969762"/>
      <w:r w:rsidRPr="00186794">
        <w:rPr>
          <w:rFonts w:ascii="Arial Narrow" w:eastAsia="Calibri" w:hAnsi="Arial Narrow" w:cs="Times New Roman"/>
          <w:color w:val="auto"/>
          <w:sz w:val="20"/>
          <w:szCs w:val="20"/>
          <w:lang w:eastAsia="en-US"/>
        </w:rPr>
        <w:t>kod CPV: 45</w:t>
      </w:r>
      <w:r>
        <w:rPr>
          <w:rFonts w:ascii="Arial Narrow" w:eastAsia="Calibri" w:hAnsi="Arial Narrow" w:cs="Times New Roman"/>
          <w:color w:val="auto"/>
          <w:sz w:val="20"/>
          <w:szCs w:val="20"/>
          <w:lang w:eastAsia="en-US"/>
        </w:rPr>
        <w:t>1</w:t>
      </w:r>
      <w:r w:rsidRPr="00186794">
        <w:rPr>
          <w:rFonts w:ascii="Arial Narrow" w:eastAsia="Calibri" w:hAnsi="Arial Narrow" w:cs="Times New Roman"/>
          <w:color w:val="auto"/>
          <w:sz w:val="20"/>
          <w:szCs w:val="20"/>
          <w:lang w:eastAsia="en-US"/>
        </w:rPr>
        <w:t>00000-</w:t>
      </w:r>
      <w:r>
        <w:rPr>
          <w:rFonts w:ascii="Arial Narrow" w:eastAsia="Calibri" w:hAnsi="Arial Narrow" w:cs="Times New Roman"/>
          <w:color w:val="auto"/>
          <w:sz w:val="20"/>
          <w:szCs w:val="20"/>
          <w:lang w:eastAsia="en-US"/>
        </w:rPr>
        <w:t>8</w:t>
      </w:r>
      <w:r w:rsidRPr="00186794">
        <w:rPr>
          <w:rFonts w:ascii="Arial Narrow" w:eastAsia="Calibri" w:hAnsi="Arial Narrow" w:cs="Times New Roman"/>
          <w:color w:val="auto"/>
          <w:sz w:val="20"/>
          <w:szCs w:val="20"/>
          <w:lang w:eastAsia="en-US"/>
        </w:rPr>
        <w:t xml:space="preserve"> </w:t>
      </w:r>
      <w:r>
        <w:rPr>
          <w:rFonts w:ascii="Arial Narrow" w:eastAsia="Calibri" w:hAnsi="Arial Narrow" w:cs="Times New Roman"/>
          <w:color w:val="auto"/>
          <w:sz w:val="20"/>
          <w:szCs w:val="20"/>
          <w:lang w:eastAsia="en-US"/>
        </w:rPr>
        <w:t>Przygotowanie terenu pod budowę</w:t>
      </w:r>
    </w:p>
    <w:bookmarkEnd w:id="8"/>
    <w:p w14:paraId="710B78FB" w14:textId="77777777" w:rsidR="00186794" w:rsidRPr="007D6189" w:rsidRDefault="00186794" w:rsidP="008C4641">
      <w:pPr>
        <w:rPr>
          <w:rFonts w:ascii="Century Gothic" w:hAnsi="Century Gothic"/>
          <w:b/>
          <w:color w:val="auto"/>
          <w:sz w:val="28"/>
          <w:szCs w:val="28"/>
        </w:rPr>
      </w:pPr>
    </w:p>
    <w:p w14:paraId="2250BD8B" w14:textId="3CDCC991" w:rsidR="002F72ED" w:rsidRPr="007D6189" w:rsidRDefault="003F5559" w:rsidP="003F5559">
      <w:pPr>
        <w:rPr>
          <w:rFonts w:ascii="Arial Narrow" w:eastAsia="Times New Roman" w:hAnsi="Arial Narrow" w:cs="Times New Roman"/>
          <w:b/>
          <w:caps/>
          <w:color w:val="auto"/>
          <w:kern w:val="28"/>
          <w:sz w:val="20"/>
          <w:szCs w:val="20"/>
        </w:rPr>
      </w:pPr>
      <w:bookmarkStart w:id="9" w:name="_Toc72491130"/>
      <w:bookmarkStart w:id="10" w:name="_Toc72603420"/>
      <w:bookmarkStart w:id="11" w:name="_Toc72612263"/>
      <w:bookmarkStart w:id="12" w:name="_Toc72655553"/>
      <w:bookmarkStart w:id="13" w:name="_Toc72655679"/>
      <w:bookmarkStart w:id="14" w:name="_Toc72655959"/>
      <w:r w:rsidRPr="007D6189">
        <w:rPr>
          <w:rFonts w:ascii="Arial Narrow" w:eastAsia="Times New Roman" w:hAnsi="Arial Narrow" w:cs="Times New Roman"/>
          <w:b/>
          <w:caps/>
          <w:color w:val="auto"/>
          <w:kern w:val="28"/>
          <w:sz w:val="20"/>
          <w:szCs w:val="20"/>
        </w:rPr>
        <w:t>1</w:t>
      </w:r>
      <w:r w:rsidR="002F72ED" w:rsidRPr="007D6189">
        <w:rPr>
          <w:rFonts w:ascii="Arial Narrow" w:eastAsia="Times New Roman" w:hAnsi="Arial Narrow" w:cs="Times New Roman"/>
          <w:b/>
          <w:caps/>
          <w:color w:val="auto"/>
          <w:kern w:val="28"/>
          <w:sz w:val="20"/>
          <w:szCs w:val="20"/>
        </w:rPr>
        <w:t>. WSTĘP</w:t>
      </w:r>
      <w:bookmarkEnd w:id="9"/>
      <w:bookmarkEnd w:id="10"/>
      <w:bookmarkEnd w:id="11"/>
      <w:bookmarkEnd w:id="12"/>
      <w:bookmarkEnd w:id="13"/>
      <w:bookmarkEnd w:id="14"/>
    </w:p>
    <w:p w14:paraId="0E84468E"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1.1. Przedmiot SST</w:t>
      </w:r>
    </w:p>
    <w:p w14:paraId="03936CE3" w14:textId="3A06BF9A" w:rsidR="002F72ED" w:rsidRPr="007D6189" w:rsidRDefault="002F72ED" w:rsidP="002F72ED">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Przedmiotem niniejszej szczegółowej specyfikacji technicznej (SST) są wymagania dotyczące wykonania i odbioru robót związanych z odtworzeniem trasy drogowej i jej punktów wysokościowych</w:t>
      </w:r>
      <w:r w:rsidR="007B2650" w:rsidRPr="007D6189">
        <w:rPr>
          <w:rFonts w:ascii="Arial Narrow" w:eastAsia="Times New Roman" w:hAnsi="Arial Narrow" w:cs="Times New Roman"/>
          <w:color w:val="auto"/>
          <w:sz w:val="20"/>
          <w:szCs w:val="20"/>
        </w:rPr>
        <w:t>.</w:t>
      </w:r>
    </w:p>
    <w:p w14:paraId="49C4F5E3"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1.2. Zakres stosowania SST</w:t>
      </w:r>
    </w:p>
    <w:p w14:paraId="408C1B18" w14:textId="0689487C" w:rsidR="00FA2871" w:rsidRPr="007D6189" w:rsidRDefault="002F72ED" w:rsidP="00FA2871">
      <w:pPr>
        <w:widowControl/>
        <w:spacing w:line="276" w:lineRule="auto"/>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Niniejsza szczegółowa specyfikacja techniczna (SST) stanowi podstawę opracowania</w:t>
      </w:r>
      <w:r w:rsidRPr="007D6189">
        <w:rPr>
          <w:rFonts w:ascii="Arial Narrow" w:eastAsia="Times New Roman" w:hAnsi="Arial Narrow" w:cs="Times New Roman"/>
          <w:b/>
          <w:color w:val="auto"/>
          <w:sz w:val="20"/>
          <w:szCs w:val="20"/>
        </w:rPr>
        <w:t xml:space="preserve"> </w:t>
      </w:r>
      <w:r w:rsidRPr="007D6189">
        <w:rPr>
          <w:rFonts w:ascii="Arial Narrow" w:eastAsia="Times New Roman" w:hAnsi="Arial Narrow" w:cs="Times New Roman"/>
          <w:color w:val="auto"/>
          <w:sz w:val="20"/>
          <w:szCs w:val="20"/>
        </w:rPr>
        <w:t xml:space="preserve">dokumentów przetargowych i kontraktowych przy zlecaniu i realizacji robót </w:t>
      </w:r>
      <w:r w:rsidR="00EB33A6" w:rsidRPr="007D6189">
        <w:rPr>
          <w:rFonts w:ascii="Arial Narrow" w:eastAsia="Times New Roman" w:hAnsi="Arial Narrow" w:cs="Times New Roman"/>
          <w:color w:val="auto"/>
          <w:sz w:val="20"/>
          <w:szCs w:val="20"/>
        </w:rPr>
        <w:t>wg pkt. 1.1.</w:t>
      </w:r>
    </w:p>
    <w:p w14:paraId="49486387" w14:textId="77777777" w:rsidR="00477567" w:rsidRPr="007D6189" w:rsidRDefault="00477567" w:rsidP="009F1F01">
      <w:pPr>
        <w:widowControl/>
        <w:overflowPunct w:val="0"/>
        <w:autoSpaceDE w:val="0"/>
        <w:autoSpaceDN w:val="0"/>
        <w:adjustRightInd w:val="0"/>
        <w:jc w:val="center"/>
        <w:textAlignment w:val="baseline"/>
        <w:rPr>
          <w:rFonts w:ascii="Arial Narrow" w:eastAsia="Times New Roman" w:hAnsi="Arial Narrow" w:cs="Times New Roman"/>
          <w:b/>
          <w:color w:val="auto"/>
          <w:szCs w:val="20"/>
        </w:rPr>
      </w:pPr>
    </w:p>
    <w:p w14:paraId="533B4D0B"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1.3. Zakres robót objętych SST</w:t>
      </w:r>
    </w:p>
    <w:p w14:paraId="250792B0" w14:textId="77777777" w:rsidR="002F72ED" w:rsidRPr="007D6189" w:rsidRDefault="002F72ED" w:rsidP="002F72ED">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Ustalenia zawarte w niniejszej specyfikacji dotyczą zasad prowadzenia robót związanych z wszystkim czynnościami mającymi na celu odtworzenie w terenie przebiegu trasy drogowej oraz położenia obiektów inżynierskich, a także wykonania inwentaryzacji geodezyjnej i kartograficznej drogi po jej wybudowaniu.</w:t>
      </w:r>
    </w:p>
    <w:p w14:paraId="2E932ECC" w14:textId="77777777" w:rsidR="002F72ED" w:rsidRPr="007D6189" w:rsidRDefault="002F72ED" w:rsidP="002F72ED">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 zakres robót wchodzą:</w:t>
      </w:r>
    </w:p>
    <w:p w14:paraId="5F771F2D" w14:textId="77777777" w:rsidR="002F72ED" w:rsidRPr="007D6189" w:rsidRDefault="002F72ED">
      <w:pPr>
        <w:widowControl/>
        <w:numPr>
          <w:ilvl w:val="0"/>
          <w:numId w:val="3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wyznaczenie sytuacyjne i wysokościowe punktów głównych osi trasy i punktów wysokościowych (reperów roboczych dowiązanych do reperów krajowych), z ich </w:t>
      </w:r>
      <w:proofErr w:type="spellStart"/>
      <w:r w:rsidRPr="007D6189">
        <w:rPr>
          <w:rFonts w:ascii="Arial Narrow" w:eastAsia="Times New Roman" w:hAnsi="Arial Narrow" w:cs="Times New Roman"/>
          <w:color w:val="auto"/>
          <w:sz w:val="20"/>
          <w:szCs w:val="20"/>
        </w:rPr>
        <w:t>zastabilizowaniem</w:t>
      </w:r>
      <w:proofErr w:type="spellEnd"/>
      <w:r w:rsidRPr="007D6189">
        <w:rPr>
          <w:rFonts w:ascii="Arial Narrow" w:eastAsia="Times New Roman" w:hAnsi="Arial Narrow" w:cs="Times New Roman"/>
          <w:color w:val="auto"/>
          <w:sz w:val="20"/>
          <w:szCs w:val="20"/>
        </w:rPr>
        <w:t>,</w:t>
      </w:r>
    </w:p>
    <w:p w14:paraId="77F3DDBB" w14:textId="77777777" w:rsidR="002F72ED" w:rsidRPr="007D6189" w:rsidRDefault="002F72ED">
      <w:pPr>
        <w:widowControl/>
        <w:numPr>
          <w:ilvl w:val="0"/>
          <w:numId w:val="35"/>
        </w:numPr>
        <w:overflowPunct w:val="0"/>
        <w:autoSpaceDE w:val="0"/>
        <w:autoSpaceDN w:val="0"/>
        <w:adjustRightInd w:val="0"/>
        <w:jc w:val="both"/>
        <w:textAlignment w:val="baseline"/>
        <w:rPr>
          <w:rFonts w:ascii="Arial Narrow" w:eastAsia="Times New Roman" w:hAnsi="Arial Narrow" w:cs="Times New Roman"/>
          <w:color w:val="auto"/>
          <w:sz w:val="20"/>
          <w:szCs w:val="20"/>
        </w:rPr>
      </w:pPr>
      <w:proofErr w:type="spellStart"/>
      <w:r w:rsidRPr="007D6189">
        <w:rPr>
          <w:rFonts w:ascii="Arial Narrow" w:eastAsia="Times New Roman" w:hAnsi="Arial Narrow" w:cs="Times New Roman"/>
          <w:color w:val="auto"/>
          <w:sz w:val="20"/>
          <w:szCs w:val="20"/>
        </w:rPr>
        <w:t>zastabilizowanie</w:t>
      </w:r>
      <w:proofErr w:type="spellEnd"/>
      <w:r w:rsidRPr="007D6189">
        <w:rPr>
          <w:rFonts w:ascii="Arial Narrow" w:eastAsia="Times New Roman" w:hAnsi="Arial Narrow" w:cs="Times New Roman"/>
          <w:color w:val="auto"/>
          <w:sz w:val="20"/>
          <w:szCs w:val="20"/>
        </w:rPr>
        <w:t xml:space="preserve"> punktów w sposób trwały oraz odtwarzania uszkodzonych punktów,</w:t>
      </w:r>
    </w:p>
    <w:p w14:paraId="618E4DB6" w14:textId="77777777" w:rsidR="002F72ED" w:rsidRPr="007D6189" w:rsidRDefault="002F72ED">
      <w:pPr>
        <w:widowControl/>
        <w:numPr>
          <w:ilvl w:val="0"/>
          <w:numId w:val="3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wyznaczenie roboczego </w:t>
      </w:r>
      <w:proofErr w:type="spellStart"/>
      <w:r w:rsidRPr="007D6189">
        <w:rPr>
          <w:rFonts w:ascii="Arial Narrow" w:eastAsia="Times New Roman" w:hAnsi="Arial Narrow" w:cs="Times New Roman"/>
          <w:color w:val="auto"/>
          <w:sz w:val="20"/>
          <w:szCs w:val="20"/>
        </w:rPr>
        <w:t>pikietażu</w:t>
      </w:r>
      <w:proofErr w:type="spellEnd"/>
      <w:r w:rsidRPr="007D6189">
        <w:rPr>
          <w:rFonts w:ascii="Arial Narrow" w:eastAsia="Times New Roman" w:hAnsi="Arial Narrow" w:cs="Times New Roman"/>
          <w:color w:val="auto"/>
          <w:sz w:val="20"/>
          <w:szCs w:val="20"/>
        </w:rPr>
        <w:t xml:space="preserve"> trasy poza granicą robót,</w:t>
      </w:r>
    </w:p>
    <w:p w14:paraId="2B4825D8" w14:textId="77777777" w:rsidR="002F72ED" w:rsidRPr="007D6189" w:rsidRDefault="002F72ED">
      <w:pPr>
        <w:widowControl/>
        <w:numPr>
          <w:ilvl w:val="0"/>
          <w:numId w:val="3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przeniesienie punktów istniejącej osnowy geodezyjnej poza granicę robót ziemnych,</w:t>
      </w:r>
    </w:p>
    <w:p w14:paraId="09E0AA6F" w14:textId="77777777" w:rsidR="002F72ED" w:rsidRPr="007D6189" w:rsidRDefault="002F72ED">
      <w:pPr>
        <w:widowControl/>
        <w:numPr>
          <w:ilvl w:val="0"/>
          <w:numId w:val="3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wyznaczenie przekrojów poprzecznych,</w:t>
      </w:r>
    </w:p>
    <w:p w14:paraId="0AF72B6F" w14:textId="326752D4" w:rsidR="002F72ED" w:rsidRPr="007D6189" w:rsidRDefault="002F72ED">
      <w:pPr>
        <w:widowControl/>
        <w:numPr>
          <w:ilvl w:val="0"/>
          <w:numId w:val="3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wyznaczenie zjazdów i uzgodnienie ich z właścicielami nieruchomości</w:t>
      </w:r>
      <w:r w:rsidR="007B2650" w:rsidRPr="007D6189">
        <w:rPr>
          <w:rFonts w:ascii="Arial Narrow" w:eastAsia="Times New Roman" w:hAnsi="Arial Narrow" w:cs="Times New Roman"/>
          <w:color w:val="auto"/>
          <w:sz w:val="20"/>
          <w:szCs w:val="20"/>
        </w:rPr>
        <w:t>.</w:t>
      </w:r>
    </w:p>
    <w:p w14:paraId="7D6BF52E"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15" w:name="_Toc438609818"/>
      <w:bookmarkStart w:id="16" w:name="_Toc411231967"/>
      <w:bookmarkStart w:id="17" w:name="_Toc428880125"/>
      <w:bookmarkStart w:id="18" w:name="_Toc433636043"/>
      <w:bookmarkStart w:id="19" w:name="_Toc433675534"/>
      <w:bookmarkStart w:id="20" w:name="_Toc434887980"/>
      <w:r w:rsidRPr="007D6189">
        <w:rPr>
          <w:rFonts w:ascii="Arial Narrow" w:eastAsia="Times New Roman" w:hAnsi="Arial Narrow" w:cs="Times New Roman"/>
          <w:b/>
          <w:color w:val="auto"/>
          <w:sz w:val="20"/>
          <w:szCs w:val="20"/>
        </w:rPr>
        <w:t>1.4. Określenia podstawowe</w:t>
      </w:r>
      <w:bookmarkEnd w:id="15"/>
      <w:bookmarkEnd w:id="16"/>
      <w:bookmarkEnd w:id="17"/>
      <w:bookmarkEnd w:id="18"/>
      <w:bookmarkEnd w:id="19"/>
      <w:bookmarkEnd w:id="20"/>
      <w:r w:rsidRPr="007D6189">
        <w:rPr>
          <w:rFonts w:ascii="Arial Narrow" w:eastAsia="Times New Roman" w:hAnsi="Arial Narrow" w:cs="Times New Roman"/>
          <w:b/>
          <w:color w:val="auto"/>
          <w:sz w:val="20"/>
          <w:szCs w:val="20"/>
        </w:rPr>
        <w:t xml:space="preserve"> </w:t>
      </w:r>
    </w:p>
    <w:p w14:paraId="31A9EFBB" w14:textId="77777777" w:rsidR="002F72ED" w:rsidRPr="007D6189" w:rsidRDefault="002F72ED" w:rsidP="002F72ED">
      <w:pPr>
        <w:widowControl/>
        <w:spacing w:after="120"/>
        <w:jc w:val="both"/>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1.4.1. </w:t>
      </w:r>
      <w:r w:rsidRPr="007D6189">
        <w:rPr>
          <w:rFonts w:ascii="Arial Narrow" w:eastAsia="Times New Roman" w:hAnsi="Arial Narrow" w:cs="Times New Roman"/>
          <w:color w:val="auto"/>
          <w:sz w:val="20"/>
          <w:szCs w:val="20"/>
        </w:rPr>
        <w:t>Odtworzenie trasy i punktów wysokościowych – założenie poziomej i wysokościowej geodezyjnej osnowy realizacyjnej niezbędnej przy budowie drogi, uwzględniającej ustalenia dokumentacji projektowej.</w:t>
      </w:r>
    </w:p>
    <w:p w14:paraId="5F5EA2E3" w14:textId="77777777" w:rsidR="002F72ED" w:rsidRPr="007D6189" w:rsidRDefault="002F72ED" w:rsidP="002F72ED">
      <w:pPr>
        <w:widowControl/>
        <w:spacing w:after="120"/>
        <w:jc w:val="both"/>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1.4.2. </w:t>
      </w:r>
      <w:r w:rsidRPr="007D6189">
        <w:rPr>
          <w:rFonts w:ascii="Arial Narrow" w:eastAsia="Times New Roman" w:hAnsi="Arial Narrow" w:cs="Times New Roman"/>
          <w:color w:val="auto"/>
          <w:sz w:val="20"/>
          <w:szCs w:val="20"/>
        </w:rPr>
        <w:t>Punkty główne trasy – punkty załamania osi trasy, punkty kierunkowe oraz początkowy i końcowy punkt trasy.</w:t>
      </w:r>
    </w:p>
    <w:p w14:paraId="4C9BC305" w14:textId="77777777" w:rsidR="002F72ED" w:rsidRPr="007D6189" w:rsidRDefault="002F72ED" w:rsidP="002F72ED">
      <w:pPr>
        <w:widowControl/>
        <w:spacing w:after="120"/>
        <w:jc w:val="both"/>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1.4.3. </w:t>
      </w:r>
      <w:r w:rsidRPr="007D6189">
        <w:rPr>
          <w:rFonts w:ascii="Arial Narrow" w:eastAsia="Times New Roman" w:hAnsi="Arial Narrow" w:cs="Times New Roman"/>
          <w:color w:val="auto"/>
          <w:sz w:val="20"/>
          <w:szCs w:val="20"/>
        </w:rPr>
        <w:t>Reper –  zasadniczy element znaku wysokościowego lub samodzielny znak wysokościowy, którego wysokość jest wyznaczona.</w:t>
      </w:r>
    </w:p>
    <w:p w14:paraId="0E956784" w14:textId="77777777" w:rsidR="002F72ED" w:rsidRPr="007D6189" w:rsidRDefault="002F72ED" w:rsidP="002F72ED">
      <w:pPr>
        <w:widowControl/>
        <w:spacing w:after="120"/>
        <w:jc w:val="both"/>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1.4.4. </w:t>
      </w:r>
      <w:r w:rsidRPr="007D6189">
        <w:rPr>
          <w:rFonts w:ascii="Arial Narrow" w:eastAsia="Times New Roman" w:hAnsi="Arial Narrow" w:cs="Times New Roman"/>
          <w:color w:val="auto"/>
          <w:sz w:val="20"/>
          <w:szCs w:val="20"/>
        </w:rPr>
        <w:t>Znak geodezyjny –  znak z trwałego materiału umieszczony w punktach osnowy geodezyjnej.</w:t>
      </w:r>
    </w:p>
    <w:p w14:paraId="14B0FE7C" w14:textId="77777777" w:rsidR="002F72ED" w:rsidRPr="007D6189" w:rsidRDefault="002F72ED" w:rsidP="002F72ED">
      <w:pPr>
        <w:widowControl/>
        <w:spacing w:after="120"/>
        <w:jc w:val="both"/>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1.4.5. </w:t>
      </w:r>
      <w:r w:rsidRPr="007D6189">
        <w:rPr>
          <w:rFonts w:ascii="Arial Narrow" w:eastAsia="Times New Roman" w:hAnsi="Arial Narrow" w:cs="Times New Roman"/>
          <w:color w:val="auto"/>
          <w:sz w:val="20"/>
          <w:szCs w:val="20"/>
        </w:rPr>
        <w:t>Osnowa realizacyjna - osnowa geodezyjna (pozioma i wysokościowa), przeznaczona do geodezyjnego wytyczenia elementów projektu w terenie oraz geodezyjnej obsługi budowy.</w:t>
      </w:r>
    </w:p>
    <w:p w14:paraId="29023CD7" w14:textId="67B6563F" w:rsidR="002F72ED" w:rsidRPr="007D6189" w:rsidRDefault="002F72ED" w:rsidP="007B2650">
      <w:pPr>
        <w:widowControl/>
        <w:jc w:val="both"/>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1.4.7. </w:t>
      </w:r>
      <w:r w:rsidRPr="007D6189">
        <w:rPr>
          <w:rFonts w:ascii="Arial Narrow" w:eastAsia="Times New Roman" w:hAnsi="Arial Narrow" w:cs="Times New Roman"/>
          <w:color w:val="auto"/>
          <w:sz w:val="20"/>
          <w:szCs w:val="20"/>
        </w:rPr>
        <w:t>Pozostałe określenia podstawowe są zgodne z obowiązującymi, odpowiednimi polskimi normami i z definicjami podanymi w SST D-M-00.00.00 „Wymagania ogólne” [1] pkt 1.4.</w:t>
      </w:r>
      <w:bookmarkStart w:id="21" w:name="_Toc438609822"/>
      <w:bookmarkStart w:id="22" w:name="_Toc166309962"/>
      <w:bookmarkStart w:id="23" w:name="_Toc525221333"/>
      <w:bookmarkStart w:id="24" w:name="_Toc72491131"/>
      <w:bookmarkStart w:id="25" w:name="_Toc72603421"/>
      <w:bookmarkStart w:id="26" w:name="_Toc72612264"/>
      <w:bookmarkStart w:id="27" w:name="_Toc72655554"/>
      <w:bookmarkStart w:id="28" w:name="_Toc72655680"/>
      <w:bookmarkStart w:id="29" w:name="_Toc72655960"/>
      <w:r w:rsidR="003F5559" w:rsidRPr="007D6189">
        <w:rPr>
          <w:rFonts w:ascii="Arial Narrow" w:eastAsia="Times New Roman" w:hAnsi="Arial Narrow" w:cs="Times New Roman"/>
          <w:b/>
          <w:caps/>
          <w:color w:val="auto"/>
          <w:kern w:val="28"/>
          <w:sz w:val="20"/>
          <w:szCs w:val="20"/>
        </w:rPr>
        <w:br/>
      </w:r>
      <w:r w:rsidR="003F5559" w:rsidRPr="007D6189">
        <w:rPr>
          <w:rFonts w:ascii="Arial Narrow" w:eastAsia="Times New Roman" w:hAnsi="Arial Narrow" w:cs="Times New Roman"/>
          <w:b/>
          <w:caps/>
          <w:color w:val="auto"/>
          <w:kern w:val="28"/>
          <w:sz w:val="20"/>
          <w:szCs w:val="20"/>
        </w:rPr>
        <w:br/>
      </w:r>
      <w:r w:rsidRPr="007D6189">
        <w:rPr>
          <w:rFonts w:ascii="Arial Narrow" w:eastAsia="Times New Roman" w:hAnsi="Arial Narrow" w:cs="Times New Roman"/>
          <w:b/>
          <w:caps/>
          <w:color w:val="auto"/>
          <w:kern w:val="28"/>
          <w:sz w:val="20"/>
          <w:szCs w:val="20"/>
        </w:rPr>
        <w:t>2</w:t>
      </w:r>
      <w:bookmarkStart w:id="30" w:name="_Toc411231970"/>
      <w:bookmarkStart w:id="31" w:name="_Toc428880129"/>
      <w:bookmarkStart w:id="32" w:name="_Toc433636047"/>
      <w:bookmarkStart w:id="33" w:name="_Toc433675538"/>
      <w:bookmarkStart w:id="34" w:name="_Toc434887984"/>
      <w:r w:rsidRPr="007D6189">
        <w:rPr>
          <w:rFonts w:ascii="Arial Narrow" w:eastAsia="Times New Roman" w:hAnsi="Arial Narrow" w:cs="Times New Roman"/>
          <w:b/>
          <w:caps/>
          <w:color w:val="auto"/>
          <w:kern w:val="28"/>
          <w:sz w:val="20"/>
          <w:szCs w:val="20"/>
        </w:rPr>
        <w:t>. MATERIAŁY</w:t>
      </w:r>
      <w:bookmarkEnd w:id="21"/>
      <w:bookmarkEnd w:id="22"/>
      <w:bookmarkEnd w:id="23"/>
      <w:bookmarkEnd w:id="24"/>
      <w:bookmarkEnd w:id="25"/>
      <w:bookmarkEnd w:id="26"/>
      <w:bookmarkEnd w:id="27"/>
      <w:bookmarkEnd w:id="28"/>
      <w:bookmarkEnd w:id="29"/>
      <w:bookmarkEnd w:id="30"/>
      <w:bookmarkEnd w:id="31"/>
      <w:bookmarkEnd w:id="32"/>
      <w:bookmarkEnd w:id="33"/>
      <w:bookmarkEnd w:id="34"/>
    </w:p>
    <w:p w14:paraId="55E4BDF3"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2.1. Ogólne wymagania dotyczące materiałów</w:t>
      </w:r>
    </w:p>
    <w:p w14:paraId="4357F5CF" w14:textId="77777777" w:rsidR="002F72ED" w:rsidRPr="007D6189" w:rsidRDefault="002F72ED" w:rsidP="002F72ED">
      <w:pPr>
        <w:widowControl/>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Ogólne wymagania dotyczące materiałów podano w SST D-M-00.00.00 „Wymagania ogólne" [1] pkt 2.</w:t>
      </w:r>
    </w:p>
    <w:p w14:paraId="207DDA92"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2.2. Materiały do wykonania robót</w:t>
      </w:r>
    </w:p>
    <w:p w14:paraId="1736DAC0" w14:textId="77777777" w:rsidR="002F72ED" w:rsidRPr="007D6189" w:rsidRDefault="002F72ED" w:rsidP="002F72ED">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Do utrwalenia punktów głównych trasy należy stosować pale drewniane z gwoździem lub prętem stalowym, słupki betonowe albo rury metalowe długości około </w:t>
      </w:r>
      <w:smartTag w:uri="urn:schemas-microsoft-com:office:smarttags" w:element="metricconverter">
        <w:smartTagPr>
          <w:attr w:name="ProductID" w:val="0,5 m"/>
        </w:smartTagPr>
        <w:r w:rsidRPr="007D6189">
          <w:rPr>
            <w:rFonts w:ascii="Arial Narrow" w:eastAsia="Times New Roman" w:hAnsi="Arial Narrow" w:cs="Times New Roman"/>
            <w:color w:val="auto"/>
            <w:sz w:val="20"/>
            <w:szCs w:val="20"/>
          </w:rPr>
          <w:t>0,5 m</w:t>
        </w:r>
      </w:smartTag>
      <w:r w:rsidRPr="007D6189">
        <w:rPr>
          <w:rFonts w:ascii="Arial Narrow" w:eastAsia="Times New Roman" w:hAnsi="Arial Narrow" w:cs="Times New Roman"/>
          <w:color w:val="auto"/>
          <w:sz w:val="20"/>
          <w:szCs w:val="20"/>
        </w:rPr>
        <w:t>.</w:t>
      </w:r>
    </w:p>
    <w:p w14:paraId="2E72A4B5" w14:textId="77777777" w:rsidR="002F72ED" w:rsidRPr="007D6189" w:rsidRDefault="002F72ED" w:rsidP="002F72ED">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Pale drewniane umieszczone poza granicą robót ziemnych, w sąsiedztwie punktów załamania trasy powinny mieć średnicę 0,15 ÷ </w:t>
      </w:r>
      <w:smartTag w:uri="urn:schemas-microsoft-com:office:smarttags" w:element="metricconverter">
        <w:smartTagPr>
          <w:attr w:name="ProductID" w:val="0,20 m"/>
        </w:smartTagPr>
        <w:r w:rsidRPr="007D6189">
          <w:rPr>
            <w:rFonts w:ascii="Arial Narrow" w:eastAsia="Times New Roman" w:hAnsi="Arial Narrow" w:cs="Times New Roman"/>
            <w:color w:val="auto"/>
            <w:sz w:val="20"/>
            <w:szCs w:val="20"/>
          </w:rPr>
          <w:t>0,20 m</w:t>
        </w:r>
      </w:smartTag>
      <w:r w:rsidRPr="007D6189">
        <w:rPr>
          <w:rFonts w:ascii="Arial Narrow" w:eastAsia="Times New Roman" w:hAnsi="Arial Narrow" w:cs="Times New Roman"/>
          <w:color w:val="auto"/>
          <w:sz w:val="20"/>
          <w:szCs w:val="20"/>
        </w:rPr>
        <w:t xml:space="preserve"> i długość 1,5 ÷ </w:t>
      </w:r>
      <w:smartTag w:uri="urn:schemas-microsoft-com:office:smarttags" w:element="metricconverter">
        <w:smartTagPr>
          <w:attr w:name="ProductID" w:val="1,7 m"/>
        </w:smartTagPr>
        <w:r w:rsidRPr="007D6189">
          <w:rPr>
            <w:rFonts w:ascii="Arial Narrow" w:eastAsia="Times New Roman" w:hAnsi="Arial Narrow" w:cs="Times New Roman"/>
            <w:color w:val="auto"/>
            <w:sz w:val="20"/>
            <w:szCs w:val="20"/>
          </w:rPr>
          <w:t>1,7 m</w:t>
        </w:r>
      </w:smartTag>
      <w:r w:rsidRPr="007D6189">
        <w:rPr>
          <w:rFonts w:ascii="Arial Narrow" w:eastAsia="Times New Roman" w:hAnsi="Arial Narrow" w:cs="Times New Roman"/>
          <w:color w:val="auto"/>
          <w:sz w:val="20"/>
          <w:szCs w:val="20"/>
        </w:rPr>
        <w:t>.</w:t>
      </w:r>
    </w:p>
    <w:p w14:paraId="7F258CFD" w14:textId="77777777" w:rsidR="002F72ED" w:rsidRPr="007D6189" w:rsidRDefault="002F72ED" w:rsidP="002F72ED">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ab/>
        <w:t xml:space="preserve">Do stabilizacji pozostałych punktów należy stosować paliki drewniane średnicy 0,05 ÷ </w:t>
      </w:r>
      <w:smartTag w:uri="urn:schemas-microsoft-com:office:smarttags" w:element="metricconverter">
        <w:smartTagPr>
          <w:attr w:name="ProductID" w:val="0,08 m"/>
        </w:smartTagPr>
        <w:r w:rsidRPr="007D6189">
          <w:rPr>
            <w:rFonts w:ascii="Arial Narrow" w:eastAsia="Times New Roman" w:hAnsi="Arial Narrow" w:cs="Times New Roman"/>
            <w:color w:val="auto"/>
            <w:sz w:val="20"/>
            <w:szCs w:val="20"/>
          </w:rPr>
          <w:t>0,08 m</w:t>
        </w:r>
      </w:smartTag>
      <w:r w:rsidRPr="007D6189">
        <w:rPr>
          <w:rFonts w:ascii="Arial Narrow" w:eastAsia="Times New Roman" w:hAnsi="Arial Narrow" w:cs="Times New Roman"/>
          <w:color w:val="auto"/>
          <w:sz w:val="20"/>
          <w:szCs w:val="20"/>
        </w:rPr>
        <w:t xml:space="preserve"> i długości około </w:t>
      </w:r>
      <w:smartTag w:uri="urn:schemas-microsoft-com:office:smarttags" w:element="metricconverter">
        <w:smartTagPr>
          <w:attr w:name="ProductID" w:val="0,30 m"/>
        </w:smartTagPr>
        <w:r w:rsidRPr="007D6189">
          <w:rPr>
            <w:rFonts w:ascii="Arial Narrow" w:eastAsia="Times New Roman" w:hAnsi="Arial Narrow" w:cs="Times New Roman"/>
            <w:color w:val="auto"/>
            <w:sz w:val="20"/>
            <w:szCs w:val="20"/>
          </w:rPr>
          <w:t>0,30 m</w:t>
        </w:r>
      </w:smartTag>
      <w:r w:rsidRPr="007D6189">
        <w:rPr>
          <w:rFonts w:ascii="Arial Narrow" w:eastAsia="Times New Roman" w:hAnsi="Arial Narrow" w:cs="Times New Roman"/>
          <w:color w:val="auto"/>
          <w:sz w:val="20"/>
          <w:szCs w:val="20"/>
        </w:rPr>
        <w:t xml:space="preserve">, a dla punktów utrwalonych w istniejącej nawierzchni bolce stalowe średnicy </w:t>
      </w:r>
      <w:smartTag w:uri="urn:schemas-microsoft-com:office:smarttags" w:element="metricconverter">
        <w:smartTagPr>
          <w:attr w:name="ProductID" w:val="5 mm"/>
        </w:smartTagPr>
        <w:r w:rsidRPr="007D6189">
          <w:rPr>
            <w:rFonts w:ascii="Arial Narrow" w:eastAsia="Times New Roman" w:hAnsi="Arial Narrow" w:cs="Times New Roman"/>
            <w:color w:val="auto"/>
            <w:sz w:val="20"/>
            <w:szCs w:val="20"/>
          </w:rPr>
          <w:t>5 mm</w:t>
        </w:r>
      </w:smartTag>
      <w:r w:rsidRPr="007D6189">
        <w:rPr>
          <w:rFonts w:ascii="Arial Narrow" w:eastAsia="Times New Roman" w:hAnsi="Arial Narrow" w:cs="Times New Roman"/>
          <w:color w:val="auto"/>
          <w:sz w:val="20"/>
          <w:szCs w:val="20"/>
        </w:rPr>
        <w:t xml:space="preserve"> i długości 0,04 ÷ </w:t>
      </w:r>
      <w:smartTag w:uri="urn:schemas-microsoft-com:office:smarttags" w:element="metricconverter">
        <w:smartTagPr>
          <w:attr w:name="ProductID" w:val="0,05 m"/>
        </w:smartTagPr>
        <w:r w:rsidRPr="007D6189">
          <w:rPr>
            <w:rFonts w:ascii="Arial Narrow" w:eastAsia="Times New Roman" w:hAnsi="Arial Narrow" w:cs="Times New Roman"/>
            <w:color w:val="auto"/>
            <w:sz w:val="20"/>
            <w:szCs w:val="20"/>
          </w:rPr>
          <w:t>0,05 m</w:t>
        </w:r>
      </w:smartTag>
      <w:r w:rsidRPr="007D6189">
        <w:rPr>
          <w:rFonts w:ascii="Arial Narrow" w:eastAsia="Times New Roman" w:hAnsi="Arial Narrow" w:cs="Times New Roman"/>
          <w:color w:val="auto"/>
          <w:sz w:val="20"/>
          <w:szCs w:val="20"/>
        </w:rPr>
        <w:t>.</w:t>
      </w:r>
    </w:p>
    <w:p w14:paraId="5E9ED2EC" w14:textId="77777777" w:rsidR="002F72ED" w:rsidRPr="007D6189" w:rsidRDefault="002F72ED" w:rsidP="002F72ED">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„Świadki” powinny mieć długość około </w:t>
      </w:r>
      <w:smartTag w:uri="urn:schemas-microsoft-com:office:smarttags" w:element="metricconverter">
        <w:smartTagPr>
          <w:attr w:name="ProductID" w:val="0,50 m"/>
        </w:smartTagPr>
        <w:r w:rsidRPr="007D6189">
          <w:rPr>
            <w:rFonts w:ascii="Arial Narrow" w:eastAsia="Times New Roman" w:hAnsi="Arial Narrow" w:cs="Times New Roman"/>
            <w:color w:val="auto"/>
            <w:sz w:val="20"/>
            <w:szCs w:val="20"/>
          </w:rPr>
          <w:t>0,50 m</w:t>
        </w:r>
      </w:smartTag>
      <w:r w:rsidRPr="007D6189">
        <w:rPr>
          <w:rFonts w:ascii="Arial Narrow" w:eastAsia="Times New Roman" w:hAnsi="Arial Narrow" w:cs="Times New Roman"/>
          <w:color w:val="auto"/>
          <w:sz w:val="20"/>
          <w:szCs w:val="20"/>
        </w:rPr>
        <w:t xml:space="preserve"> i przekrój prostokątny.</w:t>
      </w:r>
    </w:p>
    <w:p w14:paraId="0E0EA23F" w14:textId="77777777" w:rsidR="002F72ED" w:rsidRPr="007D6189" w:rsidRDefault="002F72ED" w:rsidP="002F72ED">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Do stabilizowania roboczego </w:t>
      </w:r>
      <w:proofErr w:type="spellStart"/>
      <w:r w:rsidRPr="007D6189">
        <w:rPr>
          <w:rFonts w:ascii="Arial Narrow" w:eastAsia="Times New Roman" w:hAnsi="Arial Narrow" w:cs="Times New Roman"/>
          <w:color w:val="auto"/>
          <w:sz w:val="20"/>
          <w:szCs w:val="20"/>
        </w:rPr>
        <w:t>pikietażu</w:t>
      </w:r>
      <w:proofErr w:type="spellEnd"/>
      <w:r w:rsidRPr="007D6189">
        <w:rPr>
          <w:rFonts w:ascii="Arial Narrow" w:eastAsia="Times New Roman" w:hAnsi="Arial Narrow" w:cs="Times New Roman"/>
          <w:color w:val="auto"/>
          <w:sz w:val="20"/>
          <w:szCs w:val="20"/>
        </w:rPr>
        <w:t xml:space="preserve"> trasy, poza granicą pasa robót, należy stosować pale drewniane średnicy 0,15 ÷ </w:t>
      </w:r>
      <w:smartTag w:uri="urn:schemas-microsoft-com:office:smarttags" w:element="metricconverter">
        <w:smartTagPr>
          <w:attr w:name="ProductID" w:val="0,20 m"/>
        </w:smartTagPr>
        <w:r w:rsidRPr="007D6189">
          <w:rPr>
            <w:rFonts w:ascii="Arial Narrow" w:eastAsia="Times New Roman" w:hAnsi="Arial Narrow" w:cs="Times New Roman"/>
            <w:color w:val="auto"/>
            <w:sz w:val="20"/>
            <w:szCs w:val="20"/>
          </w:rPr>
          <w:t>0,20 m</w:t>
        </w:r>
      </w:smartTag>
      <w:r w:rsidRPr="007D6189">
        <w:rPr>
          <w:rFonts w:ascii="Arial Narrow" w:eastAsia="Times New Roman" w:hAnsi="Arial Narrow" w:cs="Times New Roman"/>
          <w:color w:val="auto"/>
          <w:sz w:val="20"/>
          <w:szCs w:val="20"/>
        </w:rPr>
        <w:t xml:space="preserve"> i długości 1,5 ÷ </w:t>
      </w:r>
      <w:smartTag w:uri="urn:schemas-microsoft-com:office:smarttags" w:element="metricconverter">
        <w:smartTagPr>
          <w:attr w:name="ProductID" w:val="1,7 m"/>
        </w:smartTagPr>
        <w:r w:rsidRPr="007D6189">
          <w:rPr>
            <w:rFonts w:ascii="Arial Narrow" w:eastAsia="Times New Roman" w:hAnsi="Arial Narrow" w:cs="Times New Roman"/>
            <w:color w:val="auto"/>
            <w:sz w:val="20"/>
            <w:szCs w:val="20"/>
          </w:rPr>
          <w:t>1,7 m</w:t>
        </w:r>
      </w:smartTag>
      <w:r w:rsidRPr="007D6189">
        <w:rPr>
          <w:rFonts w:ascii="Arial Narrow" w:eastAsia="Times New Roman" w:hAnsi="Arial Narrow" w:cs="Times New Roman"/>
          <w:color w:val="auto"/>
          <w:sz w:val="20"/>
          <w:szCs w:val="20"/>
        </w:rPr>
        <w:t xml:space="preserve"> z tabliczkami o wymiarach uzgodnionych z Inżynierem.</w:t>
      </w:r>
    </w:p>
    <w:p w14:paraId="6272FDB0" w14:textId="77777777" w:rsidR="002F72ED" w:rsidRPr="007D6189" w:rsidRDefault="002F72ED" w:rsidP="002F72ED">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 utrwalenia punktów osnowy geodezyjnej należy stosować materiały zgodne z instrukcjami technicznymi G-1 [5] i G-2 [6].</w:t>
      </w:r>
    </w:p>
    <w:p w14:paraId="345D2DAE" w14:textId="77777777" w:rsidR="003F5559" w:rsidRPr="007D6189" w:rsidRDefault="003F5559" w:rsidP="003F5559">
      <w:pPr>
        <w:rPr>
          <w:rFonts w:ascii="Arial Narrow" w:eastAsia="Times New Roman" w:hAnsi="Arial Narrow" w:cs="Times New Roman"/>
          <w:b/>
          <w:caps/>
          <w:color w:val="auto"/>
          <w:kern w:val="28"/>
          <w:sz w:val="20"/>
          <w:szCs w:val="20"/>
        </w:rPr>
      </w:pPr>
      <w:bookmarkStart w:id="35" w:name="_Toc25373382"/>
      <w:bookmarkStart w:id="36" w:name="_Toc25379398"/>
      <w:bookmarkStart w:id="37" w:name="_Toc38338022"/>
      <w:bookmarkStart w:id="38" w:name="_Toc68660263"/>
      <w:bookmarkStart w:id="39" w:name="_Toc68921158"/>
      <w:bookmarkStart w:id="40" w:name="_Toc68929545"/>
      <w:bookmarkStart w:id="41" w:name="_Toc70745913"/>
      <w:bookmarkStart w:id="42" w:name="_Toc113338099"/>
      <w:bookmarkStart w:id="43" w:name="_Toc124213275"/>
      <w:bookmarkStart w:id="44" w:name="_Toc144694237"/>
      <w:bookmarkStart w:id="45" w:name="_Toc199904821"/>
      <w:bookmarkStart w:id="46" w:name="_Toc204566518"/>
      <w:bookmarkStart w:id="47" w:name="_Toc525221334"/>
      <w:bookmarkStart w:id="48" w:name="_Toc72491132"/>
      <w:bookmarkStart w:id="49" w:name="_Toc72603422"/>
      <w:bookmarkStart w:id="50" w:name="_Toc72612265"/>
      <w:bookmarkStart w:id="51" w:name="_Toc72655555"/>
      <w:bookmarkStart w:id="52" w:name="_Toc72655681"/>
      <w:bookmarkStart w:id="53" w:name="_Toc72655961"/>
    </w:p>
    <w:p w14:paraId="707B289E" w14:textId="26F23161" w:rsidR="002F72ED" w:rsidRPr="007D6189" w:rsidRDefault="002F72ED" w:rsidP="003F5559">
      <w:pPr>
        <w:rPr>
          <w:rFonts w:ascii="Arial Narrow" w:eastAsia="Times New Roman" w:hAnsi="Arial Narrow" w:cs="Times New Roman"/>
          <w:b/>
          <w:caps/>
          <w:color w:val="auto"/>
          <w:kern w:val="28"/>
          <w:sz w:val="20"/>
          <w:szCs w:val="20"/>
        </w:rPr>
      </w:pPr>
      <w:r w:rsidRPr="007D6189">
        <w:rPr>
          <w:rFonts w:ascii="Arial Narrow" w:eastAsia="Times New Roman" w:hAnsi="Arial Narrow" w:cs="Times New Roman"/>
          <w:b/>
          <w:caps/>
          <w:color w:val="auto"/>
          <w:kern w:val="28"/>
          <w:sz w:val="20"/>
          <w:szCs w:val="20"/>
        </w:rPr>
        <w:t xml:space="preserve">3. </w:t>
      </w:r>
      <w:bookmarkEnd w:id="35"/>
      <w:bookmarkEnd w:id="36"/>
      <w:bookmarkEnd w:id="37"/>
      <w:bookmarkEnd w:id="38"/>
      <w:bookmarkEnd w:id="39"/>
      <w:bookmarkEnd w:id="40"/>
      <w:bookmarkEnd w:id="41"/>
      <w:bookmarkEnd w:id="42"/>
      <w:bookmarkEnd w:id="43"/>
      <w:bookmarkEnd w:id="44"/>
      <w:bookmarkEnd w:id="45"/>
      <w:bookmarkEnd w:id="46"/>
      <w:r w:rsidRPr="007D6189">
        <w:rPr>
          <w:rFonts w:ascii="Arial Narrow" w:eastAsia="Times New Roman" w:hAnsi="Arial Narrow" w:cs="Times New Roman"/>
          <w:b/>
          <w:caps/>
          <w:color w:val="auto"/>
          <w:kern w:val="28"/>
          <w:sz w:val="20"/>
          <w:szCs w:val="20"/>
        </w:rPr>
        <w:t>SPRZĘT</w:t>
      </w:r>
      <w:bookmarkEnd w:id="47"/>
      <w:bookmarkEnd w:id="48"/>
      <w:bookmarkEnd w:id="49"/>
      <w:bookmarkEnd w:id="50"/>
      <w:bookmarkEnd w:id="51"/>
      <w:bookmarkEnd w:id="52"/>
      <w:bookmarkEnd w:id="53"/>
    </w:p>
    <w:p w14:paraId="3FD233E1" w14:textId="77777777" w:rsidR="002F72ED" w:rsidRPr="007D6189" w:rsidRDefault="002F72ED" w:rsidP="002F72ED">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3.1. Ogólne wymagania dotyczące sprzętu</w:t>
      </w:r>
    </w:p>
    <w:p w14:paraId="7E1D0997" w14:textId="77777777" w:rsidR="002F72ED" w:rsidRPr="007D6189" w:rsidRDefault="002F72ED" w:rsidP="002F72ED">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Ogólne wymagania dotyczące sprzętu podano w SST  D-M-00.00.00 „Wymagania ogólne” [1] pkt 3.</w:t>
      </w:r>
    </w:p>
    <w:p w14:paraId="3B05D14E"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3.2. Sprzęt stosowany do wykonania robót</w:t>
      </w:r>
    </w:p>
    <w:p w14:paraId="693B6318" w14:textId="77777777" w:rsidR="002F72ED" w:rsidRPr="007D6189" w:rsidRDefault="002F72ED" w:rsidP="002F72ED">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Przy wykonywaniu robót Wykonawca w zależności od potrzeb, powinien wykazać się możliwością korzystania ze sprzętu dostosowanego do przyjętej metody robót, jak:</w:t>
      </w:r>
    </w:p>
    <w:p w14:paraId="26556DAE" w14:textId="77777777" w:rsidR="002F72ED" w:rsidRPr="007D6189" w:rsidRDefault="002F72ED">
      <w:pPr>
        <w:widowControl/>
        <w:numPr>
          <w:ilvl w:val="0"/>
          <w:numId w:val="36"/>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teodolity lub tachimetry,</w:t>
      </w:r>
    </w:p>
    <w:p w14:paraId="365D7D82" w14:textId="77777777" w:rsidR="002F72ED" w:rsidRPr="007D6189" w:rsidRDefault="002F72ED">
      <w:pPr>
        <w:widowControl/>
        <w:numPr>
          <w:ilvl w:val="0"/>
          <w:numId w:val="36"/>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niwelatory,</w:t>
      </w:r>
    </w:p>
    <w:p w14:paraId="3BA4C123" w14:textId="77777777" w:rsidR="002F72ED" w:rsidRPr="007D6189" w:rsidRDefault="002F72ED">
      <w:pPr>
        <w:widowControl/>
        <w:numPr>
          <w:ilvl w:val="0"/>
          <w:numId w:val="36"/>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dalmierze,</w:t>
      </w:r>
    </w:p>
    <w:p w14:paraId="3A923E8C" w14:textId="77777777" w:rsidR="002F72ED" w:rsidRPr="007D6189" w:rsidRDefault="002F72ED">
      <w:pPr>
        <w:widowControl/>
        <w:numPr>
          <w:ilvl w:val="0"/>
          <w:numId w:val="36"/>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tyczki, łaty, taśmy stalowe, szpilki,</w:t>
      </w:r>
    </w:p>
    <w:p w14:paraId="17764ABE" w14:textId="77777777" w:rsidR="002F72ED" w:rsidRPr="007D6189" w:rsidRDefault="002F72ED">
      <w:pPr>
        <w:widowControl/>
        <w:numPr>
          <w:ilvl w:val="0"/>
          <w:numId w:val="36"/>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ew. odbiorniki GPS, zapewniające uzyskanie wymaganych dokładności pomiarów.</w:t>
      </w:r>
    </w:p>
    <w:p w14:paraId="301E123F" w14:textId="77777777" w:rsidR="002F72ED" w:rsidRPr="007D6189" w:rsidRDefault="002F72ED" w:rsidP="002F72ED">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Sprzęt stosowany do odtworzenia trasy drogowej i jej punktów wysokościowych powinien gwarantować uzyskanie wymaganej dokładności pomiaru.</w:t>
      </w:r>
    </w:p>
    <w:p w14:paraId="7BC72F5F" w14:textId="77777777" w:rsidR="003F5559" w:rsidRPr="007D6189" w:rsidRDefault="003F5559" w:rsidP="003F5559">
      <w:pPr>
        <w:rPr>
          <w:rFonts w:ascii="Arial Narrow" w:eastAsia="Times New Roman" w:hAnsi="Arial Narrow" w:cs="Times New Roman"/>
          <w:b/>
          <w:caps/>
          <w:color w:val="auto"/>
          <w:kern w:val="28"/>
          <w:sz w:val="20"/>
          <w:szCs w:val="20"/>
        </w:rPr>
      </w:pPr>
      <w:bookmarkStart w:id="54" w:name="_Toc33319442"/>
      <w:bookmarkStart w:id="55" w:name="_Toc33320734"/>
      <w:bookmarkStart w:id="56" w:name="_Toc38338023"/>
      <w:bookmarkStart w:id="57" w:name="_Toc68660264"/>
      <w:bookmarkStart w:id="58" w:name="_Toc68921159"/>
      <w:bookmarkStart w:id="59" w:name="_Toc68929546"/>
      <w:bookmarkStart w:id="60" w:name="_Toc70745914"/>
      <w:bookmarkStart w:id="61" w:name="_Toc113338100"/>
      <w:bookmarkStart w:id="62" w:name="_Toc124213276"/>
      <w:bookmarkStart w:id="63" w:name="_Toc144694238"/>
      <w:bookmarkStart w:id="64" w:name="_Toc199904822"/>
      <w:bookmarkStart w:id="65" w:name="_Toc204566519"/>
      <w:bookmarkStart w:id="66" w:name="_Toc525221335"/>
      <w:bookmarkStart w:id="67" w:name="_Toc72491133"/>
      <w:bookmarkStart w:id="68" w:name="_Toc72603423"/>
      <w:bookmarkStart w:id="69" w:name="_Toc72612266"/>
      <w:bookmarkStart w:id="70" w:name="_Toc72655556"/>
      <w:bookmarkStart w:id="71" w:name="_Toc72655682"/>
      <w:bookmarkStart w:id="72" w:name="_Toc72655962"/>
    </w:p>
    <w:p w14:paraId="0CAECFB6" w14:textId="4E5A5DA4" w:rsidR="002F72ED" w:rsidRPr="007D6189" w:rsidRDefault="002F72ED" w:rsidP="003F5559">
      <w:pPr>
        <w:rPr>
          <w:rFonts w:ascii="Arial Narrow" w:eastAsia="Times New Roman" w:hAnsi="Arial Narrow" w:cs="Times New Roman"/>
          <w:b/>
          <w:caps/>
          <w:color w:val="auto"/>
          <w:kern w:val="28"/>
          <w:sz w:val="20"/>
          <w:szCs w:val="20"/>
        </w:rPr>
      </w:pPr>
      <w:r w:rsidRPr="007D6189">
        <w:rPr>
          <w:rFonts w:ascii="Arial Narrow" w:eastAsia="Times New Roman" w:hAnsi="Arial Narrow" w:cs="Times New Roman"/>
          <w:b/>
          <w:caps/>
          <w:color w:val="auto"/>
          <w:kern w:val="28"/>
          <w:sz w:val="20"/>
          <w:szCs w:val="20"/>
        </w:rPr>
        <w:t>4. TRANSPORT</w:t>
      </w:r>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29631DE9" w14:textId="77777777" w:rsidR="002F72ED" w:rsidRPr="007D6189" w:rsidRDefault="002F72ED" w:rsidP="002F72ED">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4.1. Ogólne wymagania dotyczące transportu</w:t>
      </w:r>
    </w:p>
    <w:p w14:paraId="5A7F2E3D" w14:textId="77777777" w:rsidR="002F72ED" w:rsidRPr="007D6189" w:rsidRDefault="002F72ED" w:rsidP="002F72ED">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Ogólne wymagania dotyczące transportu podano w SST D-M-00.00.00 „Wymagania ogólne” [1] pkt 4.</w:t>
      </w:r>
      <w:r w:rsidRPr="007D6189">
        <w:rPr>
          <w:rFonts w:ascii="Arial Narrow" w:eastAsia="Times New Roman" w:hAnsi="Arial Narrow" w:cs="Times New Roman"/>
          <w:color w:val="auto"/>
          <w:sz w:val="20"/>
          <w:szCs w:val="20"/>
        </w:rPr>
        <w:tab/>
      </w:r>
    </w:p>
    <w:p w14:paraId="5C1DB5A5"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4.2. Transport materiałów i sprzętu</w:t>
      </w:r>
    </w:p>
    <w:p w14:paraId="7ACE72D3" w14:textId="77777777" w:rsidR="002F72ED" w:rsidRPr="007D6189" w:rsidRDefault="002F72ED" w:rsidP="002F72ED">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Sprzęt i materiały do prac geodezyjnych można przewozić dowolnym środkiem transportu.</w:t>
      </w:r>
    </w:p>
    <w:p w14:paraId="5D17FA78" w14:textId="77777777" w:rsidR="002F72ED" w:rsidRPr="007D6189" w:rsidRDefault="002F72ED" w:rsidP="003F5559">
      <w:pPr>
        <w:rPr>
          <w:rFonts w:ascii="Arial Narrow" w:eastAsia="Times New Roman" w:hAnsi="Arial Narrow" w:cs="Times New Roman"/>
          <w:b/>
          <w:caps/>
          <w:color w:val="auto"/>
          <w:kern w:val="28"/>
          <w:sz w:val="20"/>
          <w:szCs w:val="20"/>
        </w:rPr>
      </w:pPr>
      <w:bookmarkStart w:id="73" w:name="_Toc421940500"/>
      <w:bookmarkStart w:id="74" w:name="_Toc18217006"/>
      <w:bookmarkStart w:id="75" w:name="_Toc124213277"/>
      <w:bookmarkStart w:id="76" w:name="_Toc144694239"/>
      <w:bookmarkStart w:id="77" w:name="_Toc199904823"/>
      <w:bookmarkStart w:id="78" w:name="_Toc204566520"/>
      <w:bookmarkStart w:id="79" w:name="_Toc525221336"/>
      <w:bookmarkStart w:id="80" w:name="_Toc72491134"/>
      <w:bookmarkStart w:id="81" w:name="_Toc72603424"/>
      <w:bookmarkStart w:id="82" w:name="_Toc72612267"/>
      <w:bookmarkStart w:id="83" w:name="_Toc72655557"/>
      <w:bookmarkStart w:id="84" w:name="_Toc72655683"/>
      <w:bookmarkStart w:id="85" w:name="_Toc72655963"/>
      <w:r w:rsidRPr="007D6189">
        <w:rPr>
          <w:rFonts w:ascii="Arial Narrow" w:eastAsia="Times New Roman" w:hAnsi="Arial Narrow" w:cs="Times New Roman"/>
          <w:b/>
          <w:caps/>
          <w:color w:val="auto"/>
          <w:kern w:val="28"/>
          <w:sz w:val="20"/>
          <w:szCs w:val="20"/>
        </w:rPr>
        <w:t xml:space="preserve">5. </w:t>
      </w:r>
      <w:bookmarkEnd w:id="73"/>
      <w:bookmarkEnd w:id="74"/>
      <w:bookmarkEnd w:id="75"/>
      <w:bookmarkEnd w:id="76"/>
      <w:bookmarkEnd w:id="77"/>
      <w:bookmarkEnd w:id="78"/>
      <w:r w:rsidRPr="007D6189">
        <w:rPr>
          <w:rFonts w:ascii="Arial Narrow" w:eastAsia="Times New Roman" w:hAnsi="Arial Narrow" w:cs="Times New Roman"/>
          <w:b/>
          <w:caps/>
          <w:color w:val="auto"/>
          <w:kern w:val="28"/>
          <w:sz w:val="20"/>
          <w:szCs w:val="20"/>
        </w:rPr>
        <w:t>WYKONANIE ROBÓT</w:t>
      </w:r>
      <w:bookmarkEnd w:id="79"/>
      <w:bookmarkEnd w:id="80"/>
      <w:bookmarkEnd w:id="81"/>
      <w:bookmarkEnd w:id="82"/>
      <w:bookmarkEnd w:id="83"/>
      <w:bookmarkEnd w:id="84"/>
      <w:bookmarkEnd w:id="85"/>
    </w:p>
    <w:p w14:paraId="7BF0A422" w14:textId="77777777" w:rsidR="002F72ED" w:rsidRPr="007D6189" w:rsidRDefault="002F72ED" w:rsidP="002F72ED">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5.1. Ogólne zasady wykonania robót</w:t>
      </w:r>
    </w:p>
    <w:p w14:paraId="59D5A4AF" w14:textId="77777777" w:rsidR="002F72ED" w:rsidRPr="007D6189" w:rsidRDefault="002F72ED" w:rsidP="002F72ED">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Ogólne zasady wykonania robót podano w SST D-M-00.00.00 „Wymagania ogólne” [1] pkt 5.</w:t>
      </w:r>
    </w:p>
    <w:p w14:paraId="741BC2FC"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5.2. Zasady wykonywania robót</w:t>
      </w:r>
    </w:p>
    <w:p w14:paraId="68142F96" w14:textId="77777777" w:rsidR="002F72ED" w:rsidRPr="007D6189" w:rsidRDefault="002F72ED" w:rsidP="002F72ED">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Podstawowe czynności przy wykonywaniu robót obejmują:</w:t>
      </w:r>
    </w:p>
    <w:p w14:paraId="69727903" w14:textId="77777777" w:rsidR="002F72ED" w:rsidRPr="007D6189" w:rsidRDefault="002F72ED" w:rsidP="00C7644C">
      <w:pPr>
        <w:widowControl/>
        <w:numPr>
          <w:ilvl w:val="0"/>
          <w:numId w:val="14"/>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roboty przygotowawcze, </w:t>
      </w:r>
    </w:p>
    <w:p w14:paraId="67995B07" w14:textId="77777777" w:rsidR="002F72ED" w:rsidRPr="007D6189" w:rsidRDefault="002F72ED" w:rsidP="00C7644C">
      <w:pPr>
        <w:widowControl/>
        <w:numPr>
          <w:ilvl w:val="0"/>
          <w:numId w:val="14"/>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odtworzenie trasy i punktów wysokościowych,</w:t>
      </w:r>
    </w:p>
    <w:p w14:paraId="01460DD0" w14:textId="77777777" w:rsidR="002F72ED" w:rsidRPr="007D6189" w:rsidRDefault="002F72ED" w:rsidP="00C7644C">
      <w:pPr>
        <w:widowControl/>
        <w:numPr>
          <w:ilvl w:val="0"/>
          <w:numId w:val="14"/>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geodezyjna inwentaryzacja powykonawcza.</w:t>
      </w:r>
    </w:p>
    <w:p w14:paraId="778C981C"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5.3. Prace przygotowawcze</w:t>
      </w:r>
    </w:p>
    <w:p w14:paraId="67B4692D" w14:textId="77777777" w:rsidR="002F72ED" w:rsidRPr="007D6189" w:rsidRDefault="002F72ED" w:rsidP="002F72ED">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Przed przystąpieniem do robót Wykonawca robót geodezyjnych powinien:</w:t>
      </w:r>
    </w:p>
    <w:p w14:paraId="0F33C43C" w14:textId="77777777" w:rsidR="002F72ED" w:rsidRPr="007D6189" w:rsidRDefault="002F72ED">
      <w:pPr>
        <w:widowControl/>
        <w:numPr>
          <w:ilvl w:val="0"/>
          <w:numId w:val="37"/>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zapoznać się z zakresem opracowania,</w:t>
      </w:r>
    </w:p>
    <w:p w14:paraId="4FFBDFF4" w14:textId="77777777" w:rsidR="002F72ED" w:rsidRPr="007D6189" w:rsidRDefault="002F72ED">
      <w:pPr>
        <w:widowControl/>
        <w:numPr>
          <w:ilvl w:val="0"/>
          <w:numId w:val="37"/>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przeprowadzić z Zamawiającym (Inżynierem) uzgodnienia dotyczące sposobu wykonania prac,</w:t>
      </w:r>
    </w:p>
    <w:p w14:paraId="0CCB694A" w14:textId="77777777" w:rsidR="002F72ED" w:rsidRPr="007D6189" w:rsidRDefault="002F72ED">
      <w:pPr>
        <w:widowControl/>
        <w:numPr>
          <w:ilvl w:val="0"/>
          <w:numId w:val="37"/>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zapoznać się z dokumentacją projektową,</w:t>
      </w:r>
    </w:p>
    <w:p w14:paraId="7292E098" w14:textId="77777777" w:rsidR="002F72ED" w:rsidRPr="007D6189" w:rsidRDefault="002F72ED">
      <w:pPr>
        <w:widowControl/>
        <w:numPr>
          <w:ilvl w:val="0"/>
          <w:numId w:val="37"/>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zebrać informacje o rodzaju i stanie osnów geodezyjnych na obszarze objętym budową drogi,</w:t>
      </w:r>
    </w:p>
    <w:p w14:paraId="07BF2793" w14:textId="77777777" w:rsidR="002F72ED" w:rsidRPr="007D6189" w:rsidRDefault="002F72ED">
      <w:pPr>
        <w:widowControl/>
        <w:numPr>
          <w:ilvl w:val="0"/>
          <w:numId w:val="37"/>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zapoznać się z przewidywanym sposobem realizacji budowy, </w:t>
      </w:r>
    </w:p>
    <w:p w14:paraId="4B5DEBB9" w14:textId="77777777" w:rsidR="002F72ED" w:rsidRPr="007D6189" w:rsidRDefault="002F72ED">
      <w:pPr>
        <w:widowControl/>
        <w:numPr>
          <w:ilvl w:val="0"/>
          <w:numId w:val="37"/>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przeprowadzić wywiad szczegółowy w terenie.</w:t>
      </w:r>
    </w:p>
    <w:p w14:paraId="6D28F052"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5.4. Odtworzenie trasy drogi i punktów wysokościowych</w:t>
      </w:r>
    </w:p>
    <w:p w14:paraId="56986B01" w14:textId="77777777" w:rsidR="002F72ED" w:rsidRPr="007D6189" w:rsidRDefault="002F72ED" w:rsidP="002F72ED">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5.4.1. </w:t>
      </w:r>
      <w:r w:rsidRPr="007D6189">
        <w:rPr>
          <w:rFonts w:ascii="Arial Narrow" w:eastAsia="Times New Roman" w:hAnsi="Arial Narrow" w:cs="Times New Roman"/>
          <w:color w:val="auto"/>
          <w:sz w:val="20"/>
          <w:szCs w:val="20"/>
        </w:rPr>
        <w:t>Zasady wykonywania prac pomiarowych</w:t>
      </w:r>
    </w:p>
    <w:p w14:paraId="304DF0E3"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Prace pomiarowe powinny być wykonane zgodnie z obowiązującymi Instrukcjami i wytycznymi </w:t>
      </w:r>
      <w:proofErr w:type="spellStart"/>
      <w:r w:rsidRPr="007D6189">
        <w:rPr>
          <w:rFonts w:ascii="Arial Narrow" w:eastAsia="Times New Roman" w:hAnsi="Arial Narrow" w:cs="Times New Roman"/>
          <w:color w:val="auto"/>
          <w:sz w:val="20"/>
          <w:szCs w:val="20"/>
        </w:rPr>
        <w:t>GUGiK</w:t>
      </w:r>
      <w:proofErr w:type="spellEnd"/>
      <w:r w:rsidRPr="007D6189">
        <w:rPr>
          <w:rFonts w:ascii="Arial Narrow" w:eastAsia="Times New Roman" w:hAnsi="Arial Narrow" w:cs="Times New Roman"/>
          <w:color w:val="auto"/>
          <w:sz w:val="20"/>
          <w:szCs w:val="20"/>
        </w:rPr>
        <w:t xml:space="preserve"> [3÷10].</w:t>
      </w:r>
    </w:p>
    <w:p w14:paraId="391F010B"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Przed przystąpieniem do robót Wykonawca powinien przejąć od Zamawiającego dane zawierające lokalizację i współrzędne punktów głównych trasy oraz reperów.</w:t>
      </w:r>
    </w:p>
    <w:p w14:paraId="7577CEE5"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 oparciu o materiały dostarczone przez Zamawiającego, Wykonawca powinien przeprowadzić obliczenia i pomiary geodezyjne niezbędne do szczegółowego wytyczenia robót.</w:t>
      </w:r>
    </w:p>
    <w:p w14:paraId="10492779"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Prace pomiarowe powinny być wykonane przez osoby posiadające odpowiednie kwalifikacje i uprawnienia.</w:t>
      </w:r>
    </w:p>
    <w:p w14:paraId="617BFF3B"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Wykonawca powinien natychmiast poinformować Inżyniera o wszelkich błędach wykrytych w wytyczeniu punktów głównych trasy i (lub) reperów roboczych. Błędy te powinny być usunięte na koszt Zamawiającego.</w:t>
      </w:r>
    </w:p>
    <w:p w14:paraId="6CFB7610"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Wykonawca powinien sprawdzić czy rzędne terenu określone w dokumentacji projektowej są zgodne z rzeczywistymi rzędnymi terenu. Jeżeli Wykonawca stwierdzi, że rzeczywiste rzędne terenu istotnie różnią się od rzędnych określonych w dokumentacji projektowej, to powinien powiadomić o tym Inżyniera. Ukształtowanie terenu w takim rejonie nie powinno być zmieniane przed podjęciem </w:t>
      </w:r>
      <w:r w:rsidRPr="007D6189">
        <w:rPr>
          <w:rFonts w:ascii="Arial Narrow" w:eastAsia="Times New Roman" w:hAnsi="Arial Narrow" w:cs="Times New Roman"/>
          <w:color w:val="auto"/>
          <w:sz w:val="20"/>
          <w:szCs w:val="20"/>
        </w:rPr>
        <w:lastRenderedPageBreak/>
        <w:t>odpowiedniej decyzji przez Inżyniera. Wszystkie roboty dodatkowe, wynikające z różnic rzędnych terenu podanych w dokumentacji projektowej i rzędnych rzeczywistych, akceptowane przez Inżyniera, zostaną wykonane na koszt Zamawiającego. Zaniechanie powiadomienia Inżyniera oznacza, że roboty dodatkowe w takim przypadku obciążą Wykonawcę.</w:t>
      </w:r>
    </w:p>
    <w:p w14:paraId="05ED38C8"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Wszystkie roboty, które bazują na pomiarach Wykonawcy, nie mogą być rozpoczęte przed zaakceptowaniem wyników pomiarów przez Inżyniera.</w:t>
      </w:r>
    </w:p>
    <w:p w14:paraId="78A7F298"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Punkty wierzchołkowe, punkty główne trasy i punkty pośrednie osi trasy muszą być zaopatrzone w oznaczenia określające w sposób wyraźny i jednoznaczny charakterystykę i położenie tych punktów. Forma i wzór tych oznaczeń powinny być zaakceptowane przez Inżyniera.</w:t>
      </w:r>
    </w:p>
    <w:p w14:paraId="5E12BC49"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Wykonawca jest odpowiedzialny za zabezpieczanie wszystkich punktów pomiarowych i ich oznaczeń w czasie trwania robót. Jeżeli znaki pomiarowe przekazane przez Zamawiającego zostaną zniszczone przez Wykonawcę świadomie lub wskutek zaniedbania, a ich odtworzenie jest konieczne do dalszego prowadzenia robót, to zostaną one odtworzone na koszt Wykonawcy.</w:t>
      </w:r>
    </w:p>
    <w:p w14:paraId="0FCE1B28"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Wszystkie pozostałe prace pomiarowe konieczne dla prawidłowej realizacji robót należą do obowiązków Wykonawcy.</w:t>
      </w:r>
    </w:p>
    <w:p w14:paraId="70F490D0" w14:textId="77777777" w:rsidR="002F72ED" w:rsidRPr="007D6189" w:rsidRDefault="002F72ED" w:rsidP="002F72ED">
      <w:pPr>
        <w:keepNext/>
        <w:widowControl/>
        <w:overflowPunct w:val="0"/>
        <w:autoSpaceDE w:val="0"/>
        <w:autoSpaceDN w:val="0"/>
        <w:adjustRightInd w:val="0"/>
        <w:spacing w:before="120" w:after="120"/>
        <w:ind w:left="709" w:hanging="709"/>
        <w:jc w:val="both"/>
        <w:textAlignment w:val="baseline"/>
        <w:outlineLvl w:val="1"/>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5.4.2. </w:t>
      </w:r>
      <w:r w:rsidRPr="007D6189">
        <w:rPr>
          <w:rFonts w:ascii="Arial Narrow" w:eastAsia="Times New Roman" w:hAnsi="Arial Narrow" w:cs="Times New Roman"/>
          <w:color w:val="auto"/>
          <w:sz w:val="20"/>
          <w:szCs w:val="20"/>
        </w:rPr>
        <w:t>Sprawdzenie wyznaczenia punktów głównych osi trasy i punktów wysokościowych</w:t>
      </w:r>
    </w:p>
    <w:p w14:paraId="7164801C" w14:textId="1E799D2E"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ab/>
      </w:r>
      <w:r w:rsidRPr="007D6189">
        <w:rPr>
          <w:rFonts w:ascii="Arial Narrow" w:eastAsia="Times New Roman" w:hAnsi="Arial Narrow" w:cs="Times New Roman"/>
          <w:color w:val="auto"/>
          <w:sz w:val="20"/>
          <w:szCs w:val="20"/>
        </w:rPr>
        <w:t xml:space="preserve">Punkty wierzchołkowe trasy i inne punkty główne powinny być </w:t>
      </w:r>
      <w:proofErr w:type="spellStart"/>
      <w:r w:rsidRPr="007D6189">
        <w:rPr>
          <w:rFonts w:ascii="Arial Narrow" w:eastAsia="Times New Roman" w:hAnsi="Arial Narrow" w:cs="Times New Roman"/>
          <w:color w:val="auto"/>
          <w:sz w:val="20"/>
          <w:szCs w:val="20"/>
        </w:rPr>
        <w:t>zastabilizowane</w:t>
      </w:r>
      <w:proofErr w:type="spellEnd"/>
      <w:r w:rsidRPr="007D6189">
        <w:rPr>
          <w:rFonts w:ascii="Arial Narrow" w:eastAsia="Times New Roman" w:hAnsi="Arial Narrow" w:cs="Times New Roman"/>
          <w:color w:val="auto"/>
          <w:sz w:val="20"/>
          <w:szCs w:val="20"/>
        </w:rPr>
        <w:t xml:space="preserve"> w sposób trwały, przy użyciu pali drewnianych lub słupków betonowych, a także dowiązane do punktów pomocniczych, położonych poza granicą robót ziemnych. Maksymalna odległość pomiędzy punktami głównymi na odcinkach prostych nie może przekraczać  </w:t>
      </w:r>
      <w:smartTag w:uri="urn:schemas-microsoft-com:office:smarttags" w:element="metricconverter">
        <w:smartTagPr>
          <w:attr w:name="ProductID" w:val="500 m"/>
        </w:smartTagPr>
        <w:r w:rsidRPr="007D6189">
          <w:rPr>
            <w:rFonts w:ascii="Arial Narrow" w:eastAsia="Times New Roman" w:hAnsi="Arial Narrow" w:cs="Times New Roman"/>
            <w:color w:val="auto"/>
            <w:sz w:val="20"/>
            <w:szCs w:val="20"/>
          </w:rPr>
          <w:t>500 m</w:t>
        </w:r>
      </w:smartTag>
      <w:r w:rsidRPr="007D6189">
        <w:rPr>
          <w:rFonts w:ascii="Arial Narrow" w:eastAsia="Times New Roman" w:hAnsi="Arial Narrow" w:cs="Times New Roman"/>
          <w:color w:val="auto"/>
          <w:sz w:val="20"/>
          <w:szCs w:val="20"/>
        </w:rPr>
        <w:t>.</w:t>
      </w:r>
    </w:p>
    <w:p w14:paraId="37939873"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Wykonawca powinien założyć robocze punkty wysokościowe (repery robocze) wzdłuż osi trasy drogowej, a także przy każdym obiekcie inżynierskim. Maksymalna odległość między reperami roboczymi wzdłuż trasy drogowej w terenie płaskim powinna wynosić </w:t>
      </w:r>
      <w:smartTag w:uri="urn:schemas-microsoft-com:office:smarttags" w:element="metricconverter">
        <w:smartTagPr>
          <w:attr w:name="ProductID" w:val="500 metr￳w"/>
        </w:smartTagPr>
        <w:r w:rsidRPr="007D6189">
          <w:rPr>
            <w:rFonts w:ascii="Arial Narrow" w:eastAsia="Times New Roman" w:hAnsi="Arial Narrow" w:cs="Times New Roman"/>
            <w:color w:val="auto"/>
            <w:sz w:val="20"/>
            <w:szCs w:val="20"/>
          </w:rPr>
          <w:t>500 metrów</w:t>
        </w:r>
      </w:smartTag>
      <w:r w:rsidRPr="007D6189">
        <w:rPr>
          <w:rFonts w:ascii="Arial Narrow" w:eastAsia="Times New Roman" w:hAnsi="Arial Narrow" w:cs="Times New Roman"/>
          <w:color w:val="auto"/>
          <w:sz w:val="20"/>
          <w:szCs w:val="20"/>
        </w:rPr>
        <w:t>, natomiast w terenie falistym i górskim powinna być odpowiednio zmniejszona, zależnie od jego konfiguracji.</w:t>
      </w:r>
    </w:p>
    <w:p w14:paraId="344C4B5F"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Repery robocze należy założyć poza granicami robót związanych z wykonaniem trasy drogowej i obiektów towarzyszących. Jako repery robocze można wykorzystać punkty stałe na stabilnych, istniejących budowlach wzdłuż trasy drogowej. O ile brak jest  takich punktów, repery robocze należy założyć w postaci słupków betonowych lub grubych kształtowników stalowych, osadzonych w gruncie w sposób wykluczający osiadanie, w sposób zaakceptowany przez Inżyniera.</w:t>
      </w:r>
    </w:p>
    <w:p w14:paraId="6DF43BF3"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Rzędne reperów roboczych należy określać z taką dokładnością, aby średni błąd niwelacji po wyrównaniu był mniejszy od 4 mm/km, stosując niwelację podwójną w nawiązaniu do reperów państwowych.</w:t>
      </w:r>
    </w:p>
    <w:p w14:paraId="4DACBB35"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Repery robocze powinny być wyposażone w dodatkowe oznaczenia, zawierające wyraźne i jednoznaczne określenie nazwy </w:t>
      </w:r>
      <w:proofErr w:type="spellStart"/>
      <w:r w:rsidRPr="007D6189">
        <w:rPr>
          <w:rFonts w:ascii="Arial Narrow" w:eastAsia="Times New Roman" w:hAnsi="Arial Narrow" w:cs="Times New Roman"/>
          <w:color w:val="auto"/>
          <w:sz w:val="20"/>
          <w:szCs w:val="20"/>
        </w:rPr>
        <w:t>reperu</w:t>
      </w:r>
      <w:proofErr w:type="spellEnd"/>
      <w:r w:rsidRPr="007D6189">
        <w:rPr>
          <w:rFonts w:ascii="Arial Narrow" w:eastAsia="Times New Roman" w:hAnsi="Arial Narrow" w:cs="Times New Roman"/>
          <w:color w:val="auto"/>
          <w:sz w:val="20"/>
          <w:szCs w:val="20"/>
        </w:rPr>
        <w:t xml:space="preserve"> i jego rzędnej.</w:t>
      </w:r>
    </w:p>
    <w:p w14:paraId="7696C9AD"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 xml:space="preserve">5.4.3.  </w:t>
      </w:r>
      <w:r w:rsidRPr="007D6189">
        <w:rPr>
          <w:rFonts w:ascii="Arial Narrow" w:eastAsia="Times New Roman" w:hAnsi="Arial Narrow" w:cs="Times New Roman"/>
          <w:color w:val="auto"/>
          <w:sz w:val="20"/>
          <w:szCs w:val="20"/>
        </w:rPr>
        <w:t>Odtworzenie osi trasy</w:t>
      </w:r>
    </w:p>
    <w:p w14:paraId="11C3E17E"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Tyczenie osi trasy należy wykonać w oparciu o dokumentację projektową oraz inne dane geodezyjne przekazane przez Zamawiającego, przy wykorzystaniu sieci poligonizacji państwowej albo innej osnowy geodezyjnej, określonej w dokumentacji projektowej.</w:t>
      </w:r>
    </w:p>
    <w:p w14:paraId="22AE6B21"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Oś trasy powinna być wyznaczona w punktach głównych i w punktach pośrednich w odległości zależnej od charakterystyki terenu i ukształtowania trasy, lecz nie rzadziej niż co </w:t>
      </w:r>
      <w:smartTag w:uri="urn:schemas-microsoft-com:office:smarttags" w:element="metricconverter">
        <w:smartTagPr>
          <w:attr w:name="ProductID" w:val="50 metr￳w"/>
        </w:smartTagPr>
        <w:r w:rsidRPr="007D6189">
          <w:rPr>
            <w:rFonts w:ascii="Arial Narrow" w:eastAsia="Times New Roman" w:hAnsi="Arial Narrow" w:cs="Times New Roman"/>
            <w:color w:val="auto"/>
            <w:sz w:val="20"/>
            <w:szCs w:val="20"/>
          </w:rPr>
          <w:t>50 metrów</w:t>
        </w:r>
      </w:smartTag>
      <w:r w:rsidRPr="007D6189">
        <w:rPr>
          <w:rFonts w:ascii="Arial Narrow" w:eastAsia="Times New Roman" w:hAnsi="Arial Narrow" w:cs="Times New Roman"/>
          <w:color w:val="auto"/>
          <w:sz w:val="20"/>
          <w:szCs w:val="20"/>
        </w:rPr>
        <w:t>.</w:t>
      </w:r>
    </w:p>
    <w:p w14:paraId="185087FD"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Dopuszczalne odchylenie sytuacyjne wytyczonej osi trasy w stosunku do dokumentacji projektowej nie może być większe niż </w:t>
      </w:r>
      <w:smartTag w:uri="urn:schemas-microsoft-com:office:smarttags" w:element="metricconverter">
        <w:smartTagPr>
          <w:attr w:name="ProductID" w:val="3 cm"/>
        </w:smartTagPr>
        <w:r w:rsidRPr="007D6189">
          <w:rPr>
            <w:rFonts w:ascii="Arial Narrow" w:eastAsia="Times New Roman" w:hAnsi="Arial Narrow" w:cs="Times New Roman"/>
            <w:color w:val="auto"/>
            <w:sz w:val="20"/>
            <w:szCs w:val="20"/>
          </w:rPr>
          <w:t>3 cm</w:t>
        </w:r>
      </w:smartTag>
      <w:r w:rsidRPr="007D6189">
        <w:rPr>
          <w:rFonts w:ascii="Arial Narrow" w:eastAsia="Times New Roman" w:hAnsi="Arial Narrow" w:cs="Times New Roman"/>
          <w:color w:val="auto"/>
          <w:sz w:val="20"/>
          <w:szCs w:val="20"/>
        </w:rPr>
        <w:t xml:space="preserve"> dla autostrad i dróg ekspresowych lub </w:t>
      </w:r>
      <w:smartTag w:uri="urn:schemas-microsoft-com:office:smarttags" w:element="metricconverter">
        <w:smartTagPr>
          <w:attr w:name="ProductID" w:val="5 cm"/>
        </w:smartTagPr>
        <w:r w:rsidRPr="007D6189">
          <w:rPr>
            <w:rFonts w:ascii="Arial Narrow" w:eastAsia="Times New Roman" w:hAnsi="Arial Narrow" w:cs="Times New Roman"/>
            <w:color w:val="auto"/>
            <w:sz w:val="20"/>
            <w:szCs w:val="20"/>
          </w:rPr>
          <w:t>5 cm</w:t>
        </w:r>
      </w:smartTag>
      <w:r w:rsidRPr="007D6189">
        <w:rPr>
          <w:rFonts w:ascii="Arial Narrow" w:eastAsia="Times New Roman" w:hAnsi="Arial Narrow" w:cs="Times New Roman"/>
          <w:color w:val="auto"/>
          <w:sz w:val="20"/>
          <w:szCs w:val="20"/>
        </w:rPr>
        <w:t xml:space="preserve"> dla pozostałych dróg. Rzędne niwelety punktów osi trasy należy wyznaczyć z dokładnością do </w:t>
      </w:r>
      <w:smartTag w:uri="urn:schemas-microsoft-com:office:smarttags" w:element="metricconverter">
        <w:smartTagPr>
          <w:attr w:name="ProductID" w:val="1 cm"/>
        </w:smartTagPr>
        <w:r w:rsidRPr="007D6189">
          <w:rPr>
            <w:rFonts w:ascii="Arial Narrow" w:eastAsia="Times New Roman" w:hAnsi="Arial Narrow" w:cs="Times New Roman"/>
            <w:color w:val="auto"/>
            <w:sz w:val="20"/>
            <w:szCs w:val="20"/>
          </w:rPr>
          <w:t>1 cm</w:t>
        </w:r>
      </w:smartTag>
      <w:r w:rsidRPr="007D6189">
        <w:rPr>
          <w:rFonts w:ascii="Arial Narrow" w:eastAsia="Times New Roman" w:hAnsi="Arial Narrow" w:cs="Times New Roman"/>
          <w:color w:val="auto"/>
          <w:sz w:val="20"/>
          <w:szCs w:val="20"/>
        </w:rPr>
        <w:t xml:space="preserve"> w stosunku do rzędnych niwelety określonych w dokumentacji projektowej.</w:t>
      </w:r>
    </w:p>
    <w:p w14:paraId="647DB4D2"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Do utrwalenia osi trasy w terenie należy użyć materiałów wymienionych w punkcie 2.2.</w:t>
      </w:r>
    </w:p>
    <w:p w14:paraId="458EDA2B"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Usunięcie pali z osi trasy jest dopuszczalne tylko wówczas, gdy Wykonawca robót zastąpi je odpowiednimi palami po obu stronach osi, umieszczonych poza granicą robót.</w:t>
      </w:r>
    </w:p>
    <w:p w14:paraId="14548375"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 xml:space="preserve">5.4.4. </w:t>
      </w:r>
      <w:r w:rsidRPr="007D6189">
        <w:rPr>
          <w:rFonts w:ascii="Arial Narrow" w:eastAsia="Times New Roman" w:hAnsi="Arial Narrow" w:cs="Times New Roman"/>
          <w:color w:val="auto"/>
          <w:sz w:val="20"/>
          <w:szCs w:val="20"/>
        </w:rPr>
        <w:t>Wyznaczenie przekrojów poprzecznych</w:t>
      </w:r>
    </w:p>
    <w:p w14:paraId="0943DF32"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ab/>
      </w:r>
      <w:r w:rsidRPr="007D6189">
        <w:rPr>
          <w:rFonts w:ascii="Arial Narrow" w:eastAsia="Times New Roman" w:hAnsi="Arial Narrow" w:cs="Times New Roman"/>
          <w:color w:val="auto"/>
          <w:sz w:val="20"/>
          <w:szCs w:val="20"/>
        </w:rPr>
        <w:t>Wyznaczenie przekrojów poprzecznych obejmuje wyznaczenie krawędzi nasypów i wykopów na powierzchni terenu (określenie granicy robót), zgodnie z dokumentacją projektową oraz w miejscach wymagających uzupełnienia dla poprawnego przeprowadzenia robót i w miejscach zaakceptowanych przez Inżyniera.</w:t>
      </w:r>
    </w:p>
    <w:p w14:paraId="0BD643C7"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Do wyznaczania krawędzi nasypów i wykopów należy stosować dobrze widoczne paliki lub wiechy. Wiechy należy stosować w przypadku nasypów o wysokości przekraczającej </w:t>
      </w:r>
      <w:smartTag w:uri="urn:schemas-microsoft-com:office:smarttags" w:element="metricconverter">
        <w:smartTagPr>
          <w:attr w:name="ProductID" w:val="1 metr"/>
        </w:smartTagPr>
        <w:r w:rsidRPr="007D6189">
          <w:rPr>
            <w:rFonts w:ascii="Arial Narrow" w:eastAsia="Times New Roman" w:hAnsi="Arial Narrow" w:cs="Times New Roman"/>
            <w:color w:val="auto"/>
            <w:sz w:val="20"/>
            <w:szCs w:val="20"/>
          </w:rPr>
          <w:t>1 metr</w:t>
        </w:r>
      </w:smartTag>
      <w:r w:rsidRPr="007D6189">
        <w:rPr>
          <w:rFonts w:ascii="Arial Narrow" w:eastAsia="Times New Roman" w:hAnsi="Arial Narrow" w:cs="Times New Roman"/>
          <w:color w:val="auto"/>
          <w:sz w:val="20"/>
          <w:szCs w:val="20"/>
        </w:rPr>
        <w:t xml:space="preserve"> oraz wykopów głębszych niż </w:t>
      </w:r>
      <w:smartTag w:uri="urn:schemas-microsoft-com:office:smarttags" w:element="metricconverter">
        <w:smartTagPr>
          <w:attr w:name="ProductID" w:val="1 metr"/>
        </w:smartTagPr>
        <w:r w:rsidRPr="007D6189">
          <w:rPr>
            <w:rFonts w:ascii="Arial Narrow" w:eastAsia="Times New Roman" w:hAnsi="Arial Narrow" w:cs="Times New Roman"/>
            <w:color w:val="auto"/>
            <w:sz w:val="20"/>
            <w:szCs w:val="20"/>
          </w:rPr>
          <w:t>1 metr</w:t>
        </w:r>
      </w:smartTag>
      <w:r w:rsidRPr="007D6189">
        <w:rPr>
          <w:rFonts w:ascii="Arial Narrow" w:eastAsia="Times New Roman" w:hAnsi="Arial Narrow" w:cs="Times New Roman"/>
          <w:color w:val="auto"/>
          <w:sz w:val="20"/>
          <w:szCs w:val="20"/>
        </w:rPr>
        <w:t>. Odległość między palikami lub wiechami należy dostosować do ukształtowania terenu oraz geometrii trasy drogowej. Odległość ta co najmniej powinna odpowiadać odstępowi kolejnych przekrojów poprzecznych.</w:t>
      </w:r>
    </w:p>
    <w:p w14:paraId="35F2EF21"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Profilowanie przekrojów poprzecznych musi umożliwiać wykonanie nasypów i wykopów o kształcie zgodnym z dokumentacją projektową.</w:t>
      </w:r>
    </w:p>
    <w:p w14:paraId="43CC838E"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 xml:space="preserve">5.4.5.  </w:t>
      </w:r>
      <w:r w:rsidRPr="007D6189">
        <w:rPr>
          <w:rFonts w:ascii="Arial Narrow" w:eastAsia="Times New Roman" w:hAnsi="Arial Narrow" w:cs="Times New Roman"/>
          <w:color w:val="auto"/>
          <w:sz w:val="20"/>
          <w:szCs w:val="20"/>
        </w:rPr>
        <w:t>Wyznaczenie położenia obiektów mostowych</w:t>
      </w:r>
    </w:p>
    <w:p w14:paraId="17DFABC4"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Dla każdego z obiektów mostowych należy wyznaczyć jego położenie w terenie poprzez:</w:t>
      </w:r>
    </w:p>
    <w:p w14:paraId="7ACD351F" w14:textId="77777777" w:rsidR="002F72ED" w:rsidRPr="007D6189" w:rsidRDefault="002F72ED">
      <w:pPr>
        <w:widowControl/>
        <w:numPr>
          <w:ilvl w:val="0"/>
          <w:numId w:val="38"/>
        </w:numPr>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wytyczenie osi obiektu,</w:t>
      </w:r>
    </w:p>
    <w:p w14:paraId="2D7BEBEF" w14:textId="77777777" w:rsidR="002F72ED" w:rsidRPr="007D6189" w:rsidRDefault="002F72ED">
      <w:pPr>
        <w:widowControl/>
        <w:numPr>
          <w:ilvl w:val="0"/>
          <w:numId w:val="38"/>
        </w:numPr>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wytyczenie punktów określających usytuowanie (kontur) obiektu, w szczególności przyczółków i filarów mostów i wiaduktów.</w:t>
      </w:r>
    </w:p>
    <w:p w14:paraId="06170B77"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 przypadku mostów i wiaduktów dokumentacja projektowa powinna zawierać opis odpowiedniej osnowy realizacyjnej do wytyczenia tych obiektów.</w:t>
      </w:r>
    </w:p>
    <w:p w14:paraId="3D1F8D54" w14:textId="406E55B4"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Położenie obiektu w planie należy określić z dokładnością określoną w punkcie 5.4.3.</w:t>
      </w:r>
    </w:p>
    <w:p w14:paraId="63DAA923" w14:textId="6B766C60" w:rsidR="00840704" w:rsidRPr="007D6189" w:rsidRDefault="00840704"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39289137" w14:textId="77777777" w:rsidR="00840704" w:rsidRPr="007D6189" w:rsidRDefault="00840704"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7E7D92B9" w14:textId="77777777" w:rsidR="002F72ED" w:rsidRPr="007D6189" w:rsidRDefault="002F72ED" w:rsidP="002F72ED">
      <w:pPr>
        <w:widowControl/>
        <w:tabs>
          <w:tab w:val="left" w:pos="0"/>
        </w:tabs>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lastRenderedPageBreak/>
        <w:t xml:space="preserve">5.4.6. </w:t>
      </w:r>
      <w:r w:rsidRPr="007D6189">
        <w:rPr>
          <w:rFonts w:ascii="Arial Narrow" w:eastAsia="Times New Roman" w:hAnsi="Arial Narrow" w:cs="Times New Roman"/>
          <w:color w:val="auto"/>
          <w:sz w:val="20"/>
          <w:szCs w:val="20"/>
        </w:rPr>
        <w:t>Skompletowanie dokumentacji geodezyjnej</w:t>
      </w:r>
    </w:p>
    <w:p w14:paraId="3272C0CA"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Dokumentację geodezyjną należy skompletować zgodnie z przepisami instrukcji 0-3 [4] z podziałem na:</w:t>
      </w:r>
    </w:p>
    <w:p w14:paraId="775AC957" w14:textId="77777777" w:rsidR="002F72ED" w:rsidRPr="007D6189" w:rsidRDefault="002F72ED">
      <w:pPr>
        <w:widowControl/>
        <w:numPr>
          <w:ilvl w:val="0"/>
          <w:numId w:val="39"/>
        </w:numPr>
        <w:overflowPunct w:val="0"/>
        <w:autoSpaceDE w:val="0"/>
        <w:autoSpaceDN w:val="0"/>
        <w:adjustRightInd w:val="0"/>
        <w:ind w:left="284"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akta postępowania przeznaczone dla Wykonawcy,</w:t>
      </w:r>
    </w:p>
    <w:p w14:paraId="70EB0524" w14:textId="77777777" w:rsidR="002F72ED" w:rsidRPr="007D6189" w:rsidRDefault="002F72ED">
      <w:pPr>
        <w:widowControl/>
        <w:numPr>
          <w:ilvl w:val="0"/>
          <w:numId w:val="40"/>
        </w:numPr>
        <w:overflowPunct w:val="0"/>
        <w:autoSpaceDE w:val="0"/>
        <w:autoSpaceDN w:val="0"/>
        <w:adjustRightInd w:val="0"/>
        <w:ind w:left="284"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dokumentację techniczną przeznaczoną dla Zamawiającego,</w:t>
      </w:r>
    </w:p>
    <w:p w14:paraId="03311DB5" w14:textId="77777777" w:rsidR="002F72ED" w:rsidRPr="007D6189" w:rsidRDefault="002F72ED">
      <w:pPr>
        <w:widowControl/>
        <w:numPr>
          <w:ilvl w:val="0"/>
          <w:numId w:val="41"/>
        </w:numPr>
        <w:overflowPunct w:val="0"/>
        <w:autoSpaceDE w:val="0"/>
        <w:autoSpaceDN w:val="0"/>
        <w:adjustRightInd w:val="0"/>
        <w:ind w:left="284"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dokumentację techniczną przeznaczoną dla ośrodka dokumentacji geodezyjnej i kartograficznej.</w:t>
      </w:r>
    </w:p>
    <w:p w14:paraId="0E4D6453" w14:textId="77777777" w:rsidR="002F72ED" w:rsidRPr="007D6189" w:rsidRDefault="002F72ED" w:rsidP="002F72ED">
      <w:pPr>
        <w:widowControl/>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Sposób skompletowania dokumentacji, o której mowa w  </w:t>
      </w:r>
      <w:proofErr w:type="spellStart"/>
      <w:r w:rsidRPr="007D6189">
        <w:rPr>
          <w:rFonts w:ascii="Arial Narrow" w:eastAsia="Times New Roman" w:hAnsi="Arial Narrow" w:cs="Times New Roman"/>
          <w:color w:val="auto"/>
          <w:sz w:val="20"/>
          <w:szCs w:val="20"/>
        </w:rPr>
        <w:t>ppkcie</w:t>
      </w:r>
      <w:proofErr w:type="spellEnd"/>
      <w:r w:rsidRPr="007D6189">
        <w:rPr>
          <w:rFonts w:ascii="Arial Narrow" w:eastAsia="Times New Roman" w:hAnsi="Arial Narrow" w:cs="Times New Roman"/>
          <w:color w:val="auto"/>
          <w:sz w:val="20"/>
          <w:szCs w:val="20"/>
        </w:rPr>
        <w:t xml:space="preserve"> 3 oraz formę dokumentów należy uzgodnić z ośrodkiem dokumentacji. Zamawiający poda w ST, czy dokumentację tę należy okazać Zamawiającemu do wglądu.</w:t>
      </w:r>
    </w:p>
    <w:p w14:paraId="0D38B317" w14:textId="77777777" w:rsidR="003F5559" w:rsidRPr="007D6189" w:rsidRDefault="003F5559" w:rsidP="003F5559">
      <w:pPr>
        <w:rPr>
          <w:rFonts w:ascii="Arial Narrow" w:eastAsia="Times New Roman" w:hAnsi="Arial Narrow" w:cs="Times New Roman"/>
          <w:b/>
          <w:caps/>
          <w:color w:val="auto"/>
          <w:kern w:val="28"/>
          <w:sz w:val="20"/>
          <w:szCs w:val="20"/>
        </w:rPr>
      </w:pPr>
      <w:bookmarkStart w:id="86" w:name="_Toc124213278"/>
      <w:bookmarkStart w:id="87" w:name="_Toc144694240"/>
      <w:bookmarkStart w:id="88" w:name="_Toc144793980"/>
      <w:bookmarkStart w:id="89" w:name="_Toc146429505"/>
      <w:bookmarkStart w:id="90" w:name="_Toc147039497"/>
      <w:bookmarkStart w:id="91" w:name="_Toc161023547"/>
      <w:bookmarkStart w:id="92" w:name="_Toc164048103"/>
      <w:bookmarkStart w:id="93" w:name="_Toc525221337"/>
      <w:bookmarkStart w:id="94" w:name="_Toc72491135"/>
      <w:bookmarkStart w:id="95" w:name="_Toc72603425"/>
      <w:bookmarkStart w:id="96" w:name="_Toc72612268"/>
      <w:bookmarkStart w:id="97" w:name="_Toc72655558"/>
      <w:bookmarkStart w:id="98" w:name="_Toc72655684"/>
      <w:bookmarkStart w:id="99" w:name="_Toc72655964"/>
    </w:p>
    <w:p w14:paraId="7C8EFD17" w14:textId="0F38B306" w:rsidR="002F72ED" w:rsidRPr="007D6189" w:rsidRDefault="002F72ED" w:rsidP="003F5559">
      <w:pPr>
        <w:rPr>
          <w:rFonts w:ascii="Arial Narrow" w:eastAsia="Times New Roman" w:hAnsi="Arial Narrow" w:cs="Times New Roman"/>
          <w:b/>
          <w:caps/>
          <w:color w:val="auto"/>
          <w:kern w:val="28"/>
          <w:sz w:val="20"/>
          <w:szCs w:val="20"/>
        </w:rPr>
      </w:pPr>
      <w:r w:rsidRPr="007D6189">
        <w:rPr>
          <w:rFonts w:ascii="Arial Narrow" w:eastAsia="Times New Roman" w:hAnsi="Arial Narrow" w:cs="Times New Roman"/>
          <w:b/>
          <w:caps/>
          <w:color w:val="auto"/>
          <w:kern w:val="28"/>
          <w:sz w:val="20"/>
          <w:szCs w:val="20"/>
        </w:rPr>
        <w:t>6. KONTROLA JAKOŚCI ROBÓT</w:t>
      </w:r>
      <w:bookmarkEnd w:id="86"/>
      <w:bookmarkEnd w:id="87"/>
      <w:bookmarkEnd w:id="88"/>
      <w:bookmarkEnd w:id="89"/>
      <w:bookmarkEnd w:id="90"/>
      <w:bookmarkEnd w:id="91"/>
      <w:bookmarkEnd w:id="92"/>
      <w:bookmarkEnd w:id="93"/>
      <w:bookmarkEnd w:id="94"/>
      <w:bookmarkEnd w:id="95"/>
      <w:bookmarkEnd w:id="96"/>
      <w:bookmarkEnd w:id="97"/>
      <w:bookmarkEnd w:id="98"/>
      <w:bookmarkEnd w:id="99"/>
    </w:p>
    <w:p w14:paraId="149053B1"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6.1. Ogólne zasady kontroli jakości robót</w:t>
      </w:r>
    </w:p>
    <w:p w14:paraId="7FE77C59" w14:textId="77777777" w:rsidR="002F72ED" w:rsidRPr="007D6189" w:rsidRDefault="002F72ED" w:rsidP="002F72ED">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Ogólne zasady kontroli jakości robót podano w SST D-M-00.00.00 „Wymagania ogólne” [1] pkt 6.</w:t>
      </w:r>
    </w:p>
    <w:p w14:paraId="6E9A545F"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6.2. Kontrola jakości prac</w:t>
      </w:r>
    </w:p>
    <w:p w14:paraId="31A3AC09" w14:textId="77777777" w:rsidR="002F72ED" w:rsidRPr="007D6189" w:rsidRDefault="002F72ED" w:rsidP="002F72ED">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Kontrola jakości prac pomiarowych powinna obejmować:</w:t>
      </w:r>
    </w:p>
    <w:p w14:paraId="6F0BA1EB" w14:textId="77777777" w:rsidR="002F72ED" w:rsidRPr="007D6189" w:rsidRDefault="002F72ED">
      <w:pPr>
        <w:widowControl/>
        <w:numPr>
          <w:ilvl w:val="0"/>
          <w:numId w:val="43"/>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wewnętrzną kontrolę prowadzoną przez Wykonawcę robót geodezyjnych, która powinna zapewniać możliwość śledzenia przebiegu prac, oceniania ich jakości oraz usuwania nieprawidłowości mogących mieć wpływ na kolejne etapy robót,</w:t>
      </w:r>
    </w:p>
    <w:p w14:paraId="2C4FAD9B" w14:textId="77777777" w:rsidR="002F72ED" w:rsidRPr="007D6189" w:rsidRDefault="002F72ED">
      <w:pPr>
        <w:widowControl/>
        <w:numPr>
          <w:ilvl w:val="0"/>
          <w:numId w:val="43"/>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kontrolę prowadzoną przez służbę nadzoru (Inżyniera),</w:t>
      </w:r>
    </w:p>
    <w:p w14:paraId="07C3E941" w14:textId="77777777" w:rsidR="002F72ED" w:rsidRPr="007D6189" w:rsidRDefault="002F72ED">
      <w:pPr>
        <w:widowControl/>
        <w:numPr>
          <w:ilvl w:val="0"/>
          <w:numId w:val="43"/>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przestrzeganie ogólnych zasad prac określonych w instrukcjach i wytycznych </w:t>
      </w:r>
      <w:proofErr w:type="spellStart"/>
      <w:r w:rsidRPr="007D6189">
        <w:rPr>
          <w:rFonts w:ascii="Arial Narrow" w:eastAsia="Times New Roman" w:hAnsi="Arial Narrow" w:cs="Times New Roman"/>
          <w:color w:val="auto"/>
          <w:sz w:val="20"/>
          <w:szCs w:val="20"/>
        </w:rPr>
        <w:t>GUGiK</w:t>
      </w:r>
      <w:proofErr w:type="spellEnd"/>
      <w:r w:rsidRPr="007D6189">
        <w:rPr>
          <w:rFonts w:ascii="Arial Narrow" w:eastAsia="Times New Roman" w:hAnsi="Arial Narrow" w:cs="Times New Roman"/>
          <w:color w:val="auto"/>
          <w:sz w:val="20"/>
          <w:szCs w:val="20"/>
        </w:rPr>
        <w:t xml:space="preserve"> [3÷10], zgodnie z wymaganiami podanymi w punkcie 5,</w:t>
      </w:r>
    </w:p>
    <w:p w14:paraId="01D82335" w14:textId="77777777" w:rsidR="002F72ED" w:rsidRPr="007D6189" w:rsidRDefault="002F72ED">
      <w:pPr>
        <w:widowControl/>
        <w:numPr>
          <w:ilvl w:val="0"/>
          <w:numId w:val="43"/>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sporządzenie przez Wykonawcę robót geodezyjnych protokołu z wewnętrznej kontroli robót.</w:t>
      </w:r>
    </w:p>
    <w:p w14:paraId="5BCB4B65" w14:textId="77777777" w:rsidR="002F72ED" w:rsidRPr="007D6189" w:rsidRDefault="002F72ED" w:rsidP="002F72ED">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Kontrolę należy prowadzić według ogólnych zasad określonych w instrukcjach i wytycznych </w:t>
      </w:r>
      <w:proofErr w:type="spellStart"/>
      <w:r w:rsidRPr="007D6189">
        <w:rPr>
          <w:rFonts w:ascii="Arial Narrow" w:eastAsia="Times New Roman" w:hAnsi="Arial Narrow" w:cs="Times New Roman"/>
          <w:color w:val="auto"/>
          <w:sz w:val="20"/>
          <w:szCs w:val="20"/>
        </w:rPr>
        <w:t>GUGiK</w:t>
      </w:r>
      <w:proofErr w:type="spellEnd"/>
      <w:r w:rsidRPr="007D6189">
        <w:rPr>
          <w:rFonts w:ascii="Arial Narrow" w:eastAsia="Times New Roman" w:hAnsi="Arial Narrow" w:cs="Times New Roman"/>
          <w:color w:val="auto"/>
          <w:sz w:val="20"/>
          <w:szCs w:val="20"/>
        </w:rPr>
        <w:t xml:space="preserve"> [3÷10], zgodnie z wymaganiami podanymi w punkcie 5.4.3.</w:t>
      </w:r>
    </w:p>
    <w:p w14:paraId="101AF1F7" w14:textId="77777777" w:rsidR="003F5559" w:rsidRPr="007D6189" w:rsidRDefault="003F5559" w:rsidP="003F5559">
      <w:pPr>
        <w:rPr>
          <w:rFonts w:ascii="Arial Narrow" w:eastAsia="Times New Roman" w:hAnsi="Arial Narrow" w:cs="Times New Roman"/>
          <w:b/>
          <w:caps/>
          <w:color w:val="auto"/>
          <w:kern w:val="28"/>
          <w:sz w:val="20"/>
          <w:szCs w:val="20"/>
        </w:rPr>
      </w:pPr>
      <w:bookmarkStart w:id="100" w:name="_Toc525221338"/>
      <w:bookmarkStart w:id="101" w:name="_Toc72491136"/>
      <w:bookmarkStart w:id="102" w:name="_Toc72603426"/>
      <w:bookmarkStart w:id="103" w:name="_Toc72612269"/>
      <w:bookmarkStart w:id="104" w:name="_Toc72655559"/>
      <w:bookmarkStart w:id="105" w:name="_Toc72655685"/>
      <w:bookmarkStart w:id="106" w:name="_Toc72655965"/>
    </w:p>
    <w:p w14:paraId="211842CE" w14:textId="26FB41E0" w:rsidR="002F72ED" w:rsidRPr="007D6189" w:rsidRDefault="002F72ED" w:rsidP="003F5559">
      <w:pPr>
        <w:rPr>
          <w:rFonts w:ascii="Arial Narrow" w:eastAsia="Times New Roman" w:hAnsi="Arial Narrow" w:cs="Times New Roman"/>
          <w:b/>
          <w:caps/>
          <w:color w:val="auto"/>
          <w:kern w:val="28"/>
          <w:sz w:val="20"/>
          <w:szCs w:val="20"/>
        </w:rPr>
      </w:pPr>
      <w:r w:rsidRPr="007D6189">
        <w:rPr>
          <w:rFonts w:ascii="Arial Narrow" w:eastAsia="Times New Roman" w:hAnsi="Arial Narrow" w:cs="Times New Roman"/>
          <w:b/>
          <w:caps/>
          <w:color w:val="auto"/>
          <w:kern w:val="28"/>
          <w:sz w:val="20"/>
          <w:szCs w:val="20"/>
        </w:rPr>
        <w:t>7. OBMIAR ROBÓT</w:t>
      </w:r>
      <w:bookmarkEnd w:id="100"/>
      <w:bookmarkEnd w:id="101"/>
      <w:bookmarkEnd w:id="102"/>
      <w:bookmarkEnd w:id="103"/>
      <w:bookmarkEnd w:id="104"/>
      <w:bookmarkEnd w:id="105"/>
      <w:bookmarkEnd w:id="106"/>
    </w:p>
    <w:p w14:paraId="3AC78C89"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7.1. Ogólne zasady obmiaru robót</w:t>
      </w:r>
    </w:p>
    <w:p w14:paraId="14674A59"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Ogólne zasady obmiaru robót podano w SST D-M-00.00.00 „Wymagania ogólne” [1] pkt 7.</w:t>
      </w:r>
    </w:p>
    <w:p w14:paraId="599C055B"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7.2. Jednostka obmiarowa</w:t>
      </w:r>
    </w:p>
    <w:p w14:paraId="518669C5" w14:textId="00752CAF"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Jednostką obmiarową jest km (kilometr) odtworzonej trasy w terenie.</w:t>
      </w:r>
    </w:p>
    <w:p w14:paraId="2A3FDC50" w14:textId="77777777" w:rsidR="007B2650" w:rsidRPr="007D6189" w:rsidRDefault="007B2650"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5AB663C9" w14:textId="77777777" w:rsidR="002F72ED" w:rsidRPr="007D6189" w:rsidRDefault="002F72ED" w:rsidP="003F5559">
      <w:pPr>
        <w:rPr>
          <w:rFonts w:ascii="Arial Narrow" w:eastAsia="Times New Roman" w:hAnsi="Arial Narrow" w:cs="Times New Roman"/>
          <w:b/>
          <w:caps/>
          <w:color w:val="auto"/>
          <w:kern w:val="28"/>
          <w:sz w:val="20"/>
          <w:szCs w:val="20"/>
        </w:rPr>
      </w:pPr>
      <w:bookmarkStart w:id="107" w:name="_Toc525221339"/>
      <w:bookmarkStart w:id="108" w:name="_Toc72491137"/>
      <w:bookmarkStart w:id="109" w:name="_Toc72603427"/>
      <w:bookmarkStart w:id="110" w:name="_Toc72612270"/>
      <w:bookmarkStart w:id="111" w:name="_Toc72655560"/>
      <w:bookmarkStart w:id="112" w:name="_Toc72655686"/>
      <w:bookmarkStart w:id="113" w:name="_Toc72655966"/>
      <w:r w:rsidRPr="007D6189">
        <w:rPr>
          <w:rFonts w:ascii="Arial Narrow" w:eastAsia="Times New Roman" w:hAnsi="Arial Narrow" w:cs="Times New Roman"/>
          <w:b/>
          <w:caps/>
          <w:color w:val="auto"/>
          <w:kern w:val="28"/>
          <w:sz w:val="20"/>
          <w:szCs w:val="20"/>
        </w:rPr>
        <w:t>8. ODBIÓR ROBÓT</w:t>
      </w:r>
      <w:bookmarkEnd w:id="107"/>
      <w:bookmarkEnd w:id="108"/>
      <w:bookmarkEnd w:id="109"/>
      <w:bookmarkEnd w:id="110"/>
      <w:bookmarkEnd w:id="111"/>
      <w:bookmarkEnd w:id="112"/>
      <w:bookmarkEnd w:id="113"/>
    </w:p>
    <w:p w14:paraId="221EFC86"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8.1. Ogólne zasady odbioru robót</w:t>
      </w:r>
    </w:p>
    <w:p w14:paraId="19CA66BE"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ab/>
      </w:r>
      <w:r w:rsidRPr="007D6189">
        <w:rPr>
          <w:rFonts w:ascii="Arial Narrow" w:eastAsia="Times New Roman" w:hAnsi="Arial Narrow" w:cs="Times New Roman"/>
          <w:color w:val="auto"/>
          <w:sz w:val="20"/>
          <w:szCs w:val="20"/>
        </w:rPr>
        <w:t>Ogólne zasady odbioru robót podano w SST D-M-00.00.00 „Wymagania ogólne” [1] pkt 8.</w:t>
      </w:r>
    </w:p>
    <w:p w14:paraId="04D43422"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8.2. Sposób odbioru robót</w:t>
      </w:r>
    </w:p>
    <w:p w14:paraId="5BE0BD2A"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Odbiór robót następuje na podstawie protokołu odbioru oraz dokumentacji technicznej przeznaczonej dla Zamawiającego.</w:t>
      </w:r>
    </w:p>
    <w:p w14:paraId="4398E48D" w14:textId="77777777" w:rsidR="003F5559" w:rsidRPr="007D6189" w:rsidRDefault="003F5559" w:rsidP="003F5559">
      <w:pPr>
        <w:rPr>
          <w:rFonts w:ascii="Arial Narrow" w:eastAsia="Times New Roman" w:hAnsi="Arial Narrow" w:cs="Times New Roman"/>
          <w:b/>
          <w:caps/>
          <w:color w:val="auto"/>
          <w:kern w:val="28"/>
          <w:sz w:val="20"/>
          <w:szCs w:val="20"/>
        </w:rPr>
      </w:pPr>
      <w:bookmarkStart w:id="114" w:name="_Toc525221340"/>
      <w:bookmarkStart w:id="115" w:name="_Toc72491138"/>
      <w:bookmarkStart w:id="116" w:name="_Toc72603428"/>
      <w:bookmarkStart w:id="117" w:name="_Toc72612271"/>
      <w:bookmarkStart w:id="118" w:name="_Toc72655561"/>
      <w:bookmarkStart w:id="119" w:name="_Toc72655687"/>
      <w:bookmarkStart w:id="120" w:name="_Toc72655967"/>
    </w:p>
    <w:p w14:paraId="57C5D2AB" w14:textId="2EC7D73C" w:rsidR="002F72ED" w:rsidRPr="007D6189" w:rsidRDefault="002F72ED" w:rsidP="003F5559">
      <w:pPr>
        <w:rPr>
          <w:rFonts w:ascii="Arial Narrow" w:eastAsia="Times New Roman" w:hAnsi="Arial Narrow" w:cs="Times New Roman"/>
          <w:b/>
          <w:caps/>
          <w:color w:val="auto"/>
          <w:kern w:val="28"/>
          <w:sz w:val="20"/>
          <w:szCs w:val="20"/>
        </w:rPr>
      </w:pPr>
      <w:r w:rsidRPr="007D6189">
        <w:rPr>
          <w:rFonts w:ascii="Arial Narrow" w:eastAsia="Times New Roman" w:hAnsi="Arial Narrow" w:cs="Times New Roman"/>
          <w:b/>
          <w:caps/>
          <w:color w:val="auto"/>
          <w:kern w:val="28"/>
          <w:sz w:val="20"/>
          <w:szCs w:val="20"/>
        </w:rPr>
        <w:t>9. PODSTAWA PŁATNOŚCI</w:t>
      </w:r>
      <w:bookmarkEnd w:id="114"/>
      <w:bookmarkEnd w:id="115"/>
      <w:bookmarkEnd w:id="116"/>
      <w:bookmarkEnd w:id="117"/>
      <w:bookmarkEnd w:id="118"/>
      <w:bookmarkEnd w:id="119"/>
      <w:bookmarkEnd w:id="120"/>
    </w:p>
    <w:p w14:paraId="5B2FBEDD"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9.1. Ogólne ustalenia dotyczące podstawy płatności</w:t>
      </w:r>
    </w:p>
    <w:p w14:paraId="51BA0ED5" w14:textId="77777777"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Ogólne ustalenia dotyczące podstawy płatności podano w SST D-M-00.00.00 „Wymagania ogólne” [1] pkt 9.</w:t>
      </w:r>
    </w:p>
    <w:p w14:paraId="69D7E674"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9.2. Cena jednostki obmiarowej</w:t>
      </w:r>
    </w:p>
    <w:p w14:paraId="1AB0F19F" w14:textId="2E431D86" w:rsidR="002F72ED" w:rsidRPr="007D6189" w:rsidRDefault="002F72ED" w:rsidP="002F72ED">
      <w:pPr>
        <w:widowControl/>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Cena wykonania </w:t>
      </w:r>
      <w:r w:rsidR="00BB13F5" w:rsidRPr="007D6189">
        <w:rPr>
          <w:rFonts w:ascii="Arial Narrow" w:eastAsia="Times New Roman" w:hAnsi="Arial Narrow" w:cs="Times New Roman"/>
          <w:color w:val="auto"/>
          <w:sz w:val="20"/>
          <w:szCs w:val="20"/>
        </w:rPr>
        <w:t xml:space="preserve">1 km </w:t>
      </w:r>
      <w:r w:rsidRPr="007D6189">
        <w:rPr>
          <w:rFonts w:ascii="Arial Narrow" w:eastAsia="Times New Roman" w:hAnsi="Arial Narrow" w:cs="Times New Roman"/>
          <w:color w:val="auto"/>
          <w:sz w:val="20"/>
          <w:szCs w:val="20"/>
        </w:rPr>
        <w:t>robót obejmuje:</w:t>
      </w:r>
    </w:p>
    <w:p w14:paraId="11320F72" w14:textId="77777777" w:rsidR="002F72ED" w:rsidRPr="007D6189" w:rsidRDefault="002F72ED" w:rsidP="00C7644C">
      <w:pPr>
        <w:widowControl/>
        <w:numPr>
          <w:ilvl w:val="0"/>
          <w:numId w:val="10"/>
        </w:numPr>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zakup, dostarczenie i składowanie potrzebnych materiałów,</w:t>
      </w:r>
    </w:p>
    <w:p w14:paraId="4887421C" w14:textId="77777777" w:rsidR="002F72ED" w:rsidRPr="007D6189" w:rsidRDefault="002F72ED" w:rsidP="00C7644C">
      <w:pPr>
        <w:widowControl/>
        <w:numPr>
          <w:ilvl w:val="0"/>
          <w:numId w:val="10"/>
        </w:numPr>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koszt zapewnienia niezbędnych czynników produkcji,</w:t>
      </w:r>
    </w:p>
    <w:p w14:paraId="080000C5" w14:textId="77777777" w:rsidR="002F72ED" w:rsidRPr="007D6189" w:rsidRDefault="002F72ED" w:rsidP="00C7644C">
      <w:pPr>
        <w:widowControl/>
        <w:numPr>
          <w:ilvl w:val="0"/>
          <w:numId w:val="10"/>
        </w:numPr>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zakup i dostarczenie materiałów,</w:t>
      </w:r>
    </w:p>
    <w:p w14:paraId="032A3BD2" w14:textId="77777777" w:rsidR="002F72ED" w:rsidRPr="007D6189" w:rsidRDefault="002F72ED" w:rsidP="00C7644C">
      <w:pPr>
        <w:widowControl/>
        <w:numPr>
          <w:ilvl w:val="0"/>
          <w:numId w:val="10"/>
        </w:numPr>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sprawdzenie wyznaczenia punktów głównych osi trasy i punktów wysokościowych,</w:t>
      </w:r>
    </w:p>
    <w:p w14:paraId="064587E3" w14:textId="77777777" w:rsidR="002F72ED" w:rsidRPr="007D6189" w:rsidRDefault="002F72ED" w:rsidP="00C7644C">
      <w:pPr>
        <w:widowControl/>
        <w:numPr>
          <w:ilvl w:val="0"/>
          <w:numId w:val="10"/>
        </w:numPr>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uzupełnienie osi trasy dodatkowymi punktami,</w:t>
      </w:r>
    </w:p>
    <w:p w14:paraId="347AC378" w14:textId="77777777" w:rsidR="002F72ED" w:rsidRPr="007D6189" w:rsidRDefault="002F72ED" w:rsidP="00C7644C">
      <w:pPr>
        <w:widowControl/>
        <w:numPr>
          <w:ilvl w:val="0"/>
          <w:numId w:val="10"/>
        </w:numPr>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wyznaczenie dodatkowych punktów wysokościowych,</w:t>
      </w:r>
    </w:p>
    <w:p w14:paraId="64A99F4F" w14:textId="77777777" w:rsidR="002F72ED" w:rsidRPr="007D6189" w:rsidRDefault="002F72ED" w:rsidP="00C7644C">
      <w:pPr>
        <w:widowControl/>
        <w:numPr>
          <w:ilvl w:val="0"/>
          <w:numId w:val="10"/>
        </w:numPr>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wyznaczenie zjazdów i uzgodnienie ich z właścicielami nieruchomości,</w:t>
      </w:r>
    </w:p>
    <w:p w14:paraId="5A518AA7" w14:textId="77777777" w:rsidR="002F72ED" w:rsidRPr="007D6189" w:rsidRDefault="002F72ED" w:rsidP="00C7644C">
      <w:pPr>
        <w:widowControl/>
        <w:numPr>
          <w:ilvl w:val="0"/>
          <w:numId w:val="10"/>
        </w:numPr>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wyznaczenie przekrojów poprzecznych z ewentualnym wytyczeniem dodatkowych przekrojów,</w:t>
      </w:r>
    </w:p>
    <w:p w14:paraId="05410EE0" w14:textId="77777777" w:rsidR="002F72ED" w:rsidRPr="007D6189" w:rsidRDefault="002F72ED" w:rsidP="00C7644C">
      <w:pPr>
        <w:widowControl/>
        <w:numPr>
          <w:ilvl w:val="0"/>
          <w:numId w:val="10"/>
        </w:numPr>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wyznaczenie punktów roboczego </w:t>
      </w:r>
      <w:proofErr w:type="spellStart"/>
      <w:r w:rsidRPr="007D6189">
        <w:rPr>
          <w:rFonts w:ascii="Arial Narrow" w:eastAsia="Times New Roman" w:hAnsi="Arial Narrow" w:cs="Times New Roman"/>
          <w:color w:val="auto"/>
          <w:sz w:val="20"/>
          <w:szCs w:val="20"/>
        </w:rPr>
        <w:t>pikietażu</w:t>
      </w:r>
      <w:proofErr w:type="spellEnd"/>
      <w:r w:rsidRPr="007D6189">
        <w:rPr>
          <w:rFonts w:ascii="Arial Narrow" w:eastAsia="Times New Roman" w:hAnsi="Arial Narrow" w:cs="Times New Roman"/>
          <w:color w:val="auto"/>
          <w:sz w:val="20"/>
          <w:szCs w:val="20"/>
        </w:rPr>
        <w:t xml:space="preserve"> trasy,</w:t>
      </w:r>
    </w:p>
    <w:p w14:paraId="2BE45190" w14:textId="77777777" w:rsidR="002F72ED" w:rsidRPr="007D6189" w:rsidRDefault="002F72ED" w:rsidP="00C7644C">
      <w:pPr>
        <w:widowControl/>
        <w:numPr>
          <w:ilvl w:val="0"/>
          <w:numId w:val="10"/>
        </w:numPr>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ustawienie łat z wyznaczeniem pochylenia skarp,</w:t>
      </w:r>
    </w:p>
    <w:p w14:paraId="7119BEE7" w14:textId="77777777" w:rsidR="002F72ED" w:rsidRPr="007D6189" w:rsidRDefault="002F72ED" w:rsidP="00C7644C">
      <w:pPr>
        <w:widowControl/>
        <w:numPr>
          <w:ilvl w:val="0"/>
          <w:numId w:val="10"/>
        </w:numPr>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proofErr w:type="spellStart"/>
      <w:r w:rsidRPr="007D6189">
        <w:rPr>
          <w:rFonts w:ascii="Arial Narrow" w:eastAsia="Times New Roman" w:hAnsi="Arial Narrow" w:cs="Times New Roman"/>
          <w:color w:val="auto"/>
          <w:sz w:val="20"/>
          <w:szCs w:val="20"/>
        </w:rPr>
        <w:t>zastabilizowanie</w:t>
      </w:r>
      <w:proofErr w:type="spellEnd"/>
      <w:r w:rsidRPr="007D6189">
        <w:rPr>
          <w:rFonts w:ascii="Arial Narrow" w:eastAsia="Times New Roman" w:hAnsi="Arial Narrow" w:cs="Times New Roman"/>
          <w:color w:val="auto"/>
          <w:sz w:val="20"/>
          <w:szCs w:val="20"/>
        </w:rPr>
        <w:t xml:space="preserve"> punktów w sposób trwały, ochrona ich przed zniszczeniem i oznakowanie ułatwiające odszukanie i ewentualne odtworzenie,</w:t>
      </w:r>
    </w:p>
    <w:p w14:paraId="195478CB" w14:textId="77777777" w:rsidR="002F72ED" w:rsidRPr="007D6189" w:rsidRDefault="002F72ED" w:rsidP="00C7644C">
      <w:pPr>
        <w:widowControl/>
        <w:numPr>
          <w:ilvl w:val="0"/>
          <w:numId w:val="10"/>
        </w:numPr>
        <w:tabs>
          <w:tab w:val="left" w:pos="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koszty ośrodków geodezyjnych.</w:t>
      </w:r>
    </w:p>
    <w:p w14:paraId="58AABECA"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lastRenderedPageBreak/>
        <w:t>9.3. Sposób rozliczenia robót tymczasowych i prac towarzyszących</w:t>
      </w:r>
    </w:p>
    <w:p w14:paraId="29662A52" w14:textId="77777777" w:rsidR="002F72ED" w:rsidRPr="007D6189" w:rsidRDefault="002F72ED" w:rsidP="002F72ED">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Cena wykonania robót określonych niniejszą SST obejmuje:</w:t>
      </w:r>
    </w:p>
    <w:p w14:paraId="4F724496" w14:textId="77777777" w:rsidR="002F72ED" w:rsidRPr="007D6189" w:rsidRDefault="002F72ED"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roboty tymczasowe, które są potrzebne do wykonania robót podstawowych, ale nie są przekazywane Zamawiającemu i są usuwane po wykonaniu robót podstawowych,</w:t>
      </w:r>
    </w:p>
    <w:p w14:paraId="6DBDFC31" w14:textId="77777777" w:rsidR="002F72ED" w:rsidRPr="007D6189" w:rsidRDefault="002F72ED"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prace towarzyszące, które są niezbędne do wykonania robót podstawowych, niezaliczane do robót tymczasowych, jak geodezyjne wytyczenie robót itd.</w:t>
      </w:r>
    </w:p>
    <w:p w14:paraId="08C75D42" w14:textId="77777777" w:rsidR="003F5559" w:rsidRPr="007D6189" w:rsidRDefault="003F5559" w:rsidP="003F5559">
      <w:pPr>
        <w:rPr>
          <w:rFonts w:ascii="Arial Narrow" w:eastAsia="Times New Roman" w:hAnsi="Arial Narrow" w:cs="Times New Roman"/>
          <w:b/>
          <w:caps/>
          <w:color w:val="auto"/>
          <w:kern w:val="28"/>
          <w:sz w:val="20"/>
          <w:szCs w:val="20"/>
        </w:rPr>
      </w:pPr>
      <w:bookmarkStart w:id="121" w:name="_Toc525221341"/>
      <w:bookmarkStart w:id="122" w:name="_Toc72491139"/>
      <w:bookmarkStart w:id="123" w:name="_Toc72603429"/>
      <w:bookmarkStart w:id="124" w:name="_Toc72612272"/>
      <w:bookmarkStart w:id="125" w:name="_Toc72655562"/>
      <w:bookmarkStart w:id="126" w:name="_Toc72655688"/>
      <w:bookmarkStart w:id="127" w:name="_Toc72655968"/>
    </w:p>
    <w:p w14:paraId="2C80CB81" w14:textId="5DC92618" w:rsidR="002F72ED" w:rsidRPr="007D6189" w:rsidRDefault="002F72ED" w:rsidP="003F5559">
      <w:pPr>
        <w:rPr>
          <w:rFonts w:ascii="Arial Narrow" w:eastAsia="Times New Roman" w:hAnsi="Arial Narrow" w:cs="Times New Roman"/>
          <w:b/>
          <w:caps/>
          <w:color w:val="auto"/>
          <w:kern w:val="28"/>
          <w:sz w:val="20"/>
          <w:szCs w:val="20"/>
        </w:rPr>
      </w:pPr>
      <w:r w:rsidRPr="007D6189">
        <w:rPr>
          <w:rFonts w:ascii="Arial Narrow" w:eastAsia="Times New Roman" w:hAnsi="Arial Narrow" w:cs="Times New Roman"/>
          <w:b/>
          <w:caps/>
          <w:color w:val="auto"/>
          <w:kern w:val="28"/>
          <w:sz w:val="20"/>
          <w:szCs w:val="20"/>
        </w:rPr>
        <w:t>10. PRZEPISY ZWIĄZANE</w:t>
      </w:r>
      <w:bookmarkEnd w:id="121"/>
      <w:bookmarkEnd w:id="122"/>
      <w:bookmarkEnd w:id="123"/>
      <w:bookmarkEnd w:id="124"/>
      <w:bookmarkEnd w:id="125"/>
      <w:bookmarkEnd w:id="126"/>
      <w:bookmarkEnd w:id="127"/>
    </w:p>
    <w:p w14:paraId="640BD653"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10.1. Ogólne specyfikacje techniczne</w:t>
      </w:r>
    </w:p>
    <w:p w14:paraId="352A0C6A" w14:textId="77777777" w:rsidR="002F72ED" w:rsidRPr="007D6189" w:rsidRDefault="002F72ED" w:rsidP="002F72ED">
      <w:pPr>
        <w:widowControl/>
        <w:overflowPunct w:val="0"/>
        <w:autoSpaceDE w:val="0"/>
        <w:autoSpaceDN w:val="0"/>
        <w:adjustRightInd w:val="0"/>
        <w:ind w:left="113"/>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  D-M-00.00.00 Wymagania ogólne</w:t>
      </w:r>
    </w:p>
    <w:p w14:paraId="292B0551" w14:textId="77777777" w:rsidR="002F72ED" w:rsidRPr="007D6189" w:rsidRDefault="002F72ED" w:rsidP="002F72ED">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10.2. Inne dokumenty</w:t>
      </w:r>
    </w:p>
    <w:p w14:paraId="7277C0DA" w14:textId="77777777" w:rsidR="002F72ED" w:rsidRPr="007D6189" w:rsidRDefault="002F72ED">
      <w:pPr>
        <w:widowControl/>
        <w:numPr>
          <w:ilvl w:val="0"/>
          <w:numId w:val="42"/>
        </w:numPr>
        <w:tabs>
          <w:tab w:val="num" w:pos="-2835"/>
        </w:tabs>
        <w:overflowPunct w:val="0"/>
        <w:autoSpaceDE w:val="0"/>
        <w:autoSpaceDN w:val="0"/>
        <w:adjustRightInd w:val="0"/>
        <w:ind w:left="397"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Ustawa z dnia 17 maja 1989 r. – Prawo geodezyjne i kartograficzne (Dz. U. nr 30, poz. 163 z późniejszymi zmianami)</w:t>
      </w:r>
      <w:r w:rsidRPr="007D6189">
        <w:rPr>
          <w:rFonts w:ascii="Arial Narrow" w:eastAsia="Times New Roman" w:hAnsi="Arial Narrow" w:cs="Times New Roman"/>
          <w:color w:val="auto"/>
          <w:sz w:val="20"/>
          <w:szCs w:val="20"/>
        </w:rPr>
        <w:br/>
        <w:t>[Instrukcje i wytyczne techniczne byłego Głównego Urzędu Geodezji i Kartografii]:</w:t>
      </w:r>
    </w:p>
    <w:p w14:paraId="772E4F85" w14:textId="77777777" w:rsidR="002F72ED" w:rsidRPr="007D6189" w:rsidRDefault="002F72ED">
      <w:pPr>
        <w:widowControl/>
        <w:numPr>
          <w:ilvl w:val="0"/>
          <w:numId w:val="42"/>
        </w:numPr>
        <w:tabs>
          <w:tab w:val="num" w:pos="-2835"/>
        </w:tabs>
        <w:overflowPunct w:val="0"/>
        <w:autoSpaceDE w:val="0"/>
        <w:autoSpaceDN w:val="0"/>
        <w:adjustRightInd w:val="0"/>
        <w:ind w:left="397"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Instrukcja techniczna 0-1. Ogólne zasady wykonywania prac geodezyjnych.</w:t>
      </w:r>
    </w:p>
    <w:p w14:paraId="46ADA9E9" w14:textId="77777777" w:rsidR="002F72ED" w:rsidRPr="007D6189" w:rsidRDefault="002F72ED">
      <w:pPr>
        <w:widowControl/>
        <w:numPr>
          <w:ilvl w:val="0"/>
          <w:numId w:val="42"/>
        </w:numPr>
        <w:tabs>
          <w:tab w:val="num" w:pos="-2835"/>
        </w:tabs>
        <w:overflowPunct w:val="0"/>
        <w:autoSpaceDE w:val="0"/>
        <w:autoSpaceDN w:val="0"/>
        <w:adjustRightInd w:val="0"/>
        <w:ind w:left="397"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Instrukcja techniczna 0-3. Zasady kompletowania dokumentacji geodezyjnej i kartograficznej</w:t>
      </w:r>
    </w:p>
    <w:p w14:paraId="0F5C2E95" w14:textId="77777777" w:rsidR="002F72ED" w:rsidRPr="007D6189" w:rsidRDefault="002F72ED">
      <w:pPr>
        <w:widowControl/>
        <w:numPr>
          <w:ilvl w:val="0"/>
          <w:numId w:val="42"/>
        </w:numPr>
        <w:tabs>
          <w:tab w:val="num" w:pos="-2835"/>
        </w:tabs>
        <w:overflowPunct w:val="0"/>
        <w:autoSpaceDE w:val="0"/>
        <w:autoSpaceDN w:val="0"/>
        <w:adjustRightInd w:val="0"/>
        <w:ind w:left="397"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Instrukcja techniczna G-1. Pozioma osnowa geodezyjna</w:t>
      </w:r>
    </w:p>
    <w:p w14:paraId="5E73C2EC" w14:textId="77777777" w:rsidR="002F72ED" w:rsidRPr="007D6189" w:rsidRDefault="002F72ED">
      <w:pPr>
        <w:widowControl/>
        <w:numPr>
          <w:ilvl w:val="0"/>
          <w:numId w:val="42"/>
        </w:numPr>
        <w:tabs>
          <w:tab w:val="num" w:pos="-2835"/>
        </w:tabs>
        <w:overflowPunct w:val="0"/>
        <w:autoSpaceDE w:val="0"/>
        <w:autoSpaceDN w:val="0"/>
        <w:adjustRightInd w:val="0"/>
        <w:ind w:left="397"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Instrukcja techniczna G-2. Wysokościowa osnowa geodezyjna</w:t>
      </w:r>
    </w:p>
    <w:p w14:paraId="1A09CBCD" w14:textId="77777777" w:rsidR="002F72ED" w:rsidRPr="007D6189" w:rsidRDefault="002F72ED">
      <w:pPr>
        <w:widowControl/>
        <w:numPr>
          <w:ilvl w:val="0"/>
          <w:numId w:val="42"/>
        </w:numPr>
        <w:tabs>
          <w:tab w:val="num" w:pos="-2835"/>
        </w:tabs>
        <w:overflowPunct w:val="0"/>
        <w:autoSpaceDE w:val="0"/>
        <w:autoSpaceDN w:val="0"/>
        <w:adjustRightInd w:val="0"/>
        <w:ind w:left="397"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Instrukcja techniczna G-3. Geodezyjna obsługa inwestycji</w:t>
      </w:r>
    </w:p>
    <w:p w14:paraId="04DC38D0" w14:textId="77777777" w:rsidR="002F72ED" w:rsidRPr="007D6189" w:rsidRDefault="002F72ED">
      <w:pPr>
        <w:widowControl/>
        <w:numPr>
          <w:ilvl w:val="0"/>
          <w:numId w:val="42"/>
        </w:numPr>
        <w:tabs>
          <w:tab w:val="num" w:pos="-2835"/>
        </w:tabs>
        <w:overflowPunct w:val="0"/>
        <w:autoSpaceDE w:val="0"/>
        <w:autoSpaceDN w:val="0"/>
        <w:adjustRightInd w:val="0"/>
        <w:ind w:left="397"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Instrukcja techniczna G-4. Pomiary sytuacyjne i wysokościowe</w:t>
      </w:r>
    </w:p>
    <w:p w14:paraId="0F7C4607" w14:textId="77777777" w:rsidR="002F72ED" w:rsidRPr="007D6189" w:rsidRDefault="002F72ED">
      <w:pPr>
        <w:widowControl/>
        <w:numPr>
          <w:ilvl w:val="0"/>
          <w:numId w:val="42"/>
        </w:numPr>
        <w:tabs>
          <w:tab w:val="num" w:pos="-2835"/>
        </w:tabs>
        <w:overflowPunct w:val="0"/>
        <w:autoSpaceDE w:val="0"/>
        <w:autoSpaceDN w:val="0"/>
        <w:adjustRightInd w:val="0"/>
        <w:ind w:left="397"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Wytyczne techniczne G-3.1. Osnowy realizacyjne</w:t>
      </w:r>
    </w:p>
    <w:p w14:paraId="2D973271" w14:textId="77777777" w:rsidR="002F72ED" w:rsidRPr="007D6189" w:rsidRDefault="002F72ED">
      <w:pPr>
        <w:widowControl/>
        <w:numPr>
          <w:ilvl w:val="0"/>
          <w:numId w:val="42"/>
        </w:numPr>
        <w:tabs>
          <w:tab w:val="num" w:pos="-2835"/>
        </w:tabs>
        <w:overflowPunct w:val="0"/>
        <w:autoSpaceDE w:val="0"/>
        <w:autoSpaceDN w:val="0"/>
        <w:adjustRightInd w:val="0"/>
        <w:ind w:left="397" w:hanging="39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Wytyczne techniczne G-3.2. Pomiary realizacyjne</w:t>
      </w:r>
    </w:p>
    <w:p w14:paraId="5E0FE7D0" w14:textId="77777777" w:rsidR="00947C71" w:rsidRPr="007D6189" w:rsidRDefault="00947C71">
      <w:pPr>
        <w:rPr>
          <w:rFonts w:ascii="Arial Narrow" w:hAnsi="Arial Narrow"/>
          <w:color w:val="auto"/>
          <w:sz w:val="20"/>
        </w:rPr>
      </w:pPr>
      <w:r w:rsidRPr="007D6189">
        <w:rPr>
          <w:color w:val="auto"/>
        </w:rPr>
        <w:br w:type="page"/>
      </w:r>
    </w:p>
    <w:p w14:paraId="4F35572A" w14:textId="77777777" w:rsidR="008229B2" w:rsidRPr="007D6189" w:rsidRDefault="008229B2" w:rsidP="00E14829">
      <w:pPr>
        <w:tabs>
          <w:tab w:val="left" w:pos="0"/>
        </w:tabs>
        <w:rPr>
          <w:rFonts w:ascii="Arial Narrow" w:hAnsi="Arial Narrow"/>
          <w:b/>
          <w:color w:val="auto"/>
          <w:sz w:val="28"/>
        </w:rPr>
      </w:pPr>
    </w:p>
    <w:p w14:paraId="5DC35D1D" w14:textId="766349E0" w:rsidR="005C03AC" w:rsidRPr="007D6189" w:rsidRDefault="005C03AC" w:rsidP="005C03AC">
      <w:pPr>
        <w:rPr>
          <w:rFonts w:ascii="Century Gothic" w:hAnsi="Century Gothic"/>
          <w:b/>
          <w:color w:val="auto"/>
          <w:sz w:val="28"/>
        </w:rPr>
      </w:pPr>
      <w:r w:rsidRPr="007D6189">
        <w:rPr>
          <w:rFonts w:ascii="Century Gothic" w:hAnsi="Century Gothic"/>
          <w:b/>
          <w:color w:val="auto"/>
          <w:sz w:val="28"/>
        </w:rPr>
        <w:t>SZCZEGÓŁOWE SPECYFIKACJE TECHNICZNE</w:t>
      </w:r>
    </w:p>
    <w:p w14:paraId="2AD7FAA0" w14:textId="77777777" w:rsidR="005C03AC" w:rsidRPr="007D6189" w:rsidRDefault="005C03AC" w:rsidP="005C03AC">
      <w:pPr>
        <w:rPr>
          <w:rFonts w:ascii="Century Gothic" w:hAnsi="Century Gothic"/>
          <w:b/>
          <w:color w:val="auto"/>
          <w:sz w:val="48"/>
        </w:rPr>
      </w:pPr>
    </w:p>
    <w:p w14:paraId="3AB6A4D7" w14:textId="0C874CB1" w:rsidR="005C03AC" w:rsidRDefault="005C03AC" w:rsidP="005C03AC">
      <w:pPr>
        <w:pStyle w:val="SSTNaglowek"/>
        <w:rPr>
          <w:color w:val="auto"/>
        </w:rPr>
      </w:pPr>
      <w:bookmarkStart w:id="128" w:name="_Toc393116821"/>
      <w:bookmarkStart w:id="129" w:name="_Toc436206584"/>
      <w:bookmarkStart w:id="130" w:name="_Toc67972674"/>
      <w:bookmarkStart w:id="131" w:name="_Toc147178956"/>
      <w:r w:rsidRPr="007D6189">
        <w:rPr>
          <w:color w:val="auto"/>
        </w:rPr>
        <w:t>SST-D.01.02.02</w:t>
      </w:r>
      <w:r w:rsidRPr="007D6189">
        <w:rPr>
          <w:color w:val="auto"/>
        </w:rPr>
        <w:br/>
        <w:t>ZDJĘCIE WARSTWY HUMUSU</w:t>
      </w:r>
      <w:bookmarkEnd w:id="128"/>
      <w:bookmarkEnd w:id="129"/>
      <w:bookmarkEnd w:id="130"/>
      <w:bookmarkEnd w:id="131"/>
    </w:p>
    <w:p w14:paraId="3D95ECB4" w14:textId="7024A5B8" w:rsidR="00186794" w:rsidRPr="00186794" w:rsidRDefault="00186794" w:rsidP="00186794">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kod CPV: 45</w:t>
      </w:r>
      <w:r>
        <w:rPr>
          <w:rFonts w:ascii="Arial Narrow" w:eastAsia="Calibri" w:hAnsi="Arial Narrow" w:cs="Times New Roman"/>
          <w:color w:val="auto"/>
          <w:sz w:val="20"/>
          <w:szCs w:val="20"/>
          <w:lang w:eastAsia="en-US"/>
        </w:rPr>
        <w:t>1</w:t>
      </w:r>
      <w:r w:rsidRPr="00186794">
        <w:rPr>
          <w:rFonts w:ascii="Arial Narrow" w:eastAsia="Calibri" w:hAnsi="Arial Narrow" w:cs="Times New Roman"/>
          <w:color w:val="auto"/>
          <w:sz w:val="20"/>
          <w:szCs w:val="20"/>
          <w:lang w:eastAsia="en-US"/>
        </w:rPr>
        <w:t>00000-</w:t>
      </w:r>
      <w:r>
        <w:rPr>
          <w:rFonts w:ascii="Arial Narrow" w:eastAsia="Calibri" w:hAnsi="Arial Narrow" w:cs="Times New Roman"/>
          <w:color w:val="auto"/>
          <w:sz w:val="20"/>
          <w:szCs w:val="20"/>
          <w:lang w:eastAsia="en-US"/>
        </w:rPr>
        <w:t>8</w:t>
      </w:r>
      <w:r w:rsidRPr="00186794">
        <w:rPr>
          <w:rFonts w:ascii="Arial Narrow" w:eastAsia="Calibri" w:hAnsi="Arial Narrow" w:cs="Times New Roman"/>
          <w:color w:val="auto"/>
          <w:sz w:val="20"/>
          <w:szCs w:val="20"/>
          <w:lang w:eastAsia="en-US"/>
        </w:rPr>
        <w:t xml:space="preserve"> </w:t>
      </w:r>
      <w:r>
        <w:rPr>
          <w:rFonts w:ascii="Arial Narrow" w:eastAsia="Calibri" w:hAnsi="Arial Narrow" w:cs="Times New Roman"/>
          <w:color w:val="auto"/>
          <w:sz w:val="20"/>
          <w:szCs w:val="20"/>
          <w:lang w:eastAsia="en-US"/>
        </w:rPr>
        <w:t>Przygotowanie terenu pod budowę</w:t>
      </w:r>
    </w:p>
    <w:p w14:paraId="77ED0272" w14:textId="77777777" w:rsidR="005C03AC" w:rsidRPr="007D6189" w:rsidRDefault="005C03AC" w:rsidP="005C03AC">
      <w:pPr>
        <w:pStyle w:val="1Pkt"/>
        <w:rPr>
          <w:color w:val="auto"/>
        </w:rPr>
      </w:pPr>
      <w:r w:rsidRPr="007D6189">
        <w:rPr>
          <w:color w:val="auto"/>
        </w:rPr>
        <w:t>1. WSTĘP</w:t>
      </w:r>
    </w:p>
    <w:p w14:paraId="5A83BE62" w14:textId="77777777" w:rsidR="005C03AC" w:rsidRPr="007D6189" w:rsidRDefault="005C03AC" w:rsidP="005C03AC">
      <w:pPr>
        <w:pStyle w:val="11podpkt"/>
        <w:rPr>
          <w:color w:val="auto"/>
        </w:rPr>
      </w:pPr>
      <w:bookmarkStart w:id="132" w:name="_Toc251654042"/>
      <w:bookmarkStart w:id="133" w:name="_Toc251664678"/>
      <w:r w:rsidRPr="007D6189">
        <w:rPr>
          <w:color w:val="auto"/>
        </w:rPr>
        <w:t>1.1. Przedmiot SST</w:t>
      </w:r>
      <w:bookmarkEnd w:id="132"/>
      <w:bookmarkEnd w:id="133"/>
    </w:p>
    <w:p w14:paraId="0B2B8FE5" w14:textId="77777777" w:rsidR="005C03AC" w:rsidRPr="007D6189" w:rsidRDefault="005C03AC" w:rsidP="005C03AC">
      <w:pPr>
        <w:pStyle w:val="Akapit"/>
        <w:rPr>
          <w:bCs/>
          <w:color w:val="auto"/>
        </w:rPr>
      </w:pPr>
      <w:r w:rsidRPr="007D6189">
        <w:rPr>
          <w:bCs/>
          <w:color w:val="auto"/>
        </w:rPr>
        <w:t>Przedmiotem niniejszej szczegółowej specyfikacji technicznej (SST) są wymagania dotyczące wykonania i odbioru robót związanych ze zdjęciem warstwy humusu.</w:t>
      </w:r>
    </w:p>
    <w:p w14:paraId="213BF2F3" w14:textId="77777777" w:rsidR="005C03AC" w:rsidRPr="007D6189" w:rsidRDefault="005C03AC" w:rsidP="005C03AC">
      <w:pPr>
        <w:pStyle w:val="11podpkt"/>
        <w:rPr>
          <w:color w:val="auto"/>
        </w:rPr>
      </w:pPr>
      <w:bookmarkStart w:id="134" w:name="_Toc251654043"/>
      <w:bookmarkStart w:id="135" w:name="_Toc251664679"/>
      <w:r w:rsidRPr="007D6189">
        <w:rPr>
          <w:color w:val="auto"/>
        </w:rPr>
        <w:t>1.2. Zakres stosowania SST</w:t>
      </w:r>
      <w:bookmarkEnd w:id="134"/>
      <w:bookmarkEnd w:id="135"/>
    </w:p>
    <w:p w14:paraId="79E5025A" w14:textId="33E1BCCE" w:rsidR="00FA2871" w:rsidRPr="007D6189" w:rsidRDefault="005C03AC" w:rsidP="00FA2871">
      <w:pPr>
        <w:pStyle w:val="Akapit"/>
        <w:rPr>
          <w:rFonts w:cs="Arial"/>
          <w:b/>
          <w:szCs w:val="20"/>
        </w:rPr>
      </w:pPr>
      <w:r w:rsidRPr="007D6189">
        <w:rPr>
          <w:bCs/>
          <w:color w:val="auto"/>
        </w:rPr>
        <w:t>Szczegółowa specyfikacja techniczna (SST) stanowi obowiązującą podstawę jako dokument przetargowy i kontraktowy przy zlecaniu i realizacji robót drogowych dla przedmiotowej inwestycji</w:t>
      </w:r>
      <w:bookmarkStart w:id="136" w:name="_Toc251654044"/>
      <w:bookmarkStart w:id="137" w:name="_Toc251664680"/>
      <w:r w:rsidR="00EB33A6" w:rsidRPr="007D6189">
        <w:rPr>
          <w:bCs/>
          <w:color w:val="auto"/>
        </w:rPr>
        <w:t>.</w:t>
      </w:r>
    </w:p>
    <w:p w14:paraId="30043206" w14:textId="278023AA" w:rsidR="005C03AC" w:rsidRPr="007D6189" w:rsidRDefault="005C03AC" w:rsidP="00EB33A6">
      <w:pPr>
        <w:pStyle w:val="11podpkt"/>
        <w:rPr>
          <w:color w:val="auto"/>
        </w:rPr>
      </w:pPr>
      <w:r w:rsidRPr="007D6189">
        <w:rPr>
          <w:color w:val="auto"/>
        </w:rPr>
        <w:t>1.3. Zakres robót objętych SST</w:t>
      </w:r>
      <w:bookmarkEnd w:id="136"/>
      <w:bookmarkEnd w:id="137"/>
    </w:p>
    <w:p w14:paraId="2BFFED2B" w14:textId="77777777" w:rsidR="005C03AC" w:rsidRPr="007D6189" w:rsidRDefault="005C03AC" w:rsidP="005C03AC">
      <w:pPr>
        <w:pStyle w:val="Akapit"/>
        <w:rPr>
          <w:bCs/>
          <w:color w:val="auto"/>
        </w:rPr>
      </w:pPr>
      <w:r w:rsidRPr="007D6189">
        <w:rPr>
          <w:color w:val="auto"/>
        </w:rPr>
        <w:t xml:space="preserve">Ustalenia zawarte w niniejszej specyfikacji dotyczą zasad prowadzenia robót związanych ze zdjęciem warstwy humusu </w:t>
      </w:r>
      <w:r w:rsidRPr="007D6189">
        <w:rPr>
          <w:bCs/>
          <w:color w:val="auto"/>
        </w:rPr>
        <w:t>wykonywanych w ramach robót przygotowawczych:</w:t>
      </w:r>
    </w:p>
    <w:p w14:paraId="143A4E0F" w14:textId="52D5B1DF" w:rsidR="005C03AC" w:rsidRPr="007D6189" w:rsidRDefault="005C03AC" w:rsidP="005C03AC">
      <w:pPr>
        <w:pStyle w:val="Akapit"/>
        <w:rPr>
          <w:bCs/>
          <w:color w:val="auto"/>
        </w:rPr>
      </w:pPr>
      <w:r w:rsidRPr="007D6189">
        <w:rPr>
          <w:bCs/>
          <w:color w:val="auto"/>
        </w:rPr>
        <w:t xml:space="preserve">- na głębokość zalegania średnio </w:t>
      </w:r>
      <w:r w:rsidR="0074030C">
        <w:rPr>
          <w:bCs/>
          <w:color w:val="auto"/>
        </w:rPr>
        <w:t>4</w:t>
      </w:r>
      <w:r w:rsidR="00596CFD" w:rsidRPr="007D6189">
        <w:rPr>
          <w:bCs/>
          <w:color w:val="auto"/>
        </w:rPr>
        <w:t>0</w:t>
      </w:r>
      <w:r w:rsidRPr="007D6189">
        <w:rPr>
          <w:bCs/>
          <w:color w:val="auto"/>
        </w:rPr>
        <w:t>cm</w:t>
      </w:r>
    </w:p>
    <w:p w14:paraId="1BD15B36" w14:textId="77777777" w:rsidR="005C03AC" w:rsidRPr="007D6189" w:rsidRDefault="005C03AC" w:rsidP="005C03AC">
      <w:pPr>
        <w:pStyle w:val="11podpkt"/>
        <w:rPr>
          <w:color w:val="auto"/>
        </w:rPr>
      </w:pPr>
      <w:bookmarkStart w:id="138" w:name="_Toc251654045"/>
      <w:bookmarkStart w:id="139" w:name="_Toc251664681"/>
      <w:r w:rsidRPr="007D6189">
        <w:rPr>
          <w:color w:val="auto"/>
        </w:rPr>
        <w:t>1.4. Określenia podstawowe</w:t>
      </w:r>
      <w:bookmarkEnd w:id="138"/>
      <w:bookmarkEnd w:id="139"/>
    </w:p>
    <w:p w14:paraId="49A4DE37" w14:textId="77777777" w:rsidR="005C03AC" w:rsidRPr="007D6189" w:rsidRDefault="005C03AC" w:rsidP="005C03AC">
      <w:pPr>
        <w:pStyle w:val="Akapit"/>
        <w:rPr>
          <w:bCs/>
          <w:color w:val="auto"/>
        </w:rPr>
      </w:pPr>
      <w:r w:rsidRPr="007D6189">
        <w:rPr>
          <w:bCs/>
          <w:color w:val="auto"/>
        </w:rPr>
        <w:t>Stosowane określenia podstawowe są zgodne z obowiązującymi, odpowiednimi polskimi normami oraz z definicjami podanymi w SST D-M-00.00.00 „Wymagania ogólne” pkt 1.4.</w:t>
      </w:r>
    </w:p>
    <w:p w14:paraId="54EDB547" w14:textId="77777777" w:rsidR="005C03AC" w:rsidRPr="007D6189" w:rsidRDefault="005C03AC" w:rsidP="005C03AC">
      <w:pPr>
        <w:pStyle w:val="11podpkt"/>
        <w:rPr>
          <w:color w:val="auto"/>
        </w:rPr>
      </w:pPr>
      <w:bookmarkStart w:id="140" w:name="_Toc251654046"/>
      <w:bookmarkStart w:id="141" w:name="_Toc251664682"/>
      <w:r w:rsidRPr="007D6189">
        <w:rPr>
          <w:color w:val="auto"/>
        </w:rPr>
        <w:t>1.5. Ogólne wymagania dotyczące robót</w:t>
      </w:r>
      <w:bookmarkEnd w:id="140"/>
      <w:bookmarkEnd w:id="141"/>
    </w:p>
    <w:p w14:paraId="3E5041B4" w14:textId="77777777" w:rsidR="005C03AC" w:rsidRPr="007D6189" w:rsidRDefault="005C03AC" w:rsidP="005C03AC">
      <w:pPr>
        <w:pStyle w:val="Akapit"/>
        <w:rPr>
          <w:bCs/>
          <w:color w:val="auto"/>
        </w:rPr>
      </w:pPr>
      <w:r w:rsidRPr="007D6189">
        <w:rPr>
          <w:bCs/>
          <w:color w:val="auto"/>
        </w:rPr>
        <w:t>Ogólne wymagania dotyczące robót podano w SST D-M-00.00.00 „Wymagania ogólne” pkt 1.5.</w:t>
      </w:r>
    </w:p>
    <w:p w14:paraId="27F57939" w14:textId="77777777" w:rsidR="005C03AC" w:rsidRPr="007D6189" w:rsidRDefault="005C03AC" w:rsidP="005C03AC">
      <w:pPr>
        <w:pStyle w:val="1Pkt"/>
        <w:rPr>
          <w:color w:val="auto"/>
        </w:rPr>
      </w:pPr>
      <w:bookmarkStart w:id="142" w:name="_Toc207443835"/>
      <w:bookmarkStart w:id="143" w:name="_Toc251654047"/>
      <w:bookmarkStart w:id="144" w:name="_Toc251661338"/>
      <w:bookmarkStart w:id="145" w:name="_Toc251663622"/>
      <w:bookmarkStart w:id="146" w:name="_Toc251663865"/>
      <w:bookmarkStart w:id="147" w:name="_Toc251664141"/>
      <w:bookmarkStart w:id="148" w:name="_Toc251664396"/>
      <w:bookmarkStart w:id="149" w:name="_Toc357179036"/>
      <w:r w:rsidRPr="007D6189">
        <w:rPr>
          <w:color w:val="auto"/>
        </w:rPr>
        <w:t>2. MATERIAŁY</w:t>
      </w:r>
      <w:bookmarkEnd w:id="142"/>
      <w:bookmarkEnd w:id="143"/>
      <w:bookmarkEnd w:id="144"/>
      <w:bookmarkEnd w:id="145"/>
      <w:bookmarkEnd w:id="146"/>
      <w:bookmarkEnd w:id="147"/>
      <w:bookmarkEnd w:id="148"/>
      <w:bookmarkEnd w:id="149"/>
    </w:p>
    <w:p w14:paraId="0F384997" w14:textId="77777777" w:rsidR="005C03AC" w:rsidRPr="007D6189" w:rsidRDefault="005C03AC" w:rsidP="005C03AC">
      <w:pPr>
        <w:pStyle w:val="Akapit"/>
        <w:rPr>
          <w:bCs/>
          <w:color w:val="auto"/>
        </w:rPr>
      </w:pPr>
      <w:r w:rsidRPr="007D6189">
        <w:rPr>
          <w:bCs/>
          <w:color w:val="auto"/>
        </w:rPr>
        <w:t>Nie występują.</w:t>
      </w:r>
    </w:p>
    <w:p w14:paraId="7D6BDD13" w14:textId="77777777" w:rsidR="005C03AC" w:rsidRPr="007D6189" w:rsidRDefault="005C03AC" w:rsidP="00A32CC8">
      <w:pPr>
        <w:pStyle w:val="1Pkt"/>
        <w:ind w:left="0" w:firstLine="0"/>
        <w:rPr>
          <w:color w:val="auto"/>
        </w:rPr>
      </w:pPr>
      <w:bookmarkStart w:id="150" w:name="_Toc207443836"/>
      <w:bookmarkStart w:id="151" w:name="_Toc251654048"/>
      <w:bookmarkStart w:id="152" w:name="_Toc251661339"/>
      <w:bookmarkStart w:id="153" w:name="_Toc251663623"/>
      <w:bookmarkStart w:id="154" w:name="_Toc251663866"/>
      <w:bookmarkStart w:id="155" w:name="_Toc251664142"/>
      <w:bookmarkStart w:id="156" w:name="_Toc251664397"/>
      <w:bookmarkStart w:id="157" w:name="_Toc357179037"/>
      <w:r w:rsidRPr="007D6189">
        <w:rPr>
          <w:color w:val="auto"/>
        </w:rPr>
        <w:t>3. SPRZĘT</w:t>
      </w:r>
      <w:bookmarkEnd w:id="150"/>
      <w:bookmarkEnd w:id="151"/>
      <w:bookmarkEnd w:id="152"/>
      <w:bookmarkEnd w:id="153"/>
      <w:bookmarkEnd w:id="154"/>
      <w:bookmarkEnd w:id="155"/>
      <w:bookmarkEnd w:id="156"/>
      <w:bookmarkEnd w:id="157"/>
    </w:p>
    <w:p w14:paraId="2E0D1D16" w14:textId="77777777" w:rsidR="005C03AC" w:rsidRPr="007D6189" w:rsidRDefault="005C03AC" w:rsidP="005C03AC">
      <w:pPr>
        <w:pStyle w:val="11podpkt"/>
        <w:rPr>
          <w:color w:val="auto"/>
        </w:rPr>
      </w:pPr>
      <w:bookmarkStart w:id="158" w:name="_Toc251654049"/>
      <w:bookmarkStart w:id="159" w:name="_Toc251664683"/>
      <w:r w:rsidRPr="007D6189">
        <w:rPr>
          <w:color w:val="auto"/>
        </w:rPr>
        <w:t>3.1. Ogólne wymagania dotyczące sprzętu</w:t>
      </w:r>
      <w:bookmarkEnd w:id="158"/>
      <w:bookmarkEnd w:id="159"/>
    </w:p>
    <w:p w14:paraId="4821A025" w14:textId="77777777" w:rsidR="005C03AC" w:rsidRPr="007D6189" w:rsidRDefault="005C03AC" w:rsidP="005C03AC">
      <w:pPr>
        <w:pStyle w:val="Akapit"/>
        <w:rPr>
          <w:bCs/>
          <w:color w:val="auto"/>
        </w:rPr>
      </w:pPr>
      <w:r w:rsidRPr="007D6189">
        <w:rPr>
          <w:bCs/>
          <w:color w:val="auto"/>
        </w:rPr>
        <w:t>Ogólne wymagania dotyczące sprzętu podano w SST D-M-00.00.00 „Wymagania ogólne” pkt 3.</w:t>
      </w:r>
    </w:p>
    <w:p w14:paraId="4D098C66" w14:textId="77777777" w:rsidR="005C03AC" w:rsidRPr="007D6189" w:rsidRDefault="005C03AC" w:rsidP="005C03AC">
      <w:pPr>
        <w:pStyle w:val="11podpkt"/>
        <w:rPr>
          <w:color w:val="auto"/>
        </w:rPr>
      </w:pPr>
      <w:bookmarkStart w:id="160" w:name="_Toc251654050"/>
      <w:bookmarkStart w:id="161" w:name="_Toc251664684"/>
      <w:r w:rsidRPr="007D6189">
        <w:rPr>
          <w:color w:val="auto"/>
        </w:rPr>
        <w:t>3.2. Sprzęt do zdjęcia humusu</w:t>
      </w:r>
      <w:bookmarkEnd w:id="160"/>
      <w:bookmarkEnd w:id="161"/>
      <w:r w:rsidRPr="007D6189">
        <w:rPr>
          <w:color w:val="auto"/>
        </w:rPr>
        <w:t xml:space="preserve"> </w:t>
      </w:r>
    </w:p>
    <w:p w14:paraId="025C008C" w14:textId="77777777" w:rsidR="005C03AC" w:rsidRPr="007D6189" w:rsidRDefault="005C03AC" w:rsidP="005C03AC">
      <w:pPr>
        <w:pStyle w:val="Akapit"/>
        <w:rPr>
          <w:bCs/>
          <w:color w:val="auto"/>
        </w:rPr>
      </w:pPr>
      <w:r w:rsidRPr="007D6189">
        <w:rPr>
          <w:bCs/>
          <w:color w:val="auto"/>
        </w:rPr>
        <w:t>Do wykonania robót związanych ze zdjęciem warstwy humusu nie nadającej się do powtórnego użycia należy stosować:</w:t>
      </w:r>
    </w:p>
    <w:p w14:paraId="1E8DA605" w14:textId="77777777" w:rsidR="005C03AC" w:rsidRPr="007D6189" w:rsidRDefault="005C03AC" w:rsidP="00F07EB2">
      <w:pPr>
        <w:pStyle w:val="-mylnik"/>
        <w:spacing w:before="0"/>
        <w:rPr>
          <w:bCs/>
          <w:color w:val="auto"/>
        </w:rPr>
      </w:pPr>
      <w:r w:rsidRPr="007D6189">
        <w:rPr>
          <w:bCs/>
          <w:color w:val="auto"/>
          <w:sz w:val="14"/>
          <w:szCs w:val="14"/>
        </w:rPr>
        <w:t xml:space="preserve"> </w:t>
      </w:r>
      <w:r w:rsidRPr="007D6189">
        <w:rPr>
          <w:bCs/>
          <w:color w:val="auto"/>
        </w:rPr>
        <w:t>równiarki,</w:t>
      </w:r>
    </w:p>
    <w:p w14:paraId="3B26D946" w14:textId="77777777" w:rsidR="005C03AC" w:rsidRPr="007D6189" w:rsidRDefault="005C03AC" w:rsidP="00F07EB2">
      <w:pPr>
        <w:pStyle w:val="-mylnik"/>
        <w:spacing w:before="0"/>
        <w:rPr>
          <w:bCs/>
          <w:color w:val="auto"/>
        </w:rPr>
      </w:pPr>
      <w:r w:rsidRPr="007D6189">
        <w:rPr>
          <w:bCs/>
          <w:color w:val="auto"/>
        </w:rPr>
        <w:t>spycharki,</w:t>
      </w:r>
    </w:p>
    <w:p w14:paraId="5C6A1989" w14:textId="77777777" w:rsidR="005C03AC" w:rsidRPr="007D6189" w:rsidRDefault="005C03AC" w:rsidP="00F07EB2">
      <w:pPr>
        <w:pStyle w:val="-mylnik"/>
        <w:spacing w:before="0"/>
        <w:rPr>
          <w:bCs/>
          <w:color w:val="auto"/>
        </w:rPr>
      </w:pPr>
      <w:r w:rsidRPr="007D6189">
        <w:rPr>
          <w:bCs/>
          <w:color w:val="auto"/>
        </w:rPr>
        <w:t>łopaty, szpadle i inny sprzęt do ręcznego wykonywania robót ziemnych - w miejscach, gdzie prawidłowe wykonanie robót sprzętem zmechanizowanym nie jest możliwe,</w:t>
      </w:r>
    </w:p>
    <w:p w14:paraId="6D628511" w14:textId="77777777" w:rsidR="005C03AC" w:rsidRPr="007D6189" w:rsidRDefault="005C03AC" w:rsidP="00F07EB2">
      <w:pPr>
        <w:pStyle w:val="-mylnik"/>
        <w:spacing w:before="0"/>
        <w:rPr>
          <w:bCs/>
          <w:color w:val="auto"/>
        </w:rPr>
      </w:pPr>
      <w:r w:rsidRPr="007D6189">
        <w:rPr>
          <w:bCs/>
          <w:color w:val="auto"/>
        </w:rPr>
        <w:t>koparki i samochody samowyładowcze - w przypadku transportu na odległość wymagającą zastosowania takiego sprzętu.</w:t>
      </w:r>
    </w:p>
    <w:p w14:paraId="7797D761" w14:textId="77777777" w:rsidR="005C03AC" w:rsidRPr="007D6189" w:rsidRDefault="005C03AC" w:rsidP="00DB27A5">
      <w:pPr>
        <w:pStyle w:val="1Pkt"/>
        <w:spacing w:after="0"/>
        <w:rPr>
          <w:color w:val="auto"/>
        </w:rPr>
      </w:pPr>
      <w:bookmarkStart w:id="162" w:name="_Toc207443837"/>
      <w:bookmarkStart w:id="163" w:name="_Toc251654051"/>
      <w:bookmarkStart w:id="164" w:name="_Toc251661340"/>
      <w:bookmarkStart w:id="165" w:name="_Toc251663624"/>
      <w:bookmarkStart w:id="166" w:name="_Toc251663867"/>
      <w:bookmarkStart w:id="167" w:name="_Toc251664143"/>
      <w:bookmarkStart w:id="168" w:name="_Toc251664398"/>
      <w:bookmarkStart w:id="169" w:name="_Toc357179038"/>
      <w:r w:rsidRPr="007D6189">
        <w:rPr>
          <w:color w:val="auto"/>
        </w:rPr>
        <w:t>4. TRANSPORT</w:t>
      </w:r>
      <w:bookmarkEnd w:id="162"/>
      <w:bookmarkEnd w:id="163"/>
      <w:bookmarkEnd w:id="164"/>
      <w:bookmarkEnd w:id="165"/>
      <w:bookmarkEnd w:id="166"/>
      <w:bookmarkEnd w:id="167"/>
      <w:bookmarkEnd w:id="168"/>
      <w:bookmarkEnd w:id="169"/>
    </w:p>
    <w:p w14:paraId="172EAE55" w14:textId="77777777" w:rsidR="005C03AC" w:rsidRPr="007D6189" w:rsidRDefault="005C03AC" w:rsidP="005C03AC">
      <w:pPr>
        <w:pStyle w:val="11podpkt"/>
        <w:rPr>
          <w:color w:val="auto"/>
        </w:rPr>
      </w:pPr>
      <w:r w:rsidRPr="007D6189">
        <w:rPr>
          <w:color w:val="auto"/>
        </w:rPr>
        <w:t>4.1. Ogólne wymagania dotyczące transportu</w:t>
      </w:r>
    </w:p>
    <w:p w14:paraId="74E2C3B9" w14:textId="77777777" w:rsidR="005C03AC" w:rsidRPr="007D6189" w:rsidRDefault="005C03AC" w:rsidP="005C03AC">
      <w:pPr>
        <w:pStyle w:val="Akapit"/>
        <w:rPr>
          <w:bCs/>
          <w:color w:val="auto"/>
        </w:rPr>
      </w:pPr>
      <w:r w:rsidRPr="007D6189">
        <w:rPr>
          <w:bCs/>
          <w:color w:val="auto"/>
        </w:rPr>
        <w:t>Ogólne wymagania dotyczące transportu podano w SST D-M-00.00.00 „Wymagania ogólne” pkt 4.</w:t>
      </w:r>
    </w:p>
    <w:p w14:paraId="3A7B9009" w14:textId="5C4B23A6" w:rsidR="005C03AC" w:rsidRPr="007D6189" w:rsidRDefault="005C03AC" w:rsidP="005C03AC">
      <w:pPr>
        <w:pStyle w:val="11podpkt"/>
        <w:rPr>
          <w:color w:val="auto"/>
        </w:rPr>
      </w:pPr>
      <w:bookmarkStart w:id="170" w:name="_Toc251654052"/>
      <w:bookmarkStart w:id="171" w:name="_Toc251664685"/>
      <w:r w:rsidRPr="007D6189">
        <w:rPr>
          <w:color w:val="auto"/>
        </w:rPr>
        <w:t>4.2. Transport humusu</w:t>
      </w:r>
      <w:bookmarkEnd w:id="170"/>
      <w:bookmarkEnd w:id="171"/>
      <w:r w:rsidRPr="007D6189">
        <w:rPr>
          <w:color w:val="auto"/>
        </w:rPr>
        <w:t xml:space="preserve"> </w:t>
      </w:r>
    </w:p>
    <w:p w14:paraId="31517E9D" w14:textId="77777777" w:rsidR="005C03AC" w:rsidRPr="007D6189" w:rsidRDefault="005C03AC" w:rsidP="005C03AC">
      <w:pPr>
        <w:pStyle w:val="Akapit"/>
        <w:rPr>
          <w:bCs/>
          <w:color w:val="auto"/>
        </w:rPr>
      </w:pPr>
      <w:r w:rsidRPr="007D6189">
        <w:rPr>
          <w:bCs/>
          <w:color w:val="auto"/>
        </w:rPr>
        <w:t>Humus należy przemieszczać z zastosowaniem równiarek lub spycharek albo przewozić transportem samochodowym. Wybór środka transportu zależy od odległości, warunków lokalnych i przeznaczenia humusu.</w:t>
      </w:r>
    </w:p>
    <w:p w14:paraId="1E73229B" w14:textId="77777777" w:rsidR="005C03AC" w:rsidRPr="007D6189" w:rsidRDefault="005C03AC" w:rsidP="005C03AC">
      <w:pPr>
        <w:pStyle w:val="1Pkt"/>
        <w:rPr>
          <w:color w:val="auto"/>
        </w:rPr>
      </w:pPr>
      <w:bookmarkStart w:id="172" w:name="_Toc357179039"/>
      <w:r w:rsidRPr="007D6189">
        <w:rPr>
          <w:color w:val="auto"/>
        </w:rPr>
        <w:lastRenderedPageBreak/>
        <w:t>5. WYKONANIE ROBÓT</w:t>
      </w:r>
      <w:bookmarkEnd w:id="172"/>
    </w:p>
    <w:p w14:paraId="4203586B" w14:textId="77777777" w:rsidR="005C03AC" w:rsidRPr="007D6189" w:rsidRDefault="005C03AC" w:rsidP="005C03AC">
      <w:pPr>
        <w:pStyle w:val="11podpkt"/>
        <w:rPr>
          <w:color w:val="auto"/>
        </w:rPr>
      </w:pPr>
      <w:bookmarkStart w:id="173" w:name="_Toc251654053"/>
      <w:bookmarkStart w:id="174" w:name="_Toc251664686"/>
      <w:r w:rsidRPr="007D6189">
        <w:rPr>
          <w:color w:val="auto"/>
        </w:rPr>
        <w:t>5.1. Ogólne zasady wykonania robót</w:t>
      </w:r>
      <w:bookmarkEnd w:id="173"/>
      <w:bookmarkEnd w:id="174"/>
    </w:p>
    <w:p w14:paraId="1563DEFC" w14:textId="77777777" w:rsidR="005C03AC" w:rsidRPr="007D6189" w:rsidRDefault="005C03AC" w:rsidP="005C03AC">
      <w:pPr>
        <w:pStyle w:val="Akapit"/>
        <w:rPr>
          <w:bCs/>
          <w:color w:val="auto"/>
        </w:rPr>
      </w:pPr>
      <w:r w:rsidRPr="007D6189">
        <w:rPr>
          <w:bCs/>
          <w:color w:val="auto"/>
        </w:rPr>
        <w:t>Ogólne zasady wykonania robót podano w SST D-M-00.00.00 „Wymagania ogólne” pkt 5.</w:t>
      </w:r>
    </w:p>
    <w:p w14:paraId="336E226B" w14:textId="77777777" w:rsidR="005C03AC" w:rsidRPr="007D6189" w:rsidRDefault="005C03AC" w:rsidP="005C03AC">
      <w:pPr>
        <w:pStyle w:val="Akapit"/>
        <w:rPr>
          <w:bCs/>
          <w:color w:val="auto"/>
        </w:rPr>
      </w:pPr>
      <w:r w:rsidRPr="007D6189">
        <w:rPr>
          <w:bCs/>
          <w:color w:val="auto"/>
        </w:rPr>
        <w:t xml:space="preserve">Teren pod budowę drogi w pasie robót ziemnych, w miejscach </w:t>
      </w:r>
      <w:proofErr w:type="spellStart"/>
      <w:r w:rsidRPr="007D6189">
        <w:rPr>
          <w:bCs/>
          <w:color w:val="auto"/>
        </w:rPr>
        <w:t>dokopów</w:t>
      </w:r>
      <w:proofErr w:type="spellEnd"/>
      <w:r w:rsidRPr="007D6189">
        <w:rPr>
          <w:bCs/>
          <w:color w:val="auto"/>
        </w:rPr>
        <w:t xml:space="preserve"> i w innych miejscach wskazanych w dokumentacji projektowej powinien być oczyszczony z humusu.</w:t>
      </w:r>
    </w:p>
    <w:p w14:paraId="232B378B" w14:textId="77777777" w:rsidR="005C03AC" w:rsidRPr="007D6189" w:rsidRDefault="005C03AC" w:rsidP="005C03AC">
      <w:pPr>
        <w:pStyle w:val="11podpkt"/>
        <w:rPr>
          <w:color w:val="auto"/>
        </w:rPr>
      </w:pPr>
      <w:bookmarkStart w:id="175" w:name="_Toc251654054"/>
      <w:bookmarkStart w:id="176" w:name="_Toc251664687"/>
      <w:r w:rsidRPr="007D6189">
        <w:rPr>
          <w:color w:val="auto"/>
        </w:rPr>
        <w:t>5.2. Zdjęcie warstwy humusu</w:t>
      </w:r>
      <w:bookmarkEnd w:id="175"/>
      <w:bookmarkEnd w:id="176"/>
    </w:p>
    <w:p w14:paraId="4BFE8CB6" w14:textId="77777777" w:rsidR="005C03AC" w:rsidRPr="007D6189" w:rsidRDefault="005C03AC" w:rsidP="005C03AC">
      <w:pPr>
        <w:pStyle w:val="Akapit"/>
        <w:rPr>
          <w:bCs/>
          <w:color w:val="auto"/>
        </w:rPr>
      </w:pPr>
      <w:r w:rsidRPr="007D6189">
        <w:rPr>
          <w:bCs/>
          <w:color w:val="auto"/>
        </w:rPr>
        <w:t>Warstwa humusu powinna być zdjęta z przeznaczeniem do późniejszego użycia przy umacnianiu skarp, zakładaniu trawników, sadzeniu drzew i krzewów, rekultywacji terenu po zakończeniu robót oraz do innych czynności określonych w dokumentacji projektowej. Zagospodarowanie nadmiaru humusu powinno być wykonane zgodnie z ustaleniami SST.</w:t>
      </w:r>
    </w:p>
    <w:p w14:paraId="7F690B50" w14:textId="77777777" w:rsidR="005C03AC" w:rsidRPr="007D6189" w:rsidRDefault="005C03AC" w:rsidP="005C03AC">
      <w:pPr>
        <w:pStyle w:val="Akapit"/>
        <w:rPr>
          <w:bCs/>
          <w:color w:val="auto"/>
        </w:rPr>
      </w:pPr>
      <w:r w:rsidRPr="007D6189">
        <w:rPr>
          <w:bCs/>
          <w:color w:val="auto"/>
        </w:rPr>
        <w:t>Humus należy zdejmować mechanicznie z zastosowaniem równiarek lub spycharek. W wyjątkowych sytuacjach, gdy zastosowanie maszyn nie jest wystarczające dla prawidłowego wykonania robót, względnie może stanowić zagrożenie dla bezpieczeństwa robót, należy dodatkowo stosować ręczne wykonanie robót, jako uzupełnienie prac wykonywanych  mechanicznie.</w:t>
      </w:r>
    </w:p>
    <w:p w14:paraId="7BE3FD29" w14:textId="77777777" w:rsidR="005C03AC" w:rsidRPr="007D6189" w:rsidRDefault="005C03AC" w:rsidP="005C03AC">
      <w:pPr>
        <w:pStyle w:val="Akapit"/>
        <w:rPr>
          <w:bCs/>
          <w:color w:val="auto"/>
        </w:rPr>
      </w:pPr>
      <w:r w:rsidRPr="007D6189">
        <w:rPr>
          <w:bCs/>
          <w:color w:val="auto"/>
        </w:rPr>
        <w:t>Grubość zdejmowanej warstwy humusu powinna być zgodna z ustaleniami dokumentacji projektowej, SST lub wskazana przez Inżyniera, według faktycznego stanu występowania. Stan faktyczny będzie stanowił podstawę do rozliczenia czynności związanych ze zdjęciem warstwy humusu.</w:t>
      </w:r>
    </w:p>
    <w:p w14:paraId="74740CE5" w14:textId="77777777" w:rsidR="005C03AC" w:rsidRPr="007D6189" w:rsidRDefault="005C03AC" w:rsidP="005C03AC">
      <w:pPr>
        <w:pStyle w:val="Akapit"/>
        <w:rPr>
          <w:bCs/>
          <w:color w:val="auto"/>
        </w:rPr>
      </w:pPr>
      <w:r w:rsidRPr="007D6189">
        <w:rPr>
          <w:bCs/>
          <w:color w:val="auto"/>
        </w:rPr>
        <w:t>Zdjęty humus należy składować w regularnych pryzmach. Miejsca składowania humusu powinny być przez Wykonawcę tak dobrane, aby humus był zabezpieczony przed zanieczyszczeniem, a także najeżdżaniem przez pojazdy. Nie należy zdejmować humusu w czasie intensywnych opadów i bezpośrednio po nich, aby uniknąć zanieczyszczenia gliną lub innym gruntem nieorganicznym.</w:t>
      </w:r>
    </w:p>
    <w:p w14:paraId="231FA8E6" w14:textId="77777777" w:rsidR="005C03AC" w:rsidRPr="007D6189" w:rsidRDefault="005C03AC" w:rsidP="005C03AC">
      <w:pPr>
        <w:pStyle w:val="1Pkt"/>
        <w:rPr>
          <w:color w:val="auto"/>
        </w:rPr>
      </w:pPr>
      <w:bookmarkStart w:id="177" w:name="_Toc207443838"/>
      <w:bookmarkStart w:id="178" w:name="_Toc251654055"/>
      <w:bookmarkStart w:id="179" w:name="_Toc251661341"/>
      <w:bookmarkStart w:id="180" w:name="_Toc251663625"/>
      <w:bookmarkStart w:id="181" w:name="_Toc251663868"/>
      <w:bookmarkStart w:id="182" w:name="_Toc251664144"/>
      <w:bookmarkStart w:id="183" w:name="_Toc251664399"/>
      <w:bookmarkStart w:id="184" w:name="_Toc357179040"/>
      <w:r w:rsidRPr="007D6189">
        <w:rPr>
          <w:color w:val="auto"/>
        </w:rPr>
        <w:t>6. KONTROLA JAKOŚCI ROBÓT</w:t>
      </w:r>
      <w:bookmarkEnd w:id="177"/>
      <w:bookmarkEnd w:id="178"/>
      <w:bookmarkEnd w:id="179"/>
      <w:bookmarkEnd w:id="180"/>
      <w:bookmarkEnd w:id="181"/>
      <w:bookmarkEnd w:id="182"/>
      <w:bookmarkEnd w:id="183"/>
      <w:bookmarkEnd w:id="184"/>
    </w:p>
    <w:p w14:paraId="109F5533" w14:textId="77777777" w:rsidR="005C03AC" w:rsidRPr="007D6189" w:rsidRDefault="005C03AC" w:rsidP="005C03AC">
      <w:pPr>
        <w:pStyle w:val="11podpkt"/>
        <w:rPr>
          <w:color w:val="auto"/>
        </w:rPr>
      </w:pPr>
      <w:bookmarkStart w:id="185" w:name="_Toc251654056"/>
      <w:bookmarkStart w:id="186" w:name="_Toc251664688"/>
      <w:r w:rsidRPr="007D6189">
        <w:rPr>
          <w:color w:val="auto"/>
        </w:rPr>
        <w:t>6.1. Ogólne zasady kontroli jakości robót</w:t>
      </w:r>
      <w:bookmarkEnd w:id="185"/>
      <w:bookmarkEnd w:id="186"/>
    </w:p>
    <w:p w14:paraId="4B94509B" w14:textId="77777777" w:rsidR="005C03AC" w:rsidRPr="007D6189" w:rsidRDefault="005C03AC" w:rsidP="00F07EB2">
      <w:pPr>
        <w:pStyle w:val="Akapit"/>
        <w:spacing w:before="0"/>
        <w:rPr>
          <w:bCs/>
          <w:color w:val="auto"/>
        </w:rPr>
      </w:pPr>
      <w:r w:rsidRPr="007D6189">
        <w:rPr>
          <w:bCs/>
          <w:color w:val="auto"/>
        </w:rPr>
        <w:t>Ogólne zasady kontroli jakości robót podano w SST D-M-00.00.00 „Wymagania ogólne” pkt 6.</w:t>
      </w:r>
    </w:p>
    <w:p w14:paraId="13E5244D" w14:textId="77777777" w:rsidR="005C03AC" w:rsidRPr="007D6189" w:rsidRDefault="005C03AC" w:rsidP="00F07EB2">
      <w:pPr>
        <w:pStyle w:val="Akapit"/>
        <w:spacing w:before="0"/>
        <w:rPr>
          <w:b/>
          <w:bCs/>
          <w:color w:val="auto"/>
        </w:rPr>
      </w:pPr>
      <w:r w:rsidRPr="007D6189">
        <w:rPr>
          <w:bCs/>
          <w:color w:val="auto"/>
        </w:rPr>
        <w:t>Obejmuje sprawdzenie zgodności robót z dokumentacja projektową, SST, i poleceniami Inżyniera oraz wizualnej ocenie kompletności usunięcia humusu</w:t>
      </w:r>
      <w:r w:rsidRPr="007D6189">
        <w:rPr>
          <w:b/>
          <w:bCs/>
          <w:color w:val="auto"/>
        </w:rPr>
        <w:t>.</w:t>
      </w:r>
    </w:p>
    <w:p w14:paraId="58AE5737" w14:textId="77777777" w:rsidR="005C03AC" w:rsidRPr="007D6189" w:rsidRDefault="005C03AC" w:rsidP="005C03AC">
      <w:pPr>
        <w:pStyle w:val="11podpkt"/>
        <w:rPr>
          <w:color w:val="auto"/>
        </w:rPr>
      </w:pPr>
      <w:bookmarkStart w:id="187" w:name="_Toc251654057"/>
      <w:bookmarkStart w:id="188" w:name="_Toc251664689"/>
      <w:r w:rsidRPr="007D6189">
        <w:rPr>
          <w:color w:val="auto"/>
        </w:rPr>
        <w:t>6.2. Kontrola usunięcia humusu</w:t>
      </w:r>
      <w:bookmarkEnd w:id="187"/>
      <w:bookmarkEnd w:id="188"/>
      <w:r w:rsidRPr="007D6189">
        <w:rPr>
          <w:color w:val="auto"/>
        </w:rPr>
        <w:t xml:space="preserve"> </w:t>
      </w:r>
    </w:p>
    <w:p w14:paraId="3354D07E" w14:textId="77777777" w:rsidR="005C03AC" w:rsidRPr="007D6189" w:rsidRDefault="005C03AC" w:rsidP="005C03AC">
      <w:pPr>
        <w:pStyle w:val="Akapit"/>
        <w:rPr>
          <w:bCs/>
          <w:color w:val="auto"/>
        </w:rPr>
      </w:pPr>
      <w:r w:rsidRPr="007D6189">
        <w:rPr>
          <w:bCs/>
          <w:color w:val="auto"/>
        </w:rPr>
        <w:t>Sprawdzenie jakości robót polega na wizualnej ocenie kompletności usunięcia humusu.</w:t>
      </w:r>
    </w:p>
    <w:p w14:paraId="57CF40BF" w14:textId="77777777" w:rsidR="005C03AC" w:rsidRPr="007D6189" w:rsidRDefault="005C03AC" w:rsidP="005C03AC">
      <w:pPr>
        <w:pStyle w:val="1Pkt"/>
        <w:rPr>
          <w:color w:val="auto"/>
        </w:rPr>
      </w:pPr>
      <w:bookmarkStart w:id="189" w:name="_Toc207443839"/>
      <w:bookmarkStart w:id="190" w:name="_Toc251654058"/>
      <w:bookmarkStart w:id="191" w:name="_Toc251661342"/>
      <w:bookmarkStart w:id="192" w:name="_Toc251663626"/>
      <w:bookmarkStart w:id="193" w:name="_Toc251663869"/>
      <w:bookmarkStart w:id="194" w:name="_Toc251664145"/>
      <w:bookmarkStart w:id="195" w:name="_Toc251664400"/>
      <w:bookmarkStart w:id="196" w:name="_Toc357179041"/>
      <w:r w:rsidRPr="007D6189">
        <w:rPr>
          <w:color w:val="auto"/>
        </w:rPr>
        <w:t>7. OBMIAR ROBÓT</w:t>
      </w:r>
      <w:bookmarkEnd w:id="189"/>
      <w:bookmarkEnd w:id="190"/>
      <w:bookmarkEnd w:id="191"/>
      <w:bookmarkEnd w:id="192"/>
      <w:bookmarkEnd w:id="193"/>
      <w:bookmarkEnd w:id="194"/>
      <w:bookmarkEnd w:id="195"/>
      <w:bookmarkEnd w:id="196"/>
    </w:p>
    <w:p w14:paraId="44F3CA76" w14:textId="77777777" w:rsidR="005C03AC" w:rsidRPr="007D6189" w:rsidRDefault="005C03AC" w:rsidP="005C03AC">
      <w:pPr>
        <w:pStyle w:val="11podpkt"/>
        <w:rPr>
          <w:color w:val="auto"/>
        </w:rPr>
      </w:pPr>
      <w:bookmarkStart w:id="197" w:name="_Toc251654059"/>
      <w:bookmarkStart w:id="198" w:name="_Toc251664690"/>
      <w:r w:rsidRPr="007D6189">
        <w:rPr>
          <w:color w:val="auto"/>
        </w:rPr>
        <w:t>7.1. Ogólne zasady obmiaru robót</w:t>
      </w:r>
      <w:bookmarkEnd w:id="197"/>
      <w:bookmarkEnd w:id="198"/>
    </w:p>
    <w:p w14:paraId="57AAD9FF" w14:textId="77777777" w:rsidR="005C03AC" w:rsidRPr="007D6189" w:rsidRDefault="005C03AC" w:rsidP="005C03AC">
      <w:pPr>
        <w:pStyle w:val="Akapit"/>
        <w:rPr>
          <w:bCs/>
          <w:color w:val="auto"/>
        </w:rPr>
      </w:pPr>
      <w:r w:rsidRPr="007D6189">
        <w:rPr>
          <w:bCs/>
          <w:color w:val="auto"/>
        </w:rPr>
        <w:t>Ogólne zasady obmiaru robót podano w SST D-M-00.00.00 „Wymagania ogólne”  pkt 7.</w:t>
      </w:r>
    </w:p>
    <w:p w14:paraId="5079F044" w14:textId="77777777" w:rsidR="005C03AC" w:rsidRPr="007D6189" w:rsidRDefault="005C03AC" w:rsidP="005C03AC">
      <w:pPr>
        <w:pStyle w:val="11podpkt"/>
        <w:rPr>
          <w:color w:val="auto"/>
        </w:rPr>
      </w:pPr>
      <w:bookmarkStart w:id="199" w:name="_Toc251654060"/>
      <w:bookmarkStart w:id="200" w:name="_Toc251664691"/>
      <w:r w:rsidRPr="007D6189">
        <w:rPr>
          <w:color w:val="auto"/>
        </w:rPr>
        <w:t>7.2. Jednostka obmiarowa</w:t>
      </w:r>
      <w:bookmarkEnd w:id="199"/>
      <w:bookmarkEnd w:id="200"/>
    </w:p>
    <w:p w14:paraId="7103385E" w14:textId="098D28EF" w:rsidR="005C03AC" w:rsidRPr="007D6189" w:rsidRDefault="005C03AC" w:rsidP="005C03AC">
      <w:pPr>
        <w:pStyle w:val="Akapit"/>
        <w:rPr>
          <w:bCs/>
          <w:color w:val="auto"/>
        </w:rPr>
      </w:pPr>
      <w:r w:rsidRPr="007D6189">
        <w:rPr>
          <w:bCs/>
          <w:color w:val="auto"/>
        </w:rPr>
        <w:t>Jednostką obmiarową jest m</w:t>
      </w:r>
      <w:r w:rsidRPr="007D6189">
        <w:rPr>
          <w:bCs/>
          <w:color w:val="auto"/>
          <w:vertAlign w:val="superscript"/>
        </w:rPr>
        <w:t>2</w:t>
      </w:r>
      <w:r w:rsidRPr="007D6189">
        <w:rPr>
          <w:bCs/>
          <w:color w:val="auto"/>
        </w:rPr>
        <w:t xml:space="preserve"> (metr kwadratowy) zdjętej </w:t>
      </w:r>
      <w:r w:rsidR="00595CC0" w:rsidRPr="007D6189">
        <w:rPr>
          <w:bCs/>
          <w:color w:val="auto"/>
        </w:rPr>
        <w:t xml:space="preserve"> </w:t>
      </w:r>
      <w:r w:rsidRPr="007D6189">
        <w:rPr>
          <w:bCs/>
          <w:color w:val="auto"/>
        </w:rPr>
        <w:t>warstwy humusu przy określonej grubości warstwy</w:t>
      </w:r>
      <w:r w:rsidR="007B2650" w:rsidRPr="007D6189">
        <w:rPr>
          <w:bCs/>
          <w:color w:val="auto"/>
        </w:rPr>
        <w:t xml:space="preserve"> oraz metr sześcienny [m3] </w:t>
      </w:r>
      <w:proofErr w:type="spellStart"/>
      <w:r w:rsidR="007B2650" w:rsidRPr="007D6189">
        <w:rPr>
          <w:bCs/>
          <w:color w:val="auto"/>
        </w:rPr>
        <w:t>wywieziomego</w:t>
      </w:r>
      <w:proofErr w:type="spellEnd"/>
      <w:r w:rsidR="007B2650" w:rsidRPr="007D6189">
        <w:rPr>
          <w:bCs/>
          <w:color w:val="auto"/>
        </w:rPr>
        <w:t xml:space="preserve"> nadmiaru humusu.</w:t>
      </w:r>
    </w:p>
    <w:p w14:paraId="23965BEC" w14:textId="77777777" w:rsidR="005C03AC" w:rsidRPr="007D6189" w:rsidRDefault="005C03AC" w:rsidP="005C03AC">
      <w:pPr>
        <w:pStyle w:val="1Pkt"/>
        <w:rPr>
          <w:color w:val="auto"/>
        </w:rPr>
      </w:pPr>
      <w:bookmarkStart w:id="201" w:name="_Toc207443840"/>
      <w:bookmarkStart w:id="202" w:name="_Toc251654061"/>
      <w:bookmarkStart w:id="203" w:name="_Toc251661343"/>
      <w:bookmarkStart w:id="204" w:name="_Toc251663627"/>
      <w:bookmarkStart w:id="205" w:name="_Toc251663870"/>
      <w:bookmarkStart w:id="206" w:name="_Toc251664146"/>
      <w:bookmarkStart w:id="207" w:name="_Toc251664401"/>
      <w:bookmarkStart w:id="208" w:name="_Toc357179042"/>
      <w:r w:rsidRPr="007D6189">
        <w:rPr>
          <w:color w:val="auto"/>
        </w:rPr>
        <w:t>8. ODBIÓR ROBÓT</w:t>
      </w:r>
      <w:bookmarkEnd w:id="201"/>
      <w:bookmarkEnd w:id="202"/>
      <w:bookmarkEnd w:id="203"/>
      <w:bookmarkEnd w:id="204"/>
      <w:bookmarkEnd w:id="205"/>
      <w:bookmarkEnd w:id="206"/>
      <w:bookmarkEnd w:id="207"/>
      <w:bookmarkEnd w:id="208"/>
    </w:p>
    <w:p w14:paraId="5A512441" w14:textId="77777777" w:rsidR="005C03AC" w:rsidRPr="007D6189" w:rsidRDefault="005C03AC" w:rsidP="005C03AC">
      <w:pPr>
        <w:pStyle w:val="Akapit"/>
        <w:rPr>
          <w:b/>
          <w:bCs/>
          <w:color w:val="auto"/>
        </w:rPr>
      </w:pPr>
      <w:r w:rsidRPr="007D6189">
        <w:rPr>
          <w:b/>
          <w:bCs/>
          <w:color w:val="auto"/>
        </w:rPr>
        <w:t>Ogólne zasady odbioru robót podano w SST D-M-00.00.00 „Wymagania ogólne”  pkt 8.</w:t>
      </w:r>
    </w:p>
    <w:p w14:paraId="75E8C24D" w14:textId="77777777" w:rsidR="005C03AC" w:rsidRPr="007D6189" w:rsidRDefault="005C03AC" w:rsidP="005C03AC">
      <w:pPr>
        <w:pStyle w:val="Akapit"/>
        <w:rPr>
          <w:bCs/>
          <w:color w:val="auto"/>
        </w:rPr>
      </w:pPr>
      <w:r w:rsidRPr="007D6189">
        <w:rPr>
          <w:bCs/>
          <w:color w:val="auto"/>
        </w:rPr>
        <w:t>Dokonuje Inżynier po zgłoszeniu robót na podstawie obmiaru i kontroli jakości robót i ich zgodności z dokumentacją projektową, SST i wskazaniami Inżyniera.</w:t>
      </w:r>
    </w:p>
    <w:p w14:paraId="7D730B5D" w14:textId="77777777" w:rsidR="005C03AC" w:rsidRPr="007D6189" w:rsidRDefault="005C03AC" w:rsidP="005C03AC">
      <w:pPr>
        <w:pStyle w:val="1Pkt"/>
        <w:rPr>
          <w:color w:val="auto"/>
        </w:rPr>
      </w:pPr>
      <w:bookmarkStart w:id="209" w:name="_Toc207443841"/>
      <w:bookmarkStart w:id="210" w:name="_Toc251654062"/>
      <w:bookmarkStart w:id="211" w:name="_Toc251661344"/>
      <w:bookmarkStart w:id="212" w:name="_Toc251663628"/>
      <w:bookmarkStart w:id="213" w:name="_Toc251663871"/>
      <w:bookmarkStart w:id="214" w:name="_Toc251664147"/>
      <w:bookmarkStart w:id="215" w:name="_Toc251664402"/>
      <w:bookmarkStart w:id="216" w:name="_Toc357179043"/>
      <w:r w:rsidRPr="007D6189">
        <w:rPr>
          <w:color w:val="auto"/>
        </w:rPr>
        <w:t>9. PODSTAWA PŁATNOŚCI</w:t>
      </w:r>
      <w:bookmarkEnd w:id="209"/>
      <w:bookmarkEnd w:id="210"/>
      <w:bookmarkEnd w:id="211"/>
      <w:bookmarkEnd w:id="212"/>
      <w:bookmarkEnd w:id="213"/>
      <w:bookmarkEnd w:id="214"/>
      <w:bookmarkEnd w:id="215"/>
      <w:bookmarkEnd w:id="216"/>
    </w:p>
    <w:p w14:paraId="4187F7AE" w14:textId="77777777" w:rsidR="005C03AC" w:rsidRPr="007D6189" w:rsidRDefault="005C03AC" w:rsidP="005C03AC">
      <w:pPr>
        <w:pStyle w:val="11podpkt"/>
        <w:rPr>
          <w:color w:val="auto"/>
        </w:rPr>
      </w:pPr>
      <w:bookmarkStart w:id="217" w:name="_Toc251654063"/>
      <w:bookmarkStart w:id="218" w:name="_Toc251664692"/>
      <w:r w:rsidRPr="007D6189">
        <w:rPr>
          <w:color w:val="auto"/>
        </w:rPr>
        <w:t>9.1. Ogólne ustalenia dotyczące podstawy płatności</w:t>
      </w:r>
      <w:bookmarkEnd w:id="217"/>
      <w:bookmarkEnd w:id="218"/>
    </w:p>
    <w:p w14:paraId="1835A2A8" w14:textId="77777777" w:rsidR="005C03AC" w:rsidRPr="007D6189" w:rsidRDefault="005C03AC" w:rsidP="00F07EB2">
      <w:pPr>
        <w:pStyle w:val="Akapit"/>
        <w:spacing w:before="0"/>
        <w:rPr>
          <w:bCs/>
          <w:color w:val="auto"/>
        </w:rPr>
      </w:pPr>
      <w:r w:rsidRPr="007D6189">
        <w:rPr>
          <w:bCs/>
          <w:color w:val="auto"/>
        </w:rPr>
        <w:t>Ogólne ustalenia dotyczące podstawy płatności podano w SST D-M-00.00.00 „Wymagania ogólne” pkt 9.</w:t>
      </w:r>
    </w:p>
    <w:p w14:paraId="5CADD5B4" w14:textId="208DF651" w:rsidR="005C03AC" w:rsidRPr="007D6189" w:rsidRDefault="005C03AC" w:rsidP="00F07EB2">
      <w:pPr>
        <w:pStyle w:val="11podpkt"/>
        <w:spacing w:before="0"/>
        <w:rPr>
          <w:b w:val="0"/>
          <w:color w:val="auto"/>
        </w:rPr>
      </w:pPr>
      <w:bookmarkStart w:id="219" w:name="_Toc207443842"/>
      <w:bookmarkStart w:id="220" w:name="_Toc251654065"/>
      <w:bookmarkStart w:id="221" w:name="_Toc251661345"/>
      <w:bookmarkStart w:id="222" w:name="_Toc251663629"/>
      <w:bookmarkStart w:id="223" w:name="_Toc251663872"/>
      <w:bookmarkStart w:id="224" w:name="_Toc251664148"/>
      <w:bookmarkStart w:id="225" w:name="_Toc251664403"/>
      <w:bookmarkStart w:id="226" w:name="_Toc357179044"/>
      <w:r w:rsidRPr="007D6189">
        <w:rPr>
          <w:b w:val="0"/>
          <w:color w:val="auto"/>
        </w:rPr>
        <w:t xml:space="preserve">Rozliczenie robót odbywać się będzie na podstawie </w:t>
      </w:r>
      <w:r w:rsidR="00595CC0" w:rsidRPr="007D6189">
        <w:rPr>
          <w:b w:val="0"/>
          <w:color w:val="auto"/>
        </w:rPr>
        <w:t>obmiaru</w:t>
      </w:r>
    </w:p>
    <w:p w14:paraId="13EC4FF5" w14:textId="77777777" w:rsidR="005C03AC" w:rsidRPr="007D6189" w:rsidRDefault="005C03AC" w:rsidP="005C03AC">
      <w:pPr>
        <w:pStyle w:val="1Pkt"/>
        <w:rPr>
          <w:color w:val="auto"/>
        </w:rPr>
      </w:pPr>
      <w:r w:rsidRPr="007D6189">
        <w:rPr>
          <w:color w:val="auto"/>
        </w:rPr>
        <w:t>10. PRZEPISY ZWIĄZANE</w:t>
      </w:r>
      <w:bookmarkEnd w:id="219"/>
      <w:bookmarkEnd w:id="220"/>
      <w:bookmarkEnd w:id="221"/>
      <w:bookmarkEnd w:id="222"/>
      <w:bookmarkEnd w:id="223"/>
      <w:bookmarkEnd w:id="224"/>
      <w:bookmarkEnd w:id="225"/>
      <w:bookmarkEnd w:id="226"/>
    </w:p>
    <w:p w14:paraId="6BC41D41" w14:textId="77777777" w:rsidR="005C03AC" w:rsidRPr="007D6189" w:rsidRDefault="005C03AC" w:rsidP="005C03AC">
      <w:pPr>
        <w:rPr>
          <w:rFonts w:ascii="Century Gothic" w:hAnsi="Century Gothic"/>
          <w:b/>
          <w:color w:val="auto"/>
          <w:sz w:val="28"/>
        </w:rPr>
      </w:pPr>
      <w:r w:rsidRPr="007D6189">
        <w:rPr>
          <w:rFonts w:ascii="Arial Narrow" w:hAnsi="Arial Narrow"/>
          <w:color w:val="auto"/>
          <w:sz w:val="20"/>
          <w:szCs w:val="20"/>
        </w:rPr>
        <w:t>Nie występują.</w:t>
      </w:r>
      <w:r w:rsidRPr="007D6189">
        <w:rPr>
          <w:rFonts w:ascii="Century Gothic" w:hAnsi="Century Gothic"/>
          <w:b/>
          <w:color w:val="auto"/>
          <w:sz w:val="28"/>
        </w:rPr>
        <w:br w:type="page"/>
      </w:r>
    </w:p>
    <w:p w14:paraId="3CE84E4D" w14:textId="77777777" w:rsidR="00E14829" w:rsidRPr="007D6189" w:rsidRDefault="00E14829">
      <w:pPr>
        <w:rPr>
          <w:rFonts w:ascii="Century Gothic" w:hAnsi="Century Gothic"/>
          <w:b/>
          <w:color w:val="auto"/>
          <w:sz w:val="28"/>
        </w:rPr>
      </w:pPr>
    </w:p>
    <w:p w14:paraId="3505679A" w14:textId="6A5AEAA3" w:rsidR="00F96FB8" w:rsidRPr="007D6189" w:rsidRDefault="00F96FB8" w:rsidP="00F96FB8">
      <w:pPr>
        <w:rPr>
          <w:rFonts w:ascii="Century Gothic" w:hAnsi="Century Gothic"/>
          <w:b/>
          <w:color w:val="auto"/>
          <w:sz w:val="28"/>
        </w:rPr>
      </w:pPr>
      <w:r w:rsidRPr="007D6189">
        <w:rPr>
          <w:rFonts w:ascii="Century Gothic" w:hAnsi="Century Gothic"/>
          <w:b/>
          <w:color w:val="auto"/>
          <w:sz w:val="28"/>
        </w:rPr>
        <w:t>SZCZEGÓŁOWE SPECYFIKACJE TECHNICZNE</w:t>
      </w:r>
    </w:p>
    <w:p w14:paraId="2B645EB5" w14:textId="77777777" w:rsidR="00F96FB8" w:rsidRPr="007D6189" w:rsidRDefault="00F96FB8" w:rsidP="00F96FB8">
      <w:pPr>
        <w:rPr>
          <w:rFonts w:ascii="Century Gothic" w:hAnsi="Century Gothic"/>
          <w:b/>
          <w:color w:val="auto"/>
          <w:sz w:val="48"/>
        </w:rPr>
      </w:pPr>
    </w:p>
    <w:p w14:paraId="4491FE7A" w14:textId="77777777" w:rsidR="00F96FB8" w:rsidRPr="007D6189" w:rsidRDefault="00F96FB8" w:rsidP="00F96FB8">
      <w:pPr>
        <w:pStyle w:val="SSTNaglowek"/>
        <w:rPr>
          <w:color w:val="auto"/>
        </w:rPr>
      </w:pPr>
      <w:bookmarkStart w:id="227" w:name="_Toc433115272"/>
      <w:bookmarkStart w:id="228" w:name="_Toc447622934"/>
      <w:bookmarkStart w:id="229" w:name="_Toc147178957"/>
      <w:r w:rsidRPr="007D6189">
        <w:rPr>
          <w:color w:val="auto"/>
        </w:rPr>
        <w:t>SST-D.01.02.04</w:t>
      </w:r>
      <w:r w:rsidRPr="007D6189">
        <w:rPr>
          <w:color w:val="auto"/>
        </w:rPr>
        <w:br/>
        <w:t>ROZBIÓRKA ELEMENTÓW DRÓG I ULIC</w:t>
      </w:r>
      <w:bookmarkEnd w:id="227"/>
      <w:bookmarkEnd w:id="228"/>
      <w:bookmarkEnd w:id="229"/>
    </w:p>
    <w:p w14:paraId="2FDC550E" w14:textId="0A27ADBD" w:rsidR="00F96FB8" w:rsidRPr="00186794" w:rsidRDefault="00186794" w:rsidP="00186794">
      <w:pPr>
        <w:widowControl/>
        <w:spacing w:line="276" w:lineRule="auto"/>
        <w:rPr>
          <w:rFonts w:ascii="Arial Narrow" w:eastAsia="Calibri" w:hAnsi="Arial Narrow" w:cs="Times New Roman"/>
          <w:color w:val="auto"/>
          <w:sz w:val="20"/>
          <w:szCs w:val="20"/>
          <w:lang w:eastAsia="en-US"/>
        </w:rPr>
      </w:pPr>
      <w:bookmarkStart w:id="230" w:name="_Hlk119970176"/>
      <w:r w:rsidRPr="00186794">
        <w:rPr>
          <w:rFonts w:ascii="Arial Narrow" w:eastAsia="Calibri" w:hAnsi="Arial Narrow" w:cs="Times New Roman"/>
          <w:color w:val="auto"/>
          <w:sz w:val="20"/>
          <w:szCs w:val="20"/>
          <w:lang w:eastAsia="en-US"/>
        </w:rPr>
        <w:t>kod CPV: 45</w:t>
      </w:r>
      <w:r>
        <w:rPr>
          <w:rFonts w:ascii="Arial Narrow" w:eastAsia="Calibri" w:hAnsi="Arial Narrow" w:cs="Times New Roman"/>
          <w:color w:val="auto"/>
          <w:sz w:val="20"/>
          <w:szCs w:val="20"/>
          <w:lang w:eastAsia="en-US"/>
        </w:rPr>
        <w:t>11</w:t>
      </w:r>
      <w:r w:rsidRPr="00186794">
        <w:rPr>
          <w:rFonts w:ascii="Arial Narrow" w:eastAsia="Calibri" w:hAnsi="Arial Narrow" w:cs="Times New Roman"/>
          <w:color w:val="auto"/>
          <w:sz w:val="20"/>
          <w:szCs w:val="20"/>
          <w:lang w:eastAsia="en-US"/>
        </w:rPr>
        <w:t>0000-</w:t>
      </w:r>
      <w:r>
        <w:rPr>
          <w:rFonts w:ascii="Arial Narrow" w:eastAsia="Calibri" w:hAnsi="Arial Narrow" w:cs="Times New Roman"/>
          <w:color w:val="auto"/>
          <w:sz w:val="20"/>
          <w:szCs w:val="20"/>
          <w:lang w:eastAsia="en-US"/>
        </w:rPr>
        <w:t>1</w:t>
      </w:r>
      <w:r w:rsidRPr="00186794">
        <w:rPr>
          <w:rFonts w:ascii="Arial Narrow" w:eastAsia="Calibri" w:hAnsi="Arial Narrow" w:cs="Times New Roman"/>
          <w:color w:val="auto"/>
          <w:sz w:val="20"/>
          <w:szCs w:val="20"/>
          <w:lang w:eastAsia="en-US"/>
        </w:rPr>
        <w:t xml:space="preserve"> </w:t>
      </w:r>
      <w:r>
        <w:rPr>
          <w:rFonts w:ascii="Arial Narrow" w:eastAsia="Calibri" w:hAnsi="Arial Narrow" w:cs="Times New Roman"/>
          <w:color w:val="auto"/>
          <w:sz w:val="20"/>
          <w:szCs w:val="20"/>
          <w:lang w:eastAsia="en-US"/>
        </w:rPr>
        <w:t>Roboty w zakresie burzenia i rozbiórki obiektów budowlanych; roboty ziemne.</w:t>
      </w:r>
    </w:p>
    <w:bookmarkEnd w:id="230"/>
    <w:p w14:paraId="32B7BF8C" w14:textId="77777777" w:rsidR="00F96FB8" w:rsidRPr="007D6189" w:rsidRDefault="00F96FB8" w:rsidP="00F96FB8">
      <w:pPr>
        <w:pStyle w:val="1Pkt"/>
        <w:rPr>
          <w:color w:val="auto"/>
        </w:rPr>
      </w:pPr>
      <w:r w:rsidRPr="007D6189">
        <w:rPr>
          <w:color w:val="auto"/>
        </w:rPr>
        <w:t>1. WSTĘP</w:t>
      </w:r>
    </w:p>
    <w:p w14:paraId="4E3C1FF2" w14:textId="77777777" w:rsidR="00F96FB8" w:rsidRPr="007D6189" w:rsidRDefault="00F96FB8" w:rsidP="00F96FB8">
      <w:pPr>
        <w:pStyle w:val="11podpkt"/>
        <w:rPr>
          <w:color w:val="auto"/>
        </w:rPr>
      </w:pPr>
      <w:r w:rsidRPr="007D6189">
        <w:rPr>
          <w:color w:val="auto"/>
        </w:rPr>
        <w:t>1.1. Przedmiot SST</w:t>
      </w:r>
    </w:p>
    <w:p w14:paraId="73A268B1" w14:textId="77777777" w:rsidR="00F96FB8" w:rsidRPr="007D6189" w:rsidRDefault="00F96FB8" w:rsidP="00F96FB8">
      <w:pPr>
        <w:pStyle w:val="Akapit"/>
        <w:rPr>
          <w:bCs/>
          <w:color w:val="auto"/>
        </w:rPr>
      </w:pPr>
      <w:r w:rsidRPr="007D6189">
        <w:rPr>
          <w:bCs/>
          <w:color w:val="auto"/>
        </w:rPr>
        <w:t>Przedmiotem niniejszej SST są wymagania techniczne dotyczące wykonania i odbioru Robót związanych z rozbiórką elementów chodnika dla przedmiotowego zadania.</w:t>
      </w:r>
    </w:p>
    <w:p w14:paraId="38975014" w14:textId="77777777" w:rsidR="00F96FB8" w:rsidRPr="007D6189" w:rsidRDefault="00F96FB8" w:rsidP="00F96FB8">
      <w:pPr>
        <w:pStyle w:val="11podpkt"/>
        <w:rPr>
          <w:color w:val="auto"/>
        </w:rPr>
      </w:pPr>
      <w:r w:rsidRPr="007D6189">
        <w:rPr>
          <w:color w:val="auto"/>
        </w:rPr>
        <w:t>1.2. Zakres stosowania SST</w:t>
      </w:r>
    </w:p>
    <w:p w14:paraId="1FE7D9D2" w14:textId="77777777" w:rsidR="00F96FB8" w:rsidRPr="007D6189" w:rsidRDefault="00F96FB8" w:rsidP="00F96FB8">
      <w:pPr>
        <w:pStyle w:val="Akapit"/>
        <w:rPr>
          <w:bCs/>
          <w:color w:val="auto"/>
        </w:rPr>
      </w:pPr>
      <w:r w:rsidRPr="007D6189">
        <w:rPr>
          <w:bCs/>
          <w:color w:val="auto"/>
        </w:rPr>
        <w:t>SST jest stosowana jako Dokument Przetargowy przy zlecaniu i realizacji Robót wymienionych w p. 1.1.</w:t>
      </w:r>
    </w:p>
    <w:p w14:paraId="1C9C1CDE" w14:textId="77777777" w:rsidR="00F96FB8" w:rsidRPr="007D6189" w:rsidRDefault="00F96FB8" w:rsidP="00F96FB8">
      <w:pPr>
        <w:pStyle w:val="11podpkt"/>
        <w:rPr>
          <w:color w:val="auto"/>
        </w:rPr>
      </w:pPr>
      <w:r w:rsidRPr="007D6189">
        <w:rPr>
          <w:color w:val="auto"/>
        </w:rPr>
        <w:t>1.3. Zakres Robót objętych SST</w:t>
      </w:r>
    </w:p>
    <w:p w14:paraId="2C0C2061" w14:textId="77777777" w:rsidR="00F96FB8" w:rsidRPr="007D6189" w:rsidRDefault="00F96FB8" w:rsidP="00F96FB8">
      <w:pPr>
        <w:pStyle w:val="Akapit"/>
        <w:rPr>
          <w:bCs/>
          <w:color w:val="auto"/>
        </w:rPr>
      </w:pPr>
      <w:r w:rsidRPr="007D6189">
        <w:rPr>
          <w:bCs/>
          <w:color w:val="auto"/>
        </w:rPr>
        <w:t>Ustalenia zawarte w niniejszej SST stanowią wymagania dotyczące Robót związanych z rozbiórką elementów dróg i ulic w ramach Robót przygotowawczych.</w:t>
      </w:r>
    </w:p>
    <w:p w14:paraId="6842F7C3" w14:textId="77777777" w:rsidR="00F96FB8" w:rsidRPr="007D6189" w:rsidRDefault="00F96FB8" w:rsidP="00F96FB8">
      <w:pPr>
        <w:pStyle w:val="Akapit"/>
        <w:rPr>
          <w:bCs/>
          <w:color w:val="auto"/>
        </w:rPr>
      </w:pPr>
      <w:r w:rsidRPr="007D6189">
        <w:rPr>
          <w:bCs/>
          <w:color w:val="auto"/>
        </w:rPr>
        <w:t>Roboty rozbiórkowe obejmują:</w:t>
      </w:r>
    </w:p>
    <w:p w14:paraId="6C27DB77" w14:textId="2062D403" w:rsidR="00B05FF4" w:rsidRDefault="008B50E1" w:rsidP="00676DEE">
      <w:pPr>
        <w:pStyle w:val="-mylnik"/>
        <w:spacing w:before="0"/>
        <w:rPr>
          <w:bCs/>
          <w:color w:val="auto"/>
        </w:rPr>
      </w:pPr>
      <w:r w:rsidRPr="007D6189">
        <w:rPr>
          <w:bCs/>
          <w:color w:val="auto"/>
        </w:rPr>
        <w:t>mechaniczna</w:t>
      </w:r>
      <w:r w:rsidR="00B05FF4" w:rsidRPr="007D6189">
        <w:rPr>
          <w:bCs/>
          <w:color w:val="auto"/>
        </w:rPr>
        <w:t xml:space="preserve"> rozbiórka nawierzchni z</w:t>
      </w:r>
      <w:r w:rsidRPr="007D6189">
        <w:rPr>
          <w:bCs/>
          <w:color w:val="auto"/>
        </w:rPr>
        <w:t xml:space="preserve"> bruku kamiennego i tłucznia</w:t>
      </w:r>
      <w:r w:rsidR="007E3E0A" w:rsidRPr="007D6189">
        <w:rPr>
          <w:bCs/>
          <w:color w:val="auto"/>
        </w:rPr>
        <w:t>,</w:t>
      </w:r>
    </w:p>
    <w:p w14:paraId="758310F1" w14:textId="08C386AF" w:rsidR="0074030C" w:rsidRPr="007D6189" w:rsidRDefault="0074030C" w:rsidP="00676DEE">
      <w:pPr>
        <w:pStyle w:val="-mylnik"/>
        <w:spacing w:before="0"/>
        <w:rPr>
          <w:bCs/>
          <w:color w:val="auto"/>
        </w:rPr>
      </w:pPr>
      <w:r>
        <w:rPr>
          <w:bCs/>
          <w:color w:val="auto"/>
        </w:rPr>
        <w:t>mechaniczna rozbiórka chodnika wraz z krawężnikiem i obrzeżem.</w:t>
      </w:r>
    </w:p>
    <w:p w14:paraId="602495EE" w14:textId="77777777" w:rsidR="00F96FB8" w:rsidRPr="007D6189" w:rsidRDefault="00F96FB8" w:rsidP="00F96FB8">
      <w:pPr>
        <w:pStyle w:val="11podpkt"/>
        <w:rPr>
          <w:color w:val="auto"/>
        </w:rPr>
      </w:pPr>
      <w:r w:rsidRPr="007D6189">
        <w:rPr>
          <w:color w:val="auto"/>
        </w:rPr>
        <w:t>1.4. Określenia podstawowe</w:t>
      </w:r>
    </w:p>
    <w:p w14:paraId="7698A2D3" w14:textId="77777777" w:rsidR="00F96FB8" w:rsidRPr="007D6189" w:rsidRDefault="00F96FB8" w:rsidP="00F96FB8">
      <w:pPr>
        <w:pStyle w:val="Akapit"/>
        <w:rPr>
          <w:bCs/>
          <w:color w:val="auto"/>
        </w:rPr>
      </w:pPr>
      <w:r w:rsidRPr="007D6189">
        <w:rPr>
          <w:bCs/>
          <w:color w:val="auto"/>
        </w:rPr>
        <w:t>Określenia podane w niniejszej SST są zgodne z obowiązującymi odpowiednimi polskimi normami, określeniami i definicjami podanymi w SST D-M.00.00.00. "Wymagania ogólne" pkt 1.4.</w:t>
      </w:r>
    </w:p>
    <w:p w14:paraId="58AB70E9" w14:textId="77777777" w:rsidR="00F96FB8" w:rsidRPr="007D6189" w:rsidRDefault="00F96FB8" w:rsidP="00F96FB8">
      <w:pPr>
        <w:pStyle w:val="11podpkt"/>
        <w:rPr>
          <w:color w:val="auto"/>
        </w:rPr>
      </w:pPr>
      <w:r w:rsidRPr="007D6189">
        <w:rPr>
          <w:color w:val="auto"/>
        </w:rPr>
        <w:t>1.5. Ogólne wymagania dotyczące Robót</w:t>
      </w:r>
    </w:p>
    <w:p w14:paraId="44178904" w14:textId="77777777" w:rsidR="00F96FB8" w:rsidRPr="007D6189" w:rsidRDefault="00F96FB8" w:rsidP="00F96FB8">
      <w:pPr>
        <w:pStyle w:val="Akapit"/>
        <w:rPr>
          <w:bCs/>
          <w:color w:val="auto"/>
        </w:rPr>
      </w:pPr>
      <w:r w:rsidRPr="007D6189">
        <w:rPr>
          <w:bCs/>
          <w:color w:val="auto"/>
        </w:rPr>
        <w:t>Wykonawca Robót jest odpowiedzialny za jakość wykonanych Robót i ich zgodność z Dokumentacją Projektową, SST i zaleceniami Inspektora Nadzoru.</w:t>
      </w:r>
    </w:p>
    <w:p w14:paraId="55F02748" w14:textId="77777777" w:rsidR="00F96FB8" w:rsidRPr="007D6189" w:rsidRDefault="00F96FB8" w:rsidP="00F96FB8">
      <w:pPr>
        <w:pStyle w:val="Akapit"/>
        <w:rPr>
          <w:bCs/>
          <w:color w:val="auto"/>
        </w:rPr>
      </w:pPr>
      <w:r w:rsidRPr="007D6189">
        <w:rPr>
          <w:bCs/>
          <w:color w:val="auto"/>
        </w:rPr>
        <w:t>Ogólne wymagania dotyczące Robót podano w SST D-M.00.00.00. "Wymagania ogólne" pkt 1.5.</w:t>
      </w:r>
    </w:p>
    <w:p w14:paraId="791FE446" w14:textId="77777777" w:rsidR="00F96FB8" w:rsidRPr="007D6189" w:rsidRDefault="00F96FB8" w:rsidP="00F96FB8">
      <w:pPr>
        <w:pStyle w:val="1Pkt"/>
        <w:rPr>
          <w:color w:val="auto"/>
        </w:rPr>
      </w:pPr>
      <w:r w:rsidRPr="007D6189">
        <w:rPr>
          <w:color w:val="auto"/>
        </w:rPr>
        <w:t>2. MATERIAŁY</w:t>
      </w:r>
    </w:p>
    <w:p w14:paraId="57853994" w14:textId="77777777" w:rsidR="00F96FB8" w:rsidRPr="007D6189" w:rsidRDefault="00F96FB8" w:rsidP="00F96FB8">
      <w:pPr>
        <w:pStyle w:val="Akapit"/>
        <w:rPr>
          <w:color w:val="auto"/>
        </w:rPr>
      </w:pPr>
      <w:r w:rsidRPr="007D6189">
        <w:rPr>
          <w:color w:val="auto"/>
        </w:rPr>
        <w:t>Materiały nie występują.</w:t>
      </w:r>
    </w:p>
    <w:p w14:paraId="2CFECF30" w14:textId="77777777" w:rsidR="00F96FB8" w:rsidRPr="007D6189" w:rsidRDefault="00F96FB8" w:rsidP="00F96FB8">
      <w:pPr>
        <w:pStyle w:val="1Pkt"/>
        <w:rPr>
          <w:color w:val="auto"/>
        </w:rPr>
      </w:pPr>
      <w:r w:rsidRPr="007D6189">
        <w:rPr>
          <w:color w:val="auto"/>
        </w:rPr>
        <w:t>3. SPRZĘT</w:t>
      </w:r>
    </w:p>
    <w:p w14:paraId="465F37E8" w14:textId="77777777" w:rsidR="00F96FB8" w:rsidRPr="007D6189" w:rsidRDefault="00F96FB8" w:rsidP="00F96FB8">
      <w:pPr>
        <w:pStyle w:val="11podpkt"/>
        <w:rPr>
          <w:color w:val="auto"/>
        </w:rPr>
      </w:pPr>
      <w:r w:rsidRPr="007D6189">
        <w:rPr>
          <w:color w:val="auto"/>
        </w:rPr>
        <w:t>3.1 Ogólne zasady dotyczące sprzętu</w:t>
      </w:r>
    </w:p>
    <w:p w14:paraId="4DF0A675" w14:textId="77777777" w:rsidR="00F96FB8" w:rsidRPr="007D6189" w:rsidRDefault="00F96FB8" w:rsidP="00F96FB8">
      <w:pPr>
        <w:pStyle w:val="Akapit"/>
        <w:rPr>
          <w:b/>
          <w:bCs/>
          <w:color w:val="auto"/>
        </w:rPr>
      </w:pPr>
      <w:r w:rsidRPr="007D6189">
        <w:rPr>
          <w:b/>
          <w:bCs/>
          <w:color w:val="auto"/>
        </w:rPr>
        <w:t>Ogólne zasady dotyczące sprzętu podano w SST D-M.00.00.00. "Wymagania ogólne” pkt. 3.</w:t>
      </w:r>
    </w:p>
    <w:p w14:paraId="242EB4EA" w14:textId="77777777" w:rsidR="00F96FB8" w:rsidRPr="007D6189" w:rsidRDefault="00F96FB8" w:rsidP="00F96FB8">
      <w:pPr>
        <w:pStyle w:val="11podpkt"/>
        <w:rPr>
          <w:color w:val="auto"/>
        </w:rPr>
      </w:pPr>
      <w:r w:rsidRPr="007D6189">
        <w:rPr>
          <w:color w:val="auto"/>
        </w:rPr>
        <w:t>3.2. Rodzaje sprzętu</w:t>
      </w:r>
    </w:p>
    <w:p w14:paraId="2EDF49C1" w14:textId="77777777" w:rsidR="00F96FB8" w:rsidRPr="007D6189" w:rsidRDefault="00F96FB8" w:rsidP="00F07EB2">
      <w:pPr>
        <w:pStyle w:val="Akapit"/>
        <w:spacing w:before="0"/>
        <w:rPr>
          <w:bCs/>
          <w:color w:val="auto"/>
        </w:rPr>
      </w:pPr>
      <w:r w:rsidRPr="007D6189">
        <w:rPr>
          <w:bCs/>
          <w:color w:val="auto"/>
        </w:rPr>
        <w:t>Do wykonania Robót związanych z rozbiórką, elementów dróg należy stosować:</w:t>
      </w:r>
    </w:p>
    <w:p w14:paraId="471D354C" w14:textId="77777777" w:rsidR="00F96FB8" w:rsidRPr="007D6189" w:rsidRDefault="00F96FB8" w:rsidP="00F07EB2">
      <w:pPr>
        <w:pStyle w:val="-mylnik"/>
        <w:spacing w:before="0"/>
        <w:rPr>
          <w:bCs/>
          <w:color w:val="auto"/>
        </w:rPr>
      </w:pPr>
      <w:r w:rsidRPr="007D6189">
        <w:rPr>
          <w:bCs/>
          <w:color w:val="auto"/>
        </w:rPr>
        <w:t>młoty pneumatyczne,</w:t>
      </w:r>
    </w:p>
    <w:p w14:paraId="469289B0" w14:textId="77777777" w:rsidR="00F96FB8" w:rsidRPr="007D6189" w:rsidRDefault="00F96FB8" w:rsidP="00F07EB2">
      <w:pPr>
        <w:pStyle w:val="-mylnik"/>
        <w:spacing w:before="0"/>
        <w:rPr>
          <w:bCs/>
          <w:color w:val="auto"/>
        </w:rPr>
      </w:pPr>
      <w:r w:rsidRPr="007D6189">
        <w:rPr>
          <w:bCs/>
          <w:color w:val="auto"/>
        </w:rPr>
        <w:t>piły spalinowe,</w:t>
      </w:r>
    </w:p>
    <w:p w14:paraId="7EB9000C" w14:textId="77777777" w:rsidR="00F96FB8" w:rsidRPr="007D6189" w:rsidRDefault="00F96FB8" w:rsidP="00F07EB2">
      <w:pPr>
        <w:pStyle w:val="-mylnik"/>
        <w:spacing w:before="0"/>
        <w:rPr>
          <w:bCs/>
          <w:color w:val="auto"/>
        </w:rPr>
      </w:pPr>
      <w:r w:rsidRPr="007D6189">
        <w:rPr>
          <w:bCs/>
          <w:color w:val="auto"/>
        </w:rPr>
        <w:t>koparki,</w:t>
      </w:r>
    </w:p>
    <w:p w14:paraId="1A43C7C5" w14:textId="77777777" w:rsidR="00F96FB8" w:rsidRPr="007D6189" w:rsidRDefault="00F96FB8" w:rsidP="00F07EB2">
      <w:pPr>
        <w:pStyle w:val="-mylnik"/>
        <w:spacing w:before="0"/>
        <w:rPr>
          <w:bCs/>
          <w:color w:val="auto"/>
        </w:rPr>
      </w:pPr>
      <w:r w:rsidRPr="007D6189">
        <w:rPr>
          <w:bCs/>
          <w:color w:val="auto"/>
        </w:rPr>
        <w:t>koparko - ładowarki,</w:t>
      </w:r>
    </w:p>
    <w:p w14:paraId="35538A56" w14:textId="77777777" w:rsidR="00F96FB8" w:rsidRPr="007D6189" w:rsidRDefault="00F96FB8" w:rsidP="00F07EB2">
      <w:pPr>
        <w:pStyle w:val="-mylnik"/>
        <w:spacing w:before="0"/>
        <w:rPr>
          <w:bCs/>
          <w:color w:val="auto"/>
        </w:rPr>
      </w:pPr>
      <w:r w:rsidRPr="007D6189">
        <w:rPr>
          <w:bCs/>
          <w:color w:val="auto"/>
        </w:rPr>
        <w:t>spycharki,</w:t>
      </w:r>
    </w:p>
    <w:p w14:paraId="60EEE0CE" w14:textId="77777777" w:rsidR="00F96FB8" w:rsidRPr="007D6189" w:rsidRDefault="00F96FB8" w:rsidP="00F07EB2">
      <w:pPr>
        <w:pStyle w:val="-mylnik"/>
        <w:spacing w:before="0"/>
        <w:rPr>
          <w:bCs/>
          <w:color w:val="auto"/>
        </w:rPr>
      </w:pPr>
      <w:r w:rsidRPr="007D6189">
        <w:rPr>
          <w:bCs/>
          <w:color w:val="auto"/>
        </w:rPr>
        <w:t>samochody samowyładowcze,</w:t>
      </w:r>
    </w:p>
    <w:p w14:paraId="47331753" w14:textId="77777777" w:rsidR="00F96FB8" w:rsidRPr="007D6189" w:rsidRDefault="00F96FB8" w:rsidP="00F07EB2">
      <w:pPr>
        <w:pStyle w:val="-mylnik"/>
        <w:spacing w:before="0"/>
        <w:rPr>
          <w:bCs/>
          <w:color w:val="auto"/>
        </w:rPr>
      </w:pPr>
      <w:r w:rsidRPr="007D6189">
        <w:rPr>
          <w:bCs/>
          <w:color w:val="auto"/>
        </w:rPr>
        <w:t>drobny sprzęt ręczny</w:t>
      </w:r>
      <w:r w:rsidR="0088526E" w:rsidRPr="007D6189">
        <w:rPr>
          <w:bCs/>
          <w:color w:val="auto"/>
        </w:rPr>
        <w:t>,</w:t>
      </w:r>
    </w:p>
    <w:p w14:paraId="0E12B8DA" w14:textId="77777777" w:rsidR="0088526E" w:rsidRPr="007D6189" w:rsidRDefault="0088526E" w:rsidP="00F07EB2">
      <w:pPr>
        <w:pStyle w:val="-mylnik"/>
        <w:spacing w:before="0"/>
        <w:rPr>
          <w:bCs/>
          <w:color w:val="auto"/>
        </w:rPr>
      </w:pPr>
      <w:r w:rsidRPr="007D6189">
        <w:rPr>
          <w:bCs/>
          <w:color w:val="auto"/>
        </w:rPr>
        <w:t>frezarki.</w:t>
      </w:r>
    </w:p>
    <w:p w14:paraId="7F4A33AC" w14:textId="77777777" w:rsidR="00E22552" w:rsidRPr="007D6189" w:rsidRDefault="00E22552" w:rsidP="00F07EB2">
      <w:pPr>
        <w:pStyle w:val="-mylnik"/>
        <w:numPr>
          <w:ilvl w:val="0"/>
          <w:numId w:val="0"/>
        </w:numPr>
        <w:spacing w:before="0"/>
        <w:ind w:left="709" w:hanging="360"/>
        <w:rPr>
          <w:bCs/>
          <w:color w:val="auto"/>
        </w:rPr>
      </w:pPr>
    </w:p>
    <w:p w14:paraId="5CAD3B54" w14:textId="77777777" w:rsidR="00E22552" w:rsidRPr="007D6189" w:rsidRDefault="00E22552" w:rsidP="00F07EB2">
      <w:pPr>
        <w:pStyle w:val="Akapit"/>
        <w:spacing w:before="0"/>
        <w:rPr>
          <w:bCs/>
          <w:color w:val="auto"/>
        </w:rPr>
      </w:pPr>
      <w:r w:rsidRPr="007D6189">
        <w:rPr>
          <w:bCs/>
          <w:color w:val="auto"/>
        </w:rPr>
        <w:t>Ponadto, do utylizacji azbestu Wykonawca prac ma obowiązek zapewnienia swoim pracownikom niezbędnego sprzętu ochrony osobistej jak:</w:t>
      </w:r>
    </w:p>
    <w:p w14:paraId="7CC9EA71" w14:textId="6FCFC22B" w:rsidR="00E22552" w:rsidRPr="007D6189" w:rsidRDefault="00E22552" w:rsidP="00F07EB2">
      <w:pPr>
        <w:pStyle w:val="-mylnik"/>
        <w:spacing w:before="0"/>
        <w:rPr>
          <w:bCs/>
          <w:color w:val="auto"/>
        </w:rPr>
      </w:pPr>
      <w:r w:rsidRPr="007D6189">
        <w:rPr>
          <w:bCs/>
          <w:color w:val="auto"/>
        </w:rPr>
        <w:lastRenderedPageBreak/>
        <w:t>rękawice ochronne</w:t>
      </w:r>
    </w:p>
    <w:p w14:paraId="6933E497" w14:textId="77777777" w:rsidR="00E22552" w:rsidRPr="007D6189" w:rsidRDefault="00E22552" w:rsidP="00F07EB2">
      <w:pPr>
        <w:pStyle w:val="-mylnik"/>
        <w:spacing w:before="0"/>
        <w:rPr>
          <w:bCs/>
          <w:color w:val="auto"/>
        </w:rPr>
      </w:pPr>
      <w:r w:rsidRPr="007D6189">
        <w:rPr>
          <w:bCs/>
          <w:color w:val="auto"/>
        </w:rPr>
        <w:t>okulary ochronne</w:t>
      </w:r>
    </w:p>
    <w:p w14:paraId="06D5524B" w14:textId="77777777" w:rsidR="00E22552" w:rsidRPr="007D6189" w:rsidRDefault="00E22552" w:rsidP="00F07EB2">
      <w:pPr>
        <w:pStyle w:val="-mylnik"/>
        <w:spacing w:before="0"/>
        <w:rPr>
          <w:bCs/>
          <w:color w:val="auto"/>
        </w:rPr>
      </w:pPr>
      <w:r w:rsidRPr="007D6189">
        <w:rPr>
          <w:bCs/>
          <w:color w:val="auto"/>
        </w:rPr>
        <w:t>gogle lub przyłbice ochronne,</w:t>
      </w:r>
    </w:p>
    <w:p w14:paraId="40C2CE21" w14:textId="77777777" w:rsidR="00E22552" w:rsidRPr="007D6189" w:rsidRDefault="00E22552" w:rsidP="00F07EB2">
      <w:pPr>
        <w:pStyle w:val="-mylnik"/>
        <w:spacing w:before="0"/>
        <w:rPr>
          <w:bCs/>
          <w:color w:val="auto"/>
        </w:rPr>
      </w:pPr>
      <w:r w:rsidRPr="007D6189">
        <w:rPr>
          <w:bCs/>
          <w:color w:val="auto"/>
        </w:rPr>
        <w:t>ochronniki słuchu,</w:t>
      </w:r>
    </w:p>
    <w:p w14:paraId="0C6A9B63" w14:textId="6E5F8BB0" w:rsidR="00E22552" w:rsidRPr="007D6189" w:rsidRDefault="00E22552" w:rsidP="00F07EB2">
      <w:pPr>
        <w:pStyle w:val="-mylnik"/>
        <w:spacing w:before="0"/>
        <w:rPr>
          <w:bCs/>
          <w:color w:val="auto"/>
        </w:rPr>
      </w:pPr>
      <w:r w:rsidRPr="007D6189">
        <w:rPr>
          <w:bCs/>
          <w:color w:val="auto"/>
        </w:rPr>
        <w:t>odzież i obuwie robocze.</w:t>
      </w:r>
    </w:p>
    <w:p w14:paraId="70D7DECF" w14:textId="77777777" w:rsidR="00F96FB8" w:rsidRPr="007D6189" w:rsidRDefault="0043491F" w:rsidP="00F96FB8">
      <w:pPr>
        <w:pStyle w:val="1Pkt"/>
        <w:rPr>
          <w:color w:val="auto"/>
        </w:rPr>
      </w:pPr>
      <w:r w:rsidRPr="007D6189">
        <w:rPr>
          <w:color w:val="auto"/>
        </w:rPr>
        <w:t>4. TRANSPORT</w:t>
      </w:r>
    </w:p>
    <w:p w14:paraId="248B8DBB" w14:textId="77777777" w:rsidR="00F96FB8" w:rsidRPr="007D6189" w:rsidRDefault="00F96FB8" w:rsidP="00F96FB8">
      <w:pPr>
        <w:pStyle w:val="11podpkt"/>
        <w:rPr>
          <w:color w:val="auto"/>
        </w:rPr>
      </w:pPr>
      <w:r w:rsidRPr="007D6189">
        <w:rPr>
          <w:color w:val="auto"/>
        </w:rPr>
        <w:t>4.1. Ogólne zasady dotyczące transportu</w:t>
      </w:r>
    </w:p>
    <w:p w14:paraId="18C91361" w14:textId="77777777" w:rsidR="00F96FB8" w:rsidRPr="007D6189" w:rsidRDefault="00F96FB8" w:rsidP="00F96FB8">
      <w:pPr>
        <w:pStyle w:val="Akapit"/>
        <w:rPr>
          <w:bCs/>
          <w:color w:val="auto"/>
        </w:rPr>
      </w:pPr>
      <w:r w:rsidRPr="007D6189">
        <w:rPr>
          <w:bCs/>
          <w:color w:val="auto"/>
        </w:rPr>
        <w:t>Ogólne zasady dotyczące transportu podano w SST D-M.00.00.00. "Wymagania ogólne” pkt. 4.</w:t>
      </w:r>
    </w:p>
    <w:p w14:paraId="74F93EE9" w14:textId="77777777" w:rsidR="00F96FB8" w:rsidRPr="007D6189" w:rsidRDefault="00F96FB8" w:rsidP="00F96FB8">
      <w:pPr>
        <w:pStyle w:val="11podpkt"/>
        <w:rPr>
          <w:color w:val="auto"/>
        </w:rPr>
      </w:pPr>
      <w:r w:rsidRPr="007D6189">
        <w:rPr>
          <w:color w:val="auto"/>
        </w:rPr>
        <w:t>4.2. Sposoby transportu</w:t>
      </w:r>
    </w:p>
    <w:p w14:paraId="18EF6636" w14:textId="77777777" w:rsidR="00F96FB8" w:rsidRPr="007D6189" w:rsidRDefault="00F96FB8" w:rsidP="00F96FB8">
      <w:pPr>
        <w:pStyle w:val="Akapit"/>
        <w:rPr>
          <w:bCs/>
          <w:color w:val="auto"/>
        </w:rPr>
      </w:pPr>
      <w:r w:rsidRPr="007D6189">
        <w:rPr>
          <w:bCs/>
          <w:color w:val="auto"/>
        </w:rPr>
        <w:t xml:space="preserve">Materiał z rozbiórki należy przewozić transportem samochodowym na miejsce </w:t>
      </w:r>
      <w:r w:rsidR="00E7091D" w:rsidRPr="007D6189">
        <w:rPr>
          <w:bCs/>
          <w:color w:val="auto"/>
        </w:rPr>
        <w:t>składowania zgodne z obowiązującymi przepisami</w:t>
      </w:r>
      <w:r w:rsidRPr="007D6189">
        <w:rPr>
          <w:bCs/>
          <w:color w:val="auto"/>
        </w:rPr>
        <w:t>. Wybór środka transportu zależy od warunków lokalnych.</w:t>
      </w:r>
    </w:p>
    <w:p w14:paraId="3330D8F2" w14:textId="77777777" w:rsidR="00E22552" w:rsidRPr="007D6189" w:rsidRDefault="00E22552" w:rsidP="00E22552">
      <w:pPr>
        <w:pStyle w:val="Akapit"/>
        <w:rPr>
          <w:bCs/>
          <w:color w:val="auto"/>
        </w:rPr>
      </w:pPr>
      <w:r w:rsidRPr="007D6189">
        <w:rPr>
          <w:bCs/>
          <w:color w:val="auto"/>
        </w:rPr>
        <w:t>Wszystkie materiały i urządzenia niezbędne do utylizacji pokrycia dachowego można przewozić dowolnymi środkami transportu zaakceptowanymi przez przedstawiciela Zamawiającego. Załadunek, transport i rozładunek materiałów należy przeprowadzić zgodnie z przepisami BIOZ, ochroną środowiska i przepisami o ruchu drogowym.</w:t>
      </w:r>
    </w:p>
    <w:p w14:paraId="73FF7FA5" w14:textId="77777777" w:rsidR="00E22552" w:rsidRPr="007D6189" w:rsidRDefault="00E22552" w:rsidP="00E22552">
      <w:pPr>
        <w:pStyle w:val="Akapit"/>
        <w:rPr>
          <w:bCs/>
          <w:color w:val="auto"/>
        </w:rPr>
      </w:pPr>
      <w:r w:rsidRPr="007D6189">
        <w:rPr>
          <w:bCs/>
          <w:color w:val="auto"/>
        </w:rPr>
        <w:t>Przy ruchu po drogach publicznych pojazdy powinny spełniać wymagania dotyczące przepisów ruchu drogowego w odniesieniu do dopuszczalnych obciążeń na osie, wymiarów ładunku i innych parametrów technicznych. Azbest z rozbiórki musi być przewożony w sposób bezpieczny.</w:t>
      </w:r>
    </w:p>
    <w:p w14:paraId="2BD0E4F0" w14:textId="77777777" w:rsidR="00F96FB8" w:rsidRPr="007D6189" w:rsidRDefault="00F96FB8" w:rsidP="00F96FB8">
      <w:pPr>
        <w:pStyle w:val="1Pkt"/>
        <w:rPr>
          <w:color w:val="auto"/>
        </w:rPr>
      </w:pPr>
      <w:r w:rsidRPr="007D6189">
        <w:rPr>
          <w:color w:val="auto"/>
        </w:rPr>
        <w:t>5. WYKONANIE ROBÓT</w:t>
      </w:r>
    </w:p>
    <w:p w14:paraId="07EB98BE" w14:textId="77777777" w:rsidR="00F96FB8" w:rsidRPr="007D6189" w:rsidRDefault="00F96FB8" w:rsidP="00F96FB8">
      <w:pPr>
        <w:pStyle w:val="11podpkt"/>
        <w:rPr>
          <w:color w:val="auto"/>
        </w:rPr>
      </w:pPr>
      <w:r w:rsidRPr="007D6189">
        <w:rPr>
          <w:color w:val="auto"/>
        </w:rPr>
        <w:t>5.1. Ogólne zasady wykonania Robót</w:t>
      </w:r>
    </w:p>
    <w:p w14:paraId="744F646C" w14:textId="77777777" w:rsidR="00F96FB8" w:rsidRPr="007D6189" w:rsidRDefault="00F96FB8" w:rsidP="00F96FB8">
      <w:pPr>
        <w:pStyle w:val="Akapit"/>
        <w:rPr>
          <w:bCs/>
          <w:color w:val="auto"/>
        </w:rPr>
      </w:pPr>
      <w:r w:rsidRPr="007D6189">
        <w:rPr>
          <w:bCs/>
          <w:color w:val="auto"/>
        </w:rPr>
        <w:t>Ogólne zasady wykonania Robót podano w SST D-M.00.00.00. "Wymagania ogólne" pkt. 5.</w:t>
      </w:r>
    </w:p>
    <w:p w14:paraId="24CC744E" w14:textId="77777777" w:rsidR="00F96FB8" w:rsidRPr="007D6189" w:rsidRDefault="00F96FB8" w:rsidP="00F96FB8">
      <w:pPr>
        <w:pStyle w:val="11podpkt"/>
        <w:rPr>
          <w:color w:val="auto"/>
        </w:rPr>
      </w:pPr>
      <w:r w:rsidRPr="007D6189">
        <w:rPr>
          <w:color w:val="auto"/>
        </w:rPr>
        <w:t>5.2. Podstawowe zasady prowadzenia Robót</w:t>
      </w:r>
    </w:p>
    <w:p w14:paraId="52968B8F" w14:textId="77777777" w:rsidR="00F96FB8" w:rsidRPr="007D6189" w:rsidRDefault="00F96FB8" w:rsidP="00F96FB8">
      <w:pPr>
        <w:pStyle w:val="Akapit"/>
        <w:rPr>
          <w:bCs/>
          <w:color w:val="auto"/>
        </w:rPr>
      </w:pPr>
      <w:r w:rsidRPr="007D6189">
        <w:rPr>
          <w:bCs/>
          <w:color w:val="auto"/>
        </w:rPr>
        <w:t xml:space="preserve">Wszystkie elementy możliwe do powtórnego wykorzystania powinny być usuwane bez powodowania zbędnych uszkodzeń. Bezużyteczne elementy i materiały powinny być wywiezione w miejsce </w:t>
      </w:r>
      <w:r w:rsidR="00E7091D" w:rsidRPr="007D6189">
        <w:rPr>
          <w:bCs/>
          <w:color w:val="auto"/>
        </w:rPr>
        <w:t>składowania zgodne z obowiązującymi przepisami.</w:t>
      </w:r>
    </w:p>
    <w:p w14:paraId="7474C1C4" w14:textId="77777777" w:rsidR="00F96FB8" w:rsidRPr="007D6189" w:rsidRDefault="00F96FB8" w:rsidP="00F96FB8">
      <w:pPr>
        <w:pStyle w:val="Akapit"/>
        <w:rPr>
          <w:bCs/>
          <w:color w:val="auto"/>
        </w:rPr>
      </w:pPr>
      <w:r w:rsidRPr="007D6189">
        <w:rPr>
          <w:bCs/>
          <w:color w:val="auto"/>
        </w:rPr>
        <w:t>Ewentualne doły powstałe po rozbiórce elementów dróg znajdujące się w miejscach, gdzie zgodnie z dokumentacją projektową będą wykonywane wykopy drogowe powinny być tymczasowo zabezpieczone. W szczególności należy zapobiec gromadzeniu się w nich wody opadowej. Wszystkie pozostałe doły należy wypełnić gruntem do poziomu określonego w dokumentacji projektowej i zagęścić zgodnie z wymaganiami.</w:t>
      </w:r>
    </w:p>
    <w:p w14:paraId="3E3A6DB8" w14:textId="77777777" w:rsidR="00F96FB8" w:rsidRPr="007D6189" w:rsidRDefault="00F96FB8" w:rsidP="00F96FB8">
      <w:pPr>
        <w:pStyle w:val="11podpkt"/>
        <w:rPr>
          <w:color w:val="auto"/>
        </w:rPr>
      </w:pPr>
      <w:r w:rsidRPr="007D6189">
        <w:rPr>
          <w:color w:val="auto"/>
        </w:rPr>
        <w:t>5.3. Wykonanie Robót rozbiórkowych</w:t>
      </w:r>
    </w:p>
    <w:p w14:paraId="62900CE0" w14:textId="4ACA08C6" w:rsidR="00F96FB8" w:rsidRPr="007D6189" w:rsidRDefault="00F96FB8" w:rsidP="00F96FB8">
      <w:pPr>
        <w:pStyle w:val="111podpkt3"/>
        <w:rPr>
          <w:color w:val="auto"/>
        </w:rPr>
      </w:pPr>
      <w:r w:rsidRPr="007D6189">
        <w:rPr>
          <w:color w:val="auto"/>
        </w:rPr>
        <w:t>5.3.1.</w:t>
      </w:r>
      <w:r w:rsidR="00880A33" w:rsidRPr="007D6189">
        <w:rPr>
          <w:color w:val="auto"/>
        </w:rPr>
        <w:t xml:space="preserve"> </w:t>
      </w:r>
      <w:r w:rsidRPr="007D6189">
        <w:rPr>
          <w:color w:val="auto"/>
        </w:rPr>
        <w:t>Rozebranie</w:t>
      </w:r>
      <w:r w:rsidR="00A421A3" w:rsidRPr="007D6189">
        <w:rPr>
          <w:color w:val="auto"/>
        </w:rPr>
        <w:t xml:space="preserve"> mechaniczne</w:t>
      </w:r>
      <w:r w:rsidRPr="007D6189">
        <w:rPr>
          <w:color w:val="auto"/>
        </w:rPr>
        <w:t xml:space="preserve"> nawierzchni</w:t>
      </w:r>
      <w:r w:rsidR="00DB27A5" w:rsidRPr="007D6189">
        <w:rPr>
          <w:color w:val="auto"/>
        </w:rPr>
        <w:t xml:space="preserve"> i </w:t>
      </w:r>
      <w:r w:rsidR="0074030C">
        <w:rPr>
          <w:color w:val="auto"/>
        </w:rPr>
        <w:t>chodnika, obrzeży, krawężnika</w:t>
      </w:r>
    </w:p>
    <w:p w14:paraId="02958D94" w14:textId="3532379F" w:rsidR="00806B12" w:rsidRPr="007D6189" w:rsidRDefault="00F96FB8" w:rsidP="00DB27A5">
      <w:pPr>
        <w:pStyle w:val="Akapit"/>
        <w:rPr>
          <w:bCs/>
          <w:color w:val="auto"/>
        </w:rPr>
      </w:pPr>
      <w:r w:rsidRPr="007D6189">
        <w:rPr>
          <w:bCs/>
          <w:color w:val="auto"/>
        </w:rPr>
        <w:t xml:space="preserve">Warstwę nawierzchni </w:t>
      </w:r>
      <w:r w:rsidR="0074030C">
        <w:rPr>
          <w:bCs/>
          <w:color w:val="auto"/>
        </w:rPr>
        <w:t>i chodnika</w:t>
      </w:r>
      <w:r w:rsidR="00DB27A5" w:rsidRPr="007D6189">
        <w:rPr>
          <w:bCs/>
          <w:color w:val="auto"/>
        </w:rPr>
        <w:t xml:space="preserve"> </w:t>
      </w:r>
      <w:r w:rsidRPr="007D6189">
        <w:rPr>
          <w:bCs/>
          <w:color w:val="auto"/>
        </w:rPr>
        <w:t xml:space="preserve">należy usunąć mechanicznie przy użyciu </w:t>
      </w:r>
      <w:r w:rsidR="0074030C">
        <w:rPr>
          <w:bCs/>
          <w:color w:val="auto"/>
        </w:rPr>
        <w:t>koparki</w:t>
      </w:r>
      <w:r w:rsidRPr="007D6189">
        <w:rPr>
          <w:bCs/>
          <w:color w:val="auto"/>
        </w:rPr>
        <w:t xml:space="preserve"> lub w inny sposób zaakceptowany przez Inspektora Nadzoru. Materiały </w:t>
      </w:r>
      <w:r w:rsidR="0074030C">
        <w:rPr>
          <w:bCs/>
          <w:color w:val="auto"/>
        </w:rPr>
        <w:t>z rozbiórki</w:t>
      </w:r>
      <w:r w:rsidRPr="007D6189">
        <w:rPr>
          <w:bCs/>
          <w:color w:val="auto"/>
        </w:rPr>
        <w:t xml:space="preserve"> należy wywieźć na wysypisko.</w:t>
      </w:r>
    </w:p>
    <w:p w14:paraId="329B747D" w14:textId="07267857" w:rsidR="00F96FB8" w:rsidRPr="007D6189" w:rsidRDefault="00F96FB8" w:rsidP="00F96FB8">
      <w:pPr>
        <w:pStyle w:val="1Pkt"/>
        <w:rPr>
          <w:color w:val="auto"/>
        </w:rPr>
      </w:pPr>
      <w:r w:rsidRPr="007D6189">
        <w:rPr>
          <w:color w:val="auto"/>
        </w:rPr>
        <w:t>6. KONTROLA JAKOŚCI ROBÓT</w:t>
      </w:r>
    </w:p>
    <w:p w14:paraId="10D0A9F8" w14:textId="77777777" w:rsidR="00F96FB8" w:rsidRPr="007D6189" w:rsidRDefault="00F96FB8" w:rsidP="00F96FB8">
      <w:pPr>
        <w:pStyle w:val="11podpkt"/>
        <w:rPr>
          <w:color w:val="auto"/>
        </w:rPr>
      </w:pPr>
      <w:r w:rsidRPr="007D6189">
        <w:rPr>
          <w:color w:val="auto"/>
        </w:rPr>
        <w:t>6.1. Ogólne zasady kontroli jakości Robót</w:t>
      </w:r>
    </w:p>
    <w:p w14:paraId="3015384E" w14:textId="77777777" w:rsidR="00F96FB8" w:rsidRPr="007D6189" w:rsidRDefault="00F96FB8" w:rsidP="00F96FB8">
      <w:pPr>
        <w:pStyle w:val="Akapit"/>
        <w:rPr>
          <w:bCs/>
          <w:color w:val="auto"/>
        </w:rPr>
      </w:pPr>
      <w:r w:rsidRPr="007D6189">
        <w:rPr>
          <w:bCs/>
          <w:color w:val="auto"/>
        </w:rPr>
        <w:t>Ogólne zasady kontroli jakości Robót podano w SST D-M.00.00.00. "Wymagania ogólne" pkt 6.</w:t>
      </w:r>
    </w:p>
    <w:p w14:paraId="391DDE6E" w14:textId="77777777" w:rsidR="00F96FB8" w:rsidRPr="007D6189" w:rsidRDefault="00F96FB8" w:rsidP="00F96FB8">
      <w:pPr>
        <w:pStyle w:val="11podpkt"/>
        <w:rPr>
          <w:color w:val="auto"/>
        </w:rPr>
      </w:pPr>
      <w:r w:rsidRPr="007D6189">
        <w:rPr>
          <w:color w:val="auto"/>
        </w:rPr>
        <w:t>6.2. Zasady kontroli jakości Robót</w:t>
      </w:r>
    </w:p>
    <w:p w14:paraId="49EAF07C" w14:textId="77777777" w:rsidR="00F96FB8" w:rsidRPr="007D6189" w:rsidRDefault="00F96FB8" w:rsidP="00F96FB8">
      <w:pPr>
        <w:pStyle w:val="Akapit"/>
        <w:rPr>
          <w:bCs/>
          <w:color w:val="auto"/>
        </w:rPr>
      </w:pPr>
      <w:r w:rsidRPr="007D6189">
        <w:rPr>
          <w:bCs/>
          <w:color w:val="auto"/>
        </w:rPr>
        <w:t>Sprawdzenie jakości Robót polega na sprawdzeniu kompletności wykonanych Robót rozbiórkowych oraz stopnia uszkodzenia elementów przewidzianych do powtórnego wykorzystania.</w:t>
      </w:r>
    </w:p>
    <w:p w14:paraId="5518ACAC" w14:textId="77777777" w:rsidR="00F96FB8" w:rsidRPr="007D6189" w:rsidRDefault="00F96FB8" w:rsidP="00F96FB8">
      <w:pPr>
        <w:pStyle w:val="Akapit"/>
        <w:rPr>
          <w:bCs/>
          <w:color w:val="auto"/>
        </w:rPr>
      </w:pPr>
      <w:r w:rsidRPr="007D6189">
        <w:rPr>
          <w:bCs/>
          <w:color w:val="auto"/>
        </w:rPr>
        <w:t>Zagęszczenie gruntu wypełniającego doły po usuniętych elementach nawierzchni dróg powinno spełniać odpowiednie wymagania.</w:t>
      </w:r>
    </w:p>
    <w:p w14:paraId="2EA52458" w14:textId="77777777" w:rsidR="00F96FB8" w:rsidRPr="007D6189" w:rsidRDefault="00F96FB8" w:rsidP="00F96FB8">
      <w:pPr>
        <w:pStyle w:val="1Pkt"/>
        <w:rPr>
          <w:color w:val="auto"/>
        </w:rPr>
      </w:pPr>
      <w:r w:rsidRPr="007D6189">
        <w:rPr>
          <w:color w:val="auto"/>
        </w:rPr>
        <w:t>7. OBMIAR ROBÓT</w:t>
      </w:r>
    </w:p>
    <w:p w14:paraId="106FFFFD" w14:textId="77777777" w:rsidR="00F96FB8" w:rsidRPr="007D6189" w:rsidRDefault="00F96FB8" w:rsidP="00F96FB8">
      <w:pPr>
        <w:pStyle w:val="11podpkt"/>
        <w:rPr>
          <w:color w:val="auto"/>
        </w:rPr>
      </w:pPr>
      <w:r w:rsidRPr="007D6189">
        <w:rPr>
          <w:color w:val="auto"/>
        </w:rPr>
        <w:t>7.1. Ogólne zasady dotyczące obmiaru Robót</w:t>
      </w:r>
    </w:p>
    <w:p w14:paraId="33BC5358" w14:textId="77777777" w:rsidR="00F96FB8" w:rsidRPr="007D6189" w:rsidRDefault="00F96FB8" w:rsidP="00F96FB8">
      <w:pPr>
        <w:pStyle w:val="Akapit"/>
        <w:rPr>
          <w:bCs/>
          <w:color w:val="auto"/>
        </w:rPr>
      </w:pPr>
      <w:r w:rsidRPr="007D6189">
        <w:rPr>
          <w:bCs/>
          <w:color w:val="auto"/>
        </w:rPr>
        <w:t>Ogólne zasady dotyczące obmiaru Robót podano w SST D-M.00.00.00. "Wymagania ogólne” pkt, 7.</w:t>
      </w:r>
    </w:p>
    <w:p w14:paraId="35EFE597" w14:textId="77777777" w:rsidR="008C10A2" w:rsidRPr="007D6189" w:rsidRDefault="008C10A2" w:rsidP="00F96FB8">
      <w:pPr>
        <w:pStyle w:val="11podpkt"/>
        <w:rPr>
          <w:color w:val="auto"/>
        </w:rPr>
      </w:pPr>
    </w:p>
    <w:p w14:paraId="5AD626EA" w14:textId="4D61A47B" w:rsidR="00F96FB8" w:rsidRPr="007D6189" w:rsidRDefault="00F96FB8" w:rsidP="00F96FB8">
      <w:pPr>
        <w:pStyle w:val="11podpkt"/>
        <w:rPr>
          <w:color w:val="auto"/>
        </w:rPr>
      </w:pPr>
      <w:r w:rsidRPr="007D6189">
        <w:rPr>
          <w:color w:val="auto"/>
        </w:rPr>
        <w:t>7.2. Jednostka obmiaru</w:t>
      </w:r>
    </w:p>
    <w:p w14:paraId="649FD7F1" w14:textId="77777777" w:rsidR="00F96FB8" w:rsidRPr="007D6189" w:rsidRDefault="00F96FB8" w:rsidP="00F96FB8">
      <w:pPr>
        <w:pStyle w:val="Akapit"/>
        <w:rPr>
          <w:bCs/>
          <w:color w:val="auto"/>
        </w:rPr>
      </w:pPr>
      <w:r w:rsidRPr="007D6189">
        <w:rPr>
          <w:bCs/>
          <w:color w:val="auto"/>
        </w:rPr>
        <w:lastRenderedPageBreak/>
        <w:t>Jednostką obmiarową Robót związanych z rozbiórką elementów dróg jest:</w:t>
      </w:r>
    </w:p>
    <w:p w14:paraId="632C18D5" w14:textId="3A3ADD41" w:rsidR="00F96FB8" w:rsidRPr="007D6189" w:rsidRDefault="00F96FB8" w:rsidP="00887C0A">
      <w:pPr>
        <w:pStyle w:val="Akapit"/>
        <w:numPr>
          <w:ilvl w:val="0"/>
          <w:numId w:val="1"/>
        </w:numPr>
        <w:spacing w:after="0"/>
        <w:rPr>
          <w:bCs/>
          <w:color w:val="auto"/>
        </w:rPr>
      </w:pPr>
      <w:r w:rsidRPr="007D6189">
        <w:rPr>
          <w:bCs/>
          <w:color w:val="auto"/>
        </w:rPr>
        <w:t>dla nawierzchni - metr kwadratowy [m</w:t>
      </w:r>
      <w:r w:rsidRPr="007D6189">
        <w:rPr>
          <w:bCs/>
          <w:color w:val="auto"/>
          <w:vertAlign w:val="superscript"/>
        </w:rPr>
        <w:t>2</w:t>
      </w:r>
      <w:r w:rsidRPr="007D6189">
        <w:rPr>
          <w:bCs/>
          <w:color w:val="auto"/>
        </w:rPr>
        <w:t>],</w:t>
      </w:r>
    </w:p>
    <w:p w14:paraId="6324D371" w14:textId="1CC1D8F1" w:rsidR="002815DD" w:rsidRDefault="00C2379A" w:rsidP="002815DD">
      <w:pPr>
        <w:pStyle w:val="Akapit"/>
        <w:numPr>
          <w:ilvl w:val="0"/>
          <w:numId w:val="1"/>
        </w:numPr>
        <w:spacing w:after="0"/>
        <w:rPr>
          <w:bCs/>
          <w:color w:val="auto"/>
        </w:rPr>
      </w:pPr>
      <w:r w:rsidRPr="007D6189">
        <w:rPr>
          <w:bCs/>
          <w:color w:val="auto"/>
        </w:rPr>
        <w:t xml:space="preserve">dla </w:t>
      </w:r>
      <w:r w:rsidR="0074030C">
        <w:rPr>
          <w:bCs/>
          <w:color w:val="auto"/>
        </w:rPr>
        <w:t>krawężników i obrzeży</w:t>
      </w:r>
      <w:r w:rsidRPr="007D6189">
        <w:rPr>
          <w:bCs/>
          <w:color w:val="auto"/>
        </w:rPr>
        <w:t>– sztuka [</w:t>
      </w:r>
      <w:proofErr w:type="spellStart"/>
      <w:r w:rsidRPr="007D6189">
        <w:rPr>
          <w:bCs/>
          <w:color w:val="auto"/>
        </w:rPr>
        <w:t>szt</w:t>
      </w:r>
      <w:proofErr w:type="spellEnd"/>
      <w:r w:rsidRPr="007D6189">
        <w:rPr>
          <w:bCs/>
          <w:color w:val="auto"/>
        </w:rPr>
        <w:t>]</w:t>
      </w:r>
    </w:p>
    <w:p w14:paraId="2876A8FE" w14:textId="77777777" w:rsidR="00F96FB8" w:rsidRPr="007D6189" w:rsidRDefault="00F96FB8" w:rsidP="00F96FB8">
      <w:pPr>
        <w:pStyle w:val="1Pkt"/>
        <w:rPr>
          <w:color w:val="auto"/>
        </w:rPr>
      </w:pPr>
      <w:r w:rsidRPr="007D6189">
        <w:rPr>
          <w:color w:val="auto"/>
        </w:rPr>
        <w:t>8. ODBIÓR ROBÓT</w:t>
      </w:r>
    </w:p>
    <w:p w14:paraId="6B3DE838" w14:textId="77777777" w:rsidR="00F96FB8" w:rsidRPr="007D6189" w:rsidRDefault="00F96FB8" w:rsidP="00F96FB8">
      <w:pPr>
        <w:pStyle w:val="11podpkt"/>
        <w:rPr>
          <w:color w:val="auto"/>
        </w:rPr>
      </w:pPr>
      <w:r w:rsidRPr="007D6189">
        <w:rPr>
          <w:color w:val="auto"/>
        </w:rPr>
        <w:t>8.1. Ogólne zasady odbioru Robót</w:t>
      </w:r>
    </w:p>
    <w:p w14:paraId="4102A547" w14:textId="77777777" w:rsidR="00F96FB8" w:rsidRPr="007D6189" w:rsidRDefault="00F96FB8" w:rsidP="00F96FB8">
      <w:pPr>
        <w:pStyle w:val="Akapit"/>
        <w:rPr>
          <w:bCs/>
          <w:color w:val="auto"/>
        </w:rPr>
      </w:pPr>
      <w:r w:rsidRPr="007D6189">
        <w:rPr>
          <w:bCs/>
          <w:color w:val="auto"/>
        </w:rPr>
        <w:t>Ogólne zasady odbioru Robót podano w SST D-M.00.00.00. "Wymagania ogólne" pkt. 8.</w:t>
      </w:r>
    </w:p>
    <w:p w14:paraId="1D8B753A" w14:textId="77777777" w:rsidR="00F96FB8" w:rsidRPr="007D6189" w:rsidRDefault="00F96FB8" w:rsidP="00F96FB8">
      <w:pPr>
        <w:pStyle w:val="11podpkt"/>
        <w:rPr>
          <w:color w:val="auto"/>
        </w:rPr>
      </w:pPr>
      <w:r w:rsidRPr="007D6189">
        <w:rPr>
          <w:color w:val="auto"/>
        </w:rPr>
        <w:t>8.2. Odbiór Robót</w:t>
      </w:r>
    </w:p>
    <w:p w14:paraId="0A1D0325" w14:textId="77777777" w:rsidR="00F96FB8" w:rsidRPr="007D6189" w:rsidRDefault="00F96FB8" w:rsidP="00F96FB8">
      <w:pPr>
        <w:pStyle w:val="Akapit"/>
        <w:rPr>
          <w:bCs/>
          <w:color w:val="auto"/>
        </w:rPr>
      </w:pPr>
      <w:r w:rsidRPr="007D6189">
        <w:rPr>
          <w:bCs/>
          <w:color w:val="auto"/>
        </w:rPr>
        <w:t>Roboty związane z rozbiórką elementów dróg i ulic podlegają odbiorowi robót zanikających i ulegających zakryciu.</w:t>
      </w:r>
    </w:p>
    <w:p w14:paraId="160E6A73" w14:textId="77777777" w:rsidR="00F96FB8" w:rsidRPr="007D6189" w:rsidRDefault="00F96FB8" w:rsidP="00F96FB8">
      <w:pPr>
        <w:pStyle w:val="Akapit"/>
        <w:rPr>
          <w:bCs/>
          <w:color w:val="auto"/>
        </w:rPr>
      </w:pPr>
      <w:r w:rsidRPr="007D6189">
        <w:rPr>
          <w:bCs/>
          <w:color w:val="auto"/>
        </w:rPr>
        <w:t>Ogólne zasady odbioru Robót podano w SST D-M.00.00.00. "Wymagania ogólne" pkt.</w:t>
      </w:r>
    </w:p>
    <w:p w14:paraId="4216869C" w14:textId="77777777" w:rsidR="00F96FB8" w:rsidRPr="007D6189" w:rsidRDefault="00F96FB8" w:rsidP="00F96FB8">
      <w:pPr>
        <w:pStyle w:val="1Pkt"/>
        <w:rPr>
          <w:color w:val="auto"/>
        </w:rPr>
      </w:pPr>
      <w:r w:rsidRPr="007D6189">
        <w:rPr>
          <w:color w:val="auto"/>
        </w:rPr>
        <w:t>9. PODSTAWA PŁATNOŚCI</w:t>
      </w:r>
    </w:p>
    <w:p w14:paraId="7536D76D" w14:textId="77777777" w:rsidR="00F96FB8" w:rsidRPr="007D6189" w:rsidRDefault="00F96FB8" w:rsidP="00F96FB8">
      <w:pPr>
        <w:pStyle w:val="11podpkt"/>
        <w:rPr>
          <w:color w:val="auto"/>
        </w:rPr>
      </w:pPr>
      <w:r w:rsidRPr="007D6189">
        <w:rPr>
          <w:color w:val="auto"/>
        </w:rPr>
        <w:t>9.1. Ogólne ustalenia dotyczące podstaw płatności</w:t>
      </w:r>
    </w:p>
    <w:p w14:paraId="53F358BF" w14:textId="77777777" w:rsidR="00F96FB8" w:rsidRPr="007D6189" w:rsidRDefault="00F96FB8" w:rsidP="00F96FB8">
      <w:pPr>
        <w:pStyle w:val="Akapit"/>
        <w:rPr>
          <w:bCs/>
          <w:color w:val="auto"/>
        </w:rPr>
      </w:pPr>
      <w:r w:rsidRPr="007D6189">
        <w:rPr>
          <w:bCs/>
          <w:color w:val="auto"/>
        </w:rPr>
        <w:t>Ogólne ustalenia dotyczące podstaw płatności podano w SST D-M.00.00.00. "Wymagania ogólne" p. 9.</w:t>
      </w:r>
    </w:p>
    <w:p w14:paraId="1FD856E9" w14:textId="77777777" w:rsidR="00272783" w:rsidRPr="007D6189" w:rsidRDefault="00272783" w:rsidP="00272783">
      <w:pPr>
        <w:pStyle w:val="11podpkt"/>
        <w:rPr>
          <w:color w:val="auto"/>
        </w:rPr>
      </w:pPr>
    </w:p>
    <w:p w14:paraId="78CB3BDB" w14:textId="48FB41BB" w:rsidR="00272783" w:rsidRPr="007D6189" w:rsidRDefault="00272783" w:rsidP="00272783">
      <w:pPr>
        <w:pStyle w:val="11podpkt"/>
        <w:rPr>
          <w:color w:val="auto"/>
        </w:rPr>
      </w:pPr>
      <w:r w:rsidRPr="007D6189">
        <w:rPr>
          <w:color w:val="auto"/>
        </w:rPr>
        <w:t>9.2 Cena jednostki obmiarowej</w:t>
      </w:r>
    </w:p>
    <w:p w14:paraId="27C446FB" w14:textId="0C23B988" w:rsidR="00272783" w:rsidRPr="007D6189" w:rsidRDefault="00272783" w:rsidP="00272783">
      <w:pPr>
        <w:pStyle w:val="Akapit"/>
        <w:rPr>
          <w:bCs/>
          <w:color w:val="auto"/>
        </w:rPr>
      </w:pPr>
      <w:r w:rsidRPr="007D6189">
        <w:rPr>
          <w:bCs/>
          <w:color w:val="auto"/>
        </w:rPr>
        <w:t xml:space="preserve">Cena wykonania robót obejmuje dla poszczególnych jednostek obmiarowych, tj. </w:t>
      </w:r>
      <w:proofErr w:type="spellStart"/>
      <w:r w:rsidRPr="007D6189">
        <w:rPr>
          <w:bCs/>
          <w:color w:val="auto"/>
        </w:rPr>
        <w:t>mb</w:t>
      </w:r>
      <w:proofErr w:type="spellEnd"/>
      <w:r w:rsidRPr="007D6189">
        <w:rPr>
          <w:bCs/>
          <w:color w:val="auto"/>
        </w:rPr>
        <w:t xml:space="preserve">, m2, m3, szt. (pkt 7.2) zakres robót określony w </w:t>
      </w:r>
      <w:proofErr w:type="spellStart"/>
      <w:r w:rsidRPr="007D6189">
        <w:rPr>
          <w:bCs/>
          <w:color w:val="auto"/>
        </w:rPr>
        <w:t>pkc</w:t>
      </w:r>
      <w:proofErr w:type="spellEnd"/>
      <w:r w:rsidRPr="007D6189">
        <w:rPr>
          <w:bCs/>
          <w:color w:val="auto"/>
        </w:rPr>
        <w:t>. 5.3</w:t>
      </w:r>
    </w:p>
    <w:p w14:paraId="13615CBC" w14:textId="77777777" w:rsidR="00E74563" w:rsidRPr="007D6189" w:rsidRDefault="00E74563" w:rsidP="00E74563">
      <w:pPr>
        <w:widowControl/>
        <w:spacing w:line="276" w:lineRule="auto"/>
        <w:jc w:val="both"/>
        <w:rPr>
          <w:rFonts w:ascii="Arial Narrow" w:eastAsia="Calibri" w:hAnsi="Arial Narrow" w:cs="Times New Roman"/>
          <w:color w:val="auto"/>
          <w:sz w:val="20"/>
          <w:szCs w:val="20"/>
          <w:lang w:eastAsia="en-US"/>
        </w:rPr>
      </w:pPr>
    </w:p>
    <w:p w14:paraId="1A26F1DE" w14:textId="01EA44E3" w:rsidR="00E74563" w:rsidRPr="007D6189" w:rsidRDefault="00E74563" w:rsidP="00E74563">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Wszystkie elementy i materiały z rozbiórek nie nadające się do ponownego wbudowania stają się własnością Wykonawcy i powinny być usunięte z terenu budowy w sposób i terminie nie kolidującym z wykonaniem innych robot. Wykonawca powinien uwzględnić pożytki wynikające z pozyskania materiałów z rozbiórek w cenie ofertowej. Wykonawca dokona utylizacji materiałów pozyskanych z rozbiórek zgodnie z przepisami z zakresu ochrony środowiska. </w:t>
      </w:r>
    </w:p>
    <w:p w14:paraId="63198100" w14:textId="77777777" w:rsidR="00E74563" w:rsidRPr="007D6189" w:rsidRDefault="00E74563" w:rsidP="00E74563">
      <w:pPr>
        <w:widowControl/>
        <w:spacing w:line="276" w:lineRule="auto"/>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Materiały pochodzące z rozbiórki, które zdaniem Przedstawiciela Zamawiającego – Inżyniera nadają się do ponownego wbudowania stanowią własność Zamawiającego (chyba że z pomocniczego kosztorysu ofertowego wynika inaczej). Inżynier określi wpisem do dziennika budowy które materiały pochodzące z rozbiórki podlegają przekazaniu Zamawiającemu i określi ich ilość w uzgodnieniu z Kierownikiem Budowy. Wykonawca na własny koszt odwiezie i zdeponuje te materiały w miejsce wskazane przez Zamawiającego.</w:t>
      </w:r>
    </w:p>
    <w:p w14:paraId="5DED6FAB" w14:textId="7268ADF3" w:rsidR="00F96FB8" w:rsidRPr="007D6189" w:rsidRDefault="00F96FB8" w:rsidP="00F96FB8">
      <w:pPr>
        <w:pStyle w:val="1Pkt"/>
        <w:rPr>
          <w:color w:val="auto"/>
        </w:rPr>
      </w:pPr>
      <w:r w:rsidRPr="007D6189">
        <w:rPr>
          <w:color w:val="auto"/>
        </w:rPr>
        <w:t>10. PRZEPISY ZWIĄZANE</w:t>
      </w:r>
    </w:p>
    <w:p w14:paraId="78E1DA4B" w14:textId="77777777" w:rsidR="009A4066" w:rsidRPr="007D6189" w:rsidRDefault="00E22552" w:rsidP="00E22552">
      <w:pPr>
        <w:pStyle w:val="11podpkt"/>
        <w:rPr>
          <w:color w:val="auto"/>
        </w:rPr>
      </w:pPr>
      <w:r w:rsidRPr="007D6189">
        <w:rPr>
          <w:color w:val="auto"/>
        </w:rPr>
        <w:t>10.1 Zalecane normatywy</w:t>
      </w:r>
    </w:p>
    <w:p w14:paraId="527FB69B" w14:textId="77777777" w:rsidR="00FC4C62" w:rsidRPr="007D6189" w:rsidRDefault="00FC4C62" w:rsidP="00FC4C62">
      <w:pPr>
        <w:pStyle w:val="Akapit"/>
        <w:rPr>
          <w:bCs/>
          <w:color w:val="auto"/>
        </w:rPr>
      </w:pPr>
      <w:r w:rsidRPr="007D6189">
        <w:rPr>
          <w:bCs/>
          <w:color w:val="auto"/>
        </w:rPr>
        <w:t>-  Dz. U. 2013 poz. 21 Ustawa z dnia 14 grudnia 2012 r. o odpadach (Dz. U. z 2021 r. poz. 779, 784),</w:t>
      </w:r>
    </w:p>
    <w:p w14:paraId="088D34EC" w14:textId="77777777" w:rsidR="00FC4C62" w:rsidRPr="007D6189" w:rsidRDefault="00FC4C62" w:rsidP="00FC4C62">
      <w:pPr>
        <w:pStyle w:val="Akapit"/>
        <w:rPr>
          <w:bCs/>
          <w:color w:val="auto"/>
        </w:rPr>
      </w:pPr>
      <w:r w:rsidRPr="007D6189">
        <w:rPr>
          <w:bCs/>
          <w:color w:val="auto"/>
        </w:rPr>
        <w:t>- Ustawa z dnia 19 czerwca 1997r. o zakazie stosowania wyrobów zawierających azbest. (Dz. U. 2004 nr 3, poz.1964);</w:t>
      </w:r>
    </w:p>
    <w:p w14:paraId="2C3408B1" w14:textId="77777777" w:rsidR="00FC4C62" w:rsidRPr="007D6189" w:rsidRDefault="00FC4C62" w:rsidP="00FC4C62">
      <w:pPr>
        <w:pStyle w:val="Akapit"/>
        <w:rPr>
          <w:bCs/>
          <w:color w:val="auto"/>
        </w:rPr>
      </w:pPr>
      <w:r w:rsidRPr="007D6189">
        <w:rPr>
          <w:bCs/>
          <w:color w:val="auto"/>
        </w:rPr>
        <w:t xml:space="preserve">- Rozporządzenie Ministra Gospodarki, Pracy i Polityki Społecznej z dnia 2 kwietnia 2004r. w sprawie sposobów i warunków bezpiecznego użytkowania i usuwania wyrobów zawierających azbest (Dz. U. z 2004r. Nr 71 poz.649 z </w:t>
      </w:r>
      <w:proofErr w:type="spellStart"/>
      <w:r w:rsidRPr="007D6189">
        <w:rPr>
          <w:bCs/>
          <w:color w:val="auto"/>
        </w:rPr>
        <w:t>póżn</w:t>
      </w:r>
      <w:proofErr w:type="spellEnd"/>
      <w:r w:rsidRPr="007D6189">
        <w:rPr>
          <w:bCs/>
          <w:color w:val="auto"/>
        </w:rPr>
        <w:t>. zmianami);</w:t>
      </w:r>
    </w:p>
    <w:p w14:paraId="633E48AA" w14:textId="77777777" w:rsidR="00FC4C62" w:rsidRPr="007D6189" w:rsidRDefault="00FC4C62" w:rsidP="00FC4C62">
      <w:pPr>
        <w:pStyle w:val="Akapit"/>
        <w:rPr>
          <w:bCs/>
          <w:color w:val="auto"/>
        </w:rPr>
      </w:pPr>
      <w:r w:rsidRPr="007D6189">
        <w:rPr>
          <w:bCs/>
          <w:color w:val="auto"/>
        </w:rPr>
        <w:t>- Rozporządzeniem Ministra Gospodarki i Pracy z dnia 14 października 2005r. w sprawie zasad bezpieczeństwa i higieny pracy przy zabezpieczaniu i usuwaniu wyrobów zawierających azbest oraz programu szkolenia w zakresie bezpiecznego użytkowania takich wyrobów (Dz. U. z 2005r. Nr 216 poz.1824).</w:t>
      </w:r>
    </w:p>
    <w:p w14:paraId="691CBF9A" w14:textId="77777777" w:rsidR="00AA2E08" w:rsidRPr="007D6189" w:rsidRDefault="00AA2E08">
      <w:pPr>
        <w:rPr>
          <w:rFonts w:ascii="Century Gothic" w:hAnsi="Century Gothic"/>
          <w:color w:val="auto"/>
          <w:sz w:val="28"/>
        </w:rPr>
      </w:pPr>
      <w:r w:rsidRPr="007D6189">
        <w:rPr>
          <w:rFonts w:ascii="Century Gothic" w:hAnsi="Century Gothic"/>
          <w:color w:val="auto"/>
          <w:sz w:val="28"/>
        </w:rPr>
        <w:br w:type="page"/>
      </w:r>
    </w:p>
    <w:p w14:paraId="3FD92AB4" w14:textId="77777777" w:rsidR="00AA2E08" w:rsidRPr="007D6189" w:rsidRDefault="00AA2E08" w:rsidP="00AA2E08">
      <w:pPr>
        <w:pStyle w:val="Akapit"/>
        <w:rPr>
          <w:rFonts w:ascii="Century Gothic" w:hAnsi="Century Gothic"/>
          <w:b/>
          <w:color w:val="auto"/>
          <w:sz w:val="28"/>
        </w:rPr>
      </w:pPr>
      <w:r w:rsidRPr="007D6189">
        <w:rPr>
          <w:rFonts w:ascii="Century Gothic" w:hAnsi="Century Gothic"/>
          <w:color w:val="auto"/>
          <w:sz w:val="28"/>
        </w:rPr>
        <w:lastRenderedPageBreak/>
        <w:t>SZCZEGÓŁOWE SPECYFIKACJE TECHNICZNE</w:t>
      </w:r>
    </w:p>
    <w:p w14:paraId="094822CC" w14:textId="77777777" w:rsidR="00AA2E08" w:rsidRPr="007D6189" w:rsidRDefault="00AA2E08" w:rsidP="00AA2E08">
      <w:pPr>
        <w:rPr>
          <w:color w:val="auto"/>
        </w:rPr>
      </w:pPr>
    </w:p>
    <w:p w14:paraId="2F6B92B3" w14:textId="3686CA33" w:rsidR="00AA2E08" w:rsidRPr="007D6189" w:rsidRDefault="00AA2E08" w:rsidP="00AA2E08">
      <w:pPr>
        <w:pStyle w:val="SSTNaglowek"/>
        <w:rPr>
          <w:color w:val="auto"/>
        </w:rPr>
      </w:pPr>
      <w:bookmarkStart w:id="231" w:name="_Toc147178958"/>
      <w:r w:rsidRPr="007D6189">
        <w:rPr>
          <w:color w:val="auto"/>
        </w:rPr>
        <w:t>SST-D.01.02.10</w:t>
      </w:r>
      <w:r w:rsidRPr="007D6189">
        <w:rPr>
          <w:color w:val="auto"/>
        </w:rPr>
        <w:br/>
        <w:t>WYCINKA DRZEW I KRZEWÓW</w:t>
      </w:r>
      <w:bookmarkEnd w:id="231"/>
    </w:p>
    <w:p w14:paraId="4CE7A568" w14:textId="5EBB3ECD" w:rsidR="00AA2E08" w:rsidRPr="00276C73" w:rsidRDefault="00276C73" w:rsidP="00276C73">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kod CPV: 45</w:t>
      </w:r>
      <w:r>
        <w:rPr>
          <w:rFonts w:ascii="Arial Narrow" w:eastAsia="Calibri" w:hAnsi="Arial Narrow" w:cs="Times New Roman"/>
          <w:color w:val="auto"/>
          <w:sz w:val="20"/>
          <w:szCs w:val="20"/>
          <w:lang w:eastAsia="en-US"/>
        </w:rPr>
        <w:t>1</w:t>
      </w:r>
      <w:r w:rsidRPr="00186794">
        <w:rPr>
          <w:rFonts w:ascii="Arial Narrow" w:eastAsia="Calibri" w:hAnsi="Arial Narrow" w:cs="Times New Roman"/>
          <w:color w:val="auto"/>
          <w:sz w:val="20"/>
          <w:szCs w:val="20"/>
          <w:lang w:eastAsia="en-US"/>
        </w:rPr>
        <w:t>00000-</w:t>
      </w:r>
      <w:r>
        <w:rPr>
          <w:rFonts w:ascii="Arial Narrow" w:eastAsia="Calibri" w:hAnsi="Arial Narrow" w:cs="Times New Roman"/>
          <w:color w:val="auto"/>
          <w:sz w:val="20"/>
          <w:szCs w:val="20"/>
          <w:lang w:eastAsia="en-US"/>
        </w:rPr>
        <w:t>8</w:t>
      </w:r>
      <w:r w:rsidRPr="00186794">
        <w:rPr>
          <w:rFonts w:ascii="Arial Narrow" w:eastAsia="Calibri" w:hAnsi="Arial Narrow" w:cs="Times New Roman"/>
          <w:color w:val="auto"/>
          <w:sz w:val="20"/>
          <w:szCs w:val="20"/>
          <w:lang w:eastAsia="en-US"/>
        </w:rPr>
        <w:t xml:space="preserve"> </w:t>
      </w:r>
      <w:r>
        <w:rPr>
          <w:rFonts w:ascii="Arial Narrow" w:eastAsia="Calibri" w:hAnsi="Arial Narrow" w:cs="Times New Roman"/>
          <w:color w:val="auto"/>
          <w:sz w:val="20"/>
          <w:szCs w:val="20"/>
          <w:lang w:eastAsia="en-US"/>
        </w:rPr>
        <w:t>Przygotowanie terenu pod budowę</w:t>
      </w:r>
    </w:p>
    <w:p w14:paraId="6DC17273" w14:textId="77777777" w:rsidR="00AA2E08" w:rsidRPr="007D6189" w:rsidRDefault="00AA2E08" w:rsidP="00AA2E08">
      <w:pPr>
        <w:pStyle w:val="1Pkt"/>
        <w:rPr>
          <w:color w:val="auto"/>
        </w:rPr>
      </w:pPr>
      <w:r w:rsidRPr="007D6189">
        <w:rPr>
          <w:color w:val="auto"/>
        </w:rPr>
        <w:t>1. WSTĘP</w:t>
      </w:r>
    </w:p>
    <w:p w14:paraId="3150A6A8" w14:textId="77777777" w:rsidR="00AA2E08" w:rsidRPr="007D6189" w:rsidRDefault="00AA2E08" w:rsidP="00AA2E08">
      <w:pPr>
        <w:pStyle w:val="11podpkt"/>
        <w:rPr>
          <w:color w:val="auto"/>
        </w:rPr>
      </w:pPr>
      <w:r w:rsidRPr="007D6189">
        <w:rPr>
          <w:color w:val="auto"/>
        </w:rPr>
        <w:t>1.1. Przedmiot SST</w:t>
      </w:r>
    </w:p>
    <w:p w14:paraId="7E163EB0" w14:textId="14CCFC70" w:rsidR="00AA2E08" w:rsidRPr="007D6189" w:rsidRDefault="00AA2E08" w:rsidP="00AA2E08">
      <w:pPr>
        <w:pStyle w:val="11podpkt"/>
        <w:rPr>
          <w:b w:val="0"/>
          <w:bCs w:val="0"/>
          <w:color w:val="auto"/>
        </w:rPr>
      </w:pPr>
      <w:r w:rsidRPr="007D6189">
        <w:rPr>
          <w:b w:val="0"/>
          <w:bCs w:val="0"/>
          <w:color w:val="auto"/>
        </w:rPr>
        <w:t>Przedmiotem niniejszej szczegółowej specyfikacji technicznej (SST) są wymagania dotyczące wykonania i odbioru robót związanych z wycinką drzew i krzewów.</w:t>
      </w:r>
    </w:p>
    <w:p w14:paraId="366FE6F7" w14:textId="77777777" w:rsidR="00AA2E08" w:rsidRPr="007D6189" w:rsidRDefault="00AA2E08" w:rsidP="00AA2E08">
      <w:pPr>
        <w:pStyle w:val="11podpkt"/>
        <w:rPr>
          <w:color w:val="auto"/>
        </w:rPr>
      </w:pPr>
      <w:r w:rsidRPr="007D6189">
        <w:rPr>
          <w:color w:val="auto"/>
        </w:rPr>
        <w:t>1.2. Zakres stosowania SST</w:t>
      </w:r>
    </w:p>
    <w:p w14:paraId="7DFC6379" w14:textId="77777777" w:rsidR="00AA2E08" w:rsidRPr="007D6189" w:rsidRDefault="00AA2E08" w:rsidP="00AA2E08">
      <w:pPr>
        <w:pStyle w:val="11podpkt"/>
        <w:rPr>
          <w:b w:val="0"/>
          <w:bCs w:val="0"/>
          <w:color w:val="auto"/>
          <w:szCs w:val="20"/>
        </w:rPr>
      </w:pPr>
      <w:r w:rsidRPr="007D6189">
        <w:rPr>
          <w:b w:val="0"/>
          <w:bCs w:val="0"/>
          <w:color w:val="auto"/>
        </w:rPr>
        <w:t xml:space="preserve">Szczegółowa specyfikacja techniczna (SST) stanowi obowiązującą podstawę jako dokument przetargowy i kontraktowy przy zlecaniu i </w:t>
      </w:r>
      <w:r w:rsidRPr="007D6189">
        <w:rPr>
          <w:b w:val="0"/>
          <w:bCs w:val="0"/>
          <w:color w:val="auto"/>
          <w:szCs w:val="20"/>
        </w:rPr>
        <w:t xml:space="preserve">realizacji przedmiotowej inwestycji. </w:t>
      </w:r>
    </w:p>
    <w:p w14:paraId="56811FAD" w14:textId="77777777" w:rsidR="00AA2E08" w:rsidRPr="007D6189" w:rsidRDefault="00AA2E08" w:rsidP="00AA2E08">
      <w:pPr>
        <w:pStyle w:val="11podpkt"/>
        <w:rPr>
          <w:color w:val="auto"/>
          <w:szCs w:val="20"/>
        </w:rPr>
      </w:pPr>
      <w:r w:rsidRPr="007D6189">
        <w:rPr>
          <w:color w:val="auto"/>
          <w:szCs w:val="20"/>
        </w:rPr>
        <w:t>1.3. Zakres robót objętych SST</w:t>
      </w:r>
    </w:p>
    <w:p w14:paraId="0F1F5A39" w14:textId="77777777" w:rsidR="00AA2E08" w:rsidRPr="007D6189" w:rsidRDefault="00AA2E08" w:rsidP="00AA2E08">
      <w:pPr>
        <w:ind w:firstLine="709"/>
        <w:jc w:val="both"/>
        <w:rPr>
          <w:rFonts w:ascii="Arial Narrow" w:hAnsi="Arial Narrow"/>
          <w:sz w:val="20"/>
          <w:szCs w:val="20"/>
        </w:rPr>
      </w:pPr>
      <w:r w:rsidRPr="007D6189">
        <w:rPr>
          <w:rFonts w:ascii="Arial Narrow" w:hAnsi="Arial Narrow"/>
          <w:sz w:val="20"/>
          <w:szCs w:val="20"/>
        </w:rPr>
        <w:t>Zakres robót objętych niniejszą specyfikacją dotyczy zasad prowadzenia robót związanych z:</w:t>
      </w:r>
    </w:p>
    <w:p w14:paraId="40D4F7FA" w14:textId="77777777" w:rsidR="00AA2E08" w:rsidRPr="007D6189" w:rsidRDefault="00AA2E08">
      <w:pPr>
        <w:widowControl/>
        <w:numPr>
          <w:ilvl w:val="0"/>
          <w:numId w:val="101"/>
        </w:numPr>
        <w:jc w:val="both"/>
        <w:rPr>
          <w:rFonts w:ascii="Arial Narrow" w:hAnsi="Arial Narrow"/>
          <w:sz w:val="20"/>
          <w:szCs w:val="20"/>
        </w:rPr>
      </w:pPr>
      <w:r w:rsidRPr="007D6189">
        <w:rPr>
          <w:rFonts w:ascii="Arial Narrow" w:hAnsi="Arial Narrow"/>
          <w:sz w:val="20"/>
          <w:szCs w:val="20"/>
        </w:rPr>
        <w:t xml:space="preserve">usuwaniem drzew i krzewów </w:t>
      </w:r>
    </w:p>
    <w:p w14:paraId="4539FF4C" w14:textId="77777777" w:rsidR="00AA2E08" w:rsidRPr="007D6189" w:rsidRDefault="00AA2E08">
      <w:pPr>
        <w:widowControl/>
        <w:numPr>
          <w:ilvl w:val="0"/>
          <w:numId w:val="101"/>
        </w:numPr>
        <w:jc w:val="both"/>
        <w:rPr>
          <w:rFonts w:ascii="Arial Narrow" w:hAnsi="Arial Narrow"/>
          <w:sz w:val="20"/>
          <w:szCs w:val="20"/>
        </w:rPr>
      </w:pPr>
      <w:r w:rsidRPr="007D6189">
        <w:rPr>
          <w:rFonts w:ascii="Arial Narrow" w:hAnsi="Arial Narrow"/>
          <w:sz w:val="20"/>
          <w:szCs w:val="20"/>
        </w:rPr>
        <w:t>karczowaniem pni po ściętych drzewach</w:t>
      </w:r>
    </w:p>
    <w:p w14:paraId="5D03D967" w14:textId="77777777" w:rsidR="00AA2E08" w:rsidRPr="007D6189" w:rsidRDefault="00AA2E08">
      <w:pPr>
        <w:widowControl/>
        <w:numPr>
          <w:ilvl w:val="0"/>
          <w:numId w:val="101"/>
        </w:numPr>
        <w:jc w:val="both"/>
        <w:rPr>
          <w:rFonts w:ascii="Arial Narrow" w:hAnsi="Arial Narrow"/>
          <w:sz w:val="20"/>
          <w:szCs w:val="20"/>
        </w:rPr>
      </w:pPr>
      <w:r w:rsidRPr="007D6189">
        <w:rPr>
          <w:rFonts w:ascii="Arial Narrow" w:hAnsi="Arial Narrow"/>
          <w:sz w:val="20"/>
          <w:szCs w:val="20"/>
        </w:rPr>
        <w:t>wywozem urobku i uporządkowaniem terenu</w:t>
      </w:r>
    </w:p>
    <w:p w14:paraId="6C3AC78F" w14:textId="77777777" w:rsidR="00AA2E08" w:rsidRPr="007D6189" w:rsidRDefault="00AA2E08" w:rsidP="00AA2E08">
      <w:pPr>
        <w:pStyle w:val="11podpkt"/>
        <w:rPr>
          <w:b w:val="0"/>
          <w:bCs w:val="0"/>
          <w:color w:val="auto"/>
          <w:szCs w:val="20"/>
        </w:rPr>
      </w:pPr>
    </w:p>
    <w:p w14:paraId="2606A081" w14:textId="77777777" w:rsidR="00AA2E08" w:rsidRPr="007D6189" w:rsidRDefault="00AA2E08" w:rsidP="00AA2E08">
      <w:pPr>
        <w:pStyle w:val="11podpkt"/>
        <w:rPr>
          <w:color w:val="auto"/>
          <w:szCs w:val="20"/>
        </w:rPr>
      </w:pPr>
      <w:r w:rsidRPr="007D6189">
        <w:rPr>
          <w:color w:val="auto"/>
          <w:szCs w:val="20"/>
        </w:rPr>
        <w:t>1.4. Określenia podstawowe</w:t>
      </w:r>
    </w:p>
    <w:p w14:paraId="180B05D1" w14:textId="77777777" w:rsidR="00AA2E08" w:rsidRPr="007D6189" w:rsidRDefault="00AA2E08" w:rsidP="00AA2E08">
      <w:pPr>
        <w:tabs>
          <w:tab w:val="left" w:pos="0"/>
        </w:tabs>
        <w:jc w:val="both"/>
        <w:rPr>
          <w:rFonts w:ascii="Arial Narrow" w:hAnsi="Arial Narrow"/>
          <w:sz w:val="20"/>
          <w:szCs w:val="20"/>
        </w:rPr>
      </w:pPr>
      <w:r w:rsidRPr="007D6189">
        <w:rPr>
          <w:rFonts w:ascii="Arial Narrow" w:hAnsi="Arial Narrow"/>
          <w:sz w:val="20"/>
          <w:szCs w:val="20"/>
        </w:rPr>
        <w:t>Zakłada się co następuje:</w:t>
      </w:r>
    </w:p>
    <w:p w14:paraId="79EAD80C" w14:textId="77777777" w:rsidR="00AA2E08" w:rsidRPr="007D6189" w:rsidRDefault="00AA2E08" w:rsidP="00AA2E08">
      <w:pPr>
        <w:tabs>
          <w:tab w:val="left" w:pos="0"/>
        </w:tabs>
        <w:ind w:left="709" w:hanging="709"/>
        <w:jc w:val="both"/>
        <w:rPr>
          <w:rFonts w:ascii="Arial Narrow" w:hAnsi="Arial Narrow"/>
          <w:sz w:val="20"/>
          <w:szCs w:val="20"/>
        </w:rPr>
      </w:pPr>
      <w:r w:rsidRPr="007D6189">
        <w:rPr>
          <w:rFonts w:ascii="Arial Narrow" w:hAnsi="Arial Narrow"/>
          <w:b/>
          <w:sz w:val="20"/>
          <w:szCs w:val="20"/>
        </w:rPr>
        <w:t>Przekazanie terenu</w:t>
      </w:r>
      <w:r w:rsidRPr="007D6189">
        <w:rPr>
          <w:rFonts w:ascii="Arial Narrow" w:hAnsi="Arial Narrow"/>
          <w:sz w:val="20"/>
          <w:szCs w:val="20"/>
        </w:rPr>
        <w:t xml:space="preserve"> – zamawiający w terminie określonym w umowie przekaże Wykonawcy teren wraz ze wszystkimi wymaganiami, uzgodnieniami prawnymi i administracyjnymi. Zamawiający poda lokalizację obiektów, za które ochronę ponosi odpowiedzialność Wykonawca.</w:t>
      </w:r>
    </w:p>
    <w:p w14:paraId="416F3C3F" w14:textId="77777777" w:rsidR="00AA2E08" w:rsidRPr="007D6189" w:rsidRDefault="00AA2E08" w:rsidP="00AA2E08">
      <w:pPr>
        <w:tabs>
          <w:tab w:val="left" w:pos="0"/>
        </w:tabs>
        <w:ind w:left="709" w:hanging="709"/>
        <w:jc w:val="both"/>
        <w:rPr>
          <w:rFonts w:ascii="Arial Narrow" w:hAnsi="Arial Narrow"/>
          <w:sz w:val="20"/>
          <w:szCs w:val="20"/>
        </w:rPr>
      </w:pPr>
      <w:r w:rsidRPr="007D6189">
        <w:rPr>
          <w:rFonts w:ascii="Arial Narrow" w:hAnsi="Arial Narrow"/>
          <w:b/>
          <w:sz w:val="20"/>
          <w:szCs w:val="20"/>
        </w:rPr>
        <w:t>Bezpieczeństwo i higiena pracy</w:t>
      </w:r>
      <w:r w:rsidRPr="007D6189">
        <w:rPr>
          <w:rFonts w:ascii="Arial Narrow" w:hAnsi="Arial Narrow"/>
          <w:sz w:val="20"/>
          <w:szCs w:val="20"/>
        </w:rPr>
        <w:t xml:space="preserve"> – podczas realizacji robót Wykonawca będzie przestrzegać przepisów BHP, a w szczególności Wykonawca ma zadbać, aby pracownicy nie wykonywali robót w warunkach niebezpiecznych, szkodliwych dla zdrowia oraz nie spełniających odpowiednich wymagań sanitarnych.</w:t>
      </w:r>
    </w:p>
    <w:p w14:paraId="63670856" w14:textId="77777777" w:rsidR="00AA2E08" w:rsidRPr="007D6189" w:rsidRDefault="00AA2E08" w:rsidP="00AA2E08">
      <w:pPr>
        <w:ind w:left="709" w:hanging="709"/>
        <w:jc w:val="both"/>
        <w:rPr>
          <w:rFonts w:ascii="Arial Narrow" w:hAnsi="Arial Narrow"/>
          <w:sz w:val="20"/>
          <w:szCs w:val="20"/>
        </w:rPr>
      </w:pPr>
      <w:r w:rsidRPr="007D6189">
        <w:rPr>
          <w:rFonts w:ascii="Arial Narrow" w:hAnsi="Arial Narrow"/>
          <w:b/>
          <w:sz w:val="20"/>
          <w:szCs w:val="20"/>
        </w:rPr>
        <w:t>Ochrona środowiska</w:t>
      </w:r>
      <w:r w:rsidRPr="007D6189">
        <w:rPr>
          <w:rFonts w:ascii="Arial Narrow" w:hAnsi="Arial Narrow"/>
          <w:sz w:val="20"/>
          <w:szCs w:val="20"/>
        </w:rPr>
        <w:t xml:space="preserve"> – Wykonawca ma obowiązek znać i stosować w czasie prowadzenia robót wszelkie przepisy dotyczące ochrony środowiska naturalnego.</w:t>
      </w:r>
    </w:p>
    <w:p w14:paraId="02B7C814" w14:textId="77777777" w:rsidR="00AA2E08" w:rsidRPr="007D6189" w:rsidRDefault="00AA2E08" w:rsidP="00AA2E08">
      <w:pPr>
        <w:tabs>
          <w:tab w:val="left" w:pos="142"/>
        </w:tabs>
        <w:ind w:left="709" w:hanging="709"/>
        <w:jc w:val="both"/>
        <w:rPr>
          <w:rFonts w:ascii="Arial Narrow" w:hAnsi="Arial Narrow"/>
          <w:sz w:val="20"/>
          <w:szCs w:val="20"/>
        </w:rPr>
      </w:pPr>
      <w:r w:rsidRPr="007D6189">
        <w:rPr>
          <w:rFonts w:ascii="Arial Narrow" w:hAnsi="Arial Narrow"/>
          <w:b/>
          <w:sz w:val="20"/>
          <w:szCs w:val="20"/>
        </w:rPr>
        <w:t>Ochrona własności publicznej i prywatnej</w:t>
      </w:r>
      <w:r w:rsidRPr="007D6189">
        <w:rPr>
          <w:rFonts w:ascii="Arial Narrow" w:hAnsi="Arial Narrow"/>
          <w:sz w:val="20"/>
          <w:szCs w:val="20"/>
        </w:rPr>
        <w:t xml:space="preserve"> – Wykonawca odpowiada za ochronę instalacji, urządzeń zlokalizowanych na terenie obiektu. Wykonawca zapewni właściwe oznaczenie i zabezpieczenie przed uszkodzeniem tych instalacji i urządzeń w czasie trwania umowy.</w:t>
      </w:r>
    </w:p>
    <w:p w14:paraId="5F834BE7" w14:textId="77777777" w:rsidR="00AA2E08" w:rsidRPr="007D6189" w:rsidRDefault="00AA2E08" w:rsidP="00AA2E08">
      <w:pPr>
        <w:tabs>
          <w:tab w:val="left" w:pos="0"/>
        </w:tabs>
        <w:jc w:val="both"/>
        <w:rPr>
          <w:rFonts w:ascii="Arial Narrow" w:hAnsi="Arial Narrow"/>
          <w:sz w:val="20"/>
          <w:szCs w:val="20"/>
        </w:rPr>
      </w:pPr>
      <w:r w:rsidRPr="007D6189">
        <w:rPr>
          <w:rFonts w:ascii="Arial Narrow" w:hAnsi="Arial Narrow"/>
          <w:b/>
          <w:sz w:val="20"/>
          <w:szCs w:val="20"/>
        </w:rPr>
        <w:t>Ziemia urodzajna</w:t>
      </w:r>
      <w:r w:rsidRPr="007D6189">
        <w:rPr>
          <w:rFonts w:ascii="Arial Narrow" w:hAnsi="Arial Narrow"/>
          <w:sz w:val="20"/>
          <w:szCs w:val="20"/>
        </w:rPr>
        <w:t xml:space="preserve"> - ziemia posiadająca właściwości zapewniające roślinom prawidłowy rozwój. </w:t>
      </w:r>
    </w:p>
    <w:p w14:paraId="4B03D64E" w14:textId="77777777" w:rsidR="00AA2E08" w:rsidRPr="007D6189" w:rsidRDefault="00AA2E08" w:rsidP="00AA2E08">
      <w:pPr>
        <w:tabs>
          <w:tab w:val="left" w:pos="0"/>
        </w:tabs>
        <w:ind w:left="360"/>
        <w:jc w:val="both"/>
        <w:rPr>
          <w:rFonts w:ascii="Arial Narrow" w:hAnsi="Arial Narrow"/>
          <w:sz w:val="20"/>
          <w:szCs w:val="20"/>
        </w:rPr>
      </w:pPr>
    </w:p>
    <w:p w14:paraId="18DE3F44" w14:textId="5494FA70" w:rsidR="00AA2E08" w:rsidRPr="007D6189" w:rsidRDefault="00AA2E08" w:rsidP="00AA2E08">
      <w:pPr>
        <w:tabs>
          <w:tab w:val="left" w:pos="0"/>
        </w:tabs>
        <w:jc w:val="both"/>
        <w:rPr>
          <w:rFonts w:ascii="Arial Narrow" w:hAnsi="Arial Narrow"/>
          <w:sz w:val="20"/>
          <w:szCs w:val="20"/>
        </w:rPr>
      </w:pPr>
      <w:r w:rsidRPr="007D6189">
        <w:rPr>
          <w:rFonts w:ascii="Arial Narrow" w:hAnsi="Arial Narrow"/>
          <w:sz w:val="20"/>
          <w:szCs w:val="20"/>
        </w:rPr>
        <w:t>Pozostałe określenia podstawowe są zgodne z obowiązującymi, odpowiednimi Polskimi Normami i z definicjami podanymi w ST D-M-00.00.00 „Wymagania ogólne”.</w:t>
      </w:r>
      <w:bookmarkStart w:id="232" w:name="_Toc338621518"/>
    </w:p>
    <w:p w14:paraId="212DCDA0" w14:textId="77777777" w:rsidR="00AA2E08" w:rsidRPr="007D6189" w:rsidRDefault="00AA2E08" w:rsidP="00AA2E08">
      <w:pPr>
        <w:pStyle w:val="11podpkt"/>
        <w:rPr>
          <w:color w:val="auto"/>
          <w:szCs w:val="20"/>
        </w:rPr>
      </w:pPr>
      <w:r w:rsidRPr="007D6189">
        <w:rPr>
          <w:color w:val="auto"/>
          <w:szCs w:val="20"/>
        </w:rPr>
        <w:t>1.5. Ogólne wymagania dotyczące robót</w:t>
      </w:r>
      <w:bookmarkEnd w:id="232"/>
    </w:p>
    <w:p w14:paraId="75363642" w14:textId="77777777" w:rsidR="00AA2E08" w:rsidRPr="007D6189" w:rsidRDefault="00AA2E08" w:rsidP="00AA2E08">
      <w:pPr>
        <w:jc w:val="both"/>
        <w:rPr>
          <w:rFonts w:ascii="Arial Narrow" w:hAnsi="Arial Narrow"/>
          <w:sz w:val="20"/>
          <w:szCs w:val="20"/>
        </w:rPr>
      </w:pPr>
      <w:r w:rsidRPr="007D6189">
        <w:rPr>
          <w:rFonts w:ascii="Arial Narrow" w:hAnsi="Arial Narrow"/>
          <w:sz w:val="20"/>
          <w:szCs w:val="20"/>
        </w:rPr>
        <w:t>Ogólne wymagania dotyczące robót podano w OST  „Wymagania ogólne”.</w:t>
      </w:r>
    </w:p>
    <w:p w14:paraId="3BCC7897" w14:textId="77777777" w:rsidR="00AA2E08" w:rsidRPr="007D6189" w:rsidRDefault="00AA2E08" w:rsidP="00AA2E08">
      <w:pPr>
        <w:jc w:val="both"/>
        <w:rPr>
          <w:rFonts w:ascii="Arial Narrow" w:hAnsi="Arial Narrow"/>
          <w:sz w:val="20"/>
          <w:szCs w:val="20"/>
        </w:rPr>
      </w:pPr>
    </w:p>
    <w:p w14:paraId="2E3B0103" w14:textId="77777777" w:rsidR="00AA2E08" w:rsidRPr="007D6189" w:rsidRDefault="00AA2E08" w:rsidP="00AA2E08">
      <w:pPr>
        <w:jc w:val="both"/>
        <w:rPr>
          <w:rFonts w:ascii="Arial Narrow" w:hAnsi="Arial Narrow"/>
          <w:sz w:val="20"/>
          <w:szCs w:val="20"/>
        </w:rPr>
      </w:pPr>
      <w:r w:rsidRPr="007D6189">
        <w:rPr>
          <w:rFonts w:ascii="Arial Narrow" w:hAnsi="Arial Narrow"/>
          <w:sz w:val="20"/>
          <w:szCs w:val="20"/>
        </w:rPr>
        <w:t>Wykonawca jest odpowiedzialny za jakość wykonania robót oraz zgodność z Dokumentacją Projektową, ST i poleceniami Inżyniera-Inspektora Nadzoru (IN). W celu zapewnienia prawidłowości prac wskazane jest powołanie Inspektora N</w:t>
      </w:r>
      <w:bookmarkStart w:id="233" w:name="_Toc338621519"/>
      <w:r w:rsidRPr="007D6189">
        <w:rPr>
          <w:rFonts w:ascii="Arial Narrow" w:hAnsi="Arial Narrow"/>
          <w:sz w:val="20"/>
          <w:szCs w:val="20"/>
        </w:rPr>
        <w:t xml:space="preserve">adzoru Terenów Zieleni (INTZ). </w:t>
      </w:r>
    </w:p>
    <w:p w14:paraId="28A2A6DC" w14:textId="77777777" w:rsidR="00AA2E08" w:rsidRPr="007D6189" w:rsidRDefault="00AA2E08" w:rsidP="00AA2E08">
      <w:pPr>
        <w:pStyle w:val="1Pkt"/>
        <w:rPr>
          <w:color w:val="auto"/>
        </w:rPr>
      </w:pPr>
      <w:r w:rsidRPr="007D6189">
        <w:rPr>
          <w:color w:val="auto"/>
        </w:rPr>
        <w:t>2. MATERIAŁY</w:t>
      </w:r>
      <w:bookmarkEnd w:id="233"/>
      <w:r w:rsidRPr="007D6189">
        <w:rPr>
          <w:color w:val="auto"/>
        </w:rPr>
        <w:t xml:space="preserve"> </w:t>
      </w:r>
    </w:p>
    <w:p w14:paraId="02E80670" w14:textId="77777777" w:rsidR="00AA2E08" w:rsidRPr="007D6189" w:rsidRDefault="00AA2E08" w:rsidP="00AA2E08">
      <w:pPr>
        <w:pStyle w:val="11podpkt"/>
        <w:rPr>
          <w:color w:val="auto"/>
          <w:szCs w:val="20"/>
        </w:rPr>
      </w:pPr>
      <w:bookmarkStart w:id="234" w:name="_Toc338621520"/>
      <w:r w:rsidRPr="007D6189">
        <w:rPr>
          <w:color w:val="auto"/>
          <w:szCs w:val="20"/>
        </w:rPr>
        <w:t>2.1. Ogólne wymagania dotyczące materiałów</w:t>
      </w:r>
      <w:bookmarkEnd w:id="234"/>
      <w:r w:rsidRPr="007D6189">
        <w:rPr>
          <w:color w:val="auto"/>
          <w:szCs w:val="20"/>
        </w:rPr>
        <w:t xml:space="preserve"> </w:t>
      </w:r>
    </w:p>
    <w:p w14:paraId="1A4BB93A" w14:textId="77777777" w:rsidR="00AA2E08" w:rsidRPr="007D6189" w:rsidRDefault="00AA2E08" w:rsidP="00AA2E08">
      <w:pPr>
        <w:jc w:val="both"/>
        <w:rPr>
          <w:rFonts w:ascii="Arial Narrow" w:hAnsi="Arial Narrow"/>
          <w:sz w:val="20"/>
          <w:szCs w:val="20"/>
        </w:rPr>
      </w:pPr>
      <w:r w:rsidRPr="007D6189">
        <w:rPr>
          <w:rFonts w:ascii="Arial Narrow" w:hAnsi="Arial Narrow"/>
          <w:sz w:val="20"/>
          <w:szCs w:val="20"/>
        </w:rPr>
        <w:t>Ogólne wymagania dotyczące materiałów, ich  podano w OST D-M-00.00.00 „Wymagania ogólne”.</w:t>
      </w:r>
    </w:p>
    <w:p w14:paraId="660DA4EF" w14:textId="77777777" w:rsidR="00AA2E08" w:rsidRPr="007D6189" w:rsidRDefault="00AA2E08" w:rsidP="00AA2E08">
      <w:pPr>
        <w:jc w:val="both"/>
        <w:rPr>
          <w:rFonts w:ascii="Arial Narrow" w:hAnsi="Arial Narrow"/>
          <w:sz w:val="20"/>
          <w:szCs w:val="20"/>
        </w:rPr>
      </w:pPr>
      <w:bookmarkStart w:id="235" w:name="_Toc338621521"/>
    </w:p>
    <w:p w14:paraId="347D64E1" w14:textId="77777777" w:rsidR="00AA2E08" w:rsidRPr="007D6189" w:rsidRDefault="00AA2E08" w:rsidP="00AA2E08">
      <w:pPr>
        <w:pStyle w:val="11podpkt"/>
        <w:rPr>
          <w:color w:val="auto"/>
          <w:szCs w:val="20"/>
        </w:rPr>
      </w:pPr>
      <w:r w:rsidRPr="007D6189">
        <w:rPr>
          <w:color w:val="auto"/>
          <w:szCs w:val="20"/>
        </w:rPr>
        <w:t>2.2. Ziemia urodzajna</w:t>
      </w:r>
      <w:bookmarkEnd w:id="235"/>
    </w:p>
    <w:p w14:paraId="4993CF79" w14:textId="77777777" w:rsidR="00AA2E08" w:rsidRPr="007D6189" w:rsidRDefault="00AA2E08" w:rsidP="00AA2E08">
      <w:pPr>
        <w:jc w:val="both"/>
        <w:rPr>
          <w:rFonts w:ascii="Arial Narrow" w:hAnsi="Arial Narrow"/>
          <w:sz w:val="20"/>
          <w:szCs w:val="20"/>
        </w:rPr>
      </w:pPr>
      <w:r w:rsidRPr="007D6189">
        <w:rPr>
          <w:rFonts w:ascii="Arial Narrow" w:hAnsi="Arial Narrow"/>
          <w:sz w:val="20"/>
          <w:szCs w:val="20"/>
        </w:rPr>
        <w:t>Ziemia urodzajna w zależności od miejsca pozyskania, powinna posiadać następujące charakterystyki:</w:t>
      </w:r>
    </w:p>
    <w:p w14:paraId="468B3697" w14:textId="77777777" w:rsidR="00AA2E08" w:rsidRPr="007D6189" w:rsidRDefault="00AA2E08" w:rsidP="00AA2E08">
      <w:pPr>
        <w:ind w:left="120" w:hanging="120"/>
        <w:jc w:val="both"/>
        <w:rPr>
          <w:rFonts w:ascii="Arial Narrow" w:hAnsi="Arial Narrow"/>
          <w:sz w:val="20"/>
          <w:szCs w:val="20"/>
        </w:rPr>
      </w:pPr>
      <w:r w:rsidRPr="007D6189">
        <w:rPr>
          <w:rFonts w:ascii="Arial Narrow" w:hAnsi="Arial Narrow"/>
          <w:sz w:val="20"/>
          <w:szCs w:val="20"/>
        </w:rPr>
        <w:t>- ziemia rodzima – powinna być zdjęta przed rozpoczęciem robót budowlanych i zmagazynowana w pryzmach nie przekraczających 2m wysokości, dodatkowo należy zabezpieczyć ziemię w pryzmach, tak aby nie była wystawiona na bezpośrednie działanie promieni słonecznych, okres jej magazynowania nie powinien przekraczać 2 miesięcy</w:t>
      </w:r>
    </w:p>
    <w:p w14:paraId="65BA0C54" w14:textId="77777777" w:rsidR="00AA2E08" w:rsidRPr="007D6189" w:rsidRDefault="00AA2E08" w:rsidP="00AA2E08">
      <w:pPr>
        <w:ind w:left="120" w:hanging="120"/>
        <w:jc w:val="both"/>
        <w:rPr>
          <w:rFonts w:ascii="Arial Narrow" w:hAnsi="Arial Narrow"/>
          <w:sz w:val="20"/>
          <w:szCs w:val="20"/>
        </w:rPr>
      </w:pPr>
      <w:r w:rsidRPr="007D6189">
        <w:rPr>
          <w:rFonts w:ascii="Arial Narrow" w:hAnsi="Arial Narrow"/>
          <w:sz w:val="20"/>
          <w:szCs w:val="20"/>
        </w:rPr>
        <w:t xml:space="preserve">- ziemia pozyskana w innym miejscu i dostarczona na plac budowy – nie może być zagruzowana, przerośnięta korzeniami, zasolona </w:t>
      </w:r>
      <w:r w:rsidRPr="007D6189">
        <w:rPr>
          <w:rFonts w:ascii="Arial Narrow" w:hAnsi="Arial Narrow"/>
          <w:sz w:val="20"/>
          <w:szCs w:val="20"/>
        </w:rPr>
        <w:lastRenderedPageBreak/>
        <w:t>lub zanieczyszczona chemicznie</w:t>
      </w:r>
    </w:p>
    <w:p w14:paraId="2D77EBAD" w14:textId="77777777" w:rsidR="00AA2E08" w:rsidRPr="007D6189" w:rsidRDefault="00AA2E08" w:rsidP="00AA2E08">
      <w:pPr>
        <w:jc w:val="both"/>
        <w:rPr>
          <w:rFonts w:ascii="Arial Narrow" w:hAnsi="Arial Narrow"/>
          <w:sz w:val="20"/>
          <w:szCs w:val="20"/>
        </w:rPr>
      </w:pPr>
      <w:r w:rsidRPr="007D6189">
        <w:rPr>
          <w:rFonts w:ascii="Arial Narrow" w:hAnsi="Arial Narrow"/>
          <w:sz w:val="20"/>
          <w:szCs w:val="20"/>
        </w:rPr>
        <w:t>- ziemia urodzajna powinna zawierać nie więcej niż 7%, lecz nie mniej niż 2 % części organicznych,</w:t>
      </w:r>
    </w:p>
    <w:p w14:paraId="6C991AAB" w14:textId="77777777" w:rsidR="00AA2E08" w:rsidRPr="007D6189" w:rsidRDefault="00AA2E08" w:rsidP="00AA2E08">
      <w:pPr>
        <w:jc w:val="both"/>
        <w:rPr>
          <w:rFonts w:ascii="Arial Narrow" w:hAnsi="Arial Narrow"/>
          <w:b/>
          <w:sz w:val="20"/>
          <w:szCs w:val="20"/>
        </w:rPr>
      </w:pPr>
      <w:r w:rsidRPr="007D6189">
        <w:rPr>
          <w:rFonts w:ascii="Arial Narrow" w:hAnsi="Arial Narrow"/>
          <w:sz w:val="20"/>
          <w:szCs w:val="20"/>
        </w:rPr>
        <w:t xml:space="preserve">- dopuszczalna zawartość rozpuszczalnych soli w glebie: maks. 500 </w:t>
      </w:r>
      <w:proofErr w:type="spellStart"/>
      <w:r w:rsidRPr="007D6189">
        <w:rPr>
          <w:rFonts w:ascii="Arial Narrow" w:hAnsi="Arial Narrow"/>
          <w:sz w:val="20"/>
          <w:szCs w:val="20"/>
        </w:rPr>
        <w:t>ppm</w:t>
      </w:r>
      <w:proofErr w:type="spellEnd"/>
      <w:r w:rsidRPr="007D6189">
        <w:rPr>
          <w:rFonts w:ascii="Arial Narrow" w:hAnsi="Arial Narrow"/>
          <w:sz w:val="20"/>
          <w:szCs w:val="20"/>
        </w:rPr>
        <w:t>.</w:t>
      </w:r>
    </w:p>
    <w:p w14:paraId="48A1159F" w14:textId="77777777" w:rsidR="00AA2E08" w:rsidRPr="007D6189" w:rsidRDefault="00AA2E08" w:rsidP="00AA2E08">
      <w:pPr>
        <w:ind w:left="120" w:hanging="120"/>
        <w:jc w:val="both"/>
        <w:rPr>
          <w:rFonts w:ascii="Arial Narrow" w:hAnsi="Arial Narrow"/>
          <w:sz w:val="20"/>
          <w:szCs w:val="20"/>
        </w:rPr>
      </w:pPr>
      <w:r w:rsidRPr="007D6189">
        <w:rPr>
          <w:rFonts w:ascii="Arial Narrow" w:hAnsi="Arial Narrow"/>
          <w:sz w:val="20"/>
          <w:szCs w:val="20"/>
        </w:rPr>
        <w:t>- w przypadkach wątpliwych Inspektor Nadzoru Terenów Zieleni  może zlecić wykonanie badań w celu stwierdzenia, że ziemia urodzajna odpowiada poniższym kryteriom.</w:t>
      </w:r>
    </w:p>
    <w:p w14:paraId="66C74635" w14:textId="77777777" w:rsidR="00AA2E08" w:rsidRPr="007D6189" w:rsidRDefault="00AA2E08" w:rsidP="00AA2E08">
      <w:pPr>
        <w:jc w:val="both"/>
        <w:rPr>
          <w:rFonts w:ascii="Arial Narrow" w:hAnsi="Arial Narrow"/>
          <w:sz w:val="20"/>
          <w:szCs w:val="20"/>
        </w:rPr>
      </w:pPr>
    </w:p>
    <w:p w14:paraId="05DD4A1B" w14:textId="77777777" w:rsidR="00AA2E08" w:rsidRPr="007D6189" w:rsidRDefault="00AA2E08" w:rsidP="00AA2E08">
      <w:pPr>
        <w:jc w:val="both"/>
        <w:rPr>
          <w:rFonts w:ascii="Arial Narrow" w:hAnsi="Arial Narrow"/>
          <w:sz w:val="20"/>
          <w:szCs w:val="20"/>
        </w:rPr>
      </w:pPr>
      <w:r w:rsidRPr="007D6189">
        <w:rPr>
          <w:rFonts w:ascii="Arial Narrow" w:hAnsi="Arial Narrow"/>
          <w:sz w:val="20"/>
          <w:szCs w:val="20"/>
        </w:rPr>
        <w:t>Kryteria jakim powinna odpowiadać ziemia urodzajna:</w:t>
      </w:r>
    </w:p>
    <w:p w14:paraId="1570A209" w14:textId="77777777" w:rsidR="00AA2E08" w:rsidRPr="007D6189" w:rsidRDefault="00AA2E08" w:rsidP="00AA2E08">
      <w:pPr>
        <w:jc w:val="both"/>
        <w:rPr>
          <w:rFonts w:ascii="Arial Narrow" w:hAnsi="Arial Narrow"/>
          <w:sz w:val="20"/>
          <w:szCs w:val="20"/>
        </w:rPr>
      </w:pPr>
      <w:r w:rsidRPr="007D6189">
        <w:rPr>
          <w:rFonts w:ascii="Arial Narrow" w:hAnsi="Arial Narrow"/>
          <w:sz w:val="20"/>
          <w:szCs w:val="20"/>
        </w:rPr>
        <w:t>Skład granulometryczny:</w:t>
      </w:r>
    </w:p>
    <w:p w14:paraId="1D04FDE7" w14:textId="77777777" w:rsidR="00AA2E08" w:rsidRPr="007D6189" w:rsidRDefault="00AA2E08" w:rsidP="00AA2E08">
      <w:pPr>
        <w:jc w:val="both"/>
        <w:rPr>
          <w:rFonts w:ascii="Arial Narrow" w:hAnsi="Arial Narrow"/>
          <w:sz w:val="20"/>
          <w:szCs w:val="20"/>
        </w:rPr>
      </w:pPr>
      <w:r w:rsidRPr="007D6189">
        <w:rPr>
          <w:rFonts w:ascii="Arial Narrow" w:hAnsi="Arial Narrow"/>
          <w:sz w:val="20"/>
          <w:szCs w:val="20"/>
        </w:rPr>
        <w:t>Frakcja ilasta (d&lt;0,002 mm) 12-18 %</w:t>
      </w:r>
    </w:p>
    <w:p w14:paraId="638D3718" w14:textId="77777777" w:rsidR="00AA2E08" w:rsidRPr="007D6189" w:rsidRDefault="00AA2E08" w:rsidP="00AA2E08">
      <w:pPr>
        <w:jc w:val="both"/>
        <w:rPr>
          <w:rFonts w:ascii="Arial Narrow" w:hAnsi="Arial Narrow"/>
          <w:sz w:val="20"/>
          <w:szCs w:val="20"/>
        </w:rPr>
      </w:pPr>
      <w:r w:rsidRPr="007D6189">
        <w:rPr>
          <w:rFonts w:ascii="Arial Narrow" w:hAnsi="Arial Narrow"/>
          <w:sz w:val="20"/>
          <w:szCs w:val="20"/>
        </w:rPr>
        <w:t>Frakcja pylasta (0,002 – 0,05 mm) 20-30%</w:t>
      </w:r>
    </w:p>
    <w:p w14:paraId="3B878C0E" w14:textId="77777777" w:rsidR="00AA2E08" w:rsidRPr="007D6189" w:rsidRDefault="00AA2E08" w:rsidP="00AA2E08">
      <w:pPr>
        <w:jc w:val="both"/>
        <w:rPr>
          <w:rFonts w:ascii="Arial Narrow" w:hAnsi="Arial Narrow"/>
          <w:sz w:val="20"/>
          <w:szCs w:val="20"/>
        </w:rPr>
      </w:pPr>
      <w:r w:rsidRPr="007D6189">
        <w:rPr>
          <w:rFonts w:ascii="Arial Narrow" w:hAnsi="Arial Narrow"/>
          <w:sz w:val="20"/>
          <w:szCs w:val="20"/>
        </w:rPr>
        <w:t>Frakcja piaszczysta (0,05 – 2,0 mm) 45-70%</w:t>
      </w:r>
    </w:p>
    <w:p w14:paraId="5A14C3FC" w14:textId="77777777" w:rsidR="00AA2E08" w:rsidRPr="007D6189" w:rsidRDefault="00AA2E08" w:rsidP="00AA2E08">
      <w:pPr>
        <w:jc w:val="both"/>
        <w:rPr>
          <w:rFonts w:ascii="Arial Narrow" w:hAnsi="Arial Narrow"/>
          <w:sz w:val="20"/>
          <w:szCs w:val="20"/>
        </w:rPr>
      </w:pPr>
      <w:r w:rsidRPr="007D6189">
        <w:rPr>
          <w:rFonts w:ascii="Arial Narrow" w:hAnsi="Arial Narrow"/>
          <w:sz w:val="20"/>
          <w:szCs w:val="20"/>
        </w:rPr>
        <w:t>Zawartość fosforu (P2O5) &gt;20 mg/m2</w:t>
      </w:r>
    </w:p>
    <w:p w14:paraId="69AF7EA6" w14:textId="77777777" w:rsidR="00AA2E08" w:rsidRPr="007D6189" w:rsidRDefault="00AA2E08" w:rsidP="00AA2E08">
      <w:pPr>
        <w:jc w:val="both"/>
        <w:rPr>
          <w:rFonts w:ascii="Arial Narrow" w:hAnsi="Arial Narrow"/>
          <w:sz w:val="20"/>
          <w:szCs w:val="20"/>
        </w:rPr>
      </w:pPr>
      <w:r w:rsidRPr="007D6189">
        <w:rPr>
          <w:rFonts w:ascii="Arial Narrow" w:hAnsi="Arial Narrow"/>
          <w:sz w:val="20"/>
          <w:szCs w:val="20"/>
        </w:rPr>
        <w:t>Zawartość potasu (K2O) &gt;30 mg/m2</w:t>
      </w:r>
    </w:p>
    <w:p w14:paraId="0C9A99EC" w14:textId="77777777" w:rsidR="00AA2E08" w:rsidRPr="007D6189" w:rsidRDefault="00AA2E08" w:rsidP="00AA2E08">
      <w:pPr>
        <w:jc w:val="both"/>
        <w:rPr>
          <w:rFonts w:ascii="Arial Narrow" w:hAnsi="Arial Narrow"/>
          <w:sz w:val="20"/>
          <w:szCs w:val="20"/>
        </w:rPr>
      </w:pPr>
      <w:r w:rsidRPr="007D6189">
        <w:rPr>
          <w:rFonts w:ascii="Arial Narrow" w:hAnsi="Arial Narrow"/>
          <w:sz w:val="20"/>
          <w:szCs w:val="20"/>
        </w:rPr>
        <w:t xml:space="preserve">Kwasowość </w:t>
      </w:r>
      <w:proofErr w:type="spellStart"/>
      <w:r w:rsidRPr="007D6189">
        <w:rPr>
          <w:rFonts w:ascii="Arial Narrow" w:hAnsi="Arial Narrow"/>
          <w:sz w:val="20"/>
          <w:szCs w:val="20"/>
        </w:rPr>
        <w:t>pH</w:t>
      </w:r>
      <w:proofErr w:type="spellEnd"/>
      <w:r w:rsidRPr="007D6189">
        <w:rPr>
          <w:rFonts w:ascii="Arial Narrow" w:hAnsi="Arial Narrow"/>
          <w:sz w:val="20"/>
          <w:szCs w:val="20"/>
        </w:rPr>
        <w:t xml:space="preserve">  5,5-7,2</w:t>
      </w:r>
    </w:p>
    <w:p w14:paraId="220FB0A1" w14:textId="77777777" w:rsidR="00AA2E08" w:rsidRPr="007D6189" w:rsidRDefault="00AA2E08" w:rsidP="00AA2E08">
      <w:pPr>
        <w:pStyle w:val="StylTimesNewRoman11ptPogrubienieWyjustowanyInterlinia"/>
        <w:spacing w:line="240" w:lineRule="auto"/>
        <w:rPr>
          <w:rFonts w:ascii="Arial Narrow" w:hAnsi="Arial Narrow"/>
          <w:b/>
          <w:sz w:val="20"/>
        </w:rPr>
      </w:pPr>
      <w:r w:rsidRPr="007D6189">
        <w:rPr>
          <w:rFonts w:ascii="Arial Narrow" w:hAnsi="Arial Narrow"/>
          <w:b/>
          <w:sz w:val="20"/>
        </w:rPr>
        <w:t>Wymienione powyżej właściwości powinny zostać potwierdzone przez  badania gleby.</w:t>
      </w:r>
    </w:p>
    <w:p w14:paraId="4EF7C550" w14:textId="77777777" w:rsidR="00AA2E08" w:rsidRPr="007D6189" w:rsidRDefault="00AA2E08" w:rsidP="00AA2E08">
      <w:pPr>
        <w:pStyle w:val="1Pkt"/>
        <w:rPr>
          <w:color w:val="auto"/>
        </w:rPr>
      </w:pPr>
      <w:bookmarkStart w:id="236" w:name="_Toc338621531"/>
      <w:r w:rsidRPr="007D6189">
        <w:rPr>
          <w:color w:val="auto"/>
        </w:rPr>
        <w:t>3. SPRZĘT</w:t>
      </w:r>
      <w:bookmarkEnd w:id="236"/>
      <w:r w:rsidRPr="007D6189">
        <w:rPr>
          <w:color w:val="auto"/>
        </w:rPr>
        <w:t xml:space="preserve"> </w:t>
      </w:r>
    </w:p>
    <w:p w14:paraId="12596A14" w14:textId="77777777" w:rsidR="00AA2E08" w:rsidRPr="007D6189" w:rsidRDefault="00AA2E08" w:rsidP="00AA2E08">
      <w:pPr>
        <w:pStyle w:val="11podpkt"/>
        <w:rPr>
          <w:color w:val="auto"/>
          <w:szCs w:val="20"/>
        </w:rPr>
      </w:pPr>
      <w:bookmarkStart w:id="237" w:name="_Toc338621532"/>
      <w:r w:rsidRPr="007D6189">
        <w:rPr>
          <w:color w:val="auto"/>
          <w:szCs w:val="20"/>
        </w:rPr>
        <w:t>3.1. Ogólne wymagania dotyczące sprzętu</w:t>
      </w:r>
      <w:bookmarkEnd w:id="237"/>
      <w:r w:rsidRPr="007D6189">
        <w:rPr>
          <w:color w:val="auto"/>
          <w:szCs w:val="20"/>
        </w:rPr>
        <w:t xml:space="preserve"> </w:t>
      </w:r>
    </w:p>
    <w:p w14:paraId="0B4736D8" w14:textId="77777777" w:rsidR="00AA2E08" w:rsidRPr="007D6189" w:rsidRDefault="00AA2E08" w:rsidP="00AA2E08">
      <w:pPr>
        <w:ind w:firstLine="709"/>
        <w:jc w:val="both"/>
        <w:rPr>
          <w:rFonts w:ascii="Arial Narrow" w:hAnsi="Arial Narrow"/>
          <w:sz w:val="20"/>
          <w:szCs w:val="20"/>
        </w:rPr>
      </w:pPr>
      <w:r w:rsidRPr="007D6189">
        <w:rPr>
          <w:rFonts w:ascii="Arial Narrow" w:hAnsi="Arial Narrow"/>
          <w:sz w:val="20"/>
          <w:szCs w:val="20"/>
        </w:rPr>
        <w:t>Wykonawca jest zobowiązany do użycia jedynie takiego sprzętu, który nie spowoduje niekorzystnego wpływu na jakość wykonywanych robót. Sprzęt używany do robót powinien być zgodny z ofertą Wykonawcy i być uzgodniony z zaakceptowany przez Inspektora Nadzoru. Sprzęt należący do Wykonawcy lub wynajęty powinien być utrzymany w dobrym stanie i gotowości do pracy, musi być zgodny z normami ochrony środowiska i przepisami dotyczącymi jego użytkowania. Wykonawca dostarczy Zamawiającemu kopie dokumentów potwierdzających dopuszczenie do użytkowania, tam gdzie jest ono wymagane przepisami. Wybrany i zaakceptowany przez IN sprzęt nie może być później zmieniany bez jego zgody. Jakikolwiek sprzęt, maszyny, urządzenia i narzędzia nie gwarantujące zachowania warunków umowy, zostaną przez inspektora nadzoru zdyskwalifikowane i nie dopuszczone do robót.</w:t>
      </w:r>
    </w:p>
    <w:p w14:paraId="460FAB13" w14:textId="77777777" w:rsidR="00AA2E08" w:rsidRPr="007D6189" w:rsidRDefault="00AA2E08" w:rsidP="00AA2E08">
      <w:pPr>
        <w:pStyle w:val="11podpkt"/>
        <w:rPr>
          <w:color w:val="auto"/>
          <w:szCs w:val="20"/>
        </w:rPr>
      </w:pPr>
      <w:bookmarkStart w:id="238" w:name="_Toc338621533"/>
      <w:r w:rsidRPr="007D6189">
        <w:rPr>
          <w:color w:val="auto"/>
          <w:szCs w:val="20"/>
        </w:rPr>
        <w:t>3.2. Sprzęt stosowany do wycinki drzew i  krzewów:</w:t>
      </w:r>
      <w:bookmarkEnd w:id="238"/>
    </w:p>
    <w:p w14:paraId="6222D0FE" w14:textId="77777777" w:rsidR="00AA2E08" w:rsidRPr="007D6189" w:rsidRDefault="00AA2E08">
      <w:pPr>
        <w:pStyle w:val="Akapitzlist"/>
        <w:numPr>
          <w:ilvl w:val="0"/>
          <w:numId w:val="107"/>
        </w:numPr>
        <w:jc w:val="both"/>
        <w:rPr>
          <w:rFonts w:ascii="Arial Narrow" w:hAnsi="Arial Narrow"/>
          <w:sz w:val="20"/>
          <w:szCs w:val="20"/>
        </w:rPr>
      </w:pPr>
      <w:r w:rsidRPr="007D6189">
        <w:rPr>
          <w:rFonts w:ascii="Arial Narrow" w:hAnsi="Arial Narrow"/>
          <w:sz w:val="20"/>
          <w:szCs w:val="20"/>
        </w:rPr>
        <w:t>Podnośnik montażowy hydrauliczny</w:t>
      </w:r>
    </w:p>
    <w:p w14:paraId="6CB878FC" w14:textId="77777777" w:rsidR="00AA2E08" w:rsidRPr="007D6189" w:rsidRDefault="00AA2E08">
      <w:pPr>
        <w:pStyle w:val="Akapitzlist"/>
        <w:numPr>
          <w:ilvl w:val="0"/>
          <w:numId w:val="107"/>
        </w:numPr>
        <w:jc w:val="both"/>
        <w:rPr>
          <w:rFonts w:ascii="Arial Narrow" w:hAnsi="Arial Narrow"/>
          <w:sz w:val="20"/>
          <w:szCs w:val="20"/>
        </w:rPr>
      </w:pPr>
      <w:r w:rsidRPr="007D6189">
        <w:rPr>
          <w:rFonts w:ascii="Arial Narrow" w:hAnsi="Arial Narrow"/>
          <w:sz w:val="20"/>
          <w:szCs w:val="20"/>
        </w:rPr>
        <w:t xml:space="preserve">Piły łańcuchowa motorowa </w:t>
      </w:r>
    </w:p>
    <w:p w14:paraId="7C065E25" w14:textId="77777777" w:rsidR="00AA2E08" w:rsidRPr="007D6189" w:rsidRDefault="00AA2E08">
      <w:pPr>
        <w:pStyle w:val="Akapitzlist"/>
        <w:numPr>
          <w:ilvl w:val="0"/>
          <w:numId w:val="107"/>
        </w:numPr>
        <w:jc w:val="both"/>
        <w:rPr>
          <w:rFonts w:ascii="Arial Narrow" w:hAnsi="Arial Narrow"/>
          <w:sz w:val="20"/>
          <w:szCs w:val="20"/>
        </w:rPr>
      </w:pPr>
      <w:r w:rsidRPr="007D6189">
        <w:rPr>
          <w:rFonts w:ascii="Arial Narrow" w:hAnsi="Arial Narrow"/>
          <w:sz w:val="20"/>
          <w:szCs w:val="20"/>
        </w:rPr>
        <w:t>Frezarka do pni lub inny sprzęt ułatwiający karczowanie</w:t>
      </w:r>
    </w:p>
    <w:p w14:paraId="1B56A25C" w14:textId="77777777" w:rsidR="00AA2E08" w:rsidRPr="007D6189" w:rsidRDefault="00AA2E08">
      <w:pPr>
        <w:pStyle w:val="Akapitzlist"/>
        <w:numPr>
          <w:ilvl w:val="0"/>
          <w:numId w:val="107"/>
        </w:numPr>
        <w:jc w:val="both"/>
        <w:rPr>
          <w:rFonts w:ascii="Arial Narrow" w:hAnsi="Arial Narrow"/>
          <w:sz w:val="20"/>
          <w:szCs w:val="20"/>
        </w:rPr>
      </w:pPr>
      <w:r w:rsidRPr="007D6189">
        <w:rPr>
          <w:rFonts w:ascii="Arial Narrow" w:hAnsi="Arial Narrow"/>
          <w:sz w:val="20"/>
          <w:szCs w:val="20"/>
        </w:rPr>
        <w:t>Rębarka do rozdrabniania gałęzi</w:t>
      </w:r>
    </w:p>
    <w:p w14:paraId="659F7312" w14:textId="77777777" w:rsidR="00AA2E08" w:rsidRPr="007D6189" w:rsidRDefault="00AA2E08">
      <w:pPr>
        <w:pStyle w:val="Akapitzlist"/>
        <w:numPr>
          <w:ilvl w:val="0"/>
          <w:numId w:val="107"/>
        </w:numPr>
        <w:jc w:val="both"/>
        <w:rPr>
          <w:rFonts w:ascii="Arial Narrow" w:hAnsi="Arial Narrow"/>
          <w:sz w:val="20"/>
          <w:szCs w:val="20"/>
        </w:rPr>
      </w:pPr>
      <w:r w:rsidRPr="007D6189">
        <w:rPr>
          <w:rFonts w:ascii="Arial Narrow" w:hAnsi="Arial Narrow"/>
          <w:sz w:val="20"/>
          <w:szCs w:val="20"/>
        </w:rPr>
        <w:t>Ciągnik kołowy, przyczepa skrzyniowa lub inny sprzęt do wywozu usuniętych drzew,</w:t>
      </w:r>
    </w:p>
    <w:p w14:paraId="310E569A" w14:textId="77777777" w:rsidR="00AA2E08" w:rsidRPr="007D6189" w:rsidRDefault="00AA2E08">
      <w:pPr>
        <w:pStyle w:val="Standardowytekst"/>
        <w:widowControl w:val="0"/>
        <w:numPr>
          <w:ilvl w:val="0"/>
          <w:numId w:val="107"/>
        </w:numPr>
        <w:rPr>
          <w:rFonts w:ascii="Arial Narrow" w:hAnsi="Arial Narrow"/>
          <w:snapToGrid w:val="0"/>
        </w:rPr>
      </w:pPr>
      <w:r w:rsidRPr="007D6189">
        <w:rPr>
          <w:rFonts w:ascii="Arial Narrow" w:hAnsi="Arial Narrow"/>
          <w:snapToGrid w:val="0"/>
        </w:rPr>
        <w:t>inny sprzęt zaakceptowany przez Inspektora</w:t>
      </w:r>
    </w:p>
    <w:p w14:paraId="42F59EC8" w14:textId="77777777" w:rsidR="00AA2E08" w:rsidRPr="007D6189" w:rsidRDefault="00AA2E08" w:rsidP="00AA2E08">
      <w:pPr>
        <w:pStyle w:val="1Pkt"/>
        <w:rPr>
          <w:color w:val="auto"/>
        </w:rPr>
      </w:pPr>
      <w:bookmarkStart w:id="239" w:name="_Toc338621535"/>
      <w:r w:rsidRPr="007D6189">
        <w:rPr>
          <w:color w:val="auto"/>
        </w:rPr>
        <w:t>4. TRANSPORT</w:t>
      </w:r>
      <w:bookmarkEnd w:id="239"/>
      <w:r w:rsidRPr="007D6189">
        <w:rPr>
          <w:color w:val="auto"/>
        </w:rPr>
        <w:t xml:space="preserve"> </w:t>
      </w:r>
    </w:p>
    <w:p w14:paraId="63D9435C" w14:textId="77777777" w:rsidR="00AA2E08" w:rsidRPr="007D6189" w:rsidRDefault="00AA2E08" w:rsidP="00AA2E08">
      <w:pPr>
        <w:pStyle w:val="11podpkt"/>
        <w:rPr>
          <w:color w:val="auto"/>
          <w:szCs w:val="20"/>
        </w:rPr>
      </w:pPr>
      <w:bookmarkStart w:id="240" w:name="_Toc338621538"/>
      <w:r w:rsidRPr="007D6189">
        <w:rPr>
          <w:color w:val="auto"/>
          <w:szCs w:val="20"/>
        </w:rPr>
        <w:t>4.1. Wywóz drewna</w:t>
      </w:r>
      <w:bookmarkEnd w:id="240"/>
      <w:r w:rsidRPr="007D6189">
        <w:rPr>
          <w:color w:val="auto"/>
          <w:szCs w:val="20"/>
        </w:rPr>
        <w:t xml:space="preserve"> </w:t>
      </w:r>
    </w:p>
    <w:p w14:paraId="31BAA5BC" w14:textId="499FC338" w:rsidR="00AA2E08" w:rsidRPr="007D6189" w:rsidRDefault="00AA2E08" w:rsidP="00AA2E08">
      <w:pPr>
        <w:ind w:firstLine="709"/>
        <w:jc w:val="both"/>
        <w:rPr>
          <w:rFonts w:ascii="Arial Narrow" w:hAnsi="Arial Narrow"/>
          <w:sz w:val="20"/>
          <w:szCs w:val="20"/>
        </w:rPr>
      </w:pPr>
      <w:r w:rsidRPr="007D6189">
        <w:rPr>
          <w:rFonts w:ascii="Arial Narrow" w:hAnsi="Arial Narrow"/>
          <w:sz w:val="20"/>
          <w:szCs w:val="20"/>
        </w:rPr>
        <w:t xml:space="preserve">Transport drewna może być realizowany dowolnym środkiem transportu umożliwiającym przewożenie zrębek, kawałków drewna (metrówek) ewentualnych gałęzi, drągowiny  i dłużyc zgodnie zobowiązującymi przepisami o ruchu drogowym. </w:t>
      </w:r>
    </w:p>
    <w:p w14:paraId="6074FB7B" w14:textId="77777777" w:rsidR="00AA2E08" w:rsidRPr="007D6189" w:rsidRDefault="00AA2E08" w:rsidP="00AA2E08">
      <w:pPr>
        <w:pStyle w:val="1Pkt"/>
        <w:rPr>
          <w:color w:val="auto"/>
        </w:rPr>
      </w:pPr>
      <w:bookmarkStart w:id="241" w:name="_Toc338621539"/>
      <w:r w:rsidRPr="007D6189">
        <w:rPr>
          <w:color w:val="auto"/>
        </w:rPr>
        <w:t>5. WYKONANIE ROBÓT</w:t>
      </w:r>
      <w:bookmarkEnd w:id="241"/>
    </w:p>
    <w:p w14:paraId="02E083E4" w14:textId="77777777" w:rsidR="00AA2E08" w:rsidRPr="007D6189" w:rsidRDefault="00AA2E08" w:rsidP="00AA2E08">
      <w:pPr>
        <w:pStyle w:val="11podpkt"/>
        <w:rPr>
          <w:color w:val="auto"/>
          <w:szCs w:val="20"/>
        </w:rPr>
      </w:pPr>
      <w:bookmarkStart w:id="242" w:name="_Toc338621540"/>
      <w:r w:rsidRPr="007D6189">
        <w:rPr>
          <w:color w:val="auto"/>
          <w:szCs w:val="20"/>
        </w:rPr>
        <w:t>5.1. Ogólne zasady wykonania robót</w:t>
      </w:r>
      <w:bookmarkEnd w:id="242"/>
    </w:p>
    <w:p w14:paraId="7A306C02" w14:textId="77777777" w:rsidR="00AA2E08" w:rsidRPr="007D6189" w:rsidRDefault="00AA2E08" w:rsidP="00AA2E08">
      <w:pPr>
        <w:ind w:firstLine="709"/>
        <w:jc w:val="both"/>
        <w:rPr>
          <w:rFonts w:ascii="Arial Narrow" w:hAnsi="Arial Narrow"/>
          <w:sz w:val="20"/>
          <w:szCs w:val="20"/>
        </w:rPr>
      </w:pPr>
      <w:r w:rsidRPr="007D6189">
        <w:rPr>
          <w:rFonts w:ascii="Arial Narrow" w:hAnsi="Arial Narrow"/>
          <w:sz w:val="20"/>
          <w:szCs w:val="20"/>
        </w:rPr>
        <w:t>Ogólne zasady wykonania robót podano w OST D-M-00.00.00 „Wymagania ogólne” pkt 5.</w:t>
      </w:r>
    </w:p>
    <w:p w14:paraId="2EAC930C" w14:textId="77777777" w:rsidR="00AA2E08" w:rsidRPr="007D6189" w:rsidRDefault="00AA2E08" w:rsidP="00AA2E08">
      <w:pPr>
        <w:pStyle w:val="11podpkt"/>
        <w:rPr>
          <w:color w:val="auto"/>
          <w:szCs w:val="20"/>
        </w:rPr>
      </w:pPr>
      <w:bookmarkStart w:id="243" w:name="_Toc338621541"/>
      <w:r w:rsidRPr="007D6189">
        <w:rPr>
          <w:color w:val="auto"/>
          <w:szCs w:val="20"/>
        </w:rPr>
        <w:t>5.2. Usunięcie drzew i krzewów</w:t>
      </w:r>
      <w:bookmarkEnd w:id="243"/>
    </w:p>
    <w:p w14:paraId="2D9209C1" w14:textId="77777777" w:rsidR="00AA2E08" w:rsidRPr="007D6189" w:rsidRDefault="00AA2E08">
      <w:pPr>
        <w:widowControl/>
        <w:numPr>
          <w:ilvl w:val="0"/>
          <w:numId w:val="102"/>
        </w:numPr>
        <w:jc w:val="both"/>
        <w:rPr>
          <w:rFonts w:ascii="Arial Narrow" w:hAnsi="Arial Narrow"/>
          <w:sz w:val="20"/>
          <w:szCs w:val="20"/>
        </w:rPr>
      </w:pPr>
      <w:r w:rsidRPr="007D6189">
        <w:rPr>
          <w:rFonts w:ascii="Arial Narrow" w:hAnsi="Arial Narrow"/>
          <w:sz w:val="20"/>
          <w:szCs w:val="20"/>
        </w:rPr>
        <w:t>Roboty związane z usunięciem drzew i krzewów obejmują wycięcie i wykarczowanie drzew i krzewów, wywiezienie pni i konarów oraz pozostałości po wykarczowaniu (karpina, pnie młodych drzew i gałęzi).</w:t>
      </w:r>
    </w:p>
    <w:p w14:paraId="568CF526" w14:textId="77777777" w:rsidR="00AA2E08" w:rsidRPr="007D6189" w:rsidRDefault="00AA2E08">
      <w:pPr>
        <w:widowControl/>
        <w:numPr>
          <w:ilvl w:val="0"/>
          <w:numId w:val="102"/>
        </w:numPr>
        <w:jc w:val="both"/>
        <w:rPr>
          <w:rFonts w:ascii="Arial Narrow" w:hAnsi="Arial Narrow"/>
          <w:sz w:val="20"/>
          <w:szCs w:val="20"/>
        </w:rPr>
      </w:pPr>
      <w:r w:rsidRPr="007D6189">
        <w:rPr>
          <w:rFonts w:ascii="Arial Narrow" w:hAnsi="Arial Narrow"/>
          <w:sz w:val="20"/>
          <w:szCs w:val="20"/>
        </w:rPr>
        <w:t xml:space="preserve">Wycinkę należy przeprowadzić zgodnie z planem wyrębu </w:t>
      </w:r>
    </w:p>
    <w:p w14:paraId="78A589F1" w14:textId="77777777" w:rsidR="00AA2E08" w:rsidRPr="007D6189" w:rsidRDefault="00AA2E08">
      <w:pPr>
        <w:widowControl/>
        <w:numPr>
          <w:ilvl w:val="0"/>
          <w:numId w:val="102"/>
        </w:numPr>
        <w:jc w:val="both"/>
        <w:rPr>
          <w:rFonts w:ascii="Arial Narrow" w:hAnsi="Arial Narrow"/>
          <w:sz w:val="20"/>
          <w:szCs w:val="20"/>
        </w:rPr>
      </w:pPr>
      <w:r w:rsidRPr="007D6189">
        <w:rPr>
          <w:rFonts w:ascii="Arial Narrow" w:hAnsi="Arial Narrow"/>
          <w:sz w:val="20"/>
          <w:szCs w:val="20"/>
        </w:rPr>
        <w:t>Roślinność istniejąca, nie przeznaczona do usunięcia, powinna być przez Wykonawcę zabezpieczona przed uszkodzeniem. Jeżeli roślinność, która ma być zachowana, zostanie uszkodzona lub zniszczona przez Wykonawcę, to powinna być ona odtworzona na koszt Wykonawcy, w sposób zaakceptowany przez Zamawiającego.</w:t>
      </w:r>
    </w:p>
    <w:p w14:paraId="01A9EC46" w14:textId="77777777" w:rsidR="00AA2E08" w:rsidRPr="007D6189" w:rsidRDefault="00AA2E08">
      <w:pPr>
        <w:widowControl/>
        <w:numPr>
          <w:ilvl w:val="0"/>
          <w:numId w:val="102"/>
        </w:numPr>
        <w:jc w:val="both"/>
        <w:rPr>
          <w:rFonts w:ascii="Arial Narrow" w:hAnsi="Arial Narrow"/>
          <w:sz w:val="20"/>
          <w:szCs w:val="20"/>
        </w:rPr>
      </w:pPr>
      <w:r w:rsidRPr="007D6189">
        <w:rPr>
          <w:rFonts w:ascii="Arial Narrow" w:hAnsi="Arial Narrow"/>
          <w:sz w:val="20"/>
          <w:szCs w:val="20"/>
        </w:rPr>
        <w:t>Wycinka drzew powinna być wykonywane w tzw. sezonie rębnym, tj. od 16 października do końca lutego ze względu na okres ochronny dla gniazdowania ptaków</w:t>
      </w:r>
    </w:p>
    <w:p w14:paraId="6ED9E782" w14:textId="77777777" w:rsidR="00AA2E08" w:rsidRPr="007D6189" w:rsidRDefault="00AA2E08">
      <w:pPr>
        <w:widowControl/>
        <w:numPr>
          <w:ilvl w:val="0"/>
          <w:numId w:val="102"/>
        </w:numPr>
        <w:jc w:val="both"/>
        <w:rPr>
          <w:rFonts w:ascii="Arial Narrow" w:hAnsi="Arial Narrow"/>
          <w:sz w:val="20"/>
          <w:szCs w:val="20"/>
        </w:rPr>
      </w:pPr>
      <w:r w:rsidRPr="007D6189">
        <w:rPr>
          <w:rFonts w:ascii="Arial Narrow" w:hAnsi="Arial Narrow"/>
          <w:sz w:val="20"/>
          <w:szCs w:val="20"/>
        </w:rPr>
        <w:t>Teren pod rozbudowę budynku powinien być oczyszczony z drzew i krzewów wraz z dokładnym usunięciem korzeni.</w:t>
      </w:r>
    </w:p>
    <w:p w14:paraId="38935B44" w14:textId="77777777" w:rsidR="00AA2E08" w:rsidRPr="007D6189" w:rsidRDefault="00AA2E08">
      <w:pPr>
        <w:widowControl/>
        <w:numPr>
          <w:ilvl w:val="0"/>
          <w:numId w:val="102"/>
        </w:numPr>
        <w:jc w:val="both"/>
        <w:rPr>
          <w:rFonts w:ascii="Arial Narrow" w:hAnsi="Arial Narrow"/>
          <w:sz w:val="20"/>
          <w:szCs w:val="20"/>
        </w:rPr>
      </w:pPr>
      <w:r w:rsidRPr="007D6189">
        <w:rPr>
          <w:rFonts w:ascii="Arial Narrow" w:hAnsi="Arial Narrow"/>
          <w:sz w:val="20"/>
          <w:szCs w:val="20"/>
        </w:rPr>
        <w:t>W miejscach tych wykopów, z których grunt jest przeznaczony do wbudowania w nasypy, teren należy oczyścić z roślinności, wykarczować pnie i usunąć korzenie tak, aby zawartość części organicznych w gruntach przeznaczonych do wbudowania w nasypy nie przekraczała 2%.</w:t>
      </w:r>
    </w:p>
    <w:p w14:paraId="08211A72" w14:textId="77777777" w:rsidR="00AA2E08" w:rsidRPr="007D6189" w:rsidRDefault="00AA2E08">
      <w:pPr>
        <w:widowControl/>
        <w:numPr>
          <w:ilvl w:val="0"/>
          <w:numId w:val="102"/>
        </w:numPr>
        <w:jc w:val="both"/>
        <w:rPr>
          <w:rFonts w:ascii="Arial Narrow" w:hAnsi="Arial Narrow"/>
          <w:sz w:val="20"/>
          <w:szCs w:val="20"/>
        </w:rPr>
      </w:pPr>
      <w:r w:rsidRPr="007D6189">
        <w:rPr>
          <w:rFonts w:ascii="Arial Narrow" w:hAnsi="Arial Narrow"/>
          <w:sz w:val="20"/>
          <w:szCs w:val="20"/>
        </w:rPr>
        <w:t>W miejscach nasypów teren należy oczyścić tak, aby części roślinne  nie znajdowały się na głębokości do 60 cm poniżej niwelety robót ziemnych i linii skarp nasypu, z wyjątkiem następujących przypadków:</w:t>
      </w:r>
    </w:p>
    <w:p w14:paraId="7900399D" w14:textId="77777777" w:rsidR="00AA2E08" w:rsidRPr="007D6189" w:rsidRDefault="00AA2E08" w:rsidP="00AA2E08">
      <w:pPr>
        <w:ind w:left="709"/>
        <w:jc w:val="both"/>
        <w:rPr>
          <w:rFonts w:ascii="Arial Narrow" w:hAnsi="Arial Narrow"/>
          <w:sz w:val="20"/>
          <w:szCs w:val="20"/>
        </w:rPr>
      </w:pPr>
      <w:r w:rsidRPr="007D6189">
        <w:rPr>
          <w:rFonts w:ascii="Arial Narrow" w:hAnsi="Arial Narrow"/>
          <w:b/>
          <w:sz w:val="20"/>
          <w:szCs w:val="20"/>
        </w:rPr>
        <w:lastRenderedPageBreak/>
        <w:t>w obrębie nasypów</w:t>
      </w:r>
      <w:r w:rsidRPr="007D6189">
        <w:rPr>
          <w:rFonts w:ascii="Arial Narrow" w:hAnsi="Arial Narrow"/>
          <w:sz w:val="20"/>
          <w:szCs w:val="20"/>
        </w:rPr>
        <w:t xml:space="preserve"> - jeżeli średnica pni jest mniejsza od 8 cm i istniejąca rzędna terenu w tym miejscu znajduje się co najmniej 2 metry od powierzchni projektowanej korony drogi albo powierzchni skarpy nasypu. Pnie pozostawione pod nasypami powinny być ścięte nie wyżej ni&lt; 10 cm ponad powierzchnia terenu. Powyższe odstępstwo od ogólnej zasady, wymagającej karczowania pni, nie ma zastosowania, jeżeli przewidziano stopniowanie powierzchni terenu pod podstawę nasypu,</w:t>
      </w:r>
    </w:p>
    <w:p w14:paraId="18AF30B4" w14:textId="77777777" w:rsidR="00AA2E08" w:rsidRPr="007D6189" w:rsidRDefault="00AA2E08" w:rsidP="00AA2E08">
      <w:pPr>
        <w:ind w:left="709"/>
        <w:jc w:val="both"/>
        <w:rPr>
          <w:rFonts w:ascii="Arial Narrow" w:hAnsi="Arial Narrow"/>
          <w:sz w:val="20"/>
          <w:szCs w:val="20"/>
        </w:rPr>
      </w:pPr>
      <w:r w:rsidRPr="007D6189">
        <w:rPr>
          <w:rFonts w:ascii="Arial Narrow" w:hAnsi="Arial Narrow"/>
          <w:b/>
          <w:sz w:val="20"/>
          <w:szCs w:val="20"/>
        </w:rPr>
        <w:t>w obrębie wyokrąglenia skarpy</w:t>
      </w:r>
      <w:r w:rsidRPr="007D6189">
        <w:rPr>
          <w:rFonts w:ascii="Arial Narrow" w:hAnsi="Arial Narrow"/>
          <w:sz w:val="20"/>
          <w:szCs w:val="20"/>
        </w:rPr>
        <w:t xml:space="preserve"> wykopu przecinającego się z terenem. W tym przypadku pnie powinny być ścięte równo z powierzchnia skarpy albo poniżej jej poziomu.</w:t>
      </w:r>
    </w:p>
    <w:p w14:paraId="13EC15D3" w14:textId="77777777" w:rsidR="00AA2E08" w:rsidRPr="007D6189" w:rsidRDefault="00AA2E08">
      <w:pPr>
        <w:widowControl/>
        <w:numPr>
          <w:ilvl w:val="0"/>
          <w:numId w:val="103"/>
        </w:numPr>
        <w:jc w:val="both"/>
        <w:rPr>
          <w:rFonts w:ascii="Arial Narrow" w:hAnsi="Arial Narrow"/>
          <w:sz w:val="20"/>
          <w:szCs w:val="20"/>
        </w:rPr>
      </w:pPr>
      <w:r w:rsidRPr="007D6189">
        <w:rPr>
          <w:rFonts w:ascii="Arial Narrow" w:hAnsi="Arial Narrow"/>
          <w:sz w:val="20"/>
          <w:szCs w:val="20"/>
        </w:rPr>
        <w:t>Poza miejscami wykopów doły po wykarczowanych pniach należy wypełnić gruntem przydatnym do budowy nasypów i zagęścić. Doły w obrębie przewidywanych wykopów, należy tymczasowo zabezpieczyć przed gromadzeniem się w nich wody.</w:t>
      </w:r>
    </w:p>
    <w:p w14:paraId="630E0E7A" w14:textId="77777777" w:rsidR="00AA2E08" w:rsidRPr="007D6189" w:rsidRDefault="00AA2E08">
      <w:pPr>
        <w:widowControl/>
        <w:numPr>
          <w:ilvl w:val="0"/>
          <w:numId w:val="103"/>
        </w:numPr>
        <w:jc w:val="both"/>
        <w:rPr>
          <w:rFonts w:ascii="Arial Narrow" w:hAnsi="Arial Narrow"/>
          <w:sz w:val="20"/>
          <w:szCs w:val="20"/>
        </w:rPr>
      </w:pPr>
      <w:r w:rsidRPr="007D6189">
        <w:rPr>
          <w:rFonts w:ascii="Arial Narrow" w:hAnsi="Arial Narrow"/>
          <w:sz w:val="20"/>
          <w:szCs w:val="20"/>
        </w:rPr>
        <w:t>Ścinkę drzew można przeprowadzić w całości lub sekcyjnie. Do ścinania można wykorzystać techniki linowe lub/i podnośniki montażowe (koszowe).  Praca na drzewie jest potencjalnie nie</w:t>
      </w:r>
      <w:r w:rsidRPr="007D6189">
        <w:rPr>
          <w:rFonts w:ascii="Arial Narrow" w:hAnsi="Arial Narrow"/>
          <w:sz w:val="20"/>
          <w:szCs w:val="20"/>
        </w:rPr>
        <w:softHyphen/>
        <w:t>bezpieczna i może być wykonywana tylko przez wykwalifikowanych praco</w:t>
      </w:r>
      <w:r w:rsidRPr="007D6189">
        <w:rPr>
          <w:rFonts w:ascii="Arial Narrow" w:hAnsi="Arial Narrow"/>
          <w:sz w:val="20"/>
          <w:szCs w:val="20"/>
        </w:rPr>
        <w:softHyphen/>
        <w:t>wników. Ze względów bezpieczeństwa pracownik na drzewie nie może być sam. Teren ścinki powinien być odpowiednio zabezpieczony, oznaczony i odgrodzony Przestrzegani europejskich i polskich norm bezpieczeństwa jest bezwzględnie konieczne.</w:t>
      </w:r>
    </w:p>
    <w:p w14:paraId="2D4E3B75" w14:textId="77777777" w:rsidR="00AA2E08" w:rsidRPr="007D6189" w:rsidRDefault="00AA2E08" w:rsidP="00AA2E08">
      <w:pPr>
        <w:ind w:left="1418" w:hanging="709"/>
        <w:jc w:val="both"/>
        <w:rPr>
          <w:rFonts w:ascii="Arial Narrow" w:hAnsi="Arial Narrow"/>
          <w:sz w:val="20"/>
          <w:szCs w:val="20"/>
        </w:rPr>
      </w:pPr>
      <w:r w:rsidRPr="007D6189">
        <w:rPr>
          <w:rFonts w:ascii="Arial Narrow" w:hAnsi="Arial Narrow"/>
          <w:sz w:val="20"/>
          <w:szCs w:val="20"/>
        </w:rPr>
        <w:t>Ścinka drzew w całości - drzewo może być ścięte w całości wtedy, gdy jest wystarczająca strefa bezpieczeństwa równa 2 krotnej wysokości drzewa. Drzewo będzie obalone w za</w:t>
      </w:r>
      <w:r w:rsidRPr="007D6189">
        <w:rPr>
          <w:rFonts w:ascii="Arial Narrow" w:hAnsi="Arial Narrow"/>
          <w:sz w:val="20"/>
          <w:szCs w:val="20"/>
        </w:rPr>
        <w:softHyphen/>
        <w:t>mierzonym kierunku po wykonaniu tzw. podcięcia i cięcia obalającego. W razie potrzeby można użyć klina i/lub liny do obalania</w:t>
      </w:r>
    </w:p>
    <w:p w14:paraId="2D4BC8E1" w14:textId="77777777" w:rsidR="00AA2E08" w:rsidRPr="007D6189" w:rsidRDefault="00AA2E08" w:rsidP="00AA2E08">
      <w:pPr>
        <w:ind w:left="1418" w:hanging="709"/>
        <w:jc w:val="both"/>
        <w:rPr>
          <w:rFonts w:ascii="Arial Narrow" w:hAnsi="Arial Narrow"/>
          <w:sz w:val="20"/>
          <w:szCs w:val="20"/>
        </w:rPr>
      </w:pPr>
      <w:r w:rsidRPr="007D6189">
        <w:rPr>
          <w:rFonts w:ascii="Arial Narrow" w:hAnsi="Arial Narrow"/>
          <w:sz w:val="20"/>
          <w:szCs w:val="20"/>
        </w:rPr>
        <w:t xml:space="preserve">Ścinka sekcyjna - poszczególne partie drzewa ścina się i jeśli jest to konieczne opuszcza linach. Ścinki takiej możemy dokonać przy pomocy techniki linowej, podnośnika  lub dźwigu. </w:t>
      </w:r>
    </w:p>
    <w:p w14:paraId="4F661D41" w14:textId="77777777" w:rsidR="00AA2E08" w:rsidRPr="007D6189" w:rsidRDefault="00AA2E08">
      <w:pPr>
        <w:widowControl/>
        <w:numPr>
          <w:ilvl w:val="0"/>
          <w:numId w:val="103"/>
        </w:numPr>
        <w:jc w:val="both"/>
        <w:rPr>
          <w:rFonts w:ascii="Arial Narrow" w:hAnsi="Arial Narrow"/>
          <w:sz w:val="20"/>
          <w:szCs w:val="20"/>
        </w:rPr>
      </w:pPr>
      <w:r w:rsidRPr="007D6189">
        <w:rPr>
          <w:rFonts w:ascii="Arial Narrow" w:hAnsi="Arial Narrow"/>
          <w:sz w:val="20"/>
          <w:szCs w:val="20"/>
        </w:rPr>
        <w:t>Pień z karpiną pozostałą po usuniętych drzewach powinien zostać wyfrezowany, zgodnie z zaleceniami Inżyniera.</w:t>
      </w:r>
    </w:p>
    <w:p w14:paraId="1B7D2553" w14:textId="77777777" w:rsidR="00AA2E08" w:rsidRPr="007D6189" w:rsidRDefault="00AA2E08">
      <w:pPr>
        <w:widowControl/>
        <w:numPr>
          <w:ilvl w:val="0"/>
          <w:numId w:val="103"/>
        </w:numPr>
        <w:jc w:val="both"/>
        <w:rPr>
          <w:rFonts w:ascii="Arial Narrow" w:hAnsi="Arial Narrow"/>
          <w:sz w:val="20"/>
          <w:szCs w:val="20"/>
        </w:rPr>
      </w:pPr>
      <w:r w:rsidRPr="007D6189">
        <w:rPr>
          <w:rFonts w:ascii="Arial Narrow" w:hAnsi="Arial Narrow"/>
          <w:sz w:val="20"/>
          <w:szCs w:val="20"/>
        </w:rPr>
        <w:t xml:space="preserve">Drewno i  cały urobek po wycince powinno zostać wywiezione / zagospodarowane zgodnie z ustaleniami z Inwestorem i poleceniami Inżyniera </w:t>
      </w:r>
    </w:p>
    <w:p w14:paraId="2B0DAB68" w14:textId="77777777" w:rsidR="00AA2E08" w:rsidRPr="007D6189" w:rsidRDefault="00AA2E08">
      <w:pPr>
        <w:widowControl/>
        <w:numPr>
          <w:ilvl w:val="0"/>
          <w:numId w:val="103"/>
        </w:numPr>
        <w:jc w:val="both"/>
        <w:rPr>
          <w:rFonts w:ascii="Arial Narrow" w:hAnsi="Arial Narrow"/>
          <w:sz w:val="20"/>
          <w:szCs w:val="20"/>
        </w:rPr>
      </w:pPr>
      <w:r w:rsidRPr="007D6189">
        <w:rPr>
          <w:rFonts w:ascii="Arial Narrow" w:hAnsi="Arial Narrow"/>
          <w:sz w:val="20"/>
          <w:szCs w:val="20"/>
        </w:rPr>
        <w:t>Teren po wycince i karczowaniu powinien zostać uprzątnięty.</w:t>
      </w:r>
    </w:p>
    <w:p w14:paraId="46758ED8" w14:textId="77777777" w:rsidR="00AA2E08" w:rsidRPr="007D6189" w:rsidRDefault="00AA2E08" w:rsidP="00AA2E08">
      <w:pPr>
        <w:jc w:val="both"/>
        <w:rPr>
          <w:rFonts w:ascii="Arial Narrow" w:hAnsi="Arial Narrow"/>
          <w:sz w:val="20"/>
          <w:szCs w:val="20"/>
        </w:rPr>
      </w:pPr>
    </w:p>
    <w:p w14:paraId="26F5DB0C" w14:textId="77777777" w:rsidR="00AA2E08" w:rsidRPr="007D6189" w:rsidRDefault="00AA2E08" w:rsidP="00AA2E08">
      <w:pPr>
        <w:pStyle w:val="11podpkt"/>
        <w:rPr>
          <w:color w:val="auto"/>
          <w:szCs w:val="20"/>
        </w:rPr>
      </w:pPr>
      <w:bookmarkStart w:id="244" w:name="_Toc338621542"/>
      <w:r w:rsidRPr="007D6189">
        <w:rPr>
          <w:color w:val="auto"/>
          <w:szCs w:val="20"/>
        </w:rPr>
        <w:t>5.3. Zniszczenie pozostałości po usuniętej roślinności</w:t>
      </w:r>
      <w:bookmarkEnd w:id="244"/>
    </w:p>
    <w:p w14:paraId="18D72D51" w14:textId="5586F633" w:rsidR="00AA2E08" w:rsidRPr="007D6189" w:rsidRDefault="00AA2E08" w:rsidP="005E2887">
      <w:pPr>
        <w:ind w:firstLine="709"/>
        <w:jc w:val="both"/>
        <w:rPr>
          <w:rFonts w:ascii="Arial Narrow" w:hAnsi="Arial Narrow"/>
          <w:sz w:val="20"/>
          <w:szCs w:val="20"/>
        </w:rPr>
      </w:pPr>
      <w:r w:rsidRPr="007D6189">
        <w:rPr>
          <w:rFonts w:ascii="Arial Narrow" w:hAnsi="Arial Narrow"/>
          <w:sz w:val="20"/>
          <w:szCs w:val="20"/>
        </w:rPr>
        <w:t>Drobne gałęzie, kora i inne pozostałości, powinny zostać  rozdrobnienie (</w:t>
      </w:r>
      <w:proofErr w:type="spellStart"/>
      <w:r w:rsidRPr="007D6189">
        <w:rPr>
          <w:rFonts w:ascii="Arial Narrow" w:hAnsi="Arial Narrow"/>
          <w:sz w:val="20"/>
          <w:szCs w:val="20"/>
        </w:rPr>
        <w:t>zrębkowane</w:t>
      </w:r>
      <w:proofErr w:type="spellEnd"/>
      <w:r w:rsidRPr="007D6189">
        <w:rPr>
          <w:rFonts w:ascii="Arial Narrow" w:hAnsi="Arial Narrow"/>
          <w:sz w:val="20"/>
          <w:szCs w:val="20"/>
        </w:rPr>
        <w:t>) za pomocą specjalistycznego sprzętu do rozdrabniania. Sposób wykonania prac powinien odpowiadać zaleceniom producenta sprzętu. Nieużyteczne pozostałości po przeróbce powinny być usunięte przez Wykonawcę z terenu budowy.</w:t>
      </w:r>
    </w:p>
    <w:p w14:paraId="11F23D9E" w14:textId="77777777" w:rsidR="00AA2E08" w:rsidRPr="007D6189" w:rsidRDefault="00AA2E08" w:rsidP="005E2887">
      <w:pPr>
        <w:pStyle w:val="11podpkt"/>
        <w:rPr>
          <w:color w:val="auto"/>
          <w:szCs w:val="20"/>
        </w:rPr>
      </w:pPr>
      <w:bookmarkStart w:id="245" w:name="_Toc338621550"/>
      <w:r w:rsidRPr="007D6189">
        <w:rPr>
          <w:color w:val="auto"/>
          <w:szCs w:val="20"/>
        </w:rPr>
        <w:t xml:space="preserve">5.4. </w:t>
      </w:r>
      <w:bookmarkEnd w:id="245"/>
      <w:r w:rsidRPr="007D6189">
        <w:rPr>
          <w:color w:val="auto"/>
          <w:szCs w:val="20"/>
        </w:rPr>
        <w:t xml:space="preserve">Zabezpieczenie drzew na czas budowy </w:t>
      </w:r>
    </w:p>
    <w:p w14:paraId="15328AED" w14:textId="77777777" w:rsidR="00AA2E08" w:rsidRPr="007D6189" w:rsidRDefault="00AA2E08" w:rsidP="00AA2E08">
      <w:pPr>
        <w:pStyle w:val="Zwykytekst"/>
        <w:rPr>
          <w:rFonts w:ascii="Arial Narrow" w:hAnsi="Arial Narrow"/>
          <w:sz w:val="20"/>
          <w:szCs w:val="20"/>
        </w:rPr>
      </w:pPr>
      <w:r w:rsidRPr="007D6189">
        <w:rPr>
          <w:rFonts w:ascii="Arial Narrow" w:hAnsi="Arial Narrow"/>
          <w:sz w:val="20"/>
          <w:szCs w:val="20"/>
        </w:rPr>
        <w:t xml:space="preserve">W czasie trwania budowy w sąsiedztwie istniejących drzew, następuje pogorszenie warunków glebowych, co niekorzystnie wpływa na wzrost i rozwój tych drzew. </w:t>
      </w:r>
    </w:p>
    <w:p w14:paraId="4F08663C" w14:textId="77777777" w:rsidR="00AA2E08" w:rsidRPr="007D6189" w:rsidRDefault="00AA2E08" w:rsidP="00AA2E08">
      <w:pPr>
        <w:pStyle w:val="Zwykytekst"/>
        <w:rPr>
          <w:rFonts w:ascii="Arial Narrow" w:hAnsi="Arial Narrow"/>
          <w:sz w:val="20"/>
          <w:szCs w:val="20"/>
        </w:rPr>
      </w:pPr>
      <w:r w:rsidRPr="007D6189">
        <w:rPr>
          <w:rFonts w:ascii="Arial Narrow" w:hAnsi="Arial Narrow"/>
          <w:sz w:val="20"/>
          <w:szCs w:val="20"/>
        </w:rPr>
        <w:t>na czas budowy teren wokół wszystkich  adaptowanych drzew powinien zostać ogrodzony poza rzut koron. W przypadku braku miejsca należy odeskować pnie,</w:t>
      </w:r>
    </w:p>
    <w:p w14:paraId="1046F839" w14:textId="77777777" w:rsidR="00AA2E08" w:rsidRPr="007D6189" w:rsidRDefault="00AA2E08" w:rsidP="00AA2E08">
      <w:pPr>
        <w:pStyle w:val="Zwykytekst"/>
        <w:rPr>
          <w:rFonts w:ascii="Arial Narrow" w:hAnsi="Arial Narrow"/>
          <w:sz w:val="20"/>
          <w:szCs w:val="20"/>
        </w:rPr>
      </w:pPr>
      <w:r w:rsidRPr="007D6189">
        <w:rPr>
          <w:rFonts w:ascii="Arial Narrow" w:hAnsi="Arial Narrow"/>
          <w:sz w:val="20"/>
          <w:szCs w:val="20"/>
        </w:rPr>
        <w:t>w sytuacji prowadzenia prac ziemnych będących w kolizji z systemem korzeniowym należy zabezpieczyć korzenie. W przypadku przecięcia korzeni należy miejsca ran zabezpieczyć maścią do zabezpieczania miejsc po cięciu. W przypadku znacznego cięcia korzeni należy proporcjonalnie przyciąć koronę drzewa.</w:t>
      </w:r>
    </w:p>
    <w:p w14:paraId="0DAD4FD1" w14:textId="77777777" w:rsidR="00AA2E08" w:rsidRPr="007D6189" w:rsidRDefault="00AA2E08" w:rsidP="00AA2E08">
      <w:pPr>
        <w:pStyle w:val="Zwykytekst"/>
        <w:rPr>
          <w:rFonts w:ascii="Arial Narrow" w:hAnsi="Arial Narrow"/>
          <w:sz w:val="20"/>
          <w:szCs w:val="20"/>
        </w:rPr>
      </w:pPr>
      <w:r w:rsidRPr="007D6189">
        <w:rPr>
          <w:rFonts w:ascii="Arial Narrow" w:hAnsi="Arial Narrow"/>
          <w:sz w:val="20"/>
          <w:szCs w:val="20"/>
        </w:rPr>
        <w:t>Przed przystąpieniem do robót należy, na podstawie dokumentacji projektowej, ST lub wskazań Inżyniera lub Inspektora Nadzoru oraz planowanego sposobu prowadzenia prac ustalić lokalizację drzew podlegających zabezpieczeniu.</w:t>
      </w:r>
    </w:p>
    <w:p w14:paraId="4CDBC5BD" w14:textId="77777777" w:rsidR="00AA2E08" w:rsidRPr="007D6189" w:rsidRDefault="00AA2E08" w:rsidP="00AA2E08">
      <w:pPr>
        <w:pStyle w:val="Zwykytekst"/>
        <w:rPr>
          <w:rFonts w:ascii="Arial Narrow" w:hAnsi="Arial Narrow"/>
          <w:kern w:val="16"/>
          <w:sz w:val="20"/>
          <w:szCs w:val="20"/>
        </w:rPr>
      </w:pPr>
      <w:r w:rsidRPr="007D6189">
        <w:rPr>
          <w:rFonts w:ascii="Arial Narrow" w:hAnsi="Arial Narrow"/>
          <w:kern w:val="16"/>
          <w:sz w:val="20"/>
          <w:szCs w:val="20"/>
        </w:rPr>
        <w:t>Tymczasowe zabezpieczenie drzewa, które pozostanie w i jest narażone na uszkodzenia związane z robotami budowlanymi, wykonuje się przede wszystkim:</w:t>
      </w:r>
    </w:p>
    <w:p w14:paraId="263DC212" w14:textId="77777777" w:rsidR="00AA2E08" w:rsidRPr="007D6189" w:rsidRDefault="00AA2E08" w:rsidP="00AA2E08">
      <w:pPr>
        <w:pStyle w:val="Zwykytekst"/>
        <w:rPr>
          <w:rFonts w:ascii="Arial Narrow" w:hAnsi="Arial Narrow"/>
          <w:sz w:val="20"/>
          <w:szCs w:val="20"/>
        </w:rPr>
      </w:pPr>
      <w:r w:rsidRPr="007D6189">
        <w:rPr>
          <w:rFonts w:ascii="Arial Narrow" w:hAnsi="Arial Narrow"/>
          <w:sz w:val="20"/>
          <w:szCs w:val="20"/>
        </w:rPr>
        <w:t>-    na obszarze robót drogowych, poza jezdnią, gdy nie zajdą zmiany poziomu gruntu,</w:t>
      </w:r>
    </w:p>
    <w:p w14:paraId="2A4B0149" w14:textId="77777777" w:rsidR="00AA2E08" w:rsidRPr="007D6189" w:rsidRDefault="00AA2E08" w:rsidP="00AA2E08">
      <w:pPr>
        <w:pStyle w:val="Zwykytekst"/>
        <w:rPr>
          <w:rFonts w:ascii="Arial Narrow" w:hAnsi="Arial Narrow"/>
          <w:sz w:val="20"/>
          <w:szCs w:val="20"/>
        </w:rPr>
      </w:pPr>
      <w:r w:rsidRPr="007D6189">
        <w:rPr>
          <w:rFonts w:ascii="Arial Narrow" w:hAnsi="Arial Narrow"/>
          <w:sz w:val="20"/>
          <w:szCs w:val="20"/>
        </w:rPr>
        <w:t>-    na terenie zaplecza budowy drogi,</w:t>
      </w:r>
    </w:p>
    <w:p w14:paraId="1A7D11B5" w14:textId="77777777" w:rsidR="00AA2E08" w:rsidRPr="007D6189" w:rsidRDefault="00AA2E08" w:rsidP="00AA2E08">
      <w:pPr>
        <w:pStyle w:val="Zwykytekst"/>
        <w:rPr>
          <w:rFonts w:ascii="Arial Narrow" w:hAnsi="Arial Narrow"/>
          <w:sz w:val="20"/>
          <w:szCs w:val="20"/>
        </w:rPr>
      </w:pPr>
      <w:r w:rsidRPr="007D6189">
        <w:rPr>
          <w:rFonts w:ascii="Arial Narrow" w:hAnsi="Arial Narrow"/>
          <w:sz w:val="20"/>
          <w:szCs w:val="20"/>
        </w:rPr>
        <w:t>-    w pobliżu dróg tymczasowych, związanych z dojazdem do placu budowy.</w:t>
      </w:r>
    </w:p>
    <w:p w14:paraId="4B1D0B78" w14:textId="77777777" w:rsidR="00AA2E08" w:rsidRPr="007D6189" w:rsidRDefault="00AA2E08" w:rsidP="00AA2E08">
      <w:pPr>
        <w:pStyle w:val="Zwykytekst"/>
        <w:rPr>
          <w:rFonts w:ascii="Arial Narrow" w:hAnsi="Arial Narrow"/>
          <w:sz w:val="20"/>
          <w:szCs w:val="20"/>
        </w:rPr>
      </w:pPr>
      <w:r w:rsidRPr="007D6189">
        <w:rPr>
          <w:rFonts w:ascii="Arial Narrow" w:hAnsi="Arial Narrow"/>
          <w:sz w:val="20"/>
          <w:szCs w:val="20"/>
        </w:rPr>
        <w:t>Konsekwencje ewentualnych uszkodzeń drzew, w tym również tych zabezpieczonych obciążają Wykonawcę.</w:t>
      </w:r>
    </w:p>
    <w:p w14:paraId="344DD5B5" w14:textId="77777777" w:rsidR="00AA2E08" w:rsidRPr="007D6189" w:rsidRDefault="00AA2E08" w:rsidP="00AA2E08">
      <w:pPr>
        <w:pStyle w:val="Zwykytekst"/>
        <w:rPr>
          <w:rFonts w:ascii="Arial Narrow" w:hAnsi="Arial Narrow"/>
          <w:sz w:val="20"/>
          <w:szCs w:val="20"/>
        </w:rPr>
      </w:pPr>
      <w:r w:rsidRPr="007D6189">
        <w:rPr>
          <w:rFonts w:ascii="Arial Narrow" w:hAnsi="Arial Narrow"/>
          <w:sz w:val="20"/>
          <w:szCs w:val="20"/>
        </w:rPr>
        <w:t>Tymczasowe zabezpieczenie drzew, które pozostaną w terenie po zakończeniu robót budowlanych, a są narażone na uszkodzenia w czasie robót budowlanych, wymaga wykonania wszystkich czynności:</w:t>
      </w:r>
    </w:p>
    <w:p w14:paraId="290C55CD" w14:textId="77777777" w:rsidR="00AA2E08" w:rsidRPr="007D6189" w:rsidRDefault="00AA2E08" w:rsidP="00AA2E08">
      <w:pPr>
        <w:pStyle w:val="Zwykytekst"/>
        <w:rPr>
          <w:rFonts w:ascii="Arial Narrow" w:hAnsi="Arial Narrow"/>
          <w:sz w:val="20"/>
          <w:szCs w:val="20"/>
        </w:rPr>
      </w:pPr>
      <w:r w:rsidRPr="007D6189">
        <w:rPr>
          <w:rFonts w:ascii="Arial Narrow" w:hAnsi="Arial Narrow"/>
          <w:sz w:val="20"/>
          <w:szCs w:val="20"/>
        </w:rPr>
        <w:t>-    w sposób uniemożliwiający uszkodzenie mechaniczne drzew,</w:t>
      </w:r>
    </w:p>
    <w:p w14:paraId="5944532B" w14:textId="77777777" w:rsidR="00AA2E08" w:rsidRPr="007D6189" w:rsidRDefault="00AA2E08" w:rsidP="00AA2E08">
      <w:pPr>
        <w:pStyle w:val="Zwykytekst"/>
        <w:rPr>
          <w:rFonts w:ascii="Arial Narrow" w:hAnsi="Arial Narrow"/>
          <w:sz w:val="20"/>
          <w:szCs w:val="20"/>
        </w:rPr>
      </w:pPr>
      <w:r w:rsidRPr="007D6189">
        <w:rPr>
          <w:rFonts w:ascii="Arial Narrow" w:hAnsi="Arial Narrow"/>
          <w:sz w:val="20"/>
          <w:szCs w:val="20"/>
        </w:rPr>
        <w:t xml:space="preserve">-    tylko ręcznie w zasięgu korony drzewa i w odległości co najmniej 2 m na zewnątrz od obrysu korony drzewa, przy czym wyjątkowe zastosowanie sprzętu mechanicznego wymaga zgody Inżyniera lub Inspektora Nadzoru. </w:t>
      </w:r>
    </w:p>
    <w:p w14:paraId="2D376D37" w14:textId="77777777" w:rsidR="00AA2E08" w:rsidRPr="007D6189" w:rsidRDefault="00AA2E08" w:rsidP="00AA2E08">
      <w:pPr>
        <w:pStyle w:val="Zwykytekst"/>
        <w:rPr>
          <w:rFonts w:ascii="Arial Narrow" w:hAnsi="Arial Narrow"/>
          <w:sz w:val="20"/>
          <w:szCs w:val="20"/>
        </w:rPr>
      </w:pPr>
    </w:p>
    <w:p w14:paraId="4265B398" w14:textId="77777777" w:rsidR="00AA2E08" w:rsidRPr="007D6189" w:rsidRDefault="00AA2E08" w:rsidP="00AA2E08">
      <w:pPr>
        <w:pStyle w:val="Zwykytekst"/>
        <w:rPr>
          <w:rFonts w:ascii="Arial Narrow" w:hAnsi="Arial Narrow"/>
          <w:sz w:val="20"/>
          <w:szCs w:val="20"/>
        </w:rPr>
      </w:pPr>
      <w:r w:rsidRPr="007D6189">
        <w:rPr>
          <w:rFonts w:ascii="Arial Narrow" w:hAnsi="Arial Narrow"/>
          <w:sz w:val="20"/>
          <w:szCs w:val="20"/>
        </w:rPr>
        <w:t>W zasięgu korony drzewa i w odległości co najmniej 2 m na zewnątrz od obrysu korony drzewa (lub w strefie 4 x 4 m wokół drzewa) nie powinno dopuścić się do:</w:t>
      </w:r>
    </w:p>
    <w:p w14:paraId="52A7952D"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wykonania placów składowych i dróg dojazdowych,</w:t>
      </w:r>
    </w:p>
    <w:p w14:paraId="0212B9B7"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poruszania się sprzętu mechanicznego,</w:t>
      </w:r>
    </w:p>
    <w:p w14:paraId="236B5735"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składowania materiałów budowlanych,</w:t>
      </w:r>
    </w:p>
    <w:p w14:paraId="67FD48CC"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zmian poziomu gruntu.</w:t>
      </w:r>
    </w:p>
    <w:p w14:paraId="7ADEA1F5"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lastRenderedPageBreak/>
        <w:t xml:space="preserve">W przypadku konieczności poruszania się sprzętu budowlanego w obrębie strefy korzeniowej drzew należy wykonać tymczasową drogę z warstwy kruszywa/ kruszywa i płyt drogowych tak by nie dopuścić do zagęszczenia gruntu (które zawsze ma miejsce w przypadku ruchu maszyn i pojazdów bezpośrednio po powierzchni terenu) </w:t>
      </w:r>
    </w:p>
    <w:p w14:paraId="49F82AC4"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W strefie do 10 m od pnia drzewa nie można składować cementu, kruszywa, olejów, paliw i lepiszczy.</w:t>
      </w:r>
    </w:p>
    <w:p w14:paraId="508D774C"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Zaleca się, aby roboty ziemne w obrębie korzeni drzewa nie były prowadzone w okresie wegetacji roślin, a szczególnie w okresie letnim. Najkorzystniejszym okresem do wykonania tych robót są miesiące od października do kwietnia.</w:t>
      </w:r>
    </w:p>
    <w:p w14:paraId="5E266D22"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Zaleca się, aby czasowe wykopy instalacyjne wykonywane w strefie korzeniowej drzew były wykonywane wyłącznie ręcznie. Za deskowaniem czasowego wąskiego wykopu powinno się wykonać osłonę korzeni w formie szczeliny o szerokości 0,3 - 0,5 m i głębokości 1,5 - 2,0 m wypełnionej kompostem i torfem. Wskazane jest wykonanie takiej osłony rok wcześniej niż właściwy wykop. Z osłon takich można zrezygnować pod warunkiem wykonania robót instalacyjnych poza okresem wegetacji roślin. Drzewa, przy których głównym zadaniem jest ochrona ich pnia, mogą być zabezpieczane w sposób bezpośrednio chroniący pień.</w:t>
      </w:r>
    </w:p>
    <w:p w14:paraId="033598FB"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Zabezpieczenie drzewa na okres budowy drogi powinno obejmować:</w:t>
      </w:r>
    </w:p>
    <w:p w14:paraId="3A3A90AD"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xml:space="preserve">- wygrodzenie drzew tymczasowym płotem o wys. min.150 cm, </w:t>
      </w:r>
    </w:p>
    <w:p w14:paraId="73CD1F3A" w14:textId="77777777" w:rsidR="00AA2E08" w:rsidRPr="007D6189" w:rsidRDefault="00AA2E08" w:rsidP="00AA2E08">
      <w:pPr>
        <w:pStyle w:val="Bezodstpw1"/>
        <w:ind w:left="284" w:hanging="284"/>
        <w:jc w:val="both"/>
        <w:rPr>
          <w:rFonts w:ascii="Arial Narrow" w:hAnsi="Arial Narrow"/>
          <w:sz w:val="20"/>
        </w:rPr>
      </w:pPr>
      <w:r w:rsidRPr="007D6189">
        <w:rPr>
          <w:rFonts w:ascii="Arial Narrow" w:hAnsi="Arial Narrow"/>
          <w:sz w:val="20"/>
        </w:rPr>
        <w:t>-  w przypadku braku możliwości wygrodzenia zabezpieczenie drzew indywidualnie przez owinięcie pnia geowłókniną, opaskami dystansowymi z rury drenarskiej perforowanej, a następnie oszalowanie ich deskami do wysokości pierwszych gałęzi. Dolna część każdej deski powinna opierać się na podłożu, będąc lekko wkopaną w grunt tub obsypaną ziemią. Oszalowanie powinno być otoczone opaskami z drutu lub taśmy stalowej w odległości wzajemnej co 40-60 cm,</w:t>
      </w:r>
    </w:p>
    <w:p w14:paraId="1F33F7DF"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zabezpieczenie pojedynczych młodych drzew płotem,</w:t>
      </w:r>
    </w:p>
    <w:p w14:paraId="27B8ECF8"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przykrycie odkrytych korzeni materiałem zabezpieczającym przed przesychaniem (np. włóknina),</w:t>
      </w:r>
    </w:p>
    <w:p w14:paraId="7C67C074"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podlewanie drzewa wodą w ilości około 20 dm3 na jedno drzewo przez cały okres trwania robót, w zależności od warunków atmosferycznych oraz wskazań Inżyniera. Po zakończeniu robót należy wykonać demontaż zabezpieczenia drzewa, obejmujący:</w:t>
      </w:r>
    </w:p>
    <w:p w14:paraId="334F2498"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rozebranie płotów i konstrukcji zabezpieczającej drzewo,</w:t>
      </w:r>
    </w:p>
    <w:p w14:paraId="7E3B97D5"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usunięcie materiałów zabezpieczających,</w:t>
      </w:r>
    </w:p>
    <w:p w14:paraId="4F3CC48F"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lekkie spulchnienie ziemi w strefie korzeniowej drzewa.</w:t>
      </w:r>
    </w:p>
    <w:p w14:paraId="694D774A" w14:textId="77777777" w:rsidR="00AA2E08" w:rsidRPr="007D6189" w:rsidRDefault="00AA2E08" w:rsidP="00AA2E08">
      <w:pPr>
        <w:pStyle w:val="Bezodstpw1"/>
        <w:jc w:val="both"/>
        <w:rPr>
          <w:rFonts w:ascii="Arial Narrow" w:hAnsi="Arial Narrow"/>
          <w:sz w:val="20"/>
        </w:rPr>
      </w:pPr>
    </w:p>
    <w:p w14:paraId="5BE64DD0"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Drzewa uszkodzone w czasie prowadzenia robót powinny być natychmiast poddane zabiegom pielęgnacyjnym.</w:t>
      </w:r>
    </w:p>
    <w:p w14:paraId="2D440F09"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Należy wykonać następujące zabiegi pielęgnacyjne uzależnione od rodzaju uszkodzenia:</w:t>
      </w:r>
    </w:p>
    <w:p w14:paraId="2701AA62"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a) przy uszkodzeniu korzeni:</w:t>
      </w:r>
    </w:p>
    <w:p w14:paraId="05F22A7A"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zmniejszyć koronę drzewa, proporcjonalnie do ubytku korzeni,</w:t>
      </w:r>
    </w:p>
    <w:p w14:paraId="365438A0"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wykonać cięcia sanitarne korzeni pod kątem prostym, dokonując cięcia tam, gdzie zaczyna się korzeń zdrowy (żywy),</w:t>
      </w:r>
    </w:p>
    <w:p w14:paraId="580D35B4"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posypać glebą na bieżąco zabezpieczone korzenie,</w:t>
      </w:r>
    </w:p>
    <w:p w14:paraId="0DD22398"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    zastąpić, przynajmniej w najbliższym otoczeniu uszkodzonych korzeni, dotychczasową ziemię glebą bardziej zasobną,</w:t>
      </w:r>
    </w:p>
    <w:p w14:paraId="51AC3298" w14:textId="77777777" w:rsidR="00AA2E08" w:rsidRPr="007D6189" w:rsidRDefault="00AA2E08" w:rsidP="00AA2E08">
      <w:pPr>
        <w:pStyle w:val="Bezodstpw1"/>
        <w:jc w:val="both"/>
        <w:rPr>
          <w:rFonts w:ascii="Arial Narrow" w:hAnsi="Arial Narrow"/>
          <w:sz w:val="20"/>
        </w:rPr>
      </w:pPr>
      <w:r w:rsidRPr="007D6189">
        <w:rPr>
          <w:rFonts w:ascii="Arial Narrow" w:hAnsi="Arial Narrow"/>
          <w:sz w:val="20"/>
        </w:rPr>
        <w:t>b) przy uszkodzeniu gałęzi:</w:t>
      </w:r>
    </w:p>
    <w:p w14:paraId="561DC9C8" w14:textId="77777777" w:rsidR="00AA2E08" w:rsidRPr="007D6189" w:rsidRDefault="00AA2E08" w:rsidP="00AA2E08">
      <w:pPr>
        <w:pStyle w:val="Zwykytekst"/>
        <w:rPr>
          <w:rFonts w:ascii="Arial Narrow" w:hAnsi="Arial Narrow"/>
          <w:sz w:val="20"/>
          <w:szCs w:val="20"/>
        </w:rPr>
      </w:pPr>
      <w:r w:rsidRPr="007D6189">
        <w:rPr>
          <w:rFonts w:ascii="Arial Narrow" w:hAnsi="Arial Narrow"/>
          <w:sz w:val="20"/>
          <w:szCs w:val="20"/>
        </w:rPr>
        <w:t>-    wykonywać cięcia gałęzi o średnicy powyżej 3 cm zawsze trzyetapowo,</w:t>
      </w:r>
    </w:p>
    <w:p w14:paraId="4FD2F252" w14:textId="7914D1A1" w:rsidR="00AA2E08" w:rsidRPr="007D6189" w:rsidRDefault="00AA2E08" w:rsidP="00AA2E08">
      <w:pPr>
        <w:pStyle w:val="StylTimesNewRoman11ptPogrubienieWyjustowanyInterlinia"/>
        <w:spacing w:line="240" w:lineRule="auto"/>
        <w:ind w:left="360"/>
        <w:rPr>
          <w:rFonts w:ascii="Arial Narrow" w:hAnsi="Arial Narrow"/>
          <w:sz w:val="20"/>
        </w:rPr>
      </w:pPr>
      <w:r w:rsidRPr="007D6189">
        <w:rPr>
          <w:rFonts w:ascii="Arial Narrow" w:hAnsi="Arial Narrow"/>
          <w:b/>
          <w:noProof/>
          <w:sz w:val="20"/>
        </w:rPr>
        <mc:AlternateContent>
          <mc:Choice Requires="wps">
            <w:drawing>
              <wp:anchor distT="0" distB="0" distL="114300" distR="114300" simplePos="0" relativeHeight="251717632" behindDoc="0" locked="0" layoutInCell="0" allowOverlap="1" wp14:anchorId="774F4E06" wp14:editId="66B2EC01">
                <wp:simplePos x="0" y="0"/>
                <wp:positionH relativeFrom="column">
                  <wp:posOffset>7620</wp:posOffset>
                </wp:positionH>
                <wp:positionV relativeFrom="paragraph">
                  <wp:posOffset>3291205</wp:posOffset>
                </wp:positionV>
                <wp:extent cx="6126480" cy="398145"/>
                <wp:effectExtent l="2540" t="0" r="0" b="1905"/>
                <wp:wrapNone/>
                <wp:docPr id="2"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6480" cy="3981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8713830" w14:textId="77777777" w:rsidR="00AA2E08" w:rsidRPr="00967CE8" w:rsidRDefault="00AA2E08" w:rsidP="00AA2E08">
                            <w:pPr>
                              <w:ind w:left="567" w:hanging="567"/>
                              <w:jc w:val="both"/>
                              <w:rPr>
                                <w:sz w:val="20"/>
                              </w:rPr>
                            </w:pPr>
                            <w:r w:rsidRPr="00967CE8">
                              <w:rPr>
                                <w:sz w:val="20"/>
                              </w:rPr>
                              <w:t>Rys. Sposób zabezpieczenia drzew na czas budowy (zabezpieczenie pnia oraz zabezpieczenie korzeni w przypadku konieczności wykonywania wykopów w strefie korzeniowej)</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4F4E06" id="_x0000_t202" coordsize="21600,21600" o:spt="202" path="m,l,21600r21600,l21600,xe">
                <v:stroke joinstyle="miter"/>
                <v:path gradientshapeok="t" o:connecttype="rect"/>
              </v:shapetype>
              <v:shape id="Pole tekstowe 2" o:spid="_x0000_s1026" type="#_x0000_t202" style="position:absolute;left:0;text-align:left;margin-left:.6pt;margin-top:259.15pt;width:482.4pt;height:31.35pt;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" o:allowincell="f" stroked="f">
                <v:textbox>
                  <w:txbxContent>
                    <w:p w14:paraId="38713830" w14:textId="77777777" w:rsidR="00AA2E08" w:rsidRPr="00967CE8" w:rsidRDefault="00AA2E08" w:rsidP="00AA2E08">
                      <w:pPr>
                        <w:ind w:left="567" w:hanging="567"/>
                        <w:jc w:val="both"/>
                        <w:rPr>
                          <w:sz w:val="20"/>
                        </w:rPr>
                      </w:pPr>
                      <w:r w:rsidRPr="00967CE8">
                        <w:rPr>
                          <w:sz w:val="20"/>
                        </w:rPr>
                        <w:t>Rys. Sposób zabezpieczenia drzew na czas budowy (zabezpieczenie pnia oraz zabezpieczenie korzeni w przypadku konieczności wykonywania wykopów w strefie korzeniowej)</w:t>
                      </w:r>
                    </w:p>
                  </w:txbxContent>
                </v:textbox>
              </v:shape>
            </w:pict>
          </mc:Fallback>
        </mc:AlternateContent>
      </w:r>
      <w:r w:rsidRPr="007D6189">
        <w:rPr>
          <w:rFonts w:ascii="Arial Narrow" w:hAnsi="Arial Narrow"/>
          <w:noProof/>
          <w:w w:val="100"/>
          <w:sz w:val="20"/>
        </w:rPr>
        <w:drawing>
          <wp:anchor distT="0" distB="0" distL="114300" distR="114300" simplePos="0" relativeHeight="251718656" behindDoc="0" locked="0" layoutInCell="0" allowOverlap="1" wp14:anchorId="21EEA385" wp14:editId="5B03EAEC">
            <wp:simplePos x="0" y="0"/>
            <wp:positionH relativeFrom="column">
              <wp:posOffset>395605</wp:posOffset>
            </wp:positionH>
            <wp:positionV relativeFrom="paragraph">
              <wp:posOffset>211455</wp:posOffset>
            </wp:positionV>
            <wp:extent cx="5397500" cy="2832100"/>
            <wp:effectExtent l="19050" t="0" r="0" b="0"/>
            <wp:wrapTopAndBottom/>
            <wp:docPr id="3" name="Obraz 3" descr="zabezpieczenie drzew -deskowa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abezpieczenie drzew -deskowanie"/>
                    <pic:cNvPicPr>
                      <a:picLocks noChangeAspect="1" noChangeArrowheads="1"/>
                    </pic:cNvPicPr>
                  </pic:nvPicPr>
                  <pic:blipFill>
                    <a:blip r:embed="rId11" cstate="print"/>
                    <a:srcRect/>
                    <a:stretch>
                      <a:fillRect/>
                    </a:stretch>
                  </pic:blipFill>
                  <pic:spPr bwMode="auto">
                    <a:xfrm>
                      <a:off x="0" y="0"/>
                      <a:ext cx="5397500" cy="2832100"/>
                    </a:xfrm>
                    <a:prstGeom prst="rect">
                      <a:avLst/>
                    </a:prstGeom>
                    <a:noFill/>
                    <a:ln w="9525">
                      <a:noFill/>
                      <a:miter lim="800000"/>
                      <a:headEnd/>
                      <a:tailEnd/>
                    </a:ln>
                  </pic:spPr>
                </pic:pic>
              </a:graphicData>
            </a:graphic>
          </wp:anchor>
        </w:drawing>
      </w:r>
      <w:r w:rsidRPr="007D6189">
        <w:rPr>
          <w:rFonts w:ascii="Arial Narrow" w:hAnsi="Arial Narrow"/>
          <w:sz w:val="20"/>
        </w:rPr>
        <w:tab/>
      </w:r>
    </w:p>
    <w:p w14:paraId="6AA70682" w14:textId="77777777" w:rsidR="00AA2E08" w:rsidRPr="007D6189" w:rsidRDefault="00AA2E08" w:rsidP="00AA2E08">
      <w:pPr>
        <w:shd w:val="clear" w:color="auto" w:fill="FFFFFF"/>
        <w:ind w:right="382"/>
        <w:jc w:val="both"/>
        <w:rPr>
          <w:rFonts w:ascii="Arial Narrow" w:hAnsi="Arial Narrow"/>
          <w:b/>
          <w:sz w:val="20"/>
          <w:szCs w:val="20"/>
        </w:rPr>
      </w:pPr>
    </w:p>
    <w:p w14:paraId="24B19773" w14:textId="77777777" w:rsidR="00AA2E08" w:rsidRPr="007D6189" w:rsidRDefault="00AA2E08" w:rsidP="00AA2E08">
      <w:pPr>
        <w:shd w:val="clear" w:color="auto" w:fill="FFFFFF"/>
        <w:ind w:right="382"/>
        <w:jc w:val="both"/>
        <w:rPr>
          <w:rFonts w:ascii="Arial Narrow" w:hAnsi="Arial Narrow"/>
          <w:b/>
          <w:sz w:val="20"/>
          <w:szCs w:val="20"/>
        </w:rPr>
      </w:pPr>
    </w:p>
    <w:p w14:paraId="4C0BD1AC" w14:textId="77777777" w:rsidR="00AA2E08" w:rsidRPr="007D6189" w:rsidRDefault="00AA2E08" w:rsidP="00AA2E08">
      <w:pPr>
        <w:jc w:val="both"/>
        <w:rPr>
          <w:rFonts w:ascii="Arial Narrow" w:hAnsi="Arial Narrow"/>
          <w:b/>
          <w:sz w:val="20"/>
          <w:szCs w:val="20"/>
        </w:rPr>
      </w:pPr>
    </w:p>
    <w:p w14:paraId="7C77847A" w14:textId="77777777" w:rsidR="00AA2E08" w:rsidRPr="007D6189" w:rsidRDefault="00AA2E08" w:rsidP="00AA2E08">
      <w:pPr>
        <w:jc w:val="both"/>
        <w:rPr>
          <w:rFonts w:ascii="Arial Narrow" w:hAnsi="Arial Narrow"/>
          <w:b/>
          <w:sz w:val="20"/>
          <w:szCs w:val="20"/>
        </w:rPr>
      </w:pPr>
    </w:p>
    <w:p w14:paraId="10224A16" w14:textId="77777777" w:rsidR="00AA2E08" w:rsidRPr="007D6189" w:rsidRDefault="00AA2E08" w:rsidP="00AA2E08">
      <w:pPr>
        <w:jc w:val="both"/>
        <w:rPr>
          <w:rFonts w:ascii="Arial Narrow" w:hAnsi="Arial Narrow"/>
          <w:b/>
          <w:sz w:val="20"/>
          <w:szCs w:val="20"/>
        </w:rPr>
      </w:pPr>
      <w:r w:rsidRPr="007D6189">
        <w:rPr>
          <w:rFonts w:ascii="Arial Narrow" w:hAnsi="Arial Narrow"/>
          <w:b/>
          <w:sz w:val="20"/>
          <w:szCs w:val="20"/>
        </w:rPr>
        <w:t xml:space="preserve">UWAGA: Wszystkie prace ogrodnicze, jak cięcia sanitarne, wycinka czy zabezpieczenie roślin adaptowanych muszą być prowadzenie przez specjalistyczną firmę posiadającą doświadczenie w prowadzenia tego rodzaju robót, pod nadzorem inspektora branżowego. </w:t>
      </w:r>
    </w:p>
    <w:p w14:paraId="0E80FAF2" w14:textId="77777777" w:rsidR="00AA2E08" w:rsidRPr="007D6189" w:rsidRDefault="00AA2E08" w:rsidP="005E2887">
      <w:pPr>
        <w:pStyle w:val="1Pkt"/>
        <w:rPr>
          <w:color w:val="auto"/>
        </w:rPr>
      </w:pPr>
      <w:r w:rsidRPr="007D6189">
        <w:rPr>
          <w:color w:val="auto"/>
        </w:rPr>
        <w:lastRenderedPageBreak/>
        <w:t>6. KONTROLA JAKOŚCI ROBÓT</w:t>
      </w:r>
    </w:p>
    <w:p w14:paraId="0527DE4C" w14:textId="77777777" w:rsidR="00AA2E08" w:rsidRPr="007D6189" w:rsidRDefault="00AA2E08" w:rsidP="005E2887">
      <w:pPr>
        <w:pStyle w:val="11podpkt"/>
        <w:rPr>
          <w:color w:val="auto"/>
          <w:szCs w:val="20"/>
        </w:rPr>
      </w:pPr>
      <w:bookmarkStart w:id="246" w:name="_Toc338621552"/>
      <w:r w:rsidRPr="007D6189">
        <w:rPr>
          <w:color w:val="auto"/>
          <w:szCs w:val="20"/>
        </w:rPr>
        <w:t>6.1. Ogólne zasady kontroli jakości robót</w:t>
      </w:r>
      <w:bookmarkEnd w:id="246"/>
    </w:p>
    <w:p w14:paraId="6587CEEB" w14:textId="77777777" w:rsidR="00AA2E08" w:rsidRPr="007D6189" w:rsidRDefault="00AA2E08" w:rsidP="00AA2E08">
      <w:pPr>
        <w:ind w:firstLine="426"/>
        <w:jc w:val="both"/>
        <w:rPr>
          <w:rFonts w:ascii="Arial Narrow" w:hAnsi="Arial Narrow"/>
          <w:sz w:val="20"/>
          <w:szCs w:val="20"/>
        </w:rPr>
      </w:pPr>
      <w:r w:rsidRPr="007D6189">
        <w:rPr>
          <w:rFonts w:ascii="Arial Narrow" w:hAnsi="Arial Narrow"/>
          <w:sz w:val="20"/>
          <w:szCs w:val="20"/>
        </w:rPr>
        <w:t>Ogólne zasady kontroli jakości robót podano w OST Wymagania ogólne.</w:t>
      </w:r>
    </w:p>
    <w:p w14:paraId="2619E7E3" w14:textId="77777777" w:rsidR="00AA2E08" w:rsidRPr="007D6189" w:rsidRDefault="00AA2E08" w:rsidP="005E2887">
      <w:pPr>
        <w:pStyle w:val="11podpkt"/>
        <w:rPr>
          <w:color w:val="auto"/>
          <w:szCs w:val="20"/>
        </w:rPr>
      </w:pPr>
      <w:bookmarkStart w:id="247" w:name="_Toc338621554"/>
      <w:r w:rsidRPr="007D6189">
        <w:rPr>
          <w:color w:val="auto"/>
          <w:szCs w:val="20"/>
        </w:rPr>
        <w:t>6.3. Drzewa i krzewy</w:t>
      </w:r>
      <w:bookmarkEnd w:id="247"/>
    </w:p>
    <w:p w14:paraId="4AE1B320" w14:textId="77777777" w:rsidR="00AA2E08" w:rsidRPr="007D6189" w:rsidRDefault="00AA2E08" w:rsidP="00AA2E08">
      <w:pPr>
        <w:ind w:firstLine="709"/>
        <w:jc w:val="both"/>
        <w:rPr>
          <w:rFonts w:ascii="Arial Narrow" w:hAnsi="Arial Narrow"/>
          <w:sz w:val="20"/>
          <w:szCs w:val="20"/>
        </w:rPr>
      </w:pPr>
      <w:r w:rsidRPr="007D6189">
        <w:rPr>
          <w:rFonts w:ascii="Arial Narrow" w:hAnsi="Arial Narrow"/>
          <w:sz w:val="20"/>
          <w:szCs w:val="20"/>
        </w:rPr>
        <w:t>Kontrola robót w zakresie wycinki drzew i krzewów polega na sprawdzeniu:</w:t>
      </w:r>
    </w:p>
    <w:p w14:paraId="4FA1AD4A" w14:textId="77777777" w:rsidR="00AA2E08" w:rsidRPr="007D6189" w:rsidRDefault="00AA2E08">
      <w:pPr>
        <w:widowControl/>
        <w:numPr>
          <w:ilvl w:val="0"/>
          <w:numId w:val="104"/>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zgodności z dokumentacją</w:t>
      </w:r>
    </w:p>
    <w:p w14:paraId="0881C17C" w14:textId="77777777" w:rsidR="00AA2E08" w:rsidRPr="007D6189" w:rsidRDefault="00AA2E08">
      <w:pPr>
        <w:widowControl/>
        <w:numPr>
          <w:ilvl w:val="0"/>
          <w:numId w:val="104"/>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terminów przeprowadzenia wycinki</w:t>
      </w:r>
    </w:p>
    <w:p w14:paraId="74E85E1A" w14:textId="77777777" w:rsidR="00AA2E08" w:rsidRPr="007D6189" w:rsidRDefault="00AA2E08">
      <w:pPr>
        <w:widowControl/>
        <w:numPr>
          <w:ilvl w:val="0"/>
          <w:numId w:val="104"/>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sposobu prowadzenia prac</w:t>
      </w:r>
    </w:p>
    <w:p w14:paraId="116F0428" w14:textId="77777777" w:rsidR="00AA2E08" w:rsidRPr="007D6189" w:rsidRDefault="00AA2E08">
      <w:pPr>
        <w:widowControl/>
        <w:numPr>
          <w:ilvl w:val="0"/>
          <w:numId w:val="104"/>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frezowania pnia</w:t>
      </w:r>
    </w:p>
    <w:p w14:paraId="5CF9C303" w14:textId="16FBFEB4" w:rsidR="00AA2E08" w:rsidRPr="007D6189" w:rsidRDefault="00AA2E08">
      <w:pPr>
        <w:widowControl/>
        <w:numPr>
          <w:ilvl w:val="0"/>
          <w:numId w:val="104"/>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uprzątnięcia i wywozu urobku</w:t>
      </w:r>
    </w:p>
    <w:p w14:paraId="74BB3B9A" w14:textId="77777777" w:rsidR="00AA2E08" w:rsidRPr="007D6189" w:rsidRDefault="00AA2E08" w:rsidP="005E2887">
      <w:pPr>
        <w:pStyle w:val="1Pkt"/>
        <w:rPr>
          <w:color w:val="auto"/>
        </w:rPr>
      </w:pPr>
      <w:bookmarkStart w:id="248" w:name="_Toc338621555"/>
      <w:r w:rsidRPr="007D6189">
        <w:rPr>
          <w:color w:val="auto"/>
        </w:rPr>
        <w:t>7.OBMIAR ROBÓT</w:t>
      </w:r>
      <w:bookmarkEnd w:id="248"/>
    </w:p>
    <w:p w14:paraId="4DEA8A44" w14:textId="77777777" w:rsidR="00AA2E08" w:rsidRPr="007D6189" w:rsidRDefault="00AA2E08" w:rsidP="005E2887">
      <w:pPr>
        <w:pStyle w:val="11podpkt"/>
        <w:rPr>
          <w:color w:val="auto"/>
          <w:szCs w:val="20"/>
        </w:rPr>
      </w:pPr>
      <w:bookmarkStart w:id="249" w:name="_Toc338621556"/>
      <w:r w:rsidRPr="007D6189">
        <w:rPr>
          <w:color w:val="auto"/>
          <w:szCs w:val="20"/>
        </w:rPr>
        <w:t>7.1. Ogólne zasady obmiaru robót</w:t>
      </w:r>
      <w:bookmarkEnd w:id="249"/>
    </w:p>
    <w:p w14:paraId="39C72E57" w14:textId="77777777" w:rsidR="00AA2E08" w:rsidRPr="007D6189" w:rsidRDefault="00AA2E08" w:rsidP="00AA2E08">
      <w:pPr>
        <w:ind w:firstLine="426"/>
        <w:jc w:val="both"/>
        <w:rPr>
          <w:rFonts w:ascii="Arial Narrow" w:hAnsi="Arial Narrow"/>
          <w:sz w:val="20"/>
          <w:szCs w:val="20"/>
        </w:rPr>
      </w:pPr>
      <w:r w:rsidRPr="007D6189">
        <w:rPr>
          <w:rFonts w:ascii="Arial Narrow" w:hAnsi="Arial Narrow"/>
          <w:sz w:val="20"/>
          <w:szCs w:val="20"/>
        </w:rPr>
        <w:t xml:space="preserve">Ogólne zasady obmiaru robót podano w OST „Wymagania ogólne” </w:t>
      </w:r>
    </w:p>
    <w:p w14:paraId="29499F11" w14:textId="77777777" w:rsidR="00AA2E08" w:rsidRPr="007D6189" w:rsidRDefault="00AA2E08" w:rsidP="005E2887">
      <w:pPr>
        <w:pStyle w:val="11podpkt"/>
        <w:rPr>
          <w:color w:val="auto"/>
          <w:szCs w:val="20"/>
        </w:rPr>
      </w:pPr>
      <w:bookmarkStart w:id="250" w:name="_Toc338621557"/>
      <w:r w:rsidRPr="007D6189">
        <w:rPr>
          <w:color w:val="auto"/>
          <w:szCs w:val="20"/>
        </w:rPr>
        <w:t>7.2. Jednostka obmiarowa</w:t>
      </w:r>
      <w:bookmarkEnd w:id="250"/>
    </w:p>
    <w:p w14:paraId="08681264" w14:textId="77777777" w:rsidR="00AA2E08" w:rsidRPr="007D6189" w:rsidRDefault="00AA2E08" w:rsidP="00AA2E08">
      <w:pPr>
        <w:ind w:firstLine="426"/>
        <w:jc w:val="both"/>
        <w:rPr>
          <w:rFonts w:ascii="Arial Narrow" w:hAnsi="Arial Narrow"/>
          <w:sz w:val="20"/>
          <w:szCs w:val="20"/>
        </w:rPr>
      </w:pPr>
      <w:bookmarkStart w:id="251" w:name="_Toc338621558"/>
      <w:r w:rsidRPr="007D6189">
        <w:rPr>
          <w:rFonts w:ascii="Arial Narrow" w:hAnsi="Arial Narrow"/>
          <w:sz w:val="20"/>
          <w:szCs w:val="20"/>
        </w:rPr>
        <w:t>Jednostką obmiarową robót związanych z karczowaniem drzew jest 1 komplet. (</w:t>
      </w:r>
      <w:proofErr w:type="spellStart"/>
      <w:r w:rsidRPr="007D6189">
        <w:rPr>
          <w:rFonts w:ascii="Arial Narrow" w:hAnsi="Arial Narrow"/>
          <w:sz w:val="20"/>
          <w:szCs w:val="20"/>
        </w:rPr>
        <w:t>kpl</w:t>
      </w:r>
      <w:proofErr w:type="spellEnd"/>
      <w:r w:rsidRPr="007D6189">
        <w:rPr>
          <w:rFonts w:ascii="Arial Narrow" w:hAnsi="Arial Narrow"/>
          <w:sz w:val="20"/>
          <w:szCs w:val="20"/>
        </w:rPr>
        <w:t>.).</w:t>
      </w:r>
    </w:p>
    <w:p w14:paraId="1B96372F" w14:textId="77777777" w:rsidR="00AA2E08" w:rsidRPr="007D6189" w:rsidRDefault="00AA2E08" w:rsidP="00AA2E08">
      <w:pPr>
        <w:ind w:firstLine="426"/>
        <w:jc w:val="both"/>
        <w:rPr>
          <w:rFonts w:ascii="Arial Narrow" w:hAnsi="Arial Narrow"/>
          <w:sz w:val="20"/>
          <w:szCs w:val="20"/>
        </w:rPr>
      </w:pPr>
      <w:r w:rsidRPr="007D6189">
        <w:rPr>
          <w:rFonts w:ascii="Arial Narrow" w:hAnsi="Arial Narrow"/>
          <w:sz w:val="20"/>
          <w:szCs w:val="20"/>
        </w:rPr>
        <w:t>Jednostką obmiarową robót związanych z karczowaniem krzaków i poszycia jest 1 komplet. (</w:t>
      </w:r>
      <w:proofErr w:type="spellStart"/>
      <w:r w:rsidRPr="007D6189">
        <w:rPr>
          <w:rFonts w:ascii="Arial Narrow" w:hAnsi="Arial Narrow"/>
          <w:sz w:val="20"/>
          <w:szCs w:val="20"/>
        </w:rPr>
        <w:t>kpl</w:t>
      </w:r>
      <w:proofErr w:type="spellEnd"/>
      <w:r w:rsidRPr="007D6189">
        <w:rPr>
          <w:rFonts w:ascii="Arial Narrow" w:hAnsi="Arial Narrow"/>
          <w:sz w:val="20"/>
          <w:szCs w:val="20"/>
        </w:rPr>
        <w:t>.).</w:t>
      </w:r>
    </w:p>
    <w:p w14:paraId="6CCFCA08" w14:textId="77777777" w:rsidR="00AA2E08" w:rsidRPr="007D6189" w:rsidRDefault="00AA2E08" w:rsidP="005E2887">
      <w:pPr>
        <w:pStyle w:val="1Pkt"/>
        <w:rPr>
          <w:color w:val="auto"/>
        </w:rPr>
      </w:pPr>
      <w:r w:rsidRPr="007D6189">
        <w:rPr>
          <w:color w:val="auto"/>
        </w:rPr>
        <w:t>8. ODBIÓR ROBÓT</w:t>
      </w:r>
      <w:bookmarkEnd w:id="251"/>
    </w:p>
    <w:p w14:paraId="7A868B71" w14:textId="77777777" w:rsidR="00AA2E08" w:rsidRPr="007D6189" w:rsidRDefault="00AA2E08" w:rsidP="005E2887">
      <w:pPr>
        <w:pStyle w:val="11podpkt"/>
        <w:rPr>
          <w:color w:val="auto"/>
          <w:szCs w:val="20"/>
        </w:rPr>
      </w:pPr>
      <w:bookmarkStart w:id="252" w:name="_Toc338621559"/>
      <w:r w:rsidRPr="007D6189">
        <w:rPr>
          <w:color w:val="auto"/>
          <w:szCs w:val="20"/>
        </w:rPr>
        <w:t>8.1. Ogólne zasady odbioru robót</w:t>
      </w:r>
      <w:bookmarkEnd w:id="252"/>
    </w:p>
    <w:p w14:paraId="16A055AE" w14:textId="77777777" w:rsidR="00AA2E08" w:rsidRPr="007D6189" w:rsidRDefault="00AA2E08" w:rsidP="00AA2E08">
      <w:pPr>
        <w:ind w:firstLine="426"/>
        <w:jc w:val="both"/>
        <w:rPr>
          <w:rFonts w:ascii="Arial Narrow" w:hAnsi="Arial Narrow"/>
          <w:sz w:val="20"/>
          <w:szCs w:val="20"/>
        </w:rPr>
      </w:pPr>
      <w:r w:rsidRPr="007D6189">
        <w:rPr>
          <w:rFonts w:ascii="Arial Narrow" w:hAnsi="Arial Narrow"/>
          <w:sz w:val="20"/>
          <w:szCs w:val="20"/>
        </w:rPr>
        <w:t xml:space="preserve">Ogólne zasady odbioru robót podano w OST „Wymagania ogólne” </w:t>
      </w:r>
    </w:p>
    <w:p w14:paraId="2003AFC8" w14:textId="77777777" w:rsidR="00AA2E08" w:rsidRPr="007D6189" w:rsidRDefault="00AA2E08" w:rsidP="00AA2E08">
      <w:pPr>
        <w:jc w:val="both"/>
        <w:rPr>
          <w:rFonts w:ascii="Arial Narrow" w:hAnsi="Arial Narrow"/>
          <w:sz w:val="20"/>
          <w:szCs w:val="20"/>
        </w:rPr>
      </w:pPr>
      <w:r w:rsidRPr="007D6189">
        <w:rPr>
          <w:rFonts w:ascii="Arial Narrow" w:hAnsi="Arial Narrow"/>
          <w:sz w:val="20"/>
          <w:szCs w:val="20"/>
        </w:rPr>
        <w:t>Roboty uznaje się za wykonane zgodnie z dokumentacją projektową, SST i wymaganiami Inżyniera, jeżeli wszystkie pomiary i badania z zachowaniem tolerancji według KONTOLI JAKOŚCI ROBÓT  dały wyniki pozytywne.</w:t>
      </w:r>
    </w:p>
    <w:p w14:paraId="487B4EA4" w14:textId="77777777" w:rsidR="00AA2E08" w:rsidRPr="007D6189" w:rsidRDefault="00AA2E08" w:rsidP="005E2887">
      <w:pPr>
        <w:pStyle w:val="1Pkt"/>
        <w:rPr>
          <w:color w:val="auto"/>
        </w:rPr>
      </w:pPr>
      <w:bookmarkStart w:id="253" w:name="_Toc338621560"/>
      <w:r w:rsidRPr="007D6189">
        <w:rPr>
          <w:color w:val="auto"/>
        </w:rPr>
        <w:t>9. PODSTAWA PŁATNOŚCI</w:t>
      </w:r>
      <w:bookmarkEnd w:id="253"/>
    </w:p>
    <w:p w14:paraId="3D84D241" w14:textId="77777777" w:rsidR="00AA2E08" w:rsidRPr="007D6189" w:rsidRDefault="00AA2E08" w:rsidP="005E2887">
      <w:pPr>
        <w:pStyle w:val="11podpkt"/>
        <w:rPr>
          <w:color w:val="auto"/>
          <w:szCs w:val="20"/>
        </w:rPr>
      </w:pPr>
      <w:bookmarkStart w:id="254" w:name="_Toc338621561"/>
      <w:r w:rsidRPr="007D6189">
        <w:rPr>
          <w:color w:val="auto"/>
          <w:szCs w:val="20"/>
        </w:rPr>
        <w:t>9.1. Ogólne ustalenia dotyczące podstawy płatności</w:t>
      </w:r>
      <w:bookmarkEnd w:id="254"/>
    </w:p>
    <w:p w14:paraId="2B82D7F0" w14:textId="77777777" w:rsidR="00AA2E08" w:rsidRPr="007D6189" w:rsidRDefault="00AA2E08" w:rsidP="00AA2E08">
      <w:pPr>
        <w:ind w:firstLine="426"/>
        <w:jc w:val="both"/>
        <w:rPr>
          <w:rFonts w:ascii="Arial Narrow" w:hAnsi="Arial Narrow"/>
          <w:sz w:val="20"/>
          <w:szCs w:val="20"/>
        </w:rPr>
      </w:pPr>
      <w:r w:rsidRPr="007D6189">
        <w:rPr>
          <w:rFonts w:ascii="Arial Narrow" w:hAnsi="Arial Narrow"/>
          <w:sz w:val="20"/>
          <w:szCs w:val="20"/>
        </w:rPr>
        <w:t>Ogólne ustalenia dotyczące podstawy płatności podano w OST „Wymagania ogólne”</w:t>
      </w:r>
      <w:bookmarkStart w:id="255" w:name="_Toc338621562"/>
    </w:p>
    <w:p w14:paraId="55A2E13C" w14:textId="77777777" w:rsidR="00AA2E08" w:rsidRPr="007D6189" w:rsidRDefault="00AA2E08" w:rsidP="005E2887">
      <w:pPr>
        <w:pStyle w:val="11podpkt"/>
        <w:rPr>
          <w:color w:val="auto"/>
          <w:szCs w:val="20"/>
        </w:rPr>
      </w:pPr>
      <w:r w:rsidRPr="007D6189">
        <w:rPr>
          <w:color w:val="auto"/>
          <w:szCs w:val="20"/>
        </w:rPr>
        <w:t>9.2. Cena jednostki obmiarowej</w:t>
      </w:r>
      <w:bookmarkEnd w:id="255"/>
    </w:p>
    <w:p w14:paraId="0F9E791E" w14:textId="0BE9A5A3" w:rsidR="00AA2E08" w:rsidRPr="007D6189" w:rsidRDefault="00AA2E08" w:rsidP="00AA2E08">
      <w:pPr>
        <w:jc w:val="both"/>
        <w:rPr>
          <w:rFonts w:ascii="Arial Narrow" w:hAnsi="Arial Narrow"/>
          <w:sz w:val="20"/>
          <w:szCs w:val="20"/>
          <w:u w:val="single"/>
        </w:rPr>
      </w:pPr>
      <w:r w:rsidRPr="007D6189">
        <w:rPr>
          <w:rFonts w:ascii="Arial Narrow" w:hAnsi="Arial Narrow"/>
          <w:sz w:val="20"/>
          <w:szCs w:val="20"/>
          <w:u w:val="single"/>
        </w:rPr>
        <w:t xml:space="preserve">Cena karczowania 1 </w:t>
      </w:r>
      <w:proofErr w:type="spellStart"/>
      <w:r w:rsidRPr="007D6189">
        <w:rPr>
          <w:rFonts w:ascii="Arial Narrow" w:hAnsi="Arial Narrow"/>
          <w:sz w:val="20"/>
          <w:szCs w:val="20"/>
          <w:u w:val="single"/>
        </w:rPr>
        <w:t>kpl</w:t>
      </w:r>
      <w:proofErr w:type="spellEnd"/>
      <w:r w:rsidRPr="007D6189">
        <w:rPr>
          <w:rFonts w:ascii="Arial Narrow" w:hAnsi="Arial Narrow"/>
          <w:sz w:val="20"/>
          <w:szCs w:val="20"/>
          <w:u w:val="single"/>
        </w:rPr>
        <w:t>.  drzew o średnicy określonej w Dokumentacji Projektowej</w:t>
      </w:r>
      <w:r w:rsidR="005E2887" w:rsidRPr="007D6189">
        <w:rPr>
          <w:rFonts w:ascii="Arial Narrow" w:hAnsi="Arial Narrow"/>
          <w:sz w:val="20"/>
          <w:szCs w:val="20"/>
          <w:u w:val="single"/>
        </w:rPr>
        <w:t xml:space="preserve"> </w:t>
      </w:r>
      <w:r w:rsidRPr="007D6189">
        <w:rPr>
          <w:rFonts w:ascii="Arial Narrow" w:hAnsi="Arial Narrow"/>
          <w:sz w:val="20"/>
          <w:szCs w:val="20"/>
          <w:u w:val="single"/>
        </w:rPr>
        <w:t>obejmuje:</w:t>
      </w:r>
    </w:p>
    <w:p w14:paraId="4D99328A" w14:textId="77777777" w:rsidR="00AA2E08" w:rsidRPr="007D6189" w:rsidRDefault="00AA2E08">
      <w:pPr>
        <w:widowControl/>
        <w:numPr>
          <w:ilvl w:val="0"/>
          <w:numId w:val="106"/>
        </w:numPr>
        <w:jc w:val="both"/>
        <w:rPr>
          <w:rFonts w:ascii="Arial Narrow" w:hAnsi="Arial Narrow"/>
          <w:sz w:val="20"/>
          <w:szCs w:val="20"/>
        </w:rPr>
      </w:pPr>
      <w:r w:rsidRPr="007D6189">
        <w:rPr>
          <w:rFonts w:ascii="Arial Narrow" w:hAnsi="Arial Narrow"/>
          <w:sz w:val="20"/>
          <w:szCs w:val="20"/>
        </w:rPr>
        <w:t>oznakowanie i zabezpieczenie terenu robót,</w:t>
      </w:r>
    </w:p>
    <w:p w14:paraId="0934AC48" w14:textId="77777777" w:rsidR="00AA2E08" w:rsidRPr="007D6189" w:rsidRDefault="00AA2E08">
      <w:pPr>
        <w:widowControl/>
        <w:numPr>
          <w:ilvl w:val="0"/>
          <w:numId w:val="106"/>
        </w:numPr>
        <w:jc w:val="both"/>
        <w:rPr>
          <w:rFonts w:ascii="Arial Narrow" w:hAnsi="Arial Narrow"/>
          <w:sz w:val="20"/>
          <w:szCs w:val="20"/>
        </w:rPr>
      </w:pPr>
      <w:r w:rsidRPr="007D6189">
        <w:rPr>
          <w:rFonts w:ascii="Arial Narrow" w:hAnsi="Arial Narrow"/>
          <w:sz w:val="20"/>
          <w:szCs w:val="20"/>
        </w:rPr>
        <w:t>ścięcie pnia, obcięcie wierzchołka i gałęzi,</w:t>
      </w:r>
    </w:p>
    <w:p w14:paraId="44C1F8F5" w14:textId="77777777" w:rsidR="00AA2E08" w:rsidRPr="007D6189" w:rsidRDefault="00AA2E08">
      <w:pPr>
        <w:widowControl/>
        <w:numPr>
          <w:ilvl w:val="0"/>
          <w:numId w:val="106"/>
        </w:numPr>
        <w:jc w:val="both"/>
        <w:rPr>
          <w:rFonts w:ascii="Arial Narrow" w:hAnsi="Arial Narrow"/>
          <w:sz w:val="20"/>
          <w:szCs w:val="20"/>
        </w:rPr>
      </w:pPr>
      <w:r w:rsidRPr="007D6189">
        <w:rPr>
          <w:rFonts w:ascii="Arial Narrow" w:hAnsi="Arial Narrow"/>
          <w:sz w:val="20"/>
          <w:szCs w:val="20"/>
        </w:rPr>
        <w:t>usunięcie karpiny przez wyfrezowanie lub wykopanie</w:t>
      </w:r>
    </w:p>
    <w:p w14:paraId="6078AEB0" w14:textId="77777777" w:rsidR="00AA2E08" w:rsidRPr="007D6189" w:rsidRDefault="00AA2E08">
      <w:pPr>
        <w:widowControl/>
        <w:numPr>
          <w:ilvl w:val="0"/>
          <w:numId w:val="106"/>
        </w:numPr>
        <w:jc w:val="both"/>
        <w:rPr>
          <w:rFonts w:ascii="Arial Narrow" w:hAnsi="Arial Narrow"/>
          <w:sz w:val="20"/>
          <w:szCs w:val="20"/>
        </w:rPr>
      </w:pPr>
      <w:r w:rsidRPr="007D6189">
        <w:rPr>
          <w:rFonts w:ascii="Arial Narrow" w:hAnsi="Arial Narrow"/>
          <w:sz w:val="20"/>
          <w:szCs w:val="20"/>
        </w:rPr>
        <w:t>zasypanie dołu po wykarczowaniu i zagęszczenie gruntu,</w:t>
      </w:r>
    </w:p>
    <w:p w14:paraId="10D26E0E" w14:textId="77777777" w:rsidR="00AA2E08" w:rsidRPr="007D6189" w:rsidRDefault="00AA2E08">
      <w:pPr>
        <w:widowControl/>
        <w:numPr>
          <w:ilvl w:val="0"/>
          <w:numId w:val="106"/>
        </w:numPr>
        <w:jc w:val="both"/>
        <w:rPr>
          <w:rFonts w:ascii="Arial Narrow" w:hAnsi="Arial Narrow"/>
          <w:sz w:val="20"/>
          <w:szCs w:val="20"/>
        </w:rPr>
      </w:pPr>
      <w:r w:rsidRPr="007D6189">
        <w:rPr>
          <w:rFonts w:ascii="Arial Narrow" w:hAnsi="Arial Narrow"/>
          <w:sz w:val="20"/>
          <w:szCs w:val="20"/>
        </w:rPr>
        <w:t>załadunek dłużyc lub metrówek na środki transportowe</w:t>
      </w:r>
    </w:p>
    <w:p w14:paraId="73D4D9F0" w14:textId="77777777" w:rsidR="00AA2E08" w:rsidRPr="007D6189" w:rsidRDefault="00AA2E08">
      <w:pPr>
        <w:widowControl/>
        <w:numPr>
          <w:ilvl w:val="0"/>
          <w:numId w:val="106"/>
        </w:numPr>
        <w:jc w:val="both"/>
        <w:rPr>
          <w:rFonts w:ascii="Arial Narrow" w:hAnsi="Arial Narrow"/>
          <w:sz w:val="20"/>
          <w:szCs w:val="20"/>
        </w:rPr>
      </w:pPr>
      <w:r w:rsidRPr="007D6189">
        <w:rPr>
          <w:rFonts w:ascii="Arial Narrow" w:hAnsi="Arial Narrow"/>
          <w:sz w:val="20"/>
          <w:szCs w:val="20"/>
        </w:rPr>
        <w:t xml:space="preserve">wywiezienie drewna poza teren robót, </w:t>
      </w:r>
    </w:p>
    <w:p w14:paraId="47B9B7A2" w14:textId="77777777" w:rsidR="00AA2E08" w:rsidRPr="007D6189" w:rsidRDefault="00AA2E08">
      <w:pPr>
        <w:widowControl/>
        <w:numPr>
          <w:ilvl w:val="0"/>
          <w:numId w:val="106"/>
        </w:numPr>
        <w:jc w:val="both"/>
        <w:rPr>
          <w:rFonts w:ascii="Arial Narrow" w:hAnsi="Arial Narrow"/>
          <w:sz w:val="20"/>
          <w:szCs w:val="20"/>
        </w:rPr>
      </w:pPr>
      <w:r w:rsidRPr="007D6189">
        <w:rPr>
          <w:rFonts w:ascii="Arial Narrow" w:hAnsi="Arial Narrow"/>
          <w:sz w:val="20"/>
          <w:szCs w:val="20"/>
        </w:rPr>
        <w:t>zagospodarowanie drewna</w:t>
      </w:r>
    </w:p>
    <w:p w14:paraId="3AC6ADF9" w14:textId="77777777" w:rsidR="00AA2E08" w:rsidRPr="007D6189" w:rsidRDefault="00AA2E08">
      <w:pPr>
        <w:widowControl/>
        <w:numPr>
          <w:ilvl w:val="0"/>
          <w:numId w:val="106"/>
        </w:numPr>
        <w:jc w:val="both"/>
        <w:rPr>
          <w:rFonts w:ascii="Arial Narrow" w:hAnsi="Arial Narrow"/>
          <w:sz w:val="20"/>
          <w:szCs w:val="20"/>
        </w:rPr>
      </w:pPr>
      <w:proofErr w:type="spellStart"/>
      <w:r w:rsidRPr="007D6189">
        <w:rPr>
          <w:rFonts w:ascii="Arial Narrow" w:hAnsi="Arial Narrow"/>
          <w:sz w:val="20"/>
          <w:szCs w:val="20"/>
        </w:rPr>
        <w:t>zrębkowanie</w:t>
      </w:r>
      <w:proofErr w:type="spellEnd"/>
      <w:r w:rsidRPr="007D6189">
        <w:rPr>
          <w:rFonts w:ascii="Arial Narrow" w:hAnsi="Arial Narrow"/>
          <w:sz w:val="20"/>
          <w:szCs w:val="20"/>
        </w:rPr>
        <w:t xml:space="preserve"> gałęzi </w:t>
      </w:r>
    </w:p>
    <w:p w14:paraId="730D076A" w14:textId="77777777" w:rsidR="00AA2E08" w:rsidRPr="007D6189" w:rsidRDefault="00AA2E08">
      <w:pPr>
        <w:widowControl/>
        <w:numPr>
          <w:ilvl w:val="0"/>
          <w:numId w:val="106"/>
        </w:numPr>
        <w:jc w:val="both"/>
        <w:rPr>
          <w:rFonts w:ascii="Arial Narrow" w:hAnsi="Arial Narrow"/>
          <w:sz w:val="20"/>
          <w:szCs w:val="20"/>
        </w:rPr>
      </w:pPr>
      <w:r w:rsidRPr="007D6189">
        <w:rPr>
          <w:rFonts w:ascii="Arial Narrow" w:hAnsi="Arial Narrow"/>
          <w:sz w:val="20"/>
          <w:szCs w:val="20"/>
        </w:rPr>
        <w:t xml:space="preserve">wywiezienie zrębek poza teren robót, </w:t>
      </w:r>
    </w:p>
    <w:p w14:paraId="55E2652B" w14:textId="77777777" w:rsidR="00AA2E08" w:rsidRPr="007D6189" w:rsidRDefault="00AA2E08">
      <w:pPr>
        <w:widowControl/>
        <w:numPr>
          <w:ilvl w:val="0"/>
          <w:numId w:val="106"/>
        </w:numPr>
        <w:jc w:val="both"/>
        <w:rPr>
          <w:rFonts w:ascii="Arial Narrow" w:hAnsi="Arial Narrow"/>
          <w:sz w:val="20"/>
          <w:szCs w:val="20"/>
        </w:rPr>
      </w:pPr>
      <w:r w:rsidRPr="007D6189">
        <w:rPr>
          <w:rFonts w:ascii="Arial Narrow" w:hAnsi="Arial Narrow"/>
          <w:sz w:val="20"/>
          <w:szCs w:val="20"/>
        </w:rPr>
        <w:t>zagospodarowanie  lub utylizacja zrębek zgodnie z obowiązującymi przepisami</w:t>
      </w:r>
    </w:p>
    <w:p w14:paraId="694FFF9B" w14:textId="77777777" w:rsidR="00AA2E08" w:rsidRPr="007D6189" w:rsidRDefault="00AA2E08">
      <w:pPr>
        <w:widowControl/>
        <w:numPr>
          <w:ilvl w:val="0"/>
          <w:numId w:val="106"/>
        </w:numPr>
        <w:jc w:val="both"/>
        <w:rPr>
          <w:rFonts w:ascii="Arial Narrow" w:hAnsi="Arial Narrow"/>
          <w:sz w:val="20"/>
          <w:szCs w:val="20"/>
        </w:rPr>
      </w:pPr>
      <w:r w:rsidRPr="007D6189">
        <w:rPr>
          <w:rFonts w:ascii="Arial Narrow" w:hAnsi="Arial Narrow"/>
          <w:sz w:val="20"/>
          <w:szCs w:val="20"/>
        </w:rPr>
        <w:t>uporządkowanie terenu po wykonanych robotach,</w:t>
      </w:r>
    </w:p>
    <w:p w14:paraId="3D0DC71C" w14:textId="77777777" w:rsidR="00AA2E08" w:rsidRPr="007D6189" w:rsidRDefault="00AA2E08" w:rsidP="00AA2E08">
      <w:pPr>
        <w:ind w:left="720"/>
        <w:jc w:val="both"/>
        <w:rPr>
          <w:rFonts w:ascii="Arial Narrow" w:hAnsi="Arial Narrow"/>
          <w:sz w:val="20"/>
          <w:szCs w:val="20"/>
        </w:rPr>
      </w:pPr>
    </w:p>
    <w:p w14:paraId="549C42EE" w14:textId="77777777" w:rsidR="00AA2E08" w:rsidRPr="007D6189" w:rsidRDefault="00AA2E08" w:rsidP="00AA2E08">
      <w:pPr>
        <w:autoSpaceDE w:val="0"/>
        <w:autoSpaceDN w:val="0"/>
        <w:adjustRightInd w:val="0"/>
        <w:jc w:val="both"/>
        <w:rPr>
          <w:rFonts w:ascii="Arial Narrow" w:hAnsi="Arial Narrow"/>
          <w:sz w:val="20"/>
          <w:szCs w:val="20"/>
          <w:u w:val="single"/>
        </w:rPr>
      </w:pPr>
      <w:r w:rsidRPr="007D6189">
        <w:rPr>
          <w:rFonts w:ascii="Arial Narrow" w:hAnsi="Arial Narrow"/>
          <w:sz w:val="20"/>
          <w:szCs w:val="20"/>
          <w:u w:val="single"/>
        </w:rPr>
        <w:t xml:space="preserve">Cena 1 </w:t>
      </w:r>
      <w:proofErr w:type="spellStart"/>
      <w:r w:rsidRPr="007D6189">
        <w:rPr>
          <w:rFonts w:ascii="Arial Narrow" w:hAnsi="Arial Narrow"/>
          <w:sz w:val="20"/>
          <w:szCs w:val="20"/>
          <w:u w:val="single"/>
        </w:rPr>
        <w:t>kpl</w:t>
      </w:r>
      <w:proofErr w:type="spellEnd"/>
      <w:r w:rsidRPr="007D6189">
        <w:rPr>
          <w:rFonts w:ascii="Arial Narrow" w:hAnsi="Arial Narrow"/>
          <w:sz w:val="20"/>
          <w:szCs w:val="20"/>
          <w:u w:val="single"/>
        </w:rPr>
        <w:t>. robót związanych z karczowaniem krzaków i poszycia obejmuje:</w:t>
      </w:r>
    </w:p>
    <w:p w14:paraId="09C0826D" w14:textId="77777777" w:rsidR="00AA2E08" w:rsidRPr="007D6189" w:rsidRDefault="00AA2E08">
      <w:pPr>
        <w:widowControl/>
        <w:numPr>
          <w:ilvl w:val="0"/>
          <w:numId w:val="105"/>
        </w:numPr>
        <w:autoSpaceDE w:val="0"/>
        <w:autoSpaceDN w:val="0"/>
        <w:adjustRightInd w:val="0"/>
        <w:jc w:val="both"/>
        <w:rPr>
          <w:rFonts w:ascii="Arial Narrow" w:hAnsi="Arial Narrow"/>
          <w:sz w:val="20"/>
          <w:szCs w:val="20"/>
        </w:rPr>
      </w:pPr>
      <w:r w:rsidRPr="007D6189">
        <w:rPr>
          <w:rFonts w:ascii="Arial Narrow" w:hAnsi="Arial Narrow"/>
          <w:sz w:val="20"/>
          <w:szCs w:val="20"/>
        </w:rPr>
        <w:t>oznakowanie i zabezpieczenie terenu robót,</w:t>
      </w:r>
    </w:p>
    <w:p w14:paraId="39583A88" w14:textId="77777777" w:rsidR="00AA2E08" w:rsidRPr="007D6189" w:rsidRDefault="00AA2E08">
      <w:pPr>
        <w:widowControl/>
        <w:numPr>
          <w:ilvl w:val="0"/>
          <w:numId w:val="105"/>
        </w:numPr>
        <w:autoSpaceDE w:val="0"/>
        <w:autoSpaceDN w:val="0"/>
        <w:adjustRightInd w:val="0"/>
        <w:jc w:val="both"/>
        <w:rPr>
          <w:rFonts w:ascii="Arial Narrow" w:hAnsi="Arial Narrow"/>
          <w:sz w:val="20"/>
          <w:szCs w:val="20"/>
        </w:rPr>
      </w:pPr>
      <w:r w:rsidRPr="007D6189">
        <w:rPr>
          <w:rFonts w:ascii="Arial Narrow" w:hAnsi="Arial Narrow"/>
          <w:sz w:val="20"/>
          <w:szCs w:val="20"/>
        </w:rPr>
        <w:t>wywrócenie lub wyrwanie z korzeniami krzewów,</w:t>
      </w:r>
    </w:p>
    <w:p w14:paraId="08CA5052" w14:textId="77777777" w:rsidR="00AA2E08" w:rsidRPr="007D6189" w:rsidRDefault="00AA2E08">
      <w:pPr>
        <w:widowControl/>
        <w:numPr>
          <w:ilvl w:val="0"/>
          <w:numId w:val="105"/>
        </w:numPr>
        <w:autoSpaceDE w:val="0"/>
        <w:autoSpaceDN w:val="0"/>
        <w:adjustRightInd w:val="0"/>
        <w:jc w:val="both"/>
        <w:rPr>
          <w:rFonts w:ascii="Arial Narrow" w:hAnsi="Arial Narrow"/>
          <w:sz w:val="20"/>
          <w:szCs w:val="20"/>
        </w:rPr>
      </w:pPr>
      <w:r w:rsidRPr="007D6189">
        <w:rPr>
          <w:rFonts w:ascii="Arial Narrow" w:hAnsi="Arial Narrow"/>
          <w:sz w:val="20"/>
          <w:szCs w:val="20"/>
        </w:rPr>
        <w:t>usuniecie pozostałych w ziemi korzeni,</w:t>
      </w:r>
    </w:p>
    <w:p w14:paraId="54781641" w14:textId="77777777" w:rsidR="00AA2E08" w:rsidRPr="007D6189" w:rsidRDefault="00AA2E08">
      <w:pPr>
        <w:widowControl/>
        <w:numPr>
          <w:ilvl w:val="0"/>
          <w:numId w:val="105"/>
        </w:numPr>
        <w:jc w:val="both"/>
        <w:rPr>
          <w:rFonts w:ascii="Arial Narrow" w:hAnsi="Arial Narrow"/>
          <w:sz w:val="20"/>
          <w:szCs w:val="20"/>
        </w:rPr>
      </w:pPr>
      <w:r w:rsidRPr="007D6189">
        <w:rPr>
          <w:rFonts w:ascii="Arial Narrow" w:hAnsi="Arial Narrow"/>
          <w:sz w:val="20"/>
          <w:szCs w:val="20"/>
        </w:rPr>
        <w:t>załadunek dłużyc lub metrówek na środki transportowe</w:t>
      </w:r>
    </w:p>
    <w:p w14:paraId="1DFAABDC" w14:textId="77777777" w:rsidR="00AA2E08" w:rsidRPr="007D6189" w:rsidRDefault="00AA2E08">
      <w:pPr>
        <w:widowControl/>
        <w:numPr>
          <w:ilvl w:val="0"/>
          <w:numId w:val="105"/>
        </w:numPr>
        <w:jc w:val="both"/>
        <w:rPr>
          <w:rFonts w:ascii="Arial Narrow" w:hAnsi="Arial Narrow"/>
          <w:sz w:val="20"/>
          <w:szCs w:val="20"/>
        </w:rPr>
      </w:pPr>
      <w:r w:rsidRPr="007D6189">
        <w:rPr>
          <w:rFonts w:ascii="Arial Narrow" w:hAnsi="Arial Narrow"/>
          <w:sz w:val="20"/>
          <w:szCs w:val="20"/>
        </w:rPr>
        <w:t xml:space="preserve">wywiezienie drewna poza teren robót, </w:t>
      </w:r>
    </w:p>
    <w:p w14:paraId="349FCE25" w14:textId="77777777" w:rsidR="00AA2E08" w:rsidRPr="007D6189" w:rsidRDefault="00AA2E08">
      <w:pPr>
        <w:widowControl/>
        <w:numPr>
          <w:ilvl w:val="0"/>
          <w:numId w:val="105"/>
        </w:numPr>
        <w:jc w:val="both"/>
        <w:rPr>
          <w:rFonts w:ascii="Arial Narrow" w:hAnsi="Arial Narrow"/>
          <w:sz w:val="20"/>
          <w:szCs w:val="20"/>
        </w:rPr>
      </w:pPr>
      <w:r w:rsidRPr="007D6189">
        <w:rPr>
          <w:rFonts w:ascii="Arial Narrow" w:hAnsi="Arial Narrow"/>
          <w:sz w:val="20"/>
          <w:szCs w:val="20"/>
        </w:rPr>
        <w:t>zagospodarowanie drewna</w:t>
      </w:r>
    </w:p>
    <w:p w14:paraId="71B43642" w14:textId="77777777" w:rsidR="00AA2E08" w:rsidRPr="007D6189" w:rsidRDefault="00AA2E08">
      <w:pPr>
        <w:widowControl/>
        <w:numPr>
          <w:ilvl w:val="0"/>
          <w:numId w:val="105"/>
        </w:numPr>
        <w:jc w:val="both"/>
        <w:rPr>
          <w:rFonts w:ascii="Arial Narrow" w:hAnsi="Arial Narrow"/>
          <w:sz w:val="20"/>
          <w:szCs w:val="20"/>
        </w:rPr>
      </w:pPr>
      <w:proofErr w:type="spellStart"/>
      <w:r w:rsidRPr="007D6189">
        <w:rPr>
          <w:rFonts w:ascii="Arial Narrow" w:hAnsi="Arial Narrow"/>
          <w:sz w:val="20"/>
          <w:szCs w:val="20"/>
        </w:rPr>
        <w:t>zrębkowanie</w:t>
      </w:r>
      <w:proofErr w:type="spellEnd"/>
      <w:r w:rsidRPr="007D6189">
        <w:rPr>
          <w:rFonts w:ascii="Arial Narrow" w:hAnsi="Arial Narrow"/>
          <w:sz w:val="20"/>
          <w:szCs w:val="20"/>
        </w:rPr>
        <w:t xml:space="preserve"> gałęzi </w:t>
      </w:r>
    </w:p>
    <w:p w14:paraId="2992737F" w14:textId="77777777" w:rsidR="00AA2E08" w:rsidRPr="007D6189" w:rsidRDefault="00AA2E08">
      <w:pPr>
        <w:widowControl/>
        <w:numPr>
          <w:ilvl w:val="0"/>
          <w:numId w:val="105"/>
        </w:numPr>
        <w:jc w:val="both"/>
        <w:rPr>
          <w:rFonts w:ascii="Arial Narrow" w:hAnsi="Arial Narrow"/>
          <w:sz w:val="20"/>
          <w:szCs w:val="20"/>
        </w:rPr>
      </w:pPr>
      <w:r w:rsidRPr="007D6189">
        <w:rPr>
          <w:rFonts w:ascii="Arial Narrow" w:hAnsi="Arial Narrow"/>
          <w:sz w:val="20"/>
          <w:szCs w:val="20"/>
        </w:rPr>
        <w:t xml:space="preserve">wywiezienie zrębek poza teren robót, </w:t>
      </w:r>
    </w:p>
    <w:p w14:paraId="726589CE" w14:textId="77777777" w:rsidR="00AA2E08" w:rsidRPr="007D6189" w:rsidRDefault="00AA2E08">
      <w:pPr>
        <w:widowControl/>
        <w:numPr>
          <w:ilvl w:val="0"/>
          <w:numId w:val="105"/>
        </w:numPr>
        <w:jc w:val="both"/>
        <w:rPr>
          <w:rFonts w:ascii="Arial Narrow" w:hAnsi="Arial Narrow"/>
          <w:sz w:val="20"/>
          <w:szCs w:val="20"/>
        </w:rPr>
      </w:pPr>
      <w:r w:rsidRPr="007D6189">
        <w:rPr>
          <w:rFonts w:ascii="Arial Narrow" w:hAnsi="Arial Narrow"/>
          <w:sz w:val="20"/>
          <w:szCs w:val="20"/>
        </w:rPr>
        <w:t>zagospodarowanie  lub utylizacja zrębek zgodnie z obowiązującymi przepisami</w:t>
      </w:r>
    </w:p>
    <w:p w14:paraId="3C64864B" w14:textId="77777777" w:rsidR="00AA2E08" w:rsidRPr="007D6189" w:rsidRDefault="00AA2E08">
      <w:pPr>
        <w:widowControl/>
        <w:numPr>
          <w:ilvl w:val="0"/>
          <w:numId w:val="105"/>
        </w:numPr>
        <w:autoSpaceDE w:val="0"/>
        <w:autoSpaceDN w:val="0"/>
        <w:adjustRightInd w:val="0"/>
        <w:jc w:val="both"/>
        <w:rPr>
          <w:rFonts w:ascii="Arial Narrow" w:hAnsi="Arial Narrow"/>
          <w:sz w:val="20"/>
          <w:szCs w:val="20"/>
        </w:rPr>
      </w:pPr>
      <w:r w:rsidRPr="007D6189">
        <w:rPr>
          <w:rFonts w:ascii="Arial Narrow" w:hAnsi="Arial Narrow"/>
          <w:sz w:val="20"/>
          <w:szCs w:val="20"/>
        </w:rPr>
        <w:t>uporządkowanie terenu po wykonanych robotach.</w:t>
      </w:r>
    </w:p>
    <w:p w14:paraId="7780B8CB" w14:textId="77777777" w:rsidR="00AA2E08" w:rsidRPr="007D6189" w:rsidRDefault="00AA2E08" w:rsidP="00AA2E08">
      <w:pPr>
        <w:autoSpaceDE w:val="0"/>
        <w:autoSpaceDN w:val="0"/>
        <w:adjustRightInd w:val="0"/>
        <w:ind w:left="360"/>
        <w:jc w:val="both"/>
        <w:rPr>
          <w:rFonts w:ascii="Arial Narrow" w:hAnsi="Arial Narrow"/>
          <w:sz w:val="20"/>
          <w:szCs w:val="20"/>
          <w:u w:val="single"/>
        </w:rPr>
      </w:pPr>
    </w:p>
    <w:p w14:paraId="0FBEB33B" w14:textId="1D165398" w:rsidR="00AA2E08" w:rsidRPr="007D6189" w:rsidRDefault="00AA2E08" w:rsidP="005E2887">
      <w:pPr>
        <w:autoSpaceDE w:val="0"/>
        <w:autoSpaceDN w:val="0"/>
        <w:adjustRightInd w:val="0"/>
        <w:jc w:val="both"/>
        <w:rPr>
          <w:rFonts w:ascii="Arial Narrow" w:hAnsi="Arial Narrow"/>
          <w:sz w:val="20"/>
          <w:szCs w:val="20"/>
          <w:u w:val="single"/>
        </w:rPr>
      </w:pPr>
      <w:r w:rsidRPr="007D6189">
        <w:rPr>
          <w:rFonts w:ascii="Arial Narrow" w:hAnsi="Arial Narrow"/>
          <w:sz w:val="20"/>
          <w:szCs w:val="20"/>
          <w:u w:val="single"/>
        </w:rPr>
        <w:t>Drewno uzyskane z wycinki drzew jest własnością Zamawiającego (pnie i dłużyce).</w:t>
      </w:r>
    </w:p>
    <w:p w14:paraId="71DE38DC" w14:textId="77777777" w:rsidR="00BF7940" w:rsidRPr="007D6189" w:rsidRDefault="00BF7940" w:rsidP="00BF7940">
      <w:pPr>
        <w:pStyle w:val="Akapit"/>
        <w:rPr>
          <w:rFonts w:ascii="Century Gothic" w:hAnsi="Century Gothic"/>
          <w:b/>
          <w:color w:val="auto"/>
          <w:sz w:val="28"/>
        </w:rPr>
      </w:pPr>
      <w:r w:rsidRPr="007D6189">
        <w:rPr>
          <w:rFonts w:ascii="Century Gothic" w:hAnsi="Century Gothic"/>
          <w:color w:val="auto"/>
          <w:sz w:val="28"/>
        </w:rPr>
        <w:t>SZCZEGÓŁOWE SPECYFIKACJE TECHNICZNE</w:t>
      </w:r>
    </w:p>
    <w:p w14:paraId="75384DA6" w14:textId="77777777" w:rsidR="00BF7940" w:rsidRPr="007D6189" w:rsidRDefault="00BF7940" w:rsidP="00BF7940">
      <w:pPr>
        <w:rPr>
          <w:color w:val="auto"/>
        </w:rPr>
      </w:pPr>
    </w:p>
    <w:p w14:paraId="0C07D1B8" w14:textId="77777777" w:rsidR="00BF7940" w:rsidRPr="007D6189" w:rsidRDefault="00BF7940" w:rsidP="00BF7940">
      <w:pPr>
        <w:pStyle w:val="SSTNaglowek"/>
        <w:rPr>
          <w:color w:val="auto"/>
        </w:rPr>
      </w:pPr>
      <w:bookmarkStart w:id="256" w:name="_Toc445982621"/>
      <w:bookmarkStart w:id="257" w:name="_Toc147178959"/>
      <w:r w:rsidRPr="007D6189">
        <w:rPr>
          <w:color w:val="auto"/>
        </w:rPr>
        <w:t>SST-D.02.00.00</w:t>
      </w:r>
      <w:r w:rsidRPr="007D6189">
        <w:rPr>
          <w:color w:val="auto"/>
        </w:rPr>
        <w:br/>
        <w:t>ROBOTY ZIEMNE</w:t>
      </w:r>
      <w:bookmarkEnd w:id="256"/>
      <w:bookmarkEnd w:id="257"/>
    </w:p>
    <w:p w14:paraId="23052F6D" w14:textId="7C483551" w:rsidR="00BF7940" w:rsidRPr="00276C73" w:rsidRDefault="00276C73" w:rsidP="00276C73">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kod CPV: 45</w:t>
      </w:r>
      <w:r>
        <w:rPr>
          <w:rFonts w:ascii="Arial Narrow" w:eastAsia="Calibri" w:hAnsi="Arial Narrow" w:cs="Times New Roman"/>
          <w:color w:val="auto"/>
          <w:sz w:val="20"/>
          <w:szCs w:val="20"/>
          <w:lang w:eastAsia="en-US"/>
        </w:rPr>
        <w:t>11</w:t>
      </w:r>
      <w:r w:rsidRPr="00186794">
        <w:rPr>
          <w:rFonts w:ascii="Arial Narrow" w:eastAsia="Calibri" w:hAnsi="Arial Narrow" w:cs="Times New Roman"/>
          <w:color w:val="auto"/>
          <w:sz w:val="20"/>
          <w:szCs w:val="20"/>
          <w:lang w:eastAsia="en-US"/>
        </w:rPr>
        <w:t>0000-</w:t>
      </w:r>
      <w:r>
        <w:rPr>
          <w:rFonts w:ascii="Arial Narrow" w:eastAsia="Calibri" w:hAnsi="Arial Narrow" w:cs="Times New Roman"/>
          <w:color w:val="auto"/>
          <w:sz w:val="20"/>
          <w:szCs w:val="20"/>
          <w:lang w:eastAsia="en-US"/>
        </w:rPr>
        <w:t>1</w:t>
      </w:r>
      <w:r w:rsidRPr="00186794">
        <w:rPr>
          <w:rFonts w:ascii="Arial Narrow" w:eastAsia="Calibri" w:hAnsi="Arial Narrow" w:cs="Times New Roman"/>
          <w:color w:val="auto"/>
          <w:sz w:val="20"/>
          <w:szCs w:val="20"/>
          <w:lang w:eastAsia="en-US"/>
        </w:rPr>
        <w:t xml:space="preserve"> </w:t>
      </w:r>
      <w:r>
        <w:rPr>
          <w:rFonts w:ascii="Arial Narrow" w:eastAsia="Calibri" w:hAnsi="Arial Narrow" w:cs="Times New Roman"/>
          <w:color w:val="auto"/>
          <w:sz w:val="20"/>
          <w:szCs w:val="20"/>
          <w:lang w:eastAsia="en-US"/>
        </w:rPr>
        <w:t>Roboty w zakresie burzenia i rozbiórki obiektów budowlanych; roboty ziemne.</w:t>
      </w:r>
    </w:p>
    <w:p w14:paraId="18F92930" w14:textId="77777777" w:rsidR="00BF7940" w:rsidRPr="007D6189" w:rsidRDefault="00BF7940" w:rsidP="00BF7940">
      <w:pPr>
        <w:pStyle w:val="1Pkt"/>
        <w:rPr>
          <w:color w:val="auto"/>
        </w:rPr>
      </w:pPr>
      <w:r w:rsidRPr="007D6189">
        <w:rPr>
          <w:color w:val="auto"/>
        </w:rPr>
        <w:t>1. WSTĘP</w:t>
      </w:r>
    </w:p>
    <w:p w14:paraId="29ADDFF2" w14:textId="77777777" w:rsidR="00BF7940" w:rsidRPr="007D6189" w:rsidRDefault="00BF7940" w:rsidP="00BF7940">
      <w:pPr>
        <w:pStyle w:val="11podpkt"/>
        <w:rPr>
          <w:color w:val="auto"/>
        </w:rPr>
      </w:pPr>
      <w:r w:rsidRPr="007D6189">
        <w:rPr>
          <w:color w:val="auto"/>
        </w:rPr>
        <w:t>1.1. Przedmiot SST</w:t>
      </w:r>
    </w:p>
    <w:p w14:paraId="0E7501A9" w14:textId="77777777" w:rsidR="00BF7940" w:rsidRPr="007D6189" w:rsidRDefault="00BF7940" w:rsidP="00BF7940">
      <w:pPr>
        <w:pStyle w:val="11podpkt"/>
        <w:rPr>
          <w:b w:val="0"/>
          <w:bCs w:val="0"/>
          <w:color w:val="auto"/>
        </w:rPr>
      </w:pPr>
      <w:r w:rsidRPr="007D6189">
        <w:rPr>
          <w:b w:val="0"/>
          <w:bCs w:val="0"/>
          <w:color w:val="auto"/>
        </w:rPr>
        <w:t>Przedmiotem niniejszej szczegółowej specyfikacji technicznej (SST) są wymagania dotyczące wykonania i odbioru robót ziemnych.</w:t>
      </w:r>
    </w:p>
    <w:p w14:paraId="39CD7375" w14:textId="77777777" w:rsidR="00BF7940" w:rsidRPr="007D6189" w:rsidRDefault="00BF7940" w:rsidP="0043491F">
      <w:pPr>
        <w:pStyle w:val="11podpkt"/>
        <w:rPr>
          <w:color w:val="auto"/>
        </w:rPr>
      </w:pPr>
      <w:r w:rsidRPr="007D6189">
        <w:rPr>
          <w:color w:val="auto"/>
        </w:rPr>
        <w:t>1.2. Zakres stosowania SST</w:t>
      </w:r>
    </w:p>
    <w:p w14:paraId="19D318C9" w14:textId="77777777" w:rsidR="00BF7940" w:rsidRPr="007D6189" w:rsidRDefault="00BF7940" w:rsidP="00BF7940">
      <w:pPr>
        <w:pStyle w:val="11podpkt"/>
        <w:rPr>
          <w:b w:val="0"/>
          <w:bCs w:val="0"/>
          <w:color w:val="auto"/>
        </w:rPr>
      </w:pPr>
      <w:r w:rsidRPr="007D6189">
        <w:rPr>
          <w:b w:val="0"/>
          <w:bCs w:val="0"/>
          <w:color w:val="auto"/>
        </w:rPr>
        <w:t xml:space="preserve">Szczegółowa specyfikacja techniczna (SST) stanowi obowiązującą podstawę jako dokument przetargowy i kontraktowy przy zlecaniu i realizacji przedmiotowej inwestycji. </w:t>
      </w:r>
    </w:p>
    <w:p w14:paraId="526AA339" w14:textId="77777777" w:rsidR="00BF7940" w:rsidRPr="007D6189" w:rsidRDefault="00BF7940" w:rsidP="00A33E72">
      <w:pPr>
        <w:pStyle w:val="11podpkt"/>
        <w:rPr>
          <w:color w:val="auto"/>
        </w:rPr>
      </w:pPr>
      <w:r w:rsidRPr="007D6189">
        <w:rPr>
          <w:color w:val="auto"/>
        </w:rPr>
        <w:t>1.3. Zakres robót objętych SST</w:t>
      </w:r>
    </w:p>
    <w:p w14:paraId="60049121" w14:textId="77777777" w:rsidR="00BF7940" w:rsidRPr="007D6189" w:rsidRDefault="00BF7940" w:rsidP="00BF7940">
      <w:pPr>
        <w:pStyle w:val="11podpkt"/>
        <w:rPr>
          <w:b w:val="0"/>
          <w:bCs w:val="0"/>
          <w:color w:val="auto"/>
        </w:rPr>
      </w:pPr>
      <w:r w:rsidRPr="007D6189">
        <w:rPr>
          <w:b w:val="0"/>
          <w:bCs w:val="0"/>
          <w:color w:val="auto"/>
        </w:rPr>
        <w:t>Ustalenia zawarte w niniejszej specyfikacji dotyczą zasad prowadzenia robót ziemnych w czasie budowy lub modernizacji dróg i obejmują:</w:t>
      </w:r>
    </w:p>
    <w:p w14:paraId="2A408D82" w14:textId="77777777" w:rsidR="00BF7940" w:rsidRPr="007D6189" w:rsidRDefault="00BF7940" w:rsidP="00BF7940">
      <w:pPr>
        <w:pStyle w:val="11podpkt"/>
        <w:rPr>
          <w:b w:val="0"/>
          <w:bCs w:val="0"/>
          <w:color w:val="auto"/>
        </w:rPr>
      </w:pPr>
      <w:r w:rsidRPr="007D6189">
        <w:rPr>
          <w:b w:val="0"/>
          <w:bCs w:val="0"/>
          <w:color w:val="auto"/>
        </w:rPr>
        <w:t>a)    wykonanie wykopów w gruntach nieskalistych,</w:t>
      </w:r>
    </w:p>
    <w:p w14:paraId="09818AFF" w14:textId="77777777" w:rsidR="00BF7940" w:rsidRPr="007D6189" w:rsidRDefault="00BF7940" w:rsidP="00BF7940">
      <w:pPr>
        <w:pStyle w:val="11podpkt"/>
        <w:rPr>
          <w:b w:val="0"/>
          <w:bCs w:val="0"/>
          <w:color w:val="auto"/>
        </w:rPr>
      </w:pPr>
      <w:r w:rsidRPr="007D6189">
        <w:rPr>
          <w:b w:val="0"/>
          <w:bCs w:val="0"/>
          <w:color w:val="auto"/>
        </w:rPr>
        <w:t xml:space="preserve">c)    pozyskiwanie gruntu z ukopu lub </w:t>
      </w:r>
      <w:proofErr w:type="spellStart"/>
      <w:r w:rsidRPr="007D6189">
        <w:rPr>
          <w:b w:val="0"/>
          <w:bCs w:val="0"/>
          <w:color w:val="auto"/>
        </w:rPr>
        <w:t>dokopu</w:t>
      </w:r>
      <w:proofErr w:type="spellEnd"/>
      <w:r w:rsidRPr="007D6189">
        <w:rPr>
          <w:b w:val="0"/>
          <w:bCs w:val="0"/>
          <w:color w:val="auto"/>
        </w:rPr>
        <w:t>.</w:t>
      </w:r>
    </w:p>
    <w:p w14:paraId="49BE1926" w14:textId="77777777" w:rsidR="00BF7940" w:rsidRPr="007D6189" w:rsidRDefault="00BF7940" w:rsidP="00BF7940">
      <w:pPr>
        <w:pStyle w:val="11podpkt"/>
        <w:rPr>
          <w:b w:val="0"/>
          <w:bCs w:val="0"/>
          <w:color w:val="auto"/>
        </w:rPr>
      </w:pPr>
      <w:r w:rsidRPr="007D6189">
        <w:rPr>
          <w:b w:val="0"/>
          <w:bCs w:val="0"/>
          <w:color w:val="auto"/>
        </w:rPr>
        <w:t>d)    transport urobku na wskazaną odległość.</w:t>
      </w:r>
    </w:p>
    <w:p w14:paraId="1CD7AFB5" w14:textId="77777777" w:rsidR="00BF7940" w:rsidRPr="007D6189" w:rsidRDefault="00BF7940" w:rsidP="00BF7940">
      <w:pPr>
        <w:pStyle w:val="11podpkt"/>
        <w:rPr>
          <w:b w:val="0"/>
          <w:bCs w:val="0"/>
          <w:color w:val="auto"/>
        </w:rPr>
      </w:pPr>
    </w:p>
    <w:p w14:paraId="197C719F" w14:textId="77777777" w:rsidR="00BF7940" w:rsidRPr="007D6189" w:rsidRDefault="00BF7940" w:rsidP="00BF7940">
      <w:pPr>
        <w:pStyle w:val="11podpkt"/>
        <w:rPr>
          <w:color w:val="auto"/>
        </w:rPr>
      </w:pPr>
      <w:r w:rsidRPr="007D6189">
        <w:rPr>
          <w:color w:val="auto"/>
        </w:rPr>
        <w:t>1.4. Określenia podstawowe</w:t>
      </w:r>
    </w:p>
    <w:p w14:paraId="561FA372" w14:textId="77777777" w:rsidR="00BF7940" w:rsidRPr="007D6189" w:rsidRDefault="00BF7940" w:rsidP="00BF7940">
      <w:pPr>
        <w:pStyle w:val="11podpkt"/>
        <w:rPr>
          <w:b w:val="0"/>
          <w:bCs w:val="0"/>
          <w:color w:val="auto"/>
        </w:rPr>
      </w:pPr>
    </w:p>
    <w:p w14:paraId="16CE3F95" w14:textId="77777777" w:rsidR="00BF7940" w:rsidRPr="007D6189" w:rsidRDefault="00BF7940" w:rsidP="00BF7940">
      <w:pPr>
        <w:pStyle w:val="11podpkt"/>
        <w:rPr>
          <w:b w:val="0"/>
          <w:bCs w:val="0"/>
          <w:color w:val="auto"/>
        </w:rPr>
      </w:pPr>
      <w:r w:rsidRPr="007D6189">
        <w:rPr>
          <w:b w:val="0"/>
          <w:bCs w:val="0"/>
          <w:color w:val="auto"/>
        </w:rPr>
        <w:t>1.4.1.</w:t>
      </w:r>
      <w:r w:rsidR="00880A33" w:rsidRPr="007D6189">
        <w:rPr>
          <w:b w:val="0"/>
          <w:bCs w:val="0"/>
          <w:color w:val="auto"/>
        </w:rPr>
        <w:t xml:space="preserve"> </w:t>
      </w:r>
      <w:r w:rsidRPr="007D6189">
        <w:rPr>
          <w:b w:val="0"/>
          <w:bCs w:val="0"/>
          <w:color w:val="auto"/>
        </w:rPr>
        <w:t>Budowla ziemna - budowla wykonana w gruncie lub z gruntu naturalnego lub z gruntu antropogenicznego spełniająca warunki stateczności i odwodnienia.</w:t>
      </w:r>
    </w:p>
    <w:p w14:paraId="0169F194" w14:textId="77777777" w:rsidR="00BF7940" w:rsidRPr="007D6189" w:rsidRDefault="00BF7940" w:rsidP="00BF7940">
      <w:pPr>
        <w:pStyle w:val="11podpkt"/>
        <w:rPr>
          <w:b w:val="0"/>
          <w:bCs w:val="0"/>
          <w:color w:val="auto"/>
        </w:rPr>
      </w:pPr>
      <w:r w:rsidRPr="007D6189">
        <w:rPr>
          <w:b w:val="0"/>
          <w:bCs w:val="0"/>
          <w:color w:val="auto"/>
        </w:rPr>
        <w:t>1.4.2.</w:t>
      </w:r>
      <w:r w:rsidR="00880A33" w:rsidRPr="007D6189">
        <w:rPr>
          <w:b w:val="0"/>
          <w:bCs w:val="0"/>
          <w:color w:val="auto"/>
        </w:rPr>
        <w:t xml:space="preserve"> </w:t>
      </w:r>
      <w:r w:rsidRPr="007D6189">
        <w:rPr>
          <w:b w:val="0"/>
          <w:bCs w:val="0"/>
          <w:color w:val="auto"/>
        </w:rPr>
        <w:t xml:space="preserve">Korpus drogowy - nasyp lub ta część wykopu, która jest ograniczona koroną drogi i skarpami rowów. </w:t>
      </w:r>
    </w:p>
    <w:p w14:paraId="586561F4" w14:textId="77777777" w:rsidR="00BF7940" w:rsidRPr="007D6189" w:rsidRDefault="00BF7940" w:rsidP="00BF7940">
      <w:pPr>
        <w:pStyle w:val="11podpkt"/>
        <w:rPr>
          <w:b w:val="0"/>
          <w:bCs w:val="0"/>
          <w:color w:val="auto"/>
        </w:rPr>
      </w:pPr>
      <w:r w:rsidRPr="007D6189">
        <w:rPr>
          <w:b w:val="0"/>
          <w:bCs w:val="0"/>
          <w:color w:val="auto"/>
        </w:rPr>
        <w:t>1.4.3.</w:t>
      </w:r>
      <w:r w:rsidR="00880A33" w:rsidRPr="007D6189">
        <w:rPr>
          <w:b w:val="0"/>
          <w:bCs w:val="0"/>
          <w:color w:val="auto"/>
        </w:rPr>
        <w:t xml:space="preserve"> </w:t>
      </w:r>
      <w:r w:rsidRPr="007D6189">
        <w:rPr>
          <w:b w:val="0"/>
          <w:bCs w:val="0"/>
          <w:color w:val="auto"/>
        </w:rPr>
        <w:t>Wysokość nasypu lub głębokość wykopu - różnica rzędnej terenu i rzędnej robót ziemnych, wyznaczonych w osi nasypu lub wykopu.</w:t>
      </w:r>
    </w:p>
    <w:p w14:paraId="446BA768" w14:textId="77777777" w:rsidR="00BF7940" w:rsidRPr="007D6189" w:rsidRDefault="00BF7940" w:rsidP="00BF7940">
      <w:pPr>
        <w:pStyle w:val="11podpkt"/>
        <w:rPr>
          <w:b w:val="0"/>
          <w:bCs w:val="0"/>
          <w:color w:val="auto"/>
        </w:rPr>
      </w:pPr>
      <w:r w:rsidRPr="007D6189">
        <w:rPr>
          <w:b w:val="0"/>
          <w:bCs w:val="0"/>
          <w:color w:val="auto"/>
        </w:rPr>
        <w:t>1.4.4.</w:t>
      </w:r>
      <w:r w:rsidR="00880A33" w:rsidRPr="007D6189">
        <w:rPr>
          <w:b w:val="0"/>
          <w:bCs w:val="0"/>
          <w:color w:val="auto"/>
        </w:rPr>
        <w:t xml:space="preserve"> </w:t>
      </w:r>
      <w:r w:rsidRPr="007D6189">
        <w:rPr>
          <w:b w:val="0"/>
          <w:bCs w:val="0"/>
          <w:color w:val="auto"/>
        </w:rPr>
        <w:t>Nasyp niski - nasyp, którego wysokość jest mniejsza niż 1 m.</w:t>
      </w:r>
    </w:p>
    <w:p w14:paraId="710216F2" w14:textId="77777777" w:rsidR="00BF7940" w:rsidRPr="007D6189" w:rsidRDefault="00BF7940" w:rsidP="00BF7940">
      <w:pPr>
        <w:pStyle w:val="11podpkt"/>
        <w:rPr>
          <w:b w:val="0"/>
          <w:bCs w:val="0"/>
          <w:color w:val="auto"/>
        </w:rPr>
      </w:pPr>
      <w:r w:rsidRPr="007D6189">
        <w:rPr>
          <w:b w:val="0"/>
          <w:bCs w:val="0"/>
          <w:color w:val="auto"/>
        </w:rPr>
        <w:t>1.4.5.</w:t>
      </w:r>
      <w:r w:rsidR="00880A33" w:rsidRPr="007D6189">
        <w:rPr>
          <w:b w:val="0"/>
          <w:bCs w:val="0"/>
          <w:color w:val="auto"/>
        </w:rPr>
        <w:t xml:space="preserve"> </w:t>
      </w:r>
      <w:r w:rsidRPr="007D6189">
        <w:rPr>
          <w:b w:val="0"/>
          <w:bCs w:val="0"/>
          <w:color w:val="auto"/>
        </w:rPr>
        <w:t>Nasyp średni - nasyp, którego wysokość jest zawarta w granicach od 1 do 3 m.</w:t>
      </w:r>
    </w:p>
    <w:p w14:paraId="78373DC4" w14:textId="77777777" w:rsidR="00BF7940" w:rsidRPr="007D6189" w:rsidRDefault="00BF7940" w:rsidP="00BF7940">
      <w:pPr>
        <w:pStyle w:val="11podpkt"/>
        <w:rPr>
          <w:b w:val="0"/>
          <w:bCs w:val="0"/>
          <w:color w:val="auto"/>
        </w:rPr>
      </w:pPr>
      <w:r w:rsidRPr="007D6189">
        <w:rPr>
          <w:b w:val="0"/>
          <w:bCs w:val="0"/>
          <w:color w:val="auto"/>
        </w:rPr>
        <w:t>1.4.6.</w:t>
      </w:r>
      <w:r w:rsidR="00880A33" w:rsidRPr="007D6189">
        <w:rPr>
          <w:b w:val="0"/>
          <w:bCs w:val="0"/>
          <w:color w:val="auto"/>
        </w:rPr>
        <w:t xml:space="preserve"> </w:t>
      </w:r>
      <w:r w:rsidRPr="007D6189">
        <w:rPr>
          <w:b w:val="0"/>
          <w:bCs w:val="0"/>
          <w:color w:val="auto"/>
        </w:rPr>
        <w:t>Nasyp wysoki - nasyp, którego wysokość przekracza 3 m.</w:t>
      </w:r>
    </w:p>
    <w:p w14:paraId="7A499225" w14:textId="77777777" w:rsidR="00BF7940" w:rsidRPr="007D6189" w:rsidRDefault="00BF7940" w:rsidP="00BF7940">
      <w:pPr>
        <w:pStyle w:val="11podpkt"/>
        <w:rPr>
          <w:b w:val="0"/>
          <w:bCs w:val="0"/>
          <w:color w:val="auto"/>
        </w:rPr>
      </w:pPr>
      <w:r w:rsidRPr="007D6189">
        <w:rPr>
          <w:b w:val="0"/>
          <w:bCs w:val="0"/>
          <w:color w:val="auto"/>
        </w:rPr>
        <w:t>1.4.7.</w:t>
      </w:r>
      <w:r w:rsidR="00880A33" w:rsidRPr="007D6189">
        <w:rPr>
          <w:b w:val="0"/>
          <w:bCs w:val="0"/>
          <w:color w:val="auto"/>
        </w:rPr>
        <w:t xml:space="preserve"> </w:t>
      </w:r>
      <w:r w:rsidRPr="007D6189">
        <w:rPr>
          <w:b w:val="0"/>
          <w:bCs w:val="0"/>
          <w:color w:val="auto"/>
        </w:rPr>
        <w:t>Wykop płytki - wykop, którego głębokość jest mniejsza niż 1 m.</w:t>
      </w:r>
    </w:p>
    <w:p w14:paraId="73787EB6" w14:textId="77777777" w:rsidR="00BF7940" w:rsidRPr="007D6189" w:rsidRDefault="00BF7940" w:rsidP="00BF7940">
      <w:pPr>
        <w:pStyle w:val="11podpkt"/>
        <w:rPr>
          <w:b w:val="0"/>
          <w:bCs w:val="0"/>
          <w:color w:val="auto"/>
        </w:rPr>
      </w:pPr>
      <w:r w:rsidRPr="007D6189">
        <w:rPr>
          <w:b w:val="0"/>
          <w:bCs w:val="0"/>
          <w:color w:val="auto"/>
        </w:rPr>
        <w:t>1.4.8.</w:t>
      </w:r>
      <w:r w:rsidR="00880A33" w:rsidRPr="007D6189">
        <w:rPr>
          <w:b w:val="0"/>
          <w:bCs w:val="0"/>
          <w:color w:val="auto"/>
        </w:rPr>
        <w:t xml:space="preserve"> </w:t>
      </w:r>
      <w:r w:rsidRPr="007D6189">
        <w:rPr>
          <w:b w:val="0"/>
          <w:bCs w:val="0"/>
          <w:color w:val="auto"/>
        </w:rPr>
        <w:t>Wykop średni - wykop, którego głębokość jest zawarta w granicach od 1 do 3 m.</w:t>
      </w:r>
    </w:p>
    <w:p w14:paraId="70A21442" w14:textId="77777777" w:rsidR="00BF7940" w:rsidRPr="007D6189" w:rsidRDefault="00BF7940" w:rsidP="00BF7940">
      <w:pPr>
        <w:pStyle w:val="11podpkt"/>
        <w:rPr>
          <w:b w:val="0"/>
          <w:bCs w:val="0"/>
          <w:color w:val="auto"/>
        </w:rPr>
      </w:pPr>
      <w:r w:rsidRPr="007D6189">
        <w:rPr>
          <w:b w:val="0"/>
          <w:bCs w:val="0"/>
          <w:color w:val="auto"/>
        </w:rPr>
        <w:t>1.4.9.</w:t>
      </w:r>
      <w:r w:rsidR="00880A33" w:rsidRPr="007D6189">
        <w:rPr>
          <w:b w:val="0"/>
          <w:bCs w:val="0"/>
          <w:color w:val="auto"/>
        </w:rPr>
        <w:t xml:space="preserve"> </w:t>
      </w:r>
      <w:r w:rsidRPr="007D6189">
        <w:rPr>
          <w:b w:val="0"/>
          <w:bCs w:val="0"/>
          <w:color w:val="auto"/>
        </w:rPr>
        <w:t>Wykop głęboki - wykop, którego głębokość przekracza 3 m.</w:t>
      </w:r>
    </w:p>
    <w:p w14:paraId="14F029D5" w14:textId="77777777" w:rsidR="00BF7940" w:rsidRPr="007D6189" w:rsidRDefault="00BF7940" w:rsidP="00BF7940">
      <w:pPr>
        <w:pStyle w:val="11podpkt"/>
        <w:rPr>
          <w:b w:val="0"/>
          <w:bCs w:val="0"/>
          <w:color w:val="auto"/>
        </w:rPr>
      </w:pPr>
      <w:r w:rsidRPr="007D6189">
        <w:rPr>
          <w:b w:val="0"/>
          <w:bCs w:val="0"/>
          <w:color w:val="auto"/>
        </w:rPr>
        <w:t>1.4.10.</w:t>
      </w:r>
      <w:r w:rsidR="00880A33" w:rsidRPr="007D6189">
        <w:rPr>
          <w:b w:val="0"/>
          <w:bCs w:val="0"/>
          <w:color w:val="auto"/>
        </w:rPr>
        <w:t xml:space="preserve"> </w:t>
      </w:r>
      <w:r w:rsidRPr="007D6189">
        <w:rPr>
          <w:b w:val="0"/>
          <w:bCs w:val="0"/>
          <w:color w:val="auto"/>
        </w:rPr>
        <w:t>Grunt nieskalisty - każdy grunt rodzimy, nie określony w punkcie 1.4.12 jako grunt skalisty.</w:t>
      </w:r>
    </w:p>
    <w:p w14:paraId="5C817B9C" w14:textId="77777777" w:rsidR="00BF7940" w:rsidRPr="007D6189" w:rsidRDefault="00BF7940" w:rsidP="00BF7940">
      <w:pPr>
        <w:pStyle w:val="11podpkt"/>
        <w:rPr>
          <w:b w:val="0"/>
          <w:bCs w:val="0"/>
          <w:color w:val="auto"/>
        </w:rPr>
      </w:pPr>
      <w:r w:rsidRPr="007D6189">
        <w:rPr>
          <w:b w:val="0"/>
          <w:bCs w:val="0"/>
          <w:color w:val="auto"/>
        </w:rPr>
        <w:t>1.4.11.</w:t>
      </w:r>
      <w:r w:rsidR="00880A33" w:rsidRPr="007D6189">
        <w:rPr>
          <w:b w:val="0"/>
          <w:bCs w:val="0"/>
          <w:color w:val="auto"/>
        </w:rPr>
        <w:t xml:space="preserve"> </w:t>
      </w:r>
      <w:r w:rsidRPr="007D6189">
        <w:rPr>
          <w:b w:val="0"/>
          <w:bCs w:val="0"/>
          <w:color w:val="auto"/>
        </w:rPr>
        <w:t xml:space="preserve">Grunt skalisty - grunt rodzimy, lity lub spękany o nieprzesuniętych blokach, którego próbki nie wykazują zmian objętości ani nie rozpadają się pod działaniem wody destylowanej; mają wytrzymałość na ściskanie </w:t>
      </w:r>
      <w:proofErr w:type="spellStart"/>
      <w:r w:rsidRPr="007D6189">
        <w:rPr>
          <w:b w:val="0"/>
          <w:bCs w:val="0"/>
          <w:color w:val="auto"/>
        </w:rPr>
        <w:t>Rc</w:t>
      </w:r>
      <w:proofErr w:type="spellEnd"/>
      <w:r w:rsidRPr="007D6189">
        <w:rPr>
          <w:b w:val="0"/>
          <w:bCs w:val="0"/>
          <w:color w:val="auto"/>
        </w:rPr>
        <w:t xml:space="preserve"> ponad 0,2 </w:t>
      </w:r>
      <w:proofErr w:type="spellStart"/>
      <w:r w:rsidRPr="007D6189">
        <w:rPr>
          <w:b w:val="0"/>
          <w:bCs w:val="0"/>
          <w:color w:val="auto"/>
        </w:rPr>
        <w:t>MPa</w:t>
      </w:r>
      <w:proofErr w:type="spellEnd"/>
      <w:r w:rsidRPr="007D6189">
        <w:rPr>
          <w:b w:val="0"/>
          <w:bCs w:val="0"/>
          <w:color w:val="auto"/>
        </w:rPr>
        <w:t>; wymaga użycia środków wybuchowych albo narzędzi pneumatycznych lub hydraulicznych do odspojenia.</w:t>
      </w:r>
    </w:p>
    <w:p w14:paraId="6E700874" w14:textId="77777777" w:rsidR="00BF7940" w:rsidRPr="007D6189" w:rsidRDefault="00BF7940" w:rsidP="00BF7940">
      <w:pPr>
        <w:pStyle w:val="11podpkt"/>
        <w:rPr>
          <w:b w:val="0"/>
          <w:bCs w:val="0"/>
          <w:color w:val="auto"/>
        </w:rPr>
      </w:pPr>
      <w:r w:rsidRPr="007D6189">
        <w:rPr>
          <w:b w:val="0"/>
          <w:bCs w:val="0"/>
          <w:color w:val="auto"/>
        </w:rPr>
        <w:t>1.4.12.</w:t>
      </w:r>
      <w:r w:rsidR="00880A33" w:rsidRPr="007D6189">
        <w:rPr>
          <w:b w:val="0"/>
          <w:bCs w:val="0"/>
          <w:color w:val="auto"/>
        </w:rPr>
        <w:t xml:space="preserve"> </w:t>
      </w:r>
      <w:r w:rsidRPr="007D6189">
        <w:rPr>
          <w:b w:val="0"/>
          <w:bCs w:val="0"/>
          <w:color w:val="auto"/>
        </w:rPr>
        <w:t>Ukop - miejsce pozyskania gruntu do wykonania nasypów, położone w obrębie pasa robót drogowych.</w:t>
      </w:r>
    </w:p>
    <w:p w14:paraId="5B0142D9" w14:textId="77777777" w:rsidR="00BF7940" w:rsidRPr="007D6189" w:rsidRDefault="00BF7940" w:rsidP="00BF7940">
      <w:pPr>
        <w:pStyle w:val="11podpkt"/>
        <w:rPr>
          <w:b w:val="0"/>
          <w:bCs w:val="0"/>
          <w:color w:val="auto"/>
        </w:rPr>
      </w:pPr>
      <w:r w:rsidRPr="007D6189">
        <w:rPr>
          <w:b w:val="0"/>
          <w:bCs w:val="0"/>
          <w:color w:val="auto"/>
        </w:rPr>
        <w:t>1.4.13.</w:t>
      </w:r>
      <w:r w:rsidR="00880A33" w:rsidRPr="007D6189">
        <w:rPr>
          <w:b w:val="0"/>
          <w:bCs w:val="0"/>
          <w:color w:val="auto"/>
        </w:rPr>
        <w:t xml:space="preserve"> </w:t>
      </w:r>
      <w:r w:rsidRPr="007D6189">
        <w:rPr>
          <w:b w:val="0"/>
          <w:bCs w:val="0"/>
          <w:color w:val="auto"/>
        </w:rPr>
        <w:t>Dokop - miejsce pozyskania gruntu do wykonania nasypów, położone poza pasem robót drogowych.</w:t>
      </w:r>
    </w:p>
    <w:p w14:paraId="5A6E70A6" w14:textId="77777777" w:rsidR="00BF7940" w:rsidRPr="007D6189" w:rsidRDefault="00BF7940" w:rsidP="00BF7940">
      <w:pPr>
        <w:pStyle w:val="11podpkt"/>
        <w:rPr>
          <w:b w:val="0"/>
          <w:bCs w:val="0"/>
          <w:color w:val="auto"/>
        </w:rPr>
      </w:pPr>
      <w:r w:rsidRPr="007D6189">
        <w:rPr>
          <w:b w:val="0"/>
          <w:bCs w:val="0"/>
          <w:color w:val="auto"/>
        </w:rPr>
        <w:t>1.4.14.</w:t>
      </w:r>
      <w:r w:rsidR="00880A33" w:rsidRPr="007D6189">
        <w:rPr>
          <w:b w:val="0"/>
          <w:bCs w:val="0"/>
          <w:color w:val="auto"/>
        </w:rPr>
        <w:t xml:space="preserve"> </w:t>
      </w:r>
      <w:r w:rsidRPr="007D6189">
        <w:rPr>
          <w:b w:val="0"/>
          <w:bCs w:val="0"/>
          <w:color w:val="auto"/>
        </w:rPr>
        <w:t>Odkład - miejsce wbudowania lub składowania (odwiezienia) gruntów pozyskanych w czasie wykonywania wykopów, a nie wykorzystanych do budowy nasypów oraz innych prac związanych z trasą drogową.</w:t>
      </w:r>
    </w:p>
    <w:p w14:paraId="59E466C5" w14:textId="77777777" w:rsidR="00BF7940" w:rsidRPr="007D6189" w:rsidRDefault="00BF7940" w:rsidP="00BF7940">
      <w:pPr>
        <w:pStyle w:val="11podpkt"/>
        <w:rPr>
          <w:b w:val="0"/>
          <w:bCs w:val="0"/>
          <w:color w:val="auto"/>
        </w:rPr>
      </w:pPr>
      <w:r w:rsidRPr="007D6189">
        <w:rPr>
          <w:b w:val="0"/>
          <w:bCs w:val="0"/>
          <w:color w:val="auto"/>
        </w:rPr>
        <w:t>1.4.15.</w:t>
      </w:r>
      <w:r w:rsidR="00880A33" w:rsidRPr="007D6189">
        <w:rPr>
          <w:b w:val="0"/>
          <w:bCs w:val="0"/>
          <w:color w:val="auto"/>
        </w:rPr>
        <w:t xml:space="preserve"> </w:t>
      </w:r>
      <w:r w:rsidRPr="007D6189">
        <w:rPr>
          <w:b w:val="0"/>
          <w:bCs w:val="0"/>
          <w:color w:val="auto"/>
        </w:rPr>
        <w:t xml:space="preserve">Wskaźnik zagęszczenia gruntu - wielkość charakteryzująca stan zagęszczenia gruntu, określona wg wzoru: </w:t>
      </w:r>
    </w:p>
    <w:p w14:paraId="2A4784EF" w14:textId="77777777" w:rsidR="00BF7940" w:rsidRPr="007D6189" w:rsidRDefault="00BF7940" w:rsidP="00BF7940">
      <w:pPr>
        <w:pStyle w:val="11podpkt"/>
        <w:jc w:val="center"/>
        <w:rPr>
          <w:b w:val="0"/>
          <w:bCs w:val="0"/>
          <w:color w:val="auto"/>
        </w:rPr>
      </w:pPr>
      <w:r w:rsidRPr="007D6189">
        <w:rPr>
          <w:color w:val="auto"/>
          <w:position w:val="-26"/>
        </w:rPr>
        <w:object w:dxaOrig="780" w:dyaOrig="600" w14:anchorId="7FFEE2B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8.2pt;height:30pt" o:ole="">
            <v:imagedata r:id="rId12" o:title=""/>
          </v:shape>
          <o:OLEObject Type="Embed" ProgID="Equation.3" ShapeID="_x0000_i1025" DrawAspect="Content" ObjectID="_1757791726" r:id="rId13"/>
        </w:object>
      </w:r>
    </w:p>
    <w:p w14:paraId="14C397D9" w14:textId="77777777" w:rsidR="00BF7940" w:rsidRPr="007D6189" w:rsidRDefault="00BF7940" w:rsidP="00BF7940">
      <w:pPr>
        <w:pStyle w:val="11podpkt"/>
        <w:rPr>
          <w:b w:val="0"/>
          <w:bCs w:val="0"/>
          <w:color w:val="auto"/>
        </w:rPr>
      </w:pPr>
      <w:r w:rsidRPr="007D6189">
        <w:rPr>
          <w:b w:val="0"/>
          <w:bCs w:val="0"/>
          <w:color w:val="auto"/>
        </w:rPr>
        <w:t>gdzie:</w:t>
      </w:r>
    </w:p>
    <w:p w14:paraId="2EA51D33" w14:textId="77777777" w:rsidR="00BF7940" w:rsidRPr="007D6189" w:rsidRDefault="00BF7940" w:rsidP="00BF7940">
      <w:pPr>
        <w:pStyle w:val="11podpkt"/>
        <w:rPr>
          <w:b w:val="0"/>
          <w:bCs w:val="0"/>
          <w:color w:val="auto"/>
        </w:rPr>
      </w:pPr>
      <w:proofErr w:type="spellStart"/>
      <w:r w:rsidRPr="007D6189">
        <w:rPr>
          <w:b w:val="0"/>
          <w:bCs w:val="0"/>
          <w:color w:val="auto"/>
        </w:rPr>
        <w:t>pd</w:t>
      </w:r>
      <w:proofErr w:type="spellEnd"/>
      <w:r w:rsidR="00880A33" w:rsidRPr="007D6189">
        <w:rPr>
          <w:b w:val="0"/>
          <w:bCs w:val="0"/>
          <w:color w:val="auto"/>
        </w:rPr>
        <w:t xml:space="preserve"> </w:t>
      </w:r>
      <w:r w:rsidRPr="007D6189">
        <w:rPr>
          <w:b w:val="0"/>
          <w:bCs w:val="0"/>
          <w:color w:val="auto"/>
        </w:rPr>
        <w:t>-</w:t>
      </w:r>
      <w:r w:rsidR="00880A33" w:rsidRPr="007D6189">
        <w:rPr>
          <w:b w:val="0"/>
          <w:bCs w:val="0"/>
          <w:color w:val="auto"/>
        </w:rPr>
        <w:t xml:space="preserve"> </w:t>
      </w:r>
      <w:r w:rsidRPr="007D6189">
        <w:rPr>
          <w:b w:val="0"/>
          <w:bCs w:val="0"/>
          <w:color w:val="auto"/>
        </w:rPr>
        <w:t>gęstość objętościowa szkieletu zagęszczonego gruntu, zgodnie z BN-77/8931-12 [9], (Mg/m3),</w:t>
      </w:r>
    </w:p>
    <w:p w14:paraId="0F5DFE4E" w14:textId="77777777" w:rsidR="00BF7940" w:rsidRPr="007D6189" w:rsidRDefault="00BF7940" w:rsidP="00BF7940">
      <w:pPr>
        <w:pStyle w:val="11podpkt"/>
        <w:rPr>
          <w:b w:val="0"/>
          <w:bCs w:val="0"/>
          <w:color w:val="auto"/>
        </w:rPr>
      </w:pPr>
      <w:proofErr w:type="spellStart"/>
      <w:r w:rsidRPr="007D6189">
        <w:rPr>
          <w:b w:val="0"/>
          <w:bCs w:val="0"/>
          <w:color w:val="auto"/>
        </w:rPr>
        <w:t>pds</w:t>
      </w:r>
      <w:proofErr w:type="spellEnd"/>
      <w:r w:rsidR="00880A33" w:rsidRPr="007D6189">
        <w:rPr>
          <w:b w:val="0"/>
          <w:bCs w:val="0"/>
          <w:color w:val="auto"/>
        </w:rPr>
        <w:t xml:space="preserve"> </w:t>
      </w:r>
      <w:r w:rsidRPr="007D6189">
        <w:rPr>
          <w:b w:val="0"/>
          <w:bCs w:val="0"/>
          <w:color w:val="auto"/>
        </w:rPr>
        <w:t>-</w:t>
      </w:r>
      <w:r w:rsidR="00880A33" w:rsidRPr="007D6189">
        <w:rPr>
          <w:b w:val="0"/>
          <w:bCs w:val="0"/>
          <w:color w:val="auto"/>
        </w:rPr>
        <w:t xml:space="preserve"> </w:t>
      </w:r>
      <w:r w:rsidRPr="007D6189">
        <w:rPr>
          <w:b w:val="0"/>
          <w:bCs w:val="0"/>
          <w:color w:val="auto"/>
        </w:rPr>
        <w:t>maksymalna gęstość objętościowa szkieletu gruntowego przy wilgotności optymalnej, zgodnie z PN-B-04481:1988 [2], służąca do oceny zagęszczenia gruntu w robotach ziemnych, (Mg/m3).</w:t>
      </w:r>
    </w:p>
    <w:p w14:paraId="23F1A279" w14:textId="77777777" w:rsidR="00BF7940" w:rsidRPr="007D6189" w:rsidRDefault="00BF7940" w:rsidP="00BF7940">
      <w:pPr>
        <w:pStyle w:val="11podpkt"/>
        <w:rPr>
          <w:b w:val="0"/>
          <w:bCs w:val="0"/>
          <w:color w:val="auto"/>
        </w:rPr>
      </w:pPr>
      <w:r w:rsidRPr="007D6189">
        <w:rPr>
          <w:b w:val="0"/>
          <w:bCs w:val="0"/>
          <w:color w:val="auto"/>
        </w:rPr>
        <w:t xml:space="preserve">1.4.16. Wskaźnik różnoziarnistości - wielkość charakteryzująca </w:t>
      </w:r>
      <w:proofErr w:type="spellStart"/>
      <w:r w:rsidRPr="007D6189">
        <w:rPr>
          <w:b w:val="0"/>
          <w:bCs w:val="0"/>
          <w:color w:val="auto"/>
        </w:rPr>
        <w:t>zagęszczalność</w:t>
      </w:r>
      <w:proofErr w:type="spellEnd"/>
      <w:r w:rsidRPr="007D6189">
        <w:rPr>
          <w:b w:val="0"/>
          <w:bCs w:val="0"/>
          <w:color w:val="auto"/>
        </w:rPr>
        <w:t xml:space="preserve"> gruntów niespoistych, określona wg wzoru:</w:t>
      </w:r>
    </w:p>
    <w:p w14:paraId="07F2AEE9" w14:textId="77777777" w:rsidR="00BF7940" w:rsidRPr="007D6189" w:rsidRDefault="00BF7940" w:rsidP="00BF7940">
      <w:pPr>
        <w:pStyle w:val="11podpkt"/>
        <w:jc w:val="center"/>
        <w:rPr>
          <w:b w:val="0"/>
          <w:bCs w:val="0"/>
          <w:color w:val="auto"/>
        </w:rPr>
      </w:pPr>
      <w:r w:rsidRPr="007D6189">
        <w:rPr>
          <w:color w:val="auto"/>
          <w:position w:val="-26"/>
        </w:rPr>
        <w:object w:dxaOrig="780" w:dyaOrig="600" w14:anchorId="704BB64E">
          <v:shape id="_x0000_i1026" type="#_x0000_t75" style="width:38.2pt;height:30pt" o:ole="">
            <v:imagedata r:id="rId14" o:title=""/>
          </v:shape>
          <o:OLEObject Type="Embed" ProgID="Equation.3" ShapeID="_x0000_i1026" DrawAspect="Content" ObjectID="_1757791727" r:id="rId15"/>
        </w:object>
      </w:r>
    </w:p>
    <w:p w14:paraId="042CE7E8" w14:textId="77777777" w:rsidR="00BF7940" w:rsidRPr="007D6189" w:rsidRDefault="00BF7940" w:rsidP="00BF7940">
      <w:pPr>
        <w:pStyle w:val="11podpkt"/>
        <w:rPr>
          <w:b w:val="0"/>
          <w:bCs w:val="0"/>
          <w:color w:val="auto"/>
        </w:rPr>
      </w:pPr>
      <w:r w:rsidRPr="007D6189">
        <w:rPr>
          <w:b w:val="0"/>
          <w:bCs w:val="0"/>
          <w:color w:val="auto"/>
        </w:rPr>
        <w:t>gdzie:</w:t>
      </w:r>
    </w:p>
    <w:p w14:paraId="49C958CB" w14:textId="77777777" w:rsidR="00BF7940" w:rsidRPr="007D6189" w:rsidRDefault="00BF7940" w:rsidP="00BF7940">
      <w:pPr>
        <w:pStyle w:val="11podpkt"/>
        <w:rPr>
          <w:b w:val="0"/>
          <w:bCs w:val="0"/>
          <w:color w:val="auto"/>
        </w:rPr>
      </w:pPr>
      <w:r w:rsidRPr="007D6189">
        <w:rPr>
          <w:b w:val="0"/>
          <w:bCs w:val="0"/>
          <w:color w:val="auto"/>
        </w:rPr>
        <w:t>d60</w:t>
      </w:r>
      <w:r w:rsidR="00880A33" w:rsidRPr="007D6189">
        <w:rPr>
          <w:b w:val="0"/>
          <w:bCs w:val="0"/>
          <w:color w:val="auto"/>
        </w:rPr>
        <w:t xml:space="preserve"> </w:t>
      </w:r>
      <w:r w:rsidRPr="007D6189">
        <w:rPr>
          <w:b w:val="0"/>
          <w:bCs w:val="0"/>
          <w:color w:val="auto"/>
        </w:rPr>
        <w:t>-</w:t>
      </w:r>
      <w:r w:rsidR="00880A33" w:rsidRPr="007D6189">
        <w:rPr>
          <w:b w:val="0"/>
          <w:bCs w:val="0"/>
          <w:color w:val="auto"/>
        </w:rPr>
        <w:t xml:space="preserve"> </w:t>
      </w:r>
      <w:r w:rsidRPr="007D6189">
        <w:rPr>
          <w:b w:val="0"/>
          <w:bCs w:val="0"/>
          <w:color w:val="auto"/>
        </w:rPr>
        <w:t>średnica oczek sita, przez które przechodzi 60% gruntu, (mm),</w:t>
      </w:r>
    </w:p>
    <w:p w14:paraId="4C602F59" w14:textId="77777777" w:rsidR="00BF7940" w:rsidRPr="007D6189" w:rsidRDefault="00BF7940" w:rsidP="00BF7940">
      <w:pPr>
        <w:pStyle w:val="11podpkt"/>
        <w:rPr>
          <w:b w:val="0"/>
          <w:bCs w:val="0"/>
          <w:color w:val="auto"/>
        </w:rPr>
      </w:pPr>
      <w:r w:rsidRPr="007D6189">
        <w:rPr>
          <w:b w:val="0"/>
          <w:bCs w:val="0"/>
          <w:color w:val="auto"/>
        </w:rPr>
        <w:t>d10</w:t>
      </w:r>
      <w:r w:rsidR="00880A33" w:rsidRPr="007D6189">
        <w:rPr>
          <w:b w:val="0"/>
          <w:bCs w:val="0"/>
          <w:color w:val="auto"/>
        </w:rPr>
        <w:t xml:space="preserve"> </w:t>
      </w:r>
      <w:r w:rsidRPr="007D6189">
        <w:rPr>
          <w:b w:val="0"/>
          <w:bCs w:val="0"/>
          <w:color w:val="auto"/>
        </w:rPr>
        <w:t>-</w:t>
      </w:r>
      <w:r w:rsidR="00880A33" w:rsidRPr="007D6189">
        <w:rPr>
          <w:b w:val="0"/>
          <w:bCs w:val="0"/>
          <w:color w:val="auto"/>
        </w:rPr>
        <w:t xml:space="preserve"> </w:t>
      </w:r>
      <w:r w:rsidRPr="007D6189">
        <w:rPr>
          <w:b w:val="0"/>
          <w:bCs w:val="0"/>
          <w:color w:val="auto"/>
        </w:rPr>
        <w:t>średnica oczek sita, przez które przechodzi 10% gruntu, (mm).</w:t>
      </w:r>
    </w:p>
    <w:p w14:paraId="21054DBD" w14:textId="77777777" w:rsidR="00BF7940" w:rsidRPr="007D6189" w:rsidRDefault="00BF7940" w:rsidP="00BF7940">
      <w:pPr>
        <w:pStyle w:val="11podpkt"/>
        <w:rPr>
          <w:b w:val="0"/>
          <w:bCs w:val="0"/>
          <w:color w:val="auto"/>
        </w:rPr>
      </w:pPr>
      <w:r w:rsidRPr="007D6189">
        <w:rPr>
          <w:b w:val="0"/>
          <w:bCs w:val="0"/>
          <w:color w:val="auto"/>
        </w:rPr>
        <w:t xml:space="preserve">1.4.17. Wskaźnik odkształcenia gruntu - wielkość charakteryzująca stan zagęszczenia gruntu, określona wg wzoru: </w:t>
      </w:r>
    </w:p>
    <w:p w14:paraId="63840E6B" w14:textId="77777777" w:rsidR="00BF7940" w:rsidRPr="007D6189" w:rsidRDefault="00BF7940" w:rsidP="00BF7940">
      <w:pPr>
        <w:pStyle w:val="11podpkt"/>
        <w:jc w:val="center"/>
        <w:rPr>
          <w:b w:val="0"/>
          <w:bCs w:val="0"/>
          <w:color w:val="auto"/>
        </w:rPr>
      </w:pPr>
      <w:r w:rsidRPr="007D6189">
        <w:rPr>
          <w:color w:val="auto"/>
          <w:position w:val="-26"/>
        </w:rPr>
        <w:object w:dxaOrig="720" w:dyaOrig="600" w14:anchorId="239DC10E">
          <v:shape id="_x0000_i1027" type="#_x0000_t75" style="width:36pt;height:30pt" o:ole="">
            <v:imagedata r:id="rId16" o:title=""/>
          </v:shape>
          <o:OLEObject Type="Embed" ProgID="Equation.3" ShapeID="_x0000_i1027" DrawAspect="Content" ObjectID="_1757791728" r:id="rId17"/>
        </w:object>
      </w:r>
    </w:p>
    <w:p w14:paraId="5C2A1901" w14:textId="77777777" w:rsidR="00BF7940" w:rsidRPr="007D6189" w:rsidRDefault="00BF7940" w:rsidP="00BF7940">
      <w:pPr>
        <w:pStyle w:val="11podpkt"/>
        <w:rPr>
          <w:b w:val="0"/>
          <w:bCs w:val="0"/>
          <w:color w:val="auto"/>
        </w:rPr>
      </w:pPr>
      <w:r w:rsidRPr="007D6189">
        <w:rPr>
          <w:b w:val="0"/>
          <w:bCs w:val="0"/>
          <w:color w:val="auto"/>
        </w:rPr>
        <w:t>gdzie:</w:t>
      </w:r>
    </w:p>
    <w:p w14:paraId="560E180C" w14:textId="77777777" w:rsidR="00BF7940" w:rsidRPr="007D6189" w:rsidRDefault="00BF7940" w:rsidP="00BF7940">
      <w:pPr>
        <w:pStyle w:val="11podpkt"/>
        <w:rPr>
          <w:b w:val="0"/>
          <w:bCs w:val="0"/>
          <w:color w:val="auto"/>
        </w:rPr>
      </w:pPr>
      <w:r w:rsidRPr="007D6189">
        <w:rPr>
          <w:b w:val="0"/>
          <w:bCs w:val="0"/>
          <w:color w:val="auto"/>
        </w:rPr>
        <w:t>E1</w:t>
      </w:r>
      <w:r w:rsidR="00880A33" w:rsidRPr="007D6189">
        <w:rPr>
          <w:b w:val="0"/>
          <w:bCs w:val="0"/>
          <w:color w:val="auto"/>
        </w:rPr>
        <w:t xml:space="preserve"> </w:t>
      </w:r>
      <w:r w:rsidRPr="007D6189">
        <w:rPr>
          <w:b w:val="0"/>
          <w:bCs w:val="0"/>
          <w:color w:val="auto"/>
        </w:rPr>
        <w:t>-</w:t>
      </w:r>
      <w:r w:rsidR="00880A33" w:rsidRPr="007D6189">
        <w:rPr>
          <w:b w:val="0"/>
          <w:bCs w:val="0"/>
          <w:color w:val="auto"/>
        </w:rPr>
        <w:t xml:space="preserve"> </w:t>
      </w:r>
      <w:r w:rsidRPr="007D6189">
        <w:rPr>
          <w:b w:val="0"/>
          <w:bCs w:val="0"/>
          <w:color w:val="auto"/>
        </w:rPr>
        <w:t>moduł odkształcenia gruntu oznaczony w pierwszym obciążeniu badanej warstwy zgodnie z PN-S-02205:1998 [4],</w:t>
      </w:r>
    </w:p>
    <w:p w14:paraId="75BD78A5" w14:textId="77777777" w:rsidR="00BF7940" w:rsidRPr="007D6189" w:rsidRDefault="00BF7940" w:rsidP="00BF7940">
      <w:pPr>
        <w:pStyle w:val="11podpkt"/>
        <w:rPr>
          <w:b w:val="0"/>
          <w:bCs w:val="0"/>
          <w:color w:val="auto"/>
        </w:rPr>
      </w:pPr>
      <w:r w:rsidRPr="007D6189">
        <w:rPr>
          <w:b w:val="0"/>
          <w:bCs w:val="0"/>
          <w:color w:val="auto"/>
        </w:rPr>
        <w:t>E2</w:t>
      </w:r>
      <w:r w:rsidR="00880A33" w:rsidRPr="007D6189">
        <w:rPr>
          <w:b w:val="0"/>
          <w:bCs w:val="0"/>
          <w:color w:val="auto"/>
        </w:rPr>
        <w:t xml:space="preserve"> </w:t>
      </w:r>
      <w:r w:rsidRPr="007D6189">
        <w:rPr>
          <w:b w:val="0"/>
          <w:bCs w:val="0"/>
          <w:color w:val="auto"/>
        </w:rPr>
        <w:t>-</w:t>
      </w:r>
      <w:r w:rsidR="00880A33" w:rsidRPr="007D6189">
        <w:rPr>
          <w:b w:val="0"/>
          <w:bCs w:val="0"/>
          <w:color w:val="auto"/>
        </w:rPr>
        <w:t xml:space="preserve"> </w:t>
      </w:r>
      <w:r w:rsidRPr="007D6189">
        <w:rPr>
          <w:b w:val="0"/>
          <w:bCs w:val="0"/>
          <w:color w:val="auto"/>
        </w:rPr>
        <w:t>moduł odkształcenia gruntu oznaczony w powtórnym obciążeniu badanej warstwy zgodnie z PN-S-02205:1998 [4].</w:t>
      </w:r>
    </w:p>
    <w:p w14:paraId="00CA4E8D" w14:textId="77777777" w:rsidR="00BF7940" w:rsidRPr="007D6189" w:rsidRDefault="00BF7940" w:rsidP="00BF7940">
      <w:pPr>
        <w:pStyle w:val="11podpkt"/>
        <w:rPr>
          <w:b w:val="0"/>
          <w:bCs w:val="0"/>
          <w:color w:val="auto"/>
        </w:rPr>
      </w:pPr>
    </w:p>
    <w:p w14:paraId="6C342D65" w14:textId="77777777" w:rsidR="00BF7940" w:rsidRPr="007D6189" w:rsidRDefault="00BF7940" w:rsidP="00BF7940">
      <w:pPr>
        <w:pStyle w:val="11podpkt"/>
        <w:rPr>
          <w:b w:val="0"/>
          <w:bCs w:val="0"/>
          <w:color w:val="auto"/>
        </w:rPr>
      </w:pPr>
      <w:r w:rsidRPr="007D6189">
        <w:rPr>
          <w:b w:val="0"/>
          <w:bCs w:val="0"/>
          <w:color w:val="auto"/>
        </w:rPr>
        <w:t xml:space="preserve"> 1.4.18. </w:t>
      </w:r>
      <w:proofErr w:type="spellStart"/>
      <w:r w:rsidRPr="007D6189">
        <w:rPr>
          <w:b w:val="0"/>
          <w:bCs w:val="0"/>
          <w:color w:val="auto"/>
        </w:rPr>
        <w:t>Geosyntetyk</w:t>
      </w:r>
      <w:proofErr w:type="spellEnd"/>
      <w:r w:rsidRPr="007D6189">
        <w:rPr>
          <w:b w:val="0"/>
          <w:bCs w:val="0"/>
          <w:color w:val="auto"/>
        </w:rPr>
        <w:t xml:space="preserve"> - materiał stosowany w budownictwie drogowym, wytwarzany  z wysoko polimeryzowanych włókien syntetycznych, w tym tworzyw termoplastycznych polietylenowych, polipropylenowych i poliestrowych, charakteryzujący się między innymi dużą wytrzymałością oraz wodoprzepuszczalnością, zgodny z PN-ISO10318:2007 [5], PN-EN ISO 9862:2007 [6].</w:t>
      </w:r>
    </w:p>
    <w:p w14:paraId="28BE620C" w14:textId="77777777" w:rsidR="00BF7940" w:rsidRPr="007D6189" w:rsidRDefault="00BF7940" w:rsidP="00BF7940">
      <w:pPr>
        <w:pStyle w:val="11podpkt"/>
        <w:rPr>
          <w:b w:val="0"/>
          <w:bCs w:val="0"/>
          <w:color w:val="auto"/>
        </w:rPr>
      </w:pPr>
      <w:proofErr w:type="spellStart"/>
      <w:r w:rsidRPr="007D6189">
        <w:rPr>
          <w:b w:val="0"/>
          <w:bCs w:val="0"/>
          <w:color w:val="auto"/>
        </w:rPr>
        <w:t>Geosyntetyki</w:t>
      </w:r>
      <w:proofErr w:type="spellEnd"/>
      <w:r w:rsidRPr="007D6189">
        <w:rPr>
          <w:b w:val="0"/>
          <w:bCs w:val="0"/>
          <w:color w:val="auto"/>
        </w:rPr>
        <w:t xml:space="preserve"> obejmują: </w:t>
      </w:r>
      <w:proofErr w:type="spellStart"/>
      <w:r w:rsidRPr="007D6189">
        <w:rPr>
          <w:b w:val="0"/>
          <w:bCs w:val="0"/>
          <w:color w:val="auto"/>
        </w:rPr>
        <w:t>geotkaniny</w:t>
      </w:r>
      <w:proofErr w:type="spellEnd"/>
      <w:r w:rsidRPr="007D6189">
        <w:rPr>
          <w:b w:val="0"/>
          <w:bCs w:val="0"/>
          <w:color w:val="auto"/>
        </w:rPr>
        <w:t xml:space="preserve">, geowłókniny, </w:t>
      </w:r>
      <w:proofErr w:type="spellStart"/>
      <w:r w:rsidRPr="007D6189">
        <w:rPr>
          <w:b w:val="0"/>
          <w:bCs w:val="0"/>
          <w:color w:val="auto"/>
        </w:rPr>
        <w:t>geodzianiny</w:t>
      </w:r>
      <w:proofErr w:type="spellEnd"/>
      <w:r w:rsidRPr="007D6189">
        <w:rPr>
          <w:b w:val="0"/>
          <w:bCs w:val="0"/>
          <w:color w:val="auto"/>
        </w:rPr>
        <w:t xml:space="preserve">, </w:t>
      </w:r>
      <w:proofErr w:type="spellStart"/>
      <w:r w:rsidRPr="007D6189">
        <w:rPr>
          <w:b w:val="0"/>
          <w:bCs w:val="0"/>
          <w:color w:val="auto"/>
        </w:rPr>
        <w:t>georuszty</w:t>
      </w:r>
      <w:proofErr w:type="spellEnd"/>
      <w:r w:rsidRPr="007D6189">
        <w:rPr>
          <w:b w:val="0"/>
          <w:bCs w:val="0"/>
          <w:color w:val="auto"/>
        </w:rPr>
        <w:t xml:space="preserve">, </w:t>
      </w:r>
      <w:proofErr w:type="spellStart"/>
      <w:r w:rsidRPr="007D6189">
        <w:rPr>
          <w:b w:val="0"/>
          <w:bCs w:val="0"/>
          <w:color w:val="auto"/>
        </w:rPr>
        <w:t>geosiatki</w:t>
      </w:r>
      <w:proofErr w:type="spellEnd"/>
      <w:r w:rsidRPr="007D6189">
        <w:rPr>
          <w:b w:val="0"/>
          <w:bCs w:val="0"/>
          <w:color w:val="auto"/>
        </w:rPr>
        <w:t xml:space="preserve">, </w:t>
      </w:r>
      <w:proofErr w:type="spellStart"/>
      <w:r w:rsidRPr="007D6189">
        <w:rPr>
          <w:b w:val="0"/>
          <w:bCs w:val="0"/>
          <w:color w:val="auto"/>
        </w:rPr>
        <w:t>geokompozyty</w:t>
      </w:r>
      <w:proofErr w:type="spellEnd"/>
      <w:r w:rsidRPr="007D6189">
        <w:rPr>
          <w:b w:val="0"/>
          <w:bCs w:val="0"/>
          <w:color w:val="auto"/>
        </w:rPr>
        <w:t xml:space="preserve">, </w:t>
      </w:r>
      <w:proofErr w:type="spellStart"/>
      <w:r w:rsidRPr="007D6189">
        <w:rPr>
          <w:b w:val="0"/>
          <w:bCs w:val="0"/>
          <w:color w:val="auto"/>
        </w:rPr>
        <w:t>geomembrany</w:t>
      </w:r>
      <w:proofErr w:type="spellEnd"/>
      <w:r w:rsidRPr="007D6189">
        <w:rPr>
          <w:b w:val="0"/>
          <w:bCs w:val="0"/>
          <w:color w:val="auto"/>
        </w:rPr>
        <w:t xml:space="preserve">, zgodnie z wytycznymi </w:t>
      </w:r>
      <w:proofErr w:type="spellStart"/>
      <w:r w:rsidRPr="007D6189">
        <w:rPr>
          <w:b w:val="0"/>
          <w:bCs w:val="0"/>
          <w:color w:val="auto"/>
        </w:rPr>
        <w:t>IBDiM</w:t>
      </w:r>
      <w:proofErr w:type="spellEnd"/>
      <w:r w:rsidRPr="007D6189">
        <w:rPr>
          <w:b w:val="0"/>
          <w:bCs w:val="0"/>
          <w:color w:val="auto"/>
        </w:rPr>
        <w:t xml:space="preserve"> [13].</w:t>
      </w:r>
    </w:p>
    <w:p w14:paraId="2AC42A05" w14:textId="77777777" w:rsidR="00BF7940" w:rsidRPr="007D6189" w:rsidRDefault="00BF7940" w:rsidP="00BF7940">
      <w:pPr>
        <w:pStyle w:val="11podpkt"/>
        <w:rPr>
          <w:b w:val="0"/>
          <w:bCs w:val="0"/>
          <w:color w:val="auto"/>
        </w:rPr>
      </w:pPr>
    </w:p>
    <w:p w14:paraId="428CDC7B" w14:textId="77777777" w:rsidR="00BF7940" w:rsidRPr="007D6189" w:rsidRDefault="00BF7940" w:rsidP="00BF7940">
      <w:pPr>
        <w:pStyle w:val="11podpkt"/>
        <w:rPr>
          <w:color w:val="auto"/>
        </w:rPr>
      </w:pPr>
      <w:r w:rsidRPr="007D6189">
        <w:rPr>
          <w:color w:val="auto"/>
        </w:rPr>
        <w:t>1.5. Ogólne wymagania dotyczące robót</w:t>
      </w:r>
    </w:p>
    <w:p w14:paraId="30F32C48" w14:textId="77777777" w:rsidR="00BF7940" w:rsidRPr="007D6189" w:rsidRDefault="00BF7940" w:rsidP="00BF7940">
      <w:pPr>
        <w:pStyle w:val="1Pkt"/>
        <w:rPr>
          <w:b w:val="0"/>
          <w:bCs w:val="0"/>
          <w:color w:val="auto"/>
          <w:sz w:val="20"/>
        </w:rPr>
      </w:pPr>
      <w:r w:rsidRPr="007D6189">
        <w:rPr>
          <w:b w:val="0"/>
          <w:bCs w:val="0"/>
          <w:color w:val="auto"/>
          <w:sz w:val="20"/>
        </w:rPr>
        <w:t>Ogólne wymagania dotyczące robót podano w SST D-M-00.00.00 „Wymagania ogólne” pkt 1.5.</w:t>
      </w:r>
    </w:p>
    <w:p w14:paraId="7BF69893" w14:textId="77777777" w:rsidR="00BF7940" w:rsidRPr="007D6189" w:rsidRDefault="00BF7940" w:rsidP="00BF7940">
      <w:pPr>
        <w:pStyle w:val="1Pkt"/>
        <w:rPr>
          <w:b w:val="0"/>
          <w:bCs w:val="0"/>
          <w:color w:val="auto"/>
          <w:sz w:val="20"/>
        </w:rPr>
      </w:pPr>
    </w:p>
    <w:p w14:paraId="3E48381D" w14:textId="77777777" w:rsidR="00BF7940" w:rsidRPr="007D6189" w:rsidRDefault="00BF7940" w:rsidP="00BF7940">
      <w:pPr>
        <w:pStyle w:val="1Pkt"/>
        <w:rPr>
          <w:color w:val="auto"/>
        </w:rPr>
      </w:pPr>
      <w:r w:rsidRPr="007D6189">
        <w:rPr>
          <w:color w:val="auto"/>
        </w:rPr>
        <w:t>2. MATERIAŁY</w:t>
      </w:r>
    </w:p>
    <w:p w14:paraId="739D7BFC" w14:textId="77777777" w:rsidR="00BF7940" w:rsidRPr="007D6189" w:rsidRDefault="00BF7940" w:rsidP="00BF7940">
      <w:pPr>
        <w:pStyle w:val="11podpkt"/>
        <w:rPr>
          <w:color w:val="auto"/>
        </w:rPr>
      </w:pPr>
      <w:r w:rsidRPr="007D6189">
        <w:rPr>
          <w:color w:val="auto"/>
        </w:rPr>
        <w:t>2.1. Ogólne zasady dotyczące materiałów</w:t>
      </w:r>
    </w:p>
    <w:p w14:paraId="7BAA6F60" w14:textId="77777777" w:rsidR="00BF7940" w:rsidRPr="007D6189" w:rsidRDefault="00BF7940" w:rsidP="00BF7940">
      <w:pPr>
        <w:pStyle w:val="1Pkt"/>
        <w:rPr>
          <w:b w:val="0"/>
          <w:bCs w:val="0"/>
          <w:color w:val="auto"/>
          <w:sz w:val="20"/>
        </w:rPr>
      </w:pPr>
      <w:r w:rsidRPr="007D6189">
        <w:rPr>
          <w:b w:val="0"/>
          <w:bCs w:val="0"/>
          <w:color w:val="auto"/>
          <w:sz w:val="20"/>
        </w:rPr>
        <w:t>Ogólne wymagania dotyczące materiałów, ich pozyskiwania i składowania, podano w SST D-M-00.00.00 „Wymagania ogólne” pkt 2.</w:t>
      </w:r>
    </w:p>
    <w:p w14:paraId="547FA764" w14:textId="77777777" w:rsidR="00BF7940" w:rsidRPr="007D6189" w:rsidRDefault="00BF7940" w:rsidP="00BF7940">
      <w:pPr>
        <w:pStyle w:val="1Pkt"/>
        <w:rPr>
          <w:b w:val="0"/>
          <w:bCs w:val="0"/>
          <w:color w:val="auto"/>
          <w:sz w:val="20"/>
        </w:rPr>
      </w:pPr>
    </w:p>
    <w:p w14:paraId="4045885C" w14:textId="77777777" w:rsidR="00BF7940" w:rsidRPr="007D6189" w:rsidRDefault="00BF7940" w:rsidP="00BF7940">
      <w:pPr>
        <w:pStyle w:val="11podpkt"/>
        <w:rPr>
          <w:color w:val="auto"/>
        </w:rPr>
      </w:pPr>
      <w:r w:rsidRPr="007D6189">
        <w:rPr>
          <w:color w:val="auto"/>
        </w:rPr>
        <w:t>2.2. Podział gruntów</w:t>
      </w:r>
    </w:p>
    <w:p w14:paraId="468D13E1" w14:textId="77777777" w:rsidR="00BF7940" w:rsidRPr="007D6189" w:rsidRDefault="00BF7940" w:rsidP="00BF7940">
      <w:pPr>
        <w:pStyle w:val="1Pkt"/>
        <w:rPr>
          <w:b w:val="0"/>
          <w:bCs w:val="0"/>
          <w:color w:val="auto"/>
          <w:sz w:val="20"/>
        </w:rPr>
      </w:pPr>
      <w:r w:rsidRPr="007D6189">
        <w:rPr>
          <w:b w:val="0"/>
          <w:bCs w:val="0"/>
          <w:color w:val="auto"/>
          <w:sz w:val="20"/>
        </w:rPr>
        <w:t xml:space="preserve">Podział gruntów pod względem </w:t>
      </w:r>
      <w:proofErr w:type="spellStart"/>
      <w:r w:rsidRPr="007D6189">
        <w:rPr>
          <w:b w:val="0"/>
          <w:bCs w:val="0"/>
          <w:color w:val="auto"/>
          <w:sz w:val="20"/>
        </w:rPr>
        <w:t>wysadzinowości</w:t>
      </w:r>
      <w:proofErr w:type="spellEnd"/>
      <w:r w:rsidRPr="007D6189">
        <w:rPr>
          <w:b w:val="0"/>
          <w:bCs w:val="0"/>
          <w:color w:val="auto"/>
          <w:sz w:val="20"/>
        </w:rPr>
        <w:t xml:space="preserve"> podaje tablica 1.</w:t>
      </w:r>
    </w:p>
    <w:p w14:paraId="2D406C24" w14:textId="77777777" w:rsidR="00BF7940" w:rsidRPr="007D6189" w:rsidRDefault="00BF7940" w:rsidP="00BF7940">
      <w:pPr>
        <w:pStyle w:val="1Pkt"/>
        <w:rPr>
          <w:b w:val="0"/>
          <w:bCs w:val="0"/>
          <w:color w:val="auto"/>
          <w:sz w:val="20"/>
        </w:rPr>
      </w:pPr>
      <w:r w:rsidRPr="007D6189">
        <w:rPr>
          <w:b w:val="0"/>
          <w:bCs w:val="0"/>
          <w:color w:val="auto"/>
          <w:sz w:val="20"/>
        </w:rPr>
        <w:t>Podział gruntów pod względem przydatności do budowy nasypów podano w SST D-02.03.01 pkt 2.</w:t>
      </w:r>
    </w:p>
    <w:p w14:paraId="1B816CE8" w14:textId="77777777" w:rsidR="00BF7940" w:rsidRPr="007D6189" w:rsidRDefault="00BF7940" w:rsidP="00BF7940">
      <w:pPr>
        <w:pStyle w:val="1Pkt"/>
        <w:rPr>
          <w:b w:val="0"/>
          <w:bCs w:val="0"/>
          <w:color w:val="auto"/>
          <w:sz w:val="20"/>
        </w:rPr>
      </w:pPr>
    </w:p>
    <w:p w14:paraId="4F3BD33A" w14:textId="77777777" w:rsidR="00BF7940" w:rsidRPr="007D6189" w:rsidRDefault="00BF7940" w:rsidP="00BF7940">
      <w:pPr>
        <w:pStyle w:val="1Pkt"/>
        <w:rPr>
          <w:b w:val="0"/>
          <w:bCs w:val="0"/>
          <w:color w:val="auto"/>
          <w:sz w:val="20"/>
        </w:rPr>
      </w:pPr>
      <w:r w:rsidRPr="007D6189">
        <w:rPr>
          <w:b w:val="0"/>
          <w:bCs w:val="0"/>
          <w:color w:val="auto"/>
          <w:sz w:val="20"/>
        </w:rPr>
        <w:t xml:space="preserve">Tablica 1. Podział gruntów pod względem </w:t>
      </w:r>
      <w:proofErr w:type="spellStart"/>
      <w:r w:rsidRPr="007D6189">
        <w:rPr>
          <w:b w:val="0"/>
          <w:bCs w:val="0"/>
          <w:color w:val="auto"/>
          <w:sz w:val="20"/>
        </w:rPr>
        <w:t>wysadzinowości</w:t>
      </w:r>
      <w:proofErr w:type="spellEnd"/>
      <w:r w:rsidRPr="007D6189">
        <w:rPr>
          <w:b w:val="0"/>
          <w:bCs w:val="0"/>
          <w:color w:val="auto"/>
          <w:sz w:val="20"/>
        </w:rPr>
        <w:t xml:space="preserve"> wg PN-S-02205:1998 [4]</w:t>
      </w:r>
    </w:p>
    <w:tbl>
      <w:tblPr>
        <w:tblW w:w="0" w:type="auto"/>
        <w:jc w:val="center"/>
        <w:tblCellMar>
          <w:left w:w="70" w:type="dxa"/>
          <w:right w:w="70" w:type="dxa"/>
        </w:tblCellMar>
        <w:tblLook w:val="0000" w:firstRow="0" w:lastRow="0" w:firstColumn="0" w:lastColumn="0" w:noHBand="0" w:noVBand="0"/>
      </w:tblPr>
      <w:tblGrid>
        <w:gridCol w:w="496"/>
        <w:gridCol w:w="1417"/>
        <w:gridCol w:w="764"/>
        <w:gridCol w:w="1628"/>
        <w:gridCol w:w="1628"/>
        <w:gridCol w:w="1629"/>
      </w:tblGrid>
      <w:tr w:rsidR="00E44DBC" w:rsidRPr="007D6189" w14:paraId="47459C50" w14:textId="77777777" w:rsidTr="00BF7940">
        <w:trPr>
          <w:cantSplit/>
          <w:jc w:val="center"/>
        </w:trPr>
        <w:tc>
          <w:tcPr>
            <w:tcW w:w="496" w:type="dxa"/>
            <w:vMerge w:val="restart"/>
            <w:tcBorders>
              <w:top w:val="single" w:sz="6" w:space="0" w:color="auto"/>
              <w:left w:val="single" w:sz="6" w:space="0" w:color="auto"/>
              <w:bottom w:val="double" w:sz="6" w:space="0" w:color="auto"/>
              <w:right w:val="nil"/>
            </w:tcBorders>
            <w:noWrap/>
            <w:vAlign w:val="center"/>
          </w:tcPr>
          <w:p w14:paraId="452334D5" w14:textId="77777777" w:rsidR="00BF7940" w:rsidRPr="007D6189" w:rsidRDefault="00BF7940" w:rsidP="00BF7940">
            <w:pPr>
              <w:pStyle w:val="Standardowytekst"/>
              <w:spacing w:before="60"/>
              <w:jc w:val="center"/>
              <w:rPr>
                <w:rFonts w:ascii="Arial Narrow" w:hAnsi="Arial Narrow"/>
                <w:sz w:val="18"/>
                <w:szCs w:val="18"/>
              </w:rPr>
            </w:pPr>
            <w:r w:rsidRPr="007D6189">
              <w:rPr>
                <w:rFonts w:ascii="Arial Narrow" w:hAnsi="Arial Narrow"/>
                <w:sz w:val="18"/>
                <w:szCs w:val="18"/>
              </w:rPr>
              <w:t>Lp.</w:t>
            </w:r>
          </w:p>
        </w:tc>
        <w:tc>
          <w:tcPr>
            <w:tcW w:w="1417" w:type="dxa"/>
            <w:vMerge w:val="restart"/>
            <w:tcBorders>
              <w:top w:val="single" w:sz="6" w:space="0" w:color="auto"/>
              <w:left w:val="single" w:sz="6" w:space="0" w:color="auto"/>
              <w:bottom w:val="double" w:sz="6" w:space="0" w:color="auto"/>
              <w:right w:val="nil"/>
            </w:tcBorders>
            <w:noWrap/>
            <w:vAlign w:val="center"/>
          </w:tcPr>
          <w:p w14:paraId="72AEA445" w14:textId="77777777" w:rsidR="00BF7940" w:rsidRPr="007D6189" w:rsidRDefault="00BF7940" w:rsidP="00BF7940">
            <w:pPr>
              <w:pStyle w:val="Standardowytekst"/>
              <w:spacing w:after="60"/>
              <w:jc w:val="center"/>
              <w:rPr>
                <w:rFonts w:ascii="Arial Narrow" w:hAnsi="Arial Narrow"/>
                <w:sz w:val="18"/>
                <w:szCs w:val="18"/>
              </w:rPr>
            </w:pPr>
            <w:r w:rsidRPr="007D6189">
              <w:rPr>
                <w:rFonts w:ascii="Arial Narrow" w:hAnsi="Arial Narrow"/>
                <w:sz w:val="18"/>
                <w:szCs w:val="18"/>
              </w:rPr>
              <w:t>Wyszczególnienie właściwości</w:t>
            </w:r>
          </w:p>
        </w:tc>
        <w:tc>
          <w:tcPr>
            <w:tcW w:w="764" w:type="dxa"/>
            <w:vMerge w:val="restart"/>
            <w:tcBorders>
              <w:top w:val="single" w:sz="6" w:space="0" w:color="auto"/>
              <w:left w:val="single" w:sz="6" w:space="0" w:color="auto"/>
              <w:bottom w:val="double" w:sz="6" w:space="0" w:color="auto"/>
              <w:right w:val="nil"/>
            </w:tcBorders>
            <w:noWrap/>
            <w:vAlign w:val="center"/>
          </w:tcPr>
          <w:p w14:paraId="30E0E38D" w14:textId="77777777" w:rsidR="00BF7940" w:rsidRPr="007D6189" w:rsidRDefault="00BF7940" w:rsidP="00BF7940">
            <w:pPr>
              <w:pStyle w:val="Standardowytekst"/>
              <w:spacing w:after="60"/>
              <w:jc w:val="center"/>
              <w:rPr>
                <w:rFonts w:ascii="Arial Narrow" w:hAnsi="Arial Narrow"/>
                <w:sz w:val="18"/>
                <w:szCs w:val="18"/>
              </w:rPr>
            </w:pPr>
            <w:r w:rsidRPr="007D6189">
              <w:rPr>
                <w:rFonts w:ascii="Arial Narrow" w:hAnsi="Arial Narrow"/>
                <w:sz w:val="18"/>
                <w:szCs w:val="18"/>
              </w:rPr>
              <w:t>Jednostki</w:t>
            </w:r>
          </w:p>
        </w:tc>
        <w:tc>
          <w:tcPr>
            <w:tcW w:w="4885" w:type="dxa"/>
            <w:gridSpan w:val="3"/>
            <w:tcBorders>
              <w:top w:val="single" w:sz="6" w:space="0" w:color="auto"/>
              <w:left w:val="single" w:sz="6" w:space="0" w:color="auto"/>
              <w:bottom w:val="single" w:sz="6" w:space="0" w:color="auto"/>
              <w:right w:val="single" w:sz="6" w:space="0" w:color="auto"/>
            </w:tcBorders>
            <w:noWrap/>
            <w:vAlign w:val="center"/>
          </w:tcPr>
          <w:p w14:paraId="3E86750F" w14:textId="77777777" w:rsidR="00BF7940" w:rsidRPr="007D6189" w:rsidRDefault="00BF7940" w:rsidP="00BF7940">
            <w:pPr>
              <w:pStyle w:val="Standardowytekst"/>
              <w:spacing w:before="60"/>
              <w:jc w:val="center"/>
              <w:rPr>
                <w:rFonts w:ascii="Arial Narrow" w:hAnsi="Arial Narrow"/>
                <w:sz w:val="18"/>
                <w:szCs w:val="18"/>
              </w:rPr>
            </w:pPr>
            <w:r w:rsidRPr="007D6189">
              <w:rPr>
                <w:rFonts w:ascii="Arial Narrow" w:hAnsi="Arial Narrow"/>
                <w:sz w:val="18"/>
                <w:szCs w:val="18"/>
              </w:rPr>
              <w:t>Grupy gruntów</w:t>
            </w:r>
          </w:p>
        </w:tc>
      </w:tr>
      <w:tr w:rsidR="00E44DBC" w:rsidRPr="007D6189" w14:paraId="16E9E867" w14:textId="77777777" w:rsidTr="00BF7940">
        <w:trPr>
          <w:cantSplit/>
          <w:jc w:val="center"/>
        </w:trPr>
        <w:tc>
          <w:tcPr>
            <w:tcW w:w="0" w:type="auto"/>
            <w:vMerge/>
            <w:tcBorders>
              <w:top w:val="single" w:sz="6" w:space="0" w:color="auto"/>
              <w:left w:val="single" w:sz="6" w:space="0" w:color="auto"/>
              <w:bottom w:val="double" w:sz="6" w:space="0" w:color="auto"/>
              <w:right w:val="nil"/>
            </w:tcBorders>
            <w:vAlign w:val="center"/>
          </w:tcPr>
          <w:p w14:paraId="548A7710" w14:textId="77777777" w:rsidR="00BF7940" w:rsidRPr="007D6189" w:rsidRDefault="00BF7940" w:rsidP="00BF7940">
            <w:pPr>
              <w:rPr>
                <w:rFonts w:ascii="Arial Narrow" w:hAnsi="Arial Narrow"/>
                <w:color w:val="auto"/>
                <w:sz w:val="18"/>
                <w:szCs w:val="18"/>
              </w:rPr>
            </w:pPr>
          </w:p>
        </w:tc>
        <w:tc>
          <w:tcPr>
            <w:tcW w:w="0" w:type="auto"/>
            <w:vMerge/>
            <w:tcBorders>
              <w:top w:val="single" w:sz="6" w:space="0" w:color="auto"/>
              <w:left w:val="single" w:sz="6" w:space="0" w:color="auto"/>
              <w:bottom w:val="double" w:sz="6" w:space="0" w:color="auto"/>
              <w:right w:val="nil"/>
            </w:tcBorders>
            <w:vAlign w:val="center"/>
          </w:tcPr>
          <w:p w14:paraId="5F067E06" w14:textId="77777777" w:rsidR="00BF7940" w:rsidRPr="007D6189" w:rsidRDefault="00BF7940" w:rsidP="00BF7940">
            <w:pPr>
              <w:rPr>
                <w:rFonts w:ascii="Arial Narrow" w:hAnsi="Arial Narrow"/>
                <w:color w:val="auto"/>
                <w:sz w:val="18"/>
                <w:szCs w:val="18"/>
              </w:rPr>
            </w:pPr>
          </w:p>
        </w:tc>
        <w:tc>
          <w:tcPr>
            <w:tcW w:w="0" w:type="auto"/>
            <w:vMerge/>
            <w:tcBorders>
              <w:top w:val="single" w:sz="6" w:space="0" w:color="auto"/>
              <w:left w:val="single" w:sz="6" w:space="0" w:color="auto"/>
              <w:bottom w:val="double" w:sz="6" w:space="0" w:color="auto"/>
              <w:right w:val="nil"/>
            </w:tcBorders>
            <w:vAlign w:val="center"/>
          </w:tcPr>
          <w:p w14:paraId="171D8486" w14:textId="77777777" w:rsidR="00BF7940" w:rsidRPr="007D6189" w:rsidRDefault="00BF7940" w:rsidP="00BF7940">
            <w:pPr>
              <w:rPr>
                <w:rFonts w:ascii="Arial Narrow" w:hAnsi="Arial Narrow"/>
                <w:color w:val="auto"/>
                <w:sz w:val="18"/>
                <w:szCs w:val="18"/>
              </w:rPr>
            </w:pPr>
          </w:p>
        </w:tc>
        <w:tc>
          <w:tcPr>
            <w:tcW w:w="1628" w:type="dxa"/>
            <w:tcBorders>
              <w:top w:val="single" w:sz="6" w:space="0" w:color="auto"/>
              <w:left w:val="single" w:sz="6" w:space="0" w:color="auto"/>
              <w:bottom w:val="double" w:sz="6" w:space="0" w:color="auto"/>
              <w:right w:val="single" w:sz="6" w:space="0" w:color="auto"/>
            </w:tcBorders>
            <w:noWrap/>
            <w:vAlign w:val="center"/>
          </w:tcPr>
          <w:p w14:paraId="6271C213" w14:textId="77777777" w:rsidR="00BF7940" w:rsidRPr="007D6189" w:rsidRDefault="00BF7940" w:rsidP="00BF7940">
            <w:pPr>
              <w:pStyle w:val="Standardowytekst"/>
              <w:spacing w:after="60"/>
              <w:jc w:val="center"/>
              <w:rPr>
                <w:rFonts w:ascii="Arial Narrow" w:hAnsi="Arial Narrow"/>
                <w:sz w:val="18"/>
                <w:szCs w:val="18"/>
              </w:rPr>
            </w:pPr>
            <w:proofErr w:type="spellStart"/>
            <w:r w:rsidRPr="007D6189">
              <w:rPr>
                <w:rFonts w:ascii="Arial Narrow" w:hAnsi="Arial Narrow"/>
                <w:sz w:val="18"/>
                <w:szCs w:val="18"/>
              </w:rPr>
              <w:t>niewysadzinowe</w:t>
            </w:r>
            <w:proofErr w:type="spellEnd"/>
          </w:p>
        </w:tc>
        <w:tc>
          <w:tcPr>
            <w:tcW w:w="1628" w:type="dxa"/>
            <w:tcBorders>
              <w:top w:val="single" w:sz="6" w:space="0" w:color="auto"/>
              <w:left w:val="single" w:sz="6" w:space="0" w:color="auto"/>
              <w:bottom w:val="double" w:sz="6" w:space="0" w:color="auto"/>
              <w:right w:val="single" w:sz="6" w:space="0" w:color="auto"/>
            </w:tcBorders>
            <w:noWrap/>
            <w:vAlign w:val="center"/>
          </w:tcPr>
          <w:p w14:paraId="412F31FD" w14:textId="77777777" w:rsidR="00BF7940" w:rsidRPr="007D6189" w:rsidRDefault="00BF7940" w:rsidP="00BF7940">
            <w:pPr>
              <w:pStyle w:val="Standardowytekst"/>
              <w:spacing w:after="60"/>
              <w:jc w:val="center"/>
              <w:rPr>
                <w:rFonts w:ascii="Arial Narrow" w:hAnsi="Arial Narrow"/>
                <w:sz w:val="18"/>
                <w:szCs w:val="18"/>
              </w:rPr>
            </w:pPr>
            <w:r w:rsidRPr="007D6189">
              <w:rPr>
                <w:rFonts w:ascii="Arial Narrow" w:hAnsi="Arial Narrow"/>
                <w:sz w:val="18"/>
                <w:szCs w:val="18"/>
              </w:rPr>
              <w:t>wątpliwe</w:t>
            </w:r>
          </w:p>
        </w:tc>
        <w:tc>
          <w:tcPr>
            <w:tcW w:w="1629" w:type="dxa"/>
            <w:tcBorders>
              <w:top w:val="single" w:sz="6" w:space="0" w:color="auto"/>
              <w:left w:val="single" w:sz="6" w:space="0" w:color="auto"/>
              <w:bottom w:val="double" w:sz="6" w:space="0" w:color="auto"/>
              <w:right w:val="single" w:sz="6" w:space="0" w:color="auto"/>
            </w:tcBorders>
            <w:noWrap/>
            <w:vAlign w:val="center"/>
          </w:tcPr>
          <w:p w14:paraId="4A9D7DA4" w14:textId="77777777" w:rsidR="00BF7940" w:rsidRPr="007D6189" w:rsidRDefault="00BF7940" w:rsidP="00BF7940">
            <w:pPr>
              <w:pStyle w:val="Standardowytekst"/>
              <w:spacing w:after="60"/>
              <w:jc w:val="center"/>
              <w:rPr>
                <w:rFonts w:ascii="Arial Narrow" w:hAnsi="Arial Narrow"/>
                <w:sz w:val="18"/>
                <w:szCs w:val="18"/>
              </w:rPr>
            </w:pPr>
            <w:proofErr w:type="spellStart"/>
            <w:r w:rsidRPr="007D6189">
              <w:rPr>
                <w:rFonts w:ascii="Arial Narrow" w:hAnsi="Arial Narrow"/>
                <w:sz w:val="18"/>
                <w:szCs w:val="18"/>
              </w:rPr>
              <w:t>wysadzinowe</w:t>
            </w:r>
            <w:proofErr w:type="spellEnd"/>
          </w:p>
        </w:tc>
      </w:tr>
      <w:tr w:rsidR="00E44DBC" w:rsidRPr="007D6189" w14:paraId="0FB6B125" w14:textId="77777777" w:rsidTr="00BF7940">
        <w:trPr>
          <w:jc w:val="center"/>
        </w:trPr>
        <w:tc>
          <w:tcPr>
            <w:tcW w:w="496" w:type="dxa"/>
            <w:tcBorders>
              <w:top w:val="nil"/>
              <w:left w:val="single" w:sz="6" w:space="0" w:color="auto"/>
              <w:bottom w:val="single" w:sz="6" w:space="0" w:color="auto"/>
              <w:right w:val="single" w:sz="6" w:space="0" w:color="auto"/>
            </w:tcBorders>
            <w:noWrap/>
          </w:tcPr>
          <w:p w14:paraId="26857982"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1</w:t>
            </w:r>
          </w:p>
        </w:tc>
        <w:tc>
          <w:tcPr>
            <w:tcW w:w="1417" w:type="dxa"/>
            <w:tcBorders>
              <w:top w:val="nil"/>
              <w:left w:val="single" w:sz="6" w:space="0" w:color="auto"/>
              <w:bottom w:val="single" w:sz="6" w:space="0" w:color="auto"/>
              <w:right w:val="single" w:sz="6" w:space="0" w:color="auto"/>
            </w:tcBorders>
            <w:noWrap/>
          </w:tcPr>
          <w:p w14:paraId="69932BA4" w14:textId="77777777" w:rsidR="00BF7940" w:rsidRPr="007D6189" w:rsidRDefault="00BF7940" w:rsidP="00BF7940">
            <w:pPr>
              <w:pStyle w:val="Standardowytekst"/>
              <w:jc w:val="left"/>
              <w:rPr>
                <w:rFonts w:ascii="Arial Narrow" w:hAnsi="Arial Narrow"/>
                <w:sz w:val="18"/>
                <w:szCs w:val="18"/>
              </w:rPr>
            </w:pPr>
            <w:r w:rsidRPr="007D6189">
              <w:rPr>
                <w:rFonts w:ascii="Arial Narrow" w:hAnsi="Arial Narrow"/>
                <w:sz w:val="18"/>
                <w:szCs w:val="18"/>
              </w:rPr>
              <w:t>Rodzaj gruntu</w:t>
            </w:r>
          </w:p>
        </w:tc>
        <w:tc>
          <w:tcPr>
            <w:tcW w:w="764" w:type="dxa"/>
            <w:tcBorders>
              <w:top w:val="nil"/>
              <w:left w:val="single" w:sz="6" w:space="0" w:color="auto"/>
              <w:bottom w:val="single" w:sz="6" w:space="0" w:color="auto"/>
              <w:right w:val="single" w:sz="6" w:space="0" w:color="auto"/>
            </w:tcBorders>
            <w:noWrap/>
          </w:tcPr>
          <w:p w14:paraId="4DFE345A"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tc>
        <w:tc>
          <w:tcPr>
            <w:tcW w:w="1628" w:type="dxa"/>
            <w:tcBorders>
              <w:top w:val="nil"/>
              <w:left w:val="single" w:sz="6" w:space="0" w:color="auto"/>
              <w:bottom w:val="single" w:sz="6" w:space="0" w:color="auto"/>
              <w:right w:val="single" w:sz="6" w:space="0" w:color="auto"/>
            </w:tcBorders>
            <w:noWrap/>
          </w:tcPr>
          <w:p w14:paraId="2C2B519D"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rumosz niegliniasty</w:t>
            </w:r>
          </w:p>
          <w:p w14:paraId="14E6C39D"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żwir</w:t>
            </w:r>
          </w:p>
          <w:p w14:paraId="73EB0DC3"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pospółka</w:t>
            </w:r>
          </w:p>
          <w:p w14:paraId="1B7BE6BB"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piasek gruby</w:t>
            </w:r>
          </w:p>
          <w:p w14:paraId="7B4F5531"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piasek średni</w:t>
            </w:r>
          </w:p>
          <w:p w14:paraId="2D844106"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piasek drobny</w:t>
            </w:r>
          </w:p>
          <w:p w14:paraId="45BF3F59"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xml:space="preserve">      żużel </w:t>
            </w:r>
            <w:proofErr w:type="spellStart"/>
            <w:r w:rsidRPr="007D6189">
              <w:rPr>
                <w:rFonts w:ascii="Arial Narrow" w:hAnsi="Arial Narrow"/>
                <w:sz w:val="18"/>
                <w:szCs w:val="18"/>
              </w:rPr>
              <w:t>nierozpadowy</w:t>
            </w:r>
            <w:proofErr w:type="spellEnd"/>
          </w:p>
        </w:tc>
        <w:tc>
          <w:tcPr>
            <w:tcW w:w="1628" w:type="dxa"/>
            <w:tcBorders>
              <w:top w:val="nil"/>
              <w:left w:val="single" w:sz="6" w:space="0" w:color="auto"/>
              <w:bottom w:val="single" w:sz="6" w:space="0" w:color="auto"/>
              <w:right w:val="single" w:sz="6" w:space="0" w:color="auto"/>
            </w:tcBorders>
            <w:noWrap/>
          </w:tcPr>
          <w:p w14:paraId="54EE0DB3"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piasek pylasty</w:t>
            </w:r>
          </w:p>
          <w:p w14:paraId="4B907A19"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zwietrzelina gliniasta</w:t>
            </w:r>
          </w:p>
          <w:p w14:paraId="00A8E468"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rumosz gliniasty</w:t>
            </w:r>
          </w:p>
          <w:p w14:paraId="6A4F1CA8"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żwir gliniasty</w:t>
            </w:r>
          </w:p>
          <w:p w14:paraId="780B3FAE"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pospółka gliniasta</w:t>
            </w:r>
          </w:p>
        </w:tc>
        <w:tc>
          <w:tcPr>
            <w:tcW w:w="1629" w:type="dxa"/>
            <w:tcBorders>
              <w:top w:val="nil"/>
              <w:left w:val="single" w:sz="6" w:space="0" w:color="auto"/>
              <w:bottom w:val="single" w:sz="6" w:space="0" w:color="auto"/>
              <w:right w:val="single" w:sz="6" w:space="0" w:color="auto"/>
            </w:tcBorders>
            <w:noWrap/>
          </w:tcPr>
          <w:p w14:paraId="6296FC08" w14:textId="77777777" w:rsidR="00BF7940" w:rsidRPr="007D6189" w:rsidRDefault="00BF7940" w:rsidP="00BF7940">
            <w:pPr>
              <w:pStyle w:val="Standardowytekst"/>
              <w:rPr>
                <w:rFonts w:ascii="Arial Narrow" w:hAnsi="Arial Narrow"/>
                <w:sz w:val="18"/>
                <w:szCs w:val="18"/>
              </w:rPr>
            </w:pPr>
            <w:r w:rsidRPr="007D6189">
              <w:rPr>
                <w:rFonts w:ascii="Arial Narrow" w:hAnsi="Arial Narrow"/>
                <w:sz w:val="18"/>
                <w:szCs w:val="18"/>
              </w:rPr>
              <w:t xml:space="preserve">mało </w:t>
            </w:r>
            <w:proofErr w:type="spellStart"/>
            <w:r w:rsidRPr="007D6189">
              <w:rPr>
                <w:rFonts w:ascii="Arial Narrow" w:hAnsi="Arial Narrow"/>
                <w:sz w:val="18"/>
                <w:szCs w:val="18"/>
              </w:rPr>
              <w:t>wysadzinowe</w:t>
            </w:r>
            <w:proofErr w:type="spellEnd"/>
          </w:p>
          <w:p w14:paraId="554FA8A1"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xml:space="preserve">      glina </w:t>
            </w:r>
            <w:proofErr w:type="spellStart"/>
            <w:r w:rsidRPr="007D6189">
              <w:rPr>
                <w:rFonts w:ascii="Arial Narrow" w:hAnsi="Arial Narrow"/>
                <w:sz w:val="18"/>
                <w:szCs w:val="18"/>
              </w:rPr>
              <w:t>piasz</w:t>
            </w:r>
            <w:proofErr w:type="spellEnd"/>
            <w:r w:rsidRPr="007D6189">
              <w:rPr>
                <w:rFonts w:ascii="Arial Narrow" w:hAnsi="Arial Narrow"/>
                <w:sz w:val="18"/>
                <w:szCs w:val="18"/>
              </w:rPr>
              <w:t>-    czysta zwięzła, glina zwięzła, glina pylasta zwięzła</w:t>
            </w:r>
          </w:p>
          <w:p w14:paraId="6C050DA4"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xml:space="preserve">      ił, ił </w:t>
            </w:r>
            <w:proofErr w:type="spellStart"/>
            <w:r w:rsidRPr="007D6189">
              <w:rPr>
                <w:rFonts w:ascii="Arial Narrow" w:hAnsi="Arial Narrow"/>
                <w:sz w:val="18"/>
                <w:szCs w:val="18"/>
              </w:rPr>
              <w:t>piaszczys</w:t>
            </w:r>
            <w:proofErr w:type="spellEnd"/>
            <w:r w:rsidRPr="007D6189">
              <w:rPr>
                <w:rFonts w:ascii="Arial Narrow" w:hAnsi="Arial Narrow"/>
                <w:sz w:val="18"/>
                <w:szCs w:val="18"/>
              </w:rPr>
              <w:t>-ty, ił pylasty</w:t>
            </w:r>
          </w:p>
          <w:p w14:paraId="18E92EA9" w14:textId="77777777" w:rsidR="00BF7940" w:rsidRPr="007D6189" w:rsidRDefault="00BF7940" w:rsidP="00BF7940">
            <w:pPr>
              <w:pStyle w:val="Standardowytekst"/>
              <w:jc w:val="left"/>
              <w:rPr>
                <w:rFonts w:ascii="Arial Narrow" w:hAnsi="Arial Narrow"/>
                <w:sz w:val="18"/>
                <w:szCs w:val="18"/>
              </w:rPr>
            </w:pPr>
            <w:r w:rsidRPr="007D6189">
              <w:rPr>
                <w:rFonts w:ascii="Arial Narrow" w:hAnsi="Arial Narrow"/>
                <w:sz w:val="18"/>
                <w:szCs w:val="18"/>
              </w:rPr>
              <w:t xml:space="preserve">bardzo </w:t>
            </w:r>
            <w:proofErr w:type="spellStart"/>
            <w:r w:rsidRPr="007D6189">
              <w:rPr>
                <w:rFonts w:ascii="Arial Narrow" w:hAnsi="Arial Narrow"/>
                <w:sz w:val="18"/>
                <w:szCs w:val="18"/>
              </w:rPr>
              <w:t>wysadzinowe</w:t>
            </w:r>
            <w:proofErr w:type="spellEnd"/>
          </w:p>
          <w:p w14:paraId="44AFDA64"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piasek gliniasty</w:t>
            </w:r>
          </w:p>
          <w:p w14:paraId="295A15BB"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xml:space="preserve">      pył, pył </w:t>
            </w:r>
            <w:proofErr w:type="spellStart"/>
            <w:r w:rsidRPr="007D6189">
              <w:rPr>
                <w:rFonts w:ascii="Arial Narrow" w:hAnsi="Arial Narrow"/>
                <w:sz w:val="18"/>
                <w:szCs w:val="18"/>
              </w:rPr>
              <w:t>piasz</w:t>
            </w:r>
            <w:proofErr w:type="spellEnd"/>
            <w:r w:rsidRPr="007D6189">
              <w:rPr>
                <w:rFonts w:ascii="Arial Narrow" w:hAnsi="Arial Narrow"/>
                <w:sz w:val="18"/>
                <w:szCs w:val="18"/>
              </w:rPr>
              <w:t>-czysty</w:t>
            </w:r>
          </w:p>
          <w:p w14:paraId="000073E4"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xml:space="preserve">      glina </w:t>
            </w:r>
            <w:proofErr w:type="spellStart"/>
            <w:r w:rsidRPr="007D6189">
              <w:rPr>
                <w:rFonts w:ascii="Arial Narrow" w:hAnsi="Arial Narrow"/>
                <w:sz w:val="18"/>
                <w:szCs w:val="18"/>
              </w:rPr>
              <w:t>piasz</w:t>
            </w:r>
            <w:proofErr w:type="spellEnd"/>
            <w:r w:rsidRPr="007D6189">
              <w:rPr>
                <w:rFonts w:ascii="Arial Narrow" w:hAnsi="Arial Narrow"/>
                <w:sz w:val="18"/>
                <w:szCs w:val="18"/>
              </w:rPr>
              <w:t>-  czysta, glina, glina pylasta</w:t>
            </w:r>
          </w:p>
          <w:p w14:paraId="2C6A93D9" w14:textId="77777777" w:rsidR="00BF7940" w:rsidRPr="007D6189" w:rsidRDefault="00BF7940" w:rsidP="00BF7940">
            <w:pPr>
              <w:pStyle w:val="Standardowytekst"/>
              <w:ind w:left="283" w:hanging="283"/>
              <w:jc w:val="left"/>
              <w:rPr>
                <w:rFonts w:ascii="Arial Narrow" w:hAnsi="Arial Narrow"/>
                <w:sz w:val="18"/>
                <w:szCs w:val="18"/>
              </w:rPr>
            </w:pPr>
            <w:r w:rsidRPr="007D6189">
              <w:rPr>
                <w:rFonts w:ascii="Arial Narrow" w:hAnsi="Arial Narrow"/>
                <w:sz w:val="18"/>
                <w:szCs w:val="18"/>
              </w:rPr>
              <w:t>      ił warwowy</w:t>
            </w:r>
          </w:p>
        </w:tc>
      </w:tr>
      <w:tr w:rsidR="00E44DBC" w:rsidRPr="007D6189" w14:paraId="0E9AB59E" w14:textId="77777777" w:rsidTr="00BF7940">
        <w:trPr>
          <w:jc w:val="center"/>
        </w:trPr>
        <w:tc>
          <w:tcPr>
            <w:tcW w:w="496" w:type="dxa"/>
            <w:tcBorders>
              <w:top w:val="single" w:sz="6" w:space="0" w:color="auto"/>
              <w:left w:val="single" w:sz="6" w:space="0" w:color="auto"/>
              <w:bottom w:val="single" w:sz="6" w:space="0" w:color="auto"/>
              <w:right w:val="single" w:sz="6" w:space="0" w:color="auto"/>
            </w:tcBorders>
            <w:noWrap/>
          </w:tcPr>
          <w:p w14:paraId="6EB69A60"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2</w:t>
            </w:r>
          </w:p>
        </w:tc>
        <w:tc>
          <w:tcPr>
            <w:tcW w:w="1417" w:type="dxa"/>
            <w:tcBorders>
              <w:top w:val="single" w:sz="6" w:space="0" w:color="auto"/>
              <w:left w:val="single" w:sz="6" w:space="0" w:color="auto"/>
              <w:bottom w:val="single" w:sz="6" w:space="0" w:color="auto"/>
              <w:right w:val="single" w:sz="6" w:space="0" w:color="auto"/>
            </w:tcBorders>
            <w:noWrap/>
          </w:tcPr>
          <w:p w14:paraId="6E4D4F15" w14:textId="77777777" w:rsidR="00BF7940" w:rsidRPr="007D6189" w:rsidRDefault="00BF7940" w:rsidP="00BF7940">
            <w:pPr>
              <w:pStyle w:val="Standardowytekst"/>
              <w:rPr>
                <w:rFonts w:ascii="Arial Narrow" w:hAnsi="Arial Narrow"/>
                <w:sz w:val="18"/>
                <w:szCs w:val="18"/>
              </w:rPr>
            </w:pPr>
            <w:r w:rsidRPr="007D6189">
              <w:rPr>
                <w:rFonts w:ascii="Arial Narrow" w:hAnsi="Arial Narrow"/>
                <w:sz w:val="18"/>
                <w:szCs w:val="18"/>
              </w:rPr>
              <w:t>Zawartość cząstek</w:t>
            </w:r>
          </w:p>
          <w:p w14:paraId="26DFBC5C" w14:textId="77777777" w:rsidR="00BF7940" w:rsidRPr="007D6189" w:rsidRDefault="00BF7940" w:rsidP="00BF7940">
            <w:pPr>
              <w:pStyle w:val="Standardowytekst"/>
              <w:rPr>
                <w:rFonts w:ascii="Arial Narrow" w:hAnsi="Arial Narrow"/>
                <w:sz w:val="18"/>
                <w:szCs w:val="18"/>
              </w:rPr>
            </w:pPr>
            <w:r w:rsidRPr="007D6189">
              <w:rPr>
                <w:rFonts w:ascii="Arial Narrow" w:hAnsi="Arial Narrow"/>
                <w:sz w:val="18"/>
                <w:szCs w:val="18"/>
              </w:rPr>
              <w:sym w:font="Symbol" w:char="F0A3"/>
            </w:r>
            <w:r w:rsidRPr="007D6189">
              <w:rPr>
                <w:rFonts w:ascii="Arial Narrow" w:hAnsi="Arial Narrow"/>
                <w:sz w:val="18"/>
                <w:szCs w:val="18"/>
              </w:rPr>
              <w:t xml:space="preserve"> 0,075 mm</w:t>
            </w:r>
          </w:p>
          <w:p w14:paraId="7049E644" w14:textId="77777777" w:rsidR="00BF7940" w:rsidRPr="007D6189" w:rsidRDefault="00BF7940" w:rsidP="00BF7940">
            <w:pPr>
              <w:pStyle w:val="Standardowytekst"/>
              <w:rPr>
                <w:rFonts w:ascii="Arial Narrow" w:hAnsi="Arial Narrow"/>
                <w:sz w:val="18"/>
                <w:szCs w:val="18"/>
              </w:rPr>
            </w:pPr>
            <w:r w:rsidRPr="007D6189">
              <w:rPr>
                <w:rFonts w:ascii="Arial Narrow" w:hAnsi="Arial Narrow"/>
                <w:sz w:val="18"/>
                <w:szCs w:val="18"/>
              </w:rPr>
              <w:sym w:font="Symbol" w:char="F0A3"/>
            </w:r>
            <w:r w:rsidRPr="007D6189">
              <w:rPr>
                <w:rFonts w:ascii="Arial Narrow" w:hAnsi="Arial Narrow"/>
                <w:sz w:val="18"/>
                <w:szCs w:val="18"/>
              </w:rPr>
              <w:t xml:space="preserve"> 0,02   mm</w:t>
            </w:r>
          </w:p>
        </w:tc>
        <w:tc>
          <w:tcPr>
            <w:tcW w:w="764" w:type="dxa"/>
            <w:tcBorders>
              <w:top w:val="single" w:sz="6" w:space="0" w:color="auto"/>
              <w:left w:val="single" w:sz="6" w:space="0" w:color="auto"/>
              <w:bottom w:val="single" w:sz="6" w:space="0" w:color="auto"/>
              <w:right w:val="single" w:sz="6" w:space="0" w:color="auto"/>
            </w:tcBorders>
            <w:noWrap/>
          </w:tcPr>
          <w:p w14:paraId="5E13BE87"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p w14:paraId="36813CC0"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w:t>
            </w:r>
          </w:p>
        </w:tc>
        <w:tc>
          <w:tcPr>
            <w:tcW w:w="1628" w:type="dxa"/>
            <w:tcBorders>
              <w:top w:val="single" w:sz="6" w:space="0" w:color="auto"/>
              <w:left w:val="single" w:sz="6" w:space="0" w:color="auto"/>
              <w:bottom w:val="single" w:sz="6" w:space="0" w:color="auto"/>
              <w:right w:val="single" w:sz="6" w:space="0" w:color="auto"/>
            </w:tcBorders>
            <w:noWrap/>
          </w:tcPr>
          <w:p w14:paraId="17046752"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p w14:paraId="1EFC78E7"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p w14:paraId="56B6EDAA"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sym w:font="Symbol" w:char="F03C"/>
            </w:r>
            <w:r w:rsidRPr="007D6189">
              <w:rPr>
                <w:rFonts w:ascii="Arial Narrow" w:hAnsi="Arial Narrow"/>
                <w:sz w:val="18"/>
                <w:szCs w:val="18"/>
              </w:rPr>
              <w:t xml:space="preserve"> 15</w:t>
            </w:r>
          </w:p>
          <w:p w14:paraId="42C871FE"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sym w:font="Symbol" w:char="F03C"/>
            </w:r>
            <w:r w:rsidRPr="007D6189">
              <w:rPr>
                <w:rFonts w:ascii="Arial Narrow" w:hAnsi="Arial Narrow"/>
                <w:sz w:val="18"/>
                <w:szCs w:val="18"/>
              </w:rPr>
              <w:t xml:space="preserve"> 3</w:t>
            </w:r>
          </w:p>
        </w:tc>
        <w:tc>
          <w:tcPr>
            <w:tcW w:w="1628" w:type="dxa"/>
            <w:tcBorders>
              <w:top w:val="single" w:sz="6" w:space="0" w:color="auto"/>
              <w:left w:val="single" w:sz="6" w:space="0" w:color="auto"/>
              <w:bottom w:val="single" w:sz="6" w:space="0" w:color="auto"/>
              <w:right w:val="single" w:sz="6" w:space="0" w:color="auto"/>
            </w:tcBorders>
            <w:noWrap/>
          </w:tcPr>
          <w:p w14:paraId="1EC9F1F2"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p w14:paraId="44538E21"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p w14:paraId="54807130"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od 15 do 30</w:t>
            </w:r>
          </w:p>
          <w:p w14:paraId="5E83192D"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od 3 do 10</w:t>
            </w:r>
          </w:p>
        </w:tc>
        <w:tc>
          <w:tcPr>
            <w:tcW w:w="1629" w:type="dxa"/>
            <w:tcBorders>
              <w:top w:val="single" w:sz="6" w:space="0" w:color="auto"/>
              <w:left w:val="single" w:sz="6" w:space="0" w:color="auto"/>
              <w:bottom w:val="single" w:sz="6" w:space="0" w:color="auto"/>
              <w:right w:val="single" w:sz="6" w:space="0" w:color="auto"/>
            </w:tcBorders>
            <w:noWrap/>
          </w:tcPr>
          <w:p w14:paraId="6669ABE9"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p w14:paraId="7EF4FE4E"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p w14:paraId="17CCEF6C"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sym w:font="Symbol" w:char="F03E"/>
            </w:r>
            <w:r w:rsidRPr="007D6189">
              <w:rPr>
                <w:rFonts w:ascii="Arial Narrow" w:hAnsi="Arial Narrow"/>
                <w:sz w:val="18"/>
                <w:szCs w:val="18"/>
              </w:rPr>
              <w:t xml:space="preserve"> 30</w:t>
            </w:r>
          </w:p>
          <w:p w14:paraId="2C09CA18"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sym w:font="Symbol" w:char="F03E"/>
            </w:r>
            <w:r w:rsidRPr="007D6189">
              <w:rPr>
                <w:rFonts w:ascii="Arial Narrow" w:hAnsi="Arial Narrow"/>
                <w:sz w:val="18"/>
                <w:szCs w:val="18"/>
              </w:rPr>
              <w:t xml:space="preserve"> 10</w:t>
            </w:r>
          </w:p>
        </w:tc>
      </w:tr>
      <w:tr w:rsidR="00E44DBC" w:rsidRPr="007D6189" w14:paraId="6053C8FC" w14:textId="77777777" w:rsidTr="00BF7940">
        <w:trPr>
          <w:jc w:val="center"/>
        </w:trPr>
        <w:tc>
          <w:tcPr>
            <w:tcW w:w="496" w:type="dxa"/>
            <w:tcBorders>
              <w:top w:val="single" w:sz="6" w:space="0" w:color="auto"/>
              <w:left w:val="single" w:sz="6" w:space="0" w:color="auto"/>
              <w:bottom w:val="single" w:sz="6" w:space="0" w:color="auto"/>
              <w:right w:val="single" w:sz="6" w:space="0" w:color="auto"/>
            </w:tcBorders>
            <w:noWrap/>
          </w:tcPr>
          <w:p w14:paraId="60361908"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3</w:t>
            </w:r>
          </w:p>
        </w:tc>
        <w:tc>
          <w:tcPr>
            <w:tcW w:w="1417" w:type="dxa"/>
            <w:tcBorders>
              <w:top w:val="single" w:sz="6" w:space="0" w:color="auto"/>
              <w:left w:val="single" w:sz="6" w:space="0" w:color="auto"/>
              <w:bottom w:val="single" w:sz="6" w:space="0" w:color="auto"/>
              <w:right w:val="single" w:sz="6" w:space="0" w:color="auto"/>
            </w:tcBorders>
            <w:noWrap/>
          </w:tcPr>
          <w:p w14:paraId="166B2F4F" w14:textId="77777777" w:rsidR="00BF7940" w:rsidRPr="007D6189" w:rsidRDefault="00BF7940" w:rsidP="00BF7940">
            <w:pPr>
              <w:pStyle w:val="Standardowytekst"/>
              <w:rPr>
                <w:rFonts w:ascii="Arial Narrow" w:hAnsi="Arial Narrow"/>
                <w:sz w:val="18"/>
                <w:szCs w:val="18"/>
              </w:rPr>
            </w:pPr>
            <w:r w:rsidRPr="007D6189">
              <w:rPr>
                <w:rFonts w:ascii="Arial Narrow" w:hAnsi="Arial Narrow"/>
                <w:sz w:val="18"/>
                <w:szCs w:val="18"/>
              </w:rPr>
              <w:t xml:space="preserve">Kapilarność bierna </w:t>
            </w:r>
            <w:proofErr w:type="spellStart"/>
            <w:r w:rsidRPr="007D6189">
              <w:rPr>
                <w:rFonts w:ascii="Arial Narrow" w:hAnsi="Arial Narrow"/>
                <w:sz w:val="18"/>
                <w:szCs w:val="18"/>
              </w:rPr>
              <w:t>H</w:t>
            </w:r>
            <w:r w:rsidRPr="007D6189">
              <w:rPr>
                <w:rFonts w:ascii="Arial Narrow" w:hAnsi="Arial Narrow"/>
                <w:sz w:val="18"/>
                <w:szCs w:val="18"/>
                <w:vertAlign w:val="subscript"/>
              </w:rPr>
              <w:t>kb</w:t>
            </w:r>
            <w:proofErr w:type="spellEnd"/>
          </w:p>
        </w:tc>
        <w:tc>
          <w:tcPr>
            <w:tcW w:w="764" w:type="dxa"/>
            <w:tcBorders>
              <w:top w:val="single" w:sz="6" w:space="0" w:color="auto"/>
              <w:left w:val="single" w:sz="6" w:space="0" w:color="auto"/>
              <w:bottom w:val="single" w:sz="6" w:space="0" w:color="auto"/>
              <w:right w:val="single" w:sz="6" w:space="0" w:color="auto"/>
            </w:tcBorders>
            <w:noWrap/>
          </w:tcPr>
          <w:p w14:paraId="2902B6A7"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p w14:paraId="6825ED0C"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m</w:t>
            </w:r>
          </w:p>
        </w:tc>
        <w:tc>
          <w:tcPr>
            <w:tcW w:w="1628" w:type="dxa"/>
            <w:tcBorders>
              <w:top w:val="single" w:sz="6" w:space="0" w:color="auto"/>
              <w:left w:val="single" w:sz="6" w:space="0" w:color="auto"/>
              <w:bottom w:val="single" w:sz="6" w:space="0" w:color="auto"/>
              <w:right w:val="single" w:sz="6" w:space="0" w:color="auto"/>
            </w:tcBorders>
            <w:noWrap/>
          </w:tcPr>
          <w:p w14:paraId="1203D109"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p w14:paraId="3776FA6C"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sym w:font="Symbol" w:char="F03C"/>
            </w:r>
            <w:r w:rsidRPr="007D6189">
              <w:rPr>
                <w:rFonts w:ascii="Arial Narrow" w:hAnsi="Arial Narrow"/>
                <w:sz w:val="18"/>
                <w:szCs w:val="18"/>
              </w:rPr>
              <w:t xml:space="preserve"> 1,0</w:t>
            </w:r>
          </w:p>
        </w:tc>
        <w:tc>
          <w:tcPr>
            <w:tcW w:w="1628" w:type="dxa"/>
            <w:tcBorders>
              <w:top w:val="single" w:sz="6" w:space="0" w:color="auto"/>
              <w:left w:val="single" w:sz="6" w:space="0" w:color="auto"/>
              <w:bottom w:val="single" w:sz="6" w:space="0" w:color="auto"/>
              <w:right w:val="single" w:sz="6" w:space="0" w:color="auto"/>
            </w:tcBorders>
            <w:noWrap/>
          </w:tcPr>
          <w:p w14:paraId="6A71C4E4"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p w14:paraId="299B5FDB"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sym w:font="Symbol" w:char="F0B3"/>
            </w:r>
            <w:r w:rsidRPr="007D6189">
              <w:rPr>
                <w:rFonts w:ascii="Arial Narrow" w:hAnsi="Arial Narrow"/>
                <w:sz w:val="18"/>
                <w:szCs w:val="18"/>
              </w:rPr>
              <w:t xml:space="preserve"> 1,0</w:t>
            </w:r>
          </w:p>
        </w:tc>
        <w:tc>
          <w:tcPr>
            <w:tcW w:w="1629" w:type="dxa"/>
            <w:tcBorders>
              <w:top w:val="single" w:sz="6" w:space="0" w:color="auto"/>
              <w:left w:val="single" w:sz="6" w:space="0" w:color="auto"/>
              <w:bottom w:val="single" w:sz="6" w:space="0" w:color="auto"/>
              <w:right w:val="single" w:sz="6" w:space="0" w:color="auto"/>
            </w:tcBorders>
            <w:noWrap/>
          </w:tcPr>
          <w:p w14:paraId="48B92628"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p w14:paraId="01F99EF5"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sym w:font="Symbol" w:char="F03E"/>
            </w:r>
            <w:r w:rsidRPr="007D6189">
              <w:rPr>
                <w:rFonts w:ascii="Arial Narrow" w:hAnsi="Arial Narrow"/>
                <w:sz w:val="18"/>
                <w:szCs w:val="18"/>
              </w:rPr>
              <w:t xml:space="preserve"> 1,0</w:t>
            </w:r>
          </w:p>
        </w:tc>
      </w:tr>
      <w:tr w:rsidR="00BF7940" w:rsidRPr="007D6189" w14:paraId="11EA34FA" w14:textId="77777777" w:rsidTr="00BF7940">
        <w:trPr>
          <w:jc w:val="center"/>
        </w:trPr>
        <w:tc>
          <w:tcPr>
            <w:tcW w:w="496" w:type="dxa"/>
            <w:tcBorders>
              <w:top w:val="single" w:sz="6" w:space="0" w:color="auto"/>
              <w:left w:val="single" w:sz="6" w:space="0" w:color="auto"/>
              <w:bottom w:val="single" w:sz="6" w:space="0" w:color="auto"/>
              <w:right w:val="single" w:sz="6" w:space="0" w:color="auto"/>
            </w:tcBorders>
            <w:noWrap/>
          </w:tcPr>
          <w:p w14:paraId="09525D4B"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4</w:t>
            </w:r>
          </w:p>
        </w:tc>
        <w:tc>
          <w:tcPr>
            <w:tcW w:w="1417" w:type="dxa"/>
            <w:tcBorders>
              <w:top w:val="single" w:sz="6" w:space="0" w:color="auto"/>
              <w:left w:val="single" w:sz="6" w:space="0" w:color="auto"/>
              <w:bottom w:val="single" w:sz="6" w:space="0" w:color="auto"/>
              <w:right w:val="single" w:sz="6" w:space="0" w:color="auto"/>
            </w:tcBorders>
            <w:noWrap/>
          </w:tcPr>
          <w:p w14:paraId="37D1C663" w14:textId="77777777" w:rsidR="00BF7940" w:rsidRPr="007D6189" w:rsidRDefault="00BF7940" w:rsidP="00BF7940">
            <w:pPr>
              <w:pStyle w:val="Standardowytekst"/>
              <w:rPr>
                <w:rFonts w:ascii="Arial Narrow" w:hAnsi="Arial Narrow"/>
                <w:sz w:val="18"/>
                <w:szCs w:val="18"/>
              </w:rPr>
            </w:pPr>
            <w:r w:rsidRPr="007D6189">
              <w:rPr>
                <w:rFonts w:ascii="Arial Narrow" w:hAnsi="Arial Narrow"/>
                <w:sz w:val="18"/>
                <w:szCs w:val="18"/>
              </w:rPr>
              <w:t>Wskaźnik piaskowy WP</w:t>
            </w:r>
          </w:p>
        </w:tc>
        <w:tc>
          <w:tcPr>
            <w:tcW w:w="764" w:type="dxa"/>
            <w:tcBorders>
              <w:top w:val="single" w:sz="6" w:space="0" w:color="auto"/>
              <w:left w:val="single" w:sz="6" w:space="0" w:color="auto"/>
              <w:bottom w:val="single" w:sz="6" w:space="0" w:color="auto"/>
              <w:right w:val="single" w:sz="6" w:space="0" w:color="auto"/>
            </w:tcBorders>
            <w:noWrap/>
          </w:tcPr>
          <w:p w14:paraId="05B48A07"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tc>
        <w:tc>
          <w:tcPr>
            <w:tcW w:w="1628" w:type="dxa"/>
            <w:tcBorders>
              <w:top w:val="single" w:sz="6" w:space="0" w:color="auto"/>
              <w:left w:val="single" w:sz="6" w:space="0" w:color="auto"/>
              <w:bottom w:val="single" w:sz="6" w:space="0" w:color="auto"/>
              <w:right w:val="single" w:sz="6" w:space="0" w:color="auto"/>
            </w:tcBorders>
            <w:noWrap/>
          </w:tcPr>
          <w:p w14:paraId="7A1FDBA6"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p w14:paraId="333A567B"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sym w:font="Symbol" w:char="F03E"/>
            </w:r>
            <w:r w:rsidRPr="007D6189">
              <w:rPr>
                <w:rFonts w:ascii="Arial Narrow" w:hAnsi="Arial Narrow"/>
                <w:sz w:val="18"/>
                <w:szCs w:val="18"/>
              </w:rPr>
              <w:t xml:space="preserve"> 35</w:t>
            </w:r>
          </w:p>
        </w:tc>
        <w:tc>
          <w:tcPr>
            <w:tcW w:w="1628" w:type="dxa"/>
            <w:tcBorders>
              <w:top w:val="single" w:sz="6" w:space="0" w:color="auto"/>
              <w:left w:val="single" w:sz="6" w:space="0" w:color="auto"/>
              <w:bottom w:val="single" w:sz="6" w:space="0" w:color="auto"/>
              <w:right w:val="single" w:sz="6" w:space="0" w:color="auto"/>
            </w:tcBorders>
            <w:noWrap/>
          </w:tcPr>
          <w:p w14:paraId="60148B2B"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p w14:paraId="0F2BCC56"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od 25 do 35</w:t>
            </w:r>
          </w:p>
        </w:tc>
        <w:tc>
          <w:tcPr>
            <w:tcW w:w="1629" w:type="dxa"/>
            <w:tcBorders>
              <w:top w:val="single" w:sz="6" w:space="0" w:color="auto"/>
              <w:left w:val="single" w:sz="6" w:space="0" w:color="auto"/>
              <w:bottom w:val="single" w:sz="6" w:space="0" w:color="auto"/>
              <w:right w:val="single" w:sz="6" w:space="0" w:color="auto"/>
            </w:tcBorders>
            <w:noWrap/>
          </w:tcPr>
          <w:p w14:paraId="1E4ABF4F"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t> </w:t>
            </w:r>
          </w:p>
          <w:p w14:paraId="3499F8CA" w14:textId="77777777" w:rsidR="00BF7940" w:rsidRPr="007D6189" w:rsidRDefault="00BF7940" w:rsidP="00BF7940">
            <w:pPr>
              <w:pStyle w:val="Standardowytekst"/>
              <w:jc w:val="center"/>
              <w:rPr>
                <w:rFonts w:ascii="Arial Narrow" w:hAnsi="Arial Narrow"/>
                <w:sz w:val="18"/>
                <w:szCs w:val="18"/>
              </w:rPr>
            </w:pPr>
            <w:r w:rsidRPr="007D6189">
              <w:rPr>
                <w:rFonts w:ascii="Arial Narrow" w:hAnsi="Arial Narrow"/>
                <w:sz w:val="18"/>
                <w:szCs w:val="18"/>
              </w:rPr>
              <w:sym w:font="Symbol" w:char="F03C"/>
            </w:r>
            <w:r w:rsidRPr="007D6189">
              <w:rPr>
                <w:rFonts w:ascii="Arial Narrow" w:hAnsi="Arial Narrow"/>
                <w:sz w:val="18"/>
                <w:szCs w:val="18"/>
              </w:rPr>
              <w:t xml:space="preserve"> 25</w:t>
            </w:r>
          </w:p>
        </w:tc>
      </w:tr>
    </w:tbl>
    <w:p w14:paraId="60FF1B42" w14:textId="77777777" w:rsidR="00BF7940" w:rsidRPr="007D6189" w:rsidRDefault="00BF7940" w:rsidP="00BF7940">
      <w:pPr>
        <w:pStyle w:val="11podpkt"/>
        <w:rPr>
          <w:color w:val="auto"/>
        </w:rPr>
      </w:pPr>
    </w:p>
    <w:p w14:paraId="35C594E9" w14:textId="77777777" w:rsidR="00BF7940" w:rsidRPr="007D6189" w:rsidRDefault="00BF7940" w:rsidP="00BF7940">
      <w:pPr>
        <w:pStyle w:val="11podpkt"/>
        <w:rPr>
          <w:color w:val="auto"/>
        </w:rPr>
      </w:pPr>
      <w:r w:rsidRPr="007D6189">
        <w:rPr>
          <w:color w:val="auto"/>
        </w:rPr>
        <w:t>2.3. Zasady wykorzystania gruntów</w:t>
      </w:r>
    </w:p>
    <w:p w14:paraId="77EE71A1" w14:textId="77777777" w:rsidR="00BF7940" w:rsidRPr="007D6189" w:rsidRDefault="00BF7940" w:rsidP="00A33E72">
      <w:pPr>
        <w:pStyle w:val="Akapit"/>
        <w:rPr>
          <w:color w:val="auto"/>
        </w:rPr>
      </w:pPr>
      <w:r w:rsidRPr="007D6189">
        <w:rPr>
          <w:color w:val="auto"/>
        </w:rPr>
        <w:t>Grunty uzyskane przy wykonywaniu wykopów powinny być przez Wykonawcę wykorzystane w maksymalnym stopniu do budowy nasypów. Grunty przydatne do budowy nasypów mogą być wywiezione poza teren budowy tylko wówczas, gdy stanowią nadmiar objętości robót ziemnych.</w:t>
      </w:r>
    </w:p>
    <w:p w14:paraId="118A162B" w14:textId="77777777" w:rsidR="00BF7940" w:rsidRPr="007D6189" w:rsidRDefault="00BF7940" w:rsidP="00A33E72">
      <w:pPr>
        <w:pStyle w:val="Akapit"/>
        <w:rPr>
          <w:color w:val="auto"/>
        </w:rPr>
      </w:pPr>
      <w:r w:rsidRPr="007D6189">
        <w:rPr>
          <w:color w:val="auto"/>
        </w:rPr>
        <w:lastRenderedPageBreak/>
        <w:t xml:space="preserve">Grunty i materiały nieprzydatne do budowy nasypów, powinny być ulepszone przez Wykonawcę poprzez zastosowanie odpowiedniego spoiwa lub wywiezione przez Wykonawcę na odkład. Inżynier może nakazać pozostawienie na terenie budowy gruntów, których czasowa nieprzydatność wynika jedynie z powodu zamarznięcia lub nadmiernej wilgotności.   </w:t>
      </w:r>
    </w:p>
    <w:p w14:paraId="798119A7" w14:textId="77777777" w:rsidR="00BF7940" w:rsidRPr="007D6189" w:rsidRDefault="00BF7940" w:rsidP="00BF7940">
      <w:pPr>
        <w:pStyle w:val="1Pkt"/>
        <w:rPr>
          <w:color w:val="auto"/>
        </w:rPr>
      </w:pPr>
      <w:r w:rsidRPr="007D6189">
        <w:rPr>
          <w:color w:val="auto"/>
        </w:rPr>
        <w:t>3. SPRZĘT</w:t>
      </w:r>
    </w:p>
    <w:p w14:paraId="68C2180C" w14:textId="77777777" w:rsidR="00BF7940" w:rsidRPr="007D6189" w:rsidRDefault="00BF7940" w:rsidP="00BF7940">
      <w:pPr>
        <w:pStyle w:val="11podpkt"/>
        <w:rPr>
          <w:color w:val="auto"/>
        </w:rPr>
      </w:pPr>
      <w:r w:rsidRPr="007D6189">
        <w:rPr>
          <w:color w:val="auto"/>
        </w:rPr>
        <w:t>3.1. Ogólne zasady dotyczące sprzętu</w:t>
      </w:r>
    </w:p>
    <w:p w14:paraId="79217247" w14:textId="77777777" w:rsidR="00BF7940" w:rsidRPr="007D6189" w:rsidRDefault="00BF7940" w:rsidP="00BF7940">
      <w:pPr>
        <w:pStyle w:val="Akapit"/>
        <w:rPr>
          <w:color w:val="auto"/>
        </w:rPr>
      </w:pPr>
      <w:r w:rsidRPr="007D6189">
        <w:rPr>
          <w:color w:val="auto"/>
        </w:rPr>
        <w:t>Ogólne zasady dotyczące sprzętu podano w SST D-M.00.00.00, "Wymagania ogólne” pkt. 3.</w:t>
      </w:r>
    </w:p>
    <w:p w14:paraId="1329F98B" w14:textId="77777777" w:rsidR="00BF7940" w:rsidRPr="007D6189" w:rsidRDefault="00BF7940" w:rsidP="00BF7940">
      <w:pPr>
        <w:pStyle w:val="11podpkt"/>
        <w:rPr>
          <w:color w:val="auto"/>
        </w:rPr>
      </w:pPr>
      <w:r w:rsidRPr="007D6189">
        <w:rPr>
          <w:color w:val="auto"/>
        </w:rPr>
        <w:t>3.2. Rodzaje sprzętu</w:t>
      </w:r>
    </w:p>
    <w:p w14:paraId="4C5704C4" w14:textId="77777777" w:rsidR="00BF7940" w:rsidRPr="007D6189" w:rsidRDefault="00BF7940" w:rsidP="00A33E72">
      <w:pPr>
        <w:pStyle w:val="Akapit"/>
        <w:rPr>
          <w:color w:val="auto"/>
        </w:rPr>
      </w:pPr>
      <w:r w:rsidRPr="007D6189">
        <w:rPr>
          <w:color w:val="auto"/>
        </w:rPr>
        <w:t>Wykonawca przystępujący do wykonania robót ziemnych powinien wykazać się możliwością korzystania z następującego sprzętu do:</w:t>
      </w:r>
    </w:p>
    <w:p w14:paraId="415EA0AE" w14:textId="77777777" w:rsidR="00BF7940" w:rsidRPr="007D6189" w:rsidRDefault="00BF7940" w:rsidP="00C7644C">
      <w:pPr>
        <w:pStyle w:val="Akapit"/>
        <w:numPr>
          <w:ilvl w:val="0"/>
          <w:numId w:val="6"/>
        </w:numPr>
        <w:rPr>
          <w:color w:val="auto"/>
        </w:rPr>
      </w:pPr>
      <w:r w:rsidRPr="007D6189">
        <w:rPr>
          <w:color w:val="auto"/>
        </w:rPr>
        <w:t>odspajania i wydobywania gruntów (narzędzia mechaniczne, młoty pneumatyczne, zrywarki, koparki, ładowarki, wiertarki mechaniczne itp.),</w:t>
      </w:r>
    </w:p>
    <w:p w14:paraId="66470601" w14:textId="77777777" w:rsidR="00BF7940" w:rsidRPr="007D6189" w:rsidRDefault="00BF7940" w:rsidP="00C7644C">
      <w:pPr>
        <w:pStyle w:val="Akapit"/>
        <w:numPr>
          <w:ilvl w:val="0"/>
          <w:numId w:val="6"/>
        </w:numPr>
        <w:rPr>
          <w:color w:val="auto"/>
        </w:rPr>
      </w:pPr>
      <w:r w:rsidRPr="007D6189">
        <w:rPr>
          <w:color w:val="auto"/>
        </w:rPr>
        <w:t>jednoczesnego wydobywania i przemieszczania gruntów (spycharki, zgarniarki, równiarki, urządzenia do hydromechanizacji itp.),</w:t>
      </w:r>
    </w:p>
    <w:p w14:paraId="4DBE498D" w14:textId="77777777" w:rsidR="00BF7940" w:rsidRPr="007D6189" w:rsidRDefault="00BF7940" w:rsidP="00C7644C">
      <w:pPr>
        <w:pStyle w:val="Akapit"/>
        <w:numPr>
          <w:ilvl w:val="0"/>
          <w:numId w:val="6"/>
        </w:numPr>
        <w:rPr>
          <w:color w:val="auto"/>
        </w:rPr>
      </w:pPr>
      <w:r w:rsidRPr="007D6189">
        <w:rPr>
          <w:color w:val="auto"/>
        </w:rPr>
        <w:t>transportu mas ziemnych (samochody wywrotki, samochody skrzyniowe, taśmociągi itp.),</w:t>
      </w:r>
    </w:p>
    <w:p w14:paraId="1818835C" w14:textId="77777777" w:rsidR="00BF7940" w:rsidRPr="007D6189" w:rsidRDefault="00BF7940" w:rsidP="00C7644C">
      <w:pPr>
        <w:pStyle w:val="Akapit"/>
        <w:numPr>
          <w:ilvl w:val="0"/>
          <w:numId w:val="6"/>
        </w:numPr>
        <w:rPr>
          <w:color w:val="auto"/>
        </w:rPr>
      </w:pPr>
      <w:r w:rsidRPr="007D6189">
        <w:rPr>
          <w:color w:val="auto"/>
        </w:rPr>
        <w:t>sprzętu zagęszczającego (walce, ubijaki, płyty wibracyjne itp.).</w:t>
      </w:r>
    </w:p>
    <w:p w14:paraId="7F7431CA" w14:textId="77777777" w:rsidR="00BF7940" w:rsidRPr="007D6189" w:rsidRDefault="00BF7940" w:rsidP="00BF7940">
      <w:pPr>
        <w:pStyle w:val="1Pkt"/>
        <w:rPr>
          <w:color w:val="auto"/>
        </w:rPr>
      </w:pPr>
      <w:r w:rsidRPr="007D6189">
        <w:rPr>
          <w:color w:val="auto"/>
        </w:rPr>
        <w:t>4. TRANSPORT</w:t>
      </w:r>
    </w:p>
    <w:p w14:paraId="27A71CA1" w14:textId="77777777" w:rsidR="00BF7940" w:rsidRPr="007D6189" w:rsidRDefault="00BF7940" w:rsidP="00BF7940">
      <w:pPr>
        <w:pStyle w:val="11podpkt"/>
        <w:rPr>
          <w:color w:val="auto"/>
        </w:rPr>
      </w:pPr>
      <w:r w:rsidRPr="007D6189">
        <w:rPr>
          <w:color w:val="auto"/>
        </w:rPr>
        <w:t>4.1. Ogólne zasady dotyczące transportu</w:t>
      </w:r>
    </w:p>
    <w:p w14:paraId="510204E9" w14:textId="77777777" w:rsidR="00BF7940" w:rsidRPr="007D6189" w:rsidRDefault="00BF7940" w:rsidP="00BF7940">
      <w:pPr>
        <w:pStyle w:val="Akapit"/>
        <w:rPr>
          <w:color w:val="auto"/>
        </w:rPr>
      </w:pPr>
      <w:r w:rsidRPr="007D6189">
        <w:rPr>
          <w:color w:val="auto"/>
        </w:rPr>
        <w:t>Ogólne zasady dotyczące transportu podano w SST D-M.00.00.00. "Wymagania ogólne” pkt. 4.</w:t>
      </w:r>
    </w:p>
    <w:p w14:paraId="55832FDE" w14:textId="77777777" w:rsidR="00BF7940" w:rsidRPr="007D6189" w:rsidRDefault="00BF7940" w:rsidP="00BF7940">
      <w:pPr>
        <w:pStyle w:val="11podpkt"/>
        <w:rPr>
          <w:color w:val="auto"/>
        </w:rPr>
      </w:pPr>
      <w:r w:rsidRPr="007D6189">
        <w:rPr>
          <w:color w:val="auto"/>
        </w:rPr>
        <w:t>4.2. Transport gruntu</w:t>
      </w:r>
    </w:p>
    <w:p w14:paraId="24D02D98" w14:textId="77777777" w:rsidR="00BF7940" w:rsidRPr="007D6189" w:rsidRDefault="00BF7940" w:rsidP="00A33E72">
      <w:pPr>
        <w:pStyle w:val="Akapit"/>
        <w:rPr>
          <w:color w:val="auto"/>
        </w:rPr>
      </w:pPr>
      <w:r w:rsidRPr="007D6189">
        <w:rPr>
          <w:color w:val="auto"/>
        </w:rPr>
        <w:t>Wybór środków transportowych oraz metod transportu powinien być dostosowany do rodzaju gruntu (materiału), jego objętości, sposobu odspajania i załadunku oraz do odległości transportu. Wydajność środków transportowych powinna być ponadto dostosowana do wydajności sprzętu stosowanego do urabiania i wbudowania gruntu (materiału).</w:t>
      </w:r>
    </w:p>
    <w:p w14:paraId="6171E0CE" w14:textId="77777777" w:rsidR="00BF7940" w:rsidRPr="007D6189" w:rsidRDefault="00BF7940" w:rsidP="00BF7940">
      <w:pPr>
        <w:pStyle w:val="1Pkt"/>
        <w:rPr>
          <w:color w:val="auto"/>
        </w:rPr>
      </w:pPr>
      <w:r w:rsidRPr="007D6189">
        <w:rPr>
          <w:color w:val="auto"/>
        </w:rPr>
        <w:t>5. WYKONANIE ROBÓT</w:t>
      </w:r>
    </w:p>
    <w:p w14:paraId="68CA2EB4" w14:textId="77777777" w:rsidR="00BF7940" w:rsidRPr="007D6189" w:rsidRDefault="00BF7940" w:rsidP="00BF7940">
      <w:pPr>
        <w:pStyle w:val="11podpkt"/>
        <w:rPr>
          <w:color w:val="auto"/>
        </w:rPr>
      </w:pPr>
      <w:r w:rsidRPr="007D6189">
        <w:rPr>
          <w:color w:val="auto"/>
        </w:rPr>
        <w:t>5.1. Ogólne zasady wykonywania Robót</w:t>
      </w:r>
    </w:p>
    <w:p w14:paraId="2F6E9080" w14:textId="77777777" w:rsidR="00BF7940" w:rsidRPr="007D6189" w:rsidRDefault="00BF7940" w:rsidP="00BF7940">
      <w:pPr>
        <w:pStyle w:val="Akapit"/>
        <w:rPr>
          <w:color w:val="auto"/>
        </w:rPr>
      </w:pPr>
      <w:r w:rsidRPr="007D6189">
        <w:rPr>
          <w:color w:val="auto"/>
        </w:rPr>
        <w:t>Ogólne zasady wykonywania Robót podano w SST DM.00.00.00. „Wymagania ogólne” p. 5.</w:t>
      </w:r>
    </w:p>
    <w:p w14:paraId="3FAA4190" w14:textId="77777777" w:rsidR="00BF7940" w:rsidRPr="007D6189" w:rsidRDefault="00BF7940" w:rsidP="00BF7940">
      <w:pPr>
        <w:pStyle w:val="11podpkt"/>
        <w:rPr>
          <w:color w:val="auto"/>
        </w:rPr>
      </w:pPr>
      <w:r w:rsidRPr="007D6189">
        <w:rPr>
          <w:color w:val="auto"/>
        </w:rPr>
        <w:t>5.2. Dokładność wykonania wykopów i nasypów</w:t>
      </w:r>
    </w:p>
    <w:p w14:paraId="01A1FA99" w14:textId="77777777" w:rsidR="00BF7940" w:rsidRPr="007D6189" w:rsidRDefault="00BF7940" w:rsidP="00BF7940">
      <w:pPr>
        <w:pStyle w:val="11podpkt"/>
        <w:rPr>
          <w:color w:val="auto"/>
        </w:rPr>
      </w:pPr>
    </w:p>
    <w:p w14:paraId="3E17656C" w14:textId="77777777" w:rsidR="00BF7940" w:rsidRPr="007D6189" w:rsidRDefault="00BF7940" w:rsidP="00BF7940">
      <w:pPr>
        <w:pStyle w:val="11podpkt"/>
        <w:rPr>
          <w:b w:val="0"/>
          <w:bCs w:val="0"/>
          <w:color w:val="auto"/>
        </w:rPr>
      </w:pPr>
      <w:r w:rsidRPr="007D6189">
        <w:rPr>
          <w:b w:val="0"/>
          <w:bCs w:val="0"/>
          <w:color w:val="auto"/>
        </w:rPr>
        <w:t>Odchylenie osi korpusu ziemnego, w wykopie lub nasypie, od osi projektowan</w:t>
      </w:r>
      <w:r w:rsidR="002544BE" w:rsidRPr="007D6189">
        <w:rPr>
          <w:b w:val="0"/>
          <w:bCs w:val="0"/>
          <w:color w:val="auto"/>
        </w:rPr>
        <w:t>ej nie powinny być większe niż</w:t>
      </w:r>
      <w:r w:rsidRPr="007D6189">
        <w:rPr>
          <w:b w:val="0"/>
          <w:bCs w:val="0"/>
          <w:color w:val="auto"/>
        </w:rPr>
        <w:t xml:space="preserve"> 10 cm. Różnica w stosunku do projektowanych rzędnych robót ziemnych nie może przekraczać + 2 cm i -3 cm.</w:t>
      </w:r>
    </w:p>
    <w:p w14:paraId="229AAFA9" w14:textId="77777777" w:rsidR="00BF7940" w:rsidRPr="007D6189" w:rsidRDefault="00BF7940" w:rsidP="00BF7940">
      <w:pPr>
        <w:pStyle w:val="11podpkt"/>
        <w:rPr>
          <w:b w:val="0"/>
          <w:bCs w:val="0"/>
          <w:color w:val="auto"/>
        </w:rPr>
      </w:pPr>
    </w:p>
    <w:p w14:paraId="2351BA04" w14:textId="77777777" w:rsidR="00BF7940" w:rsidRPr="007D6189" w:rsidRDefault="00BF7940" w:rsidP="00BF7940">
      <w:pPr>
        <w:pStyle w:val="11podpkt"/>
        <w:rPr>
          <w:b w:val="0"/>
          <w:bCs w:val="0"/>
          <w:color w:val="auto"/>
        </w:rPr>
      </w:pPr>
      <w:r w:rsidRPr="007D6189">
        <w:rPr>
          <w:b w:val="0"/>
          <w:bCs w:val="0"/>
          <w:color w:val="auto"/>
        </w:rPr>
        <w:t xml:space="preserve">Szerokość górnej powierzchni korpusu nie może różnić się od szerokości projektowanej o więcej niż </w:t>
      </w:r>
      <w:r w:rsidRPr="007D6189">
        <w:rPr>
          <w:b w:val="0"/>
          <w:bCs w:val="0"/>
          <w:color w:val="auto"/>
        </w:rPr>
        <w:t> 15 cm, a krawędzie korony drogi nie powinny mieć wyraźnych załamań w planie.</w:t>
      </w:r>
    </w:p>
    <w:p w14:paraId="1159FA35" w14:textId="77777777" w:rsidR="00BF7940" w:rsidRPr="007D6189" w:rsidRDefault="00BF7940" w:rsidP="00BF7940">
      <w:pPr>
        <w:pStyle w:val="11podpkt"/>
        <w:rPr>
          <w:b w:val="0"/>
          <w:bCs w:val="0"/>
          <w:color w:val="auto"/>
        </w:rPr>
      </w:pPr>
    </w:p>
    <w:p w14:paraId="43E0730F" w14:textId="77777777" w:rsidR="00BF7940" w:rsidRPr="007D6189" w:rsidRDefault="00BF7940" w:rsidP="00BF7940">
      <w:pPr>
        <w:pStyle w:val="11podpkt"/>
        <w:rPr>
          <w:b w:val="0"/>
          <w:bCs w:val="0"/>
          <w:color w:val="auto"/>
        </w:rPr>
      </w:pPr>
      <w:r w:rsidRPr="007D6189">
        <w:rPr>
          <w:b w:val="0"/>
          <w:bCs w:val="0"/>
          <w:color w:val="auto"/>
        </w:rPr>
        <w:t xml:space="preserve">Pochylenie skarp nie powinno różnić się od projektowanego o więcej niż 10% jego wartości wyrażonej tangensem kąta. Maksymalne nierówności na powierzchni skarp nie powinny przekraczać </w:t>
      </w:r>
      <w:r w:rsidRPr="007D6189">
        <w:rPr>
          <w:b w:val="0"/>
          <w:bCs w:val="0"/>
          <w:color w:val="auto"/>
        </w:rPr>
        <w:t> 10 cm przy pomiarze łatą 4-metrową, albo powinny być spełnione inne wymagania dotyczące nierówności, wynikające ze sposobu umocnienia powierzchni skarpy.</w:t>
      </w:r>
      <w:r w:rsidR="00880A33" w:rsidRPr="007D6189">
        <w:rPr>
          <w:b w:val="0"/>
          <w:bCs w:val="0"/>
          <w:color w:val="auto"/>
        </w:rPr>
        <w:t xml:space="preserve"> </w:t>
      </w:r>
    </w:p>
    <w:p w14:paraId="14AADBF2" w14:textId="77777777" w:rsidR="00BF7940" w:rsidRPr="007D6189" w:rsidRDefault="00BF7940" w:rsidP="00BF7940">
      <w:pPr>
        <w:pStyle w:val="11podpkt"/>
        <w:rPr>
          <w:b w:val="0"/>
          <w:bCs w:val="0"/>
          <w:color w:val="auto"/>
        </w:rPr>
      </w:pPr>
    </w:p>
    <w:p w14:paraId="79C4900D" w14:textId="77777777" w:rsidR="00BF7940" w:rsidRPr="007D6189" w:rsidRDefault="00BF7940" w:rsidP="00BF7940">
      <w:pPr>
        <w:pStyle w:val="11podpkt"/>
        <w:rPr>
          <w:color w:val="auto"/>
        </w:rPr>
      </w:pPr>
      <w:r w:rsidRPr="007D6189">
        <w:rPr>
          <w:color w:val="auto"/>
        </w:rPr>
        <w:t>5.3. Odwodnienia pasa robót ziemnych</w:t>
      </w:r>
    </w:p>
    <w:p w14:paraId="04D74B52" w14:textId="77777777" w:rsidR="00BF7940" w:rsidRPr="007D6189" w:rsidRDefault="00BF7940" w:rsidP="00BF7940">
      <w:pPr>
        <w:pStyle w:val="11podpkt"/>
        <w:rPr>
          <w:color w:val="auto"/>
        </w:rPr>
      </w:pPr>
    </w:p>
    <w:p w14:paraId="5271415C" w14:textId="77777777" w:rsidR="00BF7940" w:rsidRPr="007D6189" w:rsidRDefault="00BF7940" w:rsidP="00BF7940">
      <w:pPr>
        <w:pStyle w:val="11podpkt"/>
        <w:rPr>
          <w:b w:val="0"/>
          <w:bCs w:val="0"/>
          <w:color w:val="auto"/>
        </w:rPr>
      </w:pPr>
      <w:r w:rsidRPr="007D6189">
        <w:rPr>
          <w:b w:val="0"/>
          <w:bCs w:val="0"/>
          <w:color w:val="auto"/>
        </w:rPr>
        <w:t xml:space="preserve">Niezależnie od budowy urządzeń, stanowiących elementy systemów odwadniających, ujętych w dokumentacji projektowej, Wykonawca powinien, o ile wymagają tego warunki terenowe, wykonać urządzenia, które zapewnią odprowadzenie wód gruntowych i opadowych poza obszar robót ziemnych tak, aby zabezpieczyć grunty przed </w:t>
      </w:r>
      <w:proofErr w:type="spellStart"/>
      <w:r w:rsidRPr="007D6189">
        <w:rPr>
          <w:b w:val="0"/>
          <w:bCs w:val="0"/>
          <w:color w:val="auto"/>
        </w:rPr>
        <w:t>przewilgoceniem</w:t>
      </w:r>
      <w:proofErr w:type="spellEnd"/>
      <w:r w:rsidRPr="007D6189">
        <w:rPr>
          <w:b w:val="0"/>
          <w:bCs w:val="0"/>
          <w:color w:val="auto"/>
        </w:rPr>
        <w:t xml:space="preserve"> i nawodnieniem. Wykonawca ma obowiązek takiego wykonywania wykopów i nasypów, aby powierzchniom gruntu nadawać w całym okresie trwania robót spadki, zapewniające prawidłowe odwodnienie.</w:t>
      </w:r>
    </w:p>
    <w:p w14:paraId="5DE54594" w14:textId="77777777" w:rsidR="00BF7940" w:rsidRPr="007D6189" w:rsidRDefault="00BF7940" w:rsidP="00BF7940">
      <w:pPr>
        <w:pStyle w:val="11podpkt"/>
        <w:rPr>
          <w:b w:val="0"/>
          <w:bCs w:val="0"/>
          <w:color w:val="auto"/>
        </w:rPr>
      </w:pPr>
    </w:p>
    <w:p w14:paraId="3FAB32D4" w14:textId="77777777" w:rsidR="00BF7940" w:rsidRPr="007D6189" w:rsidRDefault="00BF7940" w:rsidP="00BF7940">
      <w:pPr>
        <w:pStyle w:val="11podpkt"/>
        <w:rPr>
          <w:color w:val="auto"/>
        </w:rPr>
      </w:pPr>
      <w:r w:rsidRPr="007D6189">
        <w:rPr>
          <w:color w:val="auto"/>
        </w:rPr>
        <w:t>5.4. Odwodnienie wykopów</w:t>
      </w:r>
    </w:p>
    <w:p w14:paraId="25C9D6B8" w14:textId="77777777" w:rsidR="00BF7940" w:rsidRPr="007D6189" w:rsidRDefault="00BF7940" w:rsidP="00BF7940">
      <w:pPr>
        <w:pStyle w:val="11podpkt"/>
        <w:rPr>
          <w:b w:val="0"/>
          <w:bCs w:val="0"/>
          <w:color w:val="auto"/>
        </w:rPr>
      </w:pPr>
    </w:p>
    <w:p w14:paraId="4B3F134E" w14:textId="77777777" w:rsidR="00BF7940" w:rsidRPr="007D6189" w:rsidRDefault="00BF7940" w:rsidP="00BF7940">
      <w:pPr>
        <w:pStyle w:val="11podpkt"/>
        <w:rPr>
          <w:b w:val="0"/>
          <w:bCs w:val="0"/>
          <w:color w:val="auto"/>
        </w:rPr>
      </w:pPr>
      <w:r w:rsidRPr="007D6189">
        <w:rPr>
          <w:b w:val="0"/>
          <w:bCs w:val="0"/>
          <w:color w:val="auto"/>
        </w:rPr>
        <w:t>Technologia wykonania wykopu musi umożliwiać jego prawidłowe odwodnienie w całym okresie trwania robót ziemnych. Wykonanie wykopów powinno postępować w kierunku podnoszenia się niwelety.</w:t>
      </w:r>
    </w:p>
    <w:p w14:paraId="4DD47598" w14:textId="77777777" w:rsidR="00BF7940" w:rsidRPr="007D6189" w:rsidRDefault="00BF7940" w:rsidP="00BF7940">
      <w:pPr>
        <w:pStyle w:val="11podpkt"/>
        <w:rPr>
          <w:b w:val="0"/>
          <w:bCs w:val="0"/>
          <w:color w:val="auto"/>
        </w:rPr>
      </w:pPr>
    </w:p>
    <w:p w14:paraId="6AB03563" w14:textId="77777777" w:rsidR="00BF7940" w:rsidRPr="007D6189" w:rsidRDefault="00BF7940" w:rsidP="00BF7940">
      <w:pPr>
        <w:pStyle w:val="11podpkt"/>
        <w:rPr>
          <w:b w:val="0"/>
          <w:bCs w:val="0"/>
          <w:color w:val="auto"/>
        </w:rPr>
      </w:pPr>
      <w:r w:rsidRPr="007D6189">
        <w:rPr>
          <w:b w:val="0"/>
          <w:bCs w:val="0"/>
          <w:color w:val="auto"/>
        </w:rPr>
        <w:t xml:space="preserve">W czasie robót ziemnych należy zachować odpowiedni spadek podłużny i nadać przekrojom poprzecznym spadki, umożliwiające szybki </w:t>
      </w:r>
      <w:r w:rsidRPr="007D6189">
        <w:rPr>
          <w:b w:val="0"/>
          <w:bCs w:val="0"/>
          <w:color w:val="auto"/>
        </w:rPr>
        <w:lastRenderedPageBreak/>
        <w:t>odpływ wód z wykopu. O ile w dokumentacji projektowej nie zawarto innego wymagania, spadek poprzeczny nie powinien być mniejszy niż 4% w przypadku gruntów spoistych i nie mniejszy niż 2% w przypadku gruntów niespoistych. Należy uwzględnić ewentualny wpływ kolejności i sposobu odspajania gruntów oraz terminów wykonywania innych robót na spełnienie wymagań dotyczących prawidłowego odwodnienia wykopu w czasie postępu robót ziemnych.</w:t>
      </w:r>
    </w:p>
    <w:p w14:paraId="04FD09C2" w14:textId="77777777" w:rsidR="00BF7940" w:rsidRPr="007D6189" w:rsidRDefault="00BF7940" w:rsidP="00BF7940">
      <w:pPr>
        <w:pStyle w:val="11podpkt"/>
        <w:rPr>
          <w:b w:val="0"/>
          <w:bCs w:val="0"/>
          <w:color w:val="auto"/>
        </w:rPr>
      </w:pPr>
    </w:p>
    <w:p w14:paraId="7A6C1570" w14:textId="77777777" w:rsidR="00BF7940" w:rsidRPr="007D6189" w:rsidRDefault="00BF7940" w:rsidP="00BF7940">
      <w:pPr>
        <w:pStyle w:val="11podpkt"/>
        <w:rPr>
          <w:b w:val="0"/>
          <w:bCs w:val="0"/>
          <w:color w:val="auto"/>
        </w:rPr>
      </w:pPr>
      <w:r w:rsidRPr="007D6189">
        <w:rPr>
          <w:b w:val="0"/>
          <w:bCs w:val="0"/>
          <w:color w:val="auto"/>
        </w:rPr>
        <w:t>Źródła wody, odsłonięte przy wykonywaniu wykopów, należy ująć w rowy i /lub dreny. Wody opadowe i gruntowe należy odprowadzić poza teren pasa robót ziemnych.</w:t>
      </w:r>
    </w:p>
    <w:p w14:paraId="1F7F7236" w14:textId="77777777" w:rsidR="00BF7940" w:rsidRPr="007D6189" w:rsidRDefault="00BF7940" w:rsidP="00BF7940">
      <w:pPr>
        <w:pStyle w:val="1Pkt"/>
        <w:rPr>
          <w:color w:val="auto"/>
        </w:rPr>
      </w:pPr>
      <w:r w:rsidRPr="007D6189">
        <w:rPr>
          <w:color w:val="auto"/>
        </w:rPr>
        <w:t>6. KONTROLA JAKOŚCI ROBÓT</w:t>
      </w:r>
    </w:p>
    <w:p w14:paraId="774D334B" w14:textId="77777777" w:rsidR="00BF7940" w:rsidRPr="007D6189" w:rsidRDefault="00BF7940" w:rsidP="00BF7940">
      <w:pPr>
        <w:pStyle w:val="11podpkt"/>
        <w:rPr>
          <w:color w:val="auto"/>
        </w:rPr>
      </w:pPr>
      <w:r w:rsidRPr="007D6189">
        <w:rPr>
          <w:color w:val="auto"/>
        </w:rPr>
        <w:t>6.1. Zasady ogólne kontroli jakości Robót</w:t>
      </w:r>
    </w:p>
    <w:p w14:paraId="67B5AE7E" w14:textId="77777777" w:rsidR="00BF7940" w:rsidRPr="007D6189" w:rsidRDefault="00BF7940" w:rsidP="00BF7940">
      <w:pPr>
        <w:pStyle w:val="Akapit"/>
        <w:rPr>
          <w:color w:val="auto"/>
        </w:rPr>
      </w:pPr>
      <w:r w:rsidRPr="007D6189">
        <w:rPr>
          <w:color w:val="auto"/>
        </w:rPr>
        <w:t>Zasady ogólne kontroli jakości Robót podano w SST D-M.00.00.00 “Wymagania ogólne” pkt 6.</w:t>
      </w:r>
    </w:p>
    <w:p w14:paraId="3FF4077E" w14:textId="77777777" w:rsidR="00BF7940" w:rsidRPr="007D6189" w:rsidRDefault="00BF7940" w:rsidP="00BF7940">
      <w:pPr>
        <w:pStyle w:val="11podpkt"/>
        <w:rPr>
          <w:color w:val="auto"/>
        </w:rPr>
      </w:pPr>
      <w:r w:rsidRPr="007D6189">
        <w:rPr>
          <w:color w:val="auto"/>
        </w:rPr>
        <w:t>6.2. Badania i pomiary w czasie wykonywania robót ziemnych</w:t>
      </w:r>
    </w:p>
    <w:p w14:paraId="0FD03FF2" w14:textId="77777777" w:rsidR="00BF7940" w:rsidRPr="007D6189" w:rsidRDefault="00BF7940" w:rsidP="00BF7940">
      <w:pPr>
        <w:pStyle w:val="11podpkt"/>
        <w:rPr>
          <w:color w:val="auto"/>
        </w:rPr>
      </w:pPr>
    </w:p>
    <w:p w14:paraId="4331F238" w14:textId="77777777" w:rsidR="00BF7940" w:rsidRPr="007D6189" w:rsidRDefault="00BF7940" w:rsidP="00BF7940">
      <w:pPr>
        <w:pStyle w:val="11podpkt"/>
        <w:rPr>
          <w:b w:val="0"/>
          <w:bCs w:val="0"/>
          <w:color w:val="auto"/>
        </w:rPr>
      </w:pPr>
      <w:r w:rsidRPr="007D6189">
        <w:rPr>
          <w:b w:val="0"/>
          <w:bCs w:val="0"/>
          <w:color w:val="auto"/>
        </w:rPr>
        <w:t>6.2.1. Sprawdzenie odwodnienia</w:t>
      </w:r>
    </w:p>
    <w:p w14:paraId="6E2616DF" w14:textId="77777777" w:rsidR="00BF7940" w:rsidRPr="007D6189" w:rsidRDefault="00BF7940" w:rsidP="00BF7940">
      <w:pPr>
        <w:pStyle w:val="11podpkt"/>
        <w:rPr>
          <w:b w:val="0"/>
          <w:bCs w:val="0"/>
          <w:color w:val="auto"/>
        </w:rPr>
      </w:pPr>
    </w:p>
    <w:p w14:paraId="4648629F" w14:textId="77777777" w:rsidR="00BF7940" w:rsidRPr="007D6189" w:rsidRDefault="00BF7940" w:rsidP="00BF7940">
      <w:pPr>
        <w:pStyle w:val="11podpkt"/>
        <w:rPr>
          <w:b w:val="0"/>
          <w:bCs w:val="0"/>
          <w:color w:val="auto"/>
        </w:rPr>
      </w:pPr>
      <w:r w:rsidRPr="007D6189">
        <w:rPr>
          <w:b w:val="0"/>
          <w:bCs w:val="0"/>
          <w:color w:val="auto"/>
        </w:rPr>
        <w:t>Sprawdzenie odwodnienia korpusu ziemnego polega na kontroli zgodności z wymaganiami specyfikacji określonymi w pkt. 5 oraz z dokumentacją projektową.</w:t>
      </w:r>
    </w:p>
    <w:p w14:paraId="61FC401B" w14:textId="77777777" w:rsidR="00BF7940" w:rsidRPr="007D6189" w:rsidRDefault="00BF7940" w:rsidP="00BF7940">
      <w:pPr>
        <w:pStyle w:val="11podpkt"/>
        <w:rPr>
          <w:b w:val="0"/>
          <w:bCs w:val="0"/>
          <w:color w:val="auto"/>
        </w:rPr>
      </w:pPr>
    </w:p>
    <w:p w14:paraId="25343D8D" w14:textId="77777777" w:rsidR="00BF7940" w:rsidRPr="007D6189" w:rsidRDefault="00BF7940" w:rsidP="00BF7940">
      <w:pPr>
        <w:pStyle w:val="11podpkt"/>
        <w:rPr>
          <w:b w:val="0"/>
          <w:bCs w:val="0"/>
          <w:color w:val="auto"/>
        </w:rPr>
      </w:pPr>
      <w:r w:rsidRPr="007D6189">
        <w:rPr>
          <w:b w:val="0"/>
          <w:bCs w:val="0"/>
          <w:color w:val="auto"/>
        </w:rPr>
        <w:t>Szczególną uwagę należy zwrócić na:</w:t>
      </w:r>
    </w:p>
    <w:p w14:paraId="602A19B8" w14:textId="77777777" w:rsidR="00BF7940" w:rsidRPr="007D6189" w:rsidRDefault="00BF7940" w:rsidP="00BF7940">
      <w:pPr>
        <w:pStyle w:val="11podpkt"/>
        <w:rPr>
          <w:b w:val="0"/>
          <w:bCs w:val="0"/>
          <w:color w:val="auto"/>
        </w:rPr>
      </w:pPr>
      <w:r w:rsidRPr="007D6189">
        <w:rPr>
          <w:b w:val="0"/>
          <w:bCs w:val="0"/>
          <w:color w:val="auto"/>
        </w:rPr>
        <w:t>- właściwe ujęcie i odprowadzenie wód opadowych,</w:t>
      </w:r>
    </w:p>
    <w:p w14:paraId="4A299D55" w14:textId="77777777" w:rsidR="00BF7940" w:rsidRPr="007D6189" w:rsidRDefault="00BF7940" w:rsidP="00BF7940">
      <w:pPr>
        <w:pStyle w:val="11podpkt"/>
        <w:rPr>
          <w:b w:val="0"/>
          <w:bCs w:val="0"/>
          <w:color w:val="auto"/>
        </w:rPr>
      </w:pPr>
      <w:r w:rsidRPr="007D6189">
        <w:rPr>
          <w:b w:val="0"/>
          <w:bCs w:val="0"/>
          <w:color w:val="auto"/>
        </w:rPr>
        <w:t>- właściwe ujęcie i odprowadzenie wysięków wodnych.</w:t>
      </w:r>
    </w:p>
    <w:p w14:paraId="39859887" w14:textId="77777777" w:rsidR="00BF7940" w:rsidRPr="007D6189" w:rsidRDefault="00BF7940" w:rsidP="00BF7940">
      <w:pPr>
        <w:pStyle w:val="11podpkt"/>
        <w:rPr>
          <w:b w:val="0"/>
          <w:bCs w:val="0"/>
          <w:color w:val="auto"/>
        </w:rPr>
      </w:pPr>
    </w:p>
    <w:p w14:paraId="553933EE" w14:textId="77777777" w:rsidR="00BF7940" w:rsidRPr="007D6189" w:rsidRDefault="00BF7940" w:rsidP="00BF7940">
      <w:pPr>
        <w:pStyle w:val="11podpkt"/>
        <w:rPr>
          <w:b w:val="0"/>
          <w:bCs w:val="0"/>
          <w:color w:val="auto"/>
        </w:rPr>
      </w:pPr>
      <w:r w:rsidRPr="007D6189">
        <w:rPr>
          <w:b w:val="0"/>
          <w:bCs w:val="0"/>
          <w:color w:val="auto"/>
        </w:rPr>
        <w:t>6.2.2. Sprawdzenie jakości wykonania robót</w:t>
      </w:r>
    </w:p>
    <w:p w14:paraId="0E8A16D8" w14:textId="77777777" w:rsidR="00BF7940" w:rsidRPr="007D6189" w:rsidRDefault="00BF7940" w:rsidP="00BF7940">
      <w:pPr>
        <w:pStyle w:val="11podpkt"/>
        <w:rPr>
          <w:b w:val="0"/>
          <w:bCs w:val="0"/>
          <w:color w:val="auto"/>
        </w:rPr>
      </w:pPr>
    </w:p>
    <w:p w14:paraId="629B06BA" w14:textId="77777777" w:rsidR="00BF7940" w:rsidRPr="007D6189" w:rsidRDefault="00BF7940" w:rsidP="00BF7940">
      <w:pPr>
        <w:pStyle w:val="11podpkt"/>
        <w:rPr>
          <w:b w:val="0"/>
          <w:bCs w:val="0"/>
          <w:color w:val="auto"/>
        </w:rPr>
      </w:pPr>
      <w:r w:rsidRPr="007D6189">
        <w:rPr>
          <w:b w:val="0"/>
          <w:bCs w:val="0"/>
          <w:color w:val="auto"/>
        </w:rPr>
        <w:t>Czynności wchodzące w zakres sprawdzenia jakości wykonania robót określono w pkt 6 SST D-02.01.01, oraz D-02.03.01.</w:t>
      </w:r>
    </w:p>
    <w:p w14:paraId="705DF87E" w14:textId="77777777" w:rsidR="00BF7940" w:rsidRPr="007D6189" w:rsidRDefault="00BF7940" w:rsidP="00BF7940">
      <w:pPr>
        <w:pStyle w:val="11podpkt"/>
        <w:rPr>
          <w:b w:val="0"/>
          <w:bCs w:val="0"/>
          <w:color w:val="auto"/>
        </w:rPr>
      </w:pPr>
    </w:p>
    <w:p w14:paraId="6012DB54" w14:textId="77777777" w:rsidR="00BF7940" w:rsidRPr="007D6189" w:rsidRDefault="00BF7940" w:rsidP="00BF7940">
      <w:pPr>
        <w:pStyle w:val="11podpkt"/>
        <w:rPr>
          <w:color w:val="auto"/>
        </w:rPr>
      </w:pPr>
      <w:r w:rsidRPr="007D6189">
        <w:rPr>
          <w:color w:val="auto"/>
        </w:rPr>
        <w:t>6.3. Badania do odbioru korpusu ziemnego</w:t>
      </w:r>
    </w:p>
    <w:p w14:paraId="4E751289" w14:textId="77777777" w:rsidR="00BF7940" w:rsidRPr="007D6189" w:rsidRDefault="00BF7940" w:rsidP="00BF7940">
      <w:pPr>
        <w:pStyle w:val="11podpkt"/>
        <w:rPr>
          <w:color w:val="auto"/>
        </w:rPr>
      </w:pPr>
    </w:p>
    <w:p w14:paraId="7C54F69F" w14:textId="77777777" w:rsidR="00BF7940" w:rsidRPr="007D6189" w:rsidRDefault="00BF7940" w:rsidP="00BF7940">
      <w:pPr>
        <w:pStyle w:val="11podpkt"/>
        <w:rPr>
          <w:b w:val="0"/>
          <w:bCs w:val="0"/>
          <w:color w:val="auto"/>
        </w:rPr>
      </w:pPr>
      <w:r w:rsidRPr="007D6189">
        <w:rPr>
          <w:b w:val="0"/>
          <w:bCs w:val="0"/>
          <w:color w:val="auto"/>
        </w:rPr>
        <w:t>6.3.1. Częstotliwość oraz zakres badań i pomiarów</w:t>
      </w:r>
    </w:p>
    <w:p w14:paraId="62861E55" w14:textId="77777777" w:rsidR="00BF7940" w:rsidRPr="007D6189" w:rsidRDefault="00BF7940" w:rsidP="00BF7940">
      <w:pPr>
        <w:pStyle w:val="11podpkt"/>
        <w:rPr>
          <w:b w:val="0"/>
          <w:bCs w:val="0"/>
          <w:color w:val="auto"/>
        </w:rPr>
      </w:pPr>
    </w:p>
    <w:p w14:paraId="4E46845C" w14:textId="77777777" w:rsidR="00BF7940" w:rsidRPr="007D6189" w:rsidRDefault="00BF7940" w:rsidP="00BF7940">
      <w:pPr>
        <w:pStyle w:val="11podpkt"/>
        <w:rPr>
          <w:b w:val="0"/>
          <w:bCs w:val="0"/>
          <w:color w:val="auto"/>
        </w:rPr>
      </w:pPr>
      <w:r w:rsidRPr="007D6189">
        <w:rPr>
          <w:b w:val="0"/>
          <w:bCs w:val="0"/>
          <w:color w:val="auto"/>
        </w:rPr>
        <w:t>Częstotliwość oraz zakres badań i pomiarów do odbioru korpusu ziemnego podaje tablica 2.</w:t>
      </w:r>
    </w:p>
    <w:p w14:paraId="0250A354" w14:textId="77777777" w:rsidR="00BF7940" w:rsidRPr="007D6189" w:rsidRDefault="00BF7940" w:rsidP="00BF7940">
      <w:pPr>
        <w:pStyle w:val="11podpkt"/>
        <w:rPr>
          <w:b w:val="0"/>
          <w:bCs w:val="0"/>
          <w:color w:val="auto"/>
        </w:rPr>
      </w:pPr>
    </w:p>
    <w:p w14:paraId="6A968230" w14:textId="77777777" w:rsidR="00BF7940" w:rsidRPr="007D6189" w:rsidRDefault="00BF7940" w:rsidP="00BF7940">
      <w:pPr>
        <w:pStyle w:val="11podpkt"/>
        <w:rPr>
          <w:b w:val="0"/>
          <w:bCs w:val="0"/>
          <w:color w:val="auto"/>
        </w:rPr>
      </w:pPr>
      <w:r w:rsidRPr="007D6189">
        <w:rPr>
          <w:b w:val="0"/>
          <w:bCs w:val="0"/>
          <w:color w:val="auto"/>
        </w:rPr>
        <w:t>Tablica 2. Częstotliwość oraz zakres badań i pomiarów wykonanych robót ziemnych</w:t>
      </w:r>
    </w:p>
    <w:tbl>
      <w:tblPr>
        <w:tblW w:w="0" w:type="auto"/>
        <w:jc w:val="center"/>
        <w:tblCellMar>
          <w:left w:w="70" w:type="dxa"/>
          <w:right w:w="70" w:type="dxa"/>
        </w:tblCellMar>
        <w:tblLook w:val="0000" w:firstRow="0" w:lastRow="0" w:firstColumn="0" w:lastColumn="0" w:noHBand="0" w:noVBand="0"/>
      </w:tblPr>
      <w:tblGrid>
        <w:gridCol w:w="496"/>
        <w:gridCol w:w="2500"/>
        <w:gridCol w:w="4514"/>
      </w:tblGrid>
      <w:tr w:rsidR="00E44DBC" w:rsidRPr="007D6189" w14:paraId="4A584267" w14:textId="77777777" w:rsidTr="00BF7940">
        <w:trPr>
          <w:jc w:val="center"/>
        </w:trPr>
        <w:tc>
          <w:tcPr>
            <w:tcW w:w="496" w:type="dxa"/>
            <w:tcBorders>
              <w:top w:val="single" w:sz="6" w:space="0" w:color="auto"/>
              <w:left w:val="single" w:sz="6" w:space="0" w:color="auto"/>
              <w:bottom w:val="double" w:sz="6" w:space="0" w:color="auto"/>
              <w:right w:val="single" w:sz="6" w:space="0" w:color="auto"/>
            </w:tcBorders>
            <w:noWrap/>
          </w:tcPr>
          <w:p w14:paraId="2B0D5FE1" w14:textId="77777777" w:rsidR="00BF7940" w:rsidRPr="007D6189" w:rsidRDefault="00BF7940" w:rsidP="00BF7940">
            <w:pPr>
              <w:pStyle w:val="Standardowytekst"/>
              <w:jc w:val="center"/>
              <w:rPr>
                <w:rFonts w:ascii="Arial Narrow" w:hAnsi="Arial Narrow"/>
              </w:rPr>
            </w:pPr>
            <w:r w:rsidRPr="007D6189">
              <w:rPr>
                <w:rFonts w:ascii="Arial Narrow" w:hAnsi="Arial Narrow"/>
              </w:rPr>
              <w:t>Lp.</w:t>
            </w:r>
          </w:p>
        </w:tc>
        <w:tc>
          <w:tcPr>
            <w:tcW w:w="2500" w:type="dxa"/>
            <w:tcBorders>
              <w:top w:val="single" w:sz="6" w:space="0" w:color="auto"/>
              <w:left w:val="single" w:sz="6" w:space="0" w:color="auto"/>
              <w:bottom w:val="double" w:sz="6" w:space="0" w:color="auto"/>
              <w:right w:val="single" w:sz="6" w:space="0" w:color="auto"/>
            </w:tcBorders>
            <w:noWrap/>
          </w:tcPr>
          <w:p w14:paraId="3B240F8F" w14:textId="77777777" w:rsidR="00BF7940" w:rsidRPr="007D6189" w:rsidRDefault="00BF7940" w:rsidP="00BF7940">
            <w:pPr>
              <w:pStyle w:val="Standardowytekst"/>
              <w:jc w:val="center"/>
              <w:rPr>
                <w:rFonts w:ascii="Arial Narrow" w:hAnsi="Arial Narrow"/>
              </w:rPr>
            </w:pPr>
            <w:r w:rsidRPr="007D6189">
              <w:rPr>
                <w:rFonts w:ascii="Arial Narrow" w:hAnsi="Arial Narrow"/>
              </w:rPr>
              <w:t>Badana cecha</w:t>
            </w:r>
          </w:p>
        </w:tc>
        <w:tc>
          <w:tcPr>
            <w:tcW w:w="4514" w:type="dxa"/>
            <w:tcBorders>
              <w:top w:val="single" w:sz="6" w:space="0" w:color="auto"/>
              <w:left w:val="nil"/>
              <w:bottom w:val="double" w:sz="6" w:space="0" w:color="auto"/>
              <w:right w:val="single" w:sz="6" w:space="0" w:color="auto"/>
            </w:tcBorders>
            <w:noWrap/>
          </w:tcPr>
          <w:p w14:paraId="7175AC19" w14:textId="77777777" w:rsidR="00BF7940" w:rsidRPr="007D6189" w:rsidRDefault="00BF7940" w:rsidP="00BF7940">
            <w:pPr>
              <w:pStyle w:val="Standardowytekst"/>
              <w:jc w:val="center"/>
              <w:rPr>
                <w:rFonts w:ascii="Arial Narrow" w:hAnsi="Arial Narrow"/>
              </w:rPr>
            </w:pPr>
            <w:r w:rsidRPr="007D6189">
              <w:rPr>
                <w:rFonts w:ascii="Arial Narrow" w:hAnsi="Arial Narrow"/>
              </w:rPr>
              <w:t>Minimalna częstotliwość badań i pomiarów</w:t>
            </w:r>
          </w:p>
        </w:tc>
      </w:tr>
      <w:tr w:rsidR="00E44DBC" w:rsidRPr="007D6189" w14:paraId="434F60C0" w14:textId="77777777" w:rsidTr="00BF7940">
        <w:trPr>
          <w:cantSplit/>
          <w:jc w:val="center"/>
        </w:trPr>
        <w:tc>
          <w:tcPr>
            <w:tcW w:w="496" w:type="dxa"/>
            <w:tcBorders>
              <w:top w:val="nil"/>
              <w:left w:val="single" w:sz="6" w:space="0" w:color="auto"/>
              <w:bottom w:val="single" w:sz="6" w:space="0" w:color="auto"/>
              <w:right w:val="single" w:sz="6" w:space="0" w:color="auto"/>
            </w:tcBorders>
            <w:noWrap/>
          </w:tcPr>
          <w:p w14:paraId="36F8450E" w14:textId="77777777" w:rsidR="00BF7940" w:rsidRPr="007D6189" w:rsidRDefault="00BF7940" w:rsidP="00BF7940">
            <w:pPr>
              <w:pStyle w:val="Standardowytekst"/>
              <w:jc w:val="center"/>
              <w:rPr>
                <w:rFonts w:ascii="Arial Narrow" w:hAnsi="Arial Narrow"/>
              </w:rPr>
            </w:pPr>
            <w:r w:rsidRPr="007D6189">
              <w:rPr>
                <w:rFonts w:ascii="Arial Narrow" w:hAnsi="Arial Narrow"/>
              </w:rPr>
              <w:t>1</w:t>
            </w:r>
          </w:p>
        </w:tc>
        <w:tc>
          <w:tcPr>
            <w:tcW w:w="2500" w:type="dxa"/>
            <w:tcBorders>
              <w:top w:val="nil"/>
              <w:left w:val="single" w:sz="6" w:space="0" w:color="auto"/>
              <w:bottom w:val="single" w:sz="6" w:space="0" w:color="auto"/>
              <w:right w:val="single" w:sz="6" w:space="0" w:color="auto"/>
            </w:tcBorders>
            <w:noWrap/>
          </w:tcPr>
          <w:p w14:paraId="6D7E098B" w14:textId="77777777" w:rsidR="00BF7940" w:rsidRPr="007D6189" w:rsidRDefault="00BF7940" w:rsidP="00BF7940">
            <w:pPr>
              <w:pStyle w:val="Standardowytekst"/>
              <w:jc w:val="left"/>
              <w:rPr>
                <w:rFonts w:ascii="Arial Narrow" w:hAnsi="Arial Narrow"/>
              </w:rPr>
            </w:pPr>
            <w:r w:rsidRPr="007D6189">
              <w:rPr>
                <w:rFonts w:ascii="Arial Narrow" w:hAnsi="Arial Narrow"/>
              </w:rPr>
              <w:t>Pomiar szerokości korpusu ziemnego</w:t>
            </w:r>
          </w:p>
        </w:tc>
        <w:tc>
          <w:tcPr>
            <w:tcW w:w="4514" w:type="dxa"/>
            <w:vMerge w:val="restart"/>
            <w:tcBorders>
              <w:top w:val="nil"/>
              <w:left w:val="nil"/>
              <w:bottom w:val="single" w:sz="6" w:space="0" w:color="auto"/>
              <w:right w:val="single" w:sz="6" w:space="0" w:color="auto"/>
            </w:tcBorders>
            <w:noWrap/>
          </w:tcPr>
          <w:p w14:paraId="17410313" w14:textId="77777777" w:rsidR="00BF7940" w:rsidRPr="007D6189" w:rsidRDefault="00BF7940" w:rsidP="00BF7940">
            <w:pPr>
              <w:pStyle w:val="Standardowytekst"/>
              <w:rPr>
                <w:rFonts w:ascii="Arial Narrow" w:hAnsi="Arial Narrow"/>
              </w:rPr>
            </w:pPr>
            <w:r w:rsidRPr="007D6189">
              <w:rPr>
                <w:rFonts w:ascii="Arial Narrow" w:hAnsi="Arial Narrow"/>
              </w:rPr>
              <w:t>Pomiar taśmą, szablonem, łatą o długości 4 m i poziomicą lub niwelatorem, w odstępach co 50 m na</w:t>
            </w:r>
          </w:p>
          <w:p w14:paraId="341FA0D5" w14:textId="77777777" w:rsidR="00BF7940" w:rsidRPr="007D6189" w:rsidRDefault="00BF7940" w:rsidP="00BF7940">
            <w:pPr>
              <w:pStyle w:val="Standardowytekst"/>
              <w:rPr>
                <w:rFonts w:ascii="Arial Narrow" w:hAnsi="Arial Narrow"/>
              </w:rPr>
            </w:pPr>
            <w:r w:rsidRPr="007D6189">
              <w:rPr>
                <w:rFonts w:ascii="Arial Narrow" w:hAnsi="Arial Narrow"/>
              </w:rPr>
              <w:t xml:space="preserve">prostych, w punktach głównych łuku, co 20 m na łukach o R </w:t>
            </w:r>
            <w:r w:rsidRPr="007D6189">
              <w:rPr>
                <w:rFonts w:ascii="Arial Narrow" w:hAnsi="Arial Narrow"/>
              </w:rPr>
              <w:sym w:font="Symbol" w:char="F0B3"/>
            </w:r>
            <w:r w:rsidRPr="007D6189">
              <w:rPr>
                <w:rFonts w:ascii="Arial Narrow" w:hAnsi="Arial Narrow"/>
              </w:rPr>
              <w:t xml:space="preserve"> 100 m co 10 m na łukach o R </w:t>
            </w:r>
            <w:r w:rsidRPr="007D6189">
              <w:rPr>
                <w:rFonts w:ascii="Arial Narrow" w:hAnsi="Arial Narrow"/>
              </w:rPr>
              <w:sym w:font="Symbol" w:char="F03C"/>
            </w:r>
            <w:r w:rsidRPr="007D6189">
              <w:rPr>
                <w:rFonts w:ascii="Arial Narrow" w:hAnsi="Arial Narrow"/>
              </w:rPr>
              <w:t xml:space="preserve"> 100 m</w:t>
            </w:r>
          </w:p>
          <w:p w14:paraId="3C69D64F" w14:textId="77777777" w:rsidR="00BF7940" w:rsidRPr="007D6189" w:rsidRDefault="00BF7940" w:rsidP="00BF7940">
            <w:pPr>
              <w:pStyle w:val="Standardowytekst"/>
              <w:rPr>
                <w:rFonts w:ascii="Arial Narrow" w:hAnsi="Arial Narrow"/>
              </w:rPr>
            </w:pPr>
            <w:r w:rsidRPr="007D6189">
              <w:rPr>
                <w:rFonts w:ascii="Arial Narrow" w:hAnsi="Arial Narrow"/>
              </w:rPr>
              <w:t>oraz w miejscach, które budzą wątpliwości.</w:t>
            </w:r>
          </w:p>
        </w:tc>
      </w:tr>
      <w:tr w:rsidR="00E44DBC" w:rsidRPr="007D6189" w14:paraId="4C4C4777" w14:textId="77777777" w:rsidTr="00BF7940">
        <w:trPr>
          <w:cantSplit/>
          <w:jc w:val="center"/>
        </w:trPr>
        <w:tc>
          <w:tcPr>
            <w:tcW w:w="496" w:type="dxa"/>
            <w:tcBorders>
              <w:top w:val="single" w:sz="6" w:space="0" w:color="auto"/>
              <w:left w:val="single" w:sz="6" w:space="0" w:color="auto"/>
              <w:bottom w:val="single" w:sz="6" w:space="0" w:color="auto"/>
              <w:right w:val="single" w:sz="6" w:space="0" w:color="auto"/>
            </w:tcBorders>
            <w:noWrap/>
          </w:tcPr>
          <w:p w14:paraId="573F8D99" w14:textId="77777777" w:rsidR="00BF7940" w:rsidRPr="007D6189" w:rsidRDefault="00BF7940" w:rsidP="00BF7940">
            <w:pPr>
              <w:pStyle w:val="Standardowytekst"/>
              <w:jc w:val="center"/>
              <w:rPr>
                <w:rFonts w:ascii="Arial Narrow" w:hAnsi="Arial Narrow"/>
              </w:rPr>
            </w:pPr>
            <w:r w:rsidRPr="007D6189">
              <w:rPr>
                <w:rFonts w:ascii="Arial Narrow" w:hAnsi="Arial Narrow"/>
              </w:rPr>
              <w:t>2</w:t>
            </w:r>
          </w:p>
        </w:tc>
        <w:tc>
          <w:tcPr>
            <w:tcW w:w="2500" w:type="dxa"/>
            <w:tcBorders>
              <w:top w:val="single" w:sz="6" w:space="0" w:color="auto"/>
              <w:left w:val="single" w:sz="6" w:space="0" w:color="auto"/>
              <w:bottom w:val="single" w:sz="6" w:space="0" w:color="auto"/>
              <w:right w:val="single" w:sz="6" w:space="0" w:color="auto"/>
            </w:tcBorders>
            <w:noWrap/>
          </w:tcPr>
          <w:p w14:paraId="3C281D58" w14:textId="77777777" w:rsidR="00BF7940" w:rsidRPr="007D6189" w:rsidRDefault="00BF7940" w:rsidP="00BF7940">
            <w:pPr>
              <w:pStyle w:val="Standardowytekst"/>
              <w:jc w:val="left"/>
              <w:rPr>
                <w:rFonts w:ascii="Arial Narrow" w:hAnsi="Arial Narrow"/>
              </w:rPr>
            </w:pPr>
            <w:r w:rsidRPr="007D6189">
              <w:rPr>
                <w:rFonts w:ascii="Arial Narrow" w:hAnsi="Arial Narrow"/>
              </w:rPr>
              <w:t>Pomiar szerokości dna rowów</w:t>
            </w:r>
          </w:p>
        </w:tc>
        <w:tc>
          <w:tcPr>
            <w:tcW w:w="0" w:type="auto"/>
            <w:vMerge/>
            <w:tcBorders>
              <w:top w:val="nil"/>
              <w:left w:val="nil"/>
              <w:bottom w:val="single" w:sz="6" w:space="0" w:color="auto"/>
              <w:right w:val="single" w:sz="6" w:space="0" w:color="auto"/>
            </w:tcBorders>
            <w:vAlign w:val="center"/>
          </w:tcPr>
          <w:p w14:paraId="69FA8EFC" w14:textId="77777777" w:rsidR="00BF7940" w:rsidRPr="007D6189" w:rsidRDefault="00BF7940" w:rsidP="00BF7940">
            <w:pPr>
              <w:rPr>
                <w:rFonts w:ascii="Arial Narrow" w:hAnsi="Arial Narrow"/>
                <w:color w:val="auto"/>
              </w:rPr>
            </w:pPr>
          </w:p>
        </w:tc>
      </w:tr>
      <w:tr w:rsidR="00E44DBC" w:rsidRPr="007D6189" w14:paraId="69788E69" w14:textId="77777777" w:rsidTr="00BF7940">
        <w:trPr>
          <w:cantSplit/>
          <w:jc w:val="center"/>
        </w:trPr>
        <w:tc>
          <w:tcPr>
            <w:tcW w:w="496" w:type="dxa"/>
            <w:tcBorders>
              <w:top w:val="single" w:sz="6" w:space="0" w:color="auto"/>
              <w:left w:val="single" w:sz="6" w:space="0" w:color="auto"/>
              <w:bottom w:val="single" w:sz="6" w:space="0" w:color="auto"/>
              <w:right w:val="single" w:sz="6" w:space="0" w:color="auto"/>
            </w:tcBorders>
            <w:noWrap/>
          </w:tcPr>
          <w:p w14:paraId="255E8BFB" w14:textId="77777777" w:rsidR="00BF7940" w:rsidRPr="007D6189" w:rsidRDefault="00BF7940" w:rsidP="00BF7940">
            <w:pPr>
              <w:pStyle w:val="Standardowytekst"/>
              <w:jc w:val="center"/>
              <w:rPr>
                <w:rFonts w:ascii="Arial Narrow" w:hAnsi="Arial Narrow"/>
              </w:rPr>
            </w:pPr>
            <w:r w:rsidRPr="007D6189">
              <w:rPr>
                <w:rFonts w:ascii="Arial Narrow" w:hAnsi="Arial Narrow"/>
              </w:rPr>
              <w:t>3</w:t>
            </w:r>
          </w:p>
        </w:tc>
        <w:tc>
          <w:tcPr>
            <w:tcW w:w="2500" w:type="dxa"/>
            <w:tcBorders>
              <w:top w:val="single" w:sz="6" w:space="0" w:color="auto"/>
              <w:left w:val="single" w:sz="6" w:space="0" w:color="auto"/>
              <w:bottom w:val="single" w:sz="6" w:space="0" w:color="auto"/>
              <w:right w:val="single" w:sz="6" w:space="0" w:color="auto"/>
            </w:tcBorders>
            <w:noWrap/>
          </w:tcPr>
          <w:p w14:paraId="372CD74E" w14:textId="77777777" w:rsidR="00BF7940" w:rsidRPr="007D6189" w:rsidRDefault="00BF7940" w:rsidP="00BF7940">
            <w:pPr>
              <w:pStyle w:val="Standardowytekst"/>
              <w:jc w:val="left"/>
              <w:rPr>
                <w:rFonts w:ascii="Arial Narrow" w:hAnsi="Arial Narrow"/>
              </w:rPr>
            </w:pPr>
            <w:r w:rsidRPr="007D6189">
              <w:rPr>
                <w:rFonts w:ascii="Arial Narrow" w:hAnsi="Arial Narrow"/>
              </w:rPr>
              <w:t>Pomiar rzędnych powierzchni korpusu ziemnego</w:t>
            </w:r>
          </w:p>
        </w:tc>
        <w:tc>
          <w:tcPr>
            <w:tcW w:w="0" w:type="auto"/>
            <w:vMerge/>
            <w:tcBorders>
              <w:top w:val="nil"/>
              <w:left w:val="nil"/>
              <w:bottom w:val="single" w:sz="6" w:space="0" w:color="auto"/>
              <w:right w:val="single" w:sz="6" w:space="0" w:color="auto"/>
            </w:tcBorders>
            <w:vAlign w:val="center"/>
          </w:tcPr>
          <w:p w14:paraId="4E4C8AE0" w14:textId="77777777" w:rsidR="00BF7940" w:rsidRPr="007D6189" w:rsidRDefault="00BF7940" w:rsidP="00BF7940">
            <w:pPr>
              <w:rPr>
                <w:rFonts w:ascii="Arial Narrow" w:hAnsi="Arial Narrow"/>
                <w:color w:val="auto"/>
              </w:rPr>
            </w:pPr>
          </w:p>
        </w:tc>
      </w:tr>
      <w:tr w:rsidR="00E44DBC" w:rsidRPr="007D6189" w14:paraId="10FE2F82" w14:textId="77777777" w:rsidTr="00BF7940">
        <w:trPr>
          <w:cantSplit/>
          <w:jc w:val="center"/>
        </w:trPr>
        <w:tc>
          <w:tcPr>
            <w:tcW w:w="496" w:type="dxa"/>
            <w:tcBorders>
              <w:top w:val="single" w:sz="6" w:space="0" w:color="auto"/>
              <w:left w:val="single" w:sz="6" w:space="0" w:color="auto"/>
              <w:bottom w:val="single" w:sz="6" w:space="0" w:color="auto"/>
              <w:right w:val="single" w:sz="6" w:space="0" w:color="auto"/>
            </w:tcBorders>
            <w:noWrap/>
          </w:tcPr>
          <w:p w14:paraId="50FC4695" w14:textId="77777777" w:rsidR="00BF7940" w:rsidRPr="007D6189" w:rsidRDefault="00BF7940" w:rsidP="00BF7940">
            <w:pPr>
              <w:pStyle w:val="Standardowytekst"/>
              <w:jc w:val="center"/>
              <w:rPr>
                <w:rFonts w:ascii="Arial Narrow" w:hAnsi="Arial Narrow"/>
              </w:rPr>
            </w:pPr>
            <w:r w:rsidRPr="007D6189">
              <w:rPr>
                <w:rFonts w:ascii="Arial Narrow" w:hAnsi="Arial Narrow"/>
              </w:rPr>
              <w:t>4</w:t>
            </w:r>
          </w:p>
        </w:tc>
        <w:tc>
          <w:tcPr>
            <w:tcW w:w="2500" w:type="dxa"/>
            <w:tcBorders>
              <w:top w:val="single" w:sz="6" w:space="0" w:color="auto"/>
              <w:left w:val="single" w:sz="6" w:space="0" w:color="auto"/>
              <w:bottom w:val="single" w:sz="6" w:space="0" w:color="auto"/>
              <w:right w:val="single" w:sz="6" w:space="0" w:color="auto"/>
            </w:tcBorders>
            <w:noWrap/>
          </w:tcPr>
          <w:p w14:paraId="792CA64E" w14:textId="77777777" w:rsidR="00BF7940" w:rsidRPr="007D6189" w:rsidRDefault="00BF7940" w:rsidP="00BF7940">
            <w:pPr>
              <w:pStyle w:val="Standardowytekst"/>
              <w:rPr>
                <w:rFonts w:ascii="Arial Narrow" w:hAnsi="Arial Narrow"/>
              </w:rPr>
            </w:pPr>
            <w:r w:rsidRPr="007D6189">
              <w:rPr>
                <w:rFonts w:ascii="Arial Narrow" w:hAnsi="Arial Narrow"/>
              </w:rPr>
              <w:t>Pomiar pochylenia skarp</w:t>
            </w:r>
          </w:p>
        </w:tc>
        <w:tc>
          <w:tcPr>
            <w:tcW w:w="0" w:type="auto"/>
            <w:vMerge/>
            <w:tcBorders>
              <w:top w:val="nil"/>
              <w:left w:val="nil"/>
              <w:bottom w:val="single" w:sz="6" w:space="0" w:color="auto"/>
              <w:right w:val="single" w:sz="6" w:space="0" w:color="auto"/>
            </w:tcBorders>
            <w:vAlign w:val="center"/>
          </w:tcPr>
          <w:p w14:paraId="40F4F8EB" w14:textId="77777777" w:rsidR="00BF7940" w:rsidRPr="007D6189" w:rsidRDefault="00BF7940" w:rsidP="00BF7940">
            <w:pPr>
              <w:rPr>
                <w:rFonts w:ascii="Arial Narrow" w:hAnsi="Arial Narrow"/>
                <w:color w:val="auto"/>
              </w:rPr>
            </w:pPr>
          </w:p>
        </w:tc>
      </w:tr>
      <w:tr w:rsidR="00E44DBC" w:rsidRPr="007D6189" w14:paraId="40EF6FC8" w14:textId="77777777" w:rsidTr="00BF7940">
        <w:trPr>
          <w:cantSplit/>
          <w:jc w:val="center"/>
        </w:trPr>
        <w:tc>
          <w:tcPr>
            <w:tcW w:w="496" w:type="dxa"/>
            <w:tcBorders>
              <w:top w:val="single" w:sz="6" w:space="0" w:color="auto"/>
              <w:left w:val="single" w:sz="6" w:space="0" w:color="auto"/>
              <w:bottom w:val="single" w:sz="6" w:space="0" w:color="auto"/>
              <w:right w:val="single" w:sz="6" w:space="0" w:color="auto"/>
            </w:tcBorders>
            <w:noWrap/>
          </w:tcPr>
          <w:p w14:paraId="0271436E" w14:textId="77777777" w:rsidR="00BF7940" w:rsidRPr="007D6189" w:rsidRDefault="00BF7940" w:rsidP="00BF7940">
            <w:pPr>
              <w:pStyle w:val="Standardowytekst"/>
              <w:jc w:val="center"/>
              <w:rPr>
                <w:rFonts w:ascii="Arial Narrow" w:hAnsi="Arial Narrow"/>
              </w:rPr>
            </w:pPr>
            <w:r w:rsidRPr="007D6189">
              <w:rPr>
                <w:rFonts w:ascii="Arial Narrow" w:hAnsi="Arial Narrow"/>
              </w:rPr>
              <w:t>5</w:t>
            </w:r>
          </w:p>
        </w:tc>
        <w:tc>
          <w:tcPr>
            <w:tcW w:w="2500" w:type="dxa"/>
            <w:tcBorders>
              <w:top w:val="single" w:sz="6" w:space="0" w:color="auto"/>
              <w:left w:val="single" w:sz="6" w:space="0" w:color="auto"/>
              <w:bottom w:val="single" w:sz="6" w:space="0" w:color="auto"/>
              <w:right w:val="single" w:sz="6" w:space="0" w:color="auto"/>
            </w:tcBorders>
            <w:noWrap/>
          </w:tcPr>
          <w:p w14:paraId="4E348516" w14:textId="77777777" w:rsidR="00BF7940" w:rsidRPr="007D6189" w:rsidRDefault="00BF7940" w:rsidP="00BF7940">
            <w:pPr>
              <w:pStyle w:val="Standardowytekst"/>
              <w:jc w:val="left"/>
              <w:rPr>
                <w:rFonts w:ascii="Arial Narrow" w:hAnsi="Arial Narrow"/>
              </w:rPr>
            </w:pPr>
            <w:r w:rsidRPr="007D6189">
              <w:rPr>
                <w:rFonts w:ascii="Arial Narrow" w:hAnsi="Arial Narrow"/>
              </w:rPr>
              <w:t>Pomiar równości powierzchni korpusu</w:t>
            </w:r>
          </w:p>
        </w:tc>
        <w:tc>
          <w:tcPr>
            <w:tcW w:w="0" w:type="auto"/>
            <w:vMerge/>
            <w:tcBorders>
              <w:top w:val="nil"/>
              <w:left w:val="nil"/>
              <w:bottom w:val="single" w:sz="6" w:space="0" w:color="auto"/>
              <w:right w:val="single" w:sz="6" w:space="0" w:color="auto"/>
            </w:tcBorders>
            <w:vAlign w:val="center"/>
          </w:tcPr>
          <w:p w14:paraId="4FE28AB0" w14:textId="77777777" w:rsidR="00BF7940" w:rsidRPr="007D6189" w:rsidRDefault="00BF7940" w:rsidP="00BF7940">
            <w:pPr>
              <w:rPr>
                <w:rFonts w:ascii="Arial Narrow" w:hAnsi="Arial Narrow"/>
                <w:color w:val="auto"/>
              </w:rPr>
            </w:pPr>
          </w:p>
        </w:tc>
      </w:tr>
      <w:tr w:rsidR="00E44DBC" w:rsidRPr="007D6189" w14:paraId="5FCBECAF" w14:textId="77777777" w:rsidTr="00BF7940">
        <w:trPr>
          <w:cantSplit/>
          <w:jc w:val="center"/>
        </w:trPr>
        <w:tc>
          <w:tcPr>
            <w:tcW w:w="496" w:type="dxa"/>
            <w:tcBorders>
              <w:top w:val="single" w:sz="6" w:space="0" w:color="auto"/>
              <w:left w:val="single" w:sz="6" w:space="0" w:color="auto"/>
              <w:bottom w:val="single" w:sz="6" w:space="0" w:color="auto"/>
              <w:right w:val="single" w:sz="6" w:space="0" w:color="auto"/>
            </w:tcBorders>
            <w:noWrap/>
          </w:tcPr>
          <w:p w14:paraId="3CA0306F" w14:textId="77777777" w:rsidR="00BF7940" w:rsidRPr="007D6189" w:rsidRDefault="00BF7940" w:rsidP="00BF7940">
            <w:pPr>
              <w:pStyle w:val="Standardowytekst"/>
              <w:jc w:val="center"/>
              <w:rPr>
                <w:rFonts w:ascii="Arial Narrow" w:hAnsi="Arial Narrow"/>
              </w:rPr>
            </w:pPr>
            <w:r w:rsidRPr="007D6189">
              <w:rPr>
                <w:rFonts w:ascii="Arial Narrow" w:hAnsi="Arial Narrow"/>
              </w:rPr>
              <w:t>6</w:t>
            </w:r>
          </w:p>
        </w:tc>
        <w:tc>
          <w:tcPr>
            <w:tcW w:w="2500" w:type="dxa"/>
            <w:tcBorders>
              <w:top w:val="single" w:sz="6" w:space="0" w:color="auto"/>
              <w:left w:val="single" w:sz="6" w:space="0" w:color="auto"/>
              <w:bottom w:val="single" w:sz="6" w:space="0" w:color="auto"/>
              <w:right w:val="single" w:sz="6" w:space="0" w:color="auto"/>
            </w:tcBorders>
            <w:noWrap/>
          </w:tcPr>
          <w:p w14:paraId="686EF7ED" w14:textId="77777777" w:rsidR="00BF7940" w:rsidRPr="007D6189" w:rsidRDefault="00BF7940" w:rsidP="00BF7940">
            <w:pPr>
              <w:pStyle w:val="Standardowytekst"/>
              <w:rPr>
                <w:rFonts w:ascii="Arial Narrow" w:hAnsi="Arial Narrow"/>
              </w:rPr>
            </w:pPr>
            <w:r w:rsidRPr="007D6189">
              <w:rPr>
                <w:rFonts w:ascii="Arial Narrow" w:hAnsi="Arial Narrow"/>
              </w:rPr>
              <w:t>Pomiar równości skarp</w:t>
            </w:r>
          </w:p>
        </w:tc>
        <w:tc>
          <w:tcPr>
            <w:tcW w:w="0" w:type="auto"/>
            <w:vMerge/>
            <w:tcBorders>
              <w:top w:val="nil"/>
              <w:left w:val="nil"/>
              <w:bottom w:val="single" w:sz="6" w:space="0" w:color="auto"/>
              <w:right w:val="single" w:sz="6" w:space="0" w:color="auto"/>
            </w:tcBorders>
            <w:vAlign w:val="center"/>
          </w:tcPr>
          <w:p w14:paraId="042A24A1" w14:textId="77777777" w:rsidR="00BF7940" w:rsidRPr="007D6189" w:rsidRDefault="00BF7940" w:rsidP="00BF7940">
            <w:pPr>
              <w:rPr>
                <w:rFonts w:ascii="Arial Narrow" w:hAnsi="Arial Narrow"/>
                <w:color w:val="auto"/>
              </w:rPr>
            </w:pPr>
          </w:p>
        </w:tc>
      </w:tr>
      <w:tr w:rsidR="00E44DBC" w:rsidRPr="007D6189" w14:paraId="24161099" w14:textId="77777777" w:rsidTr="00BF7940">
        <w:trPr>
          <w:jc w:val="center"/>
        </w:trPr>
        <w:tc>
          <w:tcPr>
            <w:tcW w:w="496" w:type="dxa"/>
            <w:tcBorders>
              <w:top w:val="nil"/>
              <w:left w:val="single" w:sz="6" w:space="0" w:color="auto"/>
              <w:bottom w:val="single" w:sz="6" w:space="0" w:color="auto"/>
              <w:right w:val="single" w:sz="6" w:space="0" w:color="auto"/>
            </w:tcBorders>
            <w:noWrap/>
          </w:tcPr>
          <w:p w14:paraId="2D43D842" w14:textId="77777777" w:rsidR="00BF7940" w:rsidRPr="007D6189" w:rsidRDefault="00BF7940" w:rsidP="00BF7940">
            <w:pPr>
              <w:pStyle w:val="Standardowytekst"/>
              <w:jc w:val="center"/>
              <w:rPr>
                <w:rFonts w:ascii="Arial Narrow" w:hAnsi="Arial Narrow"/>
              </w:rPr>
            </w:pPr>
            <w:r w:rsidRPr="007D6189">
              <w:rPr>
                <w:rFonts w:ascii="Arial Narrow" w:hAnsi="Arial Narrow"/>
              </w:rPr>
              <w:t>7</w:t>
            </w:r>
          </w:p>
        </w:tc>
        <w:tc>
          <w:tcPr>
            <w:tcW w:w="2500" w:type="dxa"/>
            <w:tcBorders>
              <w:top w:val="nil"/>
              <w:left w:val="single" w:sz="6" w:space="0" w:color="auto"/>
              <w:bottom w:val="single" w:sz="6" w:space="0" w:color="auto"/>
              <w:right w:val="single" w:sz="6" w:space="0" w:color="auto"/>
            </w:tcBorders>
            <w:noWrap/>
          </w:tcPr>
          <w:p w14:paraId="1ECC17EC" w14:textId="77777777" w:rsidR="00BF7940" w:rsidRPr="007D6189" w:rsidRDefault="00BF7940" w:rsidP="00BF7940">
            <w:pPr>
              <w:pStyle w:val="Standardowytekst"/>
              <w:rPr>
                <w:rFonts w:ascii="Arial Narrow" w:hAnsi="Arial Narrow"/>
              </w:rPr>
            </w:pPr>
            <w:r w:rsidRPr="007D6189">
              <w:rPr>
                <w:rFonts w:ascii="Arial Narrow" w:hAnsi="Arial Narrow"/>
              </w:rPr>
              <w:t>Pomiar spadku podłużnego powierzchni korpusu lub dna rowu</w:t>
            </w:r>
          </w:p>
        </w:tc>
        <w:tc>
          <w:tcPr>
            <w:tcW w:w="4514" w:type="dxa"/>
            <w:tcBorders>
              <w:top w:val="nil"/>
              <w:left w:val="single" w:sz="6" w:space="0" w:color="auto"/>
              <w:bottom w:val="single" w:sz="6" w:space="0" w:color="auto"/>
              <w:right w:val="single" w:sz="6" w:space="0" w:color="auto"/>
            </w:tcBorders>
            <w:noWrap/>
          </w:tcPr>
          <w:p w14:paraId="16BE7834" w14:textId="77777777" w:rsidR="00BF7940" w:rsidRPr="007D6189" w:rsidRDefault="00BF7940" w:rsidP="00BF7940">
            <w:pPr>
              <w:pStyle w:val="Standardowytekst"/>
              <w:rPr>
                <w:rFonts w:ascii="Arial Narrow" w:hAnsi="Arial Narrow"/>
              </w:rPr>
            </w:pPr>
            <w:r w:rsidRPr="007D6189">
              <w:rPr>
                <w:rFonts w:ascii="Arial Narrow" w:hAnsi="Arial Narrow"/>
              </w:rPr>
              <w:t xml:space="preserve">Pomiar niwelatorem rzędnych w odstępach co 200 m </w:t>
            </w:r>
          </w:p>
        </w:tc>
      </w:tr>
      <w:tr w:rsidR="00BF7940" w:rsidRPr="007D6189" w14:paraId="45BB9C07" w14:textId="77777777" w:rsidTr="00BF7940">
        <w:trPr>
          <w:jc w:val="center"/>
        </w:trPr>
        <w:tc>
          <w:tcPr>
            <w:tcW w:w="496" w:type="dxa"/>
            <w:tcBorders>
              <w:top w:val="single" w:sz="6" w:space="0" w:color="auto"/>
              <w:left w:val="single" w:sz="6" w:space="0" w:color="auto"/>
              <w:bottom w:val="single" w:sz="6" w:space="0" w:color="auto"/>
              <w:right w:val="single" w:sz="6" w:space="0" w:color="auto"/>
            </w:tcBorders>
            <w:noWrap/>
          </w:tcPr>
          <w:p w14:paraId="7D878FC6" w14:textId="77777777" w:rsidR="00BF7940" w:rsidRPr="007D6189" w:rsidRDefault="00BF7940" w:rsidP="00BF7940">
            <w:pPr>
              <w:pStyle w:val="Standardowytekst"/>
              <w:jc w:val="center"/>
              <w:rPr>
                <w:rFonts w:ascii="Arial Narrow" w:hAnsi="Arial Narrow"/>
              </w:rPr>
            </w:pPr>
            <w:r w:rsidRPr="007D6189">
              <w:rPr>
                <w:rFonts w:ascii="Arial Narrow" w:hAnsi="Arial Narrow"/>
              </w:rPr>
              <w:t>8</w:t>
            </w:r>
          </w:p>
        </w:tc>
        <w:tc>
          <w:tcPr>
            <w:tcW w:w="2500" w:type="dxa"/>
            <w:tcBorders>
              <w:top w:val="single" w:sz="6" w:space="0" w:color="auto"/>
              <w:left w:val="single" w:sz="6" w:space="0" w:color="auto"/>
              <w:bottom w:val="single" w:sz="6" w:space="0" w:color="auto"/>
              <w:right w:val="single" w:sz="6" w:space="0" w:color="auto"/>
            </w:tcBorders>
            <w:noWrap/>
          </w:tcPr>
          <w:p w14:paraId="54A3A919" w14:textId="77777777" w:rsidR="00BF7940" w:rsidRPr="007D6189" w:rsidRDefault="00BF7940" w:rsidP="00BF7940">
            <w:pPr>
              <w:pStyle w:val="Standardowytekst"/>
              <w:rPr>
                <w:rFonts w:ascii="Arial Narrow" w:hAnsi="Arial Narrow"/>
              </w:rPr>
            </w:pPr>
            <w:r w:rsidRPr="007D6189">
              <w:rPr>
                <w:rFonts w:ascii="Arial Narrow" w:hAnsi="Arial Narrow"/>
              </w:rPr>
              <w:t>Badanie zagęszczenia gruntu, Badanie nośności VSS</w:t>
            </w:r>
          </w:p>
        </w:tc>
        <w:tc>
          <w:tcPr>
            <w:tcW w:w="4514" w:type="dxa"/>
            <w:tcBorders>
              <w:top w:val="single" w:sz="6" w:space="0" w:color="auto"/>
              <w:left w:val="single" w:sz="6" w:space="0" w:color="auto"/>
              <w:bottom w:val="single" w:sz="6" w:space="0" w:color="auto"/>
              <w:right w:val="single" w:sz="6" w:space="0" w:color="auto"/>
            </w:tcBorders>
            <w:noWrap/>
          </w:tcPr>
          <w:p w14:paraId="259AFBD3" w14:textId="77777777" w:rsidR="00BF7940" w:rsidRPr="007D6189" w:rsidRDefault="00BF7940" w:rsidP="00BF7940">
            <w:pPr>
              <w:pStyle w:val="Standardowytekst"/>
              <w:rPr>
                <w:rFonts w:ascii="Arial Narrow" w:hAnsi="Arial Narrow"/>
              </w:rPr>
            </w:pPr>
            <w:r w:rsidRPr="007D6189">
              <w:rPr>
                <w:rFonts w:ascii="Arial Narrow" w:hAnsi="Arial Narrow"/>
              </w:rPr>
              <w:t>Wskaźnik zagęszczenia określać dla każdej ułożonej warstwy 1 raz w 3 punktach na 1000 m</w:t>
            </w:r>
            <w:r w:rsidRPr="007D6189">
              <w:rPr>
                <w:rFonts w:ascii="Arial Narrow" w:hAnsi="Arial Narrow"/>
                <w:vertAlign w:val="superscript"/>
              </w:rPr>
              <w:t>2</w:t>
            </w:r>
            <w:r w:rsidRPr="007D6189">
              <w:rPr>
                <w:rFonts w:ascii="Arial Narrow" w:hAnsi="Arial Narrow"/>
              </w:rPr>
              <w:t xml:space="preserve"> warstwy, badanie nośności 1 raz w 3 punktach na 2000 m</w:t>
            </w:r>
            <w:r w:rsidRPr="007D6189">
              <w:rPr>
                <w:rFonts w:ascii="Arial Narrow" w:hAnsi="Arial Narrow"/>
                <w:vertAlign w:val="superscript"/>
              </w:rPr>
              <w:t>2</w:t>
            </w:r>
            <w:r w:rsidRPr="007D6189">
              <w:rPr>
                <w:rFonts w:ascii="Arial Narrow" w:hAnsi="Arial Narrow"/>
              </w:rPr>
              <w:t xml:space="preserve"> warstwy lecz nie rzadziej niż na każdej działce roboczej.</w:t>
            </w:r>
          </w:p>
        </w:tc>
      </w:tr>
    </w:tbl>
    <w:p w14:paraId="495D923B" w14:textId="77777777" w:rsidR="00BF7940" w:rsidRPr="007D6189" w:rsidRDefault="00BF7940" w:rsidP="00BF7940">
      <w:pPr>
        <w:pStyle w:val="Akapit"/>
        <w:rPr>
          <w:color w:val="auto"/>
        </w:rPr>
      </w:pPr>
    </w:p>
    <w:p w14:paraId="25BFCB89" w14:textId="77777777" w:rsidR="00BF7940" w:rsidRPr="007D6189" w:rsidRDefault="00BF7940" w:rsidP="00BF7940">
      <w:pPr>
        <w:pStyle w:val="111podpkt3"/>
        <w:rPr>
          <w:color w:val="auto"/>
          <w:u w:val="none"/>
        </w:rPr>
      </w:pPr>
      <w:r w:rsidRPr="007D6189">
        <w:rPr>
          <w:color w:val="auto"/>
          <w:u w:val="none"/>
        </w:rPr>
        <w:t>6.3.2. Szerokość korpusu ziemnego</w:t>
      </w:r>
    </w:p>
    <w:p w14:paraId="49F0020A" w14:textId="77777777" w:rsidR="00BF7940" w:rsidRPr="007D6189" w:rsidRDefault="00880A33" w:rsidP="00BF7940">
      <w:pPr>
        <w:pStyle w:val="111podpkt3"/>
        <w:rPr>
          <w:color w:val="auto"/>
          <w:u w:val="none"/>
        </w:rPr>
      </w:pPr>
      <w:r w:rsidRPr="007D6189">
        <w:rPr>
          <w:color w:val="auto"/>
          <w:u w:val="none"/>
        </w:rPr>
        <w:t xml:space="preserve"> </w:t>
      </w:r>
      <w:r w:rsidR="00BF7940" w:rsidRPr="007D6189">
        <w:rPr>
          <w:color w:val="auto"/>
          <w:u w:val="none"/>
        </w:rPr>
        <w:t>Szerokość korpusu ziemnego nie może różnić się od szerok</w:t>
      </w:r>
      <w:r w:rsidR="00E956EF" w:rsidRPr="007D6189">
        <w:rPr>
          <w:color w:val="auto"/>
          <w:u w:val="none"/>
        </w:rPr>
        <w:t>ości projektowanej o więcej niż</w:t>
      </w:r>
      <w:r w:rsidR="00BF7940" w:rsidRPr="007D6189">
        <w:rPr>
          <w:color w:val="auto"/>
          <w:u w:val="none"/>
        </w:rPr>
        <w:t xml:space="preserve"> 10 cm.</w:t>
      </w:r>
    </w:p>
    <w:p w14:paraId="178B071D" w14:textId="77777777" w:rsidR="00BF7940" w:rsidRPr="007D6189" w:rsidRDefault="00BF7940" w:rsidP="00BF7940">
      <w:pPr>
        <w:pStyle w:val="111podpkt3"/>
        <w:rPr>
          <w:color w:val="auto"/>
          <w:u w:val="none"/>
        </w:rPr>
      </w:pPr>
      <w:r w:rsidRPr="007D6189">
        <w:rPr>
          <w:color w:val="auto"/>
          <w:u w:val="none"/>
        </w:rPr>
        <w:t>6.3.4. Rzędne korony korpusu ziemnego</w:t>
      </w:r>
    </w:p>
    <w:p w14:paraId="4B9C8FF8" w14:textId="77777777" w:rsidR="00BF7940" w:rsidRPr="007D6189" w:rsidRDefault="00880A33" w:rsidP="00BF7940">
      <w:pPr>
        <w:pStyle w:val="111podpkt3"/>
        <w:rPr>
          <w:color w:val="auto"/>
          <w:u w:val="none"/>
        </w:rPr>
      </w:pPr>
      <w:r w:rsidRPr="007D6189">
        <w:rPr>
          <w:color w:val="auto"/>
          <w:u w:val="none"/>
        </w:rPr>
        <w:t xml:space="preserve"> </w:t>
      </w:r>
      <w:r w:rsidR="00BF7940" w:rsidRPr="007D6189">
        <w:rPr>
          <w:color w:val="auto"/>
          <w:u w:val="none"/>
        </w:rPr>
        <w:t>Rzędne korony korpusu ziemnego nie mogą różnić się od rzędnych projektowanych o więcej niż -3 cm lub +1 cm.</w:t>
      </w:r>
    </w:p>
    <w:p w14:paraId="504BEBEB" w14:textId="77777777" w:rsidR="00BF7940" w:rsidRPr="007D6189" w:rsidRDefault="00BF7940" w:rsidP="00BF7940">
      <w:pPr>
        <w:pStyle w:val="111podpkt3"/>
        <w:rPr>
          <w:color w:val="auto"/>
          <w:u w:val="none"/>
        </w:rPr>
      </w:pPr>
      <w:r w:rsidRPr="007D6189">
        <w:rPr>
          <w:color w:val="auto"/>
          <w:u w:val="none"/>
        </w:rPr>
        <w:t>6.3.5. Pochylenie skarp</w:t>
      </w:r>
    </w:p>
    <w:p w14:paraId="0BA67383" w14:textId="77777777" w:rsidR="00BF7940" w:rsidRPr="007D6189" w:rsidRDefault="00880A33" w:rsidP="00BF7940">
      <w:pPr>
        <w:pStyle w:val="111podpkt3"/>
        <w:rPr>
          <w:color w:val="auto"/>
          <w:u w:val="none"/>
        </w:rPr>
      </w:pPr>
      <w:r w:rsidRPr="007D6189">
        <w:rPr>
          <w:color w:val="auto"/>
          <w:u w:val="none"/>
        </w:rPr>
        <w:lastRenderedPageBreak/>
        <w:t xml:space="preserve"> </w:t>
      </w:r>
      <w:r w:rsidR="00BF7940" w:rsidRPr="007D6189">
        <w:rPr>
          <w:color w:val="auto"/>
          <w:u w:val="none"/>
        </w:rPr>
        <w:t>Pochylenie skarp nie może różnić się od pochylenia projektowanego o więcej niż 10% wartości pochylenia wyrażonego tangensem kąta.</w:t>
      </w:r>
    </w:p>
    <w:p w14:paraId="0BAA139A" w14:textId="77777777" w:rsidR="00BF7940" w:rsidRPr="007D6189" w:rsidRDefault="00BF7940" w:rsidP="00BF7940">
      <w:pPr>
        <w:pStyle w:val="111podpkt3"/>
        <w:rPr>
          <w:color w:val="auto"/>
          <w:u w:val="none"/>
        </w:rPr>
      </w:pPr>
      <w:r w:rsidRPr="007D6189">
        <w:rPr>
          <w:color w:val="auto"/>
          <w:u w:val="none"/>
        </w:rPr>
        <w:t>6.3.6. Równość korony korpusu</w:t>
      </w:r>
    </w:p>
    <w:p w14:paraId="16BEB877" w14:textId="77777777" w:rsidR="00BF7940" w:rsidRPr="007D6189" w:rsidRDefault="00880A33" w:rsidP="00BF7940">
      <w:pPr>
        <w:pStyle w:val="111podpkt3"/>
        <w:rPr>
          <w:color w:val="auto"/>
          <w:u w:val="none"/>
        </w:rPr>
      </w:pPr>
      <w:r w:rsidRPr="007D6189">
        <w:rPr>
          <w:color w:val="auto"/>
          <w:u w:val="none"/>
        </w:rPr>
        <w:t xml:space="preserve"> </w:t>
      </w:r>
      <w:r w:rsidR="00BF7940" w:rsidRPr="007D6189">
        <w:rPr>
          <w:color w:val="auto"/>
          <w:u w:val="none"/>
        </w:rPr>
        <w:t>Nierówności powierzchni korpusu ziemnego mierzone łatą 4-metrową, nie mogą przekraczać ±3 cm.</w:t>
      </w:r>
    </w:p>
    <w:p w14:paraId="2DB76594" w14:textId="77777777" w:rsidR="00BF7940" w:rsidRPr="007D6189" w:rsidRDefault="00BF7940" w:rsidP="00BF7940">
      <w:pPr>
        <w:pStyle w:val="111podpkt3"/>
        <w:rPr>
          <w:color w:val="auto"/>
          <w:u w:val="none"/>
        </w:rPr>
      </w:pPr>
      <w:r w:rsidRPr="007D6189">
        <w:rPr>
          <w:color w:val="auto"/>
          <w:u w:val="none"/>
        </w:rPr>
        <w:t>6.3.7. Równość skarp</w:t>
      </w:r>
    </w:p>
    <w:p w14:paraId="6FC0A904" w14:textId="77777777" w:rsidR="00BF7940" w:rsidRPr="007D6189" w:rsidRDefault="00880A33" w:rsidP="00BF7940">
      <w:pPr>
        <w:pStyle w:val="111podpkt3"/>
        <w:rPr>
          <w:color w:val="auto"/>
          <w:u w:val="none"/>
        </w:rPr>
      </w:pPr>
      <w:r w:rsidRPr="007D6189">
        <w:rPr>
          <w:color w:val="auto"/>
          <w:u w:val="none"/>
        </w:rPr>
        <w:t xml:space="preserve"> </w:t>
      </w:r>
      <w:r w:rsidR="00BF7940" w:rsidRPr="007D6189">
        <w:rPr>
          <w:color w:val="auto"/>
          <w:u w:val="none"/>
        </w:rPr>
        <w:t xml:space="preserve">Nierówności skarp, mierzone łatą </w:t>
      </w:r>
      <w:r w:rsidR="00E956EF" w:rsidRPr="007D6189">
        <w:rPr>
          <w:color w:val="auto"/>
          <w:u w:val="none"/>
        </w:rPr>
        <w:t>4-metrową, nie mogą przekraczać</w:t>
      </w:r>
      <w:r w:rsidR="00BF7940" w:rsidRPr="007D6189">
        <w:rPr>
          <w:color w:val="auto"/>
          <w:u w:val="none"/>
        </w:rPr>
        <w:t xml:space="preserve"> 10 cm.</w:t>
      </w:r>
    </w:p>
    <w:p w14:paraId="4D20FEE1" w14:textId="77777777" w:rsidR="00BF7940" w:rsidRPr="007D6189" w:rsidRDefault="00BF7940" w:rsidP="00BF7940">
      <w:pPr>
        <w:pStyle w:val="111podpkt3"/>
        <w:rPr>
          <w:color w:val="auto"/>
          <w:u w:val="none"/>
        </w:rPr>
      </w:pPr>
      <w:r w:rsidRPr="007D6189">
        <w:rPr>
          <w:color w:val="auto"/>
          <w:u w:val="none"/>
        </w:rPr>
        <w:t>6.3.8. Spadek podłużny korony korpusu lub dna rowu</w:t>
      </w:r>
    </w:p>
    <w:p w14:paraId="05DEE478" w14:textId="77777777" w:rsidR="00BF7940" w:rsidRPr="007D6189" w:rsidRDefault="00880A33" w:rsidP="00BF7940">
      <w:pPr>
        <w:pStyle w:val="111podpkt3"/>
        <w:rPr>
          <w:color w:val="auto"/>
          <w:u w:val="none"/>
        </w:rPr>
      </w:pPr>
      <w:r w:rsidRPr="007D6189">
        <w:rPr>
          <w:color w:val="auto"/>
          <w:u w:val="none"/>
        </w:rPr>
        <w:t xml:space="preserve"> </w:t>
      </w:r>
      <w:r w:rsidR="00BF7940" w:rsidRPr="007D6189">
        <w:rPr>
          <w:color w:val="auto"/>
          <w:u w:val="none"/>
        </w:rPr>
        <w:t>Spadek podłużny powierzchni korpusu ziemnego lub dna rowu, sprawdzony przez pomiar niwelatorem rzędnych wysokościowych, nie może dawać różnic, w stosunku do rzędnych projektowanych, większych niż -2 cm lub +0 cm.</w:t>
      </w:r>
    </w:p>
    <w:p w14:paraId="52EF8431" w14:textId="77777777" w:rsidR="00BF7940" w:rsidRPr="007D6189" w:rsidRDefault="00BF7940" w:rsidP="00BF7940">
      <w:pPr>
        <w:pStyle w:val="111podpkt3"/>
        <w:rPr>
          <w:color w:val="auto"/>
          <w:u w:val="none"/>
        </w:rPr>
      </w:pPr>
      <w:r w:rsidRPr="007D6189">
        <w:rPr>
          <w:color w:val="auto"/>
          <w:u w:val="none"/>
        </w:rPr>
        <w:t>6.3.9. Oś korpusu ziemnego w nasypie przesunięta od osi projektowanej o nie więcej niż ± 10 cm.</w:t>
      </w:r>
    </w:p>
    <w:p w14:paraId="49AF3945" w14:textId="77777777" w:rsidR="00BF7940" w:rsidRPr="007D6189" w:rsidRDefault="00BF7940" w:rsidP="00BF7940">
      <w:pPr>
        <w:pStyle w:val="111podpkt3"/>
        <w:rPr>
          <w:color w:val="auto"/>
          <w:u w:val="none"/>
        </w:rPr>
      </w:pPr>
      <w:r w:rsidRPr="007D6189">
        <w:rPr>
          <w:color w:val="auto"/>
          <w:u w:val="none"/>
        </w:rPr>
        <w:t>6.3.10. Pochylenie porzeczne powierzchni nie może różnić się od założonego o więcej niż ±0,5%.</w:t>
      </w:r>
    </w:p>
    <w:p w14:paraId="6234F45D" w14:textId="77777777" w:rsidR="00BF7940" w:rsidRPr="007D6189" w:rsidRDefault="00BF7940" w:rsidP="00BF7940">
      <w:pPr>
        <w:pStyle w:val="111podpkt3"/>
        <w:rPr>
          <w:color w:val="auto"/>
          <w:u w:val="none"/>
        </w:rPr>
      </w:pPr>
      <w:r w:rsidRPr="007D6189">
        <w:rPr>
          <w:color w:val="auto"/>
          <w:u w:val="none"/>
        </w:rPr>
        <w:t>6.3.11. Zagęszczenie gruntu</w:t>
      </w:r>
    </w:p>
    <w:p w14:paraId="248F8DFF" w14:textId="77777777" w:rsidR="00BF7940" w:rsidRPr="007D6189" w:rsidRDefault="00BF7940" w:rsidP="00BF7940">
      <w:pPr>
        <w:pStyle w:val="111podpkt3"/>
        <w:rPr>
          <w:color w:val="auto"/>
          <w:u w:val="none"/>
        </w:rPr>
      </w:pPr>
      <w:r w:rsidRPr="007D6189">
        <w:rPr>
          <w:color w:val="auto"/>
          <w:u w:val="none"/>
        </w:rPr>
        <w:t xml:space="preserve">Wskaźnik zagęszczenia gruntu określony zgodnie z BN-77/8931-12 [9] powinien być zgodny </w:t>
      </w:r>
    </w:p>
    <w:p w14:paraId="32472CEE" w14:textId="77777777" w:rsidR="00BF7940" w:rsidRPr="007D6189" w:rsidRDefault="00BF7940" w:rsidP="00BF7940">
      <w:pPr>
        <w:pStyle w:val="111podpkt3"/>
        <w:rPr>
          <w:color w:val="auto"/>
          <w:u w:val="none"/>
        </w:rPr>
      </w:pPr>
      <w:r w:rsidRPr="007D6189">
        <w:rPr>
          <w:color w:val="auto"/>
          <w:u w:val="none"/>
        </w:rPr>
        <w:t>z założonym dla odpowiedniej kategorii ruchu. W przypadku gruntów dla których nie można określić wskaźnika zagęszczenia należy określić wskaźnik odkształcenia I0, zgodnie z normą PN-S-02205:1998 [4].</w:t>
      </w:r>
    </w:p>
    <w:p w14:paraId="6F937043" w14:textId="77777777" w:rsidR="00BF7940" w:rsidRPr="007D6189" w:rsidRDefault="00BF7940" w:rsidP="00BF7940">
      <w:pPr>
        <w:pStyle w:val="11podpkt"/>
        <w:rPr>
          <w:color w:val="auto"/>
        </w:rPr>
      </w:pPr>
      <w:r w:rsidRPr="007D6189">
        <w:rPr>
          <w:color w:val="auto"/>
        </w:rPr>
        <w:t>6.4. Zasady postępowania z wadliwie wykonanymi robotami</w:t>
      </w:r>
    </w:p>
    <w:p w14:paraId="0646B753" w14:textId="77777777" w:rsidR="00BF7940" w:rsidRPr="007D6189" w:rsidRDefault="00BF7940" w:rsidP="00BF7940">
      <w:pPr>
        <w:pStyle w:val="111podpkt3"/>
        <w:rPr>
          <w:color w:val="auto"/>
          <w:u w:val="none"/>
        </w:rPr>
      </w:pPr>
      <w:r w:rsidRPr="007D6189">
        <w:rPr>
          <w:color w:val="auto"/>
          <w:u w:val="none"/>
        </w:rPr>
        <w:t>Wszystkie roboty, które wykazują większe odchylenia cech od określonych w punktach 5 i 6 specyfikacji powinny być ponownie wykonane przez Wykonawcę na jego koszt.</w:t>
      </w:r>
    </w:p>
    <w:p w14:paraId="61F39DBA" w14:textId="77777777" w:rsidR="00BF7940" w:rsidRPr="007D6189" w:rsidRDefault="00BF7940" w:rsidP="00BF7940">
      <w:pPr>
        <w:pStyle w:val="111podpkt3"/>
        <w:rPr>
          <w:color w:val="auto"/>
          <w:u w:val="none"/>
        </w:rPr>
      </w:pPr>
      <w:r w:rsidRPr="007D6189">
        <w:rPr>
          <w:color w:val="auto"/>
          <w:u w:val="none"/>
        </w:rPr>
        <w:t>Na pisemne wystąpienie Wykonawcy, Inżynier może uznać wadę za nie mającą zasadniczego wpływu na cechy eksploatacyjne drogi i zezwolić na kontynuację robót.</w:t>
      </w:r>
    </w:p>
    <w:p w14:paraId="59F6D9B6" w14:textId="77777777" w:rsidR="00BF7940" w:rsidRPr="007D6189" w:rsidRDefault="00BF7940" w:rsidP="00BF7940">
      <w:pPr>
        <w:pStyle w:val="1Pkt"/>
        <w:rPr>
          <w:color w:val="auto"/>
        </w:rPr>
      </w:pPr>
      <w:r w:rsidRPr="007D6189">
        <w:rPr>
          <w:color w:val="auto"/>
        </w:rPr>
        <w:t>7. OBMIAR ROBÓT</w:t>
      </w:r>
    </w:p>
    <w:p w14:paraId="6E0AFF98" w14:textId="77777777" w:rsidR="00BF7940" w:rsidRPr="007D6189" w:rsidRDefault="00BF7940" w:rsidP="00BF7940">
      <w:pPr>
        <w:pStyle w:val="11podpkt"/>
        <w:rPr>
          <w:color w:val="auto"/>
        </w:rPr>
      </w:pPr>
      <w:r w:rsidRPr="007D6189">
        <w:rPr>
          <w:color w:val="auto"/>
        </w:rPr>
        <w:t>7.1. Ogólne zasady obmiaru Robót</w:t>
      </w:r>
    </w:p>
    <w:p w14:paraId="36FC5A50" w14:textId="77777777" w:rsidR="00BF7940" w:rsidRPr="007D6189" w:rsidRDefault="00BF7940" w:rsidP="00BF7940">
      <w:pPr>
        <w:pStyle w:val="11podpkt"/>
        <w:rPr>
          <w:color w:val="auto"/>
        </w:rPr>
      </w:pPr>
    </w:p>
    <w:p w14:paraId="0A217EB7" w14:textId="77777777" w:rsidR="00BF7940" w:rsidRPr="007D6189" w:rsidRDefault="00BF7940" w:rsidP="00BF7940">
      <w:pPr>
        <w:pStyle w:val="11podpkt"/>
        <w:rPr>
          <w:b w:val="0"/>
          <w:bCs w:val="0"/>
          <w:color w:val="auto"/>
        </w:rPr>
      </w:pPr>
      <w:r w:rsidRPr="007D6189">
        <w:rPr>
          <w:b w:val="0"/>
          <w:bCs w:val="0"/>
          <w:color w:val="auto"/>
        </w:rPr>
        <w:t>Ogólne zasady obmiaru robót podano w SST D-M-00.00.00 „Wymagania ogólne” pkt 7.</w:t>
      </w:r>
    </w:p>
    <w:p w14:paraId="4206E92E" w14:textId="77777777" w:rsidR="00BF7940" w:rsidRPr="007D6189" w:rsidRDefault="00BF7940" w:rsidP="00BF7940">
      <w:pPr>
        <w:pStyle w:val="11podpkt"/>
        <w:rPr>
          <w:color w:val="auto"/>
        </w:rPr>
      </w:pPr>
    </w:p>
    <w:p w14:paraId="1E2C541E" w14:textId="77777777" w:rsidR="00BF7940" w:rsidRPr="007D6189" w:rsidRDefault="00BF7940" w:rsidP="00BF7940">
      <w:pPr>
        <w:pStyle w:val="11podpkt"/>
        <w:rPr>
          <w:color w:val="auto"/>
        </w:rPr>
      </w:pPr>
      <w:r w:rsidRPr="007D6189">
        <w:rPr>
          <w:color w:val="auto"/>
        </w:rPr>
        <w:t>7.2. Jednostka obmiarowa</w:t>
      </w:r>
    </w:p>
    <w:p w14:paraId="25A3C48A" w14:textId="77777777" w:rsidR="00BF7940" w:rsidRPr="007D6189" w:rsidRDefault="00BF7940" w:rsidP="00BF7940">
      <w:pPr>
        <w:pStyle w:val="1Pkt"/>
        <w:rPr>
          <w:b w:val="0"/>
          <w:bCs w:val="0"/>
          <w:color w:val="auto"/>
          <w:sz w:val="20"/>
        </w:rPr>
      </w:pPr>
      <w:r w:rsidRPr="007D6189">
        <w:rPr>
          <w:b w:val="0"/>
          <w:bCs w:val="0"/>
          <w:color w:val="auto"/>
          <w:sz w:val="20"/>
        </w:rPr>
        <w:t>Jednostka obmiarową jest m3 (metr sześcienny) wykonanych robót ziemnych.</w:t>
      </w:r>
    </w:p>
    <w:p w14:paraId="16B79A1B" w14:textId="77777777" w:rsidR="00BF7940" w:rsidRPr="007D6189" w:rsidRDefault="00BF7940" w:rsidP="00BF7940">
      <w:pPr>
        <w:pStyle w:val="1Pkt"/>
        <w:rPr>
          <w:b w:val="0"/>
          <w:bCs w:val="0"/>
          <w:color w:val="auto"/>
          <w:sz w:val="20"/>
        </w:rPr>
      </w:pPr>
    </w:p>
    <w:p w14:paraId="1C9FCB96" w14:textId="77777777" w:rsidR="00BF7940" w:rsidRPr="007D6189" w:rsidRDefault="00BF7940" w:rsidP="00BF7940">
      <w:pPr>
        <w:pStyle w:val="1Pkt"/>
        <w:rPr>
          <w:color w:val="auto"/>
        </w:rPr>
      </w:pPr>
      <w:r w:rsidRPr="007D6189">
        <w:rPr>
          <w:color w:val="auto"/>
        </w:rPr>
        <w:t>8. ODBIÓR ROBÓT</w:t>
      </w:r>
    </w:p>
    <w:p w14:paraId="395201CC" w14:textId="77777777" w:rsidR="00BF7940" w:rsidRPr="007D6189" w:rsidRDefault="00BF7940" w:rsidP="00BF7940">
      <w:pPr>
        <w:pStyle w:val="11podpkt"/>
        <w:rPr>
          <w:color w:val="auto"/>
        </w:rPr>
      </w:pPr>
      <w:r w:rsidRPr="007D6189">
        <w:rPr>
          <w:color w:val="auto"/>
        </w:rPr>
        <w:t>8.1. Ogólne zasady odbioru Robót</w:t>
      </w:r>
    </w:p>
    <w:p w14:paraId="1A1BD3D1" w14:textId="77777777" w:rsidR="00BF7940" w:rsidRPr="007D6189" w:rsidRDefault="00BF7940" w:rsidP="00BF7940">
      <w:pPr>
        <w:pStyle w:val="1Pkt"/>
        <w:rPr>
          <w:b w:val="0"/>
          <w:bCs w:val="0"/>
          <w:color w:val="auto"/>
          <w:sz w:val="20"/>
        </w:rPr>
      </w:pPr>
      <w:r w:rsidRPr="007D6189">
        <w:rPr>
          <w:b w:val="0"/>
          <w:bCs w:val="0"/>
          <w:color w:val="auto"/>
          <w:sz w:val="20"/>
        </w:rPr>
        <w:t>Ogólne zasady odbioru robót podano w SST D-M-00.00.00 „Wymagania ogólne” pkt 8.</w:t>
      </w:r>
    </w:p>
    <w:p w14:paraId="3899B133" w14:textId="77777777" w:rsidR="00BF7940" w:rsidRPr="007D6189" w:rsidRDefault="00BF7940" w:rsidP="00BF7940">
      <w:pPr>
        <w:pStyle w:val="1Pkt"/>
        <w:ind w:left="0" w:firstLine="0"/>
        <w:rPr>
          <w:b w:val="0"/>
          <w:bCs w:val="0"/>
          <w:color w:val="auto"/>
          <w:sz w:val="20"/>
        </w:rPr>
      </w:pPr>
      <w:r w:rsidRPr="007D6189">
        <w:rPr>
          <w:b w:val="0"/>
          <w:bCs w:val="0"/>
          <w:color w:val="auto"/>
          <w:sz w:val="20"/>
        </w:rPr>
        <w:t>Roboty ziemne uznaje się za wykonane zgodnie z dokumentacją projektową, SST i wymaganiami Inżyniera, jeżeli wszystkie pomiary i badania z zachowaniem tolerancji wg pkt 6 dały wyniki pozytywne.</w:t>
      </w:r>
    </w:p>
    <w:p w14:paraId="7B2FB4CF" w14:textId="77777777" w:rsidR="00BF7940" w:rsidRPr="007D6189" w:rsidRDefault="00BF7940" w:rsidP="00BF7940">
      <w:pPr>
        <w:pStyle w:val="1Pkt"/>
        <w:rPr>
          <w:b w:val="0"/>
          <w:bCs w:val="0"/>
          <w:color w:val="auto"/>
          <w:sz w:val="20"/>
        </w:rPr>
      </w:pPr>
    </w:p>
    <w:p w14:paraId="70386DBF" w14:textId="77777777" w:rsidR="00BF7940" w:rsidRPr="007D6189" w:rsidRDefault="00BF7940" w:rsidP="00BF7940">
      <w:pPr>
        <w:pStyle w:val="1Pkt"/>
        <w:rPr>
          <w:color w:val="auto"/>
        </w:rPr>
      </w:pPr>
      <w:r w:rsidRPr="007D6189">
        <w:rPr>
          <w:color w:val="auto"/>
        </w:rPr>
        <w:t>9. PODSTAWY PŁATNOŚCI</w:t>
      </w:r>
    </w:p>
    <w:p w14:paraId="3FD71EAA" w14:textId="77777777" w:rsidR="00BF7940" w:rsidRPr="007D6189" w:rsidRDefault="00BF7940" w:rsidP="00BF7940">
      <w:pPr>
        <w:pStyle w:val="11podpkt"/>
        <w:rPr>
          <w:color w:val="auto"/>
        </w:rPr>
      </w:pPr>
      <w:r w:rsidRPr="007D6189">
        <w:rPr>
          <w:color w:val="auto"/>
        </w:rPr>
        <w:t>9.1. Ustalenia ogólne dotyczące podstawy płatności</w:t>
      </w:r>
    </w:p>
    <w:p w14:paraId="3AC0375A" w14:textId="77777777" w:rsidR="00BF7940" w:rsidRPr="007D6189" w:rsidRDefault="00BF7940" w:rsidP="00BF7940">
      <w:pPr>
        <w:pStyle w:val="Akapit"/>
        <w:rPr>
          <w:color w:val="auto"/>
        </w:rPr>
      </w:pPr>
      <w:r w:rsidRPr="007D6189">
        <w:rPr>
          <w:color w:val="auto"/>
        </w:rPr>
        <w:t>Ustalenia ogólne dotyczące podstawy płatności podano w SST DM.00.00.00. „Wymagania ogólne” p. 9.</w:t>
      </w:r>
    </w:p>
    <w:p w14:paraId="42CA1BE3" w14:textId="5BE1AEB0" w:rsidR="004D2E55" w:rsidRPr="007D6189" w:rsidRDefault="00191DA8" w:rsidP="00162D14">
      <w:pPr>
        <w:pStyle w:val="Akapit"/>
        <w:rPr>
          <w:color w:val="auto"/>
        </w:rPr>
      </w:pPr>
      <w:r w:rsidRPr="007D6189">
        <w:rPr>
          <w:bCs/>
          <w:color w:val="auto"/>
        </w:rPr>
        <w:t>Zakres czynności objętych ceną jednostkową podano w SST D-02.01.01 oraz D-02.03.01 pkt 9.</w:t>
      </w:r>
    </w:p>
    <w:p w14:paraId="6B177D94" w14:textId="77777777" w:rsidR="00BF7940" w:rsidRPr="007D6189" w:rsidRDefault="00BF7940" w:rsidP="00BF7940">
      <w:pPr>
        <w:pStyle w:val="1Pkt"/>
        <w:rPr>
          <w:color w:val="auto"/>
        </w:rPr>
      </w:pPr>
      <w:r w:rsidRPr="007D6189">
        <w:rPr>
          <w:color w:val="auto"/>
        </w:rPr>
        <w:t>10. PRZEPISY ZWIĄZANE</w:t>
      </w:r>
    </w:p>
    <w:p w14:paraId="7F39867B" w14:textId="77777777" w:rsidR="00BF7940" w:rsidRPr="007D6189" w:rsidRDefault="00BF7940" w:rsidP="00BF7940">
      <w:pPr>
        <w:pStyle w:val="11podpkt"/>
        <w:rPr>
          <w:color w:val="auto"/>
        </w:rPr>
      </w:pPr>
      <w:r w:rsidRPr="007D6189">
        <w:rPr>
          <w:color w:val="auto"/>
        </w:rPr>
        <w:t>10.1. Normy</w:t>
      </w:r>
    </w:p>
    <w:tbl>
      <w:tblPr>
        <w:tblW w:w="0" w:type="auto"/>
        <w:tblCellMar>
          <w:left w:w="70" w:type="dxa"/>
          <w:right w:w="70" w:type="dxa"/>
        </w:tblCellMar>
        <w:tblLook w:val="0000" w:firstRow="0" w:lastRow="0" w:firstColumn="0" w:lastColumn="0" w:noHBand="0" w:noVBand="0"/>
      </w:tblPr>
      <w:tblGrid>
        <w:gridCol w:w="354"/>
        <w:gridCol w:w="1879"/>
        <w:gridCol w:w="6406"/>
      </w:tblGrid>
      <w:tr w:rsidR="00E44DBC" w:rsidRPr="007D6189" w14:paraId="046FFC3C" w14:textId="77777777" w:rsidTr="00BF7940">
        <w:trPr>
          <w:trHeight w:val="567"/>
        </w:trPr>
        <w:tc>
          <w:tcPr>
            <w:tcW w:w="354" w:type="dxa"/>
          </w:tcPr>
          <w:p w14:paraId="5CE9164A" w14:textId="77777777" w:rsidR="00BF7940" w:rsidRPr="007D6189" w:rsidRDefault="00BF7940" w:rsidP="00BF7940">
            <w:pPr>
              <w:pStyle w:val="Standardowytekst"/>
              <w:jc w:val="center"/>
              <w:rPr>
                <w:rFonts w:ascii="Arial Narrow" w:hAnsi="Arial Narrow"/>
              </w:rPr>
            </w:pPr>
            <w:r w:rsidRPr="007D6189">
              <w:rPr>
                <w:rFonts w:ascii="Arial Narrow" w:hAnsi="Arial Narrow"/>
              </w:rPr>
              <w:t>1.</w:t>
            </w:r>
          </w:p>
        </w:tc>
        <w:tc>
          <w:tcPr>
            <w:tcW w:w="1879" w:type="dxa"/>
          </w:tcPr>
          <w:p w14:paraId="75090D97" w14:textId="77777777" w:rsidR="00BF7940" w:rsidRPr="007D6189" w:rsidRDefault="00BF7940" w:rsidP="00BF7940">
            <w:pPr>
              <w:pStyle w:val="Standardowytekst"/>
              <w:rPr>
                <w:rFonts w:ascii="Arial Narrow" w:hAnsi="Arial Narrow"/>
              </w:rPr>
            </w:pPr>
            <w:r w:rsidRPr="007D6189">
              <w:rPr>
                <w:rFonts w:ascii="Arial Narrow" w:hAnsi="Arial Narrow"/>
              </w:rPr>
              <w:t>PN-B-02481:1998P</w:t>
            </w:r>
          </w:p>
        </w:tc>
        <w:tc>
          <w:tcPr>
            <w:tcW w:w="6406" w:type="dxa"/>
          </w:tcPr>
          <w:p w14:paraId="775B4B98" w14:textId="77777777" w:rsidR="00BF7940" w:rsidRPr="007D6189" w:rsidRDefault="00BF7940" w:rsidP="00BF7940">
            <w:pPr>
              <w:pStyle w:val="Standardowytekst"/>
              <w:rPr>
                <w:rFonts w:ascii="Arial Narrow" w:hAnsi="Arial Narrow"/>
              </w:rPr>
            </w:pPr>
            <w:r w:rsidRPr="007D6189">
              <w:rPr>
                <w:rFonts w:ascii="Arial Narrow" w:hAnsi="Arial Narrow"/>
              </w:rPr>
              <w:t>Geotechnika – Technologie podstawowe, symbole literowe i jednostki miar</w:t>
            </w:r>
          </w:p>
        </w:tc>
      </w:tr>
      <w:tr w:rsidR="00E44DBC" w:rsidRPr="007D6189" w14:paraId="73B8E6E3" w14:textId="77777777" w:rsidTr="00BF7940">
        <w:trPr>
          <w:trHeight w:val="567"/>
        </w:trPr>
        <w:tc>
          <w:tcPr>
            <w:tcW w:w="354" w:type="dxa"/>
          </w:tcPr>
          <w:p w14:paraId="572C4092" w14:textId="77777777" w:rsidR="00BF7940" w:rsidRPr="007D6189" w:rsidRDefault="00BF7940" w:rsidP="00BF7940">
            <w:pPr>
              <w:pStyle w:val="Standardowytekst"/>
              <w:jc w:val="center"/>
              <w:rPr>
                <w:rFonts w:ascii="Arial Narrow" w:hAnsi="Arial Narrow"/>
              </w:rPr>
            </w:pPr>
            <w:r w:rsidRPr="007D6189">
              <w:rPr>
                <w:rFonts w:ascii="Arial Narrow" w:hAnsi="Arial Narrow"/>
              </w:rPr>
              <w:t>2.</w:t>
            </w:r>
          </w:p>
        </w:tc>
        <w:tc>
          <w:tcPr>
            <w:tcW w:w="1879" w:type="dxa"/>
          </w:tcPr>
          <w:p w14:paraId="57B5F269" w14:textId="77777777" w:rsidR="00BF7940" w:rsidRPr="007D6189" w:rsidRDefault="00BF7940" w:rsidP="00BF7940">
            <w:pPr>
              <w:pStyle w:val="Standardowytekst"/>
              <w:rPr>
                <w:rFonts w:ascii="Arial Narrow" w:hAnsi="Arial Narrow"/>
              </w:rPr>
            </w:pPr>
            <w:r w:rsidRPr="007D6189">
              <w:rPr>
                <w:rFonts w:ascii="Arial Narrow" w:hAnsi="Arial Narrow"/>
              </w:rPr>
              <w:t>PN-B-04481:1988</w:t>
            </w:r>
          </w:p>
        </w:tc>
        <w:tc>
          <w:tcPr>
            <w:tcW w:w="6406" w:type="dxa"/>
          </w:tcPr>
          <w:p w14:paraId="7A218A05" w14:textId="77777777" w:rsidR="00BF7940" w:rsidRPr="007D6189" w:rsidRDefault="00BF7940" w:rsidP="00BF7940">
            <w:pPr>
              <w:pStyle w:val="Standardowytekst"/>
              <w:rPr>
                <w:rFonts w:ascii="Arial Narrow" w:hAnsi="Arial Narrow"/>
              </w:rPr>
            </w:pPr>
            <w:r w:rsidRPr="007D6189">
              <w:rPr>
                <w:rFonts w:ascii="Arial Narrow" w:hAnsi="Arial Narrow"/>
              </w:rPr>
              <w:t>Grunty budowlane. Badania próbek gruntów</w:t>
            </w:r>
          </w:p>
        </w:tc>
      </w:tr>
      <w:tr w:rsidR="00E44DBC" w:rsidRPr="007D6189" w14:paraId="5571F0CE" w14:textId="77777777" w:rsidTr="00BF7940">
        <w:trPr>
          <w:trHeight w:val="567"/>
        </w:trPr>
        <w:tc>
          <w:tcPr>
            <w:tcW w:w="354" w:type="dxa"/>
          </w:tcPr>
          <w:p w14:paraId="177E8316" w14:textId="77777777" w:rsidR="00BF7940" w:rsidRPr="007D6189" w:rsidRDefault="00BF7940" w:rsidP="00BF7940">
            <w:pPr>
              <w:pStyle w:val="Standardowytekst"/>
              <w:jc w:val="center"/>
              <w:rPr>
                <w:rFonts w:ascii="Arial Narrow" w:hAnsi="Arial Narrow"/>
              </w:rPr>
            </w:pPr>
            <w:r w:rsidRPr="007D6189">
              <w:rPr>
                <w:rFonts w:ascii="Arial Narrow" w:hAnsi="Arial Narrow"/>
              </w:rPr>
              <w:lastRenderedPageBreak/>
              <w:t>3.</w:t>
            </w:r>
          </w:p>
        </w:tc>
        <w:tc>
          <w:tcPr>
            <w:tcW w:w="1879" w:type="dxa"/>
          </w:tcPr>
          <w:p w14:paraId="6B7796C4" w14:textId="77777777" w:rsidR="00BF7940" w:rsidRPr="007D6189" w:rsidRDefault="00BF7940" w:rsidP="00BF7940">
            <w:pPr>
              <w:pStyle w:val="Standardowytekst"/>
              <w:rPr>
                <w:rFonts w:ascii="Arial Narrow" w:hAnsi="Arial Narrow"/>
              </w:rPr>
            </w:pPr>
            <w:r w:rsidRPr="007D6189">
              <w:rPr>
                <w:rFonts w:ascii="Arial Narrow" w:hAnsi="Arial Narrow"/>
              </w:rPr>
              <w:t>PN-B-04493:1960</w:t>
            </w:r>
          </w:p>
        </w:tc>
        <w:tc>
          <w:tcPr>
            <w:tcW w:w="6406" w:type="dxa"/>
          </w:tcPr>
          <w:p w14:paraId="65DFCABF" w14:textId="77777777" w:rsidR="00BF7940" w:rsidRPr="007D6189" w:rsidRDefault="00BF7940" w:rsidP="00BF7940">
            <w:pPr>
              <w:pStyle w:val="Standardowytekst"/>
              <w:rPr>
                <w:rFonts w:ascii="Arial Narrow" w:hAnsi="Arial Narrow"/>
              </w:rPr>
            </w:pPr>
            <w:r w:rsidRPr="007D6189">
              <w:rPr>
                <w:rFonts w:ascii="Arial Narrow" w:hAnsi="Arial Narrow"/>
              </w:rPr>
              <w:t>Grunty budowlane. Oznaczanie kapilarności biernej</w:t>
            </w:r>
          </w:p>
        </w:tc>
      </w:tr>
      <w:tr w:rsidR="00E44DBC" w:rsidRPr="007D6189" w14:paraId="1AAEE953" w14:textId="77777777" w:rsidTr="00BF7940">
        <w:trPr>
          <w:trHeight w:val="567"/>
        </w:trPr>
        <w:tc>
          <w:tcPr>
            <w:tcW w:w="354" w:type="dxa"/>
          </w:tcPr>
          <w:p w14:paraId="0F2FEC80" w14:textId="77777777" w:rsidR="00BF7940" w:rsidRPr="007D6189" w:rsidRDefault="00BF7940" w:rsidP="00BF7940">
            <w:pPr>
              <w:pStyle w:val="Standardowytekst"/>
              <w:jc w:val="center"/>
              <w:rPr>
                <w:rFonts w:ascii="Arial Narrow" w:hAnsi="Arial Narrow"/>
              </w:rPr>
            </w:pPr>
            <w:r w:rsidRPr="007D6189">
              <w:rPr>
                <w:rFonts w:ascii="Arial Narrow" w:hAnsi="Arial Narrow"/>
              </w:rPr>
              <w:t>4.</w:t>
            </w:r>
          </w:p>
        </w:tc>
        <w:tc>
          <w:tcPr>
            <w:tcW w:w="1879" w:type="dxa"/>
          </w:tcPr>
          <w:p w14:paraId="3C909FED" w14:textId="77777777" w:rsidR="00BF7940" w:rsidRPr="007D6189" w:rsidRDefault="00BF7940" w:rsidP="00BF7940">
            <w:pPr>
              <w:pStyle w:val="Standardowytekst"/>
              <w:rPr>
                <w:rFonts w:ascii="Arial Narrow" w:hAnsi="Arial Narrow"/>
              </w:rPr>
            </w:pPr>
            <w:r w:rsidRPr="007D6189">
              <w:rPr>
                <w:rFonts w:ascii="Arial Narrow" w:hAnsi="Arial Narrow"/>
              </w:rPr>
              <w:t>PN-S-02205:1998</w:t>
            </w:r>
          </w:p>
        </w:tc>
        <w:tc>
          <w:tcPr>
            <w:tcW w:w="6406" w:type="dxa"/>
          </w:tcPr>
          <w:p w14:paraId="13540E22" w14:textId="77777777" w:rsidR="00BF7940" w:rsidRPr="007D6189" w:rsidRDefault="00BF7940" w:rsidP="00BF7940">
            <w:pPr>
              <w:pStyle w:val="Standardowytekst"/>
              <w:rPr>
                <w:rFonts w:ascii="Arial Narrow" w:hAnsi="Arial Narrow"/>
              </w:rPr>
            </w:pPr>
            <w:r w:rsidRPr="007D6189">
              <w:rPr>
                <w:rFonts w:ascii="Arial Narrow" w:hAnsi="Arial Narrow"/>
              </w:rPr>
              <w:t>Drogi samochodowe. Roboty ziemne. Wymagania i badania</w:t>
            </w:r>
          </w:p>
        </w:tc>
      </w:tr>
      <w:tr w:rsidR="00E44DBC" w:rsidRPr="007D6189" w14:paraId="614B19AC" w14:textId="77777777" w:rsidTr="00BF7940">
        <w:trPr>
          <w:trHeight w:val="567"/>
        </w:trPr>
        <w:tc>
          <w:tcPr>
            <w:tcW w:w="354" w:type="dxa"/>
          </w:tcPr>
          <w:p w14:paraId="4339C6C1" w14:textId="77777777" w:rsidR="00BF7940" w:rsidRPr="007D6189" w:rsidRDefault="00BF7940" w:rsidP="00BF7940">
            <w:pPr>
              <w:pStyle w:val="Standardowytekst"/>
              <w:jc w:val="center"/>
              <w:rPr>
                <w:rFonts w:ascii="Arial Narrow" w:hAnsi="Arial Narrow"/>
              </w:rPr>
            </w:pPr>
            <w:r w:rsidRPr="007D6189">
              <w:rPr>
                <w:rFonts w:ascii="Arial Narrow" w:hAnsi="Arial Narrow"/>
              </w:rPr>
              <w:t>5.</w:t>
            </w:r>
          </w:p>
        </w:tc>
        <w:tc>
          <w:tcPr>
            <w:tcW w:w="1879" w:type="dxa"/>
          </w:tcPr>
          <w:p w14:paraId="1A8ABD65" w14:textId="77777777" w:rsidR="00BF7940" w:rsidRPr="007D6189" w:rsidRDefault="00BF7940" w:rsidP="00BF7940">
            <w:pPr>
              <w:pStyle w:val="Standardowytekst"/>
              <w:rPr>
                <w:rFonts w:ascii="Arial Narrow" w:hAnsi="Arial Narrow"/>
              </w:rPr>
            </w:pPr>
            <w:r w:rsidRPr="007D6189">
              <w:rPr>
                <w:rFonts w:ascii="Arial Narrow" w:hAnsi="Arial Narrow"/>
              </w:rPr>
              <w:t>PN-ISO10318:1993</w:t>
            </w:r>
          </w:p>
        </w:tc>
        <w:tc>
          <w:tcPr>
            <w:tcW w:w="6406" w:type="dxa"/>
          </w:tcPr>
          <w:p w14:paraId="57909904" w14:textId="77777777" w:rsidR="00BF7940" w:rsidRPr="007D6189" w:rsidRDefault="00BF7940" w:rsidP="00BF7940">
            <w:pPr>
              <w:pStyle w:val="Standardowytekst"/>
              <w:rPr>
                <w:rFonts w:ascii="Arial Narrow" w:hAnsi="Arial Narrow"/>
              </w:rPr>
            </w:pPr>
            <w:proofErr w:type="spellStart"/>
            <w:r w:rsidRPr="007D6189">
              <w:rPr>
                <w:rFonts w:ascii="Arial Narrow" w:hAnsi="Arial Narrow"/>
              </w:rPr>
              <w:t>Geotekstylia</w:t>
            </w:r>
            <w:proofErr w:type="spellEnd"/>
            <w:r w:rsidRPr="007D6189">
              <w:rPr>
                <w:rFonts w:ascii="Arial Narrow" w:hAnsi="Arial Narrow"/>
              </w:rPr>
              <w:t xml:space="preserve"> – Terminologia</w:t>
            </w:r>
          </w:p>
        </w:tc>
      </w:tr>
      <w:tr w:rsidR="00E44DBC" w:rsidRPr="007D6189" w14:paraId="778F6E88" w14:textId="77777777" w:rsidTr="00BF7940">
        <w:trPr>
          <w:trHeight w:val="567"/>
        </w:trPr>
        <w:tc>
          <w:tcPr>
            <w:tcW w:w="354" w:type="dxa"/>
          </w:tcPr>
          <w:p w14:paraId="1924D8EB" w14:textId="77777777" w:rsidR="00BF7940" w:rsidRPr="007D6189" w:rsidRDefault="00BF7940" w:rsidP="00BF7940">
            <w:pPr>
              <w:pStyle w:val="Standardowytekst"/>
              <w:jc w:val="center"/>
              <w:rPr>
                <w:rFonts w:ascii="Arial Narrow" w:hAnsi="Arial Narrow"/>
              </w:rPr>
            </w:pPr>
            <w:r w:rsidRPr="007D6189">
              <w:rPr>
                <w:rFonts w:ascii="Arial Narrow" w:hAnsi="Arial Narrow"/>
              </w:rPr>
              <w:t>6.</w:t>
            </w:r>
          </w:p>
        </w:tc>
        <w:tc>
          <w:tcPr>
            <w:tcW w:w="1879" w:type="dxa"/>
          </w:tcPr>
          <w:p w14:paraId="35A26565" w14:textId="77777777" w:rsidR="00BF7940" w:rsidRPr="007D6189" w:rsidRDefault="00BF7940" w:rsidP="00BF7940">
            <w:pPr>
              <w:pStyle w:val="Standardowytekst"/>
              <w:rPr>
                <w:rFonts w:ascii="Arial Narrow" w:hAnsi="Arial Narrow"/>
              </w:rPr>
            </w:pPr>
            <w:r w:rsidRPr="007D6189">
              <w:rPr>
                <w:rFonts w:ascii="Arial Narrow" w:hAnsi="Arial Narrow"/>
              </w:rPr>
              <w:t>PN-EN-963:1999</w:t>
            </w:r>
          </w:p>
        </w:tc>
        <w:tc>
          <w:tcPr>
            <w:tcW w:w="6406" w:type="dxa"/>
          </w:tcPr>
          <w:p w14:paraId="3218AC1C" w14:textId="77777777" w:rsidR="00BF7940" w:rsidRPr="007D6189" w:rsidRDefault="00BF7940" w:rsidP="00BF7940">
            <w:pPr>
              <w:pStyle w:val="Standardowytekst"/>
              <w:rPr>
                <w:rFonts w:ascii="Arial Narrow" w:hAnsi="Arial Narrow"/>
              </w:rPr>
            </w:pPr>
            <w:proofErr w:type="spellStart"/>
            <w:r w:rsidRPr="007D6189">
              <w:rPr>
                <w:rFonts w:ascii="Arial Narrow" w:hAnsi="Arial Narrow"/>
              </w:rPr>
              <w:t>Geotekstylia</w:t>
            </w:r>
            <w:proofErr w:type="spellEnd"/>
            <w:r w:rsidRPr="007D6189">
              <w:rPr>
                <w:rFonts w:ascii="Arial Narrow" w:hAnsi="Arial Narrow"/>
              </w:rPr>
              <w:t xml:space="preserve"> i wyroby pokrewne</w:t>
            </w:r>
          </w:p>
        </w:tc>
      </w:tr>
      <w:tr w:rsidR="00E44DBC" w:rsidRPr="007D6189" w14:paraId="550A5878" w14:textId="77777777" w:rsidTr="00BF7940">
        <w:trPr>
          <w:trHeight w:val="567"/>
        </w:trPr>
        <w:tc>
          <w:tcPr>
            <w:tcW w:w="354" w:type="dxa"/>
          </w:tcPr>
          <w:p w14:paraId="549058BB" w14:textId="77777777" w:rsidR="00BF7940" w:rsidRPr="007D6189" w:rsidRDefault="00BF7940" w:rsidP="00BF7940">
            <w:pPr>
              <w:pStyle w:val="Standardowytekst"/>
              <w:jc w:val="center"/>
              <w:rPr>
                <w:rFonts w:ascii="Arial Narrow" w:hAnsi="Arial Narrow"/>
              </w:rPr>
            </w:pPr>
            <w:r w:rsidRPr="007D6189">
              <w:rPr>
                <w:rFonts w:ascii="Arial Narrow" w:hAnsi="Arial Narrow"/>
              </w:rPr>
              <w:t>7.</w:t>
            </w:r>
          </w:p>
        </w:tc>
        <w:tc>
          <w:tcPr>
            <w:tcW w:w="1879" w:type="dxa"/>
          </w:tcPr>
          <w:p w14:paraId="40A8EB8E" w14:textId="77777777" w:rsidR="00BF7940" w:rsidRPr="007D6189" w:rsidRDefault="00BF7940" w:rsidP="00BF7940">
            <w:pPr>
              <w:pStyle w:val="Standardowytekst"/>
              <w:rPr>
                <w:rFonts w:ascii="Arial Narrow" w:hAnsi="Arial Narrow"/>
              </w:rPr>
            </w:pPr>
            <w:r w:rsidRPr="007D6189">
              <w:rPr>
                <w:rFonts w:ascii="Arial Narrow" w:hAnsi="Arial Narrow"/>
              </w:rPr>
              <w:t>PN – EN 933-8:2001</w:t>
            </w:r>
          </w:p>
        </w:tc>
        <w:tc>
          <w:tcPr>
            <w:tcW w:w="6406" w:type="dxa"/>
          </w:tcPr>
          <w:p w14:paraId="2B617676" w14:textId="77777777" w:rsidR="00BF7940" w:rsidRPr="007D6189" w:rsidRDefault="00BF7940" w:rsidP="00BF7940">
            <w:pPr>
              <w:pStyle w:val="Standardowytekst"/>
              <w:rPr>
                <w:rFonts w:ascii="Arial Narrow" w:hAnsi="Arial Narrow"/>
              </w:rPr>
            </w:pPr>
            <w:r w:rsidRPr="007D6189">
              <w:rPr>
                <w:rFonts w:ascii="Arial Narrow" w:hAnsi="Arial Narrow"/>
              </w:rPr>
              <w:t xml:space="preserve">Badania geometrycznych właściwości kruszyw - cześć 8 – Ocena zawartości cząstek drobnych. Badania wskaźnika piaskowego </w:t>
            </w:r>
          </w:p>
        </w:tc>
      </w:tr>
      <w:tr w:rsidR="00E44DBC" w:rsidRPr="007D6189" w14:paraId="7AE5235B" w14:textId="77777777" w:rsidTr="00BF7940">
        <w:trPr>
          <w:trHeight w:val="567"/>
        </w:trPr>
        <w:tc>
          <w:tcPr>
            <w:tcW w:w="354" w:type="dxa"/>
          </w:tcPr>
          <w:p w14:paraId="08F0D800" w14:textId="77777777" w:rsidR="00BF7940" w:rsidRPr="007D6189" w:rsidRDefault="00BF7940" w:rsidP="00BF7940">
            <w:pPr>
              <w:pStyle w:val="Standardowytekst"/>
              <w:jc w:val="center"/>
              <w:rPr>
                <w:rFonts w:ascii="Arial Narrow" w:hAnsi="Arial Narrow"/>
              </w:rPr>
            </w:pPr>
            <w:r w:rsidRPr="007D6189">
              <w:rPr>
                <w:rFonts w:ascii="Arial Narrow" w:hAnsi="Arial Narrow"/>
              </w:rPr>
              <w:t>8.</w:t>
            </w:r>
          </w:p>
        </w:tc>
        <w:tc>
          <w:tcPr>
            <w:tcW w:w="1879" w:type="dxa"/>
          </w:tcPr>
          <w:p w14:paraId="1A9B3AC4" w14:textId="77777777" w:rsidR="00BF7940" w:rsidRPr="007D6189" w:rsidRDefault="00BF7940" w:rsidP="00BF7940">
            <w:pPr>
              <w:pStyle w:val="Standardowytekst"/>
              <w:rPr>
                <w:rFonts w:ascii="Arial Narrow" w:hAnsi="Arial Narrow"/>
              </w:rPr>
            </w:pPr>
            <w:r w:rsidRPr="007D6189">
              <w:rPr>
                <w:rFonts w:ascii="Arial Narrow" w:hAnsi="Arial Narrow"/>
              </w:rPr>
              <w:t>BN-64/8931-02</w:t>
            </w:r>
          </w:p>
        </w:tc>
        <w:tc>
          <w:tcPr>
            <w:tcW w:w="6406" w:type="dxa"/>
          </w:tcPr>
          <w:p w14:paraId="502A1E9C" w14:textId="77777777" w:rsidR="00BF7940" w:rsidRPr="007D6189" w:rsidRDefault="00BF7940" w:rsidP="00BF7940">
            <w:pPr>
              <w:pStyle w:val="Standardowytekst"/>
              <w:rPr>
                <w:rFonts w:ascii="Arial Narrow" w:hAnsi="Arial Narrow"/>
              </w:rPr>
            </w:pPr>
            <w:r w:rsidRPr="007D6189">
              <w:rPr>
                <w:rFonts w:ascii="Arial Narrow" w:hAnsi="Arial Narrow"/>
              </w:rPr>
              <w:t>Drogi samochodowe. Oznaczenie modułu odkształcenia nawierzchni podatnych i podłoża przez obciążenie płytą</w:t>
            </w:r>
          </w:p>
        </w:tc>
      </w:tr>
      <w:tr w:rsidR="00E44DBC" w:rsidRPr="007D6189" w14:paraId="3B3886AB" w14:textId="77777777" w:rsidTr="00BF7940">
        <w:trPr>
          <w:trHeight w:val="567"/>
        </w:trPr>
        <w:tc>
          <w:tcPr>
            <w:tcW w:w="354" w:type="dxa"/>
          </w:tcPr>
          <w:p w14:paraId="438A4E59" w14:textId="77777777" w:rsidR="00BF7940" w:rsidRPr="007D6189" w:rsidRDefault="00BF7940" w:rsidP="00BF7940">
            <w:pPr>
              <w:pStyle w:val="Standardowytekst"/>
              <w:jc w:val="center"/>
              <w:rPr>
                <w:rFonts w:ascii="Arial Narrow" w:hAnsi="Arial Narrow"/>
              </w:rPr>
            </w:pPr>
            <w:r w:rsidRPr="007D6189">
              <w:rPr>
                <w:rFonts w:ascii="Arial Narrow" w:hAnsi="Arial Narrow"/>
              </w:rPr>
              <w:t>9.</w:t>
            </w:r>
          </w:p>
        </w:tc>
        <w:tc>
          <w:tcPr>
            <w:tcW w:w="1879" w:type="dxa"/>
          </w:tcPr>
          <w:p w14:paraId="2BEC8293" w14:textId="77777777" w:rsidR="00BF7940" w:rsidRPr="007D6189" w:rsidRDefault="00BF7940" w:rsidP="00BF7940">
            <w:pPr>
              <w:pStyle w:val="Standardowytekst"/>
              <w:rPr>
                <w:rFonts w:ascii="Arial Narrow" w:hAnsi="Arial Narrow"/>
              </w:rPr>
            </w:pPr>
            <w:r w:rsidRPr="007D6189">
              <w:rPr>
                <w:rFonts w:ascii="Arial Narrow" w:hAnsi="Arial Narrow"/>
              </w:rPr>
              <w:t>BN-77/8931-12</w:t>
            </w:r>
          </w:p>
        </w:tc>
        <w:tc>
          <w:tcPr>
            <w:tcW w:w="6406" w:type="dxa"/>
          </w:tcPr>
          <w:p w14:paraId="2B5A1DDE" w14:textId="77777777" w:rsidR="00BF7940" w:rsidRPr="007D6189" w:rsidRDefault="00BF7940" w:rsidP="00BF7940">
            <w:pPr>
              <w:pStyle w:val="Standardowytekst"/>
              <w:rPr>
                <w:rFonts w:ascii="Arial Narrow" w:hAnsi="Arial Narrow"/>
              </w:rPr>
            </w:pPr>
            <w:r w:rsidRPr="007D6189">
              <w:rPr>
                <w:rFonts w:ascii="Arial Narrow" w:hAnsi="Arial Narrow"/>
              </w:rPr>
              <w:t>Oznaczenie wskaźnika zagęszczenia gruntu</w:t>
            </w:r>
          </w:p>
        </w:tc>
      </w:tr>
    </w:tbl>
    <w:p w14:paraId="029330BB" w14:textId="77777777" w:rsidR="00BF7940" w:rsidRPr="007D6189" w:rsidRDefault="00BF7940" w:rsidP="00BF7940">
      <w:pPr>
        <w:pStyle w:val="11podpkt"/>
        <w:rPr>
          <w:color w:val="auto"/>
        </w:rPr>
      </w:pPr>
      <w:r w:rsidRPr="007D6189">
        <w:rPr>
          <w:color w:val="auto"/>
        </w:rPr>
        <w:t>10.2. Inne dokumenty</w:t>
      </w:r>
    </w:p>
    <w:p w14:paraId="63C12AE8" w14:textId="77777777" w:rsidR="00BF7940" w:rsidRPr="007D6189" w:rsidRDefault="00BF7940" w:rsidP="00BF7940">
      <w:pPr>
        <w:pStyle w:val="Standardowytekst"/>
        <w:tabs>
          <w:tab w:val="left" w:pos="426"/>
        </w:tabs>
        <w:rPr>
          <w:rFonts w:ascii="Arial Narrow" w:hAnsi="Arial Narrow"/>
        </w:rPr>
      </w:pPr>
      <w:r w:rsidRPr="007D6189">
        <w:rPr>
          <w:rFonts w:ascii="Arial Narrow" w:hAnsi="Arial Narrow"/>
        </w:rPr>
        <w:t>10.</w:t>
      </w:r>
      <w:r w:rsidRPr="007D6189">
        <w:rPr>
          <w:rFonts w:ascii="Arial Narrow" w:hAnsi="Arial Narrow"/>
          <w:sz w:val="14"/>
          <w:szCs w:val="14"/>
        </w:rPr>
        <w:t xml:space="preserve">      </w:t>
      </w:r>
      <w:r w:rsidRPr="007D6189">
        <w:rPr>
          <w:rFonts w:ascii="Arial Narrow" w:hAnsi="Arial Narrow"/>
        </w:rPr>
        <w:t xml:space="preserve">Wykonanie i odbiór robót ziemnych dla dróg szybkiego ruchu, </w:t>
      </w:r>
      <w:proofErr w:type="spellStart"/>
      <w:r w:rsidRPr="007D6189">
        <w:rPr>
          <w:rFonts w:ascii="Arial Narrow" w:hAnsi="Arial Narrow"/>
        </w:rPr>
        <w:t>IBDiM</w:t>
      </w:r>
      <w:proofErr w:type="spellEnd"/>
      <w:r w:rsidRPr="007D6189">
        <w:rPr>
          <w:rFonts w:ascii="Arial Narrow" w:hAnsi="Arial Narrow"/>
        </w:rPr>
        <w:t>, Warszawa  1978.</w:t>
      </w:r>
    </w:p>
    <w:p w14:paraId="0497F03C" w14:textId="77777777" w:rsidR="00BF7940" w:rsidRPr="007D6189" w:rsidRDefault="00BF7940" w:rsidP="00BF7940">
      <w:pPr>
        <w:pStyle w:val="Standardowytekst"/>
        <w:tabs>
          <w:tab w:val="left" w:pos="426"/>
        </w:tabs>
        <w:rPr>
          <w:rFonts w:ascii="Arial Narrow" w:hAnsi="Arial Narrow"/>
        </w:rPr>
      </w:pPr>
      <w:r w:rsidRPr="007D6189">
        <w:rPr>
          <w:rFonts w:ascii="Arial Narrow" w:hAnsi="Arial Narrow"/>
        </w:rPr>
        <w:t>11.</w:t>
      </w:r>
      <w:r w:rsidRPr="007D6189">
        <w:rPr>
          <w:rFonts w:ascii="Arial Narrow" w:hAnsi="Arial Narrow"/>
          <w:sz w:val="14"/>
          <w:szCs w:val="14"/>
        </w:rPr>
        <w:t xml:space="preserve">     </w:t>
      </w:r>
      <w:r w:rsidRPr="007D6189">
        <w:rPr>
          <w:rFonts w:ascii="Arial Narrow" w:hAnsi="Arial Narrow"/>
        </w:rPr>
        <w:t xml:space="preserve">Instrukcja badań podłoża gruntowego budowli drogowych i mostowych, </w:t>
      </w:r>
      <w:proofErr w:type="spellStart"/>
      <w:r w:rsidRPr="007D6189">
        <w:rPr>
          <w:rFonts w:ascii="Arial Narrow" w:hAnsi="Arial Narrow"/>
        </w:rPr>
        <w:t>GDDP,Warszawa</w:t>
      </w:r>
      <w:proofErr w:type="spellEnd"/>
      <w:r w:rsidRPr="007D6189">
        <w:rPr>
          <w:rFonts w:ascii="Arial Narrow" w:hAnsi="Arial Narrow"/>
        </w:rPr>
        <w:t xml:space="preserve"> 1998.</w:t>
      </w:r>
    </w:p>
    <w:p w14:paraId="53E7F221" w14:textId="77777777" w:rsidR="00BF7940" w:rsidRPr="007D6189" w:rsidRDefault="00BF7940" w:rsidP="00BF7940">
      <w:pPr>
        <w:pStyle w:val="Standardowytekst"/>
        <w:tabs>
          <w:tab w:val="left" w:pos="426"/>
        </w:tabs>
        <w:rPr>
          <w:rFonts w:ascii="Arial Narrow" w:hAnsi="Arial Narrow"/>
        </w:rPr>
      </w:pPr>
      <w:r w:rsidRPr="007D6189">
        <w:rPr>
          <w:rFonts w:ascii="Arial Narrow" w:hAnsi="Arial Narrow"/>
        </w:rPr>
        <w:t>12.</w:t>
      </w:r>
      <w:r w:rsidRPr="007D6189">
        <w:rPr>
          <w:rFonts w:ascii="Arial Narrow" w:hAnsi="Arial Narrow"/>
          <w:sz w:val="14"/>
          <w:szCs w:val="14"/>
        </w:rPr>
        <w:t xml:space="preserve">      </w:t>
      </w:r>
      <w:r w:rsidRPr="007D6189">
        <w:rPr>
          <w:rFonts w:ascii="Arial Narrow" w:hAnsi="Arial Narrow"/>
        </w:rPr>
        <w:t xml:space="preserve">Katalog typowych konstrukcji nawierzchni podatnych i półsztywnych, </w:t>
      </w:r>
      <w:proofErr w:type="spellStart"/>
      <w:r w:rsidRPr="007D6189">
        <w:rPr>
          <w:rFonts w:ascii="Arial Narrow" w:hAnsi="Arial Narrow"/>
        </w:rPr>
        <w:t>IBDiM</w:t>
      </w:r>
      <w:proofErr w:type="spellEnd"/>
      <w:r w:rsidRPr="007D6189">
        <w:rPr>
          <w:rFonts w:ascii="Arial Narrow" w:hAnsi="Arial Narrow"/>
        </w:rPr>
        <w:t>, Warszawa 1997.</w:t>
      </w:r>
    </w:p>
    <w:p w14:paraId="0440CF02" w14:textId="77777777" w:rsidR="00BF7940" w:rsidRPr="007D6189" w:rsidRDefault="00BF7940" w:rsidP="00BF7940">
      <w:pPr>
        <w:pStyle w:val="Standardowytekst"/>
        <w:tabs>
          <w:tab w:val="left" w:pos="426"/>
        </w:tabs>
        <w:rPr>
          <w:rFonts w:ascii="Arial Narrow" w:hAnsi="Arial Narrow"/>
        </w:rPr>
      </w:pPr>
      <w:r w:rsidRPr="007D6189">
        <w:rPr>
          <w:rFonts w:ascii="Arial Narrow" w:hAnsi="Arial Narrow"/>
        </w:rPr>
        <w:t>13.</w:t>
      </w:r>
      <w:r w:rsidRPr="007D6189">
        <w:rPr>
          <w:rFonts w:ascii="Arial Narrow" w:hAnsi="Arial Narrow"/>
          <w:sz w:val="14"/>
          <w:szCs w:val="14"/>
        </w:rPr>
        <w:t xml:space="preserve">      </w:t>
      </w:r>
      <w:r w:rsidRPr="007D6189">
        <w:rPr>
          <w:rFonts w:ascii="Arial Narrow" w:hAnsi="Arial Narrow"/>
        </w:rPr>
        <w:t xml:space="preserve">Wytyczne wzmacniania podłoża gruntowego w budownictwie drogowym, </w:t>
      </w:r>
      <w:proofErr w:type="spellStart"/>
      <w:r w:rsidRPr="007D6189">
        <w:rPr>
          <w:rFonts w:ascii="Arial Narrow" w:hAnsi="Arial Narrow"/>
        </w:rPr>
        <w:t>IBDiM</w:t>
      </w:r>
      <w:proofErr w:type="spellEnd"/>
      <w:r w:rsidRPr="007D6189">
        <w:rPr>
          <w:rFonts w:ascii="Arial Narrow" w:hAnsi="Arial Narrow"/>
        </w:rPr>
        <w:t>, Warszawa 2002.</w:t>
      </w:r>
    </w:p>
    <w:p w14:paraId="45522C3C" w14:textId="77777777" w:rsidR="00BF7940" w:rsidRPr="007D6189" w:rsidRDefault="00BF7940" w:rsidP="00BF7940">
      <w:pPr>
        <w:rPr>
          <w:rFonts w:ascii="Century Gothic" w:hAnsi="Century Gothic"/>
          <w:b/>
          <w:color w:val="auto"/>
          <w:sz w:val="28"/>
        </w:rPr>
      </w:pPr>
      <w:r w:rsidRPr="007D6189">
        <w:rPr>
          <w:rFonts w:ascii="Century Gothic" w:hAnsi="Century Gothic"/>
          <w:b/>
          <w:color w:val="auto"/>
          <w:sz w:val="28"/>
        </w:rPr>
        <w:br w:type="page"/>
      </w:r>
    </w:p>
    <w:p w14:paraId="7C77CF96" w14:textId="21036DAE" w:rsidR="001F6038" w:rsidRPr="007D6189" w:rsidRDefault="001F6038" w:rsidP="001F6038">
      <w:pPr>
        <w:pStyle w:val="Akapit"/>
        <w:rPr>
          <w:rFonts w:ascii="Century Gothic" w:hAnsi="Century Gothic"/>
          <w:b/>
          <w:color w:val="auto"/>
          <w:sz w:val="28"/>
        </w:rPr>
      </w:pPr>
      <w:r w:rsidRPr="007D6189">
        <w:rPr>
          <w:rFonts w:ascii="Century Gothic" w:hAnsi="Century Gothic"/>
          <w:color w:val="auto"/>
          <w:sz w:val="28"/>
        </w:rPr>
        <w:lastRenderedPageBreak/>
        <w:t>SZCZEGÓŁOWE SPECYFIKACJE TECHNICZNE</w:t>
      </w:r>
    </w:p>
    <w:p w14:paraId="1B63ACDF" w14:textId="77777777" w:rsidR="001F6038" w:rsidRPr="007D6189" w:rsidRDefault="001F6038" w:rsidP="001F6038">
      <w:pPr>
        <w:rPr>
          <w:color w:val="auto"/>
        </w:rPr>
      </w:pPr>
    </w:p>
    <w:p w14:paraId="59EBB8C2" w14:textId="77777777" w:rsidR="001F6038" w:rsidRPr="007D6189" w:rsidRDefault="001F6038" w:rsidP="001F6038">
      <w:pPr>
        <w:pStyle w:val="SSTNaglowek"/>
        <w:rPr>
          <w:color w:val="auto"/>
        </w:rPr>
      </w:pPr>
      <w:bookmarkStart w:id="258" w:name="_Toc147178960"/>
      <w:r w:rsidRPr="007D6189">
        <w:rPr>
          <w:color w:val="auto"/>
        </w:rPr>
        <w:t>SST-D.02.01.01</w:t>
      </w:r>
      <w:r w:rsidRPr="007D6189">
        <w:rPr>
          <w:color w:val="auto"/>
        </w:rPr>
        <w:br/>
        <w:t>WYKONANIE WYKOPÓW W GRUNTACH NIESKALISTYCH</w:t>
      </w:r>
      <w:bookmarkEnd w:id="258"/>
    </w:p>
    <w:p w14:paraId="431BCAD6" w14:textId="5A694C1F" w:rsidR="001F6038" w:rsidRPr="00276C73" w:rsidRDefault="00276C73" w:rsidP="00276C73">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kod CPV: 45</w:t>
      </w:r>
      <w:r>
        <w:rPr>
          <w:rFonts w:ascii="Arial Narrow" w:eastAsia="Calibri" w:hAnsi="Arial Narrow" w:cs="Times New Roman"/>
          <w:color w:val="auto"/>
          <w:sz w:val="20"/>
          <w:szCs w:val="20"/>
          <w:lang w:eastAsia="en-US"/>
        </w:rPr>
        <w:t>11</w:t>
      </w:r>
      <w:r w:rsidRPr="00186794">
        <w:rPr>
          <w:rFonts w:ascii="Arial Narrow" w:eastAsia="Calibri" w:hAnsi="Arial Narrow" w:cs="Times New Roman"/>
          <w:color w:val="auto"/>
          <w:sz w:val="20"/>
          <w:szCs w:val="20"/>
          <w:lang w:eastAsia="en-US"/>
        </w:rPr>
        <w:t>0000-</w:t>
      </w:r>
      <w:r>
        <w:rPr>
          <w:rFonts w:ascii="Arial Narrow" w:eastAsia="Calibri" w:hAnsi="Arial Narrow" w:cs="Times New Roman"/>
          <w:color w:val="auto"/>
          <w:sz w:val="20"/>
          <w:szCs w:val="20"/>
          <w:lang w:eastAsia="en-US"/>
        </w:rPr>
        <w:t>1</w:t>
      </w:r>
      <w:r w:rsidRPr="00186794">
        <w:rPr>
          <w:rFonts w:ascii="Arial Narrow" w:eastAsia="Calibri" w:hAnsi="Arial Narrow" w:cs="Times New Roman"/>
          <w:color w:val="auto"/>
          <w:sz w:val="20"/>
          <w:szCs w:val="20"/>
          <w:lang w:eastAsia="en-US"/>
        </w:rPr>
        <w:t xml:space="preserve"> </w:t>
      </w:r>
      <w:r>
        <w:rPr>
          <w:rFonts w:ascii="Arial Narrow" w:eastAsia="Calibri" w:hAnsi="Arial Narrow" w:cs="Times New Roman"/>
          <w:color w:val="auto"/>
          <w:sz w:val="20"/>
          <w:szCs w:val="20"/>
          <w:lang w:eastAsia="en-US"/>
        </w:rPr>
        <w:t>Roboty w zakresie burzenia i rozbiórki obiektów budowlanych; roboty ziemne.</w:t>
      </w:r>
    </w:p>
    <w:p w14:paraId="1C413DD9" w14:textId="77777777" w:rsidR="001F6038" w:rsidRPr="007D6189" w:rsidRDefault="001F6038" w:rsidP="001F6038">
      <w:pPr>
        <w:pStyle w:val="1Pkt"/>
        <w:rPr>
          <w:color w:val="auto"/>
        </w:rPr>
      </w:pPr>
      <w:r w:rsidRPr="007D6189">
        <w:rPr>
          <w:color w:val="auto"/>
        </w:rPr>
        <w:t>1. WSTĘP</w:t>
      </w:r>
    </w:p>
    <w:p w14:paraId="0DEE79F6" w14:textId="77777777" w:rsidR="001F6038" w:rsidRPr="007D6189" w:rsidRDefault="001F6038" w:rsidP="001F6038">
      <w:pPr>
        <w:pStyle w:val="11podpkt"/>
        <w:rPr>
          <w:color w:val="auto"/>
        </w:rPr>
      </w:pPr>
      <w:r w:rsidRPr="007D6189">
        <w:rPr>
          <w:color w:val="auto"/>
        </w:rPr>
        <w:t>1.1. Przedmiot SST</w:t>
      </w:r>
    </w:p>
    <w:p w14:paraId="10C99AD3" w14:textId="77777777" w:rsidR="001F6038" w:rsidRPr="007D6189" w:rsidRDefault="001F6038" w:rsidP="001F6038">
      <w:pPr>
        <w:pStyle w:val="11podpkt"/>
        <w:rPr>
          <w:color w:val="auto"/>
        </w:rPr>
      </w:pPr>
    </w:p>
    <w:p w14:paraId="21455CEE" w14:textId="77777777" w:rsidR="001F6038" w:rsidRPr="007D6189" w:rsidRDefault="001F6038" w:rsidP="001F6038">
      <w:pPr>
        <w:pStyle w:val="11podpkt"/>
        <w:rPr>
          <w:b w:val="0"/>
          <w:bCs w:val="0"/>
          <w:color w:val="auto"/>
        </w:rPr>
      </w:pPr>
      <w:r w:rsidRPr="007D6189">
        <w:rPr>
          <w:b w:val="0"/>
          <w:bCs w:val="0"/>
          <w:color w:val="auto"/>
        </w:rPr>
        <w:t>Przedmiotem niniejszej szczegółowej specyfikacji technicznej (SST) są wymagania dotyczące wykonania i odbioru wykopów w gruntach nieskalistych.</w:t>
      </w:r>
    </w:p>
    <w:p w14:paraId="7D0AECDA" w14:textId="77777777" w:rsidR="001F6038" w:rsidRPr="007D6189" w:rsidRDefault="001F6038" w:rsidP="001F6038">
      <w:pPr>
        <w:pStyle w:val="11podpkt"/>
        <w:rPr>
          <w:b w:val="0"/>
          <w:bCs w:val="0"/>
          <w:color w:val="auto"/>
        </w:rPr>
      </w:pPr>
    </w:p>
    <w:p w14:paraId="272D5198" w14:textId="77777777" w:rsidR="001F6038" w:rsidRPr="007D6189" w:rsidRDefault="001F6038" w:rsidP="001F6038">
      <w:pPr>
        <w:pStyle w:val="11podpkt"/>
        <w:rPr>
          <w:color w:val="auto"/>
        </w:rPr>
      </w:pPr>
      <w:r w:rsidRPr="007D6189">
        <w:rPr>
          <w:color w:val="auto"/>
        </w:rPr>
        <w:t>1.2. Zakres stosowania SST</w:t>
      </w:r>
    </w:p>
    <w:p w14:paraId="10A00B5D" w14:textId="77777777" w:rsidR="001F6038" w:rsidRPr="007D6189" w:rsidRDefault="001F6038" w:rsidP="001F6038">
      <w:pPr>
        <w:pStyle w:val="11podpkt"/>
        <w:rPr>
          <w:color w:val="auto"/>
        </w:rPr>
      </w:pPr>
    </w:p>
    <w:p w14:paraId="66E0ABC6" w14:textId="77777777" w:rsidR="001F6038" w:rsidRPr="007D6189" w:rsidRDefault="001F6038" w:rsidP="001F6038">
      <w:pPr>
        <w:pStyle w:val="11podpkt"/>
        <w:rPr>
          <w:b w:val="0"/>
          <w:bCs w:val="0"/>
          <w:color w:val="auto"/>
        </w:rPr>
      </w:pPr>
      <w:r w:rsidRPr="007D6189">
        <w:rPr>
          <w:b w:val="0"/>
          <w:bCs w:val="0"/>
          <w:color w:val="auto"/>
        </w:rPr>
        <w:t xml:space="preserve">Szczegółowa specyfikacja techniczna (SST) stanowi obowiązującą podstawę jako dokument przetargowy i kontraktowy przy zlecaniu i realizacji przedmiotowej inwestycji. </w:t>
      </w:r>
    </w:p>
    <w:p w14:paraId="542AC596" w14:textId="77777777" w:rsidR="001F6038" w:rsidRPr="007D6189" w:rsidRDefault="001F6038" w:rsidP="001F6038">
      <w:pPr>
        <w:pStyle w:val="11podpkt"/>
        <w:rPr>
          <w:b w:val="0"/>
          <w:bCs w:val="0"/>
          <w:color w:val="auto"/>
        </w:rPr>
      </w:pPr>
    </w:p>
    <w:p w14:paraId="07EAF299" w14:textId="77777777" w:rsidR="001F6038" w:rsidRPr="007D6189" w:rsidRDefault="001F6038" w:rsidP="001F6038">
      <w:pPr>
        <w:pStyle w:val="11podpkt"/>
        <w:rPr>
          <w:color w:val="auto"/>
        </w:rPr>
      </w:pPr>
      <w:r w:rsidRPr="007D6189">
        <w:rPr>
          <w:color w:val="auto"/>
        </w:rPr>
        <w:t>1.3. Zakres robót objętych SST</w:t>
      </w:r>
    </w:p>
    <w:p w14:paraId="5B6988A9" w14:textId="77777777" w:rsidR="001F6038" w:rsidRPr="007D6189" w:rsidRDefault="001F6038" w:rsidP="001F6038">
      <w:pPr>
        <w:pStyle w:val="11podpkt"/>
        <w:rPr>
          <w:b w:val="0"/>
          <w:bCs w:val="0"/>
          <w:color w:val="auto"/>
        </w:rPr>
      </w:pPr>
    </w:p>
    <w:p w14:paraId="7AAC9442" w14:textId="77777777" w:rsidR="001F6038" w:rsidRPr="007D6189" w:rsidRDefault="001F6038" w:rsidP="001F6038">
      <w:pPr>
        <w:pStyle w:val="11podpkt"/>
        <w:rPr>
          <w:b w:val="0"/>
          <w:bCs w:val="0"/>
          <w:color w:val="auto"/>
        </w:rPr>
      </w:pPr>
      <w:r w:rsidRPr="007D6189">
        <w:rPr>
          <w:b w:val="0"/>
          <w:bCs w:val="0"/>
          <w:color w:val="auto"/>
        </w:rPr>
        <w:t>Ustalenia zawarte w niniejszej specyfikacji dotyczą zasad prowadzenia robót ziemnych w czasie rozbudowy i budowy w/wym. inwestycji  i obejmują wykonanie wykopów w gruntach nieskalistych.</w:t>
      </w:r>
    </w:p>
    <w:p w14:paraId="49C09226" w14:textId="77777777" w:rsidR="001F6038" w:rsidRPr="007D6189" w:rsidRDefault="001F6038" w:rsidP="001F6038">
      <w:pPr>
        <w:pStyle w:val="11podpkt"/>
        <w:rPr>
          <w:b w:val="0"/>
          <w:bCs w:val="0"/>
          <w:color w:val="auto"/>
        </w:rPr>
      </w:pPr>
    </w:p>
    <w:p w14:paraId="7BB3A47A" w14:textId="77777777" w:rsidR="001F6038" w:rsidRPr="007D6189" w:rsidRDefault="001F6038" w:rsidP="001F6038">
      <w:pPr>
        <w:pStyle w:val="11podpkt"/>
        <w:rPr>
          <w:color w:val="auto"/>
        </w:rPr>
      </w:pPr>
      <w:r w:rsidRPr="007D6189">
        <w:rPr>
          <w:color w:val="auto"/>
        </w:rPr>
        <w:t>1.4. Określenia podstawowe</w:t>
      </w:r>
    </w:p>
    <w:p w14:paraId="35B9D302" w14:textId="77777777" w:rsidR="001F6038" w:rsidRPr="007D6189" w:rsidRDefault="001F6038" w:rsidP="001F6038">
      <w:pPr>
        <w:pStyle w:val="11podpkt"/>
        <w:rPr>
          <w:b w:val="0"/>
          <w:bCs w:val="0"/>
          <w:color w:val="auto"/>
        </w:rPr>
      </w:pPr>
    </w:p>
    <w:p w14:paraId="34E0C2C7" w14:textId="77777777" w:rsidR="001F6038" w:rsidRPr="007D6189" w:rsidRDefault="001F6038" w:rsidP="001F6038">
      <w:pPr>
        <w:pStyle w:val="11podpkt"/>
        <w:rPr>
          <w:b w:val="0"/>
          <w:bCs w:val="0"/>
          <w:color w:val="auto"/>
        </w:rPr>
      </w:pPr>
      <w:r w:rsidRPr="007D6189">
        <w:rPr>
          <w:b w:val="0"/>
          <w:bCs w:val="0"/>
          <w:color w:val="auto"/>
        </w:rPr>
        <w:t>Podstawowe określenia zostały podane w SST D-02.00.00 pkt 1.4.</w:t>
      </w:r>
    </w:p>
    <w:p w14:paraId="2D9D17F9" w14:textId="77777777" w:rsidR="001F6038" w:rsidRPr="007D6189" w:rsidRDefault="001F6038" w:rsidP="001F6038">
      <w:pPr>
        <w:pStyle w:val="11podpkt"/>
        <w:rPr>
          <w:b w:val="0"/>
          <w:bCs w:val="0"/>
          <w:color w:val="auto"/>
        </w:rPr>
      </w:pPr>
    </w:p>
    <w:p w14:paraId="7EAD7076" w14:textId="77777777" w:rsidR="001F6038" w:rsidRPr="007D6189" w:rsidRDefault="001F6038" w:rsidP="001F6038">
      <w:pPr>
        <w:pStyle w:val="11podpkt"/>
        <w:rPr>
          <w:color w:val="auto"/>
        </w:rPr>
      </w:pPr>
      <w:r w:rsidRPr="007D6189">
        <w:rPr>
          <w:color w:val="auto"/>
        </w:rPr>
        <w:t>1.5. Ogólne wymagania dotyczące robót</w:t>
      </w:r>
    </w:p>
    <w:p w14:paraId="5EC06A3B" w14:textId="77777777" w:rsidR="001F6038" w:rsidRPr="007D6189" w:rsidRDefault="001F6038" w:rsidP="001F6038">
      <w:pPr>
        <w:pStyle w:val="1Pkt"/>
        <w:rPr>
          <w:b w:val="0"/>
          <w:bCs w:val="0"/>
          <w:color w:val="auto"/>
          <w:sz w:val="20"/>
        </w:rPr>
      </w:pPr>
      <w:r w:rsidRPr="007D6189">
        <w:rPr>
          <w:b w:val="0"/>
          <w:bCs w:val="0"/>
          <w:color w:val="auto"/>
          <w:sz w:val="20"/>
        </w:rPr>
        <w:t>Ogólne wymagania dotyczące robót podano w SST D-M-02.00.00 „Wymagania ogólne” pkt 1.5.</w:t>
      </w:r>
    </w:p>
    <w:p w14:paraId="16B853F2" w14:textId="77777777" w:rsidR="001F6038" w:rsidRPr="007D6189" w:rsidRDefault="001F6038" w:rsidP="001F6038">
      <w:pPr>
        <w:pStyle w:val="1Pkt"/>
        <w:rPr>
          <w:b w:val="0"/>
          <w:bCs w:val="0"/>
          <w:color w:val="auto"/>
          <w:sz w:val="20"/>
        </w:rPr>
      </w:pPr>
    </w:p>
    <w:p w14:paraId="38791DB7" w14:textId="46CA1D12" w:rsidR="001F6038" w:rsidRPr="007D6189" w:rsidRDefault="001F6038">
      <w:pPr>
        <w:pStyle w:val="1Pkt"/>
        <w:numPr>
          <w:ilvl w:val="0"/>
          <w:numId w:val="33"/>
        </w:numPr>
        <w:rPr>
          <w:color w:val="auto"/>
        </w:rPr>
      </w:pPr>
      <w:r w:rsidRPr="007D6189">
        <w:rPr>
          <w:color w:val="auto"/>
        </w:rPr>
        <w:t>MATERIAŁY</w:t>
      </w:r>
    </w:p>
    <w:p w14:paraId="1975D52B" w14:textId="77777777" w:rsidR="001F6038" w:rsidRPr="007D6189" w:rsidRDefault="001F6038" w:rsidP="001F6038">
      <w:pPr>
        <w:pStyle w:val="1Pkt"/>
        <w:ind w:left="720" w:firstLine="0"/>
        <w:rPr>
          <w:color w:val="auto"/>
        </w:rPr>
      </w:pPr>
    </w:p>
    <w:p w14:paraId="2F0621BB" w14:textId="72AFDC0C" w:rsidR="001F6038" w:rsidRPr="007D6189" w:rsidRDefault="001F6038" w:rsidP="00FB5828">
      <w:pPr>
        <w:pStyle w:val="1Pkt"/>
        <w:ind w:left="0" w:firstLine="0"/>
        <w:rPr>
          <w:b w:val="0"/>
          <w:bCs w:val="0"/>
          <w:color w:val="auto"/>
          <w:sz w:val="20"/>
        </w:rPr>
      </w:pPr>
      <w:r w:rsidRPr="007D6189">
        <w:rPr>
          <w:b w:val="0"/>
          <w:bCs w:val="0"/>
          <w:color w:val="auto"/>
          <w:sz w:val="20"/>
        </w:rPr>
        <w:t>Materiał występujący w podłożu wykopu jest gruntem rodzimym. Zgodnie z Katalogiem typowych konstrukcji nawierzchni podatnych i półsztywnych [12] powinien charakteryzować się grupą nośności G1. Gdy podłoże nawierzchni zaklasyfikowano do innej grupy nośności, należy podłoże doprowadzić do grupy nośności G1 zgodnie z dokumentacja projektową i SST.</w:t>
      </w:r>
    </w:p>
    <w:p w14:paraId="52C91583" w14:textId="77777777" w:rsidR="00FB5828" w:rsidRPr="007D6189" w:rsidRDefault="00FB5828" w:rsidP="00FB5828">
      <w:pPr>
        <w:pStyle w:val="1Pkt"/>
        <w:ind w:left="0" w:firstLine="0"/>
        <w:rPr>
          <w:b w:val="0"/>
          <w:bCs w:val="0"/>
          <w:color w:val="auto"/>
          <w:sz w:val="20"/>
        </w:rPr>
      </w:pPr>
    </w:p>
    <w:p w14:paraId="1948C805" w14:textId="77777777" w:rsidR="001F6038" w:rsidRPr="007D6189" w:rsidRDefault="001F6038" w:rsidP="00A33E72">
      <w:pPr>
        <w:pStyle w:val="1Pkt"/>
        <w:rPr>
          <w:color w:val="auto"/>
        </w:rPr>
      </w:pPr>
      <w:r w:rsidRPr="007D6189">
        <w:rPr>
          <w:color w:val="auto"/>
        </w:rPr>
        <w:t>3. SPRZĘT</w:t>
      </w:r>
    </w:p>
    <w:p w14:paraId="182E2D6D" w14:textId="77777777" w:rsidR="001F6038" w:rsidRPr="007D6189" w:rsidRDefault="001F6038" w:rsidP="001F6038">
      <w:pPr>
        <w:pStyle w:val="11podpkt"/>
        <w:rPr>
          <w:b w:val="0"/>
          <w:bCs w:val="0"/>
          <w:color w:val="auto"/>
        </w:rPr>
      </w:pPr>
      <w:r w:rsidRPr="007D6189">
        <w:rPr>
          <w:b w:val="0"/>
          <w:bCs w:val="0"/>
          <w:color w:val="auto"/>
        </w:rPr>
        <w:t>Ogólne wymagania i ustalenia dotyczące sprzętu określono w SST  D-02.00.00 pkt 3.</w:t>
      </w:r>
    </w:p>
    <w:p w14:paraId="3E917E9F" w14:textId="77777777" w:rsidR="001F6038" w:rsidRPr="007D6189" w:rsidRDefault="001F6038" w:rsidP="001F6038">
      <w:pPr>
        <w:pStyle w:val="11podpkt"/>
        <w:rPr>
          <w:b w:val="0"/>
          <w:bCs w:val="0"/>
          <w:color w:val="auto"/>
        </w:rPr>
      </w:pPr>
    </w:p>
    <w:p w14:paraId="6EB3734C" w14:textId="77777777" w:rsidR="001F6038" w:rsidRPr="007D6189" w:rsidRDefault="001F6038" w:rsidP="001F6038">
      <w:pPr>
        <w:pStyle w:val="11podpkt"/>
        <w:rPr>
          <w:b w:val="0"/>
          <w:bCs w:val="0"/>
          <w:color w:val="auto"/>
        </w:rPr>
      </w:pPr>
      <w:r w:rsidRPr="007D6189">
        <w:rPr>
          <w:b w:val="0"/>
          <w:bCs w:val="0"/>
          <w:color w:val="auto"/>
        </w:rPr>
        <w:t>Wykonawca jest zobowiązany do używania jedynie takiego sprzętu, który nie spowoduje niekorzystnego wpływu na właściwości gruntu zarówno w miejscu jego naturalnego zalegania jak też w czasie odspajania, transportu, wbudowania i zagęszczenia. Sprzęt powinien być zaakceptowany przez Inżyniera. Sprzęt powinien być stale utrzymywany w dobrym stanie technicznym.</w:t>
      </w:r>
    </w:p>
    <w:p w14:paraId="755B2D22" w14:textId="77777777" w:rsidR="001F6038" w:rsidRPr="007D6189" w:rsidRDefault="001F6038" w:rsidP="001F6038">
      <w:pPr>
        <w:pStyle w:val="1Pkt"/>
        <w:rPr>
          <w:color w:val="auto"/>
        </w:rPr>
      </w:pPr>
      <w:r w:rsidRPr="007D6189">
        <w:rPr>
          <w:color w:val="auto"/>
        </w:rPr>
        <w:t>4. TRANSPORT</w:t>
      </w:r>
    </w:p>
    <w:p w14:paraId="45DF5B60" w14:textId="77777777" w:rsidR="001F6038" w:rsidRPr="007D6189" w:rsidRDefault="001F6038" w:rsidP="001F6038">
      <w:pPr>
        <w:pStyle w:val="11podpkt"/>
        <w:rPr>
          <w:b w:val="0"/>
          <w:bCs w:val="0"/>
          <w:color w:val="auto"/>
        </w:rPr>
      </w:pPr>
      <w:r w:rsidRPr="007D6189">
        <w:rPr>
          <w:b w:val="0"/>
          <w:bCs w:val="0"/>
          <w:color w:val="auto"/>
        </w:rPr>
        <w:t>Ogólne wymagania i ustalenia dotyczące transportu określono w SST D-02.00.00 pkt 4.</w:t>
      </w:r>
    </w:p>
    <w:p w14:paraId="24C14C9D" w14:textId="77777777" w:rsidR="001F6038" w:rsidRPr="007D6189" w:rsidRDefault="001F6038" w:rsidP="001F6038">
      <w:pPr>
        <w:pStyle w:val="11podpkt"/>
        <w:rPr>
          <w:b w:val="0"/>
          <w:bCs w:val="0"/>
          <w:color w:val="auto"/>
        </w:rPr>
      </w:pPr>
    </w:p>
    <w:p w14:paraId="26A4FB9A" w14:textId="77777777" w:rsidR="001F6038" w:rsidRPr="007D6189" w:rsidRDefault="001F6038" w:rsidP="001F6038">
      <w:pPr>
        <w:pStyle w:val="11podpkt"/>
        <w:rPr>
          <w:b w:val="0"/>
          <w:bCs w:val="0"/>
          <w:color w:val="auto"/>
        </w:rPr>
      </w:pPr>
      <w:r w:rsidRPr="007D6189">
        <w:rPr>
          <w:b w:val="0"/>
          <w:bCs w:val="0"/>
          <w:color w:val="auto"/>
        </w:rPr>
        <w:t>Wybór środków transportowych powinien być dostosowany do kategorii gruntu, jego objętości, technologii odspajania i załadunku oraz od odległości transportu.</w:t>
      </w:r>
    </w:p>
    <w:p w14:paraId="2255113F" w14:textId="77777777" w:rsidR="001F6038" w:rsidRPr="007D6189" w:rsidRDefault="001F6038" w:rsidP="001F6038">
      <w:pPr>
        <w:pStyle w:val="11podpkt"/>
        <w:rPr>
          <w:b w:val="0"/>
          <w:bCs w:val="0"/>
          <w:color w:val="auto"/>
        </w:rPr>
      </w:pPr>
    </w:p>
    <w:p w14:paraId="3483709C" w14:textId="77777777" w:rsidR="001F6038" w:rsidRPr="007D6189" w:rsidRDefault="001F6038" w:rsidP="001F6038">
      <w:pPr>
        <w:pStyle w:val="11podpkt"/>
        <w:rPr>
          <w:b w:val="0"/>
          <w:bCs w:val="0"/>
          <w:color w:val="auto"/>
        </w:rPr>
      </w:pPr>
      <w:r w:rsidRPr="007D6189">
        <w:rPr>
          <w:b w:val="0"/>
          <w:bCs w:val="0"/>
          <w:color w:val="auto"/>
        </w:rPr>
        <w:t>Wydajność środków transportowych powinna być ponadto dostosowana do wydajności sprzętu stosowanego do wbudowania gruntu.</w:t>
      </w:r>
    </w:p>
    <w:p w14:paraId="3183D888" w14:textId="77777777" w:rsidR="001F6038" w:rsidRPr="007D6189" w:rsidRDefault="001F6038" w:rsidP="001F6038">
      <w:pPr>
        <w:pStyle w:val="11podpkt"/>
        <w:rPr>
          <w:b w:val="0"/>
          <w:bCs w:val="0"/>
          <w:color w:val="auto"/>
        </w:rPr>
      </w:pPr>
      <w:r w:rsidRPr="007D6189">
        <w:rPr>
          <w:b w:val="0"/>
          <w:bCs w:val="0"/>
          <w:color w:val="auto"/>
        </w:rPr>
        <w:t>Wykonawca ma obowiązek zorganizowania transportu z uwzględnieniem wymogów bezpieczeństwa zarówno w obrębie pasa drogowego jak i poza nim.</w:t>
      </w:r>
    </w:p>
    <w:p w14:paraId="2A16944D" w14:textId="77777777" w:rsidR="001F6038" w:rsidRPr="007D6189" w:rsidRDefault="001F6038" w:rsidP="001F6038">
      <w:pPr>
        <w:pStyle w:val="1Pkt"/>
        <w:rPr>
          <w:color w:val="auto"/>
        </w:rPr>
      </w:pPr>
      <w:r w:rsidRPr="007D6189">
        <w:rPr>
          <w:color w:val="auto"/>
        </w:rPr>
        <w:lastRenderedPageBreak/>
        <w:t>5. WYKONANIE ROBÓT</w:t>
      </w:r>
    </w:p>
    <w:p w14:paraId="3F441EF8" w14:textId="77777777" w:rsidR="001F6038" w:rsidRPr="007D6189" w:rsidRDefault="001F6038" w:rsidP="001F6038">
      <w:pPr>
        <w:pStyle w:val="11podpkt"/>
        <w:rPr>
          <w:color w:val="auto"/>
        </w:rPr>
      </w:pPr>
      <w:r w:rsidRPr="007D6189">
        <w:rPr>
          <w:color w:val="auto"/>
        </w:rPr>
        <w:t>5.1. Zasady prowadzenia robót</w:t>
      </w:r>
    </w:p>
    <w:p w14:paraId="3364F77F" w14:textId="77777777" w:rsidR="001F6038" w:rsidRPr="007D6189" w:rsidRDefault="001F6038" w:rsidP="001F6038">
      <w:pPr>
        <w:pStyle w:val="11podpkt"/>
        <w:rPr>
          <w:b w:val="0"/>
          <w:bCs w:val="0"/>
          <w:color w:val="auto"/>
        </w:rPr>
      </w:pPr>
    </w:p>
    <w:p w14:paraId="43779017" w14:textId="77777777" w:rsidR="001F6038" w:rsidRPr="007D6189" w:rsidRDefault="001F6038" w:rsidP="001F6038">
      <w:pPr>
        <w:pStyle w:val="11podpkt"/>
        <w:rPr>
          <w:b w:val="0"/>
          <w:bCs w:val="0"/>
          <w:color w:val="auto"/>
        </w:rPr>
      </w:pPr>
      <w:r w:rsidRPr="007D6189">
        <w:rPr>
          <w:b w:val="0"/>
          <w:bCs w:val="0"/>
          <w:color w:val="auto"/>
        </w:rPr>
        <w:t>Ogólne zasady prowadzenia robót podano w SST D-02.00.00 pkt 5.</w:t>
      </w:r>
    </w:p>
    <w:p w14:paraId="5CDF8ABC" w14:textId="77777777" w:rsidR="001F6038" w:rsidRPr="007D6189" w:rsidRDefault="001F6038" w:rsidP="001F6038">
      <w:pPr>
        <w:pStyle w:val="11podpkt"/>
        <w:rPr>
          <w:b w:val="0"/>
          <w:bCs w:val="0"/>
          <w:color w:val="auto"/>
        </w:rPr>
      </w:pPr>
    </w:p>
    <w:p w14:paraId="06DA39F9" w14:textId="77777777" w:rsidR="001F6038" w:rsidRPr="007D6189" w:rsidRDefault="001F6038" w:rsidP="001F6038">
      <w:pPr>
        <w:pStyle w:val="11podpkt"/>
        <w:rPr>
          <w:b w:val="0"/>
          <w:bCs w:val="0"/>
          <w:color w:val="auto"/>
        </w:rPr>
      </w:pPr>
      <w:r w:rsidRPr="007D6189">
        <w:rPr>
          <w:b w:val="0"/>
          <w:bCs w:val="0"/>
          <w:color w:val="auto"/>
        </w:rPr>
        <w:t xml:space="preserve">Wykonanie wykopów powinno postępować w kierunku podnoszenia się niwelety aby umożliwić odpływ wód z wykopu. Odwodnienie wykopu ma na celu zabezpieczenie gruntów przed </w:t>
      </w:r>
      <w:proofErr w:type="spellStart"/>
      <w:r w:rsidRPr="007D6189">
        <w:rPr>
          <w:b w:val="0"/>
          <w:bCs w:val="0"/>
          <w:color w:val="auto"/>
        </w:rPr>
        <w:t>przewilgoceniem</w:t>
      </w:r>
      <w:proofErr w:type="spellEnd"/>
      <w:r w:rsidRPr="007D6189">
        <w:rPr>
          <w:b w:val="0"/>
          <w:bCs w:val="0"/>
          <w:color w:val="auto"/>
        </w:rPr>
        <w:t xml:space="preserve"> oraz umożliwienie pracy sprzętu.</w:t>
      </w:r>
    </w:p>
    <w:p w14:paraId="7CEEB99B" w14:textId="77777777" w:rsidR="001F6038" w:rsidRPr="007D6189" w:rsidRDefault="001F6038" w:rsidP="001F6038">
      <w:pPr>
        <w:pStyle w:val="11podpkt"/>
        <w:rPr>
          <w:b w:val="0"/>
          <w:bCs w:val="0"/>
          <w:color w:val="auto"/>
        </w:rPr>
      </w:pPr>
      <w:r w:rsidRPr="007D6189">
        <w:rPr>
          <w:b w:val="0"/>
          <w:bCs w:val="0"/>
          <w:color w:val="auto"/>
        </w:rPr>
        <w:t>Sposób wykonania skarp wykopu powinien gwarantować ich stateczność w całym okresie prowadzenia robót, a naprawa uszkodzeń, wynikających z nieprawidłowego ukształtowania skarp wykopu, ich podcięcia lub innych odstępstw od dokumentacji projektowej obciąża Wykonawcę.</w:t>
      </w:r>
    </w:p>
    <w:p w14:paraId="6D535954" w14:textId="77777777" w:rsidR="001F6038" w:rsidRPr="007D6189" w:rsidRDefault="001F6038" w:rsidP="001F6038">
      <w:pPr>
        <w:pStyle w:val="11podpkt"/>
        <w:rPr>
          <w:b w:val="0"/>
          <w:bCs w:val="0"/>
          <w:color w:val="auto"/>
        </w:rPr>
      </w:pPr>
    </w:p>
    <w:p w14:paraId="3196EC9E" w14:textId="77777777" w:rsidR="001F6038" w:rsidRPr="007D6189" w:rsidRDefault="001F6038" w:rsidP="001F6038">
      <w:pPr>
        <w:pStyle w:val="11podpkt"/>
        <w:rPr>
          <w:b w:val="0"/>
          <w:bCs w:val="0"/>
          <w:color w:val="auto"/>
        </w:rPr>
      </w:pPr>
      <w:r w:rsidRPr="007D6189">
        <w:rPr>
          <w:b w:val="0"/>
          <w:bCs w:val="0"/>
          <w:color w:val="auto"/>
        </w:rPr>
        <w:t>Wykonawca powinien wykonywać wykopy w taki sposób, aby grunty o różnym stopniu przydatności do budowy nasypów były odspajane oddzielnie, w sposób uniemożliwiający ich wymieszanie chyba że odstępstwo od powyższego wymagania, uzasadnione jest skomplikowanym układem warstw geotechnicznych.</w:t>
      </w:r>
    </w:p>
    <w:p w14:paraId="0600420B" w14:textId="77777777" w:rsidR="001F6038" w:rsidRPr="007D6189" w:rsidRDefault="001F6038" w:rsidP="001F6038">
      <w:pPr>
        <w:pStyle w:val="11podpkt"/>
        <w:rPr>
          <w:b w:val="0"/>
          <w:bCs w:val="0"/>
          <w:color w:val="auto"/>
        </w:rPr>
      </w:pPr>
    </w:p>
    <w:p w14:paraId="52F24EE6" w14:textId="77777777" w:rsidR="001F6038" w:rsidRPr="007D6189" w:rsidRDefault="001F6038" w:rsidP="001F6038">
      <w:pPr>
        <w:pStyle w:val="11podpkt"/>
        <w:rPr>
          <w:b w:val="0"/>
          <w:bCs w:val="0"/>
          <w:color w:val="auto"/>
        </w:rPr>
      </w:pPr>
      <w:r w:rsidRPr="007D6189">
        <w:rPr>
          <w:b w:val="0"/>
          <w:bCs w:val="0"/>
          <w:color w:val="auto"/>
        </w:rPr>
        <w:t xml:space="preserve">Odspojone grunty przydatne do wykonania nasypów powinny być bezpośrednio wbudowane w nasyp lub przewiezione na odkład. Czasowe składowanie odspojonych  gruntów, należy je odpowiednio zabezpieczyć przed nadmiernym zawilgoceniem. </w:t>
      </w:r>
    </w:p>
    <w:p w14:paraId="34C9C285" w14:textId="77777777" w:rsidR="001F6038" w:rsidRPr="007D6189" w:rsidRDefault="001F6038" w:rsidP="001F6038">
      <w:pPr>
        <w:pStyle w:val="11podpkt"/>
        <w:rPr>
          <w:b w:val="0"/>
          <w:bCs w:val="0"/>
          <w:color w:val="auto"/>
        </w:rPr>
      </w:pPr>
    </w:p>
    <w:p w14:paraId="3B38308C" w14:textId="77777777" w:rsidR="001F6038" w:rsidRPr="007D6189" w:rsidRDefault="001F6038" w:rsidP="001F6038">
      <w:pPr>
        <w:pStyle w:val="11podpkt"/>
        <w:rPr>
          <w:color w:val="auto"/>
        </w:rPr>
      </w:pPr>
      <w:r w:rsidRPr="007D6189">
        <w:rPr>
          <w:color w:val="auto"/>
        </w:rPr>
        <w:t>5.2. Wymagania dotyczące zagęszczenia i nośności gruntu</w:t>
      </w:r>
    </w:p>
    <w:p w14:paraId="75AB4897" w14:textId="77777777" w:rsidR="001F6038" w:rsidRPr="007D6189" w:rsidRDefault="001F6038" w:rsidP="001F6038">
      <w:pPr>
        <w:pStyle w:val="11podpkt"/>
        <w:rPr>
          <w:color w:val="auto"/>
        </w:rPr>
      </w:pPr>
    </w:p>
    <w:p w14:paraId="470CD1F9" w14:textId="77777777" w:rsidR="001F6038" w:rsidRPr="007D6189" w:rsidRDefault="001F6038" w:rsidP="001F6038">
      <w:pPr>
        <w:pStyle w:val="11podpkt"/>
        <w:rPr>
          <w:b w:val="0"/>
          <w:bCs w:val="0"/>
          <w:color w:val="auto"/>
        </w:rPr>
      </w:pPr>
      <w:r w:rsidRPr="007D6189">
        <w:rPr>
          <w:b w:val="0"/>
          <w:bCs w:val="0"/>
          <w:color w:val="auto"/>
        </w:rPr>
        <w:t>Zagęszczenie gruntu w wykopach i miejscach zerowych robót ziemnych powinno spełniać wymagania, dotyczące minimalnej wartości wskaźnika zagęszczenia (</w:t>
      </w:r>
      <w:proofErr w:type="spellStart"/>
      <w:r w:rsidRPr="007D6189">
        <w:rPr>
          <w:b w:val="0"/>
          <w:bCs w:val="0"/>
          <w:color w:val="auto"/>
        </w:rPr>
        <w:t>Is</w:t>
      </w:r>
      <w:proofErr w:type="spellEnd"/>
      <w:r w:rsidRPr="007D6189">
        <w:rPr>
          <w:b w:val="0"/>
          <w:bCs w:val="0"/>
          <w:color w:val="auto"/>
        </w:rPr>
        <w:t>), podanego w tablicy 1.</w:t>
      </w:r>
    </w:p>
    <w:p w14:paraId="51E026E1" w14:textId="77777777" w:rsidR="001F6038" w:rsidRPr="007D6189" w:rsidRDefault="001F6038" w:rsidP="001F6038">
      <w:pPr>
        <w:pStyle w:val="11podpkt"/>
        <w:rPr>
          <w:b w:val="0"/>
          <w:bCs w:val="0"/>
          <w:color w:val="auto"/>
        </w:rPr>
      </w:pPr>
      <w:r w:rsidRPr="007D6189">
        <w:rPr>
          <w:b w:val="0"/>
          <w:bCs w:val="0"/>
          <w:color w:val="auto"/>
        </w:rPr>
        <w:t>Tablica 1. Minimalne wartości wskaźnika zagęszczenia w wykopach i miejscach zerowych robót ziemnych</w:t>
      </w:r>
    </w:p>
    <w:tbl>
      <w:tblPr>
        <w:tblW w:w="0" w:type="auto"/>
        <w:jc w:val="center"/>
        <w:tblCellMar>
          <w:left w:w="70" w:type="dxa"/>
          <w:right w:w="70" w:type="dxa"/>
        </w:tblCellMar>
        <w:tblLook w:val="0000" w:firstRow="0" w:lastRow="0" w:firstColumn="0" w:lastColumn="0" w:noHBand="0" w:noVBand="0"/>
      </w:tblPr>
      <w:tblGrid>
        <w:gridCol w:w="2905"/>
        <w:gridCol w:w="1603"/>
        <w:gridCol w:w="1501"/>
        <w:gridCol w:w="1501"/>
      </w:tblGrid>
      <w:tr w:rsidR="00E44DBC" w:rsidRPr="007D6189" w14:paraId="33D5E47F" w14:textId="77777777" w:rsidTr="001F6038">
        <w:trPr>
          <w:cantSplit/>
          <w:jc w:val="center"/>
        </w:trPr>
        <w:tc>
          <w:tcPr>
            <w:tcW w:w="2905" w:type="dxa"/>
            <w:vMerge w:val="restart"/>
            <w:tcBorders>
              <w:top w:val="single" w:sz="6" w:space="0" w:color="auto"/>
              <w:left w:val="single" w:sz="6" w:space="0" w:color="auto"/>
              <w:bottom w:val="double" w:sz="6" w:space="0" w:color="auto"/>
              <w:right w:val="nil"/>
            </w:tcBorders>
            <w:noWrap/>
            <w:vAlign w:val="center"/>
          </w:tcPr>
          <w:p w14:paraId="1F407562" w14:textId="77777777" w:rsidR="001F6038" w:rsidRPr="007D6189" w:rsidRDefault="001F6038" w:rsidP="001F6038">
            <w:pPr>
              <w:overflowPunct w:val="0"/>
              <w:adjustRightInd w:val="0"/>
              <w:rPr>
                <w:rFonts w:ascii="Arial Narrow" w:hAnsi="Arial Narrow"/>
                <w:color w:val="auto"/>
                <w:sz w:val="20"/>
                <w:szCs w:val="20"/>
              </w:rPr>
            </w:pPr>
            <w:r w:rsidRPr="007D6189">
              <w:rPr>
                <w:rFonts w:ascii="Arial Narrow" w:hAnsi="Arial Narrow"/>
                <w:color w:val="auto"/>
                <w:sz w:val="20"/>
                <w:szCs w:val="20"/>
              </w:rPr>
              <w:t>Strefa</w:t>
            </w:r>
          </w:p>
          <w:p w14:paraId="06E3FCCF" w14:textId="77777777" w:rsidR="001F6038" w:rsidRPr="007D6189" w:rsidRDefault="001F6038" w:rsidP="001F6038">
            <w:pPr>
              <w:overflowPunct w:val="0"/>
              <w:adjustRightInd w:val="0"/>
              <w:rPr>
                <w:rFonts w:ascii="Arial Narrow" w:hAnsi="Arial Narrow"/>
                <w:color w:val="auto"/>
                <w:sz w:val="20"/>
                <w:szCs w:val="20"/>
              </w:rPr>
            </w:pPr>
            <w:r w:rsidRPr="007D6189">
              <w:rPr>
                <w:rFonts w:ascii="Arial Narrow" w:hAnsi="Arial Narrow"/>
                <w:color w:val="auto"/>
                <w:sz w:val="20"/>
                <w:szCs w:val="20"/>
              </w:rPr>
              <w:t>korpusu</w:t>
            </w:r>
          </w:p>
        </w:tc>
        <w:tc>
          <w:tcPr>
            <w:tcW w:w="4605" w:type="dxa"/>
            <w:gridSpan w:val="3"/>
            <w:tcBorders>
              <w:top w:val="single" w:sz="6" w:space="0" w:color="auto"/>
              <w:left w:val="single" w:sz="6" w:space="0" w:color="auto"/>
              <w:bottom w:val="nil"/>
              <w:right w:val="single" w:sz="6" w:space="0" w:color="auto"/>
            </w:tcBorders>
            <w:noWrap/>
            <w:vAlign w:val="center"/>
          </w:tcPr>
          <w:p w14:paraId="73663A42" w14:textId="77777777" w:rsidR="001F6038" w:rsidRPr="007D6189" w:rsidRDefault="001F6038" w:rsidP="001F6038">
            <w:pPr>
              <w:overflowPunct w:val="0"/>
              <w:adjustRightInd w:val="0"/>
              <w:rPr>
                <w:rFonts w:ascii="Arial Narrow" w:hAnsi="Arial Narrow"/>
                <w:color w:val="auto"/>
                <w:sz w:val="20"/>
                <w:szCs w:val="20"/>
              </w:rPr>
            </w:pPr>
            <w:r w:rsidRPr="007D6189">
              <w:rPr>
                <w:rFonts w:ascii="Arial Narrow" w:hAnsi="Arial Narrow"/>
                <w:color w:val="auto"/>
                <w:sz w:val="20"/>
                <w:szCs w:val="20"/>
              </w:rPr>
              <w:t xml:space="preserve">Minimalna wartość </w:t>
            </w:r>
            <w:proofErr w:type="spellStart"/>
            <w:r w:rsidRPr="007D6189">
              <w:rPr>
                <w:rFonts w:ascii="Arial Narrow" w:hAnsi="Arial Narrow"/>
                <w:color w:val="auto"/>
                <w:sz w:val="20"/>
                <w:szCs w:val="20"/>
              </w:rPr>
              <w:t>I</w:t>
            </w:r>
            <w:r w:rsidRPr="007D6189">
              <w:rPr>
                <w:rFonts w:ascii="Arial Narrow" w:hAnsi="Arial Narrow"/>
                <w:color w:val="auto"/>
                <w:sz w:val="20"/>
                <w:szCs w:val="20"/>
                <w:vertAlign w:val="subscript"/>
              </w:rPr>
              <w:t>s</w:t>
            </w:r>
            <w:proofErr w:type="spellEnd"/>
            <w:r w:rsidRPr="007D6189">
              <w:rPr>
                <w:rFonts w:ascii="Arial Narrow" w:hAnsi="Arial Narrow"/>
                <w:color w:val="auto"/>
                <w:sz w:val="20"/>
                <w:szCs w:val="20"/>
              </w:rPr>
              <w:t xml:space="preserve"> dla:</w:t>
            </w:r>
          </w:p>
        </w:tc>
      </w:tr>
      <w:tr w:rsidR="00E44DBC" w:rsidRPr="007D6189" w14:paraId="1BD49160" w14:textId="77777777" w:rsidTr="001F6038">
        <w:trPr>
          <w:cantSplit/>
          <w:jc w:val="center"/>
        </w:trPr>
        <w:tc>
          <w:tcPr>
            <w:tcW w:w="0" w:type="auto"/>
            <w:vMerge/>
            <w:tcBorders>
              <w:top w:val="single" w:sz="6" w:space="0" w:color="auto"/>
              <w:left w:val="single" w:sz="6" w:space="0" w:color="auto"/>
              <w:bottom w:val="double" w:sz="6" w:space="0" w:color="auto"/>
              <w:right w:val="nil"/>
            </w:tcBorders>
            <w:vAlign w:val="center"/>
          </w:tcPr>
          <w:p w14:paraId="2FABB2FB" w14:textId="77777777" w:rsidR="001F6038" w:rsidRPr="007D6189" w:rsidRDefault="001F6038" w:rsidP="001F6038">
            <w:pPr>
              <w:rPr>
                <w:rFonts w:ascii="Arial Narrow" w:hAnsi="Arial Narrow"/>
                <w:color w:val="auto"/>
                <w:sz w:val="20"/>
                <w:szCs w:val="20"/>
              </w:rPr>
            </w:pPr>
          </w:p>
        </w:tc>
        <w:tc>
          <w:tcPr>
            <w:tcW w:w="1603" w:type="dxa"/>
            <w:vMerge w:val="restart"/>
            <w:tcBorders>
              <w:top w:val="single" w:sz="6" w:space="0" w:color="auto"/>
              <w:left w:val="single" w:sz="6" w:space="0" w:color="auto"/>
              <w:bottom w:val="double" w:sz="6" w:space="0" w:color="auto"/>
              <w:right w:val="nil"/>
            </w:tcBorders>
            <w:noWrap/>
            <w:vAlign w:val="center"/>
          </w:tcPr>
          <w:p w14:paraId="68FE0EAA" w14:textId="77777777" w:rsidR="001F6038" w:rsidRPr="007D6189" w:rsidRDefault="001F6038" w:rsidP="001F6038">
            <w:pPr>
              <w:overflowPunct w:val="0"/>
              <w:adjustRightInd w:val="0"/>
              <w:spacing w:after="60"/>
              <w:rPr>
                <w:rFonts w:ascii="Arial Narrow" w:hAnsi="Arial Narrow"/>
                <w:color w:val="auto"/>
                <w:sz w:val="20"/>
                <w:szCs w:val="20"/>
              </w:rPr>
            </w:pPr>
            <w:r w:rsidRPr="007D6189">
              <w:rPr>
                <w:rFonts w:ascii="Arial Narrow" w:hAnsi="Arial Narrow"/>
                <w:color w:val="auto"/>
                <w:sz w:val="20"/>
                <w:szCs w:val="20"/>
              </w:rPr>
              <w:t>Autostrad i dróg ekspresowych</w:t>
            </w:r>
          </w:p>
        </w:tc>
        <w:tc>
          <w:tcPr>
            <w:tcW w:w="3002" w:type="dxa"/>
            <w:gridSpan w:val="2"/>
            <w:tcBorders>
              <w:top w:val="single" w:sz="6" w:space="0" w:color="auto"/>
              <w:left w:val="single" w:sz="6" w:space="0" w:color="auto"/>
              <w:bottom w:val="single" w:sz="6" w:space="0" w:color="auto"/>
              <w:right w:val="single" w:sz="6" w:space="0" w:color="auto"/>
            </w:tcBorders>
            <w:noWrap/>
            <w:vAlign w:val="center"/>
          </w:tcPr>
          <w:p w14:paraId="75857489" w14:textId="77777777" w:rsidR="001F6038" w:rsidRPr="007D6189" w:rsidRDefault="001F6038" w:rsidP="001F6038">
            <w:pPr>
              <w:overflowPunct w:val="0"/>
              <w:adjustRightInd w:val="0"/>
              <w:rPr>
                <w:rFonts w:ascii="Arial Narrow" w:hAnsi="Arial Narrow"/>
                <w:color w:val="auto"/>
                <w:sz w:val="20"/>
                <w:szCs w:val="20"/>
              </w:rPr>
            </w:pPr>
            <w:r w:rsidRPr="007D6189">
              <w:rPr>
                <w:rFonts w:ascii="Arial Narrow" w:hAnsi="Arial Narrow"/>
                <w:color w:val="auto"/>
                <w:sz w:val="20"/>
                <w:szCs w:val="20"/>
              </w:rPr>
              <w:t>innych dróg</w:t>
            </w:r>
          </w:p>
        </w:tc>
      </w:tr>
      <w:tr w:rsidR="00E44DBC" w:rsidRPr="007D6189" w14:paraId="05FC1E9D" w14:textId="77777777" w:rsidTr="001F6038">
        <w:trPr>
          <w:cantSplit/>
          <w:jc w:val="center"/>
        </w:trPr>
        <w:tc>
          <w:tcPr>
            <w:tcW w:w="0" w:type="auto"/>
            <w:vMerge/>
            <w:tcBorders>
              <w:top w:val="single" w:sz="6" w:space="0" w:color="auto"/>
              <w:left w:val="single" w:sz="6" w:space="0" w:color="auto"/>
              <w:bottom w:val="double" w:sz="6" w:space="0" w:color="auto"/>
              <w:right w:val="nil"/>
            </w:tcBorders>
            <w:vAlign w:val="center"/>
          </w:tcPr>
          <w:p w14:paraId="44D9CF0A" w14:textId="77777777" w:rsidR="001F6038" w:rsidRPr="007D6189" w:rsidRDefault="001F6038" w:rsidP="001F6038">
            <w:pPr>
              <w:rPr>
                <w:rFonts w:ascii="Arial Narrow" w:hAnsi="Arial Narrow"/>
                <w:color w:val="auto"/>
                <w:sz w:val="20"/>
                <w:szCs w:val="20"/>
              </w:rPr>
            </w:pPr>
          </w:p>
        </w:tc>
        <w:tc>
          <w:tcPr>
            <w:tcW w:w="0" w:type="auto"/>
            <w:vMerge/>
            <w:tcBorders>
              <w:top w:val="single" w:sz="6" w:space="0" w:color="auto"/>
              <w:left w:val="single" w:sz="6" w:space="0" w:color="auto"/>
              <w:bottom w:val="double" w:sz="6" w:space="0" w:color="auto"/>
              <w:right w:val="nil"/>
            </w:tcBorders>
            <w:vAlign w:val="center"/>
          </w:tcPr>
          <w:p w14:paraId="72E89131" w14:textId="77777777" w:rsidR="001F6038" w:rsidRPr="007D6189" w:rsidRDefault="001F6038" w:rsidP="001F6038">
            <w:pPr>
              <w:rPr>
                <w:rFonts w:ascii="Arial Narrow" w:hAnsi="Arial Narrow"/>
                <w:color w:val="auto"/>
                <w:sz w:val="20"/>
                <w:szCs w:val="20"/>
              </w:rPr>
            </w:pPr>
          </w:p>
        </w:tc>
        <w:tc>
          <w:tcPr>
            <w:tcW w:w="1501" w:type="dxa"/>
            <w:tcBorders>
              <w:top w:val="single" w:sz="6" w:space="0" w:color="auto"/>
              <w:left w:val="single" w:sz="6" w:space="0" w:color="auto"/>
              <w:bottom w:val="double" w:sz="6" w:space="0" w:color="auto"/>
              <w:right w:val="single" w:sz="6" w:space="0" w:color="auto"/>
            </w:tcBorders>
            <w:noWrap/>
            <w:vAlign w:val="center"/>
          </w:tcPr>
          <w:p w14:paraId="5F16E77B" w14:textId="77777777" w:rsidR="001F6038" w:rsidRPr="007D6189" w:rsidRDefault="001F6038" w:rsidP="001F6038">
            <w:pPr>
              <w:overflowPunct w:val="0"/>
              <w:adjustRightInd w:val="0"/>
              <w:ind w:left="28" w:right="-85"/>
              <w:rPr>
                <w:rFonts w:ascii="Arial Narrow" w:hAnsi="Arial Narrow"/>
                <w:color w:val="auto"/>
                <w:sz w:val="20"/>
                <w:szCs w:val="20"/>
              </w:rPr>
            </w:pPr>
            <w:r w:rsidRPr="007D6189">
              <w:rPr>
                <w:rFonts w:ascii="Arial Narrow" w:hAnsi="Arial Narrow"/>
                <w:color w:val="auto"/>
                <w:sz w:val="20"/>
                <w:szCs w:val="20"/>
              </w:rPr>
              <w:t>kategoria ruchu KR3-KR6</w:t>
            </w:r>
          </w:p>
        </w:tc>
        <w:tc>
          <w:tcPr>
            <w:tcW w:w="1501" w:type="dxa"/>
            <w:tcBorders>
              <w:top w:val="single" w:sz="6" w:space="0" w:color="auto"/>
              <w:left w:val="single" w:sz="6" w:space="0" w:color="auto"/>
              <w:bottom w:val="double" w:sz="6" w:space="0" w:color="auto"/>
              <w:right w:val="single" w:sz="6" w:space="0" w:color="auto"/>
            </w:tcBorders>
            <w:noWrap/>
            <w:vAlign w:val="center"/>
          </w:tcPr>
          <w:p w14:paraId="0CBB3C11" w14:textId="77777777" w:rsidR="001F6038" w:rsidRPr="007D6189" w:rsidRDefault="001F6038" w:rsidP="001F6038">
            <w:pPr>
              <w:overflowPunct w:val="0"/>
              <w:adjustRightInd w:val="0"/>
              <w:rPr>
                <w:rFonts w:ascii="Arial Narrow" w:hAnsi="Arial Narrow"/>
                <w:color w:val="auto"/>
                <w:sz w:val="20"/>
                <w:szCs w:val="20"/>
              </w:rPr>
            </w:pPr>
            <w:r w:rsidRPr="007D6189">
              <w:rPr>
                <w:rFonts w:ascii="Arial Narrow" w:hAnsi="Arial Narrow"/>
                <w:color w:val="auto"/>
                <w:sz w:val="20"/>
                <w:szCs w:val="20"/>
              </w:rPr>
              <w:t>kategoria ruchu KR1-KR2</w:t>
            </w:r>
          </w:p>
        </w:tc>
      </w:tr>
      <w:tr w:rsidR="00E44DBC" w:rsidRPr="007D6189" w14:paraId="5FD381F0" w14:textId="77777777" w:rsidTr="001F6038">
        <w:trPr>
          <w:jc w:val="center"/>
        </w:trPr>
        <w:tc>
          <w:tcPr>
            <w:tcW w:w="2905" w:type="dxa"/>
            <w:tcBorders>
              <w:top w:val="nil"/>
              <w:left w:val="single" w:sz="6" w:space="0" w:color="auto"/>
              <w:bottom w:val="single" w:sz="6" w:space="0" w:color="auto"/>
              <w:right w:val="single" w:sz="6" w:space="0" w:color="auto"/>
            </w:tcBorders>
            <w:noWrap/>
          </w:tcPr>
          <w:p w14:paraId="342F169F" w14:textId="77777777" w:rsidR="001F6038" w:rsidRPr="007D6189" w:rsidRDefault="001F6038" w:rsidP="001F6038">
            <w:pPr>
              <w:overflowPunct w:val="0"/>
              <w:adjustRightInd w:val="0"/>
              <w:jc w:val="both"/>
              <w:rPr>
                <w:rFonts w:ascii="Arial Narrow" w:hAnsi="Arial Narrow"/>
                <w:color w:val="auto"/>
                <w:sz w:val="20"/>
                <w:szCs w:val="20"/>
              </w:rPr>
            </w:pPr>
            <w:r w:rsidRPr="007D6189">
              <w:rPr>
                <w:rFonts w:ascii="Arial Narrow" w:hAnsi="Arial Narrow"/>
                <w:color w:val="auto"/>
                <w:sz w:val="20"/>
                <w:szCs w:val="20"/>
              </w:rPr>
              <w:t xml:space="preserve">Górna warstwa o grubości </w:t>
            </w:r>
            <w:smartTag w:uri="urn:schemas-microsoft-com:office:smarttags" w:element="metricconverter">
              <w:smartTagPr>
                <w:attr w:name="ProductID" w:val="20 cm"/>
              </w:smartTagPr>
              <w:r w:rsidRPr="007D6189">
                <w:rPr>
                  <w:rFonts w:ascii="Arial Narrow" w:hAnsi="Arial Narrow"/>
                  <w:color w:val="auto"/>
                  <w:sz w:val="20"/>
                  <w:szCs w:val="20"/>
                </w:rPr>
                <w:t>20 cm</w:t>
              </w:r>
            </w:smartTag>
          </w:p>
        </w:tc>
        <w:tc>
          <w:tcPr>
            <w:tcW w:w="1603" w:type="dxa"/>
            <w:tcBorders>
              <w:top w:val="nil"/>
              <w:left w:val="single" w:sz="6" w:space="0" w:color="auto"/>
              <w:bottom w:val="single" w:sz="6" w:space="0" w:color="auto"/>
              <w:right w:val="single" w:sz="6" w:space="0" w:color="auto"/>
            </w:tcBorders>
            <w:noWrap/>
          </w:tcPr>
          <w:p w14:paraId="0D83A456" w14:textId="77777777" w:rsidR="001F6038" w:rsidRPr="007D6189" w:rsidRDefault="001F6038" w:rsidP="001F6038">
            <w:pPr>
              <w:overflowPunct w:val="0"/>
              <w:adjustRightInd w:val="0"/>
              <w:rPr>
                <w:rFonts w:ascii="Arial Narrow" w:hAnsi="Arial Narrow"/>
                <w:color w:val="auto"/>
                <w:sz w:val="20"/>
                <w:szCs w:val="20"/>
              </w:rPr>
            </w:pPr>
            <w:r w:rsidRPr="007D6189">
              <w:rPr>
                <w:rFonts w:ascii="Arial Narrow" w:hAnsi="Arial Narrow"/>
                <w:color w:val="auto"/>
                <w:sz w:val="20"/>
                <w:szCs w:val="20"/>
              </w:rPr>
              <w:t>1,03</w:t>
            </w:r>
          </w:p>
        </w:tc>
        <w:tc>
          <w:tcPr>
            <w:tcW w:w="1501" w:type="dxa"/>
            <w:tcBorders>
              <w:top w:val="nil"/>
              <w:left w:val="single" w:sz="6" w:space="0" w:color="auto"/>
              <w:bottom w:val="single" w:sz="6" w:space="0" w:color="auto"/>
              <w:right w:val="single" w:sz="6" w:space="0" w:color="auto"/>
            </w:tcBorders>
            <w:noWrap/>
          </w:tcPr>
          <w:p w14:paraId="0E44312A" w14:textId="77777777" w:rsidR="001F6038" w:rsidRPr="007D6189" w:rsidRDefault="001F6038" w:rsidP="001F6038">
            <w:pPr>
              <w:overflowPunct w:val="0"/>
              <w:adjustRightInd w:val="0"/>
              <w:rPr>
                <w:rFonts w:ascii="Arial Narrow" w:hAnsi="Arial Narrow"/>
                <w:color w:val="auto"/>
                <w:sz w:val="20"/>
                <w:szCs w:val="20"/>
              </w:rPr>
            </w:pPr>
            <w:r w:rsidRPr="007D6189">
              <w:rPr>
                <w:rFonts w:ascii="Arial Narrow" w:hAnsi="Arial Narrow"/>
                <w:color w:val="auto"/>
                <w:sz w:val="20"/>
                <w:szCs w:val="20"/>
              </w:rPr>
              <w:t>1,00</w:t>
            </w:r>
          </w:p>
        </w:tc>
        <w:tc>
          <w:tcPr>
            <w:tcW w:w="1501" w:type="dxa"/>
            <w:tcBorders>
              <w:top w:val="nil"/>
              <w:left w:val="single" w:sz="6" w:space="0" w:color="auto"/>
              <w:bottom w:val="single" w:sz="6" w:space="0" w:color="auto"/>
              <w:right w:val="single" w:sz="6" w:space="0" w:color="auto"/>
            </w:tcBorders>
            <w:noWrap/>
          </w:tcPr>
          <w:p w14:paraId="691EDB64" w14:textId="77777777" w:rsidR="001F6038" w:rsidRPr="007D6189" w:rsidRDefault="001F6038" w:rsidP="001F6038">
            <w:pPr>
              <w:overflowPunct w:val="0"/>
              <w:adjustRightInd w:val="0"/>
              <w:rPr>
                <w:rFonts w:ascii="Arial Narrow" w:hAnsi="Arial Narrow"/>
                <w:color w:val="auto"/>
                <w:sz w:val="20"/>
                <w:szCs w:val="20"/>
              </w:rPr>
            </w:pPr>
            <w:r w:rsidRPr="007D6189">
              <w:rPr>
                <w:rFonts w:ascii="Arial Narrow" w:hAnsi="Arial Narrow"/>
                <w:color w:val="auto"/>
                <w:sz w:val="20"/>
                <w:szCs w:val="20"/>
              </w:rPr>
              <w:t>1,00</w:t>
            </w:r>
          </w:p>
        </w:tc>
      </w:tr>
      <w:tr w:rsidR="00E44DBC" w:rsidRPr="007D6189" w14:paraId="7BA55ED5" w14:textId="77777777" w:rsidTr="001F6038">
        <w:trPr>
          <w:jc w:val="center"/>
        </w:trPr>
        <w:tc>
          <w:tcPr>
            <w:tcW w:w="2905" w:type="dxa"/>
            <w:tcBorders>
              <w:top w:val="single" w:sz="6" w:space="0" w:color="auto"/>
              <w:left w:val="single" w:sz="6" w:space="0" w:color="auto"/>
              <w:bottom w:val="single" w:sz="6" w:space="0" w:color="auto"/>
              <w:right w:val="single" w:sz="6" w:space="0" w:color="auto"/>
            </w:tcBorders>
            <w:noWrap/>
          </w:tcPr>
          <w:p w14:paraId="502CC2A2" w14:textId="77777777" w:rsidR="001F6038" w:rsidRPr="007D6189" w:rsidRDefault="001F6038" w:rsidP="001F6038">
            <w:pPr>
              <w:overflowPunct w:val="0"/>
              <w:adjustRightInd w:val="0"/>
              <w:jc w:val="both"/>
              <w:rPr>
                <w:rFonts w:ascii="Arial Narrow" w:hAnsi="Arial Narrow"/>
                <w:color w:val="auto"/>
                <w:sz w:val="20"/>
                <w:szCs w:val="20"/>
              </w:rPr>
            </w:pPr>
            <w:r w:rsidRPr="007D6189">
              <w:rPr>
                <w:rFonts w:ascii="Arial Narrow" w:hAnsi="Arial Narrow"/>
                <w:color w:val="auto"/>
                <w:sz w:val="20"/>
                <w:szCs w:val="20"/>
              </w:rPr>
              <w:t xml:space="preserve">Na głębokości od 20 do </w:t>
            </w:r>
            <w:smartTag w:uri="urn:schemas-microsoft-com:office:smarttags" w:element="metricconverter">
              <w:smartTagPr>
                <w:attr w:name="ProductID" w:val="50 cm"/>
              </w:smartTagPr>
              <w:r w:rsidRPr="007D6189">
                <w:rPr>
                  <w:rFonts w:ascii="Arial Narrow" w:hAnsi="Arial Narrow"/>
                  <w:color w:val="auto"/>
                  <w:sz w:val="20"/>
                  <w:szCs w:val="20"/>
                </w:rPr>
                <w:t>50 cm</w:t>
              </w:r>
            </w:smartTag>
            <w:r w:rsidRPr="007D6189">
              <w:rPr>
                <w:rFonts w:ascii="Arial Narrow" w:hAnsi="Arial Narrow"/>
                <w:color w:val="auto"/>
                <w:sz w:val="20"/>
                <w:szCs w:val="20"/>
              </w:rPr>
              <w:t xml:space="preserve"> od powierzchni robót ziemnych</w:t>
            </w:r>
          </w:p>
        </w:tc>
        <w:tc>
          <w:tcPr>
            <w:tcW w:w="1603" w:type="dxa"/>
            <w:tcBorders>
              <w:top w:val="single" w:sz="6" w:space="0" w:color="auto"/>
              <w:left w:val="single" w:sz="6" w:space="0" w:color="auto"/>
              <w:bottom w:val="single" w:sz="6" w:space="0" w:color="auto"/>
              <w:right w:val="single" w:sz="6" w:space="0" w:color="auto"/>
            </w:tcBorders>
            <w:noWrap/>
          </w:tcPr>
          <w:p w14:paraId="603390A6" w14:textId="77777777" w:rsidR="001F6038" w:rsidRPr="007D6189" w:rsidRDefault="001F6038" w:rsidP="001F6038">
            <w:pPr>
              <w:overflowPunct w:val="0"/>
              <w:adjustRightInd w:val="0"/>
              <w:rPr>
                <w:rFonts w:ascii="Arial Narrow" w:hAnsi="Arial Narrow"/>
                <w:color w:val="auto"/>
                <w:sz w:val="20"/>
                <w:szCs w:val="20"/>
              </w:rPr>
            </w:pPr>
            <w:r w:rsidRPr="007D6189">
              <w:rPr>
                <w:rFonts w:ascii="Arial Narrow" w:hAnsi="Arial Narrow"/>
                <w:color w:val="auto"/>
                <w:sz w:val="20"/>
                <w:szCs w:val="20"/>
              </w:rPr>
              <w:t> </w:t>
            </w:r>
          </w:p>
          <w:p w14:paraId="35411B4E" w14:textId="77777777" w:rsidR="001F6038" w:rsidRPr="007D6189" w:rsidRDefault="001F6038" w:rsidP="001F6038">
            <w:pPr>
              <w:overflowPunct w:val="0"/>
              <w:adjustRightInd w:val="0"/>
              <w:rPr>
                <w:rFonts w:ascii="Arial Narrow" w:hAnsi="Arial Narrow"/>
                <w:color w:val="auto"/>
                <w:sz w:val="20"/>
                <w:szCs w:val="20"/>
              </w:rPr>
            </w:pPr>
            <w:r w:rsidRPr="007D6189">
              <w:rPr>
                <w:rFonts w:ascii="Arial Narrow" w:hAnsi="Arial Narrow"/>
                <w:color w:val="auto"/>
                <w:sz w:val="20"/>
                <w:szCs w:val="20"/>
              </w:rPr>
              <w:t>1,00</w:t>
            </w:r>
          </w:p>
        </w:tc>
        <w:tc>
          <w:tcPr>
            <w:tcW w:w="1501" w:type="dxa"/>
            <w:tcBorders>
              <w:top w:val="single" w:sz="6" w:space="0" w:color="auto"/>
              <w:left w:val="single" w:sz="6" w:space="0" w:color="auto"/>
              <w:bottom w:val="single" w:sz="6" w:space="0" w:color="auto"/>
              <w:right w:val="single" w:sz="6" w:space="0" w:color="auto"/>
            </w:tcBorders>
            <w:noWrap/>
          </w:tcPr>
          <w:p w14:paraId="1DC14180" w14:textId="77777777" w:rsidR="001F6038" w:rsidRPr="007D6189" w:rsidRDefault="001F6038" w:rsidP="001F6038">
            <w:pPr>
              <w:overflowPunct w:val="0"/>
              <w:adjustRightInd w:val="0"/>
              <w:rPr>
                <w:rFonts w:ascii="Arial Narrow" w:hAnsi="Arial Narrow"/>
                <w:color w:val="auto"/>
                <w:sz w:val="20"/>
                <w:szCs w:val="20"/>
              </w:rPr>
            </w:pPr>
            <w:r w:rsidRPr="007D6189">
              <w:rPr>
                <w:rFonts w:ascii="Arial Narrow" w:hAnsi="Arial Narrow"/>
                <w:color w:val="auto"/>
                <w:sz w:val="20"/>
                <w:szCs w:val="20"/>
              </w:rPr>
              <w:t> </w:t>
            </w:r>
          </w:p>
          <w:p w14:paraId="19FA8DE4" w14:textId="77777777" w:rsidR="001F6038" w:rsidRPr="007D6189" w:rsidRDefault="001F6038" w:rsidP="001F6038">
            <w:pPr>
              <w:overflowPunct w:val="0"/>
              <w:adjustRightInd w:val="0"/>
              <w:rPr>
                <w:rFonts w:ascii="Arial Narrow" w:hAnsi="Arial Narrow"/>
                <w:color w:val="auto"/>
                <w:sz w:val="20"/>
                <w:szCs w:val="20"/>
              </w:rPr>
            </w:pPr>
            <w:r w:rsidRPr="007D6189">
              <w:rPr>
                <w:rFonts w:ascii="Arial Narrow" w:hAnsi="Arial Narrow"/>
                <w:color w:val="auto"/>
                <w:sz w:val="20"/>
                <w:szCs w:val="20"/>
              </w:rPr>
              <w:t>1,00</w:t>
            </w:r>
          </w:p>
        </w:tc>
        <w:tc>
          <w:tcPr>
            <w:tcW w:w="1501" w:type="dxa"/>
            <w:tcBorders>
              <w:top w:val="single" w:sz="6" w:space="0" w:color="auto"/>
              <w:left w:val="single" w:sz="6" w:space="0" w:color="auto"/>
              <w:bottom w:val="single" w:sz="6" w:space="0" w:color="auto"/>
              <w:right w:val="single" w:sz="6" w:space="0" w:color="auto"/>
            </w:tcBorders>
            <w:noWrap/>
          </w:tcPr>
          <w:p w14:paraId="3C2214C2" w14:textId="77777777" w:rsidR="001F6038" w:rsidRPr="007D6189" w:rsidRDefault="001F6038" w:rsidP="001F6038">
            <w:pPr>
              <w:overflowPunct w:val="0"/>
              <w:adjustRightInd w:val="0"/>
              <w:rPr>
                <w:rFonts w:ascii="Arial Narrow" w:hAnsi="Arial Narrow"/>
                <w:color w:val="auto"/>
                <w:sz w:val="20"/>
                <w:szCs w:val="20"/>
              </w:rPr>
            </w:pPr>
            <w:r w:rsidRPr="007D6189">
              <w:rPr>
                <w:rFonts w:ascii="Arial Narrow" w:hAnsi="Arial Narrow"/>
                <w:color w:val="auto"/>
                <w:sz w:val="20"/>
                <w:szCs w:val="20"/>
              </w:rPr>
              <w:t> </w:t>
            </w:r>
          </w:p>
          <w:p w14:paraId="02832169" w14:textId="77777777" w:rsidR="001F6038" w:rsidRPr="007D6189" w:rsidRDefault="001F6038" w:rsidP="001F6038">
            <w:pPr>
              <w:overflowPunct w:val="0"/>
              <w:adjustRightInd w:val="0"/>
              <w:rPr>
                <w:rFonts w:ascii="Arial Narrow" w:hAnsi="Arial Narrow"/>
                <w:color w:val="auto"/>
                <w:sz w:val="20"/>
                <w:szCs w:val="20"/>
              </w:rPr>
            </w:pPr>
            <w:r w:rsidRPr="007D6189">
              <w:rPr>
                <w:rFonts w:ascii="Arial Narrow" w:hAnsi="Arial Narrow"/>
                <w:color w:val="auto"/>
                <w:sz w:val="20"/>
                <w:szCs w:val="20"/>
              </w:rPr>
              <w:t>0,97</w:t>
            </w:r>
          </w:p>
        </w:tc>
      </w:tr>
    </w:tbl>
    <w:p w14:paraId="1233F93C" w14:textId="77777777" w:rsidR="001F6038" w:rsidRPr="007D6189" w:rsidRDefault="001F6038" w:rsidP="001F6038">
      <w:pPr>
        <w:pStyle w:val="11podpkt"/>
        <w:rPr>
          <w:b w:val="0"/>
          <w:bCs w:val="0"/>
          <w:color w:val="auto"/>
        </w:rPr>
      </w:pPr>
      <w:r w:rsidRPr="007D6189">
        <w:rPr>
          <w:b w:val="0"/>
          <w:bCs w:val="0"/>
          <w:color w:val="auto"/>
        </w:rPr>
        <w:t xml:space="preserve">Jeżeli grunty rodzime w wykopach i miejscach zerowych nie spełniają wymaganego wskaźnika zagęszczenia, to przed ułożeniem konstrukcji nawierzchni należy je dogęścić do wartości </w:t>
      </w:r>
      <w:proofErr w:type="spellStart"/>
      <w:r w:rsidRPr="007D6189">
        <w:rPr>
          <w:b w:val="0"/>
          <w:bCs w:val="0"/>
          <w:color w:val="auto"/>
        </w:rPr>
        <w:t>Is</w:t>
      </w:r>
      <w:proofErr w:type="spellEnd"/>
      <w:r w:rsidRPr="007D6189">
        <w:rPr>
          <w:b w:val="0"/>
          <w:bCs w:val="0"/>
          <w:color w:val="auto"/>
        </w:rPr>
        <w:t>, podanych w tablicy 1.</w:t>
      </w:r>
    </w:p>
    <w:p w14:paraId="6EED33E8" w14:textId="77777777" w:rsidR="001F6038" w:rsidRPr="007D6189" w:rsidRDefault="001F6038" w:rsidP="001F6038">
      <w:pPr>
        <w:pStyle w:val="11podpkt"/>
        <w:rPr>
          <w:b w:val="0"/>
          <w:bCs w:val="0"/>
          <w:color w:val="auto"/>
        </w:rPr>
      </w:pPr>
    </w:p>
    <w:p w14:paraId="1CED4591" w14:textId="77777777" w:rsidR="001F6038" w:rsidRPr="007D6189" w:rsidRDefault="001F6038" w:rsidP="001F6038">
      <w:pPr>
        <w:pStyle w:val="11podpkt"/>
        <w:rPr>
          <w:b w:val="0"/>
          <w:bCs w:val="0"/>
          <w:color w:val="auto"/>
        </w:rPr>
      </w:pPr>
      <w:r w:rsidRPr="007D6189">
        <w:rPr>
          <w:b w:val="0"/>
          <w:bCs w:val="0"/>
          <w:color w:val="auto"/>
        </w:rPr>
        <w:t>Jeżeli wartości wskaźnika zagęszczenia określone w tablicy 1 nie mogą być osiągnięte przez bezpośrednie zagęszczanie gruntów rodzimych, to należy podjąć środki w celu ulepszenia gruntu podłoża lub zastosować wymianę gruntu umożliwiając uzyskanie wymaganych wartości wskaźnika zagęszczenia . Możliwe do zastosowania środki, o ile nie są określone w SST, proponuje Wykonawca i przedstawia do akceptacji Inspektora nadzoru.</w:t>
      </w:r>
    </w:p>
    <w:p w14:paraId="55928FEF" w14:textId="77777777" w:rsidR="001F6038" w:rsidRPr="007D6189" w:rsidRDefault="001F6038" w:rsidP="001F6038">
      <w:pPr>
        <w:pStyle w:val="11podpkt"/>
        <w:rPr>
          <w:b w:val="0"/>
          <w:bCs w:val="0"/>
          <w:color w:val="auto"/>
        </w:rPr>
      </w:pPr>
    </w:p>
    <w:p w14:paraId="72A8AFDE" w14:textId="77777777" w:rsidR="001F6038" w:rsidRPr="007D6189" w:rsidRDefault="001F6038" w:rsidP="001F6038">
      <w:pPr>
        <w:pStyle w:val="11podpkt"/>
        <w:rPr>
          <w:b w:val="0"/>
          <w:bCs w:val="0"/>
          <w:color w:val="auto"/>
        </w:rPr>
      </w:pPr>
      <w:r w:rsidRPr="007D6189">
        <w:rPr>
          <w:b w:val="0"/>
          <w:bCs w:val="0"/>
          <w:color w:val="auto"/>
        </w:rPr>
        <w:t>Dodatkowo można sprawdzić nośność warstwy gruntu na powierzchni robót ziemnych na podstawie pomiaru wtórnego modułu odkształcenia E2 zgodnie z PN-02205:1998 [4].</w:t>
      </w:r>
    </w:p>
    <w:p w14:paraId="4C6FD501" w14:textId="77777777" w:rsidR="001F6038" w:rsidRPr="007D6189" w:rsidRDefault="001F6038" w:rsidP="001F6038">
      <w:pPr>
        <w:pStyle w:val="11podpkt"/>
        <w:rPr>
          <w:b w:val="0"/>
          <w:bCs w:val="0"/>
          <w:color w:val="auto"/>
        </w:rPr>
      </w:pPr>
    </w:p>
    <w:p w14:paraId="794B5CDA" w14:textId="77777777" w:rsidR="001F6038" w:rsidRPr="007D6189" w:rsidRDefault="001F6038" w:rsidP="001F6038">
      <w:pPr>
        <w:pStyle w:val="11podpkt"/>
        <w:rPr>
          <w:color w:val="auto"/>
        </w:rPr>
      </w:pPr>
      <w:r w:rsidRPr="007D6189">
        <w:rPr>
          <w:color w:val="auto"/>
        </w:rPr>
        <w:t>5.3. Ruch budowlany</w:t>
      </w:r>
    </w:p>
    <w:p w14:paraId="5B362110" w14:textId="77777777" w:rsidR="001F6038" w:rsidRPr="007D6189" w:rsidRDefault="001F6038" w:rsidP="001F6038">
      <w:pPr>
        <w:pStyle w:val="11podpkt"/>
        <w:rPr>
          <w:color w:val="auto"/>
        </w:rPr>
      </w:pPr>
    </w:p>
    <w:p w14:paraId="469F450B" w14:textId="77777777" w:rsidR="001F6038" w:rsidRPr="007D6189" w:rsidRDefault="001F6038" w:rsidP="001F6038">
      <w:pPr>
        <w:pStyle w:val="11podpkt"/>
        <w:rPr>
          <w:b w:val="0"/>
          <w:bCs w:val="0"/>
          <w:color w:val="auto"/>
        </w:rPr>
      </w:pPr>
      <w:r w:rsidRPr="007D6189">
        <w:rPr>
          <w:b w:val="0"/>
          <w:bCs w:val="0"/>
          <w:color w:val="auto"/>
        </w:rPr>
        <w:t>Nie należy dopuszczać ruchu budowlanego po dnie wykopu o ile grubość warstwy gruntu (nadkładu) powyżej rzędnych robót ziemnych jest mniejsza niż 0,3 m.</w:t>
      </w:r>
    </w:p>
    <w:p w14:paraId="672895DA" w14:textId="77777777" w:rsidR="001F6038" w:rsidRPr="007D6189" w:rsidRDefault="001F6038" w:rsidP="001F6038">
      <w:pPr>
        <w:pStyle w:val="11podpkt"/>
        <w:rPr>
          <w:b w:val="0"/>
          <w:bCs w:val="0"/>
          <w:color w:val="auto"/>
        </w:rPr>
      </w:pPr>
    </w:p>
    <w:p w14:paraId="1B09CAC0" w14:textId="77777777" w:rsidR="001F6038" w:rsidRPr="007D6189" w:rsidRDefault="001F6038" w:rsidP="001F6038">
      <w:pPr>
        <w:pStyle w:val="11podpkt"/>
        <w:rPr>
          <w:b w:val="0"/>
          <w:bCs w:val="0"/>
          <w:color w:val="auto"/>
        </w:rPr>
      </w:pPr>
      <w:r w:rsidRPr="007D6189">
        <w:rPr>
          <w:b w:val="0"/>
          <w:bCs w:val="0"/>
          <w:color w:val="auto"/>
        </w:rPr>
        <w:t>Z chwilą przystąpienia do ostatecznego profilowania dna wykopu dopuszcza się po nim jedynie ruch maszyn wykonujących tę czynność budowlaną. Może odbywać się jedynie sporadyczny ruch pojazdów, które nie spowodują uszkodzeń powierzchni korpusu.</w:t>
      </w:r>
    </w:p>
    <w:p w14:paraId="61B3F992" w14:textId="77777777" w:rsidR="001F6038" w:rsidRPr="007D6189" w:rsidRDefault="001F6038" w:rsidP="001F6038">
      <w:pPr>
        <w:pStyle w:val="11podpkt"/>
        <w:rPr>
          <w:b w:val="0"/>
          <w:bCs w:val="0"/>
          <w:color w:val="auto"/>
        </w:rPr>
      </w:pPr>
    </w:p>
    <w:p w14:paraId="507A3D5D" w14:textId="77777777" w:rsidR="001F6038" w:rsidRPr="007D6189" w:rsidRDefault="001F6038" w:rsidP="001F6038">
      <w:pPr>
        <w:pStyle w:val="11podpkt"/>
        <w:rPr>
          <w:b w:val="0"/>
          <w:bCs w:val="0"/>
          <w:color w:val="auto"/>
        </w:rPr>
      </w:pPr>
      <w:r w:rsidRPr="007D6189">
        <w:rPr>
          <w:b w:val="0"/>
          <w:bCs w:val="0"/>
          <w:color w:val="auto"/>
        </w:rPr>
        <w:t>Naprawa uszkodzeń powierzchni robót ziemnych, wynikających z niedotrzymania podanych powyżej warunków obciąża Wykonawcę robót ziemnych.</w:t>
      </w:r>
    </w:p>
    <w:p w14:paraId="7C910521" w14:textId="77777777" w:rsidR="001F6038" w:rsidRPr="007D6189" w:rsidRDefault="001F6038" w:rsidP="001F6038">
      <w:pPr>
        <w:pStyle w:val="11podpkt"/>
        <w:rPr>
          <w:b w:val="0"/>
          <w:bCs w:val="0"/>
          <w:color w:val="auto"/>
        </w:rPr>
      </w:pPr>
    </w:p>
    <w:p w14:paraId="627EB5DA" w14:textId="77777777" w:rsidR="001F6038" w:rsidRPr="007D6189" w:rsidRDefault="001F6038" w:rsidP="001F6038">
      <w:pPr>
        <w:pStyle w:val="11podpkt"/>
        <w:rPr>
          <w:color w:val="auto"/>
        </w:rPr>
      </w:pPr>
      <w:r w:rsidRPr="007D6189">
        <w:rPr>
          <w:color w:val="auto"/>
        </w:rPr>
        <w:t>5.4. Odkłady</w:t>
      </w:r>
    </w:p>
    <w:p w14:paraId="32135792" w14:textId="77777777" w:rsidR="001F6038" w:rsidRPr="007D6189" w:rsidRDefault="001F6038" w:rsidP="001F6038">
      <w:pPr>
        <w:pStyle w:val="1Pkt"/>
        <w:rPr>
          <w:b w:val="0"/>
          <w:bCs w:val="0"/>
          <w:color w:val="auto"/>
          <w:sz w:val="20"/>
        </w:rPr>
      </w:pPr>
      <w:r w:rsidRPr="007D6189">
        <w:rPr>
          <w:b w:val="0"/>
          <w:bCs w:val="0"/>
          <w:color w:val="auto"/>
          <w:sz w:val="20"/>
        </w:rPr>
        <w:t xml:space="preserve">Nadmiar gruntu uzyskanego z wykopów należy zużyć do wyrównania terenu, zasypania dołów rozplantowań lub odwieść na odkład. </w:t>
      </w:r>
    </w:p>
    <w:p w14:paraId="2B133AAE" w14:textId="24E052DD" w:rsidR="001F6038" w:rsidRPr="007D6189" w:rsidRDefault="001F6038" w:rsidP="001F6038">
      <w:pPr>
        <w:pStyle w:val="1Pkt"/>
        <w:rPr>
          <w:b w:val="0"/>
          <w:bCs w:val="0"/>
          <w:color w:val="auto"/>
          <w:sz w:val="20"/>
        </w:rPr>
      </w:pPr>
    </w:p>
    <w:p w14:paraId="4CD7B0AA" w14:textId="1A26D490" w:rsidR="00C46EB2" w:rsidRPr="007D6189" w:rsidRDefault="00C46EB2" w:rsidP="001F6038">
      <w:pPr>
        <w:pStyle w:val="1Pkt"/>
        <w:rPr>
          <w:b w:val="0"/>
          <w:bCs w:val="0"/>
          <w:color w:val="auto"/>
          <w:sz w:val="20"/>
        </w:rPr>
      </w:pPr>
    </w:p>
    <w:p w14:paraId="5EB54E2F" w14:textId="6DAEE220" w:rsidR="00C46EB2" w:rsidRPr="007D6189" w:rsidRDefault="00C46EB2" w:rsidP="001F6038">
      <w:pPr>
        <w:pStyle w:val="1Pkt"/>
        <w:rPr>
          <w:b w:val="0"/>
          <w:bCs w:val="0"/>
          <w:color w:val="auto"/>
          <w:sz w:val="20"/>
        </w:rPr>
      </w:pPr>
    </w:p>
    <w:p w14:paraId="6925CADA" w14:textId="77777777" w:rsidR="00C46EB2" w:rsidRPr="007D6189" w:rsidRDefault="00C46EB2" w:rsidP="001F6038">
      <w:pPr>
        <w:pStyle w:val="1Pkt"/>
        <w:rPr>
          <w:b w:val="0"/>
          <w:bCs w:val="0"/>
          <w:color w:val="auto"/>
          <w:sz w:val="20"/>
        </w:rPr>
      </w:pPr>
    </w:p>
    <w:p w14:paraId="1BBEF95C" w14:textId="77777777" w:rsidR="001F6038" w:rsidRPr="007D6189" w:rsidRDefault="001F6038" w:rsidP="001F6038">
      <w:pPr>
        <w:pStyle w:val="1Pkt"/>
        <w:rPr>
          <w:color w:val="auto"/>
        </w:rPr>
      </w:pPr>
      <w:r w:rsidRPr="007D6189">
        <w:rPr>
          <w:color w:val="auto"/>
        </w:rPr>
        <w:lastRenderedPageBreak/>
        <w:t>6. KONTROLA JAKOŚCI ROBÓT</w:t>
      </w:r>
    </w:p>
    <w:p w14:paraId="0870F13A" w14:textId="77777777" w:rsidR="001F6038" w:rsidRPr="007D6189" w:rsidRDefault="001F6038" w:rsidP="001F6038">
      <w:pPr>
        <w:pStyle w:val="11podpkt"/>
        <w:rPr>
          <w:color w:val="auto"/>
        </w:rPr>
      </w:pPr>
      <w:r w:rsidRPr="007D6189">
        <w:rPr>
          <w:color w:val="auto"/>
        </w:rPr>
        <w:t>6.1. Zasady ogólne kontroli jakości Robót</w:t>
      </w:r>
    </w:p>
    <w:p w14:paraId="6FE2F763" w14:textId="77777777" w:rsidR="001F6038" w:rsidRPr="007D6189" w:rsidRDefault="001F6038" w:rsidP="001F6038">
      <w:pPr>
        <w:pStyle w:val="Akapit"/>
        <w:rPr>
          <w:color w:val="auto"/>
        </w:rPr>
      </w:pPr>
      <w:r w:rsidRPr="007D6189">
        <w:rPr>
          <w:color w:val="auto"/>
        </w:rPr>
        <w:t>Zasady ogólne kontroli jakości Robót podano w SST D-M.00.00.00 “Wymagania ogólne” pkt 6.</w:t>
      </w:r>
    </w:p>
    <w:p w14:paraId="71398F71" w14:textId="77777777" w:rsidR="001F6038" w:rsidRPr="007D6189" w:rsidRDefault="001F6038" w:rsidP="001F6038">
      <w:pPr>
        <w:pStyle w:val="11podpkt"/>
        <w:rPr>
          <w:color w:val="auto"/>
        </w:rPr>
      </w:pPr>
      <w:r w:rsidRPr="007D6189">
        <w:rPr>
          <w:color w:val="auto"/>
        </w:rPr>
        <w:t>6.2. Kontrola wykonania wykopów</w:t>
      </w:r>
    </w:p>
    <w:p w14:paraId="4840D344" w14:textId="77777777" w:rsidR="001F6038" w:rsidRPr="007D6189" w:rsidRDefault="001F6038" w:rsidP="001F6038">
      <w:pPr>
        <w:pStyle w:val="11podpkt"/>
        <w:rPr>
          <w:color w:val="auto"/>
        </w:rPr>
      </w:pPr>
    </w:p>
    <w:p w14:paraId="79F5C339" w14:textId="77777777" w:rsidR="001F6038" w:rsidRPr="007D6189" w:rsidRDefault="001F6038" w:rsidP="001F6038">
      <w:pPr>
        <w:pStyle w:val="11podpkt"/>
        <w:rPr>
          <w:b w:val="0"/>
          <w:bCs w:val="0"/>
          <w:color w:val="auto"/>
        </w:rPr>
      </w:pPr>
      <w:r w:rsidRPr="007D6189">
        <w:rPr>
          <w:b w:val="0"/>
          <w:bCs w:val="0"/>
          <w:color w:val="auto"/>
        </w:rPr>
        <w:t>Kontrola wykonania wykopów polega na sprawdzeniu zgodności z wymaganiami określonymi w dokumentacji projektowej. W czasie kontroli szczególną uwagę należy zwrócić na:</w:t>
      </w:r>
    </w:p>
    <w:p w14:paraId="644F54A5" w14:textId="77777777" w:rsidR="001F6038" w:rsidRPr="007D6189" w:rsidRDefault="001F6038" w:rsidP="001F6038">
      <w:pPr>
        <w:pStyle w:val="11podpkt"/>
        <w:rPr>
          <w:b w:val="0"/>
          <w:bCs w:val="0"/>
          <w:color w:val="auto"/>
        </w:rPr>
      </w:pPr>
      <w:r w:rsidRPr="007D6189">
        <w:rPr>
          <w:b w:val="0"/>
          <w:bCs w:val="0"/>
          <w:color w:val="auto"/>
        </w:rPr>
        <w:t>a)    sposób odspajania gruntów nie pogarszający ich właściwości,</w:t>
      </w:r>
    </w:p>
    <w:p w14:paraId="526F305B" w14:textId="77777777" w:rsidR="001F6038" w:rsidRPr="007D6189" w:rsidRDefault="001F6038" w:rsidP="001F6038">
      <w:pPr>
        <w:pStyle w:val="11podpkt"/>
        <w:rPr>
          <w:b w:val="0"/>
          <w:bCs w:val="0"/>
          <w:color w:val="auto"/>
        </w:rPr>
      </w:pPr>
      <w:r w:rsidRPr="007D6189">
        <w:rPr>
          <w:b w:val="0"/>
          <w:bCs w:val="0"/>
          <w:color w:val="auto"/>
        </w:rPr>
        <w:t>b)    zapewnienie stateczności skarp,</w:t>
      </w:r>
    </w:p>
    <w:p w14:paraId="0E9EFAEA" w14:textId="77777777" w:rsidR="001F6038" w:rsidRPr="007D6189" w:rsidRDefault="001F6038" w:rsidP="001F6038">
      <w:pPr>
        <w:pStyle w:val="11podpkt"/>
        <w:rPr>
          <w:b w:val="0"/>
          <w:bCs w:val="0"/>
          <w:color w:val="auto"/>
        </w:rPr>
      </w:pPr>
      <w:r w:rsidRPr="007D6189">
        <w:rPr>
          <w:b w:val="0"/>
          <w:bCs w:val="0"/>
          <w:color w:val="auto"/>
        </w:rPr>
        <w:t>c)    odwodnienie wykopów w czasie wykonywania robót i po ich zakończeniu,</w:t>
      </w:r>
    </w:p>
    <w:p w14:paraId="040C8D0C" w14:textId="77777777" w:rsidR="001F6038" w:rsidRPr="007D6189" w:rsidRDefault="001F6038" w:rsidP="001F6038">
      <w:pPr>
        <w:pStyle w:val="11podpkt"/>
        <w:rPr>
          <w:b w:val="0"/>
          <w:bCs w:val="0"/>
          <w:color w:val="auto"/>
        </w:rPr>
      </w:pPr>
      <w:r w:rsidRPr="007D6189">
        <w:rPr>
          <w:b w:val="0"/>
          <w:bCs w:val="0"/>
          <w:color w:val="auto"/>
        </w:rPr>
        <w:t>d)    dokładność wykonania wykopów (usytuowanie i wykończenie),</w:t>
      </w:r>
    </w:p>
    <w:p w14:paraId="708BB503" w14:textId="77777777" w:rsidR="001F6038" w:rsidRPr="007D6189" w:rsidRDefault="001F6038" w:rsidP="001F6038">
      <w:pPr>
        <w:pStyle w:val="11podpkt"/>
        <w:rPr>
          <w:b w:val="0"/>
          <w:bCs w:val="0"/>
          <w:color w:val="auto"/>
        </w:rPr>
      </w:pPr>
      <w:r w:rsidRPr="007D6189">
        <w:rPr>
          <w:b w:val="0"/>
          <w:bCs w:val="0"/>
          <w:color w:val="auto"/>
        </w:rPr>
        <w:t>e)    zagęszczenie górnej strefy korpusu w wykopie według wymagań określonych w pkt 5.2.</w:t>
      </w:r>
    </w:p>
    <w:p w14:paraId="3AAC2203" w14:textId="77777777" w:rsidR="001F6038" w:rsidRPr="007D6189" w:rsidRDefault="001F6038" w:rsidP="001F6038">
      <w:pPr>
        <w:pStyle w:val="1Pkt"/>
        <w:rPr>
          <w:color w:val="auto"/>
        </w:rPr>
      </w:pPr>
      <w:r w:rsidRPr="007D6189">
        <w:rPr>
          <w:color w:val="auto"/>
        </w:rPr>
        <w:t>7. OBMIAR ROBÓT</w:t>
      </w:r>
    </w:p>
    <w:p w14:paraId="78A1928C" w14:textId="77777777" w:rsidR="001F6038" w:rsidRPr="007D6189" w:rsidRDefault="001F6038" w:rsidP="001F6038">
      <w:pPr>
        <w:pStyle w:val="11podpkt"/>
        <w:rPr>
          <w:color w:val="auto"/>
        </w:rPr>
      </w:pPr>
      <w:r w:rsidRPr="007D6189">
        <w:rPr>
          <w:color w:val="auto"/>
        </w:rPr>
        <w:t>7.1. Ogólne zasady obmiaru Robót</w:t>
      </w:r>
    </w:p>
    <w:p w14:paraId="697FED4F" w14:textId="77777777" w:rsidR="001F6038" w:rsidRPr="007D6189" w:rsidRDefault="001F6038" w:rsidP="001F6038">
      <w:pPr>
        <w:pStyle w:val="11podpkt"/>
        <w:rPr>
          <w:color w:val="auto"/>
        </w:rPr>
      </w:pPr>
    </w:p>
    <w:p w14:paraId="6BBFD1A1" w14:textId="77777777" w:rsidR="001F6038" w:rsidRPr="007D6189" w:rsidRDefault="001F6038" w:rsidP="001F6038">
      <w:pPr>
        <w:pStyle w:val="11podpkt"/>
        <w:rPr>
          <w:b w:val="0"/>
          <w:bCs w:val="0"/>
          <w:color w:val="auto"/>
        </w:rPr>
      </w:pPr>
      <w:r w:rsidRPr="007D6189">
        <w:rPr>
          <w:b w:val="0"/>
          <w:bCs w:val="0"/>
          <w:color w:val="auto"/>
        </w:rPr>
        <w:t>Ogólne zasady obmiaru robót podano w SST D-M-02.00.00 „Wymagania ogólne” pkt 7.</w:t>
      </w:r>
    </w:p>
    <w:p w14:paraId="38D9F6D7" w14:textId="77777777" w:rsidR="001F6038" w:rsidRPr="007D6189" w:rsidRDefault="001F6038" w:rsidP="001F6038">
      <w:pPr>
        <w:pStyle w:val="11podpkt"/>
        <w:rPr>
          <w:color w:val="auto"/>
        </w:rPr>
      </w:pPr>
    </w:p>
    <w:p w14:paraId="1CDF5892" w14:textId="77777777" w:rsidR="001F6038" w:rsidRPr="007D6189" w:rsidRDefault="001F6038" w:rsidP="001F6038">
      <w:pPr>
        <w:pStyle w:val="11podpkt"/>
        <w:rPr>
          <w:color w:val="auto"/>
        </w:rPr>
      </w:pPr>
      <w:r w:rsidRPr="007D6189">
        <w:rPr>
          <w:color w:val="auto"/>
        </w:rPr>
        <w:t>7.2. Jednostka obmiarowa</w:t>
      </w:r>
    </w:p>
    <w:p w14:paraId="0D07EB22" w14:textId="77777777" w:rsidR="000573D8" w:rsidRPr="007D6189" w:rsidRDefault="000573D8" w:rsidP="000573D8">
      <w:pPr>
        <w:pStyle w:val="1Pkt"/>
        <w:rPr>
          <w:b w:val="0"/>
          <w:bCs w:val="0"/>
          <w:color w:val="auto"/>
          <w:sz w:val="20"/>
        </w:rPr>
      </w:pPr>
      <w:r w:rsidRPr="007D6189">
        <w:rPr>
          <w:b w:val="0"/>
          <w:bCs w:val="0"/>
          <w:color w:val="auto"/>
          <w:sz w:val="20"/>
        </w:rPr>
        <w:t>Jednostką obmiarową jest m</w:t>
      </w:r>
      <w:r w:rsidRPr="007D6189">
        <w:rPr>
          <w:b w:val="0"/>
          <w:bCs w:val="0"/>
          <w:color w:val="auto"/>
          <w:sz w:val="20"/>
          <w:vertAlign w:val="superscript"/>
        </w:rPr>
        <w:t>3</w:t>
      </w:r>
      <w:r w:rsidRPr="007D6189">
        <w:rPr>
          <w:b w:val="0"/>
          <w:bCs w:val="0"/>
          <w:color w:val="auto"/>
          <w:sz w:val="20"/>
        </w:rPr>
        <w:t xml:space="preserve"> (metr sześcienny) wykonanego wykopu.</w:t>
      </w:r>
    </w:p>
    <w:p w14:paraId="4447CF12" w14:textId="59D44763" w:rsidR="000573D8" w:rsidRPr="007D6189" w:rsidRDefault="000573D8" w:rsidP="000573D8">
      <w:pPr>
        <w:pStyle w:val="1Pkt"/>
        <w:rPr>
          <w:b w:val="0"/>
          <w:bCs w:val="0"/>
          <w:color w:val="auto"/>
          <w:sz w:val="20"/>
        </w:rPr>
      </w:pPr>
      <w:r w:rsidRPr="007D6189">
        <w:rPr>
          <w:b w:val="0"/>
          <w:bCs w:val="0"/>
          <w:color w:val="auto"/>
          <w:sz w:val="20"/>
        </w:rPr>
        <w:t>Jednostką obmiarową jest m</w:t>
      </w:r>
      <w:r w:rsidRPr="007D6189">
        <w:rPr>
          <w:b w:val="0"/>
          <w:bCs w:val="0"/>
          <w:color w:val="auto"/>
          <w:sz w:val="20"/>
          <w:vertAlign w:val="superscript"/>
        </w:rPr>
        <w:t>3</w:t>
      </w:r>
      <w:r w:rsidRPr="007D6189">
        <w:rPr>
          <w:b w:val="0"/>
          <w:bCs w:val="0"/>
          <w:color w:val="auto"/>
          <w:sz w:val="20"/>
        </w:rPr>
        <w:t xml:space="preserve"> (metr sześcienny) wykonanego wywozu materiału z wykopu.</w:t>
      </w:r>
    </w:p>
    <w:p w14:paraId="50A60DFE" w14:textId="77777777" w:rsidR="001F6038" w:rsidRPr="007D6189" w:rsidRDefault="001F6038" w:rsidP="001F6038">
      <w:pPr>
        <w:pStyle w:val="1Pkt"/>
        <w:rPr>
          <w:b w:val="0"/>
          <w:bCs w:val="0"/>
          <w:color w:val="auto"/>
          <w:sz w:val="20"/>
        </w:rPr>
      </w:pPr>
    </w:p>
    <w:p w14:paraId="0D73BC11" w14:textId="77777777" w:rsidR="001F6038" w:rsidRPr="007D6189" w:rsidRDefault="001F6038" w:rsidP="001F6038">
      <w:pPr>
        <w:pStyle w:val="1Pkt"/>
        <w:rPr>
          <w:color w:val="auto"/>
        </w:rPr>
      </w:pPr>
      <w:r w:rsidRPr="007D6189">
        <w:rPr>
          <w:color w:val="auto"/>
        </w:rPr>
        <w:t>8. ODBIÓR ROBÓT</w:t>
      </w:r>
    </w:p>
    <w:p w14:paraId="2C029625" w14:textId="77777777" w:rsidR="001F6038" w:rsidRPr="007D6189" w:rsidRDefault="001F6038" w:rsidP="001F6038">
      <w:pPr>
        <w:pStyle w:val="1Pkt"/>
        <w:rPr>
          <w:b w:val="0"/>
          <w:bCs w:val="0"/>
          <w:color w:val="auto"/>
          <w:sz w:val="20"/>
        </w:rPr>
      </w:pPr>
    </w:p>
    <w:p w14:paraId="7A46C53B" w14:textId="77777777" w:rsidR="001F6038" w:rsidRPr="007D6189" w:rsidRDefault="001F6038" w:rsidP="001F6038">
      <w:pPr>
        <w:pStyle w:val="1Pkt"/>
        <w:rPr>
          <w:b w:val="0"/>
          <w:bCs w:val="0"/>
          <w:color w:val="auto"/>
          <w:sz w:val="20"/>
        </w:rPr>
      </w:pPr>
      <w:r w:rsidRPr="007D6189">
        <w:rPr>
          <w:b w:val="0"/>
          <w:bCs w:val="0"/>
          <w:color w:val="auto"/>
          <w:sz w:val="20"/>
        </w:rPr>
        <w:t>Ogólne zasady odbioru robót podano w SST D-02.00.00 pkt 8.</w:t>
      </w:r>
    </w:p>
    <w:p w14:paraId="080966B1" w14:textId="77777777" w:rsidR="001F6038" w:rsidRPr="007D6189" w:rsidRDefault="001F6038" w:rsidP="001F6038">
      <w:pPr>
        <w:pStyle w:val="1Pkt"/>
        <w:ind w:left="0" w:firstLine="0"/>
        <w:rPr>
          <w:b w:val="0"/>
          <w:bCs w:val="0"/>
          <w:color w:val="auto"/>
          <w:sz w:val="20"/>
        </w:rPr>
      </w:pPr>
      <w:r w:rsidRPr="007D6189">
        <w:rPr>
          <w:b w:val="0"/>
          <w:bCs w:val="0"/>
          <w:color w:val="auto"/>
          <w:sz w:val="20"/>
        </w:rPr>
        <w:t>Odbioru dokonuje Inżynier na podstawie oceny jakości robót pomiarów oraz badań kontrolnych. W przypadku stwierdzenia usterek Inżynier ustali zakres robót poprawkowych do wykonania a Wykonawca wykona je na koszt własny.</w:t>
      </w:r>
    </w:p>
    <w:p w14:paraId="6BB54A52" w14:textId="77777777" w:rsidR="001F6038" w:rsidRPr="007D6189" w:rsidRDefault="001F6038" w:rsidP="001F6038">
      <w:pPr>
        <w:pStyle w:val="1Pkt"/>
        <w:rPr>
          <w:b w:val="0"/>
          <w:bCs w:val="0"/>
          <w:color w:val="auto"/>
          <w:sz w:val="20"/>
        </w:rPr>
      </w:pPr>
    </w:p>
    <w:p w14:paraId="24F12A92" w14:textId="77777777" w:rsidR="001F6038" w:rsidRPr="007D6189" w:rsidRDefault="001F6038" w:rsidP="001F6038">
      <w:pPr>
        <w:pStyle w:val="1Pkt"/>
        <w:rPr>
          <w:color w:val="auto"/>
        </w:rPr>
      </w:pPr>
      <w:r w:rsidRPr="007D6189">
        <w:rPr>
          <w:color w:val="auto"/>
        </w:rPr>
        <w:t>9. PODSTAWY PŁATNOŚCI</w:t>
      </w:r>
    </w:p>
    <w:p w14:paraId="52FAE367" w14:textId="77777777" w:rsidR="001F6038" w:rsidRPr="007D6189" w:rsidRDefault="001F6038" w:rsidP="001F6038">
      <w:pPr>
        <w:pStyle w:val="11podpkt"/>
        <w:rPr>
          <w:color w:val="auto"/>
        </w:rPr>
      </w:pPr>
      <w:r w:rsidRPr="007D6189">
        <w:rPr>
          <w:color w:val="auto"/>
        </w:rPr>
        <w:t>9.1. Ustalenia ogólne dotyczące podstawy płatności</w:t>
      </w:r>
    </w:p>
    <w:p w14:paraId="7DF2C161" w14:textId="77777777" w:rsidR="001F6038" w:rsidRPr="007D6189" w:rsidRDefault="001F6038" w:rsidP="001F6038">
      <w:pPr>
        <w:pStyle w:val="Akapit"/>
        <w:rPr>
          <w:bCs/>
          <w:color w:val="auto"/>
        </w:rPr>
      </w:pPr>
      <w:r w:rsidRPr="007D6189">
        <w:rPr>
          <w:bCs/>
          <w:color w:val="auto"/>
        </w:rPr>
        <w:t>Ustalenia ogólne dotyczące podstawy płatności podano w SST DM.00.00.00. „Wymagania ogólne” p. 9.</w:t>
      </w:r>
    </w:p>
    <w:p w14:paraId="64F193B5" w14:textId="77777777" w:rsidR="001F6038" w:rsidRPr="007D6189" w:rsidRDefault="001F6038" w:rsidP="001F6038">
      <w:pPr>
        <w:pStyle w:val="11podpkt"/>
        <w:rPr>
          <w:color w:val="auto"/>
        </w:rPr>
      </w:pPr>
      <w:r w:rsidRPr="007D6189">
        <w:rPr>
          <w:color w:val="auto"/>
        </w:rPr>
        <w:t>9.2. Cena jednostki obmiarowej</w:t>
      </w:r>
    </w:p>
    <w:p w14:paraId="22BC6F22" w14:textId="77777777" w:rsidR="001F6038" w:rsidRPr="007D6189" w:rsidRDefault="001F6038" w:rsidP="001F6038">
      <w:pPr>
        <w:pStyle w:val="Akapit"/>
        <w:rPr>
          <w:bCs/>
          <w:color w:val="auto"/>
        </w:rPr>
      </w:pPr>
      <w:r w:rsidRPr="007D6189">
        <w:rPr>
          <w:bCs/>
          <w:color w:val="auto"/>
        </w:rPr>
        <w:t>Cena wykonania 1 m</w:t>
      </w:r>
      <w:r w:rsidRPr="007D6189">
        <w:rPr>
          <w:bCs/>
          <w:color w:val="auto"/>
          <w:vertAlign w:val="superscript"/>
        </w:rPr>
        <w:t>3</w:t>
      </w:r>
      <w:r w:rsidRPr="007D6189">
        <w:rPr>
          <w:bCs/>
          <w:color w:val="auto"/>
        </w:rPr>
        <w:t xml:space="preserve"> wykopów w gruntach nieskalistych obejmuje:</w:t>
      </w:r>
    </w:p>
    <w:p w14:paraId="32001FCD" w14:textId="77777777" w:rsidR="001F6038" w:rsidRPr="007D6189" w:rsidRDefault="001F6038" w:rsidP="00A34E43">
      <w:pPr>
        <w:pStyle w:val="Akapit"/>
        <w:spacing w:after="0"/>
        <w:rPr>
          <w:bCs/>
          <w:color w:val="auto"/>
        </w:rPr>
      </w:pPr>
      <w:r w:rsidRPr="007D6189">
        <w:rPr>
          <w:bCs/>
          <w:color w:val="auto"/>
        </w:rPr>
        <w:t>- prace pomiarowe i roboty przygotowawcze,</w:t>
      </w:r>
    </w:p>
    <w:p w14:paraId="49D0DB02" w14:textId="77777777" w:rsidR="001F6038" w:rsidRPr="007D6189" w:rsidRDefault="001F6038" w:rsidP="00A34E43">
      <w:pPr>
        <w:pStyle w:val="Akapit"/>
        <w:spacing w:after="0"/>
        <w:rPr>
          <w:bCs/>
          <w:color w:val="auto"/>
        </w:rPr>
      </w:pPr>
      <w:r w:rsidRPr="007D6189">
        <w:rPr>
          <w:bCs/>
          <w:color w:val="auto"/>
        </w:rPr>
        <w:t>- oznakowanie robót,</w:t>
      </w:r>
    </w:p>
    <w:p w14:paraId="6C6EA5E7" w14:textId="641F7C1B" w:rsidR="001F6038" w:rsidRPr="007D6189" w:rsidRDefault="001F6038" w:rsidP="00A34E43">
      <w:pPr>
        <w:pStyle w:val="Akapit"/>
        <w:spacing w:after="0"/>
        <w:rPr>
          <w:bCs/>
          <w:color w:val="auto"/>
        </w:rPr>
      </w:pPr>
      <w:r w:rsidRPr="007D6189">
        <w:rPr>
          <w:bCs/>
          <w:color w:val="auto"/>
        </w:rPr>
        <w:t xml:space="preserve">- wykonanie wykopu z transportem do </w:t>
      </w:r>
      <w:r w:rsidR="00CF19A3" w:rsidRPr="007D6189">
        <w:rPr>
          <w:bCs/>
          <w:color w:val="auto"/>
        </w:rPr>
        <w:t>2</w:t>
      </w:r>
      <w:r w:rsidRPr="007D6189">
        <w:rPr>
          <w:bCs/>
          <w:color w:val="auto"/>
        </w:rPr>
        <w:t>5 km. urobku na nasyp lub odkład, obejmujące: odspojenie, przemieszczenie, załadunek, przewiezienie i wyładunek,</w:t>
      </w:r>
    </w:p>
    <w:p w14:paraId="6BDF8860" w14:textId="77777777" w:rsidR="001F6038" w:rsidRPr="007D6189" w:rsidRDefault="001F6038" w:rsidP="00A34E43">
      <w:pPr>
        <w:pStyle w:val="Akapit"/>
        <w:spacing w:after="0"/>
        <w:rPr>
          <w:bCs/>
          <w:color w:val="auto"/>
        </w:rPr>
      </w:pPr>
      <w:r w:rsidRPr="007D6189">
        <w:rPr>
          <w:bCs/>
          <w:color w:val="auto"/>
        </w:rPr>
        <w:t xml:space="preserve">-  profilowanie dna wykopu, rowów, skarp, </w:t>
      </w:r>
    </w:p>
    <w:p w14:paraId="797FB5A5" w14:textId="77777777" w:rsidR="001F6038" w:rsidRPr="007D6189" w:rsidRDefault="001F6038" w:rsidP="00A34E43">
      <w:pPr>
        <w:pStyle w:val="Akapit"/>
        <w:spacing w:after="0"/>
        <w:rPr>
          <w:bCs/>
          <w:color w:val="auto"/>
        </w:rPr>
      </w:pPr>
      <w:r w:rsidRPr="007D6189">
        <w:rPr>
          <w:bCs/>
          <w:color w:val="auto"/>
        </w:rPr>
        <w:t>- przeprowadzenie pomiarów i badań laboratoryjnych, wymaganych w specyfikacji technicznej,</w:t>
      </w:r>
    </w:p>
    <w:p w14:paraId="33687500" w14:textId="77777777" w:rsidR="001F6038" w:rsidRPr="007D6189" w:rsidRDefault="001F6038" w:rsidP="00A34E43">
      <w:pPr>
        <w:pStyle w:val="Akapit"/>
        <w:spacing w:after="0"/>
        <w:rPr>
          <w:bCs/>
          <w:color w:val="auto"/>
        </w:rPr>
      </w:pPr>
      <w:r w:rsidRPr="007D6189">
        <w:rPr>
          <w:bCs/>
          <w:color w:val="auto"/>
        </w:rPr>
        <w:t xml:space="preserve">- rozplantowanie urobku na odkładzie, </w:t>
      </w:r>
    </w:p>
    <w:p w14:paraId="495D56CB" w14:textId="77777777" w:rsidR="001F6038" w:rsidRPr="007D6189" w:rsidRDefault="001F6038" w:rsidP="00A34E43">
      <w:pPr>
        <w:pStyle w:val="Akapit"/>
        <w:spacing w:after="0"/>
        <w:rPr>
          <w:bCs/>
          <w:color w:val="auto"/>
        </w:rPr>
      </w:pPr>
      <w:r w:rsidRPr="007D6189">
        <w:rPr>
          <w:bCs/>
          <w:color w:val="auto"/>
        </w:rPr>
        <w:t>- wykonanie, a następnie rozebranie dróg dojazdowych,</w:t>
      </w:r>
    </w:p>
    <w:p w14:paraId="1CD782C3" w14:textId="77777777" w:rsidR="001F6038" w:rsidRPr="007D6189" w:rsidRDefault="001F6038" w:rsidP="00A34E43">
      <w:pPr>
        <w:pStyle w:val="Akapit"/>
        <w:spacing w:after="0"/>
        <w:rPr>
          <w:bCs/>
          <w:color w:val="auto"/>
        </w:rPr>
      </w:pPr>
      <w:r w:rsidRPr="007D6189">
        <w:rPr>
          <w:bCs/>
          <w:color w:val="auto"/>
        </w:rPr>
        <w:t>- rekultywację terenu ewentualny wywóz materiałów.</w:t>
      </w:r>
    </w:p>
    <w:p w14:paraId="12C04497" w14:textId="77777777" w:rsidR="001F6038" w:rsidRPr="007D6189" w:rsidRDefault="001F6038" w:rsidP="001F6038">
      <w:pPr>
        <w:pStyle w:val="1Pkt"/>
        <w:rPr>
          <w:color w:val="auto"/>
        </w:rPr>
      </w:pPr>
      <w:r w:rsidRPr="007D6189">
        <w:rPr>
          <w:color w:val="auto"/>
        </w:rPr>
        <w:t>10. PRZEPISY ZWIĄZANE</w:t>
      </w:r>
    </w:p>
    <w:p w14:paraId="75140ED9" w14:textId="77777777" w:rsidR="001F6038" w:rsidRPr="007D6189" w:rsidRDefault="001F6038" w:rsidP="001F6038">
      <w:pPr>
        <w:rPr>
          <w:rFonts w:ascii="Arial Narrow" w:hAnsi="Arial Narrow"/>
          <w:color w:val="auto"/>
          <w:sz w:val="20"/>
        </w:rPr>
      </w:pPr>
      <w:r w:rsidRPr="007D6189">
        <w:rPr>
          <w:rFonts w:ascii="Arial Narrow" w:hAnsi="Arial Narrow"/>
          <w:color w:val="auto"/>
          <w:sz w:val="20"/>
        </w:rPr>
        <w:t>Spis przepisów związanych podano w SST D-02.00.00 pkt 10</w:t>
      </w:r>
    </w:p>
    <w:p w14:paraId="1D8A8B4D" w14:textId="77777777" w:rsidR="001F6038" w:rsidRPr="007D6189" w:rsidRDefault="001F6038" w:rsidP="001F6038">
      <w:pPr>
        <w:rPr>
          <w:rFonts w:ascii="Arial Narrow" w:hAnsi="Arial Narrow"/>
          <w:color w:val="auto"/>
          <w:sz w:val="20"/>
        </w:rPr>
      </w:pPr>
    </w:p>
    <w:p w14:paraId="670ED52C" w14:textId="77777777" w:rsidR="001F6038" w:rsidRPr="007D6189" w:rsidRDefault="001F6038" w:rsidP="001F6038">
      <w:pPr>
        <w:rPr>
          <w:rFonts w:ascii="Arial Narrow" w:hAnsi="Arial Narrow"/>
          <w:color w:val="auto"/>
          <w:sz w:val="20"/>
        </w:rPr>
      </w:pPr>
      <w:r w:rsidRPr="007D6189">
        <w:rPr>
          <w:rFonts w:ascii="Arial Narrow" w:hAnsi="Arial Narrow"/>
          <w:color w:val="auto"/>
          <w:sz w:val="20"/>
        </w:rPr>
        <w:br w:type="page"/>
      </w:r>
    </w:p>
    <w:p w14:paraId="3F14EEC6" w14:textId="77777777" w:rsidR="001F6038" w:rsidRPr="007D6189" w:rsidRDefault="001F6038" w:rsidP="001F6038">
      <w:pPr>
        <w:rPr>
          <w:rFonts w:ascii="Century Gothic" w:hAnsi="Century Gothic"/>
          <w:b/>
          <w:color w:val="auto"/>
          <w:sz w:val="28"/>
        </w:rPr>
      </w:pPr>
    </w:p>
    <w:p w14:paraId="2118EA16" w14:textId="77777777" w:rsidR="001F6038" w:rsidRPr="007D6189" w:rsidRDefault="001F6038" w:rsidP="001F6038">
      <w:pPr>
        <w:pStyle w:val="Akapit"/>
        <w:rPr>
          <w:rFonts w:ascii="Century Gothic" w:hAnsi="Century Gothic"/>
          <w:b/>
          <w:color w:val="auto"/>
          <w:sz w:val="28"/>
        </w:rPr>
      </w:pPr>
      <w:r w:rsidRPr="007D6189">
        <w:rPr>
          <w:rFonts w:ascii="Century Gothic" w:hAnsi="Century Gothic"/>
          <w:color w:val="auto"/>
          <w:sz w:val="28"/>
        </w:rPr>
        <w:t>SZCZEGÓŁOWE SPECYFIKACJE TECHNICZNE</w:t>
      </w:r>
    </w:p>
    <w:p w14:paraId="53D924C2" w14:textId="77777777" w:rsidR="001F6038" w:rsidRPr="007D6189" w:rsidRDefault="001F6038" w:rsidP="001F6038">
      <w:pPr>
        <w:rPr>
          <w:color w:val="auto"/>
        </w:rPr>
      </w:pPr>
    </w:p>
    <w:p w14:paraId="4C640D5A" w14:textId="77777777" w:rsidR="001F6038" w:rsidRPr="007D6189" w:rsidRDefault="001F6038" w:rsidP="001F6038">
      <w:pPr>
        <w:pStyle w:val="SSTNaglowek"/>
        <w:rPr>
          <w:color w:val="auto"/>
        </w:rPr>
      </w:pPr>
      <w:bookmarkStart w:id="259" w:name="_Toc445982623"/>
      <w:bookmarkStart w:id="260" w:name="_Toc147178961"/>
      <w:r w:rsidRPr="007D6189">
        <w:rPr>
          <w:color w:val="auto"/>
        </w:rPr>
        <w:t>SST-D.02.03.01</w:t>
      </w:r>
      <w:r w:rsidRPr="007D6189">
        <w:rPr>
          <w:color w:val="auto"/>
        </w:rPr>
        <w:br/>
        <w:t>WYKONANIE NASYPÓW</w:t>
      </w:r>
      <w:bookmarkEnd w:id="259"/>
      <w:bookmarkEnd w:id="260"/>
    </w:p>
    <w:p w14:paraId="35611E99" w14:textId="4F8332E0" w:rsidR="001F6038" w:rsidRPr="00276C73" w:rsidRDefault="00276C73" w:rsidP="00276C73">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kod CPV: 45</w:t>
      </w:r>
      <w:r>
        <w:rPr>
          <w:rFonts w:ascii="Arial Narrow" w:eastAsia="Calibri" w:hAnsi="Arial Narrow" w:cs="Times New Roman"/>
          <w:color w:val="auto"/>
          <w:sz w:val="20"/>
          <w:szCs w:val="20"/>
          <w:lang w:eastAsia="en-US"/>
        </w:rPr>
        <w:t>11</w:t>
      </w:r>
      <w:r w:rsidRPr="00186794">
        <w:rPr>
          <w:rFonts w:ascii="Arial Narrow" w:eastAsia="Calibri" w:hAnsi="Arial Narrow" w:cs="Times New Roman"/>
          <w:color w:val="auto"/>
          <w:sz w:val="20"/>
          <w:szCs w:val="20"/>
          <w:lang w:eastAsia="en-US"/>
        </w:rPr>
        <w:t>0000-</w:t>
      </w:r>
      <w:r>
        <w:rPr>
          <w:rFonts w:ascii="Arial Narrow" w:eastAsia="Calibri" w:hAnsi="Arial Narrow" w:cs="Times New Roman"/>
          <w:color w:val="auto"/>
          <w:sz w:val="20"/>
          <w:szCs w:val="20"/>
          <w:lang w:eastAsia="en-US"/>
        </w:rPr>
        <w:t>1</w:t>
      </w:r>
      <w:r w:rsidRPr="00186794">
        <w:rPr>
          <w:rFonts w:ascii="Arial Narrow" w:eastAsia="Calibri" w:hAnsi="Arial Narrow" w:cs="Times New Roman"/>
          <w:color w:val="auto"/>
          <w:sz w:val="20"/>
          <w:szCs w:val="20"/>
          <w:lang w:eastAsia="en-US"/>
        </w:rPr>
        <w:t xml:space="preserve"> </w:t>
      </w:r>
      <w:r>
        <w:rPr>
          <w:rFonts w:ascii="Arial Narrow" w:eastAsia="Calibri" w:hAnsi="Arial Narrow" w:cs="Times New Roman"/>
          <w:color w:val="auto"/>
          <w:sz w:val="20"/>
          <w:szCs w:val="20"/>
          <w:lang w:eastAsia="en-US"/>
        </w:rPr>
        <w:t>Roboty w zakresie burzenia i rozbiórki obiektów budowlanych; roboty ziemne.</w:t>
      </w:r>
    </w:p>
    <w:p w14:paraId="69DF9272" w14:textId="77777777" w:rsidR="001F6038" w:rsidRPr="007D6189" w:rsidRDefault="001F6038" w:rsidP="001F6038">
      <w:pPr>
        <w:pStyle w:val="1Pkt"/>
        <w:rPr>
          <w:color w:val="auto"/>
        </w:rPr>
      </w:pPr>
      <w:r w:rsidRPr="007D6189">
        <w:rPr>
          <w:color w:val="auto"/>
        </w:rPr>
        <w:t>1. WSTĘP</w:t>
      </w:r>
    </w:p>
    <w:p w14:paraId="41020877" w14:textId="77777777" w:rsidR="001F6038" w:rsidRPr="007D6189" w:rsidRDefault="001F6038" w:rsidP="001F6038">
      <w:pPr>
        <w:pStyle w:val="11podpkt"/>
        <w:rPr>
          <w:color w:val="auto"/>
        </w:rPr>
      </w:pPr>
      <w:r w:rsidRPr="007D6189">
        <w:rPr>
          <w:color w:val="auto"/>
        </w:rPr>
        <w:t>1.1. Przedmiot SST</w:t>
      </w:r>
    </w:p>
    <w:p w14:paraId="060B8A09" w14:textId="77777777" w:rsidR="001F6038" w:rsidRPr="007D6189" w:rsidRDefault="001F6038" w:rsidP="001F6038">
      <w:pPr>
        <w:pStyle w:val="11podpkt"/>
        <w:rPr>
          <w:color w:val="auto"/>
        </w:rPr>
      </w:pPr>
    </w:p>
    <w:p w14:paraId="03BB35B8" w14:textId="77777777" w:rsidR="001F6038" w:rsidRPr="007D6189" w:rsidRDefault="001F6038" w:rsidP="001F6038">
      <w:pPr>
        <w:pStyle w:val="11podpkt"/>
        <w:rPr>
          <w:b w:val="0"/>
          <w:bCs w:val="0"/>
          <w:color w:val="auto"/>
        </w:rPr>
      </w:pPr>
      <w:r w:rsidRPr="007D6189">
        <w:rPr>
          <w:b w:val="0"/>
          <w:bCs w:val="0"/>
          <w:color w:val="auto"/>
        </w:rPr>
        <w:t>Przedmiotem niniejszej szczegółowej specyfikacji technicznej (SST) są wymagania dotyczące wykonania i odbioru nasypów.</w:t>
      </w:r>
    </w:p>
    <w:p w14:paraId="40087B08" w14:textId="77777777" w:rsidR="001F6038" w:rsidRPr="007D6189" w:rsidRDefault="001F6038" w:rsidP="001F6038">
      <w:pPr>
        <w:pStyle w:val="11podpkt"/>
        <w:rPr>
          <w:b w:val="0"/>
          <w:bCs w:val="0"/>
          <w:color w:val="auto"/>
        </w:rPr>
      </w:pPr>
    </w:p>
    <w:p w14:paraId="2064BBAC" w14:textId="77777777" w:rsidR="001F6038" w:rsidRPr="007D6189" w:rsidRDefault="001F6038" w:rsidP="00A33E72">
      <w:pPr>
        <w:pStyle w:val="11podpkt"/>
        <w:rPr>
          <w:color w:val="auto"/>
        </w:rPr>
      </w:pPr>
      <w:r w:rsidRPr="007D6189">
        <w:rPr>
          <w:color w:val="auto"/>
        </w:rPr>
        <w:t>1.2. Zakres stosowania SST</w:t>
      </w:r>
    </w:p>
    <w:p w14:paraId="53808030" w14:textId="77777777" w:rsidR="001F6038" w:rsidRPr="007D6189" w:rsidRDefault="001F6038" w:rsidP="001F6038">
      <w:pPr>
        <w:pStyle w:val="11podpkt"/>
        <w:rPr>
          <w:color w:val="auto"/>
        </w:rPr>
      </w:pPr>
    </w:p>
    <w:p w14:paraId="03C28EF4" w14:textId="77777777" w:rsidR="001F6038" w:rsidRPr="007D6189" w:rsidRDefault="001F6038" w:rsidP="001F6038">
      <w:pPr>
        <w:pStyle w:val="11podpkt"/>
        <w:rPr>
          <w:b w:val="0"/>
          <w:bCs w:val="0"/>
          <w:color w:val="auto"/>
        </w:rPr>
      </w:pPr>
      <w:r w:rsidRPr="007D6189">
        <w:rPr>
          <w:b w:val="0"/>
          <w:bCs w:val="0"/>
          <w:color w:val="auto"/>
        </w:rPr>
        <w:t xml:space="preserve">Szczegółowa specyfikacja techniczna (SST) stanowi obowiązującą podstawę jako dokument przetargowy i kontraktowy przy zlecaniu i realizacji przedmiotowej inwestycji. </w:t>
      </w:r>
    </w:p>
    <w:p w14:paraId="59F2CE20" w14:textId="77777777" w:rsidR="001F6038" w:rsidRPr="007D6189" w:rsidRDefault="001F6038" w:rsidP="001F6038">
      <w:pPr>
        <w:pStyle w:val="11podpkt"/>
        <w:rPr>
          <w:b w:val="0"/>
          <w:bCs w:val="0"/>
          <w:color w:val="auto"/>
        </w:rPr>
      </w:pPr>
    </w:p>
    <w:p w14:paraId="52DA9743" w14:textId="77777777" w:rsidR="001F6038" w:rsidRPr="007D6189" w:rsidRDefault="001F6038" w:rsidP="001F6038">
      <w:pPr>
        <w:pStyle w:val="11podpkt"/>
        <w:rPr>
          <w:color w:val="auto"/>
        </w:rPr>
      </w:pPr>
      <w:r w:rsidRPr="007D6189">
        <w:rPr>
          <w:color w:val="auto"/>
        </w:rPr>
        <w:t>1.3. Zakres robót objętych SST</w:t>
      </w:r>
    </w:p>
    <w:p w14:paraId="26E9C5ED" w14:textId="77777777" w:rsidR="001F6038" w:rsidRPr="007D6189" w:rsidRDefault="001F6038" w:rsidP="001F6038">
      <w:pPr>
        <w:pStyle w:val="11podpkt"/>
        <w:rPr>
          <w:b w:val="0"/>
          <w:bCs w:val="0"/>
          <w:color w:val="auto"/>
        </w:rPr>
      </w:pPr>
    </w:p>
    <w:p w14:paraId="715ACDBE" w14:textId="77777777" w:rsidR="001F6038" w:rsidRPr="007D6189" w:rsidRDefault="001F6038" w:rsidP="001F6038">
      <w:pPr>
        <w:pStyle w:val="11podpkt"/>
        <w:rPr>
          <w:b w:val="0"/>
          <w:bCs w:val="0"/>
          <w:color w:val="auto"/>
        </w:rPr>
      </w:pPr>
      <w:r w:rsidRPr="007D6189">
        <w:rPr>
          <w:b w:val="0"/>
          <w:bCs w:val="0"/>
          <w:color w:val="auto"/>
        </w:rPr>
        <w:t>Ustalenia zawarte w niniejszej specyfikacji dotyczą zasad prowadzenia robót ziemnych w czasie przedmiotowej inwestycji i obejmują wykonanie nasypów wg dokumentacji projektowej.</w:t>
      </w:r>
    </w:p>
    <w:p w14:paraId="4393D827" w14:textId="77777777" w:rsidR="001F6038" w:rsidRPr="007D6189" w:rsidRDefault="001F6038" w:rsidP="001F6038">
      <w:pPr>
        <w:pStyle w:val="11podpkt"/>
        <w:rPr>
          <w:b w:val="0"/>
          <w:bCs w:val="0"/>
          <w:color w:val="auto"/>
        </w:rPr>
      </w:pPr>
    </w:p>
    <w:p w14:paraId="19D819D3" w14:textId="77777777" w:rsidR="001F6038" w:rsidRPr="007D6189" w:rsidRDefault="001F6038" w:rsidP="001F6038">
      <w:pPr>
        <w:pStyle w:val="11podpkt"/>
        <w:rPr>
          <w:color w:val="auto"/>
        </w:rPr>
      </w:pPr>
      <w:r w:rsidRPr="007D6189">
        <w:rPr>
          <w:color w:val="auto"/>
        </w:rPr>
        <w:t>1.4. Określenia podstawowe</w:t>
      </w:r>
    </w:p>
    <w:p w14:paraId="12637C56" w14:textId="77777777" w:rsidR="001F6038" w:rsidRPr="007D6189" w:rsidRDefault="001F6038" w:rsidP="001F6038">
      <w:pPr>
        <w:pStyle w:val="11podpkt"/>
        <w:rPr>
          <w:b w:val="0"/>
          <w:bCs w:val="0"/>
          <w:color w:val="auto"/>
        </w:rPr>
      </w:pPr>
    </w:p>
    <w:p w14:paraId="0DA5AA10" w14:textId="77777777" w:rsidR="001F6038" w:rsidRPr="007D6189" w:rsidRDefault="001F6038" w:rsidP="001F6038">
      <w:pPr>
        <w:pStyle w:val="11podpkt"/>
        <w:rPr>
          <w:b w:val="0"/>
          <w:bCs w:val="0"/>
          <w:color w:val="auto"/>
        </w:rPr>
      </w:pPr>
      <w:r w:rsidRPr="007D6189">
        <w:rPr>
          <w:b w:val="0"/>
          <w:bCs w:val="0"/>
          <w:color w:val="auto"/>
        </w:rPr>
        <w:t>Podstawowe określenia zostały podane w SST D-02.00.00 pkt 1.4.</w:t>
      </w:r>
    </w:p>
    <w:p w14:paraId="2779F1D8" w14:textId="77777777" w:rsidR="001F6038" w:rsidRPr="007D6189" w:rsidRDefault="001F6038" w:rsidP="001F6038">
      <w:pPr>
        <w:pStyle w:val="11podpkt"/>
        <w:rPr>
          <w:b w:val="0"/>
          <w:bCs w:val="0"/>
          <w:color w:val="auto"/>
        </w:rPr>
      </w:pPr>
    </w:p>
    <w:p w14:paraId="0C3FB0A2" w14:textId="77777777" w:rsidR="001F6038" w:rsidRPr="007D6189" w:rsidRDefault="001F6038" w:rsidP="001F6038">
      <w:pPr>
        <w:pStyle w:val="11podpkt"/>
        <w:rPr>
          <w:color w:val="auto"/>
        </w:rPr>
      </w:pPr>
      <w:r w:rsidRPr="007D6189">
        <w:rPr>
          <w:color w:val="auto"/>
        </w:rPr>
        <w:t>1.5. Ogólne wymagania dotyczące robót</w:t>
      </w:r>
    </w:p>
    <w:p w14:paraId="0267DD12" w14:textId="77777777" w:rsidR="001F6038" w:rsidRPr="007D6189" w:rsidRDefault="001F6038" w:rsidP="00A33E72">
      <w:pPr>
        <w:pStyle w:val="1Pkt"/>
        <w:spacing w:before="0"/>
        <w:rPr>
          <w:b w:val="0"/>
          <w:bCs w:val="0"/>
          <w:color w:val="auto"/>
          <w:sz w:val="20"/>
        </w:rPr>
      </w:pPr>
      <w:r w:rsidRPr="007D6189">
        <w:rPr>
          <w:rStyle w:val="AkapitZnak"/>
          <w:b w:val="0"/>
          <w:color w:val="auto"/>
        </w:rPr>
        <w:t>Ogólne wymagania dotyczące robót podano w SST D-M-02.00.00 „Wymagania ogólne” pkt 1.5</w:t>
      </w:r>
      <w:r w:rsidRPr="007D6189">
        <w:rPr>
          <w:b w:val="0"/>
          <w:bCs w:val="0"/>
          <w:color w:val="auto"/>
          <w:sz w:val="20"/>
        </w:rPr>
        <w:t>.</w:t>
      </w:r>
    </w:p>
    <w:p w14:paraId="6598A114" w14:textId="77777777" w:rsidR="001F6038" w:rsidRPr="007D6189" w:rsidRDefault="001F6038" w:rsidP="001F6038">
      <w:pPr>
        <w:pStyle w:val="1Pkt"/>
        <w:rPr>
          <w:b w:val="0"/>
          <w:bCs w:val="0"/>
          <w:color w:val="auto"/>
          <w:sz w:val="20"/>
        </w:rPr>
      </w:pPr>
    </w:p>
    <w:p w14:paraId="2B68562F" w14:textId="77777777" w:rsidR="001F6038" w:rsidRPr="007D6189" w:rsidRDefault="001F6038" w:rsidP="001F6038">
      <w:pPr>
        <w:pStyle w:val="1Pkt"/>
        <w:ind w:left="0" w:firstLine="0"/>
        <w:rPr>
          <w:color w:val="auto"/>
        </w:rPr>
      </w:pPr>
      <w:r w:rsidRPr="007D6189">
        <w:rPr>
          <w:color w:val="auto"/>
        </w:rPr>
        <w:t>2. MATERIAŁY</w:t>
      </w:r>
    </w:p>
    <w:p w14:paraId="5CBF125A" w14:textId="77777777" w:rsidR="001F6038" w:rsidRPr="007D6189" w:rsidRDefault="001F6038" w:rsidP="001F6038">
      <w:pPr>
        <w:pStyle w:val="11podpkt"/>
        <w:rPr>
          <w:color w:val="auto"/>
        </w:rPr>
      </w:pPr>
      <w:r w:rsidRPr="007D6189">
        <w:rPr>
          <w:color w:val="auto"/>
        </w:rPr>
        <w:t>2.1. Ogólne wymagania dotyczące materiałów</w:t>
      </w:r>
    </w:p>
    <w:p w14:paraId="292FF943" w14:textId="77777777" w:rsidR="001F6038" w:rsidRPr="007D6189" w:rsidRDefault="001F6038" w:rsidP="00135D5B">
      <w:pPr>
        <w:pStyle w:val="Akapit"/>
        <w:rPr>
          <w:bCs/>
          <w:color w:val="auto"/>
        </w:rPr>
      </w:pPr>
      <w:r w:rsidRPr="007D6189">
        <w:rPr>
          <w:bCs/>
          <w:color w:val="auto"/>
        </w:rPr>
        <w:t>Ogólne wymagania dotyczące materiałów, ich pozyskiwania i składowania, podano w SST D-02.00.00 pkt 2.</w:t>
      </w:r>
    </w:p>
    <w:p w14:paraId="307A4EC4" w14:textId="77777777" w:rsidR="001F6038" w:rsidRPr="007D6189" w:rsidRDefault="001F6038" w:rsidP="001F6038">
      <w:pPr>
        <w:pStyle w:val="11podpkt"/>
        <w:rPr>
          <w:color w:val="auto"/>
        </w:rPr>
      </w:pPr>
      <w:r w:rsidRPr="007D6189">
        <w:rPr>
          <w:color w:val="auto"/>
        </w:rPr>
        <w:t>2.2. Grunty i materiały do nasypów</w:t>
      </w:r>
    </w:p>
    <w:p w14:paraId="5F2C7D5C" w14:textId="77777777" w:rsidR="001F6038" w:rsidRPr="007D6189" w:rsidRDefault="001F6038" w:rsidP="00135D5B">
      <w:pPr>
        <w:pStyle w:val="Akapit"/>
        <w:rPr>
          <w:bCs/>
          <w:color w:val="auto"/>
        </w:rPr>
      </w:pPr>
      <w:r w:rsidRPr="007D6189">
        <w:rPr>
          <w:bCs/>
          <w:color w:val="auto"/>
        </w:rPr>
        <w:t>Dopuszcza się wykonanie nasypów wyłącznie z gruntów, które spełniają szczegółowe wymagania zawarte w normie PN-S-02205, pod względem przydatności do budowy nasypów:</w:t>
      </w:r>
    </w:p>
    <w:p w14:paraId="48D20930" w14:textId="77777777" w:rsidR="001F6038" w:rsidRPr="007D6189" w:rsidRDefault="001F6038" w:rsidP="00C7644C">
      <w:pPr>
        <w:pStyle w:val="Akapit"/>
        <w:numPr>
          <w:ilvl w:val="0"/>
          <w:numId w:val="8"/>
        </w:numPr>
        <w:spacing w:after="0"/>
        <w:rPr>
          <w:bCs/>
          <w:color w:val="auto"/>
        </w:rPr>
      </w:pPr>
      <w:r w:rsidRPr="007D6189">
        <w:rPr>
          <w:bCs/>
          <w:color w:val="auto"/>
        </w:rPr>
        <w:t>jako grunty przydatne i przydatne z zastrzeżeniami – z zachowaniem zastrzeżeń z tablicy 2 powyższej normy,</w:t>
      </w:r>
    </w:p>
    <w:p w14:paraId="3CB75D51" w14:textId="77777777" w:rsidR="001F6038" w:rsidRPr="007D6189" w:rsidRDefault="001F6038" w:rsidP="00C7644C">
      <w:pPr>
        <w:pStyle w:val="Akapit"/>
        <w:numPr>
          <w:ilvl w:val="0"/>
          <w:numId w:val="8"/>
        </w:numPr>
        <w:spacing w:after="0"/>
        <w:rPr>
          <w:bCs/>
          <w:color w:val="auto"/>
        </w:rPr>
      </w:pPr>
      <w:r w:rsidRPr="007D6189">
        <w:rPr>
          <w:bCs/>
          <w:color w:val="auto"/>
        </w:rPr>
        <w:t xml:space="preserve">pod względem </w:t>
      </w:r>
      <w:proofErr w:type="spellStart"/>
      <w:r w:rsidRPr="007D6189">
        <w:rPr>
          <w:bCs/>
          <w:color w:val="auto"/>
        </w:rPr>
        <w:t>wysadzinowości</w:t>
      </w:r>
      <w:proofErr w:type="spellEnd"/>
      <w:r w:rsidRPr="007D6189">
        <w:rPr>
          <w:bCs/>
          <w:color w:val="auto"/>
        </w:rPr>
        <w:t>,</w:t>
      </w:r>
    </w:p>
    <w:p w14:paraId="6183AEF6" w14:textId="77777777" w:rsidR="001F6038" w:rsidRPr="007D6189" w:rsidRDefault="00135D5B" w:rsidP="00C7644C">
      <w:pPr>
        <w:pStyle w:val="Akapit"/>
        <w:numPr>
          <w:ilvl w:val="0"/>
          <w:numId w:val="8"/>
        </w:numPr>
        <w:spacing w:after="0"/>
        <w:rPr>
          <w:bCs/>
          <w:color w:val="auto"/>
        </w:rPr>
      </w:pPr>
      <w:r w:rsidRPr="007D6189">
        <w:rPr>
          <w:bCs/>
          <w:color w:val="auto"/>
        </w:rPr>
        <w:t>j</w:t>
      </w:r>
      <w:r w:rsidR="001F6038" w:rsidRPr="007D6189">
        <w:rPr>
          <w:bCs/>
          <w:color w:val="auto"/>
        </w:rPr>
        <w:t xml:space="preserve">ako grunty </w:t>
      </w:r>
      <w:proofErr w:type="spellStart"/>
      <w:r w:rsidR="001F6038" w:rsidRPr="007D6189">
        <w:rPr>
          <w:bCs/>
          <w:color w:val="auto"/>
        </w:rPr>
        <w:t>niewysadzinowe</w:t>
      </w:r>
      <w:proofErr w:type="spellEnd"/>
      <w:r w:rsidR="001F6038" w:rsidRPr="007D6189">
        <w:rPr>
          <w:bCs/>
          <w:color w:val="auto"/>
        </w:rPr>
        <w:t xml:space="preserve"> i wątpliwe (ale dopuszczone jako przydatne z zastrzeżeniami </w:t>
      </w:r>
      <w:proofErr w:type="spellStart"/>
      <w:r w:rsidR="001F6038" w:rsidRPr="007D6189">
        <w:rPr>
          <w:bCs/>
          <w:color w:val="auto"/>
        </w:rPr>
        <w:t>j.w</w:t>
      </w:r>
      <w:proofErr w:type="spellEnd"/>
      <w:r w:rsidR="001F6038" w:rsidRPr="007D6189">
        <w:rPr>
          <w:bCs/>
          <w:color w:val="auto"/>
        </w:rPr>
        <w:t>.)</w:t>
      </w:r>
    </w:p>
    <w:p w14:paraId="13DBF899" w14:textId="77777777" w:rsidR="00135D5B" w:rsidRPr="007D6189" w:rsidRDefault="00135D5B" w:rsidP="00135D5B">
      <w:pPr>
        <w:pStyle w:val="Akapit"/>
        <w:spacing w:after="0"/>
        <w:ind w:left="720"/>
        <w:rPr>
          <w:bCs/>
          <w:color w:val="auto"/>
        </w:rPr>
      </w:pPr>
    </w:p>
    <w:p w14:paraId="78DCC844" w14:textId="77777777" w:rsidR="001F6038" w:rsidRPr="007D6189" w:rsidRDefault="001F6038" w:rsidP="00135D5B">
      <w:pPr>
        <w:pStyle w:val="Akapit"/>
        <w:spacing w:after="0"/>
        <w:rPr>
          <w:bCs/>
          <w:color w:val="auto"/>
        </w:rPr>
      </w:pPr>
      <w:r w:rsidRPr="007D6189">
        <w:rPr>
          <w:bCs/>
          <w:color w:val="auto"/>
        </w:rPr>
        <w:t>Ponadto grunty użyte do wykonania nasypów powinny spełniać następujące warunki:</w:t>
      </w:r>
    </w:p>
    <w:p w14:paraId="48FBCBDE" w14:textId="77777777" w:rsidR="001F6038" w:rsidRPr="007D6189" w:rsidRDefault="001F6038" w:rsidP="00C7644C">
      <w:pPr>
        <w:pStyle w:val="Akapit"/>
        <w:numPr>
          <w:ilvl w:val="0"/>
          <w:numId w:val="7"/>
        </w:numPr>
        <w:spacing w:after="0"/>
        <w:rPr>
          <w:bCs/>
          <w:color w:val="auto"/>
        </w:rPr>
      </w:pPr>
      <w:r w:rsidRPr="007D6189">
        <w:rPr>
          <w:bCs/>
          <w:color w:val="auto"/>
        </w:rPr>
        <w:t>wskaźnik różnoziarnistości U≥3,</w:t>
      </w:r>
    </w:p>
    <w:p w14:paraId="7EC8E487" w14:textId="77777777" w:rsidR="001F6038" w:rsidRPr="007D6189" w:rsidRDefault="001F6038" w:rsidP="00C7644C">
      <w:pPr>
        <w:pStyle w:val="Akapit"/>
        <w:numPr>
          <w:ilvl w:val="0"/>
          <w:numId w:val="7"/>
        </w:numPr>
        <w:spacing w:after="0"/>
        <w:rPr>
          <w:bCs/>
          <w:color w:val="auto"/>
        </w:rPr>
      </w:pPr>
      <w:r w:rsidRPr="007D6189">
        <w:rPr>
          <w:bCs/>
          <w:color w:val="auto"/>
        </w:rPr>
        <w:t>wskaźnik nośności gruntu wnoś wyznaczony zgodnie z załącznikiem „A” do normy PN-S-02205:1998 powinien spełniać warunek wnoś≥10%</w:t>
      </w:r>
    </w:p>
    <w:p w14:paraId="7BF409EC" w14:textId="77777777" w:rsidR="001F6038" w:rsidRPr="007D6189" w:rsidRDefault="001F6038" w:rsidP="00C7644C">
      <w:pPr>
        <w:pStyle w:val="Akapit"/>
        <w:numPr>
          <w:ilvl w:val="0"/>
          <w:numId w:val="7"/>
        </w:numPr>
        <w:spacing w:after="0"/>
        <w:rPr>
          <w:bCs/>
          <w:color w:val="auto"/>
        </w:rPr>
      </w:pPr>
      <w:r w:rsidRPr="007D6189">
        <w:rPr>
          <w:bCs/>
          <w:color w:val="auto"/>
        </w:rPr>
        <w:t>zawartość części organicznych Iom≤2% (z wyjątkiem piasków próchniczych Iom≤5%)</w:t>
      </w:r>
    </w:p>
    <w:p w14:paraId="5C2D9EBD" w14:textId="77777777" w:rsidR="001F6038" w:rsidRPr="007D6189" w:rsidRDefault="001F6038" w:rsidP="00135D5B">
      <w:pPr>
        <w:pStyle w:val="Akapit"/>
        <w:spacing w:after="0"/>
        <w:rPr>
          <w:bCs/>
          <w:color w:val="auto"/>
        </w:rPr>
      </w:pPr>
      <w:r w:rsidRPr="007D6189">
        <w:rPr>
          <w:bCs/>
          <w:color w:val="auto"/>
        </w:rPr>
        <w:t xml:space="preserve">Do wykonania górnej warstwy nasypu grubości minimum 50 cm należy zastosować grunty niespoiste </w:t>
      </w:r>
      <w:proofErr w:type="spellStart"/>
      <w:r w:rsidRPr="007D6189">
        <w:rPr>
          <w:bCs/>
          <w:color w:val="auto"/>
        </w:rPr>
        <w:t>niewysadzinowe</w:t>
      </w:r>
      <w:proofErr w:type="spellEnd"/>
      <w:r w:rsidRPr="007D6189">
        <w:rPr>
          <w:bCs/>
          <w:color w:val="auto"/>
        </w:rPr>
        <w:t xml:space="preserve"> o wskaźniku różnoziarnistości U≥5 i współczynniku filtracji k10≥6x10-5 m/s (5,2 m/dobę).</w:t>
      </w:r>
    </w:p>
    <w:p w14:paraId="03372BF2" w14:textId="046E875E" w:rsidR="00135D5B" w:rsidRPr="007D6189" w:rsidRDefault="001F6038" w:rsidP="00676DEE">
      <w:pPr>
        <w:pStyle w:val="Akapit"/>
        <w:spacing w:after="0"/>
        <w:rPr>
          <w:bCs/>
          <w:color w:val="auto"/>
        </w:rPr>
      </w:pPr>
      <w:r w:rsidRPr="007D6189">
        <w:rPr>
          <w:bCs/>
          <w:color w:val="auto"/>
        </w:rPr>
        <w:t>Przydatność gruntów do wykonywania nasypów przedstawia tablica 1.</w:t>
      </w:r>
    </w:p>
    <w:p w14:paraId="769D878D" w14:textId="77777777" w:rsidR="001F6038" w:rsidRPr="007D6189" w:rsidRDefault="001F6038" w:rsidP="001F6038">
      <w:pPr>
        <w:pStyle w:val="1Pkt"/>
        <w:rPr>
          <w:b w:val="0"/>
          <w:bCs w:val="0"/>
          <w:color w:val="auto"/>
          <w:sz w:val="20"/>
        </w:rPr>
      </w:pPr>
      <w:r w:rsidRPr="007D6189">
        <w:rPr>
          <w:b w:val="0"/>
          <w:bCs w:val="0"/>
          <w:color w:val="auto"/>
          <w:sz w:val="20"/>
        </w:rPr>
        <w:lastRenderedPageBreak/>
        <w:t>Tablica 1. Przydatność gruntów do wykonywania nasypów wg PN-S-02205 :1998 [4].</w:t>
      </w:r>
    </w:p>
    <w:p w14:paraId="1466259D" w14:textId="77777777" w:rsidR="001F6038" w:rsidRPr="007D6189" w:rsidRDefault="001F6038" w:rsidP="001F6038">
      <w:pPr>
        <w:pStyle w:val="1Pkt"/>
        <w:rPr>
          <w:b w:val="0"/>
          <w:bCs w:val="0"/>
          <w:color w:val="auto"/>
          <w:sz w:val="20"/>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835"/>
        <w:gridCol w:w="1843"/>
        <w:gridCol w:w="2268"/>
        <w:gridCol w:w="2563"/>
      </w:tblGrid>
      <w:tr w:rsidR="00E44DBC" w:rsidRPr="007D6189" w14:paraId="1FEF0CCA" w14:textId="77777777" w:rsidTr="001F6038">
        <w:trPr>
          <w:jc w:val="center"/>
        </w:trPr>
        <w:tc>
          <w:tcPr>
            <w:tcW w:w="1835" w:type="dxa"/>
            <w:tcBorders>
              <w:top w:val="single" w:sz="6" w:space="0" w:color="auto"/>
              <w:left w:val="single" w:sz="6" w:space="0" w:color="auto"/>
              <w:bottom w:val="single" w:sz="6" w:space="0" w:color="auto"/>
              <w:right w:val="single" w:sz="6" w:space="0" w:color="auto"/>
            </w:tcBorders>
          </w:tcPr>
          <w:p w14:paraId="2DBDA61E" w14:textId="77777777" w:rsidR="001F6038" w:rsidRPr="007D6189" w:rsidRDefault="001F6038" w:rsidP="001F6038">
            <w:pPr>
              <w:spacing w:before="60"/>
              <w:rPr>
                <w:rFonts w:ascii="Arial Narrow" w:hAnsi="Arial Narrow"/>
                <w:bCs/>
                <w:color w:val="auto"/>
                <w:sz w:val="18"/>
                <w:szCs w:val="18"/>
              </w:rPr>
            </w:pPr>
            <w:r w:rsidRPr="007D6189">
              <w:rPr>
                <w:rFonts w:ascii="Arial Narrow" w:hAnsi="Arial Narrow"/>
                <w:bCs/>
                <w:color w:val="auto"/>
                <w:sz w:val="18"/>
                <w:szCs w:val="18"/>
              </w:rPr>
              <w:t>Przeznaczenie</w:t>
            </w:r>
          </w:p>
        </w:tc>
        <w:tc>
          <w:tcPr>
            <w:tcW w:w="1843" w:type="dxa"/>
            <w:tcBorders>
              <w:top w:val="single" w:sz="6" w:space="0" w:color="auto"/>
              <w:left w:val="single" w:sz="6" w:space="0" w:color="auto"/>
              <w:bottom w:val="single" w:sz="6" w:space="0" w:color="auto"/>
              <w:right w:val="single" w:sz="6" w:space="0" w:color="auto"/>
            </w:tcBorders>
          </w:tcPr>
          <w:p w14:paraId="5F9A9B92" w14:textId="77777777" w:rsidR="001F6038" w:rsidRPr="007D6189" w:rsidRDefault="001F6038" w:rsidP="001F6038">
            <w:pPr>
              <w:spacing w:before="60"/>
              <w:rPr>
                <w:rFonts w:ascii="Arial Narrow" w:hAnsi="Arial Narrow"/>
                <w:bCs/>
                <w:color w:val="auto"/>
                <w:sz w:val="18"/>
                <w:szCs w:val="18"/>
              </w:rPr>
            </w:pPr>
            <w:r w:rsidRPr="007D6189">
              <w:rPr>
                <w:rFonts w:ascii="Arial Narrow" w:hAnsi="Arial Narrow"/>
                <w:bCs/>
                <w:color w:val="auto"/>
                <w:sz w:val="18"/>
                <w:szCs w:val="18"/>
              </w:rPr>
              <w:t>Przydatne</w:t>
            </w:r>
          </w:p>
        </w:tc>
        <w:tc>
          <w:tcPr>
            <w:tcW w:w="2268" w:type="dxa"/>
            <w:tcBorders>
              <w:top w:val="single" w:sz="6" w:space="0" w:color="auto"/>
              <w:left w:val="single" w:sz="6" w:space="0" w:color="auto"/>
              <w:bottom w:val="single" w:sz="6" w:space="0" w:color="auto"/>
              <w:right w:val="single" w:sz="6" w:space="0" w:color="auto"/>
            </w:tcBorders>
          </w:tcPr>
          <w:p w14:paraId="494F259A" w14:textId="77777777" w:rsidR="001F6038" w:rsidRPr="007D6189" w:rsidRDefault="001F6038" w:rsidP="001F6038">
            <w:pPr>
              <w:rPr>
                <w:rFonts w:ascii="Arial Narrow" w:hAnsi="Arial Narrow"/>
                <w:bCs/>
                <w:color w:val="auto"/>
                <w:sz w:val="18"/>
                <w:szCs w:val="18"/>
              </w:rPr>
            </w:pPr>
            <w:r w:rsidRPr="007D6189">
              <w:rPr>
                <w:rFonts w:ascii="Arial Narrow" w:hAnsi="Arial Narrow"/>
                <w:bCs/>
                <w:color w:val="auto"/>
                <w:sz w:val="18"/>
                <w:szCs w:val="18"/>
              </w:rPr>
              <w:t>Przydatne</w:t>
            </w:r>
          </w:p>
          <w:p w14:paraId="7C625E8E" w14:textId="77777777" w:rsidR="001F6038" w:rsidRPr="007D6189" w:rsidRDefault="001F6038" w:rsidP="001F6038">
            <w:pPr>
              <w:rPr>
                <w:rFonts w:ascii="Arial Narrow" w:hAnsi="Arial Narrow"/>
                <w:bCs/>
                <w:color w:val="auto"/>
                <w:sz w:val="18"/>
                <w:szCs w:val="18"/>
              </w:rPr>
            </w:pPr>
            <w:r w:rsidRPr="007D6189">
              <w:rPr>
                <w:rFonts w:ascii="Arial Narrow" w:hAnsi="Arial Narrow"/>
                <w:bCs/>
                <w:color w:val="auto"/>
                <w:sz w:val="18"/>
                <w:szCs w:val="18"/>
              </w:rPr>
              <w:t>z zastrzeżeniami</w:t>
            </w:r>
          </w:p>
        </w:tc>
        <w:tc>
          <w:tcPr>
            <w:tcW w:w="2563" w:type="dxa"/>
            <w:tcBorders>
              <w:top w:val="single" w:sz="6" w:space="0" w:color="auto"/>
              <w:left w:val="single" w:sz="6" w:space="0" w:color="auto"/>
              <w:bottom w:val="nil"/>
              <w:right w:val="single" w:sz="6" w:space="0" w:color="auto"/>
            </w:tcBorders>
          </w:tcPr>
          <w:p w14:paraId="64D27714" w14:textId="77777777" w:rsidR="001F6038" w:rsidRPr="007D6189" w:rsidRDefault="001F6038" w:rsidP="001F6038">
            <w:pPr>
              <w:rPr>
                <w:rFonts w:ascii="Arial Narrow" w:hAnsi="Arial Narrow"/>
                <w:bCs/>
                <w:color w:val="auto"/>
                <w:sz w:val="18"/>
                <w:szCs w:val="18"/>
              </w:rPr>
            </w:pPr>
            <w:r w:rsidRPr="007D6189">
              <w:rPr>
                <w:rFonts w:ascii="Arial Narrow" w:hAnsi="Arial Narrow"/>
                <w:bCs/>
                <w:color w:val="auto"/>
                <w:sz w:val="18"/>
                <w:szCs w:val="18"/>
              </w:rPr>
              <w:t>Treść</w:t>
            </w:r>
          </w:p>
          <w:p w14:paraId="792F2017" w14:textId="77777777" w:rsidR="001F6038" w:rsidRPr="007D6189" w:rsidRDefault="001F6038" w:rsidP="001F6038">
            <w:pPr>
              <w:rPr>
                <w:rFonts w:ascii="Arial Narrow" w:hAnsi="Arial Narrow"/>
                <w:bCs/>
                <w:color w:val="auto"/>
                <w:sz w:val="18"/>
                <w:szCs w:val="18"/>
              </w:rPr>
            </w:pPr>
            <w:r w:rsidRPr="007D6189">
              <w:rPr>
                <w:rFonts w:ascii="Arial Narrow" w:hAnsi="Arial Narrow"/>
                <w:bCs/>
                <w:color w:val="auto"/>
                <w:sz w:val="18"/>
                <w:szCs w:val="18"/>
              </w:rPr>
              <w:t>zastrzeżenia</w:t>
            </w:r>
          </w:p>
        </w:tc>
      </w:tr>
      <w:tr w:rsidR="00E44DBC" w:rsidRPr="007D6189" w14:paraId="5CFCF4BF" w14:textId="77777777" w:rsidTr="001F6038">
        <w:trPr>
          <w:jc w:val="center"/>
        </w:trPr>
        <w:tc>
          <w:tcPr>
            <w:tcW w:w="1835" w:type="dxa"/>
            <w:tcBorders>
              <w:top w:val="single" w:sz="6" w:space="0" w:color="auto"/>
              <w:left w:val="single" w:sz="6" w:space="0" w:color="auto"/>
              <w:bottom w:val="single" w:sz="6" w:space="0" w:color="auto"/>
              <w:right w:val="single" w:sz="6" w:space="0" w:color="auto"/>
            </w:tcBorders>
          </w:tcPr>
          <w:p w14:paraId="30CA73BB" w14:textId="77777777" w:rsidR="001F6038" w:rsidRPr="007D6189" w:rsidRDefault="001F6038" w:rsidP="001F6038">
            <w:pPr>
              <w:spacing w:line="180" w:lineRule="exact"/>
              <w:rPr>
                <w:rFonts w:ascii="Arial Narrow" w:hAnsi="Arial Narrow"/>
                <w:bCs/>
                <w:color w:val="auto"/>
                <w:sz w:val="18"/>
                <w:szCs w:val="18"/>
              </w:rPr>
            </w:pPr>
          </w:p>
          <w:p w14:paraId="61C6984F" w14:textId="77777777" w:rsidR="001F6038" w:rsidRPr="007D6189" w:rsidRDefault="001F6038" w:rsidP="001F6038">
            <w:pPr>
              <w:spacing w:line="180" w:lineRule="exact"/>
              <w:rPr>
                <w:rFonts w:ascii="Arial Narrow" w:hAnsi="Arial Narrow"/>
                <w:bCs/>
                <w:color w:val="auto"/>
                <w:sz w:val="18"/>
                <w:szCs w:val="18"/>
              </w:rPr>
            </w:pPr>
          </w:p>
          <w:p w14:paraId="1ACE0490" w14:textId="77777777" w:rsidR="001F6038" w:rsidRPr="007D6189" w:rsidRDefault="001F6038" w:rsidP="001F6038">
            <w:pPr>
              <w:spacing w:line="180" w:lineRule="exact"/>
              <w:rPr>
                <w:rFonts w:ascii="Arial Narrow" w:hAnsi="Arial Narrow"/>
                <w:bCs/>
                <w:color w:val="auto"/>
                <w:sz w:val="18"/>
                <w:szCs w:val="18"/>
              </w:rPr>
            </w:pPr>
          </w:p>
          <w:p w14:paraId="6C91D76F" w14:textId="77777777" w:rsidR="001F6038" w:rsidRPr="007D6189" w:rsidRDefault="001F6038" w:rsidP="001F6038">
            <w:pPr>
              <w:spacing w:line="180" w:lineRule="exact"/>
              <w:rPr>
                <w:rFonts w:ascii="Arial Narrow" w:hAnsi="Arial Narrow"/>
                <w:bCs/>
                <w:color w:val="auto"/>
                <w:sz w:val="18"/>
                <w:szCs w:val="18"/>
              </w:rPr>
            </w:pPr>
          </w:p>
          <w:p w14:paraId="3202B656" w14:textId="77777777" w:rsidR="001F6038" w:rsidRPr="007D6189" w:rsidRDefault="001F6038" w:rsidP="001F6038">
            <w:pPr>
              <w:spacing w:line="180" w:lineRule="exact"/>
              <w:rPr>
                <w:rFonts w:ascii="Arial Narrow" w:hAnsi="Arial Narrow"/>
                <w:bCs/>
                <w:color w:val="auto"/>
                <w:sz w:val="18"/>
                <w:szCs w:val="18"/>
              </w:rPr>
            </w:pPr>
          </w:p>
          <w:p w14:paraId="2D19C235" w14:textId="77777777" w:rsidR="001F6038" w:rsidRPr="007D6189" w:rsidRDefault="001F6038" w:rsidP="001F6038">
            <w:pPr>
              <w:spacing w:line="180" w:lineRule="exact"/>
              <w:rPr>
                <w:rFonts w:ascii="Arial Narrow" w:hAnsi="Arial Narrow"/>
                <w:bCs/>
                <w:color w:val="auto"/>
                <w:sz w:val="18"/>
                <w:szCs w:val="18"/>
              </w:rPr>
            </w:pPr>
          </w:p>
          <w:p w14:paraId="503C313C" w14:textId="77777777" w:rsidR="001F6038" w:rsidRPr="007D6189" w:rsidRDefault="001F6038" w:rsidP="001F6038">
            <w:pPr>
              <w:spacing w:line="180" w:lineRule="exact"/>
              <w:rPr>
                <w:rFonts w:ascii="Arial Narrow" w:hAnsi="Arial Narrow"/>
                <w:bCs/>
                <w:color w:val="auto"/>
                <w:sz w:val="18"/>
                <w:szCs w:val="18"/>
              </w:rPr>
            </w:pPr>
          </w:p>
          <w:p w14:paraId="3039BDAA" w14:textId="77777777" w:rsidR="001F6038" w:rsidRPr="007D6189" w:rsidRDefault="001F6038" w:rsidP="001F6038">
            <w:pPr>
              <w:spacing w:line="180" w:lineRule="exact"/>
              <w:rPr>
                <w:rFonts w:ascii="Arial Narrow" w:hAnsi="Arial Narrow"/>
                <w:bCs/>
                <w:color w:val="auto"/>
                <w:sz w:val="18"/>
                <w:szCs w:val="18"/>
              </w:rPr>
            </w:pPr>
          </w:p>
          <w:p w14:paraId="322DE7B1" w14:textId="77777777" w:rsidR="001F6038" w:rsidRPr="007D6189" w:rsidRDefault="001F6038" w:rsidP="001F6038">
            <w:pPr>
              <w:spacing w:line="180" w:lineRule="exact"/>
              <w:rPr>
                <w:rFonts w:ascii="Arial Narrow" w:hAnsi="Arial Narrow"/>
                <w:bCs/>
                <w:color w:val="auto"/>
                <w:sz w:val="18"/>
                <w:szCs w:val="18"/>
              </w:rPr>
            </w:pPr>
          </w:p>
          <w:p w14:paraId="261E4F56" w14:textId="77777777" w:rsidR="001F6038" w:rsidRPr="007D6189" w:rsidRDefault="001F6038" w:rsidP="001F6038">
            <w:pPr>
              <w:spacing w:line="180" w:lineRule="exact"/>
              <w:rPr>
                <w:rFonts w:ascii="Arial Narrow" w:hAnsi="Arial Narrow"/>
                <w:bCs/>
                <w:color w:val="auto"/>
                <w:sz w:val="18"/>
                <w:szCs w:val="18"/>
              </w:rPr>
            </w:pPr>
          </w:p>
          <w:p w14:paraId="73D66E81" w14:textId="77777777" w:rsidR="001F6038" w:rsidRPr="007D6189" w:rsidRDefault="001F6038" w:rsidP="001F6038">
            <w:pPr>
              <w:spacing w:line="180" w:lineRule="exact"/>
              <w:rPr>
                <w:rFonts w:ascii="Arial Narrow" w:hAnsi="Arial Narrow"/>
                <w:bCs/>
                <w:color w:val="auto"/>
                <w:sz w:val="18"/>
                <w:szCs w:val="18"/>
              </w:rPr>
            </w:pPr>
          </w:p>
          <w:p w14:paraId="045A4A05" w14:textId="77777777" w:rsidR="001F6038" w:rsidRPr="007D6189" w:rsidRDefault="001F6038" w:rsidP="001F6038">
            <w:pPr>
              <w:spacing w:line="180" w:lineRule="exact"/>
              <w:rPr>
                <w:rFonts w:ascii="Arial Narrow" w:hAnsi="Arial Narrow"/>
                <w:bCs/>
                <w:color w:val="auto"/>
                <w:sz w:val="18"/>
                <w:szCs w:val="18"/>
              </w:rPr>
            </w:pPr>
          </w:p>
          <w:p w14:paraId="16D65EBC" w14:textId="77777777" w:rsidR="001F6038" w:rsidRPr="007D6189" w:rsidRDefault="001F6038" w:rsidP="001F6038">
            <w:pPr>
              <w:spacing w:line="180" w:lineRule="exact"/>
              <w:rPr>
                <w:rFonts w:ascii="Arial Narrow" w:hAnsi="Arial Narrow"/>
                <w:bCs/>
                <w:color w:val="auto"/>
                <w:sz w:val="18"/>
                <w:szCs w:val="18"/>
              </w:rPr>
            </w:pPr>
          </w:p>
          <w:p w14:paraId="38FD1FA0" w14:textId="77777777" w:rsidR="001F6038" w:rsidRPr="007D6189" w:rsidRDefault="001F6038" w:rsidP="001F6038">
            <w:pPr>
              <w:spacing w:line="180" w:lineRule="exact"/>
              <w:rPr>
                <w:rFonts w:ascii="Arial Narrow" w:hAnsi="Arial Narrow"/>
                <w:bCs/>
                <w:color w:val="auto"/>
                <w:sz w:val="18"/>
                <w:szCs w:val="18"/>
              </w:rPr>
            </w:pPr>
          </w:p>
          <w:p w14:paraId="61B301FB"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Na dolne warstwy nasypów poniżej strefy przemarzania</w:t>
            </w:r>
          </w:p>
        </w:tc>
        <w:tc>
          <w:tcPr>
            <w:tcW w:w="1843" w:type="dxa"/>
            <w:tcBorders>
              <w:top w:val="single" w:sz="6" w:space="0" w:color="auto"/>
              <w:left w:val="single" w:sz="6" w:space="0" w:color="auto"/>
              <w:bottom w:val="single" w:sz="6" w:space="0" w:color="auto"/>
              <w:right w:val="single" w:sz="6" w:space="0" w:color="auto"/>
            </w:tcBorders>
          </w:tcPr>
          <w:p w14:paraId="2B5FF79D" w14:textId="77777777" w:rsidR="001F6038" w:rsidRPr="007D6189" w:rsidRDefault="001F6038" w:rsidP="001F6038">
            <w:pPr>
              <w:spacing w:line="180" w:lineRule="exact"/>
              <w:rPr>
                <w:rFonts w:ascii="Arial Narrow" w:hAnsi="Arial Narrow"/>
                <w:bCs/>
                <w:color w:val="auto"/>
                <w:sz w:val="18"/>
                <w:szCs w:val="18"/>
              </w:rPr>
            </w:pPr>
          </w:p>
          <w:p w14:paraId="1BAB1E6D" w14:textId="77777777" w:rsidR="001F6038" w:rsidRPr="007D6189" w:rsidRDefault="001F6038" w:rsidP="001F6038">
            <w:pPr>
              <w:spacing w:line="180" w:lineRule="exact"/>
              <w:rPr>
                <w:rFonts w:ascii="Arial Narrow" w:hAnsi="Arial Narrow"/>
                <w:bCs/>
                <w:color w:val="auto"/>
                <w:sz w:val="18"/>
                <w:szCs w:val="18"/>
              </w:rPr>
            </w:pPr>
          </w:p>
          <w:p w14:paraId="0EBAEDA7" w14:textId="77777777" w:rsidR="001F6038" w:rsidRPr="007D6189" w:rsidRDefault="001F6038" w:rsidP="001F6038">
            <w:pPr>
              <w:spacing w:line="180" w:lineRule="exact"/>
              <w:rPr>
                <w:rFonts w:ascii="Arial Narrow" w:hAnsi="Arial Narrow"/>
                <w:bCs/>
                <w:color w:val="auto"/>
                <w:sz w:val="18"/>
                <w:szCs w:val="18"/>
              </w:rPr>
            </w:pPr>
          </w:p>
          <w:p w14:paraId="343BE008" w14:textId="77777777" w:rsidR="001F6038" w:rsidRPr="007D6189" w:rsidRDefault="001F6038" w:rsidP="001F6038">
            <w:pPr>
              <w:spacing w:line="180" w:lineRule="exact"/>
              <w:rPr>
                <w:rFonts w:ascii="Arial Narrow" w:hAnsi="Arial Narrow"/>
                <w:bCs/>
                <w:color w:val="auto"/>
                <w:sz w:val="18"/>
                <w:szCs w:val="18"/>
              </w:rPr>
            </w:pPr>
          </w:p>
          <w:p w14:paraId="780E6DDE" w14:textId="77777777" w:rsidR="001F6038" w:rsidRPr="007D6189" w:rsidRDefault="001F6038" w:rsidP="001F6038">
            <w:pPr>
              <w:spacing w:line="180" w:lineRule="exact"/>
              <w:rPr>
                <w:rFonts w:ascii="Arial Narrow" w:hAnsi="Arial Narrow"/>
                <w:bCs/>
                <w:color w:val="auto"/>
                <w:sz w:val="18"/>
                <w:szCs w:val="18"/>
              </w:rPr>
            </w:pPr>
          </w:p>
          <w:p w14:paraId="5C99CB1E"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1. Rozdrobnione grunty skaliste twarde oraz grunty kamieniste, zwietrzelinowe, rumosze i otoczaki</w:t>
            </w:r>
          </w:p>
          <w:p w14:paraId="13122647"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2. Żwiry i pospółki, również gliniaste</w:t>
            </w:r>
          </w:p>
          <w:p w14:paraId="3A53263E"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3. Piaski grubo, średnio i drobnoziarniste, naturalne i łamane</w:t>
            </w:r>
          </w:p>
          <w:p w14:paraId="22EEF80F"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 xml:space="preserve">4. Piaski gliniaste z domieszką frakcji żwirowo-kamienistej (morenowe) o wskaźniku </w:t>
            </w:r>
            <w:proofErr w:type="spellStart"/>
            <w:r w:rsidRPr="007D6189">
              <w:rPr>
                <w:rFonts w:ascii="Arial Narrow" w:hAnsi="Arial Narrow"/>
                <w:bCs/>
                <w:color w:val="auto"/>
                <w:sz w:val="18"/>
                <w:szCs w:val="18"/>
              </w:rPr>
              <w:t>różnoziarnis-tości</w:t>
            </w:r>
            <w:proofErr w:type="spellEnd"/>
            <w:r w:rsidRPr="007D6189">
              <w:rPr>
                <w:rFonts w:ascii="Arial Narrow" w:hAnsi="Arial Narrow"/>
                <w:bCs/>
                <w:color w:val="auto"/>
                <w:sz w:val="18"/>
                <w:szCs w:val="18"/>
              </w:rPr>
              <w:t xml:space="preserve"> U</w:t>
            </w:r>
            <w:r w:rsidRPr="007D6189">
              <w:rPr>
                <w:rFonts w:ascii="Arial Narrow" w:hAnsi="Arial Narrow"/>
                <w:bCs/>
                <w:color w:val="auto"/>
                <w:sz w:val="18"/>
                <w:szCs w:val="18"/>
              </w:rPr>
              <w:sym w:font="Symbol" w:char="F0B3"/>
            </w:r>
            <w:r w:rsidRPr="007D6189">
              <w:rPr>
                <w:rFonts w:ascii="Arial Narrow" w:hAnsi="Arial Narrow"/>
                <w:bCs/>
                <w:color w:val="auto"/>
                <w:sz w:val="18"/>
                <w:szCs w:val="18"/>
              </w:rPr>
              <w:t>15</w:t>
            </w:r>
          </w:p>
          <w:p w14:paraId="44AF21A1"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5. Żużle wielkopiecowe i inne metalurgiczne ze starych zwałów (powyżej 5 lat)</w:t>
            </w:r>
          </w:p>
          <w:p w14:paraId="0DA9F096"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6. Łupki przywęgłowe przepalone</w:t>
            </w:r>
          </w:p>
          <w:p w14:paraId="4B7F6ED4"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7. Wysiewki kamienne o zawartości frakcji iłowej poniżej 2%</w:t>
            </w:r>
          </w:p>
        </w:tc>
        <w:tc>
          <w:tcPr>
            <w:tcW w:w="2268" w:type="dxa"/>
            <w:tcBorders>
              <w:top w:val="single" w:sz="6" w:space="0" w:color="auto"/>
              <w:left w:val="single" w:sz="6" w:space="0" w:color="auto"/>
              <w:bottom w:val="single" w:sz="6" w:space="0" w:color="auto"/>
              <w:right w:val="single" w:sz="6" w:space="0" w:color="auto"/>
            </w:tcBorders>
          </w:tcPr>
          <w:p w14:paraId="72CB87AA"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1. Rozdrobnione grunty skaliste miękkie</w:t>
            </w:r>
          </w:p>
          <w:p w14:paraId="05207DFF" w14:textId="77777777" w:rsidR="001F6038" w:rsidRPr="007D6189" w:rsidRDefault="001F6038" w:rsidP="001F6038">
            <w:pPr>
              <w:spacing w:line="180" w:lineRule="exact"/>
              <w:rPr>
                <w:rFonts w:ascii="Arial Narrow" w:hAnsi="Arial Narrow"/>
                <w:bCs/>
                <w:color w:val="auto"/>
                <w:sz w:val="18"/>
                <w:szCs w:val="18"/>
              </w:rPr>
            </w:pPr>
          </w:p>
          <w:p w14:paraId="4A8E4F37" w14:textId="77777777" w:rsidR="001F6038" w:rsidRPr="007D6189" w:rsidRDefault="001F6038" w:rsidP="001F6038">
            <w:pPr>
              <w:pBdr>
                <w:top w:val="single" w:sz="6" w:space="1" w:color="auto"/>
              </w:pBdr>
              <w:spacing w:line="180" w:lineRule="exact"/>
              <w:rPr>
                <w:rFonts w:ascii="Arial Narrow" w:hAnsi="Arial Narrow"/>
                <w:bCs/>
                <w:color w:val="auto"/>
                <w:sz w:val="18"/>
                <w:szCs w:val="18"/>
              </w:rPr>
            </w:pPr>
            <w:r w:rsidRPr="007D6189">
              <w:rPr>
                <w:rFonts w:ascii="Arial Narrow" w:hAnsi="Arial Narrow"/>
                <w:bCs/>
                <w:color w:val="auto"/>
                <w:sz w:val="18"/>
                <w:szCs w:val="18"/>
              </w:rPr>
              <w:t>2. Zwietrzeliny i rumosze gliniaste</w:t>
            </w:r>
          </w:p>
          <w:p w14:paraId="5081D7EE"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3. Piaski pylaste, piaski gliniaste, pyły piaszczyste i pyły</w:t>
            </w:r>
          </w:p>
          <w:p w14:paraId="2045B555" w14:textId="77777777" w:rsidR="001F6038" w:rsidRPr="007D6189" w:rsidRDefault="001F6038" w:rsidP="001F6038">
            <w:pPr>
              <w:pBdr>
                <w:top w:val="single" w:sz="6" w:space="1" w:color="auto"/>
                <w:bottom w:val="single" w:sz="6" w:space="1" w:color="auto"/>
              </w:pBdr>
              <w:spacing w:line="180" w:lineRule="exact"/>
              <w:rPr>
                <w:rFonts w:ascii="Arial Narrow" w:hAnsi="Arial Narrow"/>
                <w:bCs/>
                <w:color w:val="auto"/>
                <w:sz w:val="18"/>
                <w:szCs w:val="18"/>
              </w:rPr>
            </w:pPr>
            <w:r w:rsidRPr="007D6189">
              <w:rPr>
                <w:rFonts w:ascii="Arial Narrow" w:hAnsi="Arial Narrow"/>
                <w:bCs/>
                <w:color w:val="auto"/>
                <w:sz w:val="18"/>
                <w:szCs w:val="18"/>
              </w:rPr>
              <w:t>4. Piaski próchniczne, z wyjątkiem pylastych piasków próchnicznych</w:t>
            </w:r>
          </w:p>
          <w:p w14:paraId="2D4A38A0" w14:textId="77777777" w:rsidR="001F6038" w:rsidRPr="007D6189" w:rsidRDefault="001F6038" w:rsidP="001F6038">
            <w:pPr>
              <w:pBdr>
                <w:bottom w:val="single" w:sz="6" w:space="1" w:color="auto"/>
                <w:between w:val="single" w:sz="6" w:space="1" w:color="auto"/>
              </w:pBdr>
              <w:spacing w:line="180" w:lineRule="exact"/>
              <w:rPr>
                <w:rFonts w:ascii="Arial Narrow" w:hAnsi="Arial Narrow"/>
                <w:bCs/>
                <w:color w:val="auto"/>
                <w:sz w:val="18"/>
                <w:szCs w:val="18"/>
              </w:rPr>
            </w:pPr>
            <w:r w:rsidRPr="007D6189">
              <w:rPr>
                <w:rFonts w:ascii="Arial Narrow" w:hAnsi="Arial Narrow"/>
                <w:bCs/>
                <w:color w:val="auto"/>
                <w:sz w:val="18"/>
                <w:szCs w:val="18"/>
              </w:rPr>
              <w:t xml:space="preserve">5. Gliny piaszczyste, gliny i gliny pylaste oraz inne o </w:t>
            </w:r>
            <w:proofErr w:type="spellStart"/>
            <w:r w:rsidRPr="007D6189">
              <w:rPr>
                <w:rFonts w:ascii="Arial Narrow" w:hAnsi="Arial Narrow"/>
                <w:bCs/>
                <w:color w:val="auto"/>
                <w:sz w:val="18"/>
                <w:szCs w:val="18"/>
              </w:rPr>
              <w:t>w</w:t>
            </w:r>
            <w:r w:rsidRPr="007D6189">
              <w:rPr>
                <w:rFonts w:ascii="Arial Narrow" w:hAnsi="Arial Narrow"/>
                <w:bCs/>
                <w:color w:val="auto"/>
                <w:sz w:val="18"/>
                <w:szCs w:val="18"/>
                <w:vertAlign w:val="subscript"/>
              </w:rPr>
              <w:t>L</w:t>
            </w:r>
            <w:proofErr w:type="spellEnd"/>
            <w:r w:rsidRPr="007D6189">
              <w:rPr>
                <w:rFonts w:ascii="Arial Narrow" w:hAnsi="Arial Narrow"/>
                <w:bCs/>
                <w:color w:val="auto"/>
                <w:sz w:val="18"/>
                <w:szCs w:val="18"/>
              </w:rPr>
              <w:t xml:space="preserve">       </w:t>
            </w:r>
            <w:r w:rsidRPr="007D6189">
              <w:rPr>
                <w:rFonts w:ascii="Arial Narrow" w:hAnsi="Arial Narrow"/>
                <w:bCs/>
                <w:color w:val="auto"/>
                <w:sz w:val="18"/>
                <w:szCs w:val="18"/>
              </w:rPr>
              <w:sym w:font="Symbol" w:char="F03C"/>
            </w:r>
            <w:r w:rsidRPr="007D6189">
              <w:rPr>
                <w:rFonts w:ascii="Arial Narrow" w:hAnsi="Arial Narrow"/>
                <w:bCs/>
                <w:color w:val="auto"/>
                <w:sz w:val="18"/>
                <w:szCs w:val="18"/>
              </w:rPr>
              <w:t xml:space="preserve"> 35%</w:t>
            </w:r>
          </w:p>
          <w:p w14:paraId="136B1530" w14:textId="77777777" w:rsidR="001F6038" w:rsidRPr="007D6189" w:rsidRDefault="001F6038" w:rsidP="001F6038">
            <w:pPr>
              <w:pBdr>
                <w:bottom w:val="single" w:sz="6" w:space="1" w:color="auto"/>
                <w:between w:val="single" w:sz="6" w:space="1" w:color="auto"/>
              </w:pBdr>
              <w:spacing w:line="180" w:lineRule="exact"/>
              <w:rPr>
                <w:rFonts w:ascii="Arial Narrow" w:hAnsi="Arial Narrow"/>
                <w:bCs/>
                <w:color w:val="auto"/>
                <w:sz w:val="18"/>
                <w:szCs w:val="18"/>
              </w:rPr>
            </w:pPr>
            <w:r w:rsidRPr="007D6189">
              <w:rPr>
                <w:rFonts w:ascii="Arial Narrow" w:hAnsi="Arial Narrow"/>
                <w:bCs/>
                <w:color w:val="auto"/>
                <w:sz w:val="18"/>
                <w:szCs w:val="18"/>
              </w:rPr>
              <w:t xml:space="preserve">6. Gliny piaszczyste zwięzłe, gliny zwięzłe i gliny pylaste zwięzłe oraz inne grunty o granicy płynności </w:t>
            </w:r>
            <w:proofErr w:type="spellStart"/>
            <w:r w:rsidRPr="007D6189">
              <w:rPr>
                <w:rFonts w:ascii="Arial Narrow" w:hAnsi="Arial Narrow"/>
                <w:bCs/>
                <w:color w:val="auto"/>
                <w:sz w:val="18"/>
                <w:szCs w:val="18"/>
              </w:rPr>
              <w:t>w</w:t>
            </w:r>
            <w:r w:rsidRPr="007D6189">
              <w:rPr>
                <w:rFonts w:ascii="Arial Narrow" w:hAnsi="Arial Narrow"/>
                <w:bCs/>
                <w:color w:val="auto"/>
                <w:sz w:val="18"/>
                <w:szCs w:val="18"/>
                <w:vertAlign w:val="subscript"/>
              </w:rPr>
              <w:t>L</w:t>
            </w:r>
            <w:proofErr w:type="spellEnd"/>
            <w:r w:rsidRPr="007D6189">
              <w:rPr>
                <w:rFonts w:ascii="Arial Narrow" w:hAnsi="Arial Narrow"/>
                <w:bCs/>
                <w:color w:val="auto"/>
                <w:sz w:val="18"/>
                <w:szCs w:val="18"/>
              </w:rPr>
              <w:t xml:space="preserve"> od 35 do 60%</w:t>
            </w:r>
          </w:p>
          <w:p w14:paraId="0E189BB9"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7. Wysiewki kamienne gliniaste o zawartości frakcji iłowej ponad 2%</w:t>
            </w:r>
          </w:p>
          <w:p w14:paraId="611AAE0B" w14:textId="77777777" w:rsidR="001F6038" w:rsidRPr="007D6189" w:rsidRDefault="001F6038" w:rsidP="001F6038">
            <w:pPr>
              <w:spacing w:line="180" w:lineRule="exact"/>
              <w:rPr>
                <w:rFonts w:ascii="Arial Narrow" w:hAnsi="Arial Narrow"/>
                <w:bCs/>
                <w:color w:val="auto"/>
                <w:sz w:val="18"/>
                <w:szCs w:val="18"/>
              </w:rPr>
            </w:pPr>
          </w:p>
          <w:p w14:paraId="5793D1C8" w14:textId="77777777" w:rsidR="001F6038" w:rsidRPr="007D6189" w:rsidRDefault="001F6038" w:rsidP="001F6038">
            <w:pPr>
              <w:spacing w:line="180" w:lineRule="exact"/>
              <w:rPr>
                <w:rFonts w:ascii="Arial Narrow" w:hAnsi="Arial Narrow"/>
                <w:bCs/>
                <w:color w:val="auto"/>
                <w:sz w:val="18"/>
                <w:szCs w:val="18"/>
              </w:rPr>
            </w:pPr>
          </w:p>
          <w:p w14:paraId="5CE3D42D" w14:textId="77777777" w:rsidR="001F6038" w:rsidRPr="007D6189" w:rsidRDefault="001F6038" w:rsidP="001F6038">
            <w:pPr>
              <w:pBdr>
                <w:top w:val="single" w:sz="6" w:space="1" w:color="auto"/>
                <w:bottom w:val="single" w:sz="6" w:space="1" w:color="auto"/>
              </w:pBdr>
              <w:spacing w:line="180" w:lineRule="exact"/>
              <w:rPr>
                <w:rFonts w:ascii="Arial Narrow" w:hAnsi="Arial Narrow"/>
                <w:bCs/>
                <w:color w:val="auto"/>
                <w:sz w:val="18"/>
                <w:szCs w:val="18"/>
              </w:rPr>
            </w:pPr>
            <w:r w:rsidRPr="007D6189">
              <w:rPr>
                <w:rFonts w:ascii="Arial Narrow" w:hAnsi="Arial Narrow"/>
                <w:bCs/>
                <w:color w:val="auto"/>
                <w:sz w:val="18"/>
                <w:szCs w:val="18"/>
              </w:rPr>
              <w:t>8. Żużle wielkopiecowe i inne metalurgiczne z nowego studzenia (do 5 lat)</w:t>
            </w:r>
          </w:p>
          <w:p w14:paraId="2B4F991E"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9. Iłołupki przywęglowe nieprzepalone</w:t>
            </w:r>
          </w:p>
          <w:p w14:paraId="27B1D46A" w14:textId="77777777" w:rsidR="001F6038" w:rsidRPr="007D6189" w:rsidRDefault="001F6038" w:rsidP="001F6038">
            <w:pPr>
              <w:spacing w:line="180" w:lineRule="exact"/>
              <w:rPr>
                <w:rFonts w:ascii="Arial Narrow" w:hAnsi="Arial Narrow"/>
                <w:bCs/>
                <w:color w:val="auto"/>
                <w:sz w:val="18"/>
                <w:szCs w:val="18"/>
              </w:rPr>
            </w:pPr>
          </w:p>
          <w:p w14:paraId="6C2EA90B" w14:textId="77777777" w:rsidR="001F6038" w:rsidRPr="007D6189" w:rsidRDefault="001F6038" w:rsidP="001F6038">
            <w:pPr>
              <w:pBdr>
                <w:top w:val="single" w:sz="6" w:space="1" w:color="auto"/>
              </w:pBdr>
              <w:spacing w:line="180" w:lineRule="exact"/>
              <w:rPr>
                <w:rFonts w:ascii="Arial Narrow" w:hAnsi="Arial Narrow"/>
                <w:bCs/>
                <w:color w:val="auto"/>
                <w:sz w:val="18"/>
                <w:szCs w:val="18"/>
              </w:rPr>
            </w:pPr>
            <w:r w:rsidRPr="007D6189">
              <w:rPr>
                <w:rFonts w:ascii="Arial Narrow" w:hAnsi="Arial Narrow"/>
                <w:bCs/>
                <w:color w:val="auto"/>
                <w:sz w:val="18"/>
                <w:szCs w:val="18"/>
              </w:rPr>
              <w:t>10. Popioły lotne i mieszaniny popiołowo-żużlowe</w:t>
            </w:r>
          </w:p>
          <w:p w14:paraId="5517F039" w14:textId="77777777" w:rsidR="001F6038" w:rsidRPr="007D6189" w:rsidRDefault="001F6038" w:rsidP="001F6038">
            <w:pPr>
              <w:spacing w:line="180" w:lineRule="exact"/>
              <w:rPr>
                <w:rFonts w:ascii="Arial Narrow" w:hAnsi="Arial Narrow"/>
                <w:bCs/>
                <w:color w:val="auto"/>
                <w:sz w:val="18"/>
                <w:szCs w:val="18"/>
              </w:rPr>
            </w:pPr>
          </w:p>
        </w:tc>
        <w:tc>
          <w:tcPr>
            <w:tcW w:w="2563" w:type="dxa"/>
            <w:tcBorders>
              <w:top w:val="single" w:sz="6" w:space="0" w:color="auto"/>
              <w:left w:val="single" w:sz="6" w:space="0" w:color="auto"/>
              <w:bottom w:val="single" w:sz="6" w:space="0" w:color="auto"/>
              <w:right w:val="single" w:sz="6" w:space="0" w:color="auto"/>
            </w:tcBorders>
          </w:tcPr>
          <w:p w14:paraId="1267A3D6"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 gdy pory w gruncie skalistym będą wypełnione gruntem lub materiałem drobnoziarnistym</w:t>
            </w:r>
          </w:p>
          <w:p w14:paraId="2D04F626" w14:textId="77777777" w:rsidR="001F6038" w:rsidRPr="007D6189" w:rsidRDefault="001F6038" w:rsidP="001F6038">
            <w:pPr>
              <w:pStyle w:val="Tekstpodstawowy21"/>
              <w:rPr>
                <w:rFonts w:ascii="Arial Narrow" w:hAnsi="Arial Narrow"/>
                <w:b w:val="0"/>
                <w:bCs/>
                <w:sz w:val="18"/>
                <w:szCs w:val="18"/>
              </w:rPr>
            </w:pPr>
            <w:r w:rsidRPr="007D6189">
              <w:rPr>
                <w:rFonts w:ascii="Arial Narrow" w:hAnsi="Arial Narrow"/>
                <w:b w:val="0"/>
                <w:bCs/>
                <w:sz w:val="18"/>
                <w:szCs w:val="18"/>
              </w:rPr>
              <w:t xml:space="preserve">- gdy będą wbudowane w miejsca suche lub zabezpieczone od wód gruntowych </w:t>
            </w:r>
          </w:p>
          <w:p w14:paraId="3263EC7E" w14:textId="77777777" w:rsidR="001F6038" w:rsidRPr="007D6189" w:rsidRDefault="001F6038" w:rsidP="001F6038">
            <w:pPr>
              <w:pStyle w:val="Tekstpodstawowy21"/>
              <w:rPr>
                <w:rFonts w:ascii="Arial Narrow" w:hAnsi="Arial Narrow"/>
                <w:b w:val="0"/>
                <w:bCs/>
                <w:sz w:val="18"/>
                <w:szCs w:val="18"/>
              </w:rPr>
            </w:pPr>
            <w:r w:rsidRPr="007D6189">
              <w:rPr>
                <w:rFonts w:ascii="Arial Narrow" w:hAnsi="Arial Narrow"/>
                <w:b w:val="0"/>
                <w:bCs/>
                <w:sz w:val="18"/>
                <w:szCs w:val="18"/>
              </w:rPr>
              <w:t>i powierzchniowych</w:t>
            </w:r>
          </w:p>
          <w:p w14:paraId="3E746BB3" w14:textId="77777777" w:rsidR="001F6038" w:rsidRPr="007D6189" w:rsidRDefault="001F6038" w:rsidP="001F6038">
            <w:pPr>
              <w:pBdr>
                <w:top w:val="single" w:sz="6" w:space="1" w:color="auto"/>
                <w:bottom w:val="single" w:sz="6" w:space="1" w:color="auto"/>
                <w:between w:val="single" w:sz="6" w:space="1" w:color="auto"/>
              </w:pBdr>
              <w:spacing w:line="180" w:lineRule="exact"/>
              <w:rPr>
                <w:rFonts w:ascii="Arial Narrow" w:hAnsi="Arial Narrow"/>
                <w:bCs/>
                <w:color w:val="auto"/>
                <w:sz w:val="18"/>
                <w:szCs w:val="18"/>
              </w:rPr>
            </w:pPr>
            <w:r w:rsidRPr="007D6189">
              <w:rPr>
                <w:rFonts w:ascii="Arial Narrow" w:hAnsi="Arial Narrow"/>
                <w:bCs/>
                <w:color w:val="auto"/>
                <w:sz w:val="18"/>
                <w:szCs w:val="18"/>
              </w:rPr>
              <w:t>- do nasypów nie wyższych niż 3 m, zabezpieczonych przed zawilgoceniem</w:t>
            </w:r>
          </w:p>
          <w:p w14:paraId="13548846" w14:textId="77777777" w:rsidR="001F6038" w:rsidRPr="007D6189" w:rsidRDefault="001F6038" w:rsidP="001F6038">
            <w:pPr>
              <w:pStyle w:val="Tekstpodstawowy"/>
              <w:rPr>
                <w:rFonts w:ascii="Arial Narrow" w:hAnsi="Arial Narrow"/>
                <w:bCs/>
                <w:szCs w:val="18"/>
              </w:rPr>
            </w:pPr>
            <w:r w:rsidRPr="007D6189">
              <w:rPr>
                <w:rFonts w:ascii="Arial Narrow" w:hAnsi="Arial Narrow"/>
                <w:bCs/>
                <w:szCs w:val="18"/>
              </w:rPr>
              <w:t>- w miejscach suchych lub przejściowo zawilgoconych</w:t>
            </w:r>
          </w:p>
          <w:p w14:paraId="2CFC9B88" w14:textId="77777777" w:rsidR="001F6038" w:rsidRPr="007D6189" w:rsidRDefault="001F6038" w:rsidP="001F6038">
            <w:pPr>
              <w:pBdr>
                <w:bottom w:val="single" w:sz="6" w:space="1" w:color="auto"/>
              </w:pBdr>
              <w:spacing w:line="180" w:lineRule="exact"/>
              <w:rPr>
                <w:rFonts w:ascii="Arial Narrow" w:hAnsi="Arial Narrow"/>
                <w:bCs/>
                <w:color w:val="auto"/>
                <w:sz w:val="18"/>
                <w:szCs w:val="18"/>
              </w:rPr>
            </w:pPr>
          </w:p>
          <w:p w14:paraId="71E7696D"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 do nasypów nie wyższych niż 3 m: zabezpieczonych przed zawilgoceniem lub po ulepszeniu spoiwami</w:t>
            </w:r>
          </w:p>
          <w:p w14:paraId="55C45D34" w14:textId="77777777" w:rsidR="001F6038" w:rsidRPr="007D6189" w:rsidRDefault="001F6038" w:rsidP="001F6038">
            <w:pPr>
              <w:pBdr>
                <w:bottom w:val="single" w:sz="6" w:space="1" w:color="auto"/>
              </w:pBdr>
              <w:spacing w:line="180" w:lineRule="exact"/>
              <w:rPr>
                <w:rFonts w:ascii="Arial Narrow" w:hAnsi="Arial Narrow"/>
                <w:bCs/>
                <w:color w:val="auto"/>
                <w:sz w:val="18"/>
                <w:szCs w:val="18"/>
              </w:rPr>
            </w:pPr>
          </w:p>
          <w:p w14:paraId="69386F3A"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 gdy zwierciadło wody gruntowej znajduje się na głębokości większej od kapilarności biernej gruntu podłoża</w:t>
            </w:r>
          </w:p>
          <w:p w14:paraId="350FEE05" w14:textId="77777777" w:rsidR="001F6038" w:rsidRPr="007D6189" w:rsidRDefault="001F6038" w:rsidP="001F6038">
            <w:pPr>
              <w:pBdr>
                <w:top w:val="single" w:sz="6" w:space="1" w:color="auto"/>
                <w:bottom w:val="single" w:sz="6" w:space="1" w:color="auto"/>
                <w:between w:val="single" w:sz="6" w:space="1" w:color="auto"/>
              </w:pBdr>
              <w:spacing w:line="180" w:lineRule="exact"/>
              <w:rPr>
                <w:rFonts w:ascii="Arial Narrow" w:hAnsi="Arial Narrow"/>
                <w:bCs/>
                <w:color w:val="auto"/>
                <w:sz w:val="18"/>
                <w:szCs w:val="18"/>
              </w:rPr>
            </w:pPr>
            <w:r w:rsidRPr="007D6189">
              <w:rPr>
                <w:rFonts w:ascii="Arial Narrow" w:hAnsi="Arial Narrow"/>
                <w:bCs/>
                <w:color w:val="auto"/>
                <w:sz w:val="18"/>
                <w:szCs w:val="18"/>
              </w:rPr>
              <w:t>- o ograniczonej podatności na rozpad - łączne straty masy do 5%</w:t>
            </w:r>
          </w:p>
          <w:p w14:paraId="3F2B0983" w14:textId="77777777" w:rsidR="001F6038" w:rsidRPr="007D6189" w:rsidRDefault="001F6038" w:rsidP="001F6038">
            <w:pPr>
              <w:pBdr>
                <w:bottom w:val="single" w:sz="6" w:space="1" w:color="auto"/>
                <w:between w:val="single" w:sz="6" w:space="1" w:color="auto"/>
              </w:pBdr>
              <w:spacing w:line="180" w:lineRule="exact"/>
              <w:rPr>
                <w:rFonts w:ascii="Arial Narrow" w:hAnsi="Arial Narrow"/>
                <w:bCs/>
                <w:color w:val="auto"/>
                <w:sz w:val="18"/>
                <w:szCs w:val="18"/>
              </w:rPr>
            </w:pPr>
            <w:r w:rsidRPr="007D6189">
              <w:rPr>
                <w:rFonts w:ascii="Arial Narrow" w:hAnsi="Arial Narrow"/>
                <w:bCs/>
                <w:color w:val="auto"/>
                <w:sz w:val="18"/>
                <w:szCs w:val="18"/>
              </w:rPr>
              <w:t>- gdy wolne przestrzenie zostaną wypełnione materiałem drobnoziarnistym</w:t>
            </w:r>
          </w:p>
          <w:p w14:paraId="7118BC4E"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 gdy zalegają w miejscach suchych lub są izolowane od wody</w:t>
            </w:r>
          </w:p>
        </w:tc>
      </w:tr>
      <w:tr w:rsidR="00E44DBC" w:rsidRPr="007D6189" w14:paraId="2D95A543" w14:textId="77777777" w:rsidTr="001F6038">
        <w:trPr>
          <w:jc w:val="center"/>
        </w:trPr>
        <w:tc>
          <w:tcPr>
            <w:tcW w:w="1835" w:type="dxa"/>
            <w:tcBorders>
              <w:top w:val="single" w:sz="6" w:space="0" w:color="auto"/>
              <w:left w:val="single" w:sz="6" w:space="0" w:color="auto"/>
              <w:bottom w:val="single" w:sz="6" w:space="0" w:color="auto"/>
              <w:right w:val="single" w:sz="6" w:space="0" w:color="auto"/>
            </w:tcBorders>
          </w:tcPr>
          <w:p w14:paraId="6F461954" w14:textId="77777777" w:rsidR="001F6038" w:rsidRPr="007D6189" w:rsidRDefault="001F6038" w:rsidP="001F6038">
            <w:pPr>
              <w:spacing w:line="180" w:lineRule="exact"/>
              <w:rPr>
                <w:rFonts w:ascii="Arial Narrow" w:hAnsi="Arial Narrow"/>
                <w:bCs/>
                <w:color w:val="auto"/>
                <w:sz w:val="18"/>
                <w:szCs w:val="18"/>
              </w:rPr>
            </w:pPr>
          </w:p>
          <w:p w14:paraId="6F469277" w14:textId="77777777" w:rsidR="001F6038" w:rsidRPr="007D6189" w:rsidRDefault="001F6038" w:rsidP="001F6038">
            <w:pPr>
              <w:spacing w:line="180" w:lineRule="exact"/>
              <w:rPr>
                <w:rFonts w:ascii="Arial Narrow" w:hAnsi="Arial Narrow"/>
                <w:bCs/>
                <w:color w:val="auto"/>
                <w:sz w:val="18"/>
                <w:szCs w:val="18"/>
              </w:rPr>
            </w:pPr>
          </w:p>
          <w:p w14:paraId="016DCF41" w14:textId="77777777" w:rsidR="001F6038" w:rsidRPr="007D6189" w:rsidRDefault="001F6038" w:rsidP="001F6038">
            <w:pPr>
              <w:spacing w:line="180" w:lineRule="exact"/>
              <w:rPr>
                <w:rFonts w:ascii="Arial Narrow" w:hAnsi="Arial Narrow"/>
                <w:bCs/>
                <w:color w:val="auto"/>
                <w:sz w:val="18"/>
                <w:szCs w:val="18"/>
              </w:rPr>
            </w:pPr>
          </w:p>
          <w:p w14:paraId="6CB49301" w14:textId="77777777" w:rsidR="001F6038" w:rsidRPr="007D6189" w:rsidRDefault="001F6038" w:rsidP="001F6038">
            <w:pPr>
              <w:spacing w:line="180" w:lineRule="exact"/>
              <w:rPr>
                <w:rFonts w:ascii="Arial Narrow" w:hAnsi="Arial Narrow"/>
                <w:bCs/>
                <w:color w:val="auto"/>
                <w:sz w:val="18"/>
                <w:szCs w:val="18"/>
              </w:rPr>
            </w:pPr>
          </w:p>
          <w:p w14:paraId="66787583"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Na górne warstwy na-</w:t>
            </w:r>
          </w:p>
          <w:p w14:paraId="36411A67"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 xml:space="preserve">sypów w </w:t>
            </w:r>
            <w:proofErr w:type="spellStart"/>
            <w:r w:rsidRPr="007D6189">
              <w:rPr>
                <w:rFonts w:ascii="Arial Narrow" w:hAnsi="Arial Narrow"/>
                <w:bCs/>
                <w:color w:val="auto"/>
                <w:sz w:val="18"/>
                <w:szCs w:val="18"/>
              </w:rPr>
              <w:t>stre</w:t>
            </w:r>
            <w:proofErr w:type="spellEnd"/>
            <w:r w:rsidRPr="007D6189">
              <w:rPr>
                <w:rFonts w:ascii="Arial Narrow" w:hAnsi="Arial Narrow"/>
                <w:bCs/>
                <w:color w:val="auto"/>
                <w:sz w:val="18"/>
                <w:szCs w:val="18"/>
              </w:rPr>
              <w:t>-</w:t>
            </w:r>
          </w:p>
          <w:p w14:paraId="7A9EA5E6" w14:textId="77777777" w:rsidR="001F6038" w:rsidRPr="007D6189" w:rsidRDefault="001F6038" w:rsidP="001F6038">
            <w:pPr>
              <w:spacing w:line="180" w:lineRule="exact"/>
              <w:rPr>
                <w:rFonts w:ascii="Arial Narrow" w:hAnsi="Arial Narrow"/>
                <w:bCs/>
                <w:color w:val="auto"/>
                <w:sz w:val="18"/>
                <w:szCs w:val="18"/>
              </w:rPr>
            </w:pPr>
            <w:proofErr w:type="spellStart"/>
            <w:r w:rsidRPr="007D6189">
              <w:rPr>
                <w:rFonts w:ascii="Arial Narrow" w:hAnsi="Arial Narrow"/>
                <w:bCs/>
                <w:color w:val="auto"/>
                <w:sz w:val="18"/>
                <w:szCs w:val="18"/>
              </w:rPr>
              <w:t>fie</w:t>
            </w:r>
            <w:proofErr w:type="spellEnd"/>
            <w:r w:rsidRPr="007D6189">
              <w:rPr>
                <w:rFonts w:ascii="Arial Narrow" w:hAnsi="Arial Narrow"/>
                <w:bCs/>
                <w:color w:val="auto"/>
                <w:sz w:val="18"/>
                <w:szCs w:val="18"/>
              </w:rPr>
              <w:t xml:space="preserve"> </w:t>
            </w:r>
            <w:proofErr w:type="spellStart"/>
            <w:r w:rsidRPr="007D6189">
              <w:rPr>
                <w:rFonts w:ascii="Arial Narrow" w:hAnsi="Arial Narrow"/>
                <w:bCs/>
                <w:color w:val="auto"/>
                <w:sz w:val="18"/>
                <w:szCs w:val="18"/>
              </w:rPr>
              <w:t>przemar</w:t>
            </w:r>
            <w:proofErr w:type="spellEnd"/>
            <w:r w:rsidRPr="007D6189">
              <w:rPr>
                <w:rFonts w:ascii="Arial Narrow" w:hAnsi="Arial Narrow"/>
                <w:bCs/>
                <w:color w:val="auto"/>
                <w:sz w:val="18"/>
                <w:szCs w:val="18"/>
              </w:rPr>
              <w:t>-</w:t>
            </w:r>
          </w:p>
          <w:p w14:paraId="334F6982" w14:textId="77777777" w:rsidR="001F6038" w:rsidRPr="007D6189" w:rsidRDefault="001F6038" w:rsidP="001F6038">
            <w:pPr>
              <w:spacing w:line="180" w:lineRule="exact"/>
              <w:rPr>
                <w:rFonts w:ascii="Arial Narrow" w:hAnsi="Arial Narrow"/>
                <w:bCs/>
                <w:color w:val="auto"/>
                <w:sz w:val="18"/>
                <w:szCs w:val="18"/>
              </w:rPr>
            </w:pPr>
            <w:proofErr w:type="spellStart"/>
            <w:r w:rsidRPr="007D6189">
              <w:rPr>
                <w:rFonts w:ascii="Arial Narrow" w:hAnsi="Arial Narrow"/>
                <w:bCs/>
                <w:color w:val="auto"/>
                <w:sz w:val="18"/>
                <w:szCs w:val="18"/>
              </w:rPr>
              <w:t>zania</w:t>
            </w:r>
            <w:proofErr w:type="spellEnd"/>
          </w:p>
        </w:tc>
        <w:tc>
          <w:tcPr>
            <w:tcW w:w="1843" w:type="dxa"/>
            <w:tcBorders>
              <w:top w:val="single" w:sz="6" w:space="0" w:color="auto"/>
              <w:left w:val="single" w:sz="6" w:space="0" w:color="auto"/>
              <w:bottom w:val="single" w:sz="6" w:space="0" w:color="auto"/>
              <w:right w:val="single" w:sz="6" w:space="0" w:color="auto"/>
            </w:tcBorders>
          </w:tcPr>
          <w:p w14:paraId="088F6AEF" w14:textId="77777777" w:rsidR="001F6038" w:rsidRPr="007D6189" w:rsidRDefault="001F6038" w:rsidP="001F6038">
            <w:pPr>
              <w:spacing w:line="180" w:lineRule="exact"/>
              <w:rPr>
                <w:rFonts w:ascii="Arial Narrow" w:hAnsi="Arial Narrow"/>
                <w:bCs/>
                <w:color w:val="auto"/>
                <w:sz w:val="18"/>
                <w:szCs w:val="18"/>
              </w:rPr>
            </w:pPr>
          </w:p>
          <w:p w14:paraId="010609FA"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1. Żwiry i pospółki</w:t>
            </w:r>
          </w:p>
          <w:p w14:paraId="5FB9634E"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2. Piaski grubo i średnio-</w:t>
            </w:r>
          </w:p>
          <w:p w14:paraId="66239CF9"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ziarniste</w:t>
            </w:r>
          </w:p>
          <w:p w14:paraId="7F49E880"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 xml:space="preserve">3. Iłołupki przywęglowe przepalone zawierające mniej niż 15% </w:t>
            </w:r>
            <w:proofErr w:type="spellStart"/>
            <w:r w:rsidRPr="007D6189">
              <w:rPr>
                <w:rFonts w:ascii="Arial Narrow" w:hAnsi="Arial Narrow"/>
                <w:bCs/>
                <w:color w:val="auto"/>
                <w:sz w:val="18"/>
                <w:szCs w:val="18"/>
              </w:rPr>
              <w:t>ziarn</w:t>
            </w:r>
            <w:proofErr w:type="spellEnd"/>
            <w:r w:rsidRPr="007D6189">
              <w:rPr>
                <w:rFonts w:ascii="Arial Narrow" w:hAnsi="Arial Narrow"/>
                <w:bCs/>
                <w:color w:val="auto"/>
                <w:sz w:val="18"/>
                <w:szCs w:val="18"/>
              </w:rPr>
              <w:t xml:space="preserve"> mniej-</w:t>
            </w:r>
          </w:p>
          <w:p w14:paraId="516973DB"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szych od 0,075 mm</w:t>
            </w:r>
          </w:p>
          <w:p w14:paraId="558E6E0D"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4. Wysiewki kamienne o uziarnieniu odpowiadają-</w:t>
            </w:r>
          </w:p>
          <w:p w14:paraId="5420CC3A"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cym pospółkom lub żwirom</w:t>
            </w:r>
          </w:p>
        </w:tc>
        <w:tc>
          <w:tcPr>
            <w:tcW w:w="2268" w:type="dxa"/>
            <w:tcBorders>
              <w:top w:val="single" w:sz="6" w:space="0" w:color="auto"/>
              <w:left w:val="single" w:sz="6" w:space="0" w:color="auto"/>
              <w:bottom w:val="single" w:sz="6" w:space="0" w:color="auto"/>
              <w:right w:val="single" w:sz="6" w:space="0" w:color="auto"/>
            </w:tcBorders>
          </w:tcPr>
          <w:p w14:paraId="0947AF4E"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1. Żwiry i pospółki gliniaste</w:t>
            </w:r>
          </w:p>
          <w:p w14:paraId="1E1CFBD6"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2. Piaski pylaste i gliniaste</w:t>
            </w:r>
          </w:p>
          <w:p w14:paraId="58F5F291"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3. Pyły piaszczyste i pyły</w:t>
            </w:r>
          </w:p>
          <w:p w14:paraId="6E679CDC"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4. Gliny o granicy płynności mniejszej niż 35%</w:t>
            </w:r>
          </w:p>
          <w:p w14:paraId="17F98B40"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5. Mieszaniny popiołowo-żużlowe z węgla kamiennego</w:t>
            </w:r>
          </w:p>
          <w:p w14:paraId="5B5FDC4E"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 xml:space="preserve">6. Wysiewki kamienne gliniaste o zawartości frakcji iłowej </w:t>
            </w:r>
            <w:r w:rsidRPr="007D6189">
              <w:rPr>
                <w:rFonts w:ascii="Arial Narrow" w:hAnsi="Arial Narrow"/>
                <w:bCs/>
                <w:color w:val="auto"/>
                <w:sz w:val="18"/>
                <w:szCs w:val="18"/>
              </w:rPr>
              <w:sym w:font="Symbol" w:char="F03E"/>
            </w:r>
            <w:r w:rsidRPr="007D6189">
              <w:rPr>
                <w:rFonts w:ascii="Arial Narrow" w:hAnsi="Arial Narrow"/>
                <w:bCs/>
                <w:color w:val="auto"/>
                <w:sz w:val="18"/>
                <w:szCs w:val="18"/>
              </w:rPr>
              <w:t>2%</w:t>
            </w:r>
          </w:p>
          <w:p w14:paraId="0793962C" w14:textId="77777777" w:rsidR="001F6038" w:rsidRPr="007D6189" w:rsidRDefault="001F6038" w:rsidP="001F6038">
            <w:pPr>
              <w:pBdr>
                <w:top w:val="single" w:sz="6" w:space="1" w:color="auto"/>
                <w:bottom w:val="single" w:sz="6" w:space="1" w:color="auto"/>
              </w:pBdr>
              <w:spacing w:line="180" w:lineRule="exact"/>
              <w:rPr>
                <w:rFonts w:ascii="Arial Narrow" w:hAnsi="Arial Narrow"/>
                <w:bCs/>
                <w:color w:val="auto"/>
                <w:sz w:val="18"/>
                <w:szCs w:val="18"/>
              </w:rPr>
            </w:pPr>
            <w:r w:rsidRPr="007D6189">
              <w:rPr>
                <w:rFonts w:ascii="Arial Narrow" w:hAnsi="Arial Narrow"/>
                <w:bCs/>
                <w:color w:val="auto"/>
                <w:sz w:val="18"/>
                <w:szCs w:val="18"/>
              </w:rPr>
              <w:t>7. Żużle wielkopiecowe i inne metalurgiczne</w:t>
            </w:r>
          </w:p>
          <w:p w14:paraId="43F4D6CC"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8. Piaski drobnoziarniste</w:t>
            </w:r>
          </w:p>
        </w:tc>
        <w:tc>
          <w:tcPr>
            <w:tcW w:w="2563" w:type="dxa"/>
            <w:tcBorders>
              <w:top w:val="nil"/>
              <w:left w:val="single" w:sz="6" w:space="0" w:color="auto"/>
              <w:bottom w:val="single" w:sz="6" w:space="0" w:color="auto"/>
              <w:right w:val="single" w:sz="6" w:space="0" w:color="auto"/>
            </w:tcBorders>
          </w:tcPr>
          <w:p w14:paraId="22E12E85" w14:textId="77777777" w:rsidR="001F6038" w:rsidRPr="007D6189" w:rsidRDefault="001F6038" w:rsidP="001F6038">
            <w:pPr>
              <w:spacing w:line="180" w:lineRule="exact"/>
              <w:rPr>
                <w:rFonts w:ascii="Arial Narrow" w:hAnsi="Arial Narrow"/>
                <w:bCs/>
                <w:color w:val="auto"/>
                <w:sz w:val="18"/>
                <w:szCs w:val="18"/>
              </w:rPr>
            </w:pPr>
          </w:p>
          <w:p w14:paraId="33C27910" w14:textId="77777777" w:rsidR="001F6038" w:rsidRPr="007D6189" w:rsidRDefault="001F6038" w:rsidP="001F6038">
            <w:pPr>
              <w:spacing w:line="180" w:lineRule="exact"/>
              <w:rPr>
                <w:rFonts w:ascii="Arial Narrow" w:hAnsi="Arial Narrow"/>
                <w:bCs/>
                <w:color w:val="auto"/>
                <w:sz w:val="18"/>
                <w:szCs w:val="18"/>
              </w:rPr>
            </w:pPr>
          </w:p>
          <w:p w14:paraId="46AB1EFF" w14:textId="77777777" w:rsidR="001F6038" w:rsidRPr="007D6189" w:rsidRDefault="001F6038" w:rsidP="001F6038">
            <w:pPr>
              <w:spacing w:line="180" w:lineRule="exact"/>
              <w:rPr>
                <w:rFonts w:ascii="Arial Narrow" w:hAnsi="Arial Narrow"/>
                <w:bCs/>
                <w:color w:val="auto"/>
                <w:sz w:val="18"/>
                <w:szCs w:val="18"/>
              </w:rPr>
            </w:pPr>
          </w:p>
          <w:p w14:paraId="2DD101B7"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 pod warunkiem ulepszenia tych gruntów spoiwami, takimi jak: cement, wapno, aktywne popioły itp.</w:t>
            </w:r>
          </w:p>
          <w:p w14:paraId="463BA498" w14:textId="77777777" w:rsidR="001F6038" w:rsidRPr="007D6189" w:rsidRDefault="001F6038" w:rsidP="001F6038">
            <w:pPr>
              <w:spacing w:line="180" w:lineRule="exact"/>
              <w:rPr>
                <w:rFonts w:ascii="Arial Narrow" w:hAnsi="Arial Narrow"/>
                <w:bCs/>
                <w:color w:val="auto"/>
                <w:sz w:val="18"/>
                <w:szCs w:val="18"/>
              </w:rPr>
            </w:pPr>
          </w:p>
          <w:p w14:paraId="79263042" w14:textId="77777777" w:rsidR="001F6038" w:rsidRPr="007D6189" w:rsidRDefault="001F6038" w:rsidP="001F6038">
            <w:pPr>
              <w:spacing w:line="180" w:lineRule="exact"/>
              <w:rPr>
                <w:rFonts w:ascii="Arial Narrow" w:hAnsi="Arial Narrow"/>
                <w:bCs/>
                <w:color w:val="auto"/>
                <w:sz w:val="18"/>
                <w:szCs w:val="18"/>
              </w:rPr>
            </w:pPr>
          </w:p>
          <w:p w14:paraId="49165A66" w14:textId="77777777" w:rsidR="001F6038" w:rsidRPr="007D6189" w:rsidRDefault="001F6038" w:rsidP="001F6038">
            <w:pPr>
              <w:pBdr>
                <w:top w:val="single" w:sz="6" w:space="1" w:color="auto"/>
              </w:pBdr>
              <w:spacing w:line="180" w:lineRule="exact"/>
              <w:rPr>
                <w:rFonts w:ascii="Arial Narrow" w:hAnsi="Arial Narrow"/>
                <w:bCs/>
                <w:color w:val="auto"/>
                <w:sz w:val="18"/>
                <w:szCs w:val="18"/>
              </w:rPr>
            </w:pPr>
            <w:r w:rsidRPr="007D6189">
              <w:rPr>
                <w:rFonts w:ascii="Arial Narrow" w:hAnsi="Arial Narrow"/>
                <w:bCs/>
                <w:color w:val="auto"/>
                <w:sz w:val="18"/>
                <w:szCs w:val="18"/>
              </w:rPr>
              <w:t xml:space="preserve">- drobnoziarniste i  </w:t>
            </w:r>
            <w:proofErr w:type="spellStart"/>
            <w:r w:rsidRPr="007D6189">
              <w:rPr>
                <w:rFonts w:ascii="Arial Narrow" w:hAnsi="Arial Narrow"/>
                <w:bCs/>
                <w:color w:val="auto"/>
                <w:sz w:val="18"/>
                <w:szCs w:val="18"/>
              </w:rPr>
              <w:t>nierozpado</w:t>
            </w:r>
            <w:proofErr w:type="spellEnd"/>
            <w:r w:rsidRPr="007D6189">
              <w:rPr>
                <w:rFonts w:ascii="Arial Narrow" w:hAnsi="Arial Narrow"/>
                <w:bCs/>
                <w:color w:val="auto"/>
                <w:sz w:val="18"/>
                <w:szCs w:val="18"/>
              </w:rPr>
              <w:t>-</w:t>
            </w:r>
          </w:p>
          <w:p w14:paraId="7996CFCC" w14:textId="77777777" w:rsidR="001F6038" w:rsidRPr="007D6189" w:rsidRDefault="001F6038" w:rsidP="001F6038">
            <w:pPr>
              <w:pBdr>
                <w:bottom w:val="single" w:sz="6" w:space="1" w:color="auto"/>
              </w:pBdr>
              <w:spacing w:line="180" w:lineRule="exact"/>
              <w:rPr>
                <w:rFonts w:ascii="Arial Narrow" w:hAnsi="Arial Narrow"/>
                <w:bCs/>
                <w:color w:val="auto"/>
                <w:sz w:val="18"/>
                <w:szCs w:val="18"/>
              </w:rPr>
            </w:pPr>
            <w:r w:rsidRPr="007D6189">
              <w:rPr>
                <w:rFonts w:ascii="Arial Narrow" w:hAnsi="Arial Narrow"/>
                <w:bCs/>
                <w:color w:val="auto"/>
                <w:sz w:val="18"/>
                <w:szCs w:val="18"/>
              </w:rPr>
              <w:t>we: straty masy do 1%</w:t>
            </w:r>
          </w:p>
          <w:p w14:paraId="29AEAFA9"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 o wskaźniku nośności w</w:t>
            </w:r>
            <w:r w:rsidRPr="007D6189">
              <w:rPr>
                <w:rFonts w:ascii="Arial Narrow" w:hAnsi="Arial Narrow"/>
                <w:bCs/>
                <w:color w:val="auto"/>
                <w:sz w:val="18"/>
                <w:szCs w:val="18"/>
                <w:vertAlign w:val="subscript"/>
              </w:rPr>
              <w:t>noś</w:t>
            </w:r>
            <w:r w:rsidRPr="007D6189">
              <w:rPr>
                <w:rFonts w:ascii="Arial Narrow" w:hAnsi="Arial Narrow"/>
                <w:bCs/>
                <w:color w:val="auto"/>
                <w:sz w:val="18"/>
                <w:szCs w:val="18"/>
              </w:rPr>
              <w:sym w:font="Symbol" w:char="F0B3"/>
            </w:r>
            <w:r w:rsidRPr="007D6189">
              <w:rPr>
                <w:rFonts w:ascii="Arial Narrow" w:hAnsi="Arial Narrow"/>
                <w:bCs/>
                <w:color w:val="auto"/>
                <w:sz w:val="18"/>
                <w:szCs w:val="18"/>
              </w:rPr>
              <w:t>10</w:t>
            </w:r>
          </w:p>
        </w:tc>
      </w:tr>
      <w:tr w:rsidR="001F6038" w:rsidRPr="007D6189" w14:paraId="1BF5CD1C" w14:textId="77777777" w:rsidTr="001F6038">
        <w:trPr>
          <w:jc w:val="center"/>
        </w:trPr>
        <w:tc>
          <w:tcPr>
            <w:tcW w:w="1835" w:type="dxa"/>
            <w:tcBorders>
              <w:top w:val="single" w:sz="6" w:space="0" w:color="auto"/>
              <w:left w:val="single" w:sz="6" w:space="0" w:color="auto"/>
              <w:bottom w:val="single" w:sz="6" w:space="0" w:color="auto"/>
              <w:right w:val="single" w:sz="6" w:space="0" w:color="auto"/>
            </w:tcBorders>
          </w:tcPr>
          <w:p w14:paraId="60F1BE06"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W wykopach i miejscach zerowych do głębokości przemarzania</w:t>
            </w:r>
          </w:p>
        </w:tc>
        <w:tc>
          <w:tcPr>
            <w:tcW w:w="1843" w:type="dxa"/>
            <w:tcBorders>
              <w:top w:val="single" w:sz="6" w:space="0" w:color="auto"/>
              <w:left w:val="single" w:sz="6" w:space="0" w:color="auto"/>
              <w:bottom w:val="single" w:sz="6" w:space="0" w:color="auto"/>
              <w:right w:val="single" w:sz="6" w:space="0" w:color="auto"/>
            </w:tcBorders>
          </w:tcPr>
          <w:p w14:paraId="3513DF58" w14:textId="77777777" w:rsidR="001F6038" w:rsidRPr="007D6189" w:rsidRDefault="001F6038" w:rsidP="001F6038">
            <w:pPr>
              <w:spacing w:line="180" w:lineRule="exact"/>
              <w:rPr>
                <w:rFonts w:ascii="Arial Narrow" w:hAnsi="Arial Narrow"/>
                <w:bCs/>
                <w:color w:val="auto"/>
                <w:sz w:val="18"/>
                <w:szCs w:val="18"/>
              </w:rPr>
            </w:pPr>
          </w:p>
          <w:p w14:paraId="566C13C6" w14:textId="77777777" w:rsidR="001F6038" w:rsidRPr="007D6189" w:rsidRDefault="001F6038" w:rsidP="001F6038">
            <w:pPr>
              <w:spacing w:line="180" w:lineRule="exact"/>
              <w:rPr>
                <w:rFonts w:ascii="Arial Narrow" w:hAnsi="Arial Narrow"/>
                <w:bCs/>
                <w:color w:val="auto"/>
                <w:sz w:val="18"/>
                <w:szCs w:val="18"/>
              </w:rPr>
            </w:pPr>
          </w:p>
          <w:p w14:paraId="0B3F86D9"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 xml:space="preserve">Grunty </w:t>
            </w:r>
            <w:proofErr w:type="spellStart"/>
            <w:r w:rsidRPr="007D6189">
              <w:rPr>
                <w:rFonts w:ascii="Arial Narrow" w:hAnsi="Arial Narrow"/>
                <w:bCs/>
                <w:color w:val="auto"/>
                <w:sz w:val="18"/>
                <w:szCs w:val="18"/>
              </w:rPr>
              <w:t>niewysadzinowe</w:t>
            </w:r>
            <w:proofErr w:type="spellEnd"/>
          </w:p>
        </w:tc>
        <w:tc>
          <w:tcPr>
            <w:tcW w:w="2268" w:type="dxa"/>
            <w:tcBorders>
              <w:top w:val="single" w:sz="6" w:space="0" w:color="auto"/>
              <w:left w:val="single" w:sz="6" w:space="0" w:color="auto"/>
              <w:bottom w:val="single" w:sz="6" w:space="0" w:color="auto"/>
              <w:right w:val="single" w:sz="6" w:space="0" w:color="auto"/>
            </w:tcBorders>
          </w:tcPr>
          <w:p w14:paraId="1F24E63C" w14:textId="77777777" w:rsidR="001F6038" w:rsidRPr="007D6189" w:rsidRDefault="001F6038" w:rsidP="001F6038">
            <w:pPr>
              <w:spacing w:line="180" w:lineRule="exact"/>
              <w:rPr>
                <w:rFonts w:ascii="Arial Narrow" w:hAnsi="Arial Narrow"/>
                <w:bCs/>
                <w:color w:val="auto"/>
                <w:sz w:val="18"/>
                <w:szCs w:val="18"/>
              </w:rPr>
            </w:pPr>
          </w:p>
          <w:p w14:paraId="65A15680" w14:textId="77777777" w:rsidR="001F6038" w:rsidRPr="007D6189" w:rsidRDefault="001F6038" w:rsidP="001F6038">
            <w:pPr>
              <w:spacing w:line="180" w:lineRule="exact"/>
              <w:rPr>
                <w:rFonts w:ascii="Arial Narrow" w:hAnsi="Arial Narrow"/>
                <w:bCs/>
                <w:color w:val="auto"/>
                <w:sz w:val="18"/>
                <w:szCs w:val="18"/>
              </w:rPr>
            </w:pPr>
          </w:p>
          <w:p w14:paraId="79804A02"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 xml:space="preserve">Grunty wątpliwe i </w:t>
            </w:r>
            <w:proofErr w:type="spellStart"/>
            <w:r w:rsidRPr="007D6189">
              <w:rPr>
                <w:rFonts w:ascii="Arial Narrow" w:hAnsi="Arial Narrow"/>
                <w:bCs/>
                <w:color w:val="auto"/>
                <w:sz w:val="18"/>
                <w:szCs w:val="18"/>
              </w:rPr>
              <w:t>wysadzinowe</w:t>
            </w:r>
            <w:proofErr w:type="spellEnd"/>
          </w:p>
        </w:tc>
        <w:tc>
          <w:tcPr>
            <w:tcW w:w="2563" w:type="dxa"/>
            <w:tcBorders>
              <w:top w:val="single" w:sz="6" w:space="0" w:color="auto"/>
              <w:left w:val="single" w:sz="6" w:space="0" w:color="auto"/>
              <w:bottom w:val="single" w:sz="6" w:space="0" w:color="auto"/>
              <w:right w:val="single" w:sz="6" w:space="0" w:color="auto"/>
            </w:tcBorders>
          </w:tcPr>
          <w:p w14:paraId="49A422F1" w14:textId="77777777" w:rsidR="001F6038" w:rsidRPr="007D6189" w:rsidRDefault="001F6038" w:rsidP="001F6038">
            <w:pPr>
              <w:spacing w:line="180" w:lineRule="exact"/>
              <w:rPr>
                <w:rFonts w:ascii="Arial Narrow" w:hAnsi="Arial Narrow"/>
                <w:bCs/>
                <w:color w:val="auto"/>
                <w:sz w:val="18"/>
                <w:szCs w:val="18"/>
              </w:rPr>
            </w:pPr>
          </w:p>
          <w:p w14:paraId="38DD46E7" w14:textId="77777777" w:rsidR="001F6038" w:rsidRPr="007D6189" w:rsidRDefault="001F6038" w:rsidP="001F6038">
            <w:pPr>
              <w:spacing w:line="180" w:lineRule="exact"/>
              <w:rPr>
                <w:rFonts w:ascii="Arial Narrow" w:hAnsi="Arial Narrow"/>
                <w:bCs/>
                <w:color w:val="auto"/>
                <w:sz w:val="18"/>
                <w:szCs w:val="18"/>
              </w:rPr>
            </w:pPr>
            <w:r w:rsidRPr="007D6189">
              <w:rPr>
                <w:rFonts w:ascii="Arial Narrow" w:hAnsi="Arial Narrow"/>
                <w:bCs/>
                <w:color w:val="auto"/>
                <w:sz w:val="18"/>
                <w:szCs w:val="18"/>
              </w:rPr>
              <w:t>- gdy są ulepszane spoiwami (cementem, wapnem, aktywnymi popiołami itp.)</w:t>
            </w:r>
          </w:p>
        </w:tc>
      </w:tr>
    </w:tbl>
    <w:p w14:paraId="3FCA5FB2" w14:textId="77777777" w:rsidR="001F6038" w:rsidRPr="007D6189" w:rsidRDefault="001F6038" w:rsidP="001F6038">
      <w:pPr>
        <w:pStyle w:val="1Pkt"/>
        <w:rPr>
          <w:color w:val="auto"/>
        </w:rPr>
      </w:pPr>
    </w:p>
    <w:p w14:paraId="51C6162A" w14:textId="77777777" w:rsidR="001F6038" w:rsidRPr="007D6189" w:rsidRDefault="001F6038" w:rsidP="001F6038">
      <w:pPr>
        <w:pStyle w:val="1Pkt"/>
        <w:rPr>
          <w:color w:val="auto"/>
        </w:rPr>
      </w:pPr>
      <w:r w:rsidRPr="007D6189">
        <w:rPr>
          <w:color w:val="auto"/>
        </w:rPr>
        <w:t>3. SPRZĘT</w:t>
      </w:r>
    </w:p>
    <w:p w14:paraId="374D35AE" w14:textId="77777777" w:rsidR="001F6038" w:rsidRPr="007D6189" w:rsidRDefault="001F6038" w:rsidP="001F6038">
      <w:pPr>
        <w:pStyle w:val="11podpkt"/>
        <w:rPr>
          <w:color w:val="auto"/>
        </w:rPr>
      </w:pPr>
      <w:r w:rsidRPr="007D6189">
        <w:rPr>
          <w:color w:val="auto"/>
        </w:rPr>
        <w:t>3.1. Ogólne wymagania dotyczące sprzętu</w:t>
      </w:r>
    </w:p>
    <w:p w14:paraId="281127AF" w14:textId="77777777" w:rsidR="001F6038" w:rsidRPr="007D6189" w:rsidRDefault="001F6038" w:rsidP="00135D5B">
      <w:pPr>
        <w:pStyle w:val="1Pkt"/>
        <w:spacing w:before="0"/>
        <w:rPr>
          <w:b w:val="0"/>
          <w:bCs w:val="0"/>
          <w:color w:val="auto"/>
          <w:sz w:val="20"/>
        </w:rPr>
      </w:pPr>
      <w:r w:rsidRPr="007D6189">
        <w:rPr>
          <w:rStyle w:val="AkapitZnak"/>
          <w:color w:val="auto"/>
        </w:rPr>
        <w:t>Ogólne wymagania i ustalenia dotyczące sprzętu określono w SST D-02.00.01  pkt 3</w:t>
      </w:r>
      <w:r w:rsidRPr="007D6189">
        <w:rPr>
          <w:b w:val="0"/>
          <w:bCs w:val="0"/>
          <w:color w:val="auto"/>
          <w:sz w:val="20"/>
        </w:rPr>
        <w:t>.</w:t>
      </w:r>
    </w:p>
    <w:p w14:paraId="352C2563" w14:textId="77777777" w:rsidR="001F6038" w:rsidRPr="007D6189" w:rsidRDefault="001F6038" w:rsidP="001F6038">
      <w:pPr>
        <w:pStyle w:val="1Pkt"/>
        <w:ind w:left="0" w:firstLine="0"/>
        <w:rPr>
          <w:b w:val="0"/>
          <w:bCs w:val="0"/>
          <w:color w:val="auto"/>
          <w:sz w:val="20"/>
        </w:rPr>
      </w:pPr>
    </w:p>
    <w:p w14:paraId="79A3255F" w14:textId="77777777" w:rsidR="001F6038" w:rsidRPr="007D6189" w:rsidRDefault="001F6038" w:rsidP="001F6038">
      <w:pPr>
        <w:pStyle w:val="1Pkt"/>
        <w:ind w:left="0" w:firstLine="0"/>
        <w:rPr>
          <w:b w:val="0"/>
          <w:bCs w:val="0"/>
          <w:color w:val="auto"/>
          <w:sz w:val="20"/>
        </w:rPr>
      </w:pPr>
      <w:r w:rsidRPr="007D6189">
        <w:rPr>
          <w:b w:val="0"/>
          <w:bCs w:val="0"/>
          <w:color w:val="auto"/>
          <w:sz w:val="20"/>
        </w:rPr>
        <w:t>Wykonawca jest zobowiązany do używania jedynie takiego sprzętu, który nie spowoduje niekorzystnego wpływu na właściwości gruntu zarówno w miejscu jego naturalnego zalegania jak tez w czasie odspajania, transportu, wbudowania i zagęszczenia. Sprzęt powinien być stale utrzymywany w dobrym stanie technicznym. Wykonawca powinien dysponować sprawnym sprzętem rezerwowym.</w:t>
      </w:r>
    </w:p>
    <w:p w14:paraId="02DDA89F" w14:textId="77777777" w:rsidR="001F6038" w:rsidRPr="007D6189" w:rsidRDefault="001F6038" w:rsidP="001F6038">
      <w:pPr>
        <w:pStyle w:val="11podpkt"/>
        <w:rPr>
          <w:color w:val="auto"/>
        </w:rPr>
      </w:pPr>
      <w:r w:rsidRPr="007D6189">
        <w:rPr>
          <w:color w:val="auto"/>
        </w:rPr>
        <w:t>3.2. Dobór sprzętu zagęszczającego</w:t>
      </w:r>
    </w:p>
    <w:p w14:paraId="0C9AA006" w14:textId="77777777" w:rsidR="001F6038" w:rsidRPr="007D6189" w:rsidRDefault="001F6038" w:rsidP="00135D5B">
      <w:pPr>
        <w:pStyle w:val="Akapit"/>
        <w:rPr>
          <w:b/>
          <w:bCs/>
          <w:color w:val="auto"/>
        </w:rPr>
      </w:pPr>
      <w:r w:rsidRPr="007D6189">
        <w:rPr>
          <w:b/>
          <w:bCs/>
          <w:color w:val="auto"/>
        </w:rPr>
        <w:t>W tablicy 2 podano, dla różnych rodzajów gruntów, orientacyjne dane przy doborze sprzętu zagęszczającego. Sprzęt do zagęszczania powinien być zatwierdzony przez Inżyniera.</w:t>
      </w:r>
    </w:p>
    <w:p w14:paraId="22F9CBDE" w14:textId="77777777" w:rsidR="001F6038" w:rsidRPr="007D6189" w:rsidRDefault="001F6038" w:rsidP="00135D5B">
      <w:pPr>
        <w:pStyle w:val="Akapit"/>
        <w:rPr>
          <w:color w:val="auto"/>
        </w:rPr>
      </w:pPr>
    </w:p>
    <w:p w14:paraId="640ECB45" w14:textId="77777777" w:rsidR="001F6038" w:rsidRPr="007D6189" w:rsidRDefault="001F6038" w:rsidP="001F6038">
      <w:pPr>
        <w:pStyle w:val="1Pkt"/>
        <w:ind w:left="0" w:firstLine="0"/>
        <w:rPr>
          <w:b w:val="0"/>
          <w:bCs w:val="0"/>
          <w:color w:val="auto"/>
          <w:sz w:val="20"/>
        </w:rPr>
      </w:pPr>
    </w:p>
    <w:p w14:paraId="2698F989" w14:textId="77777777" w:rsidR="001F6038" w:rsidRPr="007D6189" w:rsidRDefault="001F6038" w:rsidP="001F6038">
      <w:pPr>
        <w:pStyle w:val="1Pkt"/>
        <w:ind w:left="0" w:firstLine="0"/>
        <w:rPr>
          <w:b w:val="0"/>
          <w:bCs w:val="0"/>
          <w:color w:val="auto"/>
          <w:sz w:val="20"/>
        </w:rPr>
      </w:pPr>
    </w:p>
    <w:p w14:paraId="55A9C84C" w14:textId="77777777" w:rsidR="001F6038" w:rsidRPr="007D6189" w:rsidRDefault="001F6038" w:rsidP="001F6038">
      <w:pPr>
        <w:pStyle w:val="1Pkt"/>
        <w:ind w:left="0" w:firstLine="0"/>
        <w:rPr>
          <w:b w:val="0"/>
          <w:bCs w:val="0"/>
          <w:color w:val="auto"/>
          <w:sz w:val="20"/>
        </w:rPr>
      </w:pPr>
      <w:r w:rsidRPr="007D6189">
        <w:rPr>
          <w:b w:val="0"/>
          <w:bCs w:val="0"/>
          <w:color w:val="auto"/>
          <w:sz w:val="20"/>
        </w:rPr>
        <w:lastRenderedPageBreak/>
        <w:t>Tablica 2. Orientacyjne dane przy doborze sprzętu zagęszczającego wg [13]</w:t>
      </w:r>
    </w:p>
    <w:p w14:paraId="6D75E90B" w14:textId="77777777" w:rsidR="001F6038" w:rsidRPr="007D6189" w:rsidRDefault="001F6038" w:rsidP="001F6038">
      <w:pPr>
        <w:pStyle w:val="1Pkt"/>
        <w:ind w:left="0" w:firstLine="0"/>
        <w:rPr>
          <w:b w:val="0"/>
          <w:bCs w:val="0"/>
          <w:color w:val="auto"/>
          <w:sz w:val="20"/>
        </w:rPr>
      </w:pPr>
    </w:p>
    <w:tbl>
      <w:tblPr>
        <w:tblpPr w:leftFromText="141" w:rightFromText="141" w:vertAnchor="text" w:horzAnchor="margin" w:tblpXSpec="center" w:tblpY="5"/>
        <w:tblW w:w="0" w:type="auto"/>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70" w:type="dxa"/>
          <w:right w:w="70" w:type="dxa"/>
        </w:tblCellMar>
        <w:tblLook w:val="0000" w:firstRow="0" w:lastRow="0" w:firstColumn="0" w:lastColumn="0" w:noHBand="0" w:noVBand="0"/>
      </w:tblPr>
      <w:tblGrid>
        <w:gridCol w:w="1771"/>
        <w:gridCol w:w="993"/>
        <w:gridCol w:w="708"/>
        <w:gridCol w:w="851"/>
        <w:gridCol w:w="850"/>
        <w:gridCol w:w="851"/>
        <w:gridCol w:w="850"/>
        <w:gridCol w:w="709"/>
      </w:tblGrid>
      <w:tr w:rsidR="00E44DBC" w:rsidRPr="007D6189" w14:paraId="08F6C021" w14:textId="77777777" w:rsidTr="001F6038">
        <w:trPr>
          <w:cantSplit/>
          <w:trHeight w:val="283"/>
        </w:trPr>
        <w:tc>
          <w:tcPr>
            <w:tcW w:w="1771" w:type="dxa"/>
            <w:tcBorders>
              <w:top w:val="single" w:sz="6" w:space="0" w:color="000000"/>
              <w:left w:val="single" w:sz="6" w:space="0" w:color="000000"/>
              <w:bottom w:val="nil"/>
              <w:right w:val="single" w:sz="6" w:space="0" w:color="000000"/>
            </w:tcBorders>
          </w:tcPr>
          <w:p w14:paraId="5F7A383D" w14:textId="77777777" w:rsidR="001F6038" w:rsidRPr="007D6189" w:rsidRDefault="001F6038" w:rsidP="001F6038">
            <w:pPr>
              <w:pStyle w:val="StylIwony"/>
              <w:spacing w:before="0" w:after="0"/>
              <w:jc w:val="left"/>
              <w:rPr>
                <w:rFonts w:ascii="Arial Narrow" w:hAnsi="Arial Narrow"/>
                <w:sz w:val="18"/>
                <w:szCs w:val="18"/>
              </w:rPr>
            </w:pPr>
          </w:p>
          <w:p w14:paraId="6ECC7611" w14:textId="77777777" w:rsidR="001F6038" w:rsidRPr="007D6189" w:rsidRDefault="001F6038" w:rsidP="001F6038">
            <w:pPr>
              <w:pStyle w:val="StylIwony"/>
              <w:spacing w:before="0" w:after="0"/>
              <w:jc w:val="center"/>
              <w:rPr>
                <w:rFonts w:ascii="Arial Narrow" w:hAnsi="Arial Narrow"/>
                <w:sz w:val="18"/>
                <w:szCs w:val="18"/>
              </w:rPr>
            </w:pPr>
          </w:p>
        </w:tc>
        <w:tc>
          <w:tcPr>
            <w:tcW w:w="5103" w:type="dxa"/>
            <w:gridSpan w:val="6"/>
            <w:tcBorders>
              <w:top w:val="single" w:sz="6" w:space="0" w:color="000000"/>
              <w:left w:val="single" w:sz="6" w:space="0" w:color="000000"/>
              <w:bottom w:val="single" w:sz="6" w:space="0" w:color="auto"/>
              <w:right w:val="single" w:sz="6" w:space="0" w:color="auto"/>
            </w:tcBorders>
          </w:tcPr>
          <w:p w14:paraId="34DA5852"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Rodzaje gruntu</w:t>
            </w:r>
          </w:p>
        </w:tc>
        <w:tc>
          <w:tcPr>
            <w:tcW w:w="709" w:type="dxa"/>
            <w:tcBorders>
              <w:top w:val="single" w:sz="6" w:space="0" w:color="auto"/>
              <w:left w:val="single" w:sz="6" w:space="0" w:color="auto"/>
              <w:bottom w:val="nil"/>
              <w:right w:val="single" w:sz="6" w:space="0" w:color="auto"/>
            </w:tcBorders>
          </w:tcPr>
          <w:p w14:paraId="377B1C3A" w14:textId="77777777" w:rsidR="001F6038" w:rsidRPr="007D6189" w:rsidRDefault="001F6038" w:rsidP="001F6038">
            <w:pPr>
              <w:pStyle w:val="StylIwony"/>
              <w:spacing w:before="0" w:after="0"/>
              <w:rPr>
                <w:rFonts w:ascii="Arial Narrow" w:hAnsi="Arial Narrow"/>
                <w:sz w:val="18"/>
                <w:szCs w:val="18"/>
              </w:rPr>
            </w:pPr>
          </w:p>
        </w:tc>
      </w:tr>
      <w:tr w:rsidR="00E44DBC" w:rsidRPr="007D6189" w14:paraId="3E2BCE18" w14:textId="77777777" w:rsidTr="001F6038">
        <w:trPr>
          <w:cantSplit/>
          <w:trHeight w:val="180"/>
        </w:trPr>
        <w:tc>
          <w:tcPr>
            <w:tcW w:w="1771" w:type="dxa"/>
            <w:tcBorders>
              <w:top w:val="nil"/>
              <w:left w:val="single" w:sz="6" w:space="0" w:color="000000"/>
              <w:bottom w:val="nil"/>
              <w:right w:val="single" w:sz="6" w:space="0" w:color="000000"/>
            </w:tcBorders>
          </w:tcPr>
          <w:p w14:paraId="7D356A68"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Rodzaje</w:t>
            </w:r>
          </w:p>
          <w:p w14:paraId="05400F5F"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urządzeń</w:t>
            </w:r>
          </w:p>
        </w:tc>
        <w:tc>
          <w:tcPr>
            <w:tcW w:w="1701" w:type="dxa"/>
            <w:gridSpan w:val="2"/>
            <w:tcBorders>
              <w:top w:val="single" w:sz="6" w:space="0" w:color="auto"/>
              <w:left w:val="single" w:sz="6" w:space="0" w:color="000000"/>
              <w:bottom w:val="nil"/>
              <w:right w:val="single" w:sz="6" w:space="0" w:color="000000"/>
            </w:tcBorders>
          </w:tcPr>
          <w:p w14:paraId="059A5F18"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niespoiste: piaski, żwiry, pospółki</w:t>
            </w:r>
          </w:p>
        </w:tc>
        <w:tc>
          <w:tcPr>
            <w:tcW w:w="1701" w:type="dxa"/>
            <w:gridSpan w:val="2"/>
            <w:tcBorders>
              <w:top w:val="single" w:sz="6" w:space="0" w:color="auto"/>
              <w:left w:val="single" w:sz="6" w:space="0" w:color="000000"/>
              <w:bottom w:val="single" w:sz="6" w:space="0" w:color="000000"/>
              <w:right w:val="single" w:sz="6" w:space="0" w:color="000000"/>
            </w:tcBorders>
          </w:tcPr>
          <w:p w14:paraId="0E3EDC4F"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spoiste: pyły gliny, iły</w:t>
            </w:r>
          </w:p>
        </w:tc>
        <w:tc>
          <w:tcPr>
            <w:tcW w:w="1701" w:type="dxa"/>
            <w:gridSpan w:val="2"/>
            <w:tcBorders>
              <w:top w:val="single" w:sz="6" w:space="0" w:color="auto"/>
              <w:left w:val="single" w:sz="6" w:space="0" w:color="000000"/>
              <w:bottom w:val="single" w:sz="6" w:space="0" w:color="auto"/>
              <w:right w:val="nil"/>
            </w:tcBorders>
          </w:tcPr>
          <w:p w14:paraId="1C968C35"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 xml:space="preserve">gruboziarniste </w:t>
            </w:r>
          </w:p>
          <w:p w14:paraId="568D87FF"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i kamieniste</w:t>
            </w:r>
          </w:p>
        </w:tc>
        <w:tc>
          <w:tcPr>
            <w:tcW w:w="709" w:type="dxa"/>
            <w:tcBorders>
              <w:top w:val="nil"/>
              <w:left w:val="single" w:sz="6" w:space="0" w:color="auto"/>
              <w:bottom w:val="nil"/>
              <w:right w:val="single" w:sz="6" w:space="0" w:color="auto"/>
            </w:tcBorders>
          </w:tcPr>
          <w:p w14:paraId="0EA72B10"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 xml:space="preserve">Uwagi o </w:t>
            </w:r>
            <w:proofErr w:type="spellStart"/>
            <w:r w:rsidRPr="007D6189">
              <w:rPr>
                <w:rFonts w:ascii="Arial Narrow" w:hAnsi="Arial Narrow"/>
                <w:sz w:val="18"/>
                <w:szCs w:val="18"/>
              </w:rPr>
              <w:t>przydat</w:t>
            </w:r>
            <w:proofErr w:type="spellEnd"/>
            <w:r w:rsidRPr="007D6189">
              <w:rPr>
                <w:rFonts w:ascii="Arial Narrow" w:hAnsi="Arial Narrow"/>
                <w:sz w:val="18"/>
                <w:szCs w:val="18"/>
              </w:rPr>
              <w:t>-</w:t>
            </w:r>
          </w:p>
        </w:tc>
      </w:tr>
      <w:tr w:rsidR="00E44DBC" w:rsidRPr="007D6189" w14:paraId="46819E28" w14:textId="77777777" w:rsidTr="001F6038">
        <w:trPr>
          <w:cantSplit/>
        </w:trPr>
        <w:tc>
          <w:tcPr>
            <w:tcW w:w="1771" w:type="dxa"/>
            <w:tcBorders>
              <w:top w:val="nil"/>
              <w:left w:val="single" w:sz="6" w:space="0" w:color="000000"/>
              <w:bottom w:val="single" w:sz="6" w:space="0" w:color="000000"/>
              <w:right w:val="single" w:sz="6" w:space="0" w:color="000000"/>
            </w:tcBorders>
          </w:tcPr>
          <w:p w14:paraId="318E3AEC"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zagęszczających</w:t>
            </w:r>
          </w:p>
        </w:tc>
        <w:tc>
          <w:tcPr>
            <w:tcW w:w="993" w:type="dxa"/>
            <w:tcBorders>
              <w:top w:val="single" w:sz="6" w:space="0" w:color="auto"/>
              <w:left w:val="single" w:sz="6" w:space="0" w:color="000000"/>
              <w:bottom w:val="single" w:sz="6" w:space="0" w:color="000000"/>
              <w:right w:val="single" w:sz="6" w:space="0" w:color="000000"/>
            </w:tcBorders>
          </w:tcPr>
          <w:p w14:paraId="38773F29"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grubość warstwy</w:t>
            </w:r>
          </w:p>
          <w:p w14:paraId="51BED00D"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 m ]</w:t>
            </w:r>
          </w:p>
        </w:tc>
        <w:tc>
          <w:tcPr>
            <w:tcW w:w="708" w:type="dxa"/>
            <w:tcBorders>
              <w:top w:val="single" w:sz="6" w:space="0" w:color="auto"/>
              <w:left w:val="single" w:sz="6" w:space="0" w:color="000000"/>
              <w:bottom w:val="single" w:sz="6" w:space="0" w:color="000000"/>
              <w:right w:val="single" w:sz="6" w:space="0" w:color="000000"/>
            </w:tcBorders>
          </w:tcPr>
          <w:p w14:paraId="2040597E"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liczba przejść</w:t>
            </w:r>
          </w:p>
          <w:p w14:paraId="5FB5F749" w14:textId="77777777" w:rsidR="001F6038" w:rsidRPr="007D6189" w:rsidRDefault="001F6038" w:rsidP="001F6038">
            <w:pPr>
              <w:pStyle w:val="StylIwony"/>
              <w:spacing w:before="0" w:after="0"/>
              <w:jc w:val="center"/>
              <w:rPr>
                <w:rFonts w:ascii="Arial Narrow" w:hAnsi="Arial Narrow"/>
                <w:sz w:val="18"/>
                <w:szCs w:val="18"/>
                <w:vertAlign w:val="superscript"/>
              </w:rPr>
            </w:pPr>
            <w:r w:rsidRPr="007D6189">
              <w:rPr>
                <w:rFonts w:ascii="Arial Narrow" w:hAnsi="Arial Narrow"/>
                <w:sz w:val="18"/>
                <w:szCs w:val="18"/>
              </w:rPr>
              <w:t>n ***</w:t>
            </w:r>
          </w:p>
        </w:tc>
        <w:tc>
          <w:tcPr>
            <w:tcW w:w="851" w:type="dxa"/>
            <w:tcBorders>
              <w:top w:val="single" w:sz="6" w:space="0" w:color="000000"/>
              <w:left w:val="single" w:sz="6" w:space="0" w:color="000000"/>
              <w:bottom w:val="single" w:sz="6" w:space="0" w:color="000000"/>
              <w:right w:val="single" w:sz="6" w:space="0" w:color="000000"/>
            </w:tcBorders>
          </w:tcPr>
          <w:p w14:paraId="62DC946B"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grubość warstwy</w:t>
            </w:r>
          </w:p>
          <w:p w14:paraId="4336B219"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 m ]</w:t>
            </w:r>
          </w:p>
        </w:tc>
        <w:tc>
          <w:tcPr>
            <w:tcW w:w="850" w:type="dxa"/>
            <w:tcBorders>
              <w:top w:val="single" w:sz="6" w:space="0" w:color="000000"/>
              <w:left w:val="single" w:sz="6" w:space="0" w:color="000000"/>
              <w:bottom w:val="single" w:sz="6" w:space="0" w:color="000000"/>
              <w:right w:val="single" w:sz="6" w:space="0" w:color="000000"/>
            </w:tcBorders>
          </w:tcPr>
          <w:p w14:paraId="245B5222"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liczba przejść</w:t>
            </w:r>
          </w:p>
          <w:p w14:paraId="5E6AAF27"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n ***</w:t>
            </w:r>
          </w:p>
        </w:tc>
        <w:tc>
          <w:tcPr>
            <w:tcW w:w="851" w:type="dxa"/>
            <w:tcBorders>
              <w:top w:val="single" w:sz="6" w:space="0" w:color="000000"/>
              <w:left w:val="single" w:sz="6" w:space="0" w:color="000000"/>
              <w:bottom w:val="single" w:sz="6" w:space="0" w:color="000000"/>
              <w:right w:val="single" w:sz="6" w:space="0" w:color="000000"/>
            </w:tcBorders>
          </w:tcPr>
          <w:p w14:paraId="3DCE4BFA"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grubość warstwy</w:t>
            </w:r>
          </w:p>
          <w:p w14:paraId="2E45835F"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 m ]</w:t>
            </w:r>
          </w:p>
        </w:tc>
        <w:tc>
          <w:tcPr>
            <w:tcW w:w="850" w:type="dxa"/>
            <w:tcBorders>
              <w:top w:val="single" w:sz="6" w:space="0" w:color="000000"/>
              <w:left w:val="single" w:sz="6" w:space="0" w:color="000000"/>
              <w:bottom w:val="single" w:sz="6" w:space="0" w:color="000000"/>
              <w:right w:val="nil"/>
            </w:tcBorders>
          </w:tcPr>
          <w:p w14:paraId="3BCDAD47"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liczba przejść</w:t>
            </w:r>
          </w:p>
          <w:p w14:paraId="5C7D477F" w14:textId="77777777" w:rsidR="001F6038" w:rsidRPr="007D6189" w:rsidRDefault="001F6038" w:rsidP="001F6038">
            <w:pPr>
              <w:pStyle w:val="StylIwony"/>
              <w:spacing w:before="0" w:after="0"/>
              <w:jc w:val="center"/>
              <w:rPr>
                <w:rFonts w:ascii="Arial Narrow" w:hAnsi="Arial Narrow"/>
                <w:sz w:val="18"/>
                <w:szCs w:val="18"/>
                <w:vertAlign w:val="superscript"/>
              </w:rPr>
            </w:pPr>
            <w:r w:rsidRPr="007D6189">
              <w:rPr>
                <w:rFonts w:ascii="Arial Narrow" w:hAnsi="Arial Narrow"/>
                <w:sz w:val="18"/>
                <w:szCs w:val="18"/>
              </w:rPr>
              <w:t>n ***</w:t>
            </w:r>
          </w:p>
        </w:tc>
        <w:tc>
          <w:tcPr>
            <w:tcW w:w="709" w:type="dxa"/>
            <w:tcBorders>
              <w:top w:val="nil"/>
              <w:left w:val="single" w:sz="6" w:space="0" w:color="auto"/>
              <w:bottom w:val="single" w:sz="6" w:space="0" w:color="auto"/>
              <w:right w:val="single" w:sz="6" w:space="0" w:color="auto"/>
            </w:tcBorders>
          </w:tcPr>
          <w:p w14:paraId="4D2CB0A6" w14:textId="77777777" w:rsidR="001F6038" w:rsidRPr="007D6189" w:rsidRDefault="001F6038" w:rsidP="001F6038">
            <w:pPr>
              <w:pStyle w:val="StylIwony"/>
              <w:spacing w:before="0" w:after="0"/>
              <w:jc w:val="center"/>
              <w:rPr>
                <w:rFonts w:ascii="Arial Narrow" w:hAnsi="Arial Narrow"/>
                <w:sz w:val="18"/>
                <w:szCs w:val="18"/>
              </w:rPr>
            </w:pPr>
            <w:proofErr w:type="spellStart"/>
            <w:r w:rsidRPr="007D6189">
              <w:rPr>
                <w:rFonts w:ascii="Arial Narrow" w:hAnsi="Arial Narrow"/>
                <w:sz w:val="18"/>
                <w:szCs w:val="18"/>
              </w:rPr>
              <w:t>ności</w:t>
            </w:r>
            <w:proofErr w:type="spellEnd"/>
            <w:r w:rsidRPr="007D6189">
              <w:rPr>
                <w:rFonts w:ascii="Arial Narrow" w:hAnsi="Arial Narrow"/>
                <w:sz w:val="18"/>
                <w:szCs w:val="18"/>
              </w:rPr>
              <w:t xml:space="preserve"> maszyn</w:t>
            </w:r>
          </w:p>
        </w:tc>
      </w:tr>
      <w:tr w:rsidR="00E44DBC" w:rsidRPr="007D6189" w14:paraId="20433EF4" w14:textId="77777777" w:rsidTr="001F6038">
        <w:tc>
          <w:tcPr>
            <w:tcW w:w="1771" w:type="dxa"/>
            <w:tcBorders>
              <w:top w:val="single" w:sz="6" w:space="0" w:color="000000"/>
              <w:left w:val="single" w:sz="6" w:space="0" w:color="000000"/>
              <w:bottom w:val="single" w:sz="6" w:space="0" w:color="000000"/>
              <w:right w:val="single" w:sz="6" w:space="0" w:color="000000"/>
            </w:tcBorders>
          </w:tcPr>
          <w:p w14:paraId="759D33CD" w14:textId="77777777" w:rsidR="001F6038" w:rsidRPr="007D6189" w:rsidRDefault="001F6038" w:rsidP="001F6038">
            <w:pPr>
              <w:pStyle w:val="StylIwony"/>
              <w:spacing w:before="0" w:after="0"/>
              <w:jc w:val="left"/>
              <w:rPr>
                <w:rFonts w:ascii="Arial Narrow" w:hAnsi="Arial Narrow"/>
                <w:sz w:val="18"/>
                <w:szCs w:val="18"/>
              </w:rPr>
            </w:pPr>
            <w:r w:rsidRPr="007D6189">
              <w:rPr>
                <w:rFonts w:ascii="Arial Narrow" w:hAnsi="Arial Narrow"/>
                <w:sz w:val="18"/>
                <w:szCs w:val="18"/>
              </w:rPr>
              <w:t xml:space="preserve">Walce statyczne </w:t>
            </w:r>
          </w:p>
          <w:p w14:paraId="2AD9466C" w14:textId="77777777" w:rsidR="001F6038" w:rsidRPr="007D6189" w:rsidRDefault="001F6038" w:rsidP="001F6038">
            <w:pPr>
              <w:pStyle w:val="StylIwony"/>
              <w:spacing w:before="0" w:after="0"/>
              <w:jc w:val="left"/>
              <w:rPr>
                <w:rFonts w:ascii="Arial Narrow" w:hAnsi="Arial Narrow"/>
                <w:sz w:val="18"/>
                <w:szCs w:val="18"/>
              </w:rPr>
            </w:pPr>
            <w:r w:rsidRPr="007D6189">
              <w:rPr>
                <w:rFonts w:ascii="Arial Narrow" w:hAnsi="Arial Narrow"/>
                <w:sz w:val="18"/>
                <w:szCs w:val="18"/>
              </w:rPr>
              <w:t xml:space="preserve"> gładkie *</w:t>
            </w:r>
          </w:p>
        </w:tc>
        <w:tc>
          <w:tcPr>
            <w:tcW w:w="993" w:type="dxa"/>
            <w:tcBorders>
              <w:top w:val="single" w:sz="6" w:space="0" w:color="000000"/>
              <w:left w:val="single" w:sz="6" w:space="0" w:color="000000"/>
              <w:bottom w:val="single" w:sz="6" w:space="0" w:color="000000"/>
              <w:right w:val="single" w:sz="6" w:space="0" w:color="000000"/>
            </w:tcBorders>
          </w:tcPr>
          <w:p w14:paraId="6C6F55F4"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0,1 do 0,2</w:t>
            </w:r>
          </w:p>
        </w:tc>
        <w:tc>
          <w:tcPr>
            <w:tcW w:w="708" w:type="dxa"/>
            <w:tcBorders>
              <w:top w:val="single" w:sz="6" w:space="0" w:color="000000"/>
              <w:left w:val="single" w:sz="6" w:space="0" w:color="000000"/>
              <w:bottom w:val="single" w:sz="6" w:space="0" w:color="000000"/>
              <w:right w:val="single" w:sz="6" w:space="0" w:color="000000"/>
            </w:tcBorders>
          </w:tcPr>
          <w:p w14:paraId="06415EBD"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4 do 8</w:t>
            </w:r>
          </w:p>
        </w:tc>
        <w:tc>
          <w:tcPr>
            <w:tcW w:w="851" w:type="dxa"/>
            <w:tcBorders>
              <w:top w:val="single" w:sz="6" w:space="0" w:color="000000"/>
              <w:left w:val="single" w:sz="6" w:space="0" w:color="000000"/>
              <w:bottom w:val="single" w:sz="6" w:space="0" w:color="000000"/>
              <w:right w:val="single" w:sz="6" w:space="0" w:color="000000"/>
            </w:tcBorders>
          </w:tcPr>
          <w:p w14:paraId="14DC3E1F"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0,1 do 0,2</w:t>
            </w:r>
          </w:p>
        </w:tc>
        <w:tc>
          <w:tcPr>
            <w:tcW w:w="850" w:type="dxa"/>
            <w:tcBorders>
              <w:top w:val="single" w:sz="6" w:space="0" w:color="000000"/>
              <w:left w:val="single" w:sz="6" w:space="0" w:color="000000"/>
              <w:bottom w:val="single" w:sz="6" w:space="0" w:color="000000"/>
              <w:right w:val="single" w:sz="6" w:space="0" w:color="000000"/>
            </w:tcBorders>
          </w:tcPr>
          <w:p w14:paraId="6047ED59"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4 do 8</w:t>
            </w:r>
          </w:p>
        </w:tc>
        <w:tc>
          <w:tcPr>
            <w:tcW w:w="851" w:type="dxa"/>
            <w:tcBorders>
              <w:top w:val="single" w:sz="6" w:space="0" w:color="000000"/>
              <w:left w:val="single" w:sz="6" w:space="0" w:color="000000"/>
              <w:bottom w:val="single" w:sz="6" w:space="0" w:color="000000"/>
              <w:right w:val="single" w:sz="6" w:space="0" w:color="000000"/>
            </w:tcBorders>
          </w:tcPr>
          <w:p w14:paraId="4269511D"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0,2 do 0,3</w:t>
            </w:r>
          </w:p>
        </w:tc>
        <w:tc>
          <w:tcPr>
            <w:tcW w:w="850" w:type="dxa"/>
            <w:tcBorders>
              <w:top w:val="single" w:sz="6" w:space="0" w:color="000000"/>
              <w:left w:val="single" w:sz="6" w:space="0" w:color="000000"/>
              <w:bottom w:val="single" w:sz="6" w:space="0" w:color="000000"/>
              <w:right w:val="single" w:sz="6" w:space="0" w:color="auto"/>
            </w:tcBorders>
          </w:tcPr>
          <w:p w14:paraId="5D59A0F2"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4 do 8</w:t>
            </w:r>
          </w:p>
        </w:tc>
        <w:tc>
          <w:tcPr>
            <w:tcW w:w="709" w:type="dxa"/>
            <w:tcBorders>
              <w:top w:val="nil"/>
              <w:left w:val="single" w:sz="6" w:space="0" w:color="auto"/>
              <w:bottom w:val="single" w:sz="6" w:space="0" w:color="000000"/>
              <w:right w:val="single" w:sz="6" w:space="0" w:color="auto"/>
            </w:tcBorders>
          </w:tcPr>
          <w:p w14:paraId="528054D5"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1)</w:t>
            </w:r>
          </w:p>
        </w:tc>
      </w:tr>
      <w:tr w:rsidR="00E44DBC" w:rsidRPr="007D6189" w14:paraId="214F3129" w14:textId="77777777" w:rsidTr="001F6038">
        <w:tc>
          <w:tcPr>
            <w:tcW w:w="1771" w:type="dxa"/>
            <w:tcBorders>
              <w:top w:val="single" w:sz="6" w:space="0" w:color="000000"/>
              <w:left w:val="single" w:sz="6" w:space="0" w:color="000000"/>
              <w:bottom w:val="single" w:sz="6" w:space="0" w:color="000000"/>
              <w:right w:val="single" w:sz="6" w:space="0" w:color="000000"/>
            </w:tcBorders>
          </w:tcPr>
          <w:p w14:paraId="4ED2ECBC" w14:textId="77777777" w:rsidR="001F6038" w:rsidRPr="007D6189" w:rsidRDefault="001F6038" w:rsidP="001F6038">
            <w:pPr>
              <w:pStyle w:val="StylIwony"/>
              <w:spacing w:before="0" w:after="0"/>
              <w:jc w:val="left"/>
              <w:rPr>
                <w:rFonts w:ascii="Arial Narrow" w:hAnsi="Arial Narrow"/>
                <w:sz w:val="18"/>
                <w:szCs w:val="18"/>
                <w:vertAlign w:val="superscript"/>
              </w:rPr>
            </w:pPr>
            <w:r w:rsidRPr="007D6189">
              <w:rPr>
                <w:rFonts w:ascii="Arial Narrow" w:hAnsi="Arial Narrow"/>
                <w:sz w:val="18"/>
                <w:szCs w:val="18"/>
              </w:rPr>
              <w:t>Walce statyczne okołkowane *</w:t>
            </w:r>
          </w:p>
        </w:tc>
        <w:tc>
          <w:tcPr>
            <w:tcW w:w="993" w:type="dxa"/>
            <w:tcBorders>
              <w:top w:val="single" w:sz="6" w:space="0" w:color="000000"/>
              <w:left w:val="single" w:sz="6" w:space="0" w:color="000000"/>
              <w:bottom w:val="single" w:sz="6" w:space="0" w:color="000000"/>
              <w:right w:val="single" w:sz="6" w:space="0" w:color="000000"/>
            </w:tcBorders>
          </w:tcPr>
          <w:p w14:paraId="0CD0B6D3"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w:t>
            </w:r>
          </w:p>
        </w:tc>
        <w:tc>
          <w:tcPr>
            <w:tcW w:w="708" w:type="dxa"/>
            <w:tcBorders>
              <w:top w:val="single" w:sz="6" w:space="0" w:color="000000"/>
              <w:left w:val="single" w:sz="6" w:space="0" w:color="000000"/>
              <w:bottom w:val="single" w:sz="6" w:space="0" w:color="000000"/>
              <w:right w:val="single" w:sz="6" w:space="0" w:color="000000"/>
            </w:tcBorders>
          </w:tcPr>
          <w:p w14:paraId="3E027DEA"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w:t>
            </w:r>
          </w:p>
        </w:tc>
        <w:tc>
          <w:tcPr>
            <w:tcW w:w="851" w:type="dxa"/>
            <w:tcBorders>
              <w:top w:val="single" w:sz="6" w:space="0" w:color="000000"/>
              <w:left w:val="single" w:sz="6" w:space="0" w:color="000000"/>
              <w:bottom w:val="single" w:sz="6" w:space="0" w:color="000000"/>
              <w:right w:val="single" w:sz="6" w:space="0" w:color="000000"/>
            </w:tcBorders>
          </w:tcPr>
          <w:p w14:paraId="00A55BDE"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0,2 do 0,3</w:t>
            </w:r>
          </w:p>
        </w:tc>
        <w:tc>
          <w:tcPr>
            <w:tcW w:w="850" w:type="dxa"/>
            <w:tcBorders>
              <w:top w:val="single" w:sz="6" w:space="0" w:color="000000"/>
              <w:left w:val="single" w:sz="6" w:space="0" w:color="000000"/>
              <w:bottom w:val="single" w:sz="6" w:space="0" w:color="000000"/>
              <w:right w:val="single" w:sz="6" w:space="0" w:color="000000"/>
            </w:tcBorders>
          </w:tcPr>
          <w:p w14:paraId="62C20FAA"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8 do 12</w:t>
            </w:r>
          </w:p>
        </w:tc>
        <w:tc>
          <w:tcPr>
            <w:tcW w:w="851" w:type="dxa"/>
            <w:tcBorders>
              <w:top w:val="single" w:sz="6" w:space="0" w:color="000000"/>
              <w:left w:val="single" w:sz="6" w:space="0" w:color="000000"/>
              <w:bottom w:val="single" w:sz="6" w:space="0" w:color="000000"/>
              <w:right w:val="single" w:sz="6" w:space="0" w:color="000000"/>
            </w:tcBorders>
          </w:tcPr>
          <w:p w14:paraId="49DFD98E"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0,2 do 0,3</w:t>
            </w:r>
          </w:p>
        </w:tc>
        <w:tc>
          <w:tcPr>
            <w:tcW w:w="850" w:type="dxa"/>
            <w:tcBorders>
              <w:top w:val="single" w:sz="6" w:space="0" w:color="000000"/>
              <w:left w:val="single" w:sz="6" w:space="0" w:color="000000"/>
              <w:bottom w:val="single" w:sz="6" w:space="0" w:color="000000"/>
              <w:right w:val="single" w:sz="6" w:space="0" w:color="000000"/>
            </w:tcBorders>
          </w:tcPr>
          <w:p w14:paraId="2BA9F800"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8 do 12</w:t>
            </w:r>
          </w:p>
        </w:tc>
        <w:tc>
          <w:tcPr>
            <w:tcW w:w="709" w:type="dxa"/>
            <w:tcBorders>
              <w:top w:val="single" w:sz="6" w:space="0" w:color="000000"/>
              <w:left w:val="single" w:sz="6" w:space="0" w:color="000000"/>
              <w:bottom w:val="single" w:sz="6" w:space="0" w:color="000000"/>
              <w:right w:val="single" w:sz="6" w:space="0" w:color="auto"/>
            </w:tcBorders>
          </w:tcPr>
          <w:p w14:paraId="329BE28E"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2)</w:t>
            </w:r>
          </w:p>
        </w:tc>
      </w:tr>
      <w:tr w:rsidR="00E44DBC" w:rsidRPr="007D6189" w14:paraId="37BCE31C" w14:textId="77777777" w:rsidTr="001F6038">
        <w:tc>
          <w:tcPr>
            <w:tcW w:w="1771" w:type="dxa"/>
            <w:tcBorders>
              <w:top w:val="single" w:sz="6" w:space="0" w:color="000000"/>
              <w:left w:val="single" w:sz="6" w:space="0" w:color="000000"/>
              <w:bottom w:val="single" w:sz="6" w:space="0" w:color="000000"/>
              <w:right w:val="single" w:sz="6" w:space="0" w:color="000000"/>
            </w:tcBorders>
          </w:tcPr>
          <w:p w14:paraId="761DC7FC" w14:textId="77777777" w:rsidR="001F6038" w:rsidRPr="007D6189" w:rsidRDefault="001F6038" w:rsidP="001F6038">
            <w:pPr>
              <w:pStyle w:val="StylIwony"/>
              <w:spacing w:before="0" w:after="0"/>
              <w:jc w:val="left"/>
              <w:rPr>
                <w:rFonts w:ascii="Arial Narrow" w:hAnsi="Arial Narrow"/>
                <w:sz w:val="18"/>
                <w:szCs w:val="18"/>
              </w:rPr>
            </w:pPr>
            <w:r w:rsidRPr="007D6189">
              <w:rPr>
                <w:rFonts w:ascii="Arial Narrow" w:hAnsi="Arial Narrow"/>
                <w:sz w:val="18"/>
                <w:szCs w:val="18"/>
              </w:rPr>
              <w:t>Walce statyczne ogumione *</w:t>
            </w:r>
          </w:p>
        </w:tc>
        <w:tc>
          <w:tcPr>
            <w:tcW w:w="993" w:type="dxa"/>
            <w:tcBorders>
              <w:top w:val="single" w:sz="6" w:space="0" w:color="000000"/>
              <w:left w:val="single" w:sz="6" w:space="0" w:color="000000"/>
              <w:bottom w:val="single" w:sz="6" w:space="0" w:color="000000"/>
              <w:right w:val="single" w:sz="6" w:space="0" w:color="000000"/>
            </w:tcBorders>
          </w:tcPr>
          <w:p w14:paraId="6F8E036F"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0,2 do 0,5</w:t>
            </w:r>
          </w:p>
        </w:tc>
        <w:tc>
          <w:tcPr>
            <w:tcW w:w="708" w:type="dxa"/>
            <w:tcBorders>
              <w:top w:val="single" w:sz="6" w:space="0" w:color="000000"/>
              <w:left w:val="single" w:sz="6" w:space="0" w:color="000000"/>
              <w:bottom w:val="single" w:sz="6" w:space="0" w:color="000000"/>
              <w:right w:val="single" w:sz="6" w:space="0" w:color="000000"/>
            </w:tcBorders>
          </w:tcPr>
          <w:p w14:paraId="3626A0F3"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6 do 8</w:t>
            </w:r>
          </w:p>
        </w:tc>
        <w:tc>
          <w:tcPr>
            <w:tcW w:w="851" w:type="dxa"/>
            <w:tcBorders>
              <w:top w:val="single" w:sz="6" w:space="0" w:color="000000"/>
              <w:left w:val="single" w:sz="6" w:space="0" w:color="000000"/>
              <w:bottom w:val="single" w:sz="6" w:space="0" w:color="000000"/>
              <w:right w:val="single" w:sz="6" w:space="0" w:color="000000"/>
            </w:tcBorders>
          </w:tcPr>
          <w:p w14:paraId="02F96C36"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0,2 do 0,4</w:t>
            </w:r>
          </w:p>
        </w:tc>
        <w:tc>
          <w:tcPr>
            <w:tcW w:w="850" w:type="dxa"/>
            <w:tcBorders>
              <w:top w:val="single" w:sz="6" w:space="0" w:color="000000"/>
              <w:left w:val="single" w:sz="6" w:space="0" w:color="000000"/>
              <w:bottom w:val="single" w:sz="6" w:space="0" w:color="000000"/>
              <w:right w:val="single" w:sz="6" w:space="0" w:color="000000"/>
            </w:tcBorders>
          </w:tcPr>
          <w:p w14:paraId="35B9169B"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6 do 10</w:t>
            </w:r>
          </w:p>
        </w:tc>
        <w:tc>
          <w:tcPr>
            <w:tcW w:w="851" w:type="dxa"/>
            <w:tcBorders>
              <w:top w:val="single" w:sz="6" w:space="0" w:color="000000"/>
              <w:left w:val="single" w:sz="6" w:space="0" w:color="000000"/>
              <w:bottom w:val="single" w:sz="6" w:space="0" w:color="000000"/>
              <w:right w:val="single" w:sz="6" w:space="0" w:color="000000"/>
            </w:tcBorders>
          </w:tcPr>
          <w:p w14:paraId="18A4FAA0"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w:t>
            </w:r>
          </w:p>
        </w:tc>
        <w:tc>
          <w:tcPr>
            <w:tcW w:w="850" w:type="dxa"/>
            <w:tcBorders>
              <w:top w:val="single" w:sz="6" w:space="0" w:color="000000"/>
              <w:left w:val="single" w:sz="6" w:space="0" w:color="000000"/>
              <w:bottom w:val="single" w:sz="6" w:space="0" w:color="000000"/>
              <w:right w:val="single" w:sz="6" w:space="0" w:color="000000"/>
            </w:tcBorders>
          </w:tcPr>
          <w:p w14:paraId="0C2F8D17"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w:t>
            </w:r>
          </w:p>
        </w:tc>
        <w:tc>
          <w:tcPr>
            <w:tcW w:w="709" w:type="dxa"/>
            <w:tcBorders>
              <w:top w:val="single" w:sz="6" w:space="0" w:color="000000"/>
              <w:left w:val="single" w:sz="6" w:space="0" w:color="000000"/>
              <w:bottom w:val="single" w:sz="6" w:space="0" w:color="000000"/>
              <w:right w:val="single" w:sz="6" w:space="0" w:color="000000"/>
            </w:tcBorders>
          </w:tcPr>
          <w:p w14:paraId="17447157"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3)</w:t>
            </w:r>
          </w:p>
        </w:tc>
      </w:tr>
      <w:tr w:rsidR="00E44DBC" w:rsidRPr="007D6189" w14:paraId="70263C26" w14:textId="77777777" w:rsidTr="001F6038">
        <w:tc>
          <w:tcPr>
            <w:tcW w:w="1771" w:type="dxa"/>
            <w:tcBorders>
              <w:top w:val="single" w:sz="6" w:space="0" w:color="000000"/>
              <w:left w:val="single" w:sz="6" w:space="0" w:color="000000"/>
              <w:bottom w:val="single" w:sz="6" w:space="0" w:color="000000"/>
              <w:right w:val="single" w:sz="6" w:space="0" w:color="000000"/>
            </w:tcBorders>
          </w:tcPr>
          <w:p w14:paraId="64616E1B" w14:textId="77777777" w:rsidR="001F6038" w:rsidRPr="007D6189" w:rsidRDefault="001F6038" w:rsidP="001F6038">
            <w:pPr>
              <w:pStyle w:val="StylIwony"/>
              <w:spacing w:before="0" w:after="0"/>
              <w:jc w:val="left"/>
              <w:rPr>
                <w:rFonts w:ascii="Arial Narrow" w:hAnsi="Arial Narrow"/>
                <w:sz w:val="18"/>
                <w:szCs w:val="18"/>
              </w:rPr>
            </w:pPr>
            <w:r w:rsidRPr="007D6189">
              <w:rPr>
                <w:rFonts w:ascii="Arial Narrow" w:hAnsi="Arial Narrow"/>
                <w:sz w:val="18"/>
                <w:szCs w:val="18"/>
              </w:rPr>
              <w:t xml:space="preserve">Walce wibracyjne gładkie ** </w:t>
            </w:r>
          </w:p>
        </w:tc>
        <w:tc>
          <w:tcPr>
            <w:tcW w:w="993" w:type="dxa"/>
            <w:tcBorders>
              <w:top w:val="single" w:sz="6" w:space="0" w:color="000000"/>
              <w:left w:val="single" w:sz="6" w:space="0" w:color="000000"/>
              <w:bottom w:val="single" w:sz="6" w:space="0" w:color="000000"/>
              <w:right w:val="single" w:sz="6" w:space="0" w:color="000000"/>
            </w:tcBorders>
          </w:tcPr>
          <w:p w14:paraId="08C9DFD9"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0,4 do 0,7</w:t>
            </w:r>
          </w:p>
        </w:tc>
        <w:tc>
          <w:tcPr>
            <w:tcW w:w="708" w:type="dxa"/>
            <w:tcBorders>
              <w:top w:val="single" w:sz="6" w:space="0" w:color="000000"/>
              <w:left w:val="single" w:sz="6" w:space="0" w:color="000000"/>
              <w:bottom w:val="single" w:sz="6" w:space="0" w:color="000000"/>
              <w:right w:val="single" w:sz="6" w:space="0" w:color="000000"/>
            </w:tcBorders>
          </w:tcPr>
          <w:p w14:paraId="439D39BC"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4 do 8</w:t>
            </w:r>
          </w:p>
        </w:tc>
        <w:tc>
          <w:tcPr>
            <w:tcW w:w="851" w:type="dxa"/>
            <w:tcBorders>
              <w:top w:val="single" w:sz="6" w:space="0" w:color="000000"/>
              <w:left w:val="single" w:sz="6" w:space="0" w:color="000000"/>
              <w:bottom w:val="single" w:sz="6" w:space="0" w:color="000000"/>
              <w:right w:val="single" w:sz="6" w:space="0" w:color="000000"/>
            </w:tcBorders>
          </w:tcPr>
          <w:p w14:paraId="01BCBA17"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0,2 do 0,4</w:t>
            </w:r>
          </w:p>
        </w:tc>
        <w:tc>
          <w:tcPr>
            <w:tcW w:w="850" w:type="dxa"/>
            <w:tcBorders>
              <w:top w:val="single" w:sz="6" w:space="0" w:color="000000"/>
              <w:left w:val="single" w:sz="6" w:space="0" w:color="000000"/>
              <w:bottom w:val="single" w:sz="6" w:space="0" w:color="000000"/>
              <w:right w:val="single" w:sz="6" w:space="0" w:color="000000"/>
            </w:tcBorders>
          </w:tcPr>
          <w:p w14:paraId="403BC133"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3 do 4</w:t>
            </w:r>
          </w:p>
        </w:tc>
        <w:tc>
          <w:tcPr>
            <w:tcW w:w="851" w:type="dxa"/>
            <w:tcBorders>
              <w:top w:val="single" w:sz="6" w:space="0" w:color="000000"/>
              <w:left w:val="single" w:sz="6" w:space="0" w:color="000000"/>
              <w:bottom w:val="single" w:sz="6" w:space="0" w:color="000000"/>
              <w:right w:val="single" w:sz="6" w:space="0" w:color="000000"/>
            </w:tcBorders>
          </w:tcPr>
          <w:p w14:paraId="4F6F87E3"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0,3 do 0,6</w:t>
            </w:r>
          </w:p>
        </w:tc>
        <w:tc>
          <w:tcPr>
            <w:tcW w:w="850" w:type="dxa"/>
            <w:tcBorders>
              <w:top w:val="single" w:sz="6" w:space="0" w:color="000000"/>
              <w:left w:val="single" w:sz="6" w:space="0" w:color="000000"/>
              <w:bottom w:val="single" w:sz="6" w:space="0" w:color="000000"/>
              <w:right w:val="single" w:sz="6" w:space="0" w:color="000000"/>
            </w:tcBorders>
          </w:tcPr>
          <w:p w14:paraId="04BCEF74"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3 do 5</w:t>
            </w:r>
          </w:p>
        </w:tc>
        <w:tc>
          <w:tcPr>
            <w:tcW w:w="709" w:type="dxa"/>
            <w:tcBorders>
              <w:top w:val="single" w:sz="6" w:space="0" w:color="000000"/>
              <w:left w:val="single" w:sz="6" w:space="0" w:color="000000"/>
              <w:bottom w:val="single" w:sz="6" w:space="0" w:color="000000"/>
              <w:right w:val="single" w:sz="6" w:space="0" w:color="000000"/>
            </w:tcBorders>
          </w:tcPr>
          <w:p w14:paraId="5F3ADC67"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4)</w:t>
            </w:r>
          </w:p>
        </w:tc>
      </w:tr>
      <w:tr w:rsidR="00E44DBC" w:rsidRPr="007D6189" w14:paraId="06D85B7D" w14:textId="77777777" w:rsidTr="001F6038">
        <w:tc>
          <w:tcPr>
            <w:tcW w:w="1771" w:type="dxa"/>
            <w:tcBorders>
              <w:top w:val="single" w:sz="6" w:space="0" w:color="000000"/>
              <w:left w:val="single" w:sz="6" w:space="0" w:color="000000"/>
              <w:bottom w:val="single" w:sz="6" w:space="0" w:color="000000"/>
              <w:right w:val="single" w:sz="6" w:space="0" w:color="000000"/>
            </w:tcBorders>
          </w:tcPr>
          <w:p w14:paraId="05DE6AC1" w14:textId="77777777" w:rsidR="001F6038" w:rsidRPr="007D6189" w:rsidRDefault="001F6038" w:rsidP="001F6038">
            <w:pPr>
              <w:pStyle w:val="StylIwony"/>
              <w:spacing w:before="0" w:after="0"/>
              <w:jc w:val="left"/>
              <w:rPr>
                <w:rFonts w:ascii="Arial Narrow" w:hAnsi="Arial Narrow"/>
                <w:sz w:val="18"/>
                <w:szCs w:val="18"/>
              </w:rPr>
            </w:pPr>
            <w:r w:rsidRPr="007D6189">
              <w:rPr>
                <w:rFonts w:ascii="Arial Narrow" w:hAnsi="Arial Narrow"/>
                <w:sz w:val="18"/>
                <w:szCs w:val="18"/>
              </w:rPr>
              <w:t>Walce wibracyjne okołkowane **</w:t>
            </w:r>
          </w:p>
        </w:tc>
        <w:tc>
          <w:tcPr>
            <w:tcW w:w="993" w:type="dxa"/>
            <w:tcBorders>
              <w:top w:val="single" w:sz="6" w:space="0" w:color="000000"/>
              <w:left w:val="single" w:sz="6" w:space="0" w:color="000000"/>
              <w:bottom w:val="single" w:sz="6" w:space="0" w:color="000000"/>
              <w:right w:val="single" w:sz="6" w:space="0" w:color="000000"/>
            </w:tcBorders>
          </w:tcPr>
          <w:p w14:paraId="40B225C9"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0,3 do 0,6</w:t>
            </w:r>
          </w:p>
        </w:tc>
        <w:tc>
          <w:tcPr>
            <w:tcW w:w="708" w:type="dxa"/>
            <w:tcBorders>
              <w:top w:val="single" w:sz="6" w:space="0" w:color="000000"/>
              <w:left w:val="single" w:sz="6" w:space="0" w:color="000000"/>
              <w:bottom w:val="single" w:sz="6" w:space="0" w:color="000000"/>
              <w:right w:val="single" w:sz="6" w:space="0" w:color="000000"/>
            </w:tcBorders>
          </w:tcPr>
          <w:p w14:paraId="0D60684A"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3 do 6</w:t>
            </w:r>
          </w:p>
        </w:tc>
        <w:tc>
          <w:tcPr>
            <w:tcW w:w="851" w:type="dxa"/>
            <w:tcBorders>
              <w:top w:val="single" w:sz="6" w:space="0" w:color="000000"/>
              <w:left w:val="single" w:sz="6" w:space="0" w:color="000000"/>
              <w:bottom w:val="single" w:sz="6" w:space="0" w:color="000000"/>
              <w:right w:val="single" w:sz="6" w:space="0" w:color="000000"/>
            </w:tcBorders>
          </w:tcPr>
          <w:p w14:paraId="468D914F"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0,2 do 0,4</w:t>
            </w:r>
          </w:p>
        </w:tc>
        <w:tc>
          <w:tcPr>
            <w:tcW w:w="850" w:type="dxa"/>
            <w:tcBorders>
              <w:top w:val="single" w:sz="6" w:space="0" w:color="000000"/>
              <w:left w:val="single" w:sz="6" w:space="0" w:color="000000"/>
              <w:bottom w:val="single" w:sz="6" w:space="0" w:color="000000"/>
              <w:right w:val="single" w:sz="6" w:space="0" w:color="000000"/>
            </w:tcBorders>
          </w:tcPr>
          <w:p w14:paraId="400C66E8"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6 do 10</w:t>
            </w:r>
          </w:p>
        </w:tc>
        <w:tc>
          <w:tcPr>
            <w:tcW w:w="851" w:type="dxa"/>
            <w:tcBorders>
              <w:top w:val="single" w:sz="6" w:space="0" w:color="000000"/>
              <w:left w:val="single" w:sz="6" w:space="0" w:color="000000"/>
              <w:bottom w:val="single" w:sz="6" w:space="0" w:color="000000"/>
              <w:right w:val="single" w:sz="6" w:space="0" w:color="000000"/>
            </w:tcBorders>
          </w:tcPr>
          <w:p w14:paraId="36D498A4"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0,2 do 0,4</w:t>
            </w:r>
          </w:p>
        </w:tc>
        <w:tc>
          <w:tcPr>
            <w:tcW w:w="850" w:type="dxa"/>
            <w:tcBorders>
              <w:top w:val="single" w:sz="6" w:space="0" w:color="000000"/>
              <w:left w:val="single" w:sz="6" w:space="0" w:color="000000"/>
              <w:bottom w:val="single" w:sz="6" w:space="0" w:color="000000"/>
              <w:right w:val="single" w:sz="6" w:space="0" w:color="000000"/>
            </w:tcBorders>
          </w:tcPr>
          <w:p w14:paraId="14F09490"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6 do 10</w:t>
            </w:r>
          </w:p>
        </w:tc>
        <w:tc>
          <w:tcPr>
            <w:tcW w:w="709" w:type="dxa"/>
            <w:tcBorders>
              <w:top w:val="single" w:sz="6" w:space="0" w:color="000000"/>
              <w:left w:val="single" w:sz="6" w:space="0" w:color="000000"/>
              <w:bottom w:val="single" w:sz="6" w:space="0" w:color="000000"/>
              <w:right w:val="single" w:sz="6" w:space="0" w:color="000000"/>
            </w:tcBorders>
          </w:tcPr>
          <w:p w14:paraId="6C8008A4"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5)</w:t>
            </w:r>
          </w:p>
        </w:tc>
      </w:tr>
      <w:tr w:rsidR="00E44DBC" w:rsidRPr="007D6189" w14:paraId="203A0E39" w14:textId="77777777" w:rsidTr="001F6038">
        <w:tc>
          <w:tcPr>
            <w:tcW w:w="1771" w:type="dxa"/>
            <w:tcBorders>
              <w:top w:val="single" w:sz="6" w:space="0" w:color="000000"/>
              <w:left w:val="single" w:sz="6" w:space="0" w:color="000000"/>
              <w:bottom w:val="single" w:sz="6" w:space="0" w:color="000000"/>
              <w:right w:val="single" w:sz="6" w:space="0" w:color="000000"/>
            </w:tcBorders>
          </w:tcPr>
          <w:p w14:paraId="353A9112" w14:textId="77777777" w:rsidR="001F6038" w:rsidRPr="007D6189" w:rsidRDefault="001F6038" w:rsidP="001F6038">
            <w:pPr>
              <w:pStyle w:val="StylIwony"/>
              <w:spacing w:before="0" w:after="0"/>
              <w:jc w:val="left"/>
              <w:rPr>
                <w:rFonts w:ascii="Arial Narrow" w:hAnsi="Arial Narrow"/>
                <w:sz w:val="18"/>
                <w:szCs w:val="18"/>
              </w:rPr>
            </w:pPr>
            <w:r w:rsidRPr="007D6189">
              <w:rPr>
                <w:rFonts w:ascii="Arial Narrow" w:hAnsi="Arial Narrow"/>
                <w:sz w:val="18"/>
                <w:szCs w:val="18"/>
              </w:rPr>
              <w:t xml:space="preserve">Zagęszczarki </w:t>
            </w:r>
          </w:p>
          <w:p w14:paraId="22DC1E08" w14:textId="77777777" w:rsidR="001F6038" w:rsidRPr="007D6189" w:rsidRDefault="001F6038" w:rsidP="001F6038">
            <w:pPr>
              <w:pStyle w:val="StylIwony"/>
              <w:spacing w:before="0" w:after="0"/>
              <w:jc w:val="left"/>
              <w:rPr>
                <w:rFonts w:ascii="Arial Narrow" w:hAnsi="Arial Narrow"/>
                <w:sz w:val="18"/>
                <w:szCs w:val="18"/>
              </w:rPr>
            </w:pPr>
            <w:r w:rsidRPr="007D6189">
              <w:rPr>
                <w:rFonts w:ascii="Arial Narrow" w:hAnsi="Arial Narrow"/>
                <w:sz w:val="18"/>
                <w:szCs w:val="18"/>
              </w:rPr>
              <w:t>wibracyjne **</w:t>
            </w:r>
          </w:p>
        </w:tc>
        <w:tc>
          <w:tcPr>
            <w:tcW w:w="993" w:type="dxa"/>
            <w:tcBorders>
              <w:top w:val="single" w:sz="6" w:space="0" w:color="000000"/>
              <w:left w:val="single" w:sz="6" w:space="0" w:color="000000"/>
              <w:bottom w:val="single" w:sz="6" w:space="0" w:color="000000"/>
              <w:right w:val="single" w:sz="6" w:space="0" w:color="000000"/>
            </w:tcBorders>
          </w:tcPr>
          <w:p w14:paraId="7178DF1D"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0,3 do 0,5</w:t>
            </w:r>
          </w:p>
        </w:tc>
        <w:tc>
          <w:tcPr>
            <w:tcW w:w="708" w:type="dxa"/>
            <w:tcBorders>
              <w:top w:val="single" w:sz="6" w:space="0" w:color="000000"/>
              <w:left w:val="single" w:sz="6" w:space="0" w:color="000000"/>
              <w:bottom w:val="single" w:sz="6" w:space="0" w:color="000000"/>
              <w:right w:val="single" w:sz="6" w:space="0" w:color="000000"/>
            </w:tcBorders>
          </w:tcPr>
          <w:p w14:paraId="45143CF1"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4 do 8</w:t>
            </w:r>
          </w:p>
        </w:tc>
        <w:tc>
          <w:tcPr>
            <w:tcW w:w="851" w:type="dxa"/>
            <w:tcBorders>
              <w:top w:val="single" w:sz="6" w:space="0" w:color="000000"/>
              <w:left w:val="single" w:sz="6" w:space="0" w:color="000000"/>
              <w:bottom w:val="single" w:sz="6" w:space="0" w:color="000000"/>
              <w:right w:val="single" w:sz="6" w:space="0" w:color="000000"/>
            </w:tcBorders>
          </w:tcPr>
          <w:p w14:paraId="3472C87C"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w:t>
            </w:r>
          </w:p>
        </w:tc>
        <w:tc>
          <w:tcPr>
            <w:tcW w:w="850" w:type="dxa"/>
            <w:tcBorders>
              <w:top w:val="single" w:sz="6" w:space="0" w:color="000000"/>
              <w:left w:val="single" w:sz="6" w:space="0" w:color="000000"/>
              <w:bottom w:val="single" w:sz="6" w:space="0" w:color="000000"/>
              <w:right w:val="single" w:sz="6" w:space="0" w:color="000000"/>
            </w:tcBorders>
          </w:tcPr>
          <w:p w14:paraId="32821C35"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w:t>
            </w:r>
          </w:p>
        </w:tc>
        <w:tc>
          <w:tcPr>
            <w:tcW w:w="851" w:type="dxa"/>
            <w:tcBorders>
              <w:top w:val="single" w:sz="6" w:space="0" w:color="000000"/>
              <w:left w:val="single" w:sz="6" w:space="0" w:color="000000"/>
              <w:bottom w:val="single" w:sz="6" w:space="0" w:color="000000"/>
              <w:right w:val="single" w:sz="6" w:space="0" w:color="000000"/>
            </w:tcBorders>
          </w:tcPr>
          <w:p w14:paraId="4480EAF4"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0,2 do 0,5</w:t>
            </w:r>
          </w:p>
        </w:tc>
        <w:tc>
          <w:tcPr>
            <w:tcW w:w="850" w:type="dxa"/>
            <w:tcBorders>
              <w:top w:val="single" w:sz="6" w:space="0" w:color="000000"/>
              <w:left w:val="single" w:sz="6" w:space="0" w:color="000000"/>
              <w:bottom w:val="single" w:sz="6" w:space="0" w:color="000000"/>
              <w:right w:val="single" w:sz="6" w:space="0" w:color="000000"/>
            </w:tcBorders>
          </w:tcPr>
          <w:p w14:paraId="20C27A58"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4 do 8</w:t>
            </w:r>
          </w:p>
        </w:tc>
        <w:tc>
          <w:tcPr>
            <w:tcW w:w="709" w:type="dxa"/>
            <w:tcBorders>
              <w:top w:val="single" w:sz="6" w:space="0" w:color="000000"/>
              <w:left w:val="single" w:sz="6" w:space="0" w:color="000000"/>
              <w:bottom w:val="single" w:sz="6" w:space="0" w:color="000000"/>
              <w:right w:val="single" w:sz="6" w:space="0" w:color="000000"/>
            </w:tcBorders>
          </w:tcPr>
          <w:p w14:paraId="5FDC446E"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6)</w:t>
            </w:r>
          </w:p>
        </w:tc>
      </w:tr>
      <w:tr w:rsidR="00E44DBC" w:rsidRPr="007D6189" w14:paraId="0E7DF5FA" w14:textId="77777777" w:rsidTr="001F6038">
        <w:tc>
          <w:tcPr>
            <w:tcW w:w="1771" w:type="dxa"/>
            <w:tcBorders>
              <w:top w:val="single" w:sz="6" w:space="0" w:color="000000"/>
              <w:left w:val="single" w:sz="6" w:space="0" w:color="000000"/>
              <w:bottom w:val="single" w:sz="6" w:space="0" w:color="000000"/>
              <w:right w:val="single" w:sz="6" w:space="0" w:color="000000"/>
            </w:tcBorders>
          </w:tcPr>
          <w:p w14:paraId="6E406783" w14:textId="77777777" w:rsidR="001F6038" w:rsidRPr="007D6189" w:rsidRDefault="001F6038" w:rsidP="001F6038">
            <w:pPr>
              <w:pStyle w:val="StylIwony"/>
              <w:spacing w:before="0" w:after="0"/>
              <w:jc w:val="left"/>
              <w:rPr>
                <w:rFonts w:ascii="Arial Narrow" w:hAnsi="Arial Narrow"/>
                <w:sz w:val="18"/>
                <w:szCs w:val="18"/>
              </w:rPr>
            </w:pPr>
            <w:r w:rsidRPr="007D6189">
              <w:rPr>
                <w:rFonts w:ascii="Arial Narrow" w:hAnsi="Arial Narrow"/>
                <w:sz w:val="18"/>
                <w:szCs w:val="18"/>
              </w:rPr>
              <w:t xml:space="preserve">Ubijaki </w:t>
            </w:r>
            <w:proofErr w:type="spellStart"/>
            <w:r w:rsidRPr="007D6189">
              <w:rPr>
                <w:rFonts w:ascii="Arial Narrow" w:hAnsi="Arial Narrow"/>
                <w:sz w:val="18"/>
                <w:szCs w:val="18"/>
              </w:rPr>
              <w:t>szybkouderzające</w:t>
            </w:r>
            <w:proofErr w:type="spellEnd"/>
          </w:p>
        </w:tc>
        <w:tc>
          <w:tcPr>
            <w:tcW w:w="993" w:type="dxa"/>
            <w:tcBorders>
              <w:top w:val="single" w:sz="6" w:space="0" w:color="000000"/>
              <w:left w:val="single" w:sz="6" w:space="0" w:color="000000"/>
              <w:bottom w:val="single" w:sz="6" w:space="0" w:color="000000"/>
              <w:right w:val="single" w:sz="6" w:space="0" w:color="000000"/>
            </w:tcBorders>
          </w:tcPr>
          <w:p w14:paraId="37CFFF61"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0,2 do 0,4</w:t>
            </w:r>
          </w:p>
        </w:tc>
        <w:tc>
          <w:tcPr>
            <w:tcW w:w="708" w:type="dxa"/>
            <w:tcBorders>
              <w:top w:val="single" w:sz="6" w:space="0" w:color="000000"/>
              <w:left w:val="single" w:sz="6" w:space="0" w:color="000000"/>
              <w:bottom w:val="single" w:sz="6" w:space="0" w:color="000000"/>
              <w:right w:val="single" w:sz="6" w:space="0" w:color="000000"/>
            </w:tcBorders>
          </w:tcPr>
          <w:p w14:paraId="41851091"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2 do4</w:t>
            </w:r>
          </w:p>
        </w:tc>
        <w:tc>
          <w:tcPr>
            <w:tcW w:w="851" w:type="dxa"/>
            <w:tcBorders>
              <w:top w:val="single" w:sz="6" w:space="0" w:color="000000"/>
              <w:left w:val="single" w:sz="6" w:space="0" w:color="000000"/>
              <w:bottom w:val="single" w:sz="6" w:space="0" w:color="000000"/>
              <w:right w:val="single" w:sz="6" w:space="0" w:color="000000"/>
            </w:tcBorders>
          </w:tcPr>
          <w:p w14:paraId="28D96CD5"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0,1 do 0,3</w:t>
            </w:r>
          </w:p>
        </w:tc>
        <w:tc>
          <w:tcPr>
            <w:tcW w:w="850" w:type="dxa"/>
            <w:tcBorders>
              <w:top w:val="single" w:sz="6" w:space="0" w:color="000000"/>
              <w:left w:val="single" w:sz="6" w:space="0" w:color="000000"/>
              <w:bottom w:val="single" w:sz="6" w:space="0" w:color="000000"/>
              <w:right w:val="single" w:sz="6" w:space="0" w:color="000000"/>
            </w:tcBorders>
          </w:tcPr>
          <w:p w14:paraId="3830FF45"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3 do 5</w:t>
            </w:r>
          </w:p>
        </w:tc>
        <w:tc>
          <w:tcPr>
            <w:tcW w:w="851" w:type="dxa"/>
            <w:tcBorders>
              <w:top w:val="single" w:sz="6" w:space="0" w:color="000000"/>
              <w:left w:val="single" w:sz="6" w:space="0" w:color="000000"/>
              <w:bottom w:val="single" w:sz="6" w:space="0" w:color="000000"/>
              <w:right w:val="single" w:sz="6" w:space="0" w:color="000000"/>
            </w:tcBorders>
          </w:tcPr>
          <w:p w14:paraId="4ABDD661"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0,2 do 0,4</w:t>
            </w:r>
          </w:p>
        </w:tc>
        <w:tc>
          <w:tcPr>
            <w:tcW w:w="850" w:type="dxa"/>
            <w:tcBorders>
              <w:top w:val="single" w:sz="6" w:space="0" w:color="000000"/>
              <w:left w:val="single" w:sz="6" w:space="0" w:color="000000"/>
              <w:bottom w:val="single" w:sz="6" w:space="0" w:color="000000"/>
              <w:right w:val="single" w:sz="6" w:space="0" w:color="000000"/>
            </w:tcBorders>
          </w:tcPr>
          <w:p w14:paraId="6FD618AF"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3 do 4</w:t>
            </w:r>
          </w:p>
        </w:tc>
        <w:tc>
          <w:tcPr>
            <w:tcW w:w="709" w:type="dxa"/>
            <w:tcBorders>
              <w:top w:val="single" w:sz="6" w:space="0" w:color="000000"/>
              <w:left w:val="single" w:sz="6" w:space="0" w:color="000000"/>
              <w:bottom w:val="single" w:sz="6" w:space="0" w:color="000000"/>
              <w:right w:val="single" w:sz="6" w:space="0" w:color="000000"/>
            </w:tcBorders>
          </w:tcPr>
          <w:p w14:paraId="037DDC6D" w14:textId="77777777" w:rsidR="001F6038" w:rsidRPr="007D6189" w:rsidRDefault="001F6038" w:rsidP="001F6038">
            <w:pPr>
              <w:pStyle w:val="StylIwony"/>
              <w:spacing w:before="60" w:after="0"/>
              <w:jc w:val="center"/>
              <w:rPr>
                <w:rFonts w:ascii="Arial Narrow" w:hAnsi="Arial Narrow"/>
                <w:sz w:val="18"/>
                <w:szCs w:val="18"/>
              </w:rPr>
            </w:pPr>
            <w:r w:rsidRPr="007D6189">
              <w:rPr>
                <w:rFonts w:ascii="Arial Narrow" w:hAnsi="Arial Narrow"/>
                <w:sz w:val="18"/>
                <w:szCs w:val="18"/>
              </w:rPr>
              <w:t>6)</w:t>
            </w:r>
          </w:p>
        </w:tc>
      </w:tr>
      <w:tr w:rsidR="00E44DBC" w:rsidRPr="007D6189" w14:paraId="5BB5B944" w14:textId="77777777" w:rsidTr="001F6038">
        <w:tc>
          <w:tcPr>
            <w:tcW w:w="1771" w:type="dxa"/>
            <w:tcBorders>
              <w:top w:val="single" w:sz="6" w:space="0" w:color="000000"/>
              <w:left w:val="single" w:sz="6" w:space="0" w:color="000000"/>
              <w:bottom w:val="single" w:sz="6" w:space="0" w:color="000000"/>
              <w:right w:val="single" w:sz="6" w:space="0" w:color="000000"/>
            </w:tcBorders>
          </w:tcPr>
          <w:p w14:paraId="11522A07" w14:textId="77777777" w:rsidR="001F6038" w:rsidRPr="007D6189" w:rsidRDefault="001F6038" w:rsidP="001F6038">
            <w:pPr>
              <w:pStyle w:val="StylIwony"/>
              <w:spacing w:before="0" w:after="0"/>
              <w:jc w:val="left"/>
              <w:rPr>
                <w:rFonts w:ascii="Arial Narrow" w:hAnsi="Arial Narrow"/>
                <w:sz w:val="18"/>
                <w:szCs w:val="18"/>
              </w:rPr>
            </w:pPr>
            <w:r w:rsidRPr="007D6189">
              <w:rPr>
                <w:rFonts w:ascii="Arial Narrow" w:hAnsi="Arial Narrow"/>
                <w:sz w:val="18"/>
                <w:szCs w:val="18"/>
              </w:rPr>
              <w:t>Ubijaki o masie od 1 do 10 Mg zrzucane z wysokości od 5 do 10 m</w:t>
            </w:r>
          </w:p>
        </w:tc>
        <w:tc>
          <w:tcPr>
            <w:tcW w:w="993" w:type="dxa"/>
            <w:tcBorders>
              <w:top w:val="single" w:sz="6" w:space="0" w:color="000000"/>
              <w:left w:val="single" w:sz="6" w:space="0" w:color="000000"/>
              <w:bottom w:val="single" w:sz="6" w:space="0" w:color="000000"/>
              <w:right w:val="single" w:sz="6" w:space="0" w:color="000000"/>
            </w:tcBorders>
          </w:tcPr>
          <w:p w14:paraId="1822F67C" w14:textId="77777777" w:rsidR="001F6038" w:rsidRPr="007D6189" w:rsidRDefault="001F6038" w:rsidP="001F6038">
            <w:pPr>
              <w:pStyle w:val="StylIwony"/>
              <w:spacing w:before="0" w:after="0"/>
              <w:jc w:val="center"/>
              <w:rPr>
                <w:rFonts w:ascii="Arial Narrow" w:hAnsi="Arial Narrow"/>
                <w:sz w:val="18"/>
                <w:szCs w:val="18"/>
              </w:rPr>
            </w:pPr>
          </w:p>
          <w:p w14:paraId="10569F68"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2,0 do 8,0</w:t>
            </w:r>
          </w:p>
        </w:tc>
        <w:tc>
          <w:tcPr>
            <w:tcW w:w="708" w:type="dxa"/>
            <w:tcBorders>
              <w:top w:val="single" w:sz="6" w:space="0" w:color="000000"/>
              <w:left w:val="single" w:sz="6" w:space="0" w:color="000000"/>
              <w:bottom w:val="single" w:sz="6" w:space="0" w:color="000000"/>
              <w:right w:val="single" w:sz="6" w:space="0" w:color="000000"/>
            </w:tcBorders>
          </w:tcPr>
          <w:p w14:paraId="662E20A3"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4 do 10 uderzeń w punkt</w:t>
            </w:r>
          </w:p>
        </w:tc>
        <w:tc>
          <w:tcPr>
            <w:tcW w:w="851" w:type="dxa"/>
            <w:tcBorders>
              <w:top w:val="single" w:sz="6" w:space="0" w:color="000000"/>
              <w:left w:val="single" w:sz="6" w:space="0" w:color="000000"/>
              <w:bottom w:val="single" w:sz="6" w:space="0" w:color="000000"/>
              <w:right w:val="single" w:sz="6" w:space="0" w:color="000000"/>
            </w:tcBorders>
          </w:tcPr>
          <w:p w14:paraId="12A6EE7A" w14:textId="77777777" w:rsidR="001F6038" w:rsidRPr="007D6189" w:rsidRDefault="001F6038" w:rsidP="001F6038">
            <w:pPr>
              <w:pStyle w:val="StylIwony"/>
              <w:spacing w:before="0" w:after="0"/>
              <w:jc w:val="center"/>
              <w:rPr>
                <w:rFonts w:ascii="Arial Narrow" w:hAnsi="Arial Narrow"/>
                <w:sz w:val="18"/>
                <w:szCs w:val="18"/>
              </w:rPr>
            </w:pPr>
          </w:p>
          <w:p w14:paraId="291768F5"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1,0 do 4,0</w:t>
            </w:r>
          </w:p>
        </w:tc>
        <w:tc>
          <w:tcPr>
            <w:tcW w:w="850" w:type="dxa"/>
            <w:tcBorders>
              <w:top w:val="single" w:sz="6" w:space="0" w:color="000000"/>
              <w:left w:val="single" w:sz="6" w:space="0" w:color="000000"/>
              <w:bottom w:val="single" w:sz="6" w:space="0" w:color="000000"/>
              <w:right w:val="single" w:sz="6" w:space="0" w:color="000000"/>
            </w:tcBorders>
          </w:tcPr>
          <w:p w14:paraId="0222400C"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3 do 6 uderzeń w punkt</w:t>
            </w:r>
          </w:p>
        </w:tc>
        <w:tc>
          <w:tcPr>
            <w:tcW w:w="851" w:type="dxa"/>
            <w:tcBorders>
              <w:top w:val="single" w:sz="6" w:space="0" w:color="000000"/>
              <w:left w:val="single" w:sz="6" w:space="0" w:color="000000"/>
              <w:bottom w:val="single" w:sz="6" w:space="0" w:color="000000"/>
              <w:right w:val="single" w:sz="6" w:space="0" w:color="000000"/>
            </w:tcBorders>
          </w:tcPr>
          <w:p w14:paraId="76FFB2F2" w14:textId="77777777" w:rsidR="001F6038" w:rsidRPr="007D6189" w:rsidRDefault="001F6038" w:rsidP="001F6038">
            <w:pPr>
              <w:pStyle w:val="StylIwony"/>
              <w:spacing w:before="0" w:after="0"/>
              <w:jc w:val="center"/>
              <w:rPr>
                <w:rFonts w:ascii="Arial Narrow" w:hAnsi="Arial Narrow"/>
                <w:sz w:val="18"/>
                <w:szCs w:val="18"/>
              </w:rPr>
            </w:pPr>
          </w:p>
          <w:p w14:paraId="4A80DCA9"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1,0 do 5,0</w:t>
            </w:r>
          </w:p>
        </w:tc>
        <w:tc>
          <w:tcPr>
            <w:tcW w:w="850" w:type="dxa"/>
            <w:tcBorders>
              <w:top w:val="single" w:sz="6" w:space="0" w:color="000000"/>
              <w:left w:val="single" w:sz="6" w:space="0" w:color="000000"/>
              <w:bottom w:val="single" w:sz="6" w:space="0" w:color="000000"/>
              <w:right w:val="single" w:sz="6" w:space="0" w:color="000000"/>
            </w:tcBorders>
          </w:tcPr>
          <w:p w14:paraId="4C9E1BC8" w14:textId="77777777" w:rsidR="001F6038" w:rsidRPr="007D6189" w:rsidRDefault="001F6038" w:rsidP="001F6038">
            <w:pPr>
              <w:pStyle w:val="StylIwony"/>
              <w:spacing w:before="0" w:after="0"/>
              <w:jc w:val="center"/>
              <w:rPr>
                <w:rFonts w:ascii="Arial Narrow" w:hAnsi="Arial Narrow"/>
                <w:sz w:val="18"/>
                <w:szCs w:val="18"/>
              </w:rPr>
            </w:pPr>
            <w:r w:rsidRPr="007D6189">
              <w:rPr>
                <w:rFonts w:ascii="Arial Narrow" w:hAnsi="Arial Narrow"/>
                <w:sz w:val="18"/>
                <w:szCs w:val="18"/>
              </w:rPr>
              <w:t>3 do 6 uderzeń w punkt</w:t>
            </w:r>
          </w:p>
        </w:tc>
        <w:tc>
          <w:tcPr>
            <w:tcW w:w="709" w:type="dxa"/>
            <w:tcBorders>
              <w:top w:val="single" w:sz="6" w:space="0" w:color="000000"/>
              <w:left w:val="single" w:sz="6" w:space="0" w:color="000000"/>
              <w:bottom w:val="single" w:sz="6" w:space="0" w:color="000000"/>
              <w:right w:val="single" w:sz="6" w:space="0" w:color="000000"/>
            </w:tcBorders>
          </w:tcPr>
          <w:p w14:paraId="689CA012" w14:textId="77777777" w:rsidR="001F6038" w:rsidRPr="007D6189" w:rsidRDefault="001F6038" w:rsidP="001F6038">
            <w:pPr>
              <w:pStyle w:val="StylIwony"/>
              <w:spacing w:before="0" w:after="0"/>
              <w:jc w:val="center"/>
              <w:rPr>
                <w:rFonts w:ascii="Arial Narrow" w:hAnsi="Arial Narrow"/>
                <w:sz w:val="18"/>
                <w:szCs w:val="18"/>
              </w:rPr>
            </w:pPr>
          </w:p>
        </w:tc>
      </w:tr>
    </w:tbl>
    <w:p w14:paraId="659140AA" w14:textId="77777777" w:rsidR="001F6038" w:rsidRPr="007D6189" w:rsidRDefault="001F6038" w:rsidP="001F6038">
      <w:pPr>
        <w:pStyle w:val="1Pkt"/>
        <w:ind w:left="0" w:firstLine="0"/>
        <w:rPr>
          <w:b w:val="0"/>
          <w:bCs w:val="0"/>
          <w:color w:val="auto"/>
          <w:sz w:val="20"/>
        </w:rPr>
      </w:pPr>
    </w:p>
    <w:p w14:paraId="106AA73B" w14:textId="77777777" w:rsidR="001F6038" w:rsidRPr="007D6189" w:rsidRDefault="001F6038" w:rsidP="001F6038">
      <w:pPr>
        <w:pStyle w:val="1Pkt"/>
        <w:ind w:left="0" w:firstLine="0"/>
        <w:rPr>
          <w:b w:val="0"/>
          <w:bCs w:val="0"/>
          <w:color w:val="auto"/>
          <w:sz w:val="20"/>
        </w:rPr>
      </w:pPr>
    </w:p>
    <w:p w14:paraId="669E445E" w14:textId="77777777" w:rsidR="001F6038" w:rsidRPr="007D6189" w:rsidRDefault="001F6038" w:rsidP="001F6038">
      <w:pPr>
        <w:pStyle w:val="1Pkt"/>
        <w:rPr>
          <w:b w:val="0"/>
          <w:bCs w:val="0"/>
          <w:color w:val="auto"/>
          <w:sz w:val="20"/>
        </w:rPr>
      </w:pPr>
    </w:p>
    <w:p w14:paraId="60B1C45B" w14:textId="77777777" w:rsidR="001F6038" w:rsidRPr="007D6189" w:rsidRDefault="001F6038" w:rsidP="001F6038">
      <w:pPr>
        <w:pStyle w:val="1Pkt"/>
        <w:rPr>
          <w:color w:val="auto"/>
        </w:rPr>
      </w:pPr>
    </w:p>
    <w:p w14:paraId="1EC6BAB7" w14:textId="77777777" w:rsidR="001F6038" w:rsidRPr="007D6189" w:rsidRDefault="001F6038" w:rsidP="001F6038">
      <w:pPr>
        <w:pStyle w:val="1Pkt"/>
        <w:rPr>
          <w:color w:val="auto"/>
        </w:rPr>
      </w:pPr>
    </w:p>
    <w:p w14:paraId="48F5C849" w14:textId="77777777" w:rsidR="001F6038" w:rsidRPr="007D6189" w:rsidRDefault="001F6038" w:rsidP="001F6038">
      <w:pPr>
        <w:pStyle w:val="1Pkt"/>
        <w:rPr>
          <w:color w:val="auto"/>
        </w:rPr>
      </w:pPr>
    </w:p>
    <w:p w14:paraId="18116F24" w14:textId="77777777" w:rsidR="001F6038" w:rsidRPr="007D6189" w:rsidRDefault="001F6038" w:rsidP="001F6038">
      <w:pPr>
        <w:pStyle w:val="1Pkt"/>
        <w:rPr>
          <w:color w:val="auto"/>
        </w:rPr>
      </w:pPr>
    </w:p>
    <w:p w14:paraId="6FE16AA7" w14:textId="77777777" w:rsidR="001F6038" w:rsidRPr="007D6189" w:rsidRDefault="001F6038" w:rsidP="001F6038">
      <w:pPr>
        <w:pStyle w:val="1Pkt"/>
        <w:rPr>
          <w:color w:val="auto"/>
        </w:rPr>
      </w:pPr>
    </w:p>
    <w:p w14:paraId="35C579D0" w14:textId="77777777" w:rsidR="001F6038" w:rsidRPr="007D6189" w:rsidRDefault="001F6038" w:rsidP="001F6038">
      <w:pPr>
        <w:pStyle w:val="1Pkt"/>
        <w:rPr>
          <w:color w:val="auto"/>
        </w:rPr>
      </w:pPr>
    </w:p>
    <w:p w14:paraId="73DEDED3" w14:textId="77777777" w:rsidR="001F6038" w:rsidRPr="007D6189" w:rsidRDefault="001F6038" w:rsidP="001F6038">
      <w:pPr>
        <w:pStyle w:val="1Pkt"/>
        <w:rPr>
          <w:color w:val="auto"/>
        </w:rPr>
      </w:pPr>
    </w:p>
    <w:p w14:paraId="481742AE" w14:textId="77777777" w:rsidR="001F6038" w:rsidRPr="007D6189" w:rsidRDefault="001F6038" w:rsidP="001F6038">
      <w:pPr>
        <w:pStyle w:val="1Pkt"/>
        <w:rPr>
          <w:color w:val="auto"/>
        </w:rPr>
      </w:pPr>
    </w:p>
    <w:p w14:paraId="3F65FB22" w14:textId="77777777" w:rsidR="001F6038" w:rsidRPr="007D6189" w:rsidRDefault="001F6038" w:rsidP="001F6038">
      <w:pPr>
        <w:pStyle w:val="1Pkt"/>
        <w:rPr>
          <w:color w:val="auto"/>
        </w:rPr>
      </w:pPr>
    </w:p>
    <w:p w14:paraId="46600CBC" w14:textId="77777777" w:rsidR="001F6038" w:rsidRPr="007D6189" w:rsidRDefault="001F6038" w:rsidP="001F6038">
      <w:pPr>
        <w:pStyle w:val="1Pkt"/>
        <w:rPr>
          <w:color w:val="auto"/>
        </w:rPr>
      </w:pPr>
    </w:p>
    <w:p w14:paraId="6DD569C7" w14:textId="77777777" w:rsidR="001F6038" w:rsidRPr="007D6189" w:rsidRDefault="001F6038" w:rsidP="001F6038">
      <w:pPr>
        <w:pStyle w:val="1Pkt"/>
        <w:rPr>
          <w:color w:val="auto"/>
        </w:rPr>
      </w:pPr>
    </w:p>
    <w:p w14:paraId="2F47DD32" w14:textId="77777777" w:rsidR="001F6038" w:rsidRPr="007D6189" w:rsidRDefault="001F6038" w:rsidP="001F6038">
      <w:pPr>
        <w:pStyle w:val="1Pkt"/>
        <w:rPr>
          <w:color w:val="auto"/>
        </w:rPr>
      </w:pPr>
    </w:p>
    <w:p w14:paraId="72FDA233" w14:textId="77777777" w:rsidR="001F6038" w:rsidRPr="007D6189" w:rsidRDefault="001F6038" w:rsidP="001F6038">
      <w:pPr>
        <w:pStyle w:val="1Pkt"/>
        <w:rPr>
          <w:color w:val="auto"/>
        </w:rPr>
      </w:pPr>
    </w:p>
    <w:p w14:paraId="074472F8" w14:textId="77777777" w:rsidR="001F6038" w:rsidRPr="007D6189" w:rsidRDefault="001F6038" w:rsidP="001F6038">
      <w:pPr>
        <w:pStyle w:val="1Pkt"/>
        <w:rPr>
          <w:color w:val="auto"/>
        </w:rPr>
      </w:pPr>
    </w:p>
    <w:p w14:paraId="67FB520F" w14:textId="77777777" w:rsidR="001F6038" w:rsidRPr="007D6189" w:rsidRDefault="001F6038" w:rsidP="001F6038">
      <w:pPr>
        <w:pStyle w:val="1Pkt"/>
        <w:rPr>
          <w:color w:val="auto"/>
        </w:rPr>
      </w:pPr>
    </w:p>
    <w:p w14:paraId="2F87EB9B" w14:textId="77777777" w:rsidR="001F6038" w:rsidRPr="007D6189" w:rsidRDefault="001F6038" w:rsidP="001F6038">
      <w:pPr>
        <w:pStyle w:val="1Pkt"/>
        <w:ind w:left="0" w:firstLine="0"/>
        <w:rPr>
          <w:b w:val="0"/>
          <w:bCs w:val="0"/>
          <w:color w:val="auto"/>
          <w:sz w:val="20"/>
        </w:rPr>
      </w:pPr>
      <w:r w:rsidRPr="007D6189">
        <w:rPr>
          <w:b w:val="0"/>
          <w:bCs w:val="0"/>
          <w:color w:val="auto"/>
          <w:sz w:val="20"/>
        </w:rPr>
        <w:t>*) Walce statyczne są mało przydatne w gruntach kamienistych.</w:t>
      </w:r>
    </w:p>
    <w:p w14:paraId="0C667134" w14:textId="77777777" w:rsidR="001F6038" w:rsidRPr="007D6189" w:rsidRDefault="001F6038" w:rsidP="001F6038">
      <w:pPr>
        <w:pStyle w:val="1Pkt"/>
        <w:ind w:left="0" w:firstLine="0"/>
        <w:rPr>
          <w:b w:val="0"/>
          <w:bCs w:val="0"/>
          <w:color w:val="auto"/>
          <w:sz w:val="20"/>
        </w:rPr>
      </w:pPr>
      <w:r w:rsidRPr="007D6189">
        <w:rPr>
          <w:b w:val="0"/>
          <w:bCs w:val="0"/>
          <w:color w:val="auto"/>
          <w:sz w:val="20"/>
        </w:rPr>
        <w:t xml:space="preserve">**) Wibracyjnie należy zagęszczać warstwy grubości </w:t>
      </w:r>
      <w:r w:rsidRPr="007D6189">
        <w:rPr>
          <w:b w:val="0"/>
          <w:bCs w:val="0"/>
          <w:color w:val="auto"/>
          <w:sz w:val="20"/>
        </w:rPr>
        <w:t> 15 cm, cieńsze warstwy należy zagęszczać statycznie.</w:t>
      </w:r>
    </w:p>
    <w:p w14:paraId="51118DD7" w14:textId="77777777" w:rsidR="001F6038" w:rsidRPr="007D6189" w:rsidRDefault="001F6038" w:rsidP="001F6038">
      <w:pPr>
        <w:pStyle w:val="1Pkt"/>
        <w:ind w:left="0" w:firstLine="0"/>
        <w:rPr>
          <w:b w:val="0"/>
          <w:bCs w:val="0"/>
          <w:color w:val="auto"/>
          <w:sz w:val="20"/>
        </w:rPr>
      </w:pPr>
      <w:r w:rsidRPr="007D6189">
        <w:rPr>
          <w:b w:val="0"/>
          <w:bCs w:val="0"/>
          <w:color w:val="auto"/>
          <w:sz w:val="20"/>
        </w:rPr>
        <w:t>***) Wartości orientacyjne, właściwe należy ustalić na odcinku doświadczalnym.</w:t>
      </w:r>
    </w:p>
    <w:p w14:paraId="297B428E" w14:textId="77777777" w:rsidR="00135D5B" w:rsidRPr="007D6189" w:rsidRDefault="00135D5B" w:rsidP="001F6038">
      <w:pPr>
        <w:pStyle w:val="1Pkt"/>
        <w:ind w:left="0" w:firstLine="0"/>
        <w:rPr>
          <w:b w:val="0"/>
          <w:bCs w:val="0"/>
          <w:color w:val="auto"/>
          <w:sz w:val="20"/>
        </w:rPr>
      </w:pPr>
    </w:p>
    <w:p w14:paraId="78B50611" w14:textId="77777777" w:rsidR="00135D5B" w:rsidRPr="007D6189" w:rsidRDefault="001F6038" w:rsidP="001F6038">
      <w:pPr>
        <w:pStyle w:val="1Pkt"/>
        <w:ind w:left="0" w:firstLine="0"/>
        <w:rPr>
          <w:b w:val="0"/>
          <w:bCs w:val="0"/>
          <w:color w:val="auto"/>
          <w:sz w:val="20"/>
          <w:u w:val="single"/>
        </w:rPr>
      </w:pPr>
      <w:r w:rsidRPr="007D6189">
        <w:rPr>
          <w:b w:val="0"/>
          <w:bCs w:val="0"/>
          <w:color w:val="auto"/>
          <w:sz w:val="20"/>
          <w:u w:val="single"/>
        </w:rPr>
        <w:t xml:space="preserve">Uwagi: </w:t>
      </w:r>
    </w:p>
    <w:p w14:paraId="53B6BB20" w14:textId="77777777" w:rsidR="001F6038" w:rsidRPr="007D6189" w:rsidRDefault="001F6038" w:rsidP="00C7644C">
      <w:pPr>
        <w:pStyle w:val="1Pkt"/>
        <w:numPr>
          <w:ilvl w:val="0"/>
          <w:numId w:val="9"/>
        </w:numPr>
        <w:rPr>
          <w:b w:val="0"/>
          <w:bCs w:val="0"/>
          <w:color w:val="auto"/>
          <w:sz w:val="20"/>
        </w:rPr>
      </w:pPr>
      <w:r w:rsidRPr="007D6189">
        <w:rPr>
          <w:b w:val="0"/>
          <w:bCs w:val="0"/>
          <w:color w:val="auto"/>
          <w:sz w:val="20"/>
        </w:rPr>
        <w:t>Do zagęszczania górnych warstw podłoża. Zalecane do codziennego wygładzania (przywałowania) gruntów spoistych w miejscu pobrania i w nasypie.</w:t>
      </w:r>
    </w:p>
    <w:p w14:paraId="2435ABB2" w14:textId="77777777" w:rsidR="001F6038" w:rsidRPr="007D6189" w:rsidRDefault="001F6038" w:rsidP="00C7644C">
      <w:pPr>
        <w:pStyle w:val="1Pkt"/>
        <w:numPr>
          <w:ilvl w:val="0"/>
          <w:numId w:val="9"/>
        </w:numPr>
        <w:rPr>
          <w:b w:val="0"/>
          <w:bCs w:val="0"/>
          <w:color w:val="auto"/>
          <w:sz w:val="20"/>
        </w:rPr>
      </w:pPr>
      <w:r w:rsidRPr="007D6189">
        <w:rPr>
          <w:b w:val="0"/>
          <w:bCs w:val="0"/>
          <w:color w:val="auto"/>
          <w:sz w:val="20"/>
        </w:rPr>
        <w:t>Nie nadają się do gruntów nawodnionych.</w:t>
      </w:r>
    </w:p>
    <w:p w14:paraId="3A0882D0" w14:textId="77777777" w:rsidR="001F6038" w:rsidRPr="007D6189" w:rsidRDefault="001F6038" w:rsidP="00C7644C">
      <w:pPr>
        <w:pStyle w:val="1Pkt"/>
        <w:numPr>
          <w:ilvl w:val="0"/>
          <w:numId w:val="9"/>
        </w:numPr>
        <w:rPr>
          <w:b w:val="0"/>
          <w:bCs w:val="0"/>
          <w:color w:val="auto"/>
          <w:sz w:val="20"/>
        </w:rPr>
      </w:pPr>
      <w:r w:rsidRPr="007D6189">
        <w:rPr>
          <w:b w:val="0"/>
          <w:bCs w:val="0"/>
          <w:color w:val="auto"/>
          <w:sz w:val="20"/>
        </w:rPr>
        <w:t>Mało przydatne w gruntach spoistych.</w:t>
      </w:r>
    </w:p>
    <w:p w14:paraId="738F3369" w14:textId="77777777" w:rsidR="001F6038" w:rsidRPr="007D6189" w:rsidRDefault="001F6038" w:rsidP="00C7644C">
      <w:pPr>
        <w:pStyle w:val="1Pkt"/>
        <w:numPr>
          <w:ilvl w:val="0"/>
          <w:numId w:val="9"/>
        </w:numPr>
        <w:rPr>
          <w:b w:val="0"/>
          <w:bCs w:val="0"/>
          <w:color w:val="auto"/>
          <w:sz w:val="20"/>
        </w:rPr>
      </w:pPr>
      <w:r w:rsidRPr="007D6189">
        <w:rPr>
          <w:b w:val="0"/>
          <w:bCs w:val="0"/>
          <w:color w:val="auto"/>
          <w:sz w:val="20"/>
        </w:rPr>
        <w:t>Do gruntów spoistych przydatne są walce średnie i ciężkie, do gruntów kamienistych -  walce bardzo ciężkie.</w:t>
      </w:r>
    </w:p>
    <w:p w14:paraId="57B438C8" w14:textId="77777777" w:rsidR="001F6038" w:rsidRPr="007D6189" w:rsidRDefault="001F6038" w:rsidP="00C7644C">
      <w:pPr>
        <w:pStyle w:val="1Pkt"/>
        <w:numPr>
          <w:ilvl w:val="0"/>
          <w:numId w:val="9"/>
        </w:numPr>
        <w:rPr>
          <w:b w:val="0"/>
          <w:bCs w:val="0"/>
          <w:color w:val="auto"/>
          <w:sz w:val="20"/>
        </w:rPr>
      </w:pPr>
      <w:r w:rsidRPr="007D6189">
        <w:rPr>
          <w:b w:val="0"/>
          <w:bCs w:val="0"/>
          <w:color w:val="auto"/>
          <w:sz w:val="20"/>
        </w:rPr>
        <w:t>Zalecane do piasków pylastych i gliniastych, pospółek gliniastych i glin piaszczystych.</w:t>
      </w:r>
    </w:p>
    <w:p w14:paraId="37F33164" w14:textId="77777777" w:rsidR="001F6038" w:rsidRPr="007D6189" w:rsidRDefault="001F6038" w:rsidP="00C7644C">
      <w:pPr>
        <w:pStyle w:val="1Pkt"/>
        <w:numPr>
          <w:ilvl w:val="0"/>
          <w:numId w:val="9"/>
        </w:numPr>
        <w:rPr>
          <w:b w:val="0"/>
          <w:bCs w:val="0"/>
          <w:color w:val="auto"/>
          <w:sz w:val="20"/>
        </w:rPr>
      </w:pPr>
      <w:r w:rsidRPr="007D6189">
        <w:rPr>
          <w:b w:val="0"/>
          <w:bCs w:val="0"/>
          <w:color w:val="auto"/>
          <w:sz w:val="20"/>
        </w:rPr>
        <w:t>Zalecane do zasypek wąskich przekopów</w:t>
      </w:r>
    </w:p>
    <w:p w14:paraId="07BA8FEA" w14:textId="77777777" w:rsidR="001F6038" w:rsidRPr="007D6189" w:rsidRDefault="001F6038" w:rsidP="001F6038">
      <w:pPr>
        <w:pStyle w:val="1Pkt"/>
        <w:rPr>
          <w:color w:val="auto"/>
        </w:rPr>
      </w:pPr>
    </w:p>
    <w:p w14:paraId="1B2FBB88" w14:textId="77777777" w:rsidR="001F6038" w:rsidRPr="007D6189" w:rsidRDefault="001F6038" w:rsidP="001F6038">
      <w:pPr>
        <w:pStyle w:val="1Pkt"/>
        <w:rPr>
          <w:color w:val="auto"/>
        </w:rPr>
      </w:pPr>
      <w:r w:rsidRPr="007D6189">
        <w:rPr>
          <w:color w:val="auto"/>
        </w:rPr>
        <w:t>4. TRANSPORT</w:t>
      </w:r>
    </w:p>
    <w:p w14:paraId="113A1ABD" w14:textId="77777777" w:rsidR="001F6038" w:rsidRPr="007D6189" w:rsidRDefault="001F6038" w:rsidP="001F6038">
      <w:pPr>
        <w:pStyle w:val="1Pkt"/>
        <w:rPr>
          <w:b w:val="0"/>
          <w:bCs w:val="0"/>
          <w:color w:val="auto"/>
          <w:sz w:val="20"/>
        </w:rPr>
      </w:pPr>
    </w:p>
    <w:p w14:paraId="7D207F53" w14:textId="77777777" w:rsidR="001F6038" w:rsidRPr="007D6189" w:rsidRDefault="001F6038" w:rsidP="001F6038">
      <w:pPr>
        <w:pStyle w:val="1Pkt"/>
        <w:rPr>
          <w:b w:val="0"/>
          <w:bCs w:val="0"/>
          <w:color w:val="auto"/>
          <w:sz w:val="20"/>
        </w:rPr>
      </w:pPr>
      <w:r w:rsidRPr="007D6189">
        <w:rPr>
          <w:b w:val="0"/>
          <w:bCs w:val="0"/>
          <w:color w:val="auto"/>
          <w:sz w:val="20"/>
        </w:rPr>
        <w:t>Ogólne wymagania dotyczące transportu podano w SST D-02.00.01 pkt 4.</w:t>
      </w:r>
    </w:p>
    <w:p w14:paraId="62C19BF8" w14:textId="77777777" w:rsidR="001F6038" w:rsidRPr="007D6189" w:rsidRDefault="001F6038" w:rsidP="001F6038">
      <w:pPr>
        <w:pStyle w:val="1Pkt"/>
        <w:ind w:left="0" w:firstLine="0"/>
        <w:rPr>
          <w:b w:val="0"/>
          <w:bCs w:val="0"/>
          <w:color w:val="auto"/>
          <w:sz w:val="20"/>
        </w:rPr>
      </w:pPr>
    </w:p>
    <w:p w14:paraId="38896D02" w14:textId="77777777" w:rsidR="001F6038" w:rsidRPr="007D6189" w:rsidRDefault="001F6038" w:rsidP="001F6038">
      <w:pPr>
        <w:pStyle w:val="1Pkt"/>
        <w:ind w:left="0" w:firstLine="0"/>
        <w:rPr>
          <w:b w:val="0"/>
          <w:bCs w:val="0"/>
          <w:color w:val="auto"/>
          <w:sz w:val="20"/>
        </w:rPr>
      </w:pPr>
      <w:r w:rsidRPr="007D6189">
        <w:rPr>
          <w:b w:val="0"/>
          <w:bCs w:val="0"/>
          <w:color w:val="auto"/>
          <w:sz w:val="20"/>
        </w:rPr>
        <w:t>Wybór środków transportowych powinien być dostosowany do kategorii gruntu, jego objętości, technologii odspajania i załadunku oraz od odległości transportu.</w:t>
      </w:r>
    </w:p>
    <w:p w14:paraId="0B27BF7F" w14:textId="77777777" w:rsidR="001F6038" w:rsidRPr="007D6189" w:rsidRDefault="001F6038" w:rsidP="001F6038">
      <w:pPr>
        <w:pStyle w:val="1Pkt"/>
        <w:rPr>
          <w:b w:val="0"/>
          <w:bCs w:val="0"/>
          <w:color w:val="auto"/>
          <w:sz w:val="20"/>
        </w:rPr>
      </w:pPr>
    </w:p>
    <w:p w14:paraId="0EEA0F7B" w14:textId="77777777" w:rsidR="001F6038" w:rsidRPr="007D6189" w:rsidRDefault="001F6038" w:rsidP="001F6038">
      <w:pPr>
        <w:pStyle w:val="1Pkt"/>
        <w:rPr>
          <w:b w:val="0"/>
          <w:bCs w:val="0"/>
          <w:color w:val="auto"/>
          <w:sz w:val="20"/>
        </w:rPr>
      </w:pPr>
      <w:r w:rsidRPr="007D6189">
        <w:rPr>
          <w:b w:val="0"/>
          <w:bCs w:val="0"/>
          <w:color w:val="auto"/>
          <w:sz w:val="20"/>
        </w:rPr>
        <w:t>Wydajność środków transportowych powinna być ponadto dostosowana do wydajności sprzętu stosowanego do wbudowania gruntu.</w:t>
      </w:r>
    </w:p>
    <w:p w14:paraId="446098D5" w14:textId="77777777" w:rsidR="001F6038" w:rsidRPr="007D6189" w:rsidRDefault="001F6038" w:rsidP="001F6038">
      <w:pPr>
        <w:pStyle w:val="1Pkt"/>
        <w:ind w:left="0" w:firstLine="0"/>
        <w:rPr>
          <w:b w:val="0"/>
          <w:bCs w:val="0"/>
          <w:color w:val="auto"/>
          <w:sz w:val="20"/>
        </w:rPr>
      </w:pPr>
    </w:p>
    <w:p w14:paraId="48D3F13B" w14:textId="77777777" w:rsidR="001F6038" w:rsidRPr="007D6189" w:rsidRDefault="001F6038" w:rsidP="001F6038">
      <w:pPr>
        <w:pStyle w:val="1Pkt"/>
        <w:ind w:left="0" w:firstLine="0"/>
        <w:rPr>
          <w:b w:val="0"/>
          <w:bCs w:val="0"/>
          <w:color w:val="auto"/>
          <w:sz w:val="20"/>
        </w:rPr>
      </w:pPr>
      <w:r w:rsidRPr="007D6189">
        <w:rPr>
          <w:b w:val="0"/>
          <w:bCs w:val="0"/>
          <w:color w:val="auto"/>
          <w:sz w:val="20"/>
        </w:rPr>
        <w:t>Wykonawca ma obowiązek zorganizowania transportu z uwzględnieniem wymogów bezpieczeństwa zarówno w obrębie pasa drogowego jak i poza nim.</w:t>
      </w:r>
    </w:p>
    <w:p w14:paraId="05DA33B6" w14:textId="77777777" w:rsidR="001F6038" w:rsidRPr="007D6189" w:rsidRDefault="001F6038" w:rsidP="001F6038">
      <w:pPr>
        <w:pStyle w:val="1Pkt"/>
        <w:rPr>
          <w:b w:val="0"/>
          <w:bCs w:val="0"/>
          <w:color w:val="auto"/>
          <w:sz w:val="20"/>
        </w:rPr>
      </w:pPr>
    </w:p>
    <w:p w14:paraId="1EFE8757" w14:textId="77777777" w:rsidR="001F6038" w:rsidRPr="007D6189" w:rsidRDefault="001F6038" w:rsidP="001F6038">
      <w:pPr>
        <w:pStyle w:val="1Pkt"/>
        <w:rPr>
          <w:color w:val="auto"/>
        </w:rPr>
      </w:pPr>
      <w:r w:rsidRPr="007D6189">
        <w:rPr>
          <w:color w:val="auto"/>
        </w:rPr>
        <w:t>5. WYKONANIE ROBÓT</w:t>
      </w:r>
    </w:p>
    <w:p w14:paraId="259ACD41" w14:textId="77777777" w:rsidR="001F6038" w:rsidRPr="007D6189" w:rsidRDefault="001F6038" w:rsidP="001F6038">
      <w:pPr>
        <w:pStyle w:val="11podpkt"/>
        <w:rPr>
          <w:color w:val="auto"/>
        </w:rPr>
      </w:pPr>
      <w:r w:rsidRPr="007D6189">
        <w:rPr>
          <w:color w:val="auto"/>
        </w:rPr>
        <w:t>5.1. Ogólne zasady wykonania robót</w:t>
      </w:r>
    </w:p>
    <w:p w14:paraId="3EC0F661" w14:textId="77777777" w:rsidR="001F6038" w:rsidRPr="007D6189" w:rsidRDefault="001F6038" w:rsidP="001F6038">
      <w:pPr>
        <w:pStyle w:val="11podpkt"/>
        <w:rPr>
          <w:b w:val="0"/>
          <w:bCs w:val="0"/>
          <w:color w:val="auto"/>
        </w:rPr>
      </w:pPr>
    </w:p>
    <w:p w14:paraId="0BB8B0D2" w14:textId="77777777" w:rsidR="001F6038" w:rsidRPr="007D6189" w:rsidRDefault="001F6038" w:rsidP="001F6038">
      <w:pPr>
        <w:pStyle w:val="11podpkt"/>
        <w:rPr>
          <w:b w:val="0"/>
          <w:bCs w:val="0"/>
          <w:color w:val="auto"/>
        </w:rPr>
      </w:pPr>
      <w:r w:rsidRPr="007D6189">
        <w:rPr>
          <w:b w:val="0"/>
          <w:bCs w:val="0"/>
          <w:color w:val="auto"/>
        </w:rPr>
        <w:t>Ogólne zasady wykonania robót podano w SST D-02.00.00 pkt 5.</w:t>
      </w:r>
    </w:p>
    <w:p w14:paraId="47642A00" w14:textId="77777777" w:rsidR="001F6038" w:rsidRPr="007D6189" w:rsidRDefault="001F6038" w:rsidP="001F6038">
      <w:pPr>
        <w:pStyle w:val="11podpkt"/>
        <w:rPr>
          <w:b w:val="0"/>
          <w:bCs w:val="0"/>
          <w:color w:val="auto"/>
        </w:rPr>
      </w:pPr>
    </w:p>
    <w:p w14:paraId="68AC274D" w14:textId="77777777" w:rsidR="001F6038" w:rsidRPr="007D6189" w:rsidRDefault="001F6038" w:rsidP="001F6038">
      <w:pPr>
        <w:pStyle w:val="11podpkt"/>
        <w:rPr>
          <w:color w:val="auto"/>
        </w:rPr>
      </w:pPr>
      <w:r w:rsidRPr="007D6189">
        <w:rPr>
          <w:color w:val="auto"/>
        </w:rPr>
        <w:t>5.2. Ukop i dokop</w:t>
      </w:r>
    </w:p>
    <w:p w14:paraId="2F6CA4FE" w14:textId="77777777" w:rsidR="001F6038" w:rsidRPr="007D6189" w:rsidRDefault="001F6038" w:rsidP="001F6038">
      <w:pPr>
        <w:pStyle w:val="11podpkt"/>
        <w:rPr>
          <w:color w:val="auto"/>
        </w:rPr>
      </w:pPr>
    </w:p>
    <w:p w14:paraId="76026CF3" w14:textId="77777777" w:rsidR="001F6038" w:rsidRPr="007D6189" w:rsidRDefault="001F6038" w:rsidP="001F6038">
      <w:pPr>
        <w:pStyle w:val="11podpkt"/>
        <w:rPr>
          <w:b w:val="0"/>
          <w:bCs w:val="0"/>
          <w:color w:val="auto"/>
        </w:rPr>
      </w:pPr>
      <w:r w:rsidRPr="007D6189">
        <w:rPr>
          <w:b w:val="0"/>
          <w:bCs w:val="0"/>
          <w:color w:val="auto"/>
        </w:rPr>
        <w:t xml:space="preserve">5.2.1. Miejsce ukopu lub </w:t>
      </w:r>
      <w:proofErr w:type="spellStart"/>
      <w:r w:rsidRPr="007D6189">
        <w:rPr>
          <w:b w:val="0"/>
          <w:bCs w:val="0"/>
          <w:color w:val="auto"/>
        </w:rPr>
        <w:t>dokopu</w:t>
      </w:r>
      <w:proofErr w:type="spellEnd"/>
      <w:r w:rsidRPr="007D6189">
        <w:rPr>
          <w:b w:val="0"/>
          <w:bCs w:val="0"/>
          <w:color w:val="auto"/>
        </w:rPr>
        <w:t>.</w:t>
      </w:r>
    </w:p>
    <w:p w14:paraId="561AADD2" w14:textId="77777777" w:rsidR="001F6038" w:rsidRPr="007D6189" w:rsidRDefault="001F6038" w:rsidP="001F6038">
      <w:pPr>
        <w:pStyle w:val="11podpkt"/>
        <w:rPr>
          <w:b w:val="0"/>
          <w:bCs w:val="0"/>
          <w:color w:val="auto"/>
        </w:rPr>
      </w:pPr>
    </w:p>
    <w:p w14:paraId="588B41C1" w14:textId="77777777" w:rsidR="001F6038" w:rsidRPr="007D6189" w:rsidRDefault="001F6038" w:rsidP="001F6038">
      <w:pPr>
        <w:pStyle w:val="11podpkt"/>
        <w:rPr>
          <w:b w:val="0"/>
          <w:bCs w:val="0"/>
          <w:color w:val="auto"/>
        </w:rPr>
      </w:pPr>
      <w:r w:rsidRPr="007D6189">
        <w:rPr>
          <w:b w:val="0"/>
          <w:bCs w:val="0"/>
          <w:color w:val="auto"/>
        </w:rPr>
        <w:t xml:space="preserve">Miejsce ukopu lub </w:t>
      </w:r>
      <w:proofErr w:type="spellStart"/>
      <w:r w:rsidRPr="007D6189">
        <w:rPr>
          <w:b w:val="0"/>
          <w:bCs w:val="0"/>
          <w:color w:val="auto"/>
        </w:rPr>
        <w:t>dokopu</w:t>
      </w:r>
      <w:proofErr w:type="spellEnd"/>
      <w:r w:rsidRPr="007D6189">
        <w:rPr>
          <w:b w:val="0"/>
          <w:bCs w:val="0"/>
          <w:color w:val="auto"/>
        </w:rPr>
        <w:t xml:space="preserve"> powinno być wskazane w dokumentacji projektowej, w innych dokumentach kontraktowych lub przez Inżyniera. Jeżeli miejsce to zostało wybrane przez Wykonawcę, musi być ono zaakceptowane przez Inżyniera.</w:t>
      </w:r>
    </w:p>
    <w:p w14:paraId="71667B9A" w14:textId="77777777" w:rsidR="001F6038" w:rsidRPr="007D6189" w:rsidRDefault="001F6038" w:rsidP="001F6038">
      <w:pPr>
        <w:pStyle w:val="11podpkt"/>
        <w:rPr>
          <w:b w:val="0"/>
          <w:bCs w:val="0"/>
          <w:color w:val="auto"/>
        </w:rPr>
      </w:pPr>
    </w:p>
    <w:p w14:paraId="03A0B1C5" w14:textId="77777777" w:rsidR="001F6038" w:rsidRPr="007D6189" w:rsidRDefault="001F6038" w:rsidP="001F6038">
      <w:pPr>
        <w:pStyle w:val="11podpkt"/>
        <w:rPr>
          <w:b w:val="0"/>
          <w:bCs w:val="0"/>
          <w:color w:val="auto"/>
        </w:rPr>
      </w:pPr>
      <w:r w:rsidRPr="007D6189">
        <w:rPr>
          <w:b w:val="0"/>
          <w:bCs w:val="0"/>
          <w:color w:val="auto"/>
        </w:rPr>
        <w:t xml:space="preserve">Miejsce ukopu lub </w:t>
      </w:r>
      <w:proofErr w:type="spellStart"/>
      <w:r w:rsidRPr="007D6189">
        <w:rPr>
          <w:b w:val="0"/>
          <w:bCs w:val="0"/>
          <w:color w:val="auto"/>
        </w:rPr>
        <w:t>dokopu</w:t>
      </w:r>
      <w:proofErr w:type="spellEnd"/>
      <w:r w:rsidRPr="007D6189">
        <w:rPr>
          <w:b w:val="0"/>
          <w:bCs w:val="0"/>
          <w:color w:val="auto"/>
        </w:rPr>
        <w:t xml:space="preserve"> powinno być tak dobrane, żeby zapewnić przewóz lub przemieszczanie gruntu na jak najkrótszych odległościach. O ile to możliwe, transport gruntu powinien odbywać się w poziomie lub zgodnie ze spadkiem terenu. Ukopy mogą mieć kształt poszerzonych rowów przyległych do korpusu. Ukopy powinny być wykonywane równolegle do osi drogi, po jednej lub obu jej stronach.</w:t>
      </w:r>
    </w:p>
    <w:p w14:paraId="46D0788E" w14:textId="77777777" w:rsidR="001F6038" w:rsidRPr="007D6189" w:rsidRDefault="001F6038" w:rsidP="001F6038">
      <w:pPr>
        <w:pStyle w:val="11podpkt"/>
        <w:rPr>
          <w:b w:val="0"/>
          <w:bCs w:val="0"/>
          <w:color w:val="auto"/>
        </w:rPr>
      </w:pPr>
    </w:p>
    <w:p w14:paraId="46ADBCF2" w14:textId="77777777" w:rsidR="001F6038" w:rsidRPr="007D6189" w:rsidRDefault="001F6038" w:rsidP="001F6038">
      <w:pPr>
        <w:pStyle w:val="11podpkt"/>
        <w:rPr>
          <w:b w:val="0"/>
          <w:bCs w:val="0"/>
          <w:color w:val="auto"/>
        </w:rPr>
      </w:pPr>
      <w:r w:rsidRPr="007D6189">
        <w:rPr>
          <w:b w:val="0"/>
          <w:bCs w:val="0"/>
          <w:color w:val="auto"/>
        </w:rPr>
        <w:t>5.2.2. Zasady prowadzenia robót w ukopie i dokopie</w:t>
      </w:r>
    </w:p>
    <w:p w14:paraId="12367632" w14:textId="77777777" w:rsidR="001F6038" w:rsidRPr="007D6189" w:rsidRDefault="001F6038" w:rsidP="001F6038">
      <w:pPr>
        <w:pStyle w:val="11podpkt"/>
        <w:rPr>
          <w:b w:val="0"/>
          <w:bCs w:val="0"/>
          <w:color w:val="auto"/>
        </w:rPr>
      </w:pPr>
    </w:p>
    <w:p w14:paraId="4E610D51" w14:textId="77777777" w:rsidR="001F6038" w:rsidRPr="007D6189" w:rsidRDefault="001F6038" w:rsidP="001F6038">
      <w:pPr>
        <w:pStyle w:val="11podpkt"/>
        <w:rPr>
          <w:b w:val="0"/>
          <w:bCs w:val="0"/>
          <w:color w:val="auto"/>
        </w:rPr>
      </w:pPr>
      <w:r w:rsidRPr="007D6189">
        <w:rPr>
          <w:b w:val="0"/>
          <w:bCs w:val="0"/>
          <w:color w:val="auto"/>
        </w:rPr>
        <w:t xml:space="preserve">Pozyskiwanie gruntu z ukopu lub </w:t>
      </w:r>
      <w:proofErr w:type="spellStart"/>
      <w:r w:rsidRPr="007D6189">
        <w:rPr>
          <w:b w:val="0"/>
          <w:bCs w:val="0"/>
          <w:color w:val="auto"/>
        </w:rPr>
        <w:t>dokopu</w:t>
      </w:r>
      <w:proofErr w:type="spellEnd"/>
      <w:r w:rsidRPr="007D6189">
        <w:rPr>
          <w:b w:val="0"/>
          <w:bCs w:val="0"/>
          <w:color w:val="auto"/>
        </w:rPr>
        <w:t xml:space="preserve"> może rozpocząć się dopiero po pobraniu próbek i zbadaniu przydatności zalegającego gruntu do budowy nasypów. Głębokość na jaką należy ocenić przydatność gruntu powinna być dostosowana do zakresu prac.</w:t>
      </w:r>
    </w:p>
    <w:p w14:paraId="7C48BC41" w14:textId="77777777" w:rsidR="001F6038" w:rsidRPr="007D6189" w:rsidRDefault="001F6038" w:rsidP="001F6038">
      <w:pPr>
        <w:pStyle w:val="11podpkt"/>
        <w:rPr>
          <w:b w:val="0"/>
          <w:bCs w:val="0"/>
          <w:color w:val="auto"/>
        </w:rPr>
      </w:pPr>
    </w:p>
    <w:p w14:paraId="0D6B1608" w14:textId="77777777" w:rsidR="001F6038" w:rsidRPr="007D6189" w:rsidRDefault="001F6038" w:rsidP="001F6038">
      <w:pPr>
        <w:pStyle w:val="11podpkt"/>
        <w:rPr>
          <w:b w:val="0"/>
          <w:bCs w:val="0"/>
          <w:color w:val="auto"/>
        </w:rPr>
      </w:pPr>
      <w:r w:rsidRPr="007D6189">
        <w:rPr>
          <w:b w:val="0"/>
          <w:bCs w:val="0"/>
          <w:color w:val="auto"/>
        </w:rPr>
        <w:t xml:space="preserve">Grunty nieprzydatne do budowy nasypów nie powinny być odspajane, chyba że wymaga tego dostęp do gruntu przeznaczonego do przewiezienia z </w:t>
      </w:r>
      <w:proofErr w:type="spellStart"/>
      <w:r w:rsidRPr="007D6189">
        <w:rPr>
          <w:b w:val="0"/>
          <w:bCs w:val="0"/>
          <w:color w:val="auto"/>
        </w:rPr>
        <w:t>dokopu</w:t>
      </w:r>
      <w:proofErr w:type="spellEnd"/>
      <w:r w:rsidRPr="007D6189">
        <w:rPr>
          <w:b w:val="0"/>
          <w:bCs w:val="0"/>
          <w:color w:val="auto"/>
        </w:rPr>
        <w:t xml:space="preserve"> w nasyp. Odspojone przez Wykonawcę grunty nieprzydatne powinny być wbudowane z powrotem w miejscu ich pozyskania. Roboty te będą włączone do obmiaru robót i opłacone przez Zamawiającego tylko wówczas, gdy odspojenie gruntów nieprzydatnych było konieczne i zostało potwierdzone przez Inżyniera.</w:t>
      </w:r>
    </w:p>
    <w:p w14:paraId="6038F3AA" w14:textId="77777777" w:rsidR="001F6038" w:rsidRPr="007D6189" w:rsidRDefault="001F6038" w:rsidP="001F6038">
      <w:pPr>
        <w:pStyle w:val="11podpkt"/>
        <w:rPr>
          <w:b w:val="0"/>
          <w:bCs w:val="0"/>
          <w:color w:val="auto"/>
        </w:rPr>
      </w:pPr>
    </w:p>
    <w:p w14:paraId="03E8BAE5" w14:textId="77777777" w:rsidR="001F6038" w:rsidRPr="007D6189" w:rsidRDefault="001F6038" w:rsidP="001F6038">
      <w:pPr>
        <w:pStyle w:val="11podpkt"/>
        <w:rPr>
          <w:b w:val="0"/>
          <w:bCs w:val="0"/>
          <w:color w:val="auto"/>
        </w:rPr>
      </w:pPr>
      <w:r w:rsidRPr="007D6189">
        <w:rPr>
          <w:b w:val="0"/>
          <w:bCs w:val="0"/>
          <w:color w:val="auto"/>
        </w:rPr>
        <w:t>Dno ukopu należy wykonać ze spadkiem od 2 do 3% w kierunku możliwego spływu wody. Jeżeli ukop jest zlokalizowany na zboczu, nie może on naruszać stateczności zbocza.</w:t>
      </w:r>
    </w:p>
    <w:p w14:paraId="12569984" w14:textId="77777777" w:rsidR="001F6038" w:rsidRPr="007D6189" w:rsidRDefault="001F6038" w:rsidP="001F6038">
      <w:pPr>
        <w:pStyle w:val="11podpkt"/>
        <w:rPr>
          <w:b w:val="0"/>
          <w:bCs w:val="0"/>
          <w:color w:val="auto"/>
        </w:rPr>
      </w:pPr>
    </w:p>
    <w:p w14:paraId="1F4C2AE2" w14:textId="77777777" w:rsidR="001F6038" w:rsidRPr="007D6189" w:rsidRDefault="001F6038" w:rsidP="001F6038">
      <w:pPr>
        <w:pStyle w:val="11podpkt"/>
        <w:rPr>
          <w:b w:val="0"/>
          <w:bCs w:val="0"/>
          <w:color w:val="auto"/>
        </w:rPr>
      </w:pPr>
      <w:r w:rsidRPr="007D6189">
        <w:rPr>
          <w:b w:val="0"/>
          <w:bCs w:val="0"/>
          <w:color w:val="auto"/>
        </w:rPr>
        <w:t>Dno i skarpy ukopu po zakończeniu jego eksploatacji powinny być tak ukształtowane, aby harmonizowały z otaczającym terenem. Na dnie i skarpach ukopu należy przeprowadzić rekultywację.</w:t>
      </w:r>
    </w:p>
    <w:p w14:paraId="4815CFFB" w14:textId="77777777" w:rsidR="001F6038" w:rsidRPr="007D6189" w:rsidRDefault="001F6038" w:rsidP="001F6038">
      <w:pPr>
        <w:pStyle w:val="11podpkt"/>
        <w:rPr>
          <w:color w:val="auto"/>
        </w:rPr>
      </w:pPr>
    </w:p>
    <w:p w14:paraId="07D8ACA6" w14:textId="77777777" w:rsidR="001F6038" w:rsidRPr="007D6189" w:rsidRDefault="001F6038" w:rsidP="001F6038">
      <w:pPr>
        <w:pStyle w:val="11podpkt"/>
        <w:rPr>
          <w:color w:val="auto"/>
        </w:rPr>
      </w:pPr>
      <w:r w:rsidRPr="007D6189">
        <w:rPr>
          <w:color w:val="auto"/>
        </w:rPr>
        <w:t>5.3. Wykonanie nasypów</w:t>
      </w:r>
    </w:p>
    <w:p w14:paraId="1E641554" w14:textId="77777777" w:rsidR="001F6038" w:rsidRPr="007D6189" w:rsidRDefault="001F6038" w:rsidP="001F6038">
      <w:pPr>
        <w:pStyle w:val="11podpkt"/>
        <w:rPr>
          <w:b w:val="0"/>
          <w:bCs w:val="0"/>
          <w:color w:val="auto"/>
        </w:rPr>
      </w:pPr>
    </w:p>
    <w:p w14:paraId="0092F3C3" w14:textId="77777777" w:rsidR="001F6038" w:rsidRPr="007D6189" w:rsidRDefault="001F6038" w:rsidP="001F6038">
      <w:pPr>
        <w:pStyle w:val="11podpkt"/>
        <w:rPr>
          <w:b w:val="0"/>
          <w:bCs w:val="0"/>
          <w:color w:val="auto"/>
        </w:rPr>
      </w:pPr>
      <w:r w:rsidRPr="007D6189">
        <w:rPr>
          <w:b w:val="0"/>
          <w:bCs w:val="0"/>
          <w:color w:val="auto"/>
        </w:rPr>
        <w:t>5.3.1. Przygotowanie podłoża w obrębie podstawy nasypu</w:t>
      </w:r>
    </w:p>
    <w:p w14:paraId="209E34D1" w14:textId="77777777" w:rsidR="001F6038" w:rsidRPr="007D6189" w:rsidRDefault="001F6038" w:rsidP="001F6038">
      <w:pPr>
        <w:pStyle w:val="11podpkt"/>
        <w:rPr>
          <w:b w:val="0"/>
          <w:bCs w:val="0"/>
          <w:color w:val="auto"/>
        </w:rPr>
      </w:pPr>
    </w:p>
    <w:p w14:paraId="705CF982" w14:textId="77777777" w:rsidR="001F6038" w:rsidRPr="007D6189" w:rsidRDefault="001F6038" w:rsidP="001F6038">
      <w:pPr>
        <w:pStyle w:val="11podpkt"/>
        <w:rPr>
          <w:b w:val="0"/>
          <w:bCs w:val="0"/>
          <w:color w:val="auto"/>
        </w:rPr>
      </w:pPr>
      <w:r w:rsidRPr="007D6189">
        <w:rPr>
          <w:b w:val="0"/>
          <w:bCs w:val="0"/>
          <w:color w:val="auto"/>
        </w:rPr>
        <w:t>Przed przystąpieniem do budowy nasypu należy w obrębie jego podstawy zakończyć roboty przygotowawcze, określone w SST D-01.00.00 „Roboty przygotowawcze”.</w:t>
      </w:r>
    </w:p>
    <w:p w14:paraId="39DCF5C9" w14:textId="77777777" w:rsidR="001F6038" w:rsidRPr="007D6189" w:rsidRDefault="001F6038" w:rsidP="001F6038">
      <w:pPr>
        <w:pStyle w:val="11podpkt"/>
        <w:rPr>
          <w:b w:val="0"/>
          <w:bCs w:val="0"/>
          <w:color w:val="auto"/>
        </w:rPr>
      </w:pPr>
    </w:p>
    <w:p w14:paraId="6CCE047F" w14:textId="77777777" w:rsidR="001F6038" w:rsidRPr="007D6189" w:rsidRDefault="001F6038" w:rsidP="001F6038">
      <w:pPr>
        <w:pStyle w:val="11podpkt"/>
        <w:rPr>
          <w:b w:val="0"/>
          <w:bCs w:val="0"/>
          <w:color w:val="auto"/>
        </w:rPr>
      </w:pPr>
      <w:r w:rsidRPr="007D6189">
        <w:rPr>
          <w:b w:val="0"/>
          <w:bCs w:val="0"/>
          <w:color w:val="auto"/>
        </w:rPr>
        <w:t>5.3.1.1. Wycięcie stopni w zboczu</w:t>
      </w:r>
    </w:p>
    <w:p w14:paraId="368F6C3B" w14:textId="77777777" w:rsidR="001F6038" w:rsidRPr="007D6189" w:rsidRDefault="001F6038" w:rsidP="001F6038">
      <w:pPr>
        <w:pStyle w:val="11podpkt"/>
        <w:rPr>
          <w:b w:val="0"/>
          <w:bCs w:val="0"/>
          <w:color w:val="auto"/>
        </w:rPr>
      </w:pPr>
    </w:p>
    <w:p w14:paraId="3737E315" w14:textId="77777777" w:rsidR="001F6038" w:rsidRPr="007D6189" w:rsidRDefault="001F6038" w:rsidP="001F6038">
      <w:pPr>
        <w:pStyle w:val="11podpkt"/>
        <w:rPr>
          <w:b w:val="0"/>
          <w:bCs w:val="0"/>
          <w:color w:val="auto"/>
        </w:rPr>
      </w:pPr>
      <w:r w:rsidRPr="007D6189">
        <w:rPr>
          <w:b w:val="0"/>
          <w:bCs w:val="0"/>
          <w:color w:val="auto"/>
        </w:rPr>
        <w:t>Jeżeli pochylenie poprzeczne terenu w stosunku do osi nasypu jest większe niż 1:5 należy, dla zabezpieczenia przed zsuwaniem się nasypu, wykonać w zboczu stopnie o spadku górnej powierzchni, wynoszącym około  4% +/- 1% i szerokości od 1,0 do 2,5 m.</w:t>
      </w:r>
    </w:p>
    <w:p w14:paraId="760F79B0" w14:textId="77777777" w:rsidR="001F6038" w:rsidRPr="007D6189" w:rsidRDefault="001F6038" w:rsidP="001F6038">
      <w:pPr>
        <w:pStyle w:val="11podpkt"/>
        <w:rPr>
          <w:b w:val="0"/>
          <w:bCs w:val="0"/>
          <w:color w:val="auto"/>
        </w:rPr>
      </w:pPr>
    </w:p>
    <w:p w14:paraId="4ABC45B4" w14:textId="77777777" w:rsidR="001F6038" w:rsidRPr="007D6189" w:rsidRDefault="001F6038" w:rsidP="001F6038">
      <w:pPr>
        <w:pStyle w:val="11podpkt"/>
        <w:rPr>
          <w:b w:val="0"/>
          <w:bCs w:val="0"/>
          <w:color w:val="auto"/>
        </w:rPr>
      </w:pPr>
      <w:r w:rsidRPr="007D6189">
        <w:rPr>
          <w:b w:val="0"/>
          <w:bCs w:val="0"/>
          <w:color w:val="auto"/>
        </w:rPr>
        <w:t>5.3.1.2. Zagęszczenie gruntu i nośność w podłożu nasypu</w:t>
      </w:r>
    </w:p>
    <w:p w14:paraId="33CAF278" w14:textId="77777777" w:rsidR="001F6038" w:rsidRPr="007D6189" w:rsidRDefault="001F6038" w:rsidP="001F6038">
      <w:pPr>
        <w:pStyle w:val="11podpkt"/>
        <w:rPr>
          <w:b w:val="0"/>
          <w:bCs w:val="0"/>
          <w:color w:val="auto"/>
        </w:rPr>
      </w:pPr>
    </w:p>
    <w:p w14:paraId="0BC4A489" w14:textId="77777777" w:rsidR="001F6038" w:rsidRPr="007D6189" w:rsidRDefault="001F6038" w:rsidP="001F6038">
      <w:pPr>
        <w:pStyle w:val="11podpkt"/>
        <w:rPr>
          <w:b w:val="0"/>
          <w:bCs w:val="0"/>
          <w:color w:val="auto"/>
        </w:rPr>
      </w:pPr>
      <w:r w:rsidRPr="007D6189">
        <w:rPr>
          <w:b w:val="0"/>
          <w:bCs w:val="0"/>
          <w:color w:val="auto"/>
        </w:rPr>
        <w:t>Wykonawca powinien skontrolować wskaźnik zagęszczenia gruntów rodzimych, zalegających w strefie podłoża nasypu, do głębokości 0,5 m od powierzchni terenu. Jeżeli wartość wskaźnika zagęszczenia jest mniejsza niż określona w tablicy 3, Wykonawca powinien dogęścić podłoże tak, aby powyższe wymaganie zostało spełnione.</w:t>
      </w:r>
    </w:p>
    <w:p w14:paraId="11E8E56D" w14:textId="77777777" w:rsidR="001F6038" w:rsidRPr="007D6189" w:rsidRDefault="001F6038" w:rsidP="001F6038">
      <w:pPr>
        <w:pStyle w:val="11podpkt"/>
        <w:rPr>
          <w:b w:val="0"/>
          <w:bCs w:val="0"/>
          <w:color w:val="auto"/>
        </w:rPr>
      </w:pPr>
    </w:p>
    <w:p w14:paraId="2EB64F48" w14:textId="77777777" w:rsidR="001F6038" w:rsidRPr="007D6189" w:rsidRDefault="001F6038" w:rsidP="001F6038">
      <w:pPr>
        <w:pStyle w:val="11podpkt"/>
        <w:rPr>
          <w:b w:val="0"/>
          <w:bCs w:val="0"/>
          <w:color w:val="auto"/>
        </w:rPr>
      </w:pPr>
      <w:r w:rsidRPr="007D6189">
        <w:rPr>
          <w:b w:val="0"/>
          <w:bCs w:val="0"/>
          <w:color w:val="auto"/>
        </w:rPr>
        <w:t>Jeżeli wartości wskaźnika zagęszczenia określone w tablicy 3 nie mogą być osiągnięte przez bezpośrednie zagęszczanie podłoża, to należy podjąć środki w celu ulepszenia gruntu podłoża, umożliwiające uzyskanie wymaganych wartości wskaźnika zagęszczenia lub zastosować wymianę gruntu.</w:t>
      </w:r>
    </w:p>
    <w:p w14:paraId="230C37FA" w14:textId="77777777" w:rsidR="001F6038" w:rsidRPr="007D6189" w:rsidRDefault="001F6038" w:rsidP="001F6038">
      <w:pPr>
        <w:pStyle w:val="11podpkt"/>
        <w:rPr>
          <w:b w:val="0"/>
          <w:bCs w:val="0"/>
          <w:color w:val="auto"/>
        </w:rPr>
      </w:pPr>
    </w:p>
    <w:p w14:paraId="26CC3BDA" w14:textId="77777777" w:rsidR="001F6038" w:rsidRPr="007D6189" w:rsidRDefault="001F6038" w:rsidP="001F6038">
      <w:pPr>
        <w:pStyle w:val="11podpkt"/>
        <w:rPr>
          <w:b w:val="0"/>
          <w:bCs w:val="0"/>
          <w:color w:val="auto"/>
        </w:rPr>
      </w:pPr>
      <w:r w:rsidRPr="007D6189">
        <w:rPr>
          <w:b w:val="0"/>
          <w:bCs w:val="0"/>
          <w:color w:val="auto"/>
        </w:rPr>
        <w:t>Tablica 3. Minimalne wartości wskaźnika zagęszczenia dla podłoża nasypów do głębokości 0,5 m od powierzchni terenu</w:t>
      </w:r>
    </w:p>
    <w:tbl>
      <w:tblPr>
        <w:tblW w:w="0" w:type="auto"/>
        <w:jc w:val="center"/>
        <w:tblLayout w:type="fixed"/>
        <w:tblCellMar>
          <w:left w:w="70" w:type="dxa"/>
          <w:right w:w="70" w:type="dxa"/>
        </w:tblCellMar>
        <w:tblLook w:val="0000" w:firstRow="0" w:lastRow="0" w:firstColumn="0" w:lastColumn="0" w:noHBand="0" w:noVBand="0"/>
      </w:tblPr>
      <w:tblGrid>
        <w:gridCol w:w="1346"/>
        <w:gridCol w:w="2126"/>
        <w:gridCol w:w="2018"/>
        <w:gridCol w:w="2020"/>
      </w:tblGrid>
      <w:tr w:rsidR="00E44DBC" w:rsidRPr="007D6189" w14:paraId="43ABA31E" w14:textId="77777777" w:rsidTr="001F6038">
        <w:trPr>
          <w:jc w:val="center"/>
        </w:trPr>
        <w:tc>
          <w:tcPr>
            <w:tcW w:w="1346" w:type="dxa"/>
            <w:tcBorders>
              <w:top w:val="single" w:sz="6" w:space="0" w:color="auto"/>
              <w:left w:val="single" w:sz="6" w:space="0" w:color="auto"/>
            </w:tcBorders>
          </w:tcPr>
          <w:p w14:paraId="0420DF5C"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Nasypy</w:t>
            </w:r>
          </w:p>
        </w:tc>
        <w:tc>
          <w:tcPr>
            <w:tcW w:w="6164" w:type="dxa"/>
            <w:gridSpan w:val="3"/>
            <w:tcBorders>
              <w:top w:val="single" w:sz="6" w:space="0" w:color="auto"/>
              <w:left w:val="single" w:sz="6" w:space="0" w:color="auto"/>
              <w:right w:val="single" w:sz="6" w:space="0" w:color="auto"/>
            </w:tcBorders>
          </w:tcPr>
          <w:p w14:paraId="7C2572A2" w14:textId="77777777" w:rsidR="001F6038" w:rsidRPr="007D6189" w:rsidRDefault="001F6038" w:rsidP="001F6038">
            <w:pPr>
              <w:spacing w:before="60"/>
              <w:rPr>
                <w:rFonts w:ascii="Arial Narrow" w:hAnsi="Arial Narrow"/>
                <w:color w:val="auto"/>
                <w:sz w:val="20"/>
                <w:szCs w:val="20"/>
              </w:rPr>
            </w:pPr>
            <w:r w:rsidRPr="007D6189">
              <w:rPr>
                <w:rFonts w:ascii="Arial Narrow" w:hAnsi="Arial Narrow"/>
                <w:color w:val="auto"/>
                <w:sz w:val="20"/>
                <w:szCs w:val="20"/>
              </w:rPr>
              <w:t xml:space="preserve">Minimalna wartość </w:t>
            </w:r>
            <w:proofErr w:type="spellStart"/>
            <w:r w:rsidRPr="007D6189">
              <w:rPr>
                <w:rFonts w:ascii="Arial Narrow" w:hAnsi="Arial Narrow"/>
                <w:color w:val="auto"/>
                <w:sz w:val="20"/>
                <w:szCs w:val="20"/>
              </w:rPr>
              <w:t>I</w:t>
            </w:r>
            <w:r w:rsidRPr="007D6189">
              <w:rPr>
                <w:rFonts w:ascii="Arial Narrow" w:hAnsi="Arial Narrow"/>
                <w:color w:val="auto"/>
                <w:sz w:val="20"/>
                <w:szCs w:val="20"/>
                <w:vertAlign w:val="subscript"/>
              </w:rPr>
              <w:t>s</w:t>
            </w:r>
            <w:proofErr w:type="spellEnd"/>
            <w:r w:rsidRPr="007D6189">
              <w:rPr>
                <w:rFonts w:ascii="Arial Narrow" w:hAnsi="Arial Narrow"/>
                <w:color w:val="auto"/>
                <w:sz w:val="20"/>
                <w:szCs w:val="20"/>
              </w:rPr>
              <w:t xml:space="preserve"> dla:</w:t>
            </w:r>
          </w:p>
        </w:tc>
      </w:tr>
      <w:tr w:rsidR="00E44DBC" w:rsidRPr="007D6189" w14:paraId="1EEC52C6" w14:textId="77777777" w:rsidTr="001F6038">
        <w:trPr>
          <w:jc w:val="center"/>
        </w:trPr>
        <w:tc>
          <w:tcPr>
            <w:tcW w:w="1346" w:type="dxa"/>
            <w:tcBorders>
              <w:left w:val="single" w:sz="6" w:space="0" w:color="auto"/>
            </w:tcBorders>
          </w:tcPr>
          <w:p w14:paraId="2A9D8FE4"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o wysokości,</w:t>
            </w:r>
          </w:p>
        </w:tc>
        <w:tc>
          <w:tcPr>
            <w:tcW w:w="2126" w:type="dxa"/>
            <w:tcBorders>
              <w:top w:val="single" w:sz="6" w:space="0" w:color="auto"/>
              <w:left w:val="single" w:sz="6" w:space="0" w:color="auto"/>
            </w:tcBorders>
          </w:tcPr>
          <w:p w14:paraId="79A5D712"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autostrad</w:t>
            </w:r>
          </w:p>
        </w:tc>
        <w:tc>
          <w:tcPr>
            <w:tcW w:w="4038" w:type="dxa"/>
            <w:gridSpan w:val="2"/>
            <w:tcBorders>
              <w:top w:val="single" w:sz="6" w:space="0" w:color="auto"/>
              <w:left w:val="single" w:sz="6" w:space="0" w:color="auto"/>
              <w:bottom w:val="single" w:sz="6" w:space="0" w:color="auto"/>
              <w:right w:val="single" w:sz="6" w:space="0" w:color="auto"/>
            </w:tcBorders>
          </w:tcPr>
          <w:p w14:paraId="6A38C50C"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innych dróg</w:t>
            </w:r>
          </w:p>
        </w:tc>
      </w:tr>
      <w:tr w:rsidR="00E44DBC" w:rsidRPr="007D6189" w14:paraId="5ADDDBBF" w14:textId="77777777" w:rsidTr="001F6038">
        <w:trPr>
          <w:jc w:val="center"/>
        </w:trPr>
        <w:tc>
          <w:tcPr>
            <w:tcW w:w="1346" w:type="dxa"/>
            <w:tcBorders>
              <w:left w:val="single" w:sz="6" w:space="0" w:color="auto"/>
              <w:bottom w:val="double" w:sz="6" w:space="0" w:color="auto"/>
            </w:tcBorders>
          </w:tcPr>
          <w:p w14:paraId="6B30419B"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m</w:t>
            </w:r>
          </w:p>
        </w:tc>
        <w:tc>
          <w:tcPr>
            <w:tcW w:w="2126" w:type="dxa"/>
            <w:tcBorders>
              <w:left w:val="single" w:sz="6" w:space="0" w:color="auto"/>
              <w:bottom w:val="double" w:sz="6" w:space="0" w:color="auto"/>
            </w:tcBorders>
          </w:tcPr>
          <w:p w14:paraId="3551C2AF"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i dróg</w:t>
            </w:r>
          </w:p>
          <w:p w14:paraId="1CA6724B"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ekspresowych</w:t>
            </w:r>
          </w:p>
        </w:tc>
        <w:tc>
          <w:tcPr>
            <w:tcW w:w="2018" w:type="dxa"/>
            <w:tcBorders>
              <w:top w:val="single" w:sz="6" w:space="0" w:color="auto"/>
              <w:left w:val="single" w:sz="6" w:space="0" w:color="auto"/>
              <w:bottom w:val="double" w:sz="6" w:space="0" w:color="auto"/>
              <w:right w:val="single" w:sz="6" w:space="0" w:color="auto"/>
            </w:tcBorders>
          </w:tcPr>
          <w:p w14:paraId="387B5BFF"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 xml:space="preserve">kategoria ruchu </w:t>
            </w:r>
          </w:p>
          <w:p w14:paraId="6F851AAE"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KR3-KR6</w:t>
            </w:r>
          </w:p>
        </w:tc>
        <w:tc>
          <w:tcPr>
            <w:tcW w:w="2020" w:type="dxa"/>
            <w:tcBorders>
              <w:top w:val="single" w:sz="6" w:space="0" w:color="auto"/>
              <w:left w:val="single" w:sz="6" w:space="0" w:color="auto"/>
              <w:bottom w:val="double" w:sz="6" w:space="0" w:color="auto"/>
              <w:right w:val="single" w:sz="6" w:space="0" w:color="auto"/>
            </w:tcBorders>
          </w:tcPr>
          <w:p w14:paraId="605D6544"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kategoria ruchu</w:t>
            </w:r>
          </w:p>
          <w:p w14:paraId="7A02DCCF"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 xml:space="preserve">KR1-KR2 </w:t>
            </w:r>
          </w:p>
        </w:tc>
      </w:tr>
      <w:tr w:rsidR="00E44DBC" w:rsidRPr="007D6189" w14:paraId="06EE3C24" w14:textId="77777777" w:rsidTr="001F6038">
        <w:trPr>
          <w:jc w:val="center"/>
        </w:trPr>
        <w:tc>
          <w:tcPr>
            <w:tcW w:w="1346" w:type="dxa"/>
            <w:tcBorders>
              <w:left w:val="single" w:sz="6" w:space="0" w:color="auto"/>
              <w:bottom w:val="single" w:sz="6" w:space="0" w:color="auto"/>
              <w:right w:val="single" w:sz="6" w:space="0" w:color="auto"/>
            </w:tcBorders>
          </w:tcPr>
          <w:p w14:paraId="0C44139E" w14:textId="77777777" w:rsidR="001F6038" w:rsidRPr="007D6189" w:rsidRDefault="001F6038" w:rsidP="001F6038">
            <w:pPr>
              <w:spacing w:before="60" w:after="60"/>
              <w:rPr>
                <w:rFonts w:ascii="Arial Narrow" w:hAnsi="Arial Narrow"/>
                <w:color w:val="auto"/>
                <w:sz w:val="20"/>
                <w:szCs w:val="20"/>
              </w:rPr>
            </w:pPr>
            <w:r w:rsidRPr="007D6189">
              <w:rPr>
                <w:rFonts w:ascii="Arial Narrow" w:hAnsi="Arial Narrow"/>
                <w:color w:val="auto"/>
                <w:sz w:val="20"/>
                <w:szCs w:val="20"/>
              </w:rPr>
              <w:t xml:space="preserve">do 2 </w:t>
            </w:r>
          </w:p>
        </w:tc>
        <w:tc>
          <w:tcPr>
            <w:tcW w:w="2126" w:type="dxa"/>
            <w:tcBorders>
              <w:left w:val="single" w:sz="6" w:space="0" w:color="auto"/>
              <w:bottom w:val="single" w:sz="6" w:space="0" w:color="auto"/>
              <w:right w:val="single" w:sz="6" w:space="0" w:color="auto"/>
            </w:tcBorders>
          </w:tcPr>
          <w:p w14:paraId="2AB15716" w14:textId="77777777" w:rsidR="001F6038" w:rsidRPr="007D6189" w:rsidRDefault="001F6038" w:rsidP="001F6038">
            <w:pPr>
              <w:spacing w:before="60" w:after="60"/>
              <w:rPr>
                <w:rFonts w:ascii="Arial Narrow" w:hAnsi="Arial Narrow"/>
                <w:color w:val="auto"/>
                <w:sz w:val="20"/>
                <w:szCs w:val="20"/>
              </w:rPr>
            </w:pPr>
            <w:r w:rsidRPr="007D6189">
              <w:rPr>
                <w:rFonts w:ascii="Arial Narrow" w:hAnsi="Arial Narrow"/>
                <w:color w:val="auto"/>
                <w:sz w:val="20"/>
                <w:szCs w:val="20"/>
              </w:rPr>
              <w:t>1,00</w:t>
            </w:r>
          </w:p>
        </w:tc>
        <w:tc>
          <w:tcPr>
            <w:tcW w:w="2018" w:type="dxa"/>
            <w:tcBorders>
              <w:left w:val="single" w:sz="6" w:space="0" w:color="auto"/>
              <w:bottom w:val="single" w:sz="6" w:space="0" w:color="auto"/>
              <w:right w:val="single" w:sz="6" w:space="0" w:color="auto"/>
            </w:tcBorders>
          </w:tcPr>
          <w:p w14:paraId="7066B3CB" w14:textId="77777777" w:rsidR="001F6038" w:rsidRPr="007D6189" w:rsidRDefault="001F6038" w:rsidP="001F6038">
            <w:pPr>
              <w:spacing w:before="60" w:after="60"/>
              <w:rPr>
                <w:rFonts w:ascii="Arial Narrow" w:hAnsi="Arial Narrow"/>
                <w:color w:val="auto"/>
                <w:sz w:val="20"/>
                <w:szCs w:val="20"/>
              </w:rPr>
            </w:pPr>
            <w:r w:rsidRPr="007D6189">
              <w:rPr>
                <w:rFonts w:ascii="Arial Narrow" w:hAnsi="Arial Narrow"/>
                <w:color w:val="auto"/>
                <w:sz w:val="20"/>
                <w:szCs w:val="20"/>
              </w:rPr>
              <w:t>0,97</w:t>
            </w:r>
          </w:p>
        </w:tc>
        <w:tc>
          <w:tcPr>
            <w:tcW w:w="2020" w:type="dxa"/>
            <w:tcBorders>
              <w:left w:val="single" w:sz="6" w:space="0" w:color="auto"/>
              <w:bottom w:val="single" w:sz="6" w:space="0" w:color="auto"/>
              <w:right w:val="single" w:sz="6" w:space="0" w:color="auto"/>
            </w:tcBorders>
          </w:tcPr>
          <w:p w14:paraId="2F0C538E" w14:textId="77777777" w:rsidR="001F6038" w:rsidRPr="007D6189" w:rsidRDefault="001F6038" w:rsidP="001F6038">
            <w:pPr>
              <w:spacing w:before="60" w:after="60"/>
              <w:rPr>
                <w:rFonts w:ascii="Arial Narrow" w:hAnsi="Arial Narrow"/>
                <w:color w:val="auto"/>
                <w:sz w:val="20"/>
                <w:szCs w:val="20"/>
              </w:rPr>
            </w:pPr>
            <w:r w:rsidRPr="007D6189">
              <w:rPr>
                <w:rFonts w:ascii="Arial Narrow" w:hAnsi="Arial Narrow"/>
                <w:color w:val="auto"/>
                <w:sz w:val="20"/>
                <w:szCs w:val="20"/>
              </w:rPr>
              <w:t>0,95</w:t>
            </w:r>
          </w:p>
        </w:tc>
      </w:tr>
      <w:tr w:rsidR="00E44DBC" w:rsidRPr="007D6189" w14:paraId="38FE9B26" w14:textId="77777777" w:rsidTr="001F6038">
        <w:trPr>
          <w:jc w:val="center"/>
        </w:trPr>
        <w:tc>
          <w:tcPr>
            <w:tcW w:w="1346" w:type="dxa"/>
            <w:tcBorders>
              <w:top w:val="single" w:sz="6" w:space="0" w:color="auto"/>
              <w:left w:val="single" w:sz="6" w:space="0" w:color="auto"/>
              <w:bottom w:val="single" w:sz="6" w:space="0" w:color="auto"/>
              <w:right w:val="single" w:sz="6" w:space="0" w:color="auto"/>
            </w:tcBorders>
          </w:tcPr>
          <w:p w14:paraId="7C85E47A" w14:textId="77777777" w:rsidR="001F6038" w:rsidRPr="007D6189" w:rsidRDefault="001F6038" w:rsidP="001F6038">
            <w:pPr>
              <w:spacing w:before="60" w:after="60"/>
              <w:rPr>
                <w:rFonts w:ascii="Arial Narrow" w:hAnsi="Arial Narrow"/>
                <w:color w:val="auto"/>
                <w:sz w:val="20"/>
                <w:szCs w:val="20"/>
              </w:rPr>
            </w:pPr>
            <w:r w:rsidRPr="007D6189">
              <w:rPr>
                <w:rFonts w:ascii="Arial Narrow" w:hAnsi="Arial Narrow"/>
                <w:color w:val="auto"/>
                <w:sz w:val="20"/>
                <w:szCs w:val="20"/>
              </w:rPr>
              <w:t xml:space="preserve">ponad 2 </w:t>
            </w:r>
          </w:p>
        </w:tc>
        <w:tc>
          <w:tcPr>
            <w:tcW w:w="2126" w:type="dxa"/>
            <w:tcBorders>
              <w:top w:val="single" w:sz="6" w:space="0" w:color="auto"/>
              <w:left w:val="single" w:sz="6" w:space="0" w:color="auto"/>
              <w:bottom w:val="single" w:sz="6" w:space="0" w:color="auto"/>
              <w:right w:val="single" w:sz="6" w:space="0" w:color="auto"/>
            </w:tcBorders>
          </w:tcPr>
          <w:p w14:paraId="379B0D63" w14:textId="77777777" w:rsidR="001F6038" w:rsidRPr="007D6189" w:rsidRDefault="001F6038" w:rsidP="001F6038">
            <w:pPr>
              <w:spacing w:before="60" w:after="60"/>
              <w:rPr>
                <w:rFonts w:ascii="Arial Narrow" w:hAnsi="Arial Narrow"/>
                <w:color w:val="auto"/>
                <w:sz w:val="20"/>
                <w:szCs w:val="20"/>
              </w:rPr>
            </w:pPr>
            <w:r w:rsidRPr="007D6189">
              <w:rPr>
                <w:rFonts w:ascii="Arial Narrow" w:hAnsi="Arial Narrow"/>
                <w:color w:val="auto"/>
                <w:sz w:val="20"/>
                <w:szCs w:val="20"/>
              </w:rPr>
              <w:t>0,97</w:t>
            </w:r>
          </w:p>
        </w:tc>
        <w:tc>
          <w:tcPr>
            <w:tcW w:w="2018" w:type="dxa"/>
            <w:tcBorders>
              <w:top w:val="single" w:sz="6" w:space="0" w:color="auto"/>
              <w:left w:val="single" w:sz="6" w:space="0" w:color="auto"/>
              <w:bottom w:val="single" w:sz="6" w:space="0" w:color="auto"/>
              <w:right w:val="single" w:sz="6" w:space="0" w:color="auto"/>
            </w:tcBorders>
          </w:tcPr>
          <w:p w14:paraId="525D6C8D" w14:textId="77777777" w:rsidR="001F6038" w:rsidRPr="007D6189" w:rsidRDefault="001F6038" w:rsidP="001F6038">
            <w:pPr>
              <w:spacing w:before="60" w:after="60"/>
              <w:rPr>
                <w:rFonts w:ascii="Arial Narrow" w:hAnsi="Arial Narrow"/>
                <w:color w:val="auto"/>
                <w:sz w:val="20"/>
                <w:szCs w:val="20"/>
              </w:rPr>
            </w:pPr>
            <w:r w:rsidRPr="007D6189">
              <w:rPr>
                <w:rFonts w:ascii="Arial Narrow" w:hAnsi="Arial Narrow"/>
                <w:color w:val="auto"/>
                <w:sz w:val="20"/>
                <w:szCs w:val="20"/>
              </w:rPr>
              <w:t>0,97</w:t>
            </w:r>
          </w:p>
        </w:tc>
        <w:tc>
          <w:tcPr>
            <w:tcW w:w="2020" w:type="dxa"/>
            <w:tcBorders>
              <w:top w:val="single" w:sz="6" w:space="0" w:color="auto"/>
              <w:left w:val="single" w:sz="6" w:space="0" w:color="auto"/>
              <w:bottom w:val="single" w:sz="6" w:space="0" w:color="auto"/>
              <w:right w:val="single" w:sz="6" w:space="0" w:color="auto"/>
            </w:tcBorders>
          </w:tcPr>
          <w:p w14:paraId="651A320A" w14:textId="77777777" w:rsidR="001F6038" w:rsidRPr="007D6189" w:rsidRDefault="001F6038" w:rsidP="001F6038">
            <w:pPr>
              <w:spacing w:before="60" w:after="60"/>
              <w:rPr>
                <w:rFonts w:ascii="Arial Narrow" w:hAnsi="Arial Narrow"/>
                <w:color w:val="auto"/>
                <w:sz w:val="20"/>
                <w:szCs w:val="20"/>
              </w:rPr>
            </w:pPr>
            <w:r w:rsidRPr="007D6189">
              <w:rPr>
                <w:rFonts w:ascii="Arial Narrow" w:hAnsi="Arial Narrow"/>
                <w:color w:val="auto"/>
                <w:sz w:val="20"/>
                <w:szCs w:val="20"/>
              </w:rPr>
              <w:t>0,95</w:t>
            </w:r>
          </w:p>
        </w:tc>
      </w:tr>
    </w:tbl>
    <w:p w14:paraId="1A92E1C4" w14:textId="77777777" w:rsidR="001F6038" w:rsidRPr="007D6189" w:rsidRDefault="001F6038" w:rsidP="001F6038">
      <w:pPr>
        <w:pStyle w:val="11podpkt"/>
        <w:rPr>
          <w:b w:val="0"/>
          <w:bCs w:val="0"/>
          <w:color w:val="auto"/>
        </w:rPr>
      </w:pPr>
      <w:r w:rsidRPr="007D6189">
        <w:rPr>
          <w:b w:val="0"/>
          <w:bCs w:val="0"/>
          <w:color w:val="auto"/>
        </w:rPr>
        <w:t>Dodatkowo można sprawdzić nośność warstwy gruntu podłoża nasypu na podstawie pomiaru wtórnego modułu odkształcenia E2 zgodnie z PN-02205:1998 [4] rysunek 3.</w:t>
      </w:r>
    </w:p>
    <w:p w14:paraId="0FEBD155" w14:textId="77777777" w:rsidR="001F6038" w:rsidRPr="007D6189" w:rsidRDefault="001F6038" w:rsidP="001F6038">
      <w:pPr>
        <w:pStyle w:val="11podpkt"/>
        <w:rPr>
          <w:b w:val="0"/>
          <w:bCs w:val="0"/>
          <w:color w:val="auto"/>
        </w:rPr>
      </w:pPr>
    </w:p>
    <w:p w14:paraId="64CA5509" w14:textId="77777777" w:rsidR="001F6038" w:rsidRPr="007D6189" w:rsidRDefault="001F6038" w:rsidP="001F6038">
      <w:pPr>
        <w:pStyle w:val="11podpkt"/>
        <w:rPr>
          <w:b w:val="0"/>
          <w:bCs w:val="0"/>
          <w:color w:val="auto"/>
        </w:rPr>
      </w:pPr>
      <w:r w:rsidRPr="007D6189">
        <w:rPr>
          <w:b w:val="0"/>
          <w:bCs w:val="0"/>
          <w:color w:val="auto"/>
        </w:rPr>
        <w:t>5.3.1.3. Spulchnienie gruntów w podłożu nasypów</w:t>
      </w:r>
    </w:p>
    <w:p w14:paraId="412D2C16" w14:textId="77777777" w:rsidR="001F6038" w:rsidRPr="007D6189" w:rsidRDefault="001F6038" w:rsidP="001F6038">
      <w:pPr>
        <w:pStyle w:val="11podpkt"/>
        <w:rPr>
          <w:b w:val="0"/>
          <w:bCs w:val="0"/>
          <w:color w:val="auto"/>
        </w:rPr>
      </w:pPr>
    </w:p>
    <w:p w14:paraId="7D011E75" w14:textId="77777777" w:rsidR="001F6038" w:rsidRPr="007D6189" w:rsidRDefault="001F6038" w:rsidP="001F6038">
      <w:pPr>
        <w:pStyle w:val="11podpkt"/>
        <w:rPr>
          <w:b w:val="0"/>
          <w:bCs w:val="0"/>
          <w:color w:val="auto"/>
        </w:rPr>
      </w:pPr>
      <w:r w:rsidRPr="007D6189">
        <w:rPr>
          <w:b w:val="0"/>
          <w:bCs w:val="0"/>
          <w:color w:val="auto"/>
        </w:rPr>
        <w:t>Jeżeli nasyp ma być budowany na powierzchni skały lub na innej gładkiej powierzchni, to przed przystąpieniem do budowy nasypu powinna ona być rozdrobniona lub spulchniona na głębokość co najmniej 15 cm, w celu poprawy jej powiązania z podstawą nasypu.</w:t>
      </w:r>
    </w:p>
    <w:p w14:paraId="2EFA5FDF" w14:textId="77777777" w:rsidR="001F6038" w:rsidRPr="007D6189" w:rsidRDefault="001F6038" w:rsidP="001F6038">
      <w:pPr>
        <w:pStyle w:val="11podpkt"/>
        <w:rPr>
          <w:b w:val="0"/>
          <w:bCs w:val="0"/>
          <w:color w:val="auto"/>
        </w:rPr>
      </w:pPr>
    </w:p>
    <w:p w14:paraId="563CC11B" w14:textId="77777777" w:rsidR="001F6038" w:rsidRPr="007D6189" w:rsidRDefault="001F6038" w:rsidP="001F6038">
      <w:pPr>
        <w:pStyle w:val="11podpkt"/>
        <w:rPr>
          <w:b w:val="0"/>
          <w:bCs w:val="0"/>
          <w:color w:val="auto"/>
        </w:rPr>
      </w:pPr>
      <w:r w:rsidRPr="007D6189">
        <w:rPr>
          <w:b w:val="0"/>
          <w:bCs w:val="0"/>
          <w:color w:val="auto"/>
        </w:rPr>
        <w:t>5.3.2. Wybór gruntów i materiałów do wykonania nasypów</w:t>
      </w:r>
    </w:p>
    <w:p w14:paraId="73C91381" w14:textId="77777777" w:rsidR="001F6038" w:rsidRPr="007D6189" w:rsidRDefault="001F6038" w:rsidP="001F6038">
      <w:pPr>
        <w:pStyle w:val="11podpkt"/>
        <w:rPr>
          <w:b w:val="0"/>
          <w:bCs w:val="0"/>
          <w:color w:val="auto"/>
        </w:rPr>
      </w:pPr>
    </w:p>
    <w:p w14:paraId="03FE2EE2" w14:textId="77777777" w:rsidR="001F6038" w:rsidRPr="007D6189" w:rsidRDefault="001F6038" w:rsidP="001F6038">
      <w:pPr>
        <w:pStyle w:val="11podpkt"/>
        <w:rPr>
          <w:b w:val="0"/>
          <w:bCs w:val="0"/>
          <w:color w:val="auto"/>
        </w:rPr>
      </w:pPr>
      <w:r w:rsidRPr="007D6189">
        <w:rPr>
          <w:b w:val="0"/>
          <w:bCs w:val="0"/>
          <w:color w:val="auto"/>
        </w:rPr>
        <w:t xml:space="preserve">Wybór gruntów i materiałów do wykonania nasypów powinien być dokonany z uwzględnieniem zasad podanych w </w:t>
      </w:r>
      <w:proofErr w:type="spellStart"/>
      <w:r w:rsidRPr="007D6189">
        <w:rPr>
          <w:b w:val="0"/>
          <w:bCs w:val="0"/>
          <w:color w:val="auto"/>
        </w:rPr>
        <w:t>pkcie</w:t>
      </w:r>
      <w:proofErr w:type="spellEnd"/>
      <w:r w:rsidRPr="007D6189">
        <w:rPr>
          <w:b w:val="0"/>
          <w:bCs w:val="0"/>
          <w:color w:val="auto"/>
        </w:rPr>
        <w:t xml:space="preserve"> 2.</w:t>
      </w:r>
    </w:p>
    <w:p w14:paraId="495940AF" w14:textId="77777777" w:rsidR="001F6038" w:rsidRPr="007D6189" w:rsidRDefault="001F6038" w:rsidP="001F6038">
      <w:pPr>
        <w:pStyle w:val="11podpkt"/>
        <w:rPr>
          <w:b w:val="0"/>
          <w:bCs w:val="0"/>
          <w:color w:val="auto"/>
        </w:rPr>
      </w:pPr>
    </w:p>
    <w:p w14:paraId="00135657" w14:textId="77777777" w:rsidR="001F6038" w:rsidRPr="007D6189" w:rsidRDefault="001F6038" w:rsidP="001F6038">
      <w:pPr>
        <w:pStyle w:val="11podpkt"/>
        <w:rPr>
          <w:b w:val="0"/>
          <w:bCs w:val="0"/>
          <w:color w:val="auto"/>
        </w:rPr>
      </w:pPr>
      <w:r w:rsidRPr="007D6189">
        <w:rPr>
          <w:b w:val="0"/>
          <w:bCs w:val="0"/>
          <w:color w:val="auto"/>
        </w:rPr>
        <w:t>5.3.3. Zasady wykonania nasypów</w:t>
      </w:r>
    </w:p>
    <w:p w14:paraId="00E3F624" w14:textId="77777777" w:rsidR="001F6038" w:rsidRPr="007D6189" w:rsidRDefault="001F6038" w:rsidP="001F6038">
      <w:pPr>
        <w:pStyle w:val="11podpkt"/>
        <w:rPr>
          <w:b w:val="0"/>
          <w:bCs w:val="0"/>
          <w:color w:val="auto"/>
        </w:rPr>
      </w:pPr>
      <w:r w:rsidRPr="007D6189">
        <w:rPr>
          <w:b w:val="0"/>
          <w:bCs w:val="0"/>
          <w:color w:val="auto"/>
        </w:rPr>
        <w:t>5.3.3.1. Ogólne zasady wykonywania nasypów</w:t>
      </w:r>
    </w:p>
    <w:p w14:paraId="44666ED6" w14:textId="77777777" w:rsidR="001F6038" w:rsidRPr="007D6189" w:rsidRDefault="001F6038" w:rsidP="001F6038">
      <w:pPr>
        <w:pStyle w:val="11podpkt"/>
        <w:rPr>
          <w:b w:val="0"/>
          <w:bCs w:val="0"/>
          <w:color w:val="auto"/>
        </w:rPr>
      </w:pPr>
    </w:p>
    <w:p w14:paraId="28B6F23C" w14:textId="77777777" w:rsidR="001F6038" w:rsidRPr="007D6189" w:rsidRDefault="001F6038" w:rsidP="001F6038">
      <w:pPr>
        <w:pStyle w:val="11podpkt"/>
        <w:rPr>
          <w:b w:val="0"/>
          <w:bCs w:val="0"/>
          <w:color w:val="auto"/>
        </w:rPr>
      </w:pPr>
      <w:r w:rsidRPr="007D6189">
        <w:rPr>
          <w:b w:val="0"/>
          <w:bCs w:val="0"/>
          <w:color w:val="auto"/>
        </w:rPr>
        <w:t>Nasypy powinny być wznoszone przy zachowaniu przekroju poprzecznego i profilu podłużnego, które określono w dokumentacji projektowej, z uwzględnieniem ewentualnych zmian wprowadzonych zawczasu przez Inżyniera.</w:t>
      </w:r>
    </w:p>
    <w:p w14:paraId="0D77B294" w14:textId="77777777" w:rsidR="001F6038" w:rsidRPr="007D6189" w:rsidRDefault="001F6038" w:rsidP="001F6038">
      <w:pPr>
        <w:pStyle w:val="11podpkt"/>
        <w:rPr>
          <w:b w:val="0"/>
          <w:bCs w:val="0"/>
          <w:color w:val="auto"/>
        </w:rPr>
      </w:pPr>
    </w:p>
    <w:p w14:paraId="440A95E2" w14:textId="77777777" w:rsidR="001F6038" w:rsidRPr="007D6189" w:rsidRDefault="001F6038" w:rsidP="001F6038">
      <w:pPr>
        <w:pStyle w:val="11podpkt"/>
        <w:rPr>
          <w:b w:val="0"/>
          <w:bCs w:val="0"/>
          <w:color w:val="auto"/>
        </w:rPr>
      </w:pPr>
      <w:r w:rsidRPr="007D6189">
        <w:rPr>
          <w:b w:val="0"/>
          <w:bCs w:val="0"/>
          <w:color w:val="auto"/>
        </w:rPr>
        <w:t>W celu zapewnienia stateczności nasypu i jego równomiernego osiadania należy przestrzegać następujących zasad:</w:t>
      </w:r>
    </w:p>
    <w:p w14:paraId="6524C8D4" w14:textId="77777777" w:rsidR="001F6038" w:rsidRPr="007D6189" w:rsidRDefault="001F6038" w:rsidP="001F6038">
      <w:pPr>
        <w:pStyle w:val="11podpkt"/>
        <w:rPr>
          <w:b w:val="0"/>
          <w:bCs w:val="0"/>
          <w:color w:val="auto"/>
        </w:rPr>
      </w:pPr>
      <w:r w:rsidRPr="007D6189">
        <w:rPr>
          <w:b w:val="0"/>
          <w:bCs w:val="0"/>
          <w:color w:val="auto"/>
        </w:rPr>
        <w:t>a)</w:t>
      </w:r>
      <w:r w:rsidR="00880A33" w:rsidRPr="007D6189">
        <w:rPr>
          <w:b w:val="0"/>
          <w:bCs w:val="0"/>
          <w:color w:val="auto"/>
        </w:rPr>
        <w:t xml:space="preserve"> </w:t>
      </w:r>
      <w:r w:rsidRPr="007D6189">
        <w:rPr>
          <w:b w:val="0"/>
          <w:bCs w:val="0"/>
          <w:color w:val="auto"/>
        </w:rPr>
        <w:t>Nasypy należy wykonywać metodą warstwową, z gruntów przydatnych do budowy nasypów. Nasypy powinny być wznoszone równomiernie na całej szerokości.</w:t>
      </w:r>
    </w:p>
    <w:p w14:paraId="4F396307" w14:textId="77777777" w:rsidR="001F6038" w:rsidRPr="007D6189" w:rsidRDefault="001F6038" w:rsidP="001F6038">
      <w:pPr>
        <w:pStyle w:val="11podpkt"/>
        <w:rPr>
          <w:b w:val="0"/>
          <w:bCs w:val="0"/>
          <w:color w:val="auto"/>
        </w:rPr>
      </w:pPr>
      <w:r w:rsidRPr="007D6189">
        <w:rPr>
          <w:b w:val="0"/>
          <w:bCs w:val="0"/>
          <w:color w:val="auto"/>
        </w:rPr>
        <w:t>b)</w:t>
      </w:r>
      <w:r w:rsidR="00880A33" w:rsidRPr="007D6189">
        <w:rPr>
          <w:b w:val="0"/>
          <w:bCs w:val="0"/>
          <w:color w:val="auto"/>
        </w:rPr>
        <w:t xml:space="preserve"> </w:t>
      </w:r>
      <w:r w:rsidRPr="007D6189">
        <w:rPr>
          <w:b w:val="0"/>
          <w:bCs w:val="0"/>
          <w:color w:val="auto"/>
        </w:rPr>
        <w:t>Grubość warstwy w stanie luźnym powinna być odpowiednio dobrana w zależności od rodzaju gruntu i sprzętu używanego do zagęszczania. Przystąpienie do wbudowania kolejnej warstwy nasypu może nastąpić dopiero po stwierdzeniu przez Inżyniera prawidłowego wykonania warstwy poprzedniej.</w:t>
      </w:r>
    </w:p>
    <w:p w14:paraId="6798E09A" w14:textId="77777777" w:rsidR="001F6038" w:rsidRPr="007D6189" w:rsidRDefault="001F6038" w:rsidP="001F6038">
      <w:pPr>
        <w:pStyle w:val="11podpkt"/>
        <w:rPr>
          <w:b w:val="0"/>
          <w:bCs w:val="0"/>
          <w:color w:val="auto"/>
        </w:rPr>
      </w:pPr>
      <w:r w:rsidRPr="007D6189">
        <w:rPr>
          <w:b w:val="0"/>
          <w:bCs w:val="0"/>
          <w:color w:val="auto"/>
        </w:rPr>
        <w:t>c)</w:t>
      </w:r>
      <w:r w:rsidR="00880A33" w:rsidRPr="007D6189">
        <w:rPr>
          <w:b w:val="0"/>
          <w:bCs w:val="0"/>
          <w:color w:val="auto"/>
        </w:rPr>
        <w:t xml:space="preserve"> </w:t>
      </w:r>
      <w:r w:rsidRPr="007D6189">
        <w:rPr>
          <w:b w:val="0"/>
          <w:bCs w:val="0"/>
          <w:color w:val="auto"/>
        </w:rPr>
        <w:t>Grunty o różnych właściwościach należy wbudowywać w oddzielnych warstwach, o jednakowej grubości na całej szerokości nasypu. Grunty spoiste należy wbudowywać w dolne, a grunty niespoiste w górne warstwy nasypu.</w:t>
      </w:r>
    </w:p>
    <w:p w14:paraId="6EED64B6" w14:textId="77777777" w:rsidR="001F6038" w:rsidRPr="007D6189" w:rsidRDefault="001F6038" w:rsidP="001F6038">
      <w:pPr>
        <w:pStyle w:val="11podpkt"/>
        <w:rPr>
          <w:b w:val="0"/>
          <w:bCs w:val="0"/>
          <w:color w:val="auto"/>
        </w:rPr>
      </w:pPr>
      <w:r w:rsidRPr="007D6189">
        <w:rPr>
          <w:b w:val="0"/>
          <w:bCs w:val="0"/>
          <w:color w:val="auto"/>
        </w:rPr>
        <w:t>d)</w:t>
      </w:r>
      <w:r w:rsidR="00880A33" w:rsidRPr="007D6189">
        <w:rPr>
          <w:b w:val="0"/>
          <w:bCs w:val="0"/>
          <w:color w:val="auto"/>
        </w:rPr>
        <w:t xml:space="preserve"> </w:t>
      </w:r>
      <w:r w:rsidRPr="007D6189">
        <w:rPr>
          <w:b w:val="0"/>
          <w:bCs w:val="0"/>
          <w:color w:val="auto"/>
        </w:rPr>
        <w:t xml:space="preserve">Warstwy gruntu przepuszczalnego należy wbudowywać poziomo, a warstwy gruntu mało przepuszczalnego (o współczynniku K10 10-5 m/s) ze spadkiem górnej powierzchni około 4% </w:t>
      </w:r>
      <w:r w:rsidRPr="007D6189">
        <w:rPr>
          <w:b w:val="0"/>
          <w:bCs w:val="0"/>
          <w:color w:val="auto"/>
        </w:rPr>
        <w:t> 1%. Kiedy nasyp jest budowany w terenie płaskim spadek powinien być obustronny, gdy nasyp jest budowany na zboczu spadek powinien być jednostronny, zgodny z jego pochyleniem. Ukształtowanie powierzchni warstwy powinno uniemożliwiać lokalne gromadzenie się wody.</w:t>
      </w:r>
    </w:p>
    <w:p w14:paraId="243D821F" w14:textId="77777777" w:rsidR="001F6038" w:rsidRPr="007D6189" w:rsidRDefault="001F6038" w:rsidP="001F6038">
      <w:pPr>
        <w:pStyle w:val="11podpkt"/>
        <w:rPr>
          <w:b w:val="0"/>
          <w:bCs w:val="0"/>
          <w:color w:val="auto"/>
        </w:rPr>
      </w:pPr>
      <w:r w:rsidRPr="007D6189">
        <w:rPr>
          <w:b w:val="0"/>
          <w:bCs w:val="0"/>
          <w:color w:val="auto"/>
        </w:rPr>
        <w:t>e)</w:t>
      </w:r>
      <w:r w:rsidR="00880A33" w:rsidRPr="007D6189">
        <w:rPr>
          <w:b w:val="0"/>
          <w:bCs w:val="0"/>
          <w:color w:val="auto"/>
        </w:rPr>
        <w:t xml:space="preserve"> </w:t>
      </w:r>
      <w:r w:rsidRPr="007D6189">
        <w:rPr>
          <w:b w:val="0"/>
          <w:bCs w:val="0"/>
          <w:color w:val="auto"/>
        </w:rPr>
        <w:t>Jeżeli w okresie zimowym następuje przerwa w wykonywaniu nasypu, a górna powierzchnia jest wykonana z gruntu spoistego, to jej spadki porzeczne powinny być ukształtowane ku osi nasypu, a woda odprowadzona poza nasyp z zastosowaniem ścieku. Takie ukształtowanie górnej powierzchni gruntu spoistego zapobiega powstaniu potencjalnych powierzchni poślizgu w gruncie tworzącym nasyp.</w:t>
      </w:r>
    </w:p>
    <w:p w14:paraId="66B5973B" w14:textId="77777777" w:rsidR="001F6038" w:rsidRPr="007D6189" w:rsidRDefault="001F6038" w:rsidP="001F6038">
      <w:pPr>
        <w:pStyle w:val="11podpkt"/>
        <w:rPr>
          <w:b w:val="0"/>
          <w:bCs w:val="0"/>
          <w:color w:val="auto"/>
        </w:rPr>
      </w:pPr>
      <w:r w:rsidRPr="007D6189">
        <w:rPr>
          <w:b w:val="0"/>
          <w:bCs w:val="0"/>
          <w:color w:val="auto"/>
        </w:rPr>
        <w:t>f)</w:t>
      </w:r>
      <w:r w:rsidR="00880A33" w:rsidRPr="007D6189">
        <w:rPr>
          <w:b w:val="0"/>
          <w:bCs w:val="0"/>
          <w:color w:val="auto"/>
        </w:rPr>
        <w:t xml:space="preserve"> </w:t>
      </w:r>
      <w:r w:rsidRPr="007D6189">
        <w:rPr>
          <w:b w:val="0"/>
          <w:bCs w:val="0"/>
          <w:color w:val="auto"/>
        </w:rPr>
        <w:t xml:space="preserve">Górną warstwę nasypu, o grubości co najmniej 0,5 m należy wykonać z gruntów </w:t>
      </w:r>
      <w:proofErr w:type="spellStart"/>
      <w:r w:rsidRPr="007D6189">
        <w:rPr>
          <w:b w:val="0"/>
          <w:bCs w:val="0"/>
          <w:color w:val="auto"/>
        </w:rPr>
        <w:t>niewysadzinowych</w:t>
      </w:r>
      <w:proofErr w:type="spellEnd"/>
      <w:r w:rsidRPr="007D6189">
        <w:rPr>
          <w:b w:val="0"/>
          <w:bCs w:val="0"/>
          <w:color w:val="auto"/>
        </w:rPr>
        <w:t xml:space="preserve">, o wskaźniku wodoprzepuszczalności K10 </w:t>
      </w:r>
      <w:r w:rsidRPr="007D6189">
        <w:rPr>
          <w:b w:val="0"/>
          <w:bCs w:val="0"/>
          <w:color w:val="auto"/>
        </w:rPr>
        <w:t xml:space="preserve"> 6  10 –5 m/s i wskaźniku różnoziarnistości U </w:t>
      </w:r>
      <w:r w:rsidRPr="007D6189">
        <w:rPr>
          <w:b w:val="0"/>
          <w:bCs w:val="0"/>
          <w:color w:val="auto"/>
        </w:rPr>
        <w:t> 5. Jeżeli Wykonawca nie dysponuje gruntem o takich właściwościach, Inżynier może wyrazić zgodę na ulepszenie górnej warstwy nasypu poprzez stabilizację cementem, wapnem lub popiołami lotnymi. W takim przypadku jest konieczne sprawdzenie warunku nośności i mrozoodporności konstrukcji nawierzchni i wprowadzenie korekty, polegającej na rozbudowaniu podbudowy pomocniczej.</w:t>
      </w:r>
    </w:p>
    <w:p w14:paraId="5F77A692" w14:textId="77777777" w:rsidR="001F6038" w:rsidRPr="007D6189" w:rsidRDefault="001F6038" w:rsidP="001F6038">
      <w:pPr>
        <w:pStyle w:val="11podpkt"/>
        <w:rPr>
          <w:b w:val="0"/>
          <w:bCs w:val="0"/>
          <w:color w:val="auto"/>
        </w:rPr>
      </w:pPr>
      <w:r w:rsidRPr="007D6189">
        <w:rPr>
          <w:b w:val="0"/>
          <w:bCs w:val="0"/>
          <w:color w:val="auto"/>
        </w:rPr>
        <w:t>g)</w:t>
      </w:r>
      <w:r w:rsidR="00880A33" w:rsidRPr="007D6189">
        <w:rPr>
          <w:b w:val="0"/>
          <w:bCs w:val="0"/>
          <w:color w:val="auto"/>
        </w:rPr>
        <w:t xml:space="preserve"> </w:t>
      </w:r>
      <w:r w:rsidRPr="007D6189">
        <w:rPr>
          <w:b w:val="0"/>
          <w:bCs w:val="0"/>
          <w:color w:val="auto"/>
        </w:rPr>
        <w:t>Na terenach o wysokim stanie wód gruntowych oraz na terenach zalewowych dolne warstwy nasypu, o grubości co najmniej 0,5 m powyżej najwyższego poziomu wody, należy wykonać z gruntu przepuszczalnego.</w:t>
      </w:r>
    </w:p>
    <w:p w14:paraId="0C3E1DB6" w14:textId="77777777" w:rsidR="001F6038" w:rsidRPr="007D6189" w:rsidRDefault="001F6038" w:rsidP="001F6038">
      <w:pPr>
        <w:pStyle w:val="11podpkt"/>
        <w:rPr>
          <w:b w:val="0"/>
          <w:bCs w:val="0"/>
          <w:color w:val="auto"/>
        </w:rPr>
      </w:pPr>
      <w:r w:rsidRPr="007D6189">
        <w:rPr>
          <w:b w:val="0"/>
          <w:bCs w:val="0"/>
          <w:color w:val="auto"/>
        </w:rPr>
        <w:t>h)</w:t>
      </w:r>
      <w:r w:rsidR="00880A33" w:rsidRPr="007D6189">
        <w:rPr>
          <w:b w:val="0"/>
          <w:bCs w:val="0"/>
          <w:color w:val="auto"/>
        </w:rPr>
        <w:t xml:space="preserve"> </w:t>
      </w:r>
      <w:r w:rsidRPr="007D6189">
        <w:rPr>
          <w:b w:val="0"/>
          <w:bCs w:val="0"/>
          <w:color w:val="auto"/>
        </w:rPr>
        <w:t xml:space="preserve">   Grunt przewieziony w miejsce wbudowania powinien być bezzwłocznie wbudowany w nasyp. Inżynier może dopuścić czasowe składowanie gruntu, pod warunkiem jego zabezpieczenia przed nadmiernym zawilgoceniem. </w:t>
      </w:r>
    </w:p>
    <w:p w14:paraId="46068D75" w14:textId="77777777" w:rsidR="001F6038" w:rsidRPr="007D6189" w:rsidRDefault="00880A33" w:rsidP="001F6038">
      <w:pPr>
        <w:pStyle w:val="11podpkt"/>
        <w:rPr>
          <w:b w:val="0"/>
          <w:bCs w:val="0"/>
          <w:color w:val="auto"/>
        </w:rPr>
      </w:pPr>
      <w:r w:rsidRPr="007D6189">
        <w:rPr>
          <w:b w:val="0"/>
          <w:bCs w:val="0"/>
          <w:color w:val="auto"/>
        </w:rPr>
        <w:t xml:space="preserve"> </w:t>
      </w:r>
    </w:p>
    <w:p w14:paraId="046DA024" w14:textId="77777777" w:rsidR="001F6038" w:rsidRPr="007D6189" w:rsidRDefault="001F6038" w:rsidP="001F6038">
      <w:pPr>
        <w:pStyle w:val="11podpkt"/>
        <w:rPr>
          <w:b w:val="0"/>
          <w:bCs w:val="0"/>
          <w:color w:val="auto"/>
        </w:rPr>
      </w:pPr>
      <w:r w:rsidRPr="007D6189">
        <w:rPr>
          <w:b w:val="0"/>
          <w:bCs w:val="0"/>
          <w:color w:val="auto"/>
        </w:rPr>
        <w:t xml:space="preserve">W czasie wykonywania nasypu na dojazdach należy spełnić wymagania ogólne, sformułowane w </w:t>
      </w:r>
      <w:proofErr w:type="spellStart"/>
      <w:r w:rsidRPr="007D6189">
        <w:rPr>
          <w:b w:val="0"/>
          <w:bCs w:val="0"/>
          <w:color w:val="auto"/>
        </w:rPr>
        <w:t>pkcie</w:t>
      </w:r>
      <w:proofErr w:type="spellEnd"/>
      <w:r w:rsidRPr="007D6189">
        <w:rPr>
          <w:b w:val="0"/>
          <w:bCs w:val="0"/>
          <w:color w:val="auto"/>
        </w:rPr>
        <w:t xml:space="preserve"> 5.3.3.2. Wskaźnik zagęszczenia gruntu </w:t>
      </w:r>
      <w:proofErr w:type="spellStart"/>
      <w:r w:rsidRPr="007D6189">
        <w:rPr>
          <w:b w:val="0"/>
          <w:bCs w:val="0"/>
          <w:color w:val="auto"/>
        </w:rPr>
        <w:t>Is</w:t>
      </w:r>
      <w:proofErr w:type="spellEnd"/>
      <w:r w:rsidRPr="007D6189">
        <w:rPr>
          <w:b w:val="0"/>
          <w:bCs w:val="0"/>
          <w:color w:val="auto"/>
        </w:rPr>
        <w:t xml:space="preserve"> powinien być nie mniejszy niż 1,00 na całej wysokości nasypu (dla autostrad i dróg ekspresowych górne 0,2 m nasypu - 1,03 tablica 4).</w:t>
      </w:r>
    </w:p>
    <w:p w14:paraId="7CA5485C" w14:textId="77777777" w:rsidR="001F6038" w:rsidRPr="007D6189" w:rsidRDefault="001F6038" w:rsidP="001F6038">
      <w:pPr>
        <w:pStyle w:val="11podpkt"/>
        <w:rPr>
          <w:b w:val="0"/>
          <w:bCs w:val="0"/>
          <w:color w:val="auto"/>
        </w:rPr>
      </w:pPr>
    </w:p>
    <w:p w14:paraId="6BD5F5F8" w14:textId="77777777" w:rsidR="001F6038" w:rsidRPr="007D6189" w:rsidRDefault="001F6038" w:rsidP="001F6038">
      <w:pPr>
        <w:pStyle w:val="11podpkt"/>
        <w:rPr>
          <w:b w:val="0"/>
          <w:bCs w:val="0"/>
          <w:color w:val="auto"/>
        </w:rPr>
      </w:pPr>
      <w:r w:rsidRPr="007D6189">
        <w:rPr>
          <w:b w:val="0"/>
          <w:bCs w:val="0"/>
          <w:color w:val="auto"/>
        </w:rPr>
        <w:t>5.3.3.3. Poszerzenie nasypu</w:t>
      </w:r>
    </w:p>
    <w:p w14:paraId="0A4A1160" w14:textId="77777777" w:rsidR="001F6038" w:rsidRPr="007D6189" w:rsidRDefault="001F6038" w:rsidP="001F6038">
      <w:pPr>
        <w:pStyle w:val="11podpkt"/>
        <w:rPr>
          <w:b w:val="0"/>
          <w:bCs w:val="0"/>
          <w:color w:val="auto"/>
        </w:rPr>
      </w:pPr>
    </w:p>
    <w:p w14:paraId="5689411A" w14:textId="77777777" w:rsidR="001F6038" w:rsidRPr="007D6189" w:rsidRDefault="001F6038" w:rsidP="001F6038">
      <w:pPr>
        <w:pStyle w:val="11podpkt"/>
        <w:rPr>
          <w:b w:val="0"/>
          <w:bCs w:val="0"/>
          <w:color w:val="auto"/>
        </w:rPr>
      </w:pPr>
      <w:r w:rsidRPr="007D6189">
        <w:rPr>
          <w:b w:val="0"/>
          <w:bCs w:val="0"/>
          <w:color w:val="auto"/>
        </w:rPr>
        <w:t xml:space="preserve">Przy poszerzeniu istniejącego nasypu należy wykonywać w jego skarpie stopnie o szerokości do 1,0 m. Spadek górnej powierzchni stopni powinien wynosić 4% </w:t>
      </w:r>
      <w:r w:rsidRPr="007D6189">
        <w:rPr>
          <w:b w:val="0"/>
          <w:bCs w:val="0"/>
          <w:color w:val="auto"/>
        </w:rPr>
        <w:t>1% w kierunku zgodnym z pochyleniem skarpy.</w:t>
      </w:r>
    </w:p>
    <w:p w14:paraId="6A93693F" w14:textId="77777777" w:rsidR="001F6038" w:rsidRPr="007D6189" w:rsidRDefault="001F6038" w:rsidP="001F6038">
      <w:pPr>
        <w:pStyle w:val="11podpkt"/>
        <w:rPr>
          <w:b w:val="0"/>
          <w:bCs w:val="0"/>
          <w:color w:val="auto"/>
        </w:rPr>
      </w:pPr>
    </w:p>
    <w:p w14:paraId="343977D2" w14:textId="77777777" w:rsidR="001F6038" w:rsidRPr="007D6189" w:rsidRDefault="001F6038" w:rsidP="001F6038">
      <w:pPr>
        <w:pStyle w:val="11podpkt"/>
        <w:rPr>
          <w:b w:val="0"/>
          <w:bCs w:val="0"/>
          <w:color w:val="auto"/>
        </w:rPr>
      </w:pPr>
      <w:r w:rsidRPr="007D6189">
        <w:rPr>
          <w:b w:val="0"/>
          <w:bCs w:val="0"/>
          <w:color w:val="auto"/>
        </w:rPr>
        <w:t>Wycięcie stopni obowiązuje zawsze przy wykonywaniu styku dwóch przyległych części nasypu, wykonanych z gruntów o różnych właściwościach lub w różnym czasie.</w:t>
      </w:r>
    </w:p>
    <w:p w14:paraId="1BB67647" w14:textId="77777777" w:rsidR="001F6038" w:rsidRPr="007D6189" w:rsidRDefault="001F6038" w:rsidP="001F6038">
      <w:pPr>
        <w:pStyle w:val="11podpkt"/>
        <w:rPr>
          <w:b w:val="0"/>
          <w:bCs w:val="0"/>
          <w:color w:val="auto"/>
        </w:rPr>
      </w:pPr>
    </w:p>
    <w:p w14:paraId="41E4441B" w14:textId="77777777" w:rsidR="001F6038" w:rsidRPr="007D6189" w:rsidRDefault="001F6038" w:rsidP="001F6038">
      <w:pPr>
        <w:pStyle w:val="11podpkt"/>
        <w:rPr>
          <w:b w:val="0"/>
          <w:bCs w:val="0"/>
          <w:color w:val="auto"/>
        </w:rPr>
      </w:pPr>
      <w:r w:rsidRPr="007D6189">
        <w:rPr>
          <w:b w:val="0"/>
          <w:bCs w:val="0"/>
          <w:color w:val="auto"/>
        </w:rPr>
        <w:t>5.3.3.4. Wykonywanie nasypów w okresie deszczów</w:t>
      </w:r>
    </w:p>
    <w:p w14:paraId="6D159021" w14:textId="77777777" w:rsidR="001F6038" w:rsidRPr="007D6189" w:rsidRDefault="001F6038" w:rsidP="001F6038">
      <w:pPr>
        <w:pStyle w:val="11podpkt"/>
        <w:rPr>
          <w:b w:val="0"/>
          <w:bCs w:val="0"/>
          <w:color w:val="auto"/>
        </w:rPr>
      </w:pPr>
    </w:p>
    <w:p w14:paraId="6F473766" w14:textId="77777777" w:rsidR="001F6038" w:rsidRPr="007D6189" w:rsidRDefault="001F6038" w:rsidP="001F6038">
      <w:pPr>
        <w:pStyle w:val="11podpkt"/>
        <w:rPr>
          <w:b w:val="0"/>
          <w:bCs w:val="0"/>
          <w:color w:val="auto"/>
        </w:rPr>
      </w:pPr>
      <w:r w:rsidRPr="007D6189">
        <w:rPr>
          <w:b w:val="0"/>
          <w:bCs w:val="0"/>
          <w:color w:val="auto"/>
        </w:rPr>
        <w:t>Wykonywanie nasypów należy przerwać, jeżeli wilgotność gruntu przekracza wartość dopuszczalną, to znaczy jest większa od wilgotności optymalnej o więcej niż 10% jej wartości.</w:t>
      </w:r>
    </w:p>
    <w:p w14:paraId="1A25362C" w14:textId="77777777" w:rsidR="001F6038" w:rsidRPr="007D6189" w:rsidRDefault="001F6038" w:rsidP="001F6038">
      <w:pPr>
        <w:pStyle w:val="11podpkt"/>
        <w:rPr>
          <w:b w:val="0"/>
          <w:bCs w:val="0"/>
          <w:color w:val="auto"/>
        </w:rPr>
      </w:pPr>
    </w:p>
    <w:p w14:paraId="209C020A" w14:textId="77777777" w:rsidR="001F6038" w:rsidRPr="007D6189" w:rsidRDefault="001F6038" w:rsidP="001F6038">
      <w:pPr>
        <w:pStyle w:val="11podpkt"/>
        <w:rPr>
          <w:b w:val="0"/>
          <w:bCs w:val="0"/>
          <w:color w:val="auto"/>
        </w:rPr>
      </w:pPr>
      <w:r w:rsidRPr="007D6189">
        <w:rPr>
          <w:b w:val="0"/>
          <w:bCs w:val="0"/>
          <w:color w:val="auto"/>
        </w:rPr>
        <w:t>Na warstwie gruntu nadmiernie zawilgoconego nie wolno układać następnej warstwy gruntu.</w:t>
      </w:r>
    </w:p>
    <w:p w14:paraId="1C06FB1F" w14:textId="77777777" w:rsidR="001F6038" w:rsidRPr="007D6189" w:rsidRDefault="001F6038" w:rsidP="001F6038">
      <w:pPr>
        <w:pStyle w:val="11podpkt"/>
        <w:rPr>
          <w:b w:val="0"/>
          <w:bCs w:val="0"/>
          <w:color w:val="auto"/>
        </w:rPr>
      </w:pPr>
    </w:p>
    <w:p w14:paraId="52DCA4A9" w14:textId="77777777" w:rsidR="001F6038" w:rsidRPr="007D6189" w:rsidRDefault="001F6038" w:rsidP="001F6038">
      <w:pPr>
        <w:pStyle w:val="11podpkt"/>
        <w:rPr>
          <w:b w:val="0"/>
          <w:bCs w:val="0"/>
          <w:color w:val="auto"/>
        </w:rPr>
      </w:pPr>
      <w:r w:rsidRPr="007D6189">
        <w:rPr>
          <w:b w:val="0"/>
          <w:bCs w:val="0"/>
          <w:color w:val="auto"/>
        </w:rPr>
        <w:t>Osuszenie można przeprowadzić w sposób mechaniczny lub chemiczny, poprzez wymieszanie z wapnem palonym albo hydratyzowanym.</w:t>
      </w:r>
    </w:p>
    <w:p w14:paraId="75A5BD69" w14:textId="77777777" w:rsidR="001F6038" w:rsidRPr="007D6189" w:rsidRDefault="001F6038" w:rsidP="001F6038">
      <w:pPr>
        <w:pStyle w:val="11podpkt"/>
        <w:rPr>
          <w:b w:val="0"/>
          <w:bCs w:val="0"/>
          <w:color w:val="auto"/>
        </w:rPr>
      </w:pPr>
    </w:p>
    <w:p w14:paraId="72605310" w14:textId="77777777" w:rsidR="001F6038" w:rsidRPr="007D6189" w:rsidRDefault="001F6038" w:rsidP="001F6038">
      <w:pPr>
        <w:pStyle w:val="11podpkt"/>
        <w:rPr>
          <w:b w:val="0"/>
          <w:bCs w:val="0"/>
          <w:color w:val="auto"/>
        </w:rPr>
      </w:pPr>
      <w:r w:rsidRPr="007D6189">
        <w:rPr>
          <w:b w:val="0"/>
          <w:bCs w:val="0"/>
          <w:color w:val="auto"/>
        </w:rPr>
        <w:t xml:space="preserve">W celu zabezpieczenia nasypu przed nadmiernym zawilgoceniem, poszczególne jego warstwy oraz korona nasypu po zakończeniu robót ziemnych powinny być równe i mieć spadki potrzebne do prawidłowego odwodnienia, według </w:t>
      </w:r>
      <w:proofErr w:type="spellStart"/>
      <w:r w:rsidRPr="007D6189">
        <w:rPr>
          <w:b w:val="0"/>
          <w:bCs w:val="0"/>
          <w:color w:val="auto"/>
        </w:rPr>
        <w:t>pktu</w:t>
      </w:r>
      <w:proofErr w:type="spellEnd"/>
      <w:r w:rsidRPr="007D6189">
        <w:rPr>
          <w:b w:val="0"/>
          <w:bCs w:val="0"/>
          <w:color w:val="auto"/>
        </w:rPr>
        <w:t xml:space="preserve"> 5.3.3.1, poz. d).</w:t>
      </w:r>
    </w:p>
    <w:p w14:paraId="745F78A2" w14:textId="77777777" w:rsidR="001F6038" w:rsidRPr="007D6189" w:rsidRDefault="001F6038" w:rsidP="001F6038">
      <w:pPr>
        <w:pStyle w:val="11podpkt"/>
        <w:rPr>
          <w:b w:val="0"/>
          <w:bCs w:val="0"/>
          <w:color w:val="auto"/>
        </w:rPr>
      </w:pPr>
    </w:p>
    <w:p w14:paraId="0DA3C761" w14:textId="77777777" w:rsidR="001F6038" w:rsidRPr="007D6189" w:rsidRDefault="001F6038" w:rsidP="001F6038">
      <w:pPr>
        <w:pStyle w:val="11podpkt"/>
        <w:rPr>
          <w:b w:val="0"/>
          <w:bCs w:val="0"/>
          <w:color w:val="auto"/>
        </w:rPr>
      </w:pPr>
      <w:r w:rsidRPr="007D6189">
        <w:rPr>
          <w:b w:val="0"/>
          <w:bCs w:val="0"/>
          <w:color w:val="auto"/>
        </w:rPr>
        <w:t xml:space="preserve">W okresie deszczowym nie należy pozostawiać nie zagęszczonej warstwy do dnia następnego. Jeżeli warstwa gruntu niezagęszczonego uległa </w:t>
      </w:r>
      <w:proofErr w:type="spellStart"/>
      <w:r w:rsidRPr="007D6189">
        <w:rPr>
          <w:b w:val="0"/>
          <w:bCs w:val="0"/>
          <w:color w:val="auto"/>
        </w:rPr>
        <w:t>przewilgoceniu</w:t>
      </w:r>
      <w:proofErr w:type="spellEnd"/>
      <w:r w:rsidRPr="007D6189">
        <w:rPr>
          <w:b w:val="0"/>
          <w:bCs w:val="0"/>
          <w:color w:val="auto"/>
        </w:rPr>
        <w:t>, a Wykonawca nie jest w stanie osuszyć jej i zagęścić w czasie zaakceptowanym przez Inżyniera, to może on nakazać Wykonawcy usunięcie wadliwej warstwy.</w:t>
      </w:r>
    </w:p>
    <w:p w14:paraId="5F2496B3" w14:textId="77777777" w:rsidR="001F6038" w:rsidRPr="007D6189" w:rsidRDefault="001F6038" w:rsidP="001F6038">
      <w:pPr>
        <w:pStyle w:val="11podpkt"/>
        <w:rPr>
          <w:b w:val="0"/>
          <w:bCs w:val="0"/>
          <w:color w:val="auto"/>
        </w:rPr>
      </w:pPr>
    </w:p>
    <w:p w14:paraId="19B62F4A" w14:textId="77777777" w:rsidR="001F6038" w:rsidRPr="007D6189" w:rsidRDefault="001F6038" w:rsidP="001F6038">
      <w:pPr>
        <w:pStyle w:val="11podpkt"/>
        <w:rPr>
          <w:b w:val="0"/>
          <w:bCs w:val="0"/>
          <w:color w:val="auto"/>
        </w:rPr>
      </w:pPr>
      <w:r w:rsidRPr="007D6189">
        <w:rPr>
          <w:b w:val="0"/>
          <w:bCs w:val="0"/>
          <w:color w:val="auto"/>
        </w:rPr>
        <w:t>5.3.3.5. Wykonywanie nasypów w okresie mrozów</w:t>
      </w:r>
    </w:p>
    <w:p w14:paraId="7D40F0B0" w14:textId="77777777" w:rsidR="001F6038" w:rsidRPr="007D6189" w:rsidRDefault="001F6038" w:rsidP="001F6038">
      <w:pPr>
        <w:pStyle w:val="11podpkt"/>
        <w:rPr>
          <w:b w:val="0"/>
          <w:bCs w:val="0"/>
          <w:color w:val="auto"/>
        </w:rPr>
      </w:pPr>
    </w:p>
    <w:p w14:paraId="3F5E82BA" w14:textId="77777777" w:rsidR="001F6038" w:rsidRPr="007D6189" w:rsidRDefault="001F6038" w:rsidP="001F6038">
      <w:pPr>
        <w:pStyle w:val="11podpkt"/>
        <w:rPr>
          <w:b w:val="0"/>
          <w:bCs w:val="0"/>
          <w:color w:val="auto"/>
        </w:rPr>
      </w:pPr>
      <w:r w:rsidRPr="007D6189">
        <w:rPr>
          <w:b w:val="0"/>
          <w:bCs w:val="0"/>
          <w:color w:val="auto"/>
        </w:rPr>
        <w:t>Niedopuszczalne jest wykonywanie nasypów w temperaturze przy której nie jest możliwe osiągnięcie w nasypie wymaganego wskaźnika zagęszczenia gruntów.</w:t>
      </w:r>
    </w:p>
    <w:p w14:paraId="27C9FDE7" w14:textId="77777777" w:rsidR="001F6038" w:rsidRPr="007D6189" w:rsidRDefault="001F6038" w:rsidP="001F6038">
      <w:pPr>
        <w:pStyle w:val="11podpkt"/>
        <w:rPr>
          <w:b w:val="0"/>
          <w:bCs w:val="0"/>
          <w:color w:val="auto"/>
        </w:rPr>
      </w:pPr>
    </w:p>
    <w:p w14:paraId="0B1E42B7" w14:textId="77777777" w:rsidR="001F6038" w:rsidRPr="007D6189" w:rsidRDefault="001F6038" w:rsidP="001F6038">
      <w:pPr>
        <w:pStyle w:val="11podpkt"/>
        <w:rPr>
          <w:b w:val="0"/>
          <w:bCs w:val="0"/>
          <w:color w:val="auto"/>
        </w:rPr>
      </w:pPr>
      <w:r w:rsidRPr="007D6189">
        <w:rPr>
          <w:b w:val="0"/>
          <w:bCs w:val="0"/>
          <w:color w:val="auto"/>
        </w:rPr>
        <w:t>Nie dopuszcza się wbudowania w nasyp gruntów zamarzniętych lub gruntów przemieszanych ze śniegiem lub lodem.</w:t>
      </w:r>
    </w:p>
    <w:p w14:paraId="22F21803" w14:textId="77777777" w:rsidR="001F6038" w:rsidRPr="007D6189" w:rsidRDefault="001F6038" w:rsidP="001F6038">
      <w:pPr>
        <w:pStyle w:val="11podpkt"/>
        <w:rPr>
          <w:b w:val="0"/>
          <w:bCs w:val="0"/>
          <w:color w:val="auto"/>
        </w:rPr>
      </w:pPr>
    </w:p>
    <w:p w14:paraId="3C8FE10A" w14:textId="77777777" w:rsidR="001F6038" w:rsidRPr="007D6189" w:rsidRDefault="001F6038" w:rsidP="001F6038">
      <w:pPr>
        <w:pStyle w:val="11podpkt"/>
        <w:rPr>
          <w:b w:val="0"/>
          <w:bCs w:val="0"/>
          <w:color w:val="auto"/>
        </w:rPr>
      </w:pPr>
      <w:r w:rsidRPr="007D6189">
        <w:rPr>
          <w:b w:val="0"/>
          <w:bCs w:val="0"/>
          <w:color w:val="auto"/>
        </w:rPr>
        <w:t>W czasie dużych opadów śniegu wykonywanie nasypów powinno być przerwane. Przed wznowieniem prac należy usunąć śnieg  z powierzchni wznoszonego nasypu.</w:t>
      </w:r>
    </w:p>
    <w:p w14:paraId="76B90E14" w14:textId="77777777" w:rsidR="001F6038" w:rsidRPr="007D6189" w:rsidRDefault="001F6038" w:rsidP="001F6038">
      <w:pPr>
        <w:pStyle w:val="11podpkt"/>
        <w:rPr>
          <w:b w:val="0"/>
          <w:bCs w:val="0"/>
          <w:color w:val="auto"/>
        </w:rPr>
      </w:pPr>
    </w:p>
    <w:p w14:paraId="345E001D" w14:textId="77777777" w:rsidR="001F6038" w:rsidRPr="007D6189" w:rsidRDefault="001F6038" w:rsidP="001F6038">
      <w:pPr>
        <w:pStyle w:val="11podpkt"/>
        <w:rPr>
          <w:b w:val="0"/>
          <w:bCs w:val="0"/>
          <w:color w:val="auto"/>
        </w:rPr>
      </w:pPr>
      <w:r w:rsidRPr="007D6189">
        <w:rPr>
          <w:b w:val="0"/>
          <w:bCs w:val="0"/>
          <w:color w:val="auto"/>
        </w:rPr>
        <w:t>Jeżeli warstwa niezagęszczonego gruntu zamarzła, to nie należy jej przed rozmarznięciem zagęszczać ani układać na niej następnych warstw.</w:t>
      </w:r>
    </w:p>
    <w:p w14:paraId="15373347" w14:textId="77777777" w:rsidR="001F6038" w:rsidRPr="007D6189" w:rsidRDefault="001F6038" w:rsidP="001F6038">
      <w:pPr>
        <w:pStyle w:val="11podpkt"/>
        <w:rPr>
          <w:b w:val="0"/>
          <w:bCs w:val="0"/>
          <w:color w:val="auto"/>
        </w:rPr>
      </w:pPr>
    </w:p>
    <w:p w14:paraId="01B6DD00" w14:textId="77777777" w:rsidR="001F6038" w:rsidRPr="007D6189" w:rsidRDefault="001F6038" w:rsidP="001F6038">
      <w:pPr>
        <w:pStyle w:val="11podpkt"/>
        <w:rPr>
          <w:b w:val="0"/>
          <w:bCs w:val="0"/>
          <w:color w:val="auto"/>
        </w:rPr>
      </w:pPr>
      <w:r w:rsidRPr="007D6189">
        <w:rPr>
          <w:b w:val="0"/>
          <w:bCs w:val="0"/>
          <w:color w:val="auto"/>
        </w:rPr>
        <w:t>5.3.4. Zagęszczenie gruntu</w:t>
      </w:r>
    </w:p>
    <w:p w14:paraId="5F48F0EF" w14:textId="77777777" w:rsidR="001F6038" w:rsidRPr="007D6189" w:rsidRDefault="001F6038" w:rsidP="001F6038">
      <w:pPr>
        <w:pStyle w:val="11podpkt"/>
        <w:rPr>
          <w:b w:val="0"/>
          <w:bCs w:val="0"/>
          <w:color w:val="auto"/>
        </w:rPr>
      </w:pPr>
    </w:p>
    <w:p w14:paraId="0C4FF9EA" w14:textId="77777777" w:rsidR="001F6038" w:rsidRPr="007D6189" w:rsidRDefault="001F6038" w:rsidP="001F6038">
      <w:pPr>
        <w:pStyle w:val="11podpkt"/>
        <w:rPr>
          <w:b w:val="0"/>
          <w:bCs w:val="0"/>
          <w:color w:val="auto"/>
        </w:rPr>
      </w:pPr>
      <w:r w:rsidRPr="007D6189">
        <w:rPr>
          <w:b w:val="0"/>
          <w:bCs w:val="0"/>
          <w:color w:val="auto"/>
        </w:rPr>
        <w:t>5.3.4.1. Ogólne zasady zagęszczania gruntu</w:t>
      </w:r>
    </w:p>
    <w:p w14:paraId="73333E80" w14:textId="77777777" w:rsidR="001F6038" w:rsidRPr="007D6189" w:rsidRDefault="001F6038" w:rsidP="001F6038">
      <w:pPr>
        <w:pStyle w:val="11podpkt"/>
        <w:rPr>
          <w:b w:val="0"/>
          <w:bCs w:val="0"/>
          <w:color w:val="auto"/>
        </w:rPr>
      </w:pPr>
    </w:p>
    <w:p w14:paraId="0FF1B30F" w14:textId="77777777" w:rsidR="001F6038" w:rsidRPr="007D6189" w:rsidRDefault="001F6038" w:rsidP="001F6038">
      <w:pPr>
        <w:pStyle w:val="11podpkt"/>
        <w:rPr>
          <w:b w:val="0"/>
          <w:bCs w:val="0"/>
          <w:color w:val="auto"/>
        </w:rPr>
      </w:pPr>
      <w:r w:rsidRPr="007D6189">
        <w:rPr>
          <w:b w:val="0"/>
          <w:bCs w:val="0"/>
          <w:color w:val="auto"/>
        </w:rPr>
        <w:t>Każda warstwa gruntu jak najszybciej po jej rozłożeniu, powinna być zagęszczona z zastosowaniem sprzętu odpowiedniego dla danego rodzaju gruntu oraz występujących warunków.</w:t>
      </w:r>
    </w:p>
    <w:p w14:paraId="466EF1FC" w14:textId="77777777" w:rsidR="001F6038" w:rsidRPr="007D6189" w:rsidRDefault="001F6038" w:rsidP="001F6038">
      <w:pPr>
        <w:pStyle w:val="11podpkt"/>
        <w:rPr>
          <w:b w:val="0"/>
          <w:bCs w:val="0"/>
          <w:color w:val="auto"/>
        </w:rPr>
      </w:pPr>
    </w:p>
    <w:p w14:paraId="2946187B" w14:textId="77777777" w:rsidR="001F6038" w:rsidRPr="007D6189" w:rsidRDefault="001F6038" w:rsidP="001F6038">
      <w:pPr>
        <w:pStyle w:val="11podpkt"/>
        <w:rPr>
          <w:b w:val="0"/>
          <w:bCs w:val="0"/>
          <w:color w:val="auto"/>
        </w:rPr>
      </w:pPr>
      <w:r w:rsidRPr="007D6189">
        <w:rPr>
          <w:b w:val="0"/>
          <w:bCs w:val="0"/>
          <w:color w:val="auto"/>
        </w:rPr>
        <w:t>Rozłożone warstwy gruntu należy zagęszczać od krawędzi nasypu w kierunku jego osi.</w:t>
      </w:r>
    </w:p>
    <w:p w14:paraId="0125E88D" w14:textId="77777777" w:rsidR="001F6038" w:rsidRPr="007D6189" w:rsidRDefault="001F6038" w:rsidP="001F6038">
      <w:pPr>
        <w:pStyle w:val="11podpkt"/>
        <w:rPr>
          <w:b w:val="0"/>
          <w:bCs w:val="0"/>
          <w:color w:val="auto"/>
        </w:rPr>
      </w:pPr>
    </w:p>
    <w:p w14:paraId="26570FBD" w14:textId="77777777" w:rsidR="001F6038" w:rsidRPr="007D6189" w:rsidRDefault="001F6038" w:rsidP="001F6038">
      <w:pPr>
        <w:pStyle w:val="11podpkt"/>
        <w:rPr>
          <w:b w:val="0"/>
          <w:bCs w:val="0"/>
          <w:color w:val="auto"/>
        </w:rPr>
      </w:pPr>
      <w:r w:rsidRPr="007D6189">
        <w:rPr>
          <w:b w:val="0"/>
          <w:bCs w:val="0"/>
          <w:color w:val="auto"/>
        </w:rPr>
        <w:t>5.3.4.2. Grubość warstwy</w:t>
      </w:r>
    </w:p>
    <w:p w14:paraId="75038712" w14:textId="77777777" w:rsidR="001F6038" w:rsidRPr="007D6189" w:rsidRDefault="001F6038" w:rsidP="001F6038">
      <w:pPr>
        <w:pStyle w:val="11podpkt"/>
        <w:rPr>
          <w:b w:val="0"/>
          <w:bCs w:val="0"/>
          <w:color w:val="auto"/>
        </w:rPr>
      </w:pPr>
    </w:p>
    <w:p w14:paraId="2361B8D6" w14:textId="77777777" w:rsidR="001F6038" w:rsidRPr="007D6189" w:rsidRDefault="001F6038" w:rsidP="001F6038">
      <w:pPr>
        <w:pStyle w:val="11podpkt"/>
        <w:rPr>
          <w:b w:val="0"/>
          <w:bCs w:val="0"/>
          <w:color w:val="auto"/>
        </w:rPr>
      </w:pPr>
      <w:r w:rsidRPr="007D6189">
        <w:rPr>
          <w:b w:val="0"/>
          <w:bCs w:val="0"/>
          <w:color w:val="auto"/>
        </w:rPr>
        <w:t xml:space="preserve">Grubość warstwy zagęszczonego gruntu oraz liczbę przejść maszyny zagęszczającej zaleca się określić doświadczalnie dla każdego rodzaju gruntu i typu maszyny, zgodnie z zasadami podanymi w </w:t>
      </w:r>
      <w:proofErr w:type="spellStart"/>
      <w:r w:rsidRPr="007D6189">
        <w:rPr>
          <w:b w:val="0"/>
          <w:bCs w:val="0"/>
          <w:color w:val="auto"/>
        </w:rPr>
        <w:t>pkcie</w:t>
      </w:r>
      <w:proofErr w:type="spellEnd"/>
      <w:r w:rsidRPr="007D6189">
        <w:rPr>
          <w:b w:val="0"/>
          <w:bCs w:val="0"/>
          <w:color w:val="auto"/>
        </w:rPr>
        <w:t xml:space="preserve"> 5.3.4.5.</w:t>
      </w:r>
    </w:p>
    <w:p w14:paraId="76FCAC33" w14:textId="77777777" w:rsidR="001F6038" w:rsidRPr="007D6189" w:rsidRDefault="001F6038" w:rsidP="001F6038">
      <w:pPr>
        <w:pStyle w:val="11podpkt"/>
        <w:rPr>
          <w:b w:val="0"/>
          <w:bCs w:val="0"/>
          <w:color w:val="auto"/>
        </w:rPr>
      </w:pPr>
    </w:p>
    <w:p w14:paraId="56672526" w14:textId="77777777" w:rsidR="001F6038" w:rsidRPr="007D6189" w:rsidRDefault="001F6038" w:rsidP="001F6038">
      <w:pPr>
        <w:pStyle w:val="11podpkt"/>
        <w:rPr>
          <w:b w:val="0"/>
          <w:bCs w:val="0"/>
          <w:color w:val="auto"/>
        </w:rPr>
      </w:pPr>
      <w:r w:rsidRPr="007D6189">
        <w:rPr>
          <w:b w:val="0"/>
          <w:bCs w:val="0"/>
          <w:color w:val="auto"/>
        </w:rPr>
        <w:t xml:space="preserve">Orientacyjne wartości, dotyczące grubości warstw różnych gruntów oraz liczby przejazdów różnych maszyn do zagęszczania podano w </w:t>
      </w:r>
      <w:proofErr w:type="spellStart"/>
      <w:r w:rsidRPr="007D6189">
        <w:rPr>
          <w:b w:val="0"/>
          <w:bCs w:val="0"/>
          <w:color w:val="auto"/>
        </w:rPr>
        <w:t>pkcie</w:t>
      </w:r>
      <w:proofErr w:type="spellEnd"/>
      <w:r w:rsidRPr="007D6189">
        <w:rPr>
          <w:b w:val="0"/>
          <w:bCs w:val="0"/>
          <w:color w:val="auto"/>
        </w:rPr>
        <w:t xml:space="preserve"> 3.</w:t>
      </w:r>
    </w:p>
    <w:p w14:paraId="4E091020" w14:textId="77777777" w:rsidR="001F6038" w:rsidRPr="007D6189" w:rsidRDefault="001F6038" w:rsidP="001F6038">
      <w:pPr>
        <w:pStyle w:val="11podpkt"/>
        <w:rPr>
          <w:b w:val="0"/>
          <w:bCs w:val="0"/>
          <w:color w:val="auto"/>
        </w:rPr>
      </w:pPr>
    </w:p>
    <w:p w14:paraId="4CBC75FD" w14:textId="77777777" w:rsidR="001F6038" w:rsidRPr="007D6189" w:rsidRDefault="001F6038" w:rsidP="001F6038">
      <w:pPr>
        <w:pStyle w:val="11podpkt"/>
        <w:rPr>
          <w:b w:val="0"/>
          <w:bCs w:val="0"/>
          <w:color w:val="auto"/>
        </w:rPr>
      </w:pPr>
      <w:r w:rsidRPr="007D6189">
        <w:rPr>
          <w:b w:val="0"/>
          <w:bCs w:val="0"/>
          <w:color w:val="auto"/>
        </w:rPr>
        <w:t>5.3.4.3. Wilgotność gruntu</w:t>
      </w:r>
    </w:p>
    <w:p w14:paraId="750746FE" w14:textId="77777777" w:rsidR="001F6038" w:rsidRPr="007D6189" w:rsidRDefault="00880A33" w:rsidP="001F6038">
      <w:pPr>
        <w:pStyle w:val="11podpkt"/>
        <w:rPr>
          <w:b w:val="0"/>
          <w:bCs w:val="0"/>
          <w:color w:val="auto"/>
        </w:rPr>
      </w:pPr>
      <w:r w:rsidRPr="007D6189">
        <w:rPr>
          <w:b w:val="0"/>
          <w:bCs w:val="0"/>
          <w:color w:val="auto"/>
        </w:rPr>
        <w:t xml:space="preserve"> </w:t>
      </w:r>
      <w:r w:rsidR="001F6038" w:rsidRPr="007D6189">
        <w:rPr>
          <w:b w:val="0"/>
          <w:bCs w:val="0"/>
          <w:color w:val="auto"/>
        </w:rPr>
        <w:t>Wilgotność gruntu w czasie zagęszczania powinna być równa wilgotności optymalnej, z tolerancją:</w:t>
      </w:r>
    </w:p>
    <w:p w14:paraId="333B878B" w14:textId="77777777" w:rsidR="001F6038" w:rsidRPr="007D6189" w:rsidRDefault="001F6038" w:rsidP="001F6038">
      <w:pPr>
        <w:pStyle w:val="11podpkt"/>
        <w:rPr>
          <w:b w:val="0"/>
          <w:bCs w:val="0"/>
          <w:color w:val="auto"/>
        </w:rPr>
      </w:pPr>
      <w:r w:rsidRPr="007D6189">
        <w:rPr>
          <w:b w:val="0"/>
          <w:bCs w:val="0"/>
          <w:color w:val="auto"/>
        </w:rPr>
        <w:t>a)</w:t>
      </w:r>
      <w:r w:rsidR="00880A33" w:rsidRPr="007D6189">
        <w:rPr>
          <w:b w:val="0"/>
          <w:bCs w:val="0"/>
          <w:color w:val="auto"/>
        </w:rPr>
        <w:t xml:space="preserve"> </w:t>
      </w:r>
      <w:r w:rsidRPr="007D6189">
        <w:rPr>
          <w:b w:val="0"/>
          <w:bCs w:val="0"/>
          <w:color w:val="auto"/>
        </w:rPr>
        <w:t>w gruntach niespoistych</w:t>
      </w:r>
      <w:r w:rsidR="00880A33" w:rsidRPr="007D6189">
        <w:rPr>
          <w:b w:val="0"/>
          <w:bCs w:val="0"/>
          <w:color w:val="auto"/>
        </w:rPr>
        <w:t xml:space="preserve">   </w:t>
      </w:r>
      <w:r w:rsidRPr="007D6189">
        <w:rPr>
          <w:b w:val="0"/>
          <w:bCs w:val="0"/>
          <w:color w:val="auto"/>
        </w:rPr>
        <w:t>+/-2 %</w:t>
      </w:r>
    </w:p>
    <w:p w14:paraId="0DCBB059" w14:textId="77777777" w:rsidR="001F6038" w:rsidRPr="007D6189" w:rsidRDefault="001F6038" w:rsidP="001F6038">
      <w:pPr>
        <w:pStyle w:val="11podpkt"/>
        <w:rPr>
          <w:b w:val="0"/>
          <w:bCs w:val="0"/>
          <w:color w:val="auto"/>
        </w:rPr>
      </w:pPr>
      <w:r w:rsidRPr="007D6189">
        <w:rPr>
          <w:b w:val="0"/>
          <w:bCs w:val="0"/>
          <w:color w:val="auto"/>
        </w:rPr>
        <w:t>b)</w:t>
      </w:r>
      <w:r w:rsidR="00880A33" w:rsidRPr="007D6189">
        <w:rPr>
          <w:b w:val="0"/>
          <w:bCs w:val="0"/>
          <w:color w:val="auto"/>
        </w:rPr>
        <w:t xml:space="preserve"> </w:t>
      </w:r>
      <w:r w:rsidRPr="007D6189">
        <w:rPr>
          <w:b w:val="0"/>
          <w:bCs w:val="0"/>
          <w:color w:val="auto"/>
        </w:rPr>
        <w:t>w gruntach mało i średnio spoistych</w:t>
      </w:r>
      <w:r w:rsidR="00880A33" w:rsidRPr="007D6189">
        <w:rPr>
          <w:b w:val="0"/>
          <w:bCs w:val="0"/>
          <w:color w:val="auto"/>
        </w:rPr>
        <w:t xml:space="preserve"> </w:t>
      </w:r>
      <w:r w:rsidRPr="007D6189">
        <w:rPr>
          <w:b w:val="0"/>
          <w:bCs w:val="0"/>
          <w:color w:val="auto"/>
        </w:rPr>
        <w:t>+0 %,  -2 %</w:t>
      </w:r>
    </w:p>
    <w:p w14:paraId="5A38F96F" w14:textId="77777777" w:rsidR="001F6038" w:rsidRPr="007D6189" w:rsidRDefault="001F6038" w:rsidP="001F6038">
      <w:pPr>
        <w:pStyle w:val="11podpkt"/>
        <w:rPr>
          <w:b w:val="0"/>
          <w:bCs w:val="0"/>
          <w:color w:val="auto"/>
        </w:rPr>
      </w:pPr>
      <w:r w:rsidRPr="007D6189">
        <w:rPr>
          <w:b w:val="0"/>
          <w:bCs w:val="0"/>
          <w:color w:val="auto"/>
        </w:rPr>
        <w:t>c)</w:t>
      </w:r>
      <w:r w:rsidR="00880A33" w:rsidRPr="007D6189">
        <w:rPr>
          <w:b w:val="0"/>
          <w:bCs w:val="0"/>
          <w:color w:val="auto"/>
        </w:rPr>
        <w:t xml:space="preserve"> </w:t>
      </w:r>
      <w:r w:rsidRPr="007D6189">
        <w:rPr>
          <w:b w:val="0"/>
          <w:bCs w:val="0"/>
          <w:color w:val="auto"/>
        </w:rPr>
        <w:t>w mieszaninach popiołowo-żużlowych</w:t>
      </w:r>
      <w:r w:rsidR="00880A33" w:rsidRPr="007D6189">
        <w:rPr>
          <w:b w:val="0"/>
          <w:bCs w:val="0"/>
          <w:color w:val="auto"/>
        </w:rPr>
        <w:t xml:space="preserve"> </w:t>
      </w:r>
      <w:r w:rsidRPr="007D6189">
        <w:rPr>
          <w:b w:val="0"/>
          <w:bCs w:val="0"/>
          <w:color w:val="auto"/>
        </w:rPr>
        <w:t>+2%,  -4 %</w:t>
      </w:r>
    </w:p>
    <w:p w14:paraId="56C5EC84" w14:textId="77777777" w:rsidR="001F6038" w:rsidRPr="007D6189" w:rsidRDefault="001F6038" w:rsidP="001F6038">
      <w:pPr>
        <w:pStyle w:val="11podpkt"/>
        <w:rPr>
          <w:b w:val="0"/>
          <w:bCs w:val="0"/>
          <w:color w:val="auto"/>
        </w:rPr>
      </w:pPr>
    </w:p>
    <w:p w14:paraId="020F71F4" w14:textId="77777777" w:rsidR="001F6038" w:rsidRPr="007D6189" w:rsidRDefault="001F6038" w:rsidP="001F6038">
      <w:pPr>
        <w:pStyle w:val="11podpkt"/>
        <w:rPr>
          <w:b w:val="0"/>
          <w:bCs w:val="0"/>
          <w:color w:val="auto"/>
        </w:rPr>
      </w:pPr>
      <w:r w:rsidRPr="007D6189">
        <w:rPr>
          <w:b w:val="0"/>
          <w:bCs w:val="0"/>
          <w:color w:val="auto"/>
        </w:rPr>
        <w:t xml:space="preserve">Sprawdzenie wilgotności gruntu należy przeprowadzać laboratoryjnie, z częstotliwością określoną w </w:t>
      </w:r>
      <w:proofErr w:type="spellStart"/>
      <w:r w:rsidRPr="007D6189">
        <w:rPr>
          <w:b w:val="0"/>
          <w:bCs w:val="0"/>
          <w:color w:val="auto"/>
        </w:rPr>
        <w:t>pktach</w:t>
      </w:r>
      <w:proofErr w:type="spellEnd"/>
      <w:r w:rsidRPr="007D6189">
        <w:rPr>
          <w:b w:val="0"/>
          <w:bCs w:val="0"/>
          <w:color w:val="auto"/>
        </w:rPr>
        <w:t xml:space="preserve"> 6.3.2 i 6.3.3.</w:t>
      </w:r>
    </w:p>
    <w:p w14:paraId="259343A2" w14:textId="77777777" w:rsidR="001F6038" w:rsidRPr="007D6189" w:rsidRDefault="001F6038" w:rsidP="001F6038">
      <w:pPr>
        <w:pStyle w:val="11podpkt"/>
        <w:rPr>
          <w:b w:val="0"/>
          <w:bCs w:val="0"/>
          <w:color w:val="auto"/>
        </w:rPr>
      </w:pPr>
    </w:p>
    <w:p w14:paraId="1D9654DB" w14:textId="77777777" w:rsidR="001F6038" w:rsidRPr="007D6189" w:rsidRDefault="001F6038" w:rsidP="001F6038">
      <w:pPr>
        <w:pStyle w:val="11podpkt"/>
        <w:rPr>
          <w:b w:val="0"/>
          <w:bCs w:val="0"/>
          <w:color w:val="auto"/>
        </w:rPr>
      </w:pPr>
      <w:r w:rsidRPr="007D6189">
        <w:rPr>
          <w:b w:val="0"/>
          <w:bCs w:val="0"/>
          <w:color w:val="auto"/>
        </w:rPr>
        <w:t>5.3.4.4. Wymagania dotyczące zagęszczania</w:t>
      </w:r>
    </w:p>
    <w:p w14:paraId="2B42061D" w14:textId="77777777" w:rsidR="001F6038" w:rsidRPr="007D6189" w:rsidRDefault="001F6038" w:rsidP="001F6038">
      <w:pPr>
        <w:pStyle w:val="11podpkt"/>
        <w:rPr>
          <w:b w:val="0"/>
          <w:bCs w:val="0"/>
          <w:color w:val="auto"/>
        </w:rPr>
      </w:pPr>
    </w:p>
    <w:p w14:paraId="1EF154FD" w14:textId="77777777" w:rsidR="001F6038" w:rsidRPr="007D6189" w:rsidRDefault="001F6038" w:rsidP="001F6038">
      <w:pPr>
        <w:pStyle w:val="11podpkt"/>
        <w:rPr>
          <w:b w:val="0"/>
          <w:bCs w:val="0"/>
          <w:color w:val="auto"/>
        </w:rPr>
      </w:pPr>
      <w:r w:rsidRPr="007D6189">
        <w:rPr>
          <w:b w:val="0"/>
          <w:bCs w:val="0"/>
          <w:color w:val="auto"/>
        </w:rPr>
        <w:t>W zależności od uziarnienia stosowanych materiałów, zagęszczenie warstwy należy określać za pomocą oznaczenia wskaźnika zagęszczenia lub porównania pierwotnego i wtórnego modułu odkształcenia.</w:t>
      </w:r>
    </w:p>
    <w:p w14:paraId="2B562835" w14:textId="77777777" w:rsidR="001F6038" w:rsidRPr="007D6189" w:rsidRDefault="001F6038" w:rsidP="001F6038">
      <w:pPr>
        <w:pStyle w:val="11podpkt"/>
        <w:rPr>
          <w:b w:val="0"/>
          <w:bCs w:val="0"/>
          <w:color w:val="auto"/>
        </w:rPr>
      </w:pPr>
    </w:p>
    <w:p w14:paraId="235138DF" w14:textId="77777777" w:rsidR="001F6038" w:rsidRPr="007D6189" w:rsidRDefault="001F6038" w:rsidP="001F6038">
      <w:pPr>
        <w:pStyle w:val="11podpkt"/>
        <w:rPr>
          <w:b w:val="0"/>
          <w:bCs w:val="0"/>
          <w:color w:val="auto"/>
        </w:rPr>
      </w:pPr>
      <w:r w:rsidRPr="007D6189">
        <w:rPr>
          <w:b w:val="0"/>
          <w:bCs w:val="0"/>
          <w:color w:val="auto"/>
        </w:rPr>
        <w:t xml:space="preserve">Kontrolę zagęszczenia na podstawie porównania pierwotnego i wtórnego modułu odkształcenia, określonych zgodnie z normą PN-S-02205:1998 [4], należy stosować tylko dla gruntów gruboziarnistych, dla których nie jest możliwe określenie wskaźnika zagęszczenia </w:t>
      </w:r>
      <w:proofErr w:type="spellStart"/>
      <w:r w:rsidRPr="007D6189">
        <w:rPr>
          <w:b w:val="0"/>
          <w:bCs w:val="0"/>
          <w:color w:val="auto"/>
        </w:rPr>
        <w:t>Is</w:t>
      </w:r>
      <w:proofErr w:type="spellEnd"/>
      <w:r w:rsidRPr="007D6189">
        <w:rPr>
          <w:b w:val="0"/>
          <w:bCs w:val="0"/>
          <w:color w:val="auto"/>
        </w:rPr>
        <w:t>, według BN-77/8931-12 [9].</w:t>
      </w:r>
    </w:p>
    <w:p w14:paraId="7DFF7EA7" w14:textId="77777777" w:rsidR="001F6038" w:rsidRPr="007D6189" w:rsidRDefault="001F6038" w:rsidP="001F6038">
      <w:pPr>
        <w:pStyle w:val="11podpkt"/>
        <w:rPr>
          <w:b w:val="0"/>
          <w:bCs w:val="0"/>
          <w:color w:val="auto"/>
        </w:rPr>
      </w:pPr>
    </w:p>
    <w:p w14:paraId="4DAABCFC" w14:textId="77777777" w:rsidR="001F6038" w:rsidRPr="007D6189" w:rsidRDefault="001F6038" w:rsidP="001F6038">
      <w:pPr>
        <w:pStyle w:val="11podpkt"/>
        <w:rPr>
          <w:b w:val="0"/>
          <w:bCs w:val="0"/>
          <w:color w:val="auto"/>
        </w:rPr>
      </w:pPr>
      <w:r w:rsidRPr="007D6189">
        <w:rPr>
          <w:b w:val="0"/>
          <w:bCs w:val="0"/>
          <w:color w:val="auto"/>
        </w:rPr>
        <w:t>Jako zastępcze kryterium oceny wymaganego zagęszczenia gruntów dla których trudne jest pomierzenie wskaźnika zagęszczenia, przyjmuje się wartość wskaźnika odkształcenia I0 określonego zgodnie z normą PN-S-02205:1998 [4].</w:t>
      </w:r>
    </w:p>
    <w:p w14:paraId="2A20F42D" w14:textId="77777777" w:rsidR="001F6038" w:rsidRPr="007D6189" w:rsidRDefault="001F6038" w:rsidP="001F6038">
      <w:pPr>
        <w:pStyle w:val="11podpkt"/>
        <w:rPr>
          <w:b w:val="0"/>
          <w:bCs w:val="0"/>
          <w:color w:val="auto"/>
        </w:rPr>
      </w:pPr>
    </w:p>
    <w:p w14:paraId="4D443A03" w14:textId="77777777" w:rsidR="001F6038" w:rsidRPr="007D6189" w:rsidRDefault="001F6038" w:rsidP="001F6038">
      <w:pPr>
        <w:pStyle w:val="11podpkt"/>
        <w:rPr>
          <w:b w:val="0"/>
          <w:bCs w:val="0"/>
          <w:color w:val="auto"/>
        </w:rPr>
      </w:pPr>
      <w:r w:rsidRPr="007D6189">
        <w:rPr>
          <w:b w:val="0"/>
          <w:bCs w:val="0"/>
          <w:color w:val="auto"/>
        </w:rPr>
        <w:t>Wskaźnik odkształcenia nie powinien być większy niż:</w:t>
      </w:r>
    </w:p>
    <w:p w14:paraId="4D7272DC" w14:textId="77777777" w:rsidR="001F6038" w:rsidRPr="007D6189" w:rsidRDefault="001F6038" w:rsidP="001F6038">
      <w:pPr>
        <w:pStyle w:val="11podpkt"/>
        <w:rPr>
          <w:b w:val="0"/>
          <w:bCs w:val="0"/>
          <w:color w:val="auto"/>
        </w:rPr>
      </w:pPr>
      <w:r w:rsidRPr="007D6189">
        <w:rPr>
          <w:b w:val="0"/>
          <w:bCs w:val="0"/>
          <w:color w:val="auto"/>
        </w:rPr>
        <w:t>a)</w:t>
      </w:r>
      <w:r w:rsidR="00880A33" w:rsidRPr="007D6189">
        <w:rPr>
          <w:b w:val="0"/>
          <w:bCs w:val="0"/>
          <w:color w:val="auto"/>
        </w:rPr>
        <w:t xml:space="preserve"> </w:t>
      </w:r>
      <w:r w:rsidRPr="007D6189">
        <w:rPr>
          <w:b w:val="0"/>
          <w:bCs w:val="0"/>
          <w:color w:val="auto"/>
        </w:rPr>
        <w:t>dla żwirów, pospółek i piasków</w:t>
      </w:r>
    </w:p>
    <w:p w14:paraId="3AAD3FBC" w14:textId="77777777" w:rsidR="001F6038" w:rsidRPr="007D6189" w:rsidRDefault="001F6038" w:rsidP="001F6038">
      <w:pPr>
        <w:pStyle w:val="11podpkt"/>
        <w:rPr>
          <w:b w:val="0"/>
          <w:bCs w:val="0"/>
          <w:color w:val="auto"/>
        </w:rPr>
      </w:pPr>
      <w:r w:rsidRPr="007D6189">
        <w:rPr>
          <w:b w:val="0"/>
          <w:bCs w:val="0"/>
          <w:color w:val="auto"/>
        </w:rPr>
        <w:t xml:space="preserve">- 2,2 przy wymaganej wartości </w:t>
      </w:r>
      <w:proofErr w:type="spellStart"/>
      <w:r w:rsidRPr="007D6189">
        <w:rPr>
          <w:b w:val="0"/>
          <w:bCs w:val="0"/>
          <w:color w:val="auto"/>
        </w:rPr>
        <w:t>Is</w:t>
      </w:r>
      <w:proofErr w:type="spellEnd"/>
      <w:r w:rsidRPr="007D6189">
        <w:rPr>
          <w:b w:val="0"/>
          <w:bCs w:val="0"/>
          <w:color w:val="auto"/>
        </w:rPr>
        <w:t xml:space="preserve"> ≥1,0,</w:t>
      </w:r>
    </w:p>
    <w:p w14:paraId="2372D2A9" w14:textId="77777777" w:rsidR="001F6038" w:rsidRPr="007D6189" w:rsidRDefault="001F6038" w:rsidP="001F6038">
      <w:pPr>
        <w:pStyle w:val="11podpkt"/>
        <w:rPr>
          <w:b w:val="0"/>
          <w:bCs w:val="0"/>
          <w:color w:val="auto"/>
        </w:rPr>
      </w:pPr>
      <w:r w:rsidRPr="007D6189">
        <w:rPr>
          <w:b w:val="0"/>
          <w:bCs w:val="0"/>
          <w:color w:val="auto"/>
        </w:rPr>
        <w:t xml:space="preserve">- 2,5 przy wymaganej wartości </w:t>
      </w:r>
      <w:proofErr w:type="spellStart"/>
      <w:r w:rsidRPr="007D6189">
        <w:rPr>
          <w:b w:val="0"/>
          <w:bCs w:val="0"/>
          <w:color w:val="auto"/>
        </w:rPr>
        <w:t>Is</w:t>
      </w:r>
      <w:proofErr w:type="spellEnd"/>
      <w:r w:rsidRPr="007D6189">
        <w:rPr>
          <w:b w:val="0"/>
          <w:bCs w:val="0"/>
          <w:color w:val="auto"/>
        </w:rPr>
        <w:t xml:space="preserve"> &lt;1,0,</w:t>
      </w:r>
    </w:p>
    <w:p w14:paraId="07085C30" w14:textId="77777777" w:rsidR="001F6038" w:rsidRPr="007D6189" w:rsidRDefault="001F6038" w:rsidP="001F6038">
      <w:pPr>
        <w:pStyle w:val="11podpkt"/>
        <w:rPr>
          <w:b w:val="0"/>
          <w:bCs w:val="0"/>
          <w:color w:val="auto"/>
        </w:rPr>
      </w:pPr>
      <w:r w:rsidRPr="007D6189">
        <w:rPr>
          <w:b w:val="0"/>
          <w:bCs w:val="0"/>
          <w:color w:val="auto"/>
        </w:rPr>
        <w:t>b)</w:t>
      </w:r>
      <w:r w:rsidR="00880A33" w:rsidRPr="007D6189">
        <w:rPr>
          <w:b w:val="0"/>
          <w:bCs w:val="0"/>
          <w:color w:val="auto"/>
        </w:rPr>
        <w:t xml:space="preserve"> </w:t>
      </w:r>
      <w:r w:rsidRPr="007D6189">
        <w:rPr>
          <w:b w:val="0"/>
          <w:bCs w:val="0"/>
          <w:color w:val="auto"/>
        </w:rPr>
        <w:t>dla gruntów drobnoziarnistych o równomiernym uziarnieniu (pyłów, glin pylastych, glin zwięzłych, iłów – 2,0,</w:t>
      </w:r>
    </w:p>
    <w:p w14:paraId="66C55927" w14:textId="77777777" w:rsidR="001F6038" w:rsidRPr="007D6189" w:rsidRDefault="001F6038" w:rsidP="001F6038">
      <w:pPr>
        <w:pStyle w:val="11podpkt"/>
        <w:rPr>
          <w:b w:val="0"/>
          <w:bCs w:val="0"/>
          <w:color w:val="auto"/>
        </w:rPr>
      </w:pPr>
      <w:r w:rsidRPr="007D6189">
        <w:rPr>
          <w:b w:val="0"/>
          <w:bCs w:val="0"/>
          <w:color w:val="auto"/>
        </w:rPr>
        <w:t>c)</w:t>
      </w:r>
      <w:r w:rsidR="00880A33" w:rsidRPr="007D6189">
        <w:rPr>
          <w:b w:val="0"/>
          <w:bCs w:val="0"/>
          <w:color w:val="auto"/>
        </w:rPr>
        <w:t xml:space="preserve"> </w:t>
      </w:r>
      <w:r w:rsidRPr="007D6189">
        <w:rPr>
          <w:b w:val="0"/>
          <w:bCs w:val="0"/>
          <w:color w:val="auto"/>
        </w:rPr>
        <w:t>dla gruntów różnoziarnistych (żwirów gliniastych, pospółek gliniastych, pyłów piaszczystych, piasków gliniastych, glin piaszczystych, glin piaszczystych zwięzłych) – 3,0,</w:t>
      </w:r>
    </w:p>
    <w:p w14:paraId="3BFA2474" w14:textId="77777777" w:rsidR="001F6038" w:rsidRPr="007D6189" w:rsidRDefault="001F6038" w:rsidP="001F6038">
      <w:pPr>
        <w:pStyle w:val="11podpkt"/>
        <w:rPr>
          <w:b w:val="0"/>
          <w:bCs w:val="0"/>
          <w:color w:val="auto"/>
        </w:rPr>
      </w:pPr>
      <w:r w:rsidRPr="007D6189">
        <w:rPr>
          <w:b w:val="0"/>
          <w:bCs w:val="0"/>
          <w:color w:val="auto"/>
        </w:rPr>
        <w:t>d)</w:t>
      </w:r>
      <w:r w:rsidR="00880A33" w:rsidRPr="007D6189">
        <w:rPr>
          <w:b w:val="0"/>
          <w:bCs w:val="0"/>
          <w:color w:val="auto"/>
        </w:rPr>
        <w:t xml:space="preserve"> </w:t>
      </w:r>
      <w:r w:rsidRPr="007D6189">
        <w:rPr>
          <w:b w:val="0"/>
          <w:bCs w:val="0"/>
          <w:color w:val="auto"/>
        </w:rPr>
        <w:t>dla narzutów kamiennych, rumoszy – 4,</w:t>
      </w:r>
    </w:p>
    <w:p w14:paraId="06555694" w14:textId="77777777" w:rsidR="001F6038" w:rsidRPr="007D6189" w:rsidRDefault="001F6038" w:rsidP="001F6038">
      <w:pPr>
        <w:pStyle w:val="11podpkt"/>
        <w:rPr>
          <w:b w:val="0"/>
          <w:bCs w:val="0"/>
          <w:color w:val="auto"/>
        </w:rPr>
      </w:pPr>
      <w:r w:rsidRPr="007D6189">
        <w:rPr>
          <w:b w:val="0"/>
          <w:bCs w:val="0"/>
          <w:color w:val="auto"/>
        </w:rPr>
        <w:t>e)</w:t>
      </w:r>
      <w:r w:rsidR="00880A33" w:rsidRPr="007D6189">
        <w:rPr>
          <w:b w:val="0"/>
          <w:bCs w:val="0"/>
          <w:color w:val="auto"/>
        </w:rPr>
        <w:t xml:space="preserve"> </w:t>
      </w:r>
      <w:r w:rsidRPr="007D6189">
        <w:rPr>
          <w:b w:val="0"/>
          <w:bCs w:val="0"/>
          <w:color w:val="auto"/>
        </w:rPr>
        <w:t>dla gruntów antropogenicznych – na podstawie badań poligonowych.</w:t>
      </w:r>
    </w:p>
    <w:p w14:paraId="12E7167A" w14:textId="77777777" w:rsidR="001F6038" w:rsidRPr="007D6189" w:rsidRDefault="001F6038" w:rsidP="001F6038">
      <w:pPr>
        <w:pStyle w:val="11podpkt"/>
        <w:rPr>
          <w:b w:val="0"/>
          <w:bCs w:val="0"/>
          <w:color w:val="auto"/>
        </w:rPr>
      </w:pPr>
    </w:p>
    <w:p w14:paraId="46560E54" w14:textId="77777777" w:rsidR="001F6038" w:rsidRPr="007D6189" w:rsidRDefault="001F6038" w:rsidP="001F6038">
      <w:pPr>
        <w:pStyle w:val="11podpkt"/>
        <w:rPr>
          <w:b w:val="0"/>
          <w:bCs w:val="0"/>
          <w:color w:val="auto"/>
        </w:rPr>
      </w:pPr>
      <w:r w:rsidRPr="007D6189">
        <w:rPr>
          <w:b w:val="0"/>
          <w:bCs w:val="0"/>
          <w:color w:val="auto"/>
        </w:rPr>
        <w:t>Jeżeli badania kontrolne wykażą, że zagęszczenie warstwy nie jest wystarczające, to Wykonawca powinien spulchnić warstwę, doprowadzić grunt do wilgotności optymalnej i powtórnie zagęścić. Jeżeli powtórne zagęszczenie nie spowoduje uzyskania wymaganego wskaźnika zagęszczenia, Wykonawca powinien usunąć warstwę i wbudować nowy materiał, o ile Inżynier nie zezwoli na ponowienie próby prawidłowego zagęszczenia warstwy.</w:t>
      </w:r>
    </w:p>
    <w:p w14:paraId="6E707558" w14:textId="77777777" w:rsidR="001F6038" w:rsidRPr="007D6189" w:rsidRDefault="001F6038" w:rsidP="001F6038">
      <w:pPr>
        <w:pStyle w:val="11podpkt"/>
        <w:rPr>
          <w:b w:val="0"/>
          <w:bCs w:val="0"/>
          <w:color w:val="auto"/>
        </w:rPr>
      </w:pPr>
    </w:p>
    <w:p w14:paraId="6B52A016" w14:textId="77777777" w:rsidR="001F6038" w:rsidRPr="007D6189" w:rsidRDefault="001F6038" w:rsidP="001F6038">
      <w:pPr>
        <w:pStyle w:val="11podpkt"/>
        <w:rPr>
          <w:b w:val="0"/>
          <w:bCs w:val="0"/>
          <w:color w:val="auto"/>
        </w:rPr>
      </w:pPr>
      <w:r w:rsidRPr="007D6189">
        <w:rPr>
          <w:b w:val="0"/>
          <w:bCs w:val="0"/>
          <w:color w:val="auto"/>
        </w:rPr>
        <w:lastRenderedPageBreak/>
        <w:t>Wskaźnik zagęszczenia gruntów w nasypach, określony według normy BN-77/8931-12 [9], powinien na całej szerokości korpusu spełniać wymagania podane w tablicy 4.</w:t>
      </w:r>
    </w:p>
    <w:p w14:paraId="5BD45437" w14:textId="77777777" w:rsidR="001F6038" w:rsidRPr="007D6189" w:rsidRDefault="001F6038" w:rsidP="001F6038">
      <w:pPr>
        <w:pStyle w:val="11podpkt"/>
        <w:rPr>
          <w:color w:val="auto"/>
        </w:rPr>
      </w:pPr>
    </w:p>
    <w:p w14:paraId="7BAFB54B" w14:textId="77777777" w:rsidR="001F6038" w:rsidRPr="007D6189" w:rsidRDefault="001F6038" w:rsidP="001F6038">
      <w:pPr>
        <w:pStyle w:val="11podpkt"/>
        <w:rPr>
          <w:b w:val="0"/>
          <w:bCs w:val="0"/>
          <w:color w:val="auto"/>
        </w:rPr>
      </w:pPr>
      <w:r w:rsidRPr="007D6189">
        <w:rPr>
          <w:b w:val="0"/>
          <w:bCs w:val="0"/>
          <w:color w:val="auto"/>
        </w:rPr>
        <w:t>Tablica 4. Minimalne wartości wskaźnika zagęszczenia gruntu w nasypach</w:t>
      </w:r>
    </w:p>
    <w:p w14:paraId="1ECAECFE" w14:textId="77777777" w:rsidR="001F6038" w:rsidRPr="007D6189" w:rsidRDefault="001F6038" w:rsidP="001F6038">
      <w:pPr>
        <w:pStyle w:val="11podpkt"/>
        <w:rPr>
          <w:b w:val="0"/>
          <w:bCs w:val="0"/>
          <w:color w:val="auto"/>
        </w:rPr>
      </w:pPr>
    </w:p>
    <w:tbl>
      <w:tblPr>
        <w:tblW w:w="0" w:type="auto"/>
        <w:jc w:val="center"/>
        <w:tblLayout w:type="fixed"/>
        <w:tblCellMar>
          <w:left w:w="70" w:type="dxa"/>
          <w:right w:w="70" w:type="dxa"/>
        </w:tblCellMar>
        <w:tblLook w:val="0000" w:firstRow="0" w:lastRow="0" w:firstColumn="0" w:lastColumn="0" w:noHBand="0" w:noVBand="0"/>
      </w:tblPr>
      <w:tblGrid>
        <w:gridCol w:w="3756"/>
        <w:gridCol w:w="1276"/>
        <w:gridCol w:w="1237"/>
        <w:gridCol w:w="1242"/>
      </w:tblGrid>
      <w:tr w:rsidR="00E44DBC" w:rsidRPr="007D6189" w14:paraId="7FCEE061" w14:textId="77777777" w:rsidTr="001F6038">
        <w:trPr>
          <w:jc w:val="center"/>
        </w:trPr>
        <w:tc>
          <w:tcPr>
            <w:tcW w:w="3756" w:type="dxa"/>
            <w:tcBorders>
              <w:top w:val="single" w:sz="6" w:space="0" w:color="auto"/>
              <w:left w:val="single" w:sz="6" w:space="0" w:color="auto"/>
            </w:tcBorders>
            <w:vAlign w:val="center"/>
          </w:tcPr>
          <w:p w14:paraId="69F291BB" w14:textId="77777777" w:rsidR="001F6038" w:rsidRPr="007D6189" w:rsidRDefault="001F6038" w:rsidP="001F6038">
            <w:pPr>
              <w:rPr>
                <w:rFonts w:ascii="Arial Narrow" w:hAnsi="Arial Narrow"/>
                <w:color w:val="auto"/>
                <w:sz w:val="20"/>
                <w:szCs w:val="20"/>
              </w:rPr>
            </w:pPr>
          </w:p>
        </w:tc>
        <w:tc>
          <w:tcPr>
            <w:tcW w:w="3755" w:type="dxa"/>
            <w:gridSpan w:val="3"/>
            <w:tcBorders>
              <w:top w:val="single" w:sz="6" w:space="0" w:color="auto"/>
              <w:left w:val="single" w:sz="6" w:space="0" w:color="auto"/>
              <w:right w:val="single" w:sz="6" w:space="0" w:color="auto"/>
            </w:tcBorders>
            <w:vAlign w:val="center"/>
          </w:tcPr>
          <w:p w14:paraId="19CD9B63" w14:textId="77777777" w:rsidR="001F6038" w:rsidRPr="007D6189" w:rsidRDefault="001F6038" w:rsidP="001F6038">
            <w:pPr>
              <w:spacing w:before="60"/>
              <w:rPr>
                <w:rFonts w:ascii="Arial Narrow" w:hAnsi="Arial Narrow"/>
                <w:color w:val="auto"/>
                <w:sz w:val="20"/>
                <w:szCs w:val="20"/>
              </w:rPr>
            </w:pPr>
            <w:r w:rsidRPr="007D6189">
              <w:rPr>
                <w:rFonts w:ascii="Arial Narrow" w:hAnsi="Arial Narrow"/>
                <w:color w:val="auto"/>
                <w:sz w:val="20"/>
                <w:szCs w:val="20"/>
              </w:rPr>
              <w:t xml:space="preserve">Minimalna wartość </w:t>
            </w:r>
            <w:proofErr w:type="spellStart"/>
            <w:r w:rsidRPr="007D6189">
              <w:rPr>
                <w:rFonts w:ascii="Arial Narrow" w:hAnsi="Arial Narrow"/>
                <w:color w:val="auto"/>
                <w:sz w:val="20"/>
                <w:szCs w:val="20"/>
              </w:rPr>
              <w:t>I</w:t>
            </w:r>
            <w:r w:rsidRPr="007D6189">
              <w:rPr>
                <w:rFonts w:ascii="Arial Narrow" w:hAnsi="Arial Narrow"/>
                <w:color w:val="auto"/>
                <w:sz w:val="20"/>
                <w:szCs w:val="20"/>
                <w:vertAlign w:val="subscript"/>
              </w:rPr>
              <w:t>s</w:t>
            </w:r>
            <w:proofErr w:type="spellEnd"/>
            <w:r w:rsidRPr="007D6189">
              <w:rPr>
                <w:rFonts w:ascii="Arial Narrow" w:hAnsi="Arial Narrow"/>
                <w:color w:val="auto"/>
                <w:sz w:val="20"/>
                <w:szCs w:val="20"/>
              </w:rPr>
              <w:t xml:space="preserve"> dla:</w:t>
            </w:r>
          </w:p>
        </w:tc>
      </w:tr>
      <w:tr w:rsidR="00E44DBC" w:rsidRPr="007D6189" w14:paraId="4E81A711" w14:textId="77777777" w:rsidTr="001F6038">
        <w:trPr>
          <w:jc w:val="center"/>
        </w:trPr>
        <w:tc>
          <w:tcPr>
            <w:tcW w:w="3756" w:type="dxa"/>
            <w:tcBorders>
              <w:left w:val="single" w:sz="6" w:space="0" w:color="auto"/>
            </w:tcBorders>
            <w:vAlign w:val="center"/>
          </w:tcPr>
          <w:p w14:paraId="3E82EB04"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Strefa</w:t>
            </w:r>
          </w:p>
        </w:tc>
        <w:tc>
          <w:tcPr>
            <w:tcW w:w="1276" w:type="dxa"/>
            <w:tcBorders>
              <w:top w:val="single" w:sz="6" w:space="0" w:color="auto"/>
              <w:left w:val="single" w:sz="6" w:space="0" w:color="auto"/>
            </w:tcBorders>
            <w:vAlign w:val="center"/>
          </w:tcPr>
          <w:p w14:paraId="3F7EC302"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autostrad</w:t>
            </w:r>
          </w:p>
        </w:tc>
        <w:tc>
          <w:tcPr>
            <w:tcW w:w="2479" w:type="dxa"/>
            <w:gridSpan w:val="2"/>
            <w:tcBorders>
              <w:top w:val="single" w:sz="6" w:space="0" w:color="auto"/>
              <w:left w:val="single" w:sz="6" w:space="0" w:color="auto"/>
              <w:bottom w:val="single" w:sz="6" w:space="0" w:color="auto"/>
              <w:right w:val="single" w:sz="6" w:space="0" w:color="auto"/>
            </w:tcBorders>
            <w:vAlign w:val="center"/>
          </w:tcPr>
          <w:p w14:paraId="7D0BF34C"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innych dróg</w:t>
            </w:r>
          </w:p>
        </w:tc>
      </w:tr>
      <w:tr w:rsidR="00E44DBC" w:rsidRPr="007D6189" w14:paraId="578A1CBF" w14:textId="77777777" w:rsidTr="001F6038">
        <w:trPr>
          <w:jc w:val="center"/>
        </w:trPr>
        <w:tc>
          <w:tcPr>
            <w:tcW w:w="3756" w:type="dxa"/>
            <w:tcBorders>
              <w:left w:val="single" w:sz="6" w:space="0" w:color="auto"/>
              <w:bottom w:val="double" w:sz="6" w:space="0" w:color="auto"/>
            </w:tcBorders>
            <w:vAlign w:val="center"/>
          </w:tcPr>
          <w:p w14:paraId="5EF305C6"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nasypu</w:t>
            </w:r>
          </w:p>
        </w:tc>
        <w:tc>
          <w:tcPr>
            <w:tcW w:w="1276" w:type="dxa"/>
            <w:tcBorders>
              <w:left w:val="single" w:sz="6" w:space="0" w:color="auto"/>
              <w:bottom w:val="double" w:sz="6" w:space="0" w:color="auto"/>
            </w:tcBorders>
            <w:vAlign w:val="center"/>
          </w:tcPr>
          <w:p w14:paraId="2C316B86"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i dróg</w:t>
            </w:r>
          </w:p>
          <w:p w14:paraId="7EF6D169"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ekspresowych</w:t>
            </w:r>
          </w:p>
        </w:tc>
        <w:tc>
          <w:tcPr>
            <w:tcW w:w="1237" w:type="dxa"/>
            <w:tcBorders>
              <w:top w:val="single" w:sz="6" w:space="0" w:color="auto"/>
              <w:left w:val="single" w:sz="6" w:space="0" w:color="auto"/>
              <w:bottom w:val="double" w:sz="6" w:space="0" w:color="auto"/>
              <w:right w:val="single" w:sz="6" w:space="0" w:color="auto"/>
            </w:tcBorders>
            <w:vAlign w:val="center"/>
          </w:tcPr>
          <w:p w14:paraId="5DCCB243"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kategoria ruchu</w:t>
            </w:r>
          </w:p>
          <w:p w14:paraId="10DF9DC4"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KR3-KR6</w:t>
            </w:r>
          </w:p>
        </w:tc>
        <w:tc>
          <w:tcPr>
            <w:tcW w:w="1237" w:type="dxa"/>
            <w:tcBorders>
              <w:top w:val="single" w:sz="6" w:space="0" w:color="auto"/>
              <w:left w:val="single" w:sz="6" w:space="0" w:color="auto"/>
              <w:bottom w:val="double" w:sz="6" w:space="0" w:color="auto"/>
              <w:right w:val="single" w:sz="6" w:space="0" w:color="auto"/>
            </w:tcBorders>
            <w:vAlign w:val="center"/>
          </w:tcPr>
          <w:p w14:paraId="6DB4317B"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kategoria ruchu</w:t>
            </w:r>
          </w:p>
          <w:p w14:paraId="34DB2E40"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KR1-KR2</w:t>
            </w:r>
          </w:p>
        </w:tc>
      </w:tr>
      <w:tr w:rsidR="00E44DBC" w:rsidRPr="007D6189" w14:paraId="3E78F849" w14:textId="77777777" w:rsidTr="001F6038">
        <w:trPr>
          <w:jc w:val="center"/>
        </w:trPr>
        <w:tc>
          <w:tcPr>
            <w:tcW w:w="3756" w:type="dxa"/>
            <w:tcBorders>
              <w:left w:val="single" w:sz="6" w:space="0" w:color="auto"/>
              <w:bottom w:val="single" w:sz="6" w:space="0" w:color="auto"/>
              <w:right w:val="single" w:sz="6" w:space="0" w:color="auto"/>
            </w:tcBorders>
            <w:vAlign w:val="center"/>
          </w:tcPr>
          <w:p w14:paraId="687DC0DF"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Górna warstwa o grubości 20 cm</w:t>
            </w:r>
          </w:p>
        </w:tc>
        <w:tc>
          <w:tcPr>
            <w:tcW w:w="1276" w:type="dxa"/>
            <w:tcBorders>
              <w:left w:val="single" w:sz="6" w:space="0" w:color="auto"/>
              <w:bottom w:val="single" w:sz="6" w:space="0" w:color="auto"/>
              <w:right w:val="single" w:sz="6" w:space="0" w:color="auto"/>
            </w:tcBorders>
            <w:vAlign w:val="center"/>
          </w:tcPr>
          <w:p w14:paraId="3B5D2406"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1,03</w:t>
            </w:r>
          </w:p>
        </w:tc>
        <w:tc>
          <w:tcPr>
            <w:tcW w:w="1237" w:type="dxa"/>
            <w:tcBorders>
              <w:left w:val="single" w:sz="6" w:space="0" w:color="auto"/>
              <w:bottom w:val="single" w:sz="6" w:space="0" w:color="auto"/>
              <w:right w:val="single" w:sz="6" w:space="0" w:color="auto"/>
            </w:tcBorders>
            <w:vAlign w:val="center"/>
          </w:tcPr>
          <w:p w14:paraId="7F3BBB10"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1,00</w:t>
            </w:r>
          </w:p>
        </w:tc>
        <w:tc>
          <w:tcPr>
            <w:tcW w:w="1237" w:type="dxa"/>
            <w:tcBorders>
              <w:left w:val="single" w:sz="6" w:space="0" w:color="auto"/>
              <w:bottom w:val="single" w:sz="6" w:space="0" w:color="auto"/>
              <w:right w:val="single" w:sz="6" w:space="0" w:color="auto"/>
            </w:tcBorders>
            <w:vAlign w:val="center"/>
          </w:tcPr>
          <w:p w14:paraId="3184608E"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1,00</w:t>
            </w:r>
          </w:p>
        </w:tc>
      </w:tr>
      <w:tr w:rsidR="00E44DBC" w:rsidRPr="007D6189" w14:paraId="2E915A03" w14:textId="77777777" w:rsidTr="001F6038">
        <w:trPr>
          <w:jc w:val="center"/>
        </w:trPr>
        <w:tc>
          <w:tcPr>
            <w:tcW w:w="3756" w:type="dxa"/>
            <w:tcBorders>
              <w:top w:val="single" w:sz="6" w:space="0" w:color="auto"/>
              <w:left w:val="single" w:sz="6" w:space="0" w:color="auto"/>
              <w:bottom w:val="single" w:sz="6" w:space="0" w:color="auto"/>
              <w:right w:val="single" w:sz="6" w:space="0" w:color="auto"/>
            </w:tcBorders>
            <w:vAlign w:val="center"/>
          </w:tcPr>
          <w:p w14:paraId="41D9D40C" w14:textId="77777777" w:rsidR="001F6038" w:rsidRPr="007D6189" w:rsidRDefault="001F6038" w:rsidP="001F6038">
            <w:pPr>
              <w:pStyle w:val="Stopka"/>
              <w:tabs>
                <w:tab w:val="clear" w:pos="4536"/>
                <w:tab w:val="clear" w:pos="9072"/>
              </w:tabs>
              <w:jc w:val="center"/>
              <w:rPr>
                <w:rFonts w:ascii="Arial Narrow" w:hAnsi="Arial Narrow"/>
                <w:color w:val="auto"/>
                <w:sz w:val="20"/>
                <w:szCs w:val="20"/>
              </w:rPr>
            </w:pPr>
            <w:r w:rsidRPr="007D6189">
              <w:rPr>
                <w:rFonts w:ascii="Arial Narrow" w:hAnsi="Arial Narrow"/>
                <w:color w:val="auto"/>
                <w:sz w:val="20"/>
                <w:szCs w:val="20"/>
              </w:rPr>
              <w:t>Niżej leżące warstwy nasypu do głębokości</w:t>
            </w:r>
          </w:p>
          <w:p w14:paraId="5CA8ADCB"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od powierzchni robót ziemnych:</w:t>
            </w:r>
          </w:p>
          <w:p w14:paraId="4E2031FE"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- 0,2 do 2,0 m (autostrady)</w:t>
            </w:r>
          </w:p>
          <w:p w14:paraId="442AB0AB" w14:textId="77777777" w:rsidR="001F6038" w:rsidRPr="007D6189" w:rsidRDefault="001F6038" w:rsidP="001F6038">
            <w:pPr>
              <w:pStyle w:val="Stopka"/>
              <w:tabs>
                <w:tab w:val="clear" w:pos="4536"/>
                <w:tab w:val="clear" w:pos="9072"/>
              </w:tabs>
              <w:jc w:val="center"/>
              <w:rPr>
                <w:rFonts w:ascii="Arial Narrow" w:hAnsi="Arial Narrow"/>
                <w:color w:val="auto"/>
                <w:sz w:val="20"/>
                <w:szCs w:val="20"/>
              </w:rPr>
            </w:pPr>
            <w:r w:rsidRPr="007D6189">
              <w:rPr>
                <w:rFonts w:ascii="Arial Narrow" w:hAnsi="Arial Narrow"/>
                <w:color w:val="auto"/>
                <w:sz w:val="20"/>
                <w:szCs w:val="20"/>
              </w:rPr>
              <w:t>- 0,2 do 1,2 m (inne drogi)</w:t>
            </w:r>
          </w:p>
        </w:tc>
        <w:tc>
          <w:tcPr>
            <w:tcW w:w="1276" w:type="dxa"/>
            <w:tcBorders>
              <w:top w:val="single" w:sz="6" w:space="0" w:color="auto"/>
              <w:left w:val="single" w:sz="6" w:space="0" w:color="auto"/>
              <w:bottom w:val="single" w:sz="6" w:space="0" w:color="auto"/>
              <w:right w:val="single" w:sz="6" w:space="0" w:color="auto"/>
            </w:tcBorders>
            <w:vAlign w:val="center"/>
          </w:tcPr>
          <w:p w14:paraId="34C87054" w14:textId="77777777" w:rsidR="001F6038" w:rsidRPr="007D6189" w:rsidRDefault="001F6038" w:rsidP="001F6038">
            <w:pPr>
              <w:rPr>
                <w:rFonts w:ascii="Arial Narrow" w:hAnsi="Arial Narrow"/>
                <w:color w:val="auto"/>
                <w:sz w:val="20"/>
                <w:szCs w:val="20"/>
              </w:rPr>
            </w:pPr>
          </w:p>
          <w:p w14:paraId="088A290D" w14:textId="77777777" w:rsidR="001F6038" w:rsidRPr="007D6189" w:rsidRDefault="001F6038" w:rsidP="001F6038">
            <w:pPr>
              <w:rPr>
                <w:rFonts w:ascii="Arial Narrow" w:hAnsi="Arial Narrow"/>
                <w:color w:val="auto"/>
                <w:sz w:val="20"/>
                <w:szCs w:val="20"/>
              </w:rPr>
            </w:pPr>
          </w:p>
          <w:p w14:paraId="375585BB"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1,00</w:t>
            </w:r>
          </w:p>
          <w:p w14:paraId="66F81EA3"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w:t>
            </w:r>
          </w:p>
        </w:tc>
        <w:tc>
          <w:tcPr>
            <w:tcW w:w="1237" w:type="dxa"/>
            <w:tcBorders>
              <w:top w:val="single" w:sz="6" w:space="0" w:color="auto"/>
              <w:left w:val="single" w:sz="6" w:space="0" w:color="auto"/>
              <w:bottom w:val="single" w:sz="6" w:space="0" w:color="auto"/>
              <w:right w:val="single" w:sz="6" w:space="0" w:color="auto"/>
            </w:tcBorders>
            <w:vAlign w:val="center"/>
          </w:tcPr>
          <w:p w14:paraId="57BC4CE6" w14:textId="77777777" w:rsidR="001F6038" w:rsidRPr="007D6189" w:rsidRDefault="001F6038" w:rsidP="001F6038">
            <w:pPr>
              <w:rPr>
                <w:rFonts w:ascii="Arial Narrow" w:hAnsi="Arial Narrow"/>
                <w:color w:val="auto"/>
                <w:sz w:val="20"/>
                <w:szCs w:val="20"/>
              </w:rPr>
            </w:pPr>
          </w:p>
          <w:p w14:paraId="6DDEECCB" w14:textId="77777777" w:rsidR="001F6038" w:rsidRPr="007D6189" w:rsidRDefault="001F6038" w:rsidP="001F6038">
            <w:pPr>
              <w:rPr>
                <w:rFonts w:ascii="Arial Narrow" w:hAnsi="Arial Narrow"/>
                <w:color w:val="auto"/>
                <w:sz w:val="20"/>
                <w:szCs w:val="20"/>
              </w:rPr>
            </w:pPr>
          </w:p>
          <w:p w14:paraId="1C2F0E66"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w:t>
            </w:r>
          </w:p>
          <w:p w14:paraId="54483333"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1,00</w:t>
            </w:r>
          </w:p>
        </w:tc>
        <w:tc>
          <w:tcPr>
            <w:tcW w:w="1237" w:type="dxa"/>
            <w:tcBorders>
              <w:top w:val="single" w:sz="6" w:space="0" w:color="auto"/>
              <w:left w:val="single" w:sz="6" w:space="0" w:color="auto"/>
              <w:bottom w:val="single" w:sz="6" w:space="0" w:color="auto"/>
              <w:right w:val="single" w:sz="6" w:space="0" w:color="auto"/>
            </w:tcBorders>
            <w:vAlign w:val="center"/>
          </w:tcPr>
          <w:p w14:paraId="70E104B0" w14:textId="77777777" w:rsidR="001F6038" w:rsidRPr="007D6189" w:rsidRDefault="001F6038" w:rsidP="001F6038">
            <w:pPr>
              <w:rPr>
                <w:rFonts w:ascii="Arial Narrow" w:hAnsi="Arial Narrow"/>
                <w:color w:val="auto"/>
                <w:sz w:val="20"/>
                <w:szCs w:val="20"/>
              </w:rPr>
            </w:pPr>
          </w:p>
          <w:p w14:paraId="037DD9FD" w14:textId="77777777" w:rsidR="001F6038" w:rsidRPr="007D6189" w:rsidRDefault="001F6038" w:rsidP="001F6038">
            <w:pPr>
              <w:rPr>
                <w:rFonts w:ascii="Arial Narrow" w:hAnsi="Arial Narrow"/>
                <w:color w:val="auto"/>
                <w:sz w:val="20"/>
                <w:szCs w:val="20"/>
              </w:rPr>
            </w:pPr>
          </w:p>
          <w:p w14:paraId="0E2070BE"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w:t>
            </w:r>
          </w:p>
          <w:p w14:paraId="0D91D47C"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0,97</w:t>
            </w:r>
          </w:p>
        </w:tc>
      </w:tr>
      <w:tr w:rsidR="001F6038" w:rsidRPr="007D6189" w14:paraId="01D046D0" w14:textId="77777777" w:rsidTr="001F6038">
        <w:trPr>
          <w:jc w:val="center"/>
        </w:trPr>
        <w:tc>
          <w:tcPr>
            <w:tcW w:w="3756" w:type="dxa"/>
            <w:tcBorders>
              <w:top w:val="single" w:sz="6" w:space="0" w:color="auto"/>
              <w:left w:val="single" w:sz="6" w:space="0" w:color="auto"/>
              <w:bottom w:val="single" w:sz="6" w:space="0" w:color="auto"/>
              <w:right w:val="single" w:sz="6" w:space="0" w:color="auto"/>
            </w:tcBorders>
            <w:vAlign w:val="center"/>
          </w:tcPr>
          <w:p w14:paraId="1936EB13" w14:textId="77777777" w:rsidR="001F6038" w:rsidRPr="007D6189" w:rsidRDefault="001F6038" w:rsidP="001F6038">
            <w:pPr>
              <w:pStyle w:val="Stopka"/>
              <w:tabs>
                <w:tab w:val="clear" w:pos="4536"/>
                <w:tab w:val="clear" w:pos="9072"/>
              </w:tabs>
              <w:jc w:val="center"/>
              <w:rPr>
                <w:rFonts w:ascii="Arial Narrow" w:hAnsi="Arial Narrow"/>
                <w:color w:val="auto"/>
                <w:sz w:val="20"/>
                <w:szCs w:val="20"/>
              </w:rPr>
            </w:pPr>
            <w:r w:rsidRPr="007D6189">
              <w:rPr>
                <w:rFonts w:ascii="Arial Narrow" w:hAnsi="Arial Narrow"/>
                <w:color w:val="auto"/>
                <w:sz w:val="20"/>
                <w:szCs w:val="20"/>
              </w:rPr>
              <w:t>Warstwy nasypu na głębokości od powierz-</w:t>
            </w:r>
          </w:p>
          <w:p w14:paraId="6AE50467" w14:textId="77777777" w:rsidR="001F6038" w:rsidRPr="007D6189" w:rsidRDefault="001F6038" w:rsidP="001F6038">
            <w:pPr>
              <w:rPr>
                <w:rFonts w:ascii="Arial Narrow" w:hAnsi="Arial Narrow"/>
                <w:color w:val="auto"/>
                <w:sz w:val="20"/>
                <w:szCs w:val="20"/>
              </w:rPr>
            </w:pPr>
            <w:proofErr w:type="spellStart"/>
            <w:r w:rsidRPr="007D6189">
              <w:rPr>
                <w:rFonts w:ascii="Arial Narrow" w:hAnsi="Arial Narrow"/>
                <w:color w:val="auto"/>
                <w:sz w:val="20"/>
                <w:szCs w:val="20"/>
              </w:rPr>
              <w:t>chni</w:t>
            </w:r>
            <w:proofErr w:type="spellEnd"/>
            <w:r w:rsidRPr="007D6189">
              <w:rPr>
                <w:rFonts w:ascii="Arial Narrow" w:hAnsi="Arial Narrow"/>
                <w:color w:val="auto"/>
                <w:sz w:val="20"/>
                <w:szCs w:val="20"/>
              </w:rPr>
              <w:t xml:space="preserve"> robót ziemnych poniżej:</w:t>
            </w:r>
          </w:p>
          <w:p w14:paraId="6EE6CEB6"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- 2,0 m (autostrady)</w:t>
            </w:r>
          </w:p>
          <w:p w14:paraId="27952084" w14:textId="77777777" w:rsidR="001F6038" w:rsidRPr="007D6189" w:rsidRDefault="001F6038" w:rsidP="001F6038">
            <w:pPr>
              <w:pStyle w:val="Stopka"/>
              <w:tabs>
                <w:tab w:val="clear" w:pos="4536"/>
                <w:tab w:val="clear" w:pos="9072"/>
              </w:tabs>
              <w:jc w:val="center"/>
              <w:rPr>
                <w:rFonts w:ascii="Arial Narrow" w:hAnsi="Arial Narrow"/>
                <w:color w:val="auto"/>
                <w:sz w:val="20"/>
                <w:szCs w:val="20"/>
              </w:rPr>
            </w:pPr>
            <w:r w:rsidRPr="007D6189">
              <w:rPr>
                <w:rFonts w:ascii="Arial Narrow" w:hAnsi="Arial Narrow"/>
                <w:color w:val="auto"/>
                <w:sz w:val="20"/>
                <w:szCs w:val="20"/>
              </w:rPr>
              <w:t>- 1,2 m (inne drogi)</w:t>
            </w:r>
          </w:p>
        </w:tc>
        <w:tc>
          <w:tcPr>
            <w:tcW w:w="1276" w:type="dxa"/>
            <w:tcBorders>
              <w:top w:val="single" w:sz="6" w:space="0" w:color="auto"/>
              <w:left w:val="single" w:sz="6" w:space="0" w:color="auto"/>
              <w:bottom w:val="single" w:sz="6" w:space="0" w:color="auto"/>
              <w:right w:val="single" w:sz="6" w:space="0" w:color="auto"/>
            </w:tcBorders>
            <w:vAlign w:val="center"/>
          </w:tcPr>
          <w:p w14:paraId="1F0D404C" w14:textId="77777777" w:rsidR="001F6038" w:rsidRPr="007D6189" w:rsidRDefault="001F6038" w:rsidP="001F6038">
            <w:pPr>
              <w:rPr>
                <w:rFonts w:ascii="Arial Narrow" w:hAnsi="Arial Narrow"/>
                <w:color w:val="auto"/>
                <w:sz w:val="20"/>
                <w:szCs w:val="20"/>
              </w:rPr>
            </w:pPr>
          </w:p>
          <w:p w14:paraId="5A685D01" w14:textId="77777777" w:rsidR="001F6038" w:rsidRPr="007D6189" w:rsidRDefault="001F6038" w:rsidP="001F6038">
            <w:pPr>
              <w:rPr>
                <w:rFonts w:ascii="Arial Narrow" w:hAnsi="Arial Narrow"/>
                <w:color w:val="auto"/>
                <w:sz w:val="20"/>
                <w:szCs w:val="20"/>
              </w:rPr>
            </w:pPr>
          </w:p>
          <w:p w14:paraId="70C4CE72"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0,97</w:t>
            </w:r>
          </w:p>
          <w:p w14:paraId="4930D882"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w:t>
            </w:r>
          </w:p>
        </w:tc>
        <w:tc>
          <w:tcPr>
            <w:tcW w:w="1237" w:type="dxa"/>
            <w:tcBorders>
              <w:top w:val="single" w:sz="6" w:space="0" w:color="auto"/>
              <w:left w:val="single" w:sz="6" w:space="0" w:color="auto"/>
              <w:bottom w:val="single" w:sz="6" w:space="0" w:color="auto"/>
              <w:right w:val="single" w:sz="6" w:space="0" w:color="auto"/>
            </w:tcBorders>
            <w:vAlign w:val="center"/>
          </w:tcPr>
          <w:p w14:paraId="71EEDF0C" w14:textId="77777777" w:rsidR="001F6038" w:rsidRPr="007D6189" w:rsidRDefault="001F6038" w:rsidP="001F6038">
            <w:pPr>
              <w:rPr>
                <w:rFonts w:ascii="Arial Narrow" w:hAnsi="Arial Narrow"/>
                <w:color w:val="auto"/>
                <w:sz w:val="20"/>
                <w:szCs w:val="20"/>
              </w:rPr>
            </w:pPr>
          </w:p>
          <w:p w14:paraId="73EFB7CE" w14:textId="77777777" w:rsidR="001F6038" w:rsidRPr="007D6189" w:rsidRDefault="001F6038" w:rsidP="001F6038">
            <w:pPr>
              <w:rPr>
                <w:rFonts w:ascii="Arial Narrow" w:hAnsi="Arial Narrow"/>
                <w:color w:val="auto"/>
                <w:sz w:val="20"/>
                <w:szCs w:val="20"/>
              </w:rPr>
            </w:pPr>
          </w:p>
          <w:p w14:paraId="4E6B6221"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w:t>
            </w:r>
          </w:p>
          <w:p w14:paraId="08A0756B"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0,97</w:t>
            </w:r>
          </w:p>
        </w:tc>
        <w:tc>
          <w:tcPr>
            <w:tcW w:w="1237" w:type="dxa"/>
            <w:tcBorders>
              <w:top w:val="single" w:sz="6" w:space="0" w:color="auto"/>
              <w:left w:val="single" w:sz="6" w:space="0" w:color="auto"/>
              <w:bottom w:val="single" w:sz="6" w:space="0" w:color="auto"/>
              <w:right w:val="single" w:sz="6" w:space="0" w:color="auto"/>
            </w:tcBorders>
            <w:vAlign w:val="center"/>
          </w:tcPr>
          <w:p w14:paraId="0EC52CCA" w14:textId="77777777" w:rsidR="001F6038" w:rsidRPr="007D6189" w:rsidRDefault="001F6038" w:rsidP="001F6038">
            <w:pPr>
              <w:rPr>
                <w:rFonts w:ascii="Arial Narrow" w:hAnsi="Arial Narrow"/>
                <w:color w:val="auto"/>
                <w:sz w:val="20"/>
                <w:szCs w:val="20"/>
              </w:rPr>
            </w:pPr>
          </w:p>
          <w:p w14:paraId="3D540D96" w14:textId="77777777" w:rsidR="001F6038" w:rsidRPr="007D6189" w:rsidRDefault="001F6038" w:rsidP="001F6038">
            <w:pPr>
              <w:rPr>
                <w:rFonts w:ascii="Arial Narrow" w:hAnsi="Arial Narrow"/>
                <w:color w:val="auto"/>
                <w:sz w:val="20"/>
                <w:szCs w:val="20"/>
              </w:rPr>
            </w:pPr>
          </w:p>
          <w:p w14:paraId="5C9A02EA"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w:t>
            </w:r>
          </w:p>
          <w:p w14:paraId="1B6EB988" w14:textId="77777777" w:rsidR="001F6038" w:rsidRPr="007D6189" w:rsidRDefault="001F6038" w:rsidP="001F6038">
            <w:pPr>
              <w:rPr>
                <w:rFonts w:ascii="Arial Narrow" w:hAnsi="Arial Narrow"/>
                <w:color w:val="auto"/>
                <w:sz w:val="20"/>
                <w:szCs w:val="20"/>
              </w:rPr>
            </w:pPr>
            <w:r w:rsidRPr="007D6189">
              <w:rPr>
                <w:rFonts w:ascii="Arial Narrow" w:hAnsi="Arial Narrow"/>
                <w:color w:val="auto"/>
                <w:sz w:val="20"/>
                <w:szCs w:val="20"/>
              </w:rPr>
              <w:t>0,95</w:t>
            </w:r>
          </w:p>
        </w:tc>
      </w:tr>
    </w:tbl>
    <w:p w14:paraId="2E395A14" w14:textId="77777777" w:rsidR="001F6038" w:rsidRPr="007D6189" w:rsidRDefault="001F6038" w:rsidP="001F6038">
      <w:pPr>
        <w:pStyle w:val="11podpkt"/>
        <w:rPr>
          <w:b w:val="0"/>
          <w:bCs w:val="0"/>
          <w:color w:val="auto"/>
        </w:rPr>
      </w:pPr>
    </w:p>
    <w:p w14:paraId="694173CD" w14:textId="77777777" w:rsidR="001F6038" w:rsidRPr="007D6189" w:rsidRDefault="001F6038" w:rsidP="001F6038">
      <w:pPr>
        <w:pStyle w:val="11podpkt"/>
        <w:rPr>
          <w:color w:val="auto"/>
        </w:rPr>
      </w:pPr>
      <w:r w:rsidRPr="007D6189">
        <w:rPr>
          <w:color w:val="auto"/>
        </w:rPr>
        <w:t>5.4. Odkłady</w:t>
      </w:r>
    </w:p>
    <w:p w14:paraId="0F047BB5" w14:textId="77777777" w:rsidR="001F6038" w:rsidRPr="007D6189" w:rsidRDefault="001F6038" w:rsidP="00135D5B">
      <w:pPr>
        <w:pStyle w:val="111podpkt3"/>
        <w:rPr>
          <w:bCs/>
          <w:color w:val="auto"/>
        </w:rPr>
      </w:pPr>
      <w:r w:rsidRPr="007D6189">
        <w:rPr>
          <w:bCs/>
          <w:color w:val="auto"/>
        </w:rPr>
        <w:t>5.4.1. Warunki ogólne wykonania odkładów</w:t>
      </w:r>
    </w:p>
    <w:p w14:paraId="3A0A8860" w14:textId="77777777" w:rsidR="001F6038" w:rsidRPr="007D6189" w:rsidRDefault="001F6038" w:rsidP="00135D5B">
      <w:pPr>
        <w:pStyle w:val="Akapit"/>
        <w:rPr>
          <w:bCs/>
          <w:color w:val="auto"/>
        </w:rPr>
      </w:pPr>
      <w:r w:rsidRPr="007D6189">
        <w:rPr>
          <w:bCs/>
          <w:color w:val="auto"/>
        </w:rPr>
        <w:t>Roboty omówione w tym punkcie dotyczą postępowania z gruntami lub innymi materiałami, które zostały pozyskane w czasie wykonywania wykopów, a które nie będą wykorzystane do budowy nasypów oraz innych prac związanych z trasą drogową.</w:t>
      </w:r>
    </w:p>
    <w:p w14:paraId="411E9880" w14:textId="77777777" w:rsidR="001F6038" w:rsidRPr="007D6189" w:rsidRDefault="001F6038" w:rsidP="00135D5B">
      <w:pPr>
        <w:pStyle w:val="Akapit"/>
        <w:rPr>
          <w:bCs/>
          <w:color w:val="auto"/>
        </w:rPr>
      </w:pPr>
      <w:r w:rsidRPr="007D6189">
        <w:rPr>
          <w:bCs/>
          <w:color w:val="auto"/>
        </w:rPr>
        <w:t>Grunty lub inne materiały powinny być przewiezione na odkład, jeżeli:</w:t>
      </w:r>
    </w:p>
    <w:p w14:paraId="4DCD473B" w14:textId="77777777" w:rsidR="001F6038" w:rsidRPr="007D6189" w:rsidRDefault="001F6038" w:rsidP="00135D5B">
      <w:pPr>
        <w:pStyle w:val="Akapit"/>
        <w:rPr>
          <w:bCs/>
          <w:color w:val="auto"/>
        </w:rPr>
      </w:pPr>
      <w:r w:rsidRPr="007D6189">
        <w:rPr>
          <w:bCs/>
          <w:color w:val="auto"/>
        </w:rPr>
        <w:t>a)     stanowią nadmiar objętości w stosunku do objętości gruntów przewidzianych do wbudowania,</w:t>
      </w:r>
    </w:p>
    <w:p w14:paraId="57328F61" w14:textId="77777777" w:rsidR="001F6038" w:rsidRPr="007D6189" w:rsidRDefault="001F6038" w:rsidP="00135D5B">
      <w:pPr>
        <w:pStyle w:val="Akapit"/>
        <w:rPr>
          <w:bCs/>
          <w:color w:val="auto"/>
        </w:rPr>
      </w:pPr>
      <w:r w:rsidRPr="007D6189">
        <w:rPr>
          <w:bCs/>
          <w:color w:val="auto"/>
        </w:rPr>
        <w:t>b)    są nieprzydatne do budowy nasypów oraz wykorzystania w innych pracach, związanych z budową trasy drogowej,</w:t>
      </w:r>
    </w:p>
    <w:p w14:paraId="49B35A20" w14:textId="77777777" w:rsidR="001F6038" w:rsidRPr="007D6189" w:rsidRDefault="001F6038" w:rsidP="00135D5B">
      <w:pPr>
        <w:pStyle w:val="Akapit"/>
        <w:rPr>
          <w:bCs/>
          <w:color w:val="auto"/>
        </w:rPr>
      </w:pPr>
      <w:r w:rsidRPr="007D6189">
        <w:rPr>
          <w:bCs/>
          <w:color w:val="auto"/>
        </w:rPr>
        <w:t>c)     ze względu na harmonogram robót nie jest ekonomicznie uzasadnione oczekiwanie na wbudowanie materiałów pozyskiwanych z wykopu.</w:t>
      </w:r>
    </w:p>
    <w:p w14:paraId="009547F5" w14:textId="77777777" w:rsidR="001F6038" w:rsidRPr="007D6189" w:rsidRDefault="001F6038" w:rsidP="00135D5B">
      <w:pPr>
        <w:pStyle w:val="Akapit"/>
        <w:rPr>
          <w:bCs/>
          <w:color w:val="auto"/>
        </w:rPr>
      </w:pPr>
      <w:r w:rsidRPr="007D6189">
        <w:rPr>
          <w:bCs/>
          <w:color w:val="auto"/>
        </w:rPr>
        <w:t>Wykonawca może przyjąć, że zachodzi jeden z podanych wyżej przypadków tylko wówczas, gdy zostało to jednoznacznie określone w dokumentacji projektowej, harmonogramie robót lub przez Inżyniera.</w:t>
      </w:r>
    </w:p>
    <w:p w14:paraId="79F63CAB" w14:textId="77777777" w:rsidR="001F6038" w:rsidRPr="007D6189" w:rsidRDefault="001F6038" w:rsidP="00135D5B">
      <w:pPr>
        <w:pStyle w:val="111podpkt3"/>
        <w:rPr>
          <w:bCs/>
          <w:color w:val="auto"/>
        </w:rPr>
      </w:pPr>
      <w:r w:rsidRPr="007D6189">
        <w:rPr>
          <w:bCs/>
          <w:color w:val="auto"/>
        </w:rPr>
        <w:t>5.4.2. Lokalizacja odkładu</w:t>
      </w:r>
    </w:p>
    <w:p w14:paraId="768274F0" w14:textId="77777777" w:rsidR="001F6038" w:rsidRPr="007D6189" w:rsidRDefault="001F6038" w:rsidP="00135D5B">
      <w:pPr>
        <w:pStyle w:val="Akapit"/>
        <w:rPr>
          <w:bCs/>
          <w:color w:val="auto"/>
        </w:rPr>
      </w:pPr>
      <w:r w:rsidRPr="007D6189">
        <w:rPr>
          <w:bCs/>
          <w:color w:val="auto"/>
        </w:rPr>
        <w:t>Jeżeli pozwalają na to właściwości materiałów przeznaczonych do przewiezienia na odkład, materiały te powinny być w razie możliwości wykorzystane do wyrównania terenu, zasypania dołów i sztucznych wyrobisk oraz do ewentualnego poszerzenia nasypów. Roboty te powinny być wykonane zgodnie z dokumentacją projektową i odpowiednimi zasadami, dotyczącymi wbudowania i zagęszczania gruntów oraz wskazówkami Inżyniera.</w:t>
      </w:r>
    </w:p>
    <w:p w14:paraId="05CD1A7F" w14:textId="77777777" w:rsidR="001F6038" w:rsidRPr="007D6189" w:rsidRDefault="001F6038" w:rsidP="00135D5B">
      <w:pPr>
        <w:pStyle w:val="Akapit"/>
        <w:rPr>
          <w:bCs/>
          <w:color w:val="auto"/>
        </w:rPr>
      </w:pPr>
      <w:r w:rsidRPr="007D6189">
        <w:rPr>
          <w:bCs/>
          <w:color w:val="auto"/>
        </w:rPr>
        <w:t>Jeżeli odkłady są zlokalizowane wzdłuż odcinka trasy przebiegającego w wykopie, to:</w:t>
      </w:r>
    </w:p>
    <w:p w14:paraId="287E1EA1" w14:textId="77777777" w:rsidR="001F6038" w:rsidRPr="007D6189" w:rsidRDefault="001F6038" w:rsidP="00135D5B">
      <w:pPr>
        <w:pStyle w:val="Akapit"/>
        <w:rPr>
          <w:bCs/>
          <w:color w:val="auto"/>
        </w:rPr>
      </w:pPr>
      <w:r w:rsidRPr="007D6189">
        <w:rPr>
          <w:bCs/>
          <w:color w:val="auto"/>
        </w:rPr>
        <w:t>a)     odkłady można wykonać z obu stron wykopu, jeżeli pochylenie poprzeczne terenu jest niewielkie, przy czym odległość podnóża skarpy odkładu od górnej krawędzi wykopu powinna wynosić:</w:t>
      </w:r>
    </w:p>
    <w:p w14:paraId="0969CB93" w14:textId="77777777" w:rsidR="001F6038" w:rsidRPr="007D6189" w:rsidRDefault="001F6038" w:rsidP="00135D5B">
      <w:pPr>
        <w:pStyle w:val="Akapit"/>
        <w:rPr>
          <w:bCs/>
          <w:color w:val="auto"/>
        </w:rPr>
      </w:pPr>
      <w:r w:rsidRPr="007D6189">
        <w:rPr>
          <w:bCs/>
          <w:color w:val="auto"/>
        </w:rPr>
        <w:t>-      nie mniej niż 3 m w gruntach przepuszczalnych,</w:t>
      </w:r>
    </w:p>
    <w:p w14:paraId="3AB38C03" w14:textId="77777777" w:rsidR="001F6038" w:rsidRPr="007D6189" w:rsidRDefault="001F6038" w:rsidP="00135D5B">
      <w:pPr>
        <w:pStyle w:val="Akapit"/>
        <w:rPr>
          <w:bCs/>
          <w:color w:val="auto"/>
        </w:rPr>
      </w:pPr>
      <w:r w:rsidRPr="007D6189">
        <w:rPr>
          <w:bCs/>
          <w:color w:val="auto"/>
        </w:rPr>
        <w:t>-      nie mniej niż 5 m w gruntach nieprzepuszczalnych,</w:t>
      </w:r>
    </w:p>
    <w:p w14:paraId="150F1F1E" w14:textId="77777777" w:rsidR="001F6038" w:rsidRPr="007D6189" w:rsidRDefault="001F6038" w:rsidP="00135D5B">
      <w:pPr>
        <w:pStyle w:val="Akapit"/>
        <w:rPr>
          <w:bCs/>
          <w:color w:val="auto"/>
        </w:rPr>
      </w:pPr>
      <w:r w:rsidRPr="007D6189">
        <w:rPr>
          <w:bCs/>
          <w:color w:val="auto"/>
        </w:rPr>
        <w:t>b)    przy znacznym pochyleniu poprzecznym terenu, jednak mniejszym od 20%, odkład należy wykonać tylko od górnej strony wykopu, dla ochrony od wody stokowej,</w:t>
      </w:r>
    </w:p>
    <w:p w14:paraId="00297514" w14:textId="77777777" w:rsidR="001F6038" w:rsidRPr="007D6189" w:rsidRDefault="001F6038" w:rsidP="00135D5B">
      <w:pPr>
        <w:pStyle w:val="Akapit"/>
        <w:rPr>
          <w:bCs/>
          <w:color w:val="auto"/>
        </w:rPr>
      </w:pPr>
      <w:r w:rsidRPr="007D6189">
        <w:rPr>
          <w:bCs/>
          <w:color w:val="auto"/>
        </w:rPr>
        <w:t>c)     przy pochyleniu poprzecznym terenu wynoszącym ponad 20%, odkład należy zlokalizować poniżej wykopu,</w:t>
      </w:r>
    </w:p>
    <w:p w14:paraId="517D3610" w14:textId="77777777" w:rsidR="001F6038" w:rsidRPr="007D6189" w:rsidRDefault="001F6038" w:rsidP="0062548D">
      <w:pPr>
        <w:pStyle w:val="Akapit"/>
        <w:rPr>
          <w:bCs/>
          <w:color w:val="auto"/>
        </w:rPr>
      </w:pPr>
      <w:r w:rsidRPr="007D6189">
        <w:rPr>
          <w:bCs/>
          <w:color w:val="auto"/>
        </w:rPr>
        <w:t>d)    na odcinkach zagrożonych przez zasypywanie drogi śniegiem, odkład należy wykonać od strony najczęściej wiejących wiatrów, w odległości ponad 20 m od krawędzi wykopu.</w:t>
      </w:r>
    </w:p>
    <w:p w14:paraId="4B8FEDB0" w14:textId="77777777" w:rsidR="001F6038" w:rsidRPr="007D6189" w:rsidRDefault="001F6038" w:rsidP="00135D5B">
      <w:pPr>
        <w:pStyle w:val="111podpkt3"/>
        <w:rPr>
          <w:bCs/>
          <w:color w:val="auto"/>
        </w:rPr>
      </w:pPr>
      <w:r w:rsidRPr="007D6189">
        <w:rPr>
          <w:bCs/>
          <w:color w:val="auto"/>
        </w:rPr>
        <w:t>5.4.3. Zasady wykonania odkładów</w:t>
      </w:r>
    </w:p>
    <w:p w14:paraId="6B9E540C" w14:textId="77777777" w:rsidR="001F6038" w:rsidRPr="007D6189" w:rsidRDefault="001F6038" w:rsidP="00135D5B">
      <w:pPr>
        <w:pStyle w:val="Akapit"/>
        <w:rPr>
          <w:bCs/>
          <w:color w:val="auto"/>
        </w:rPr>
      </w:pPr>
      <w:r w:rsidRPr="007D6189">
        <w:rPr>
          <w:bCs/>
          <w:color w:val="auto"/>
        </w:rPr>
        <w:t>Wykonanie odkładów, a w szczególności ich wysokość, pochylenie, zagęszczenie oraz odwodnienie powinny być zgodne z wymaganiami podanymi w dokumentacji projektowej lub SST. Jeżeli nie określono inaczej, należy przestrzegać ustaleń podanych w normie PN-S-02205:1998 [4] to znaczy odkład powinien być uformowany w pryzmę o wysokości do 1,5 m, pochyleniu skarp od 1do 1,5 i spadku korony od 2% do 5%.</w:t>
      </w:r>
    </w:p>
    <w:p w14:paraId="340B4BC4" w14:textId="77777777" w:rsidR="001F6038" w:rsidRPr="007D6189" w:rsidRDefault="001F6038" w:rsidP="00135D5B">
      <w:pPr>
        <w:pStyle w:val="Akapit"/>
        <w:rPr>
          <w:bCs/>
          <w:color w:val="auto"/>
        </w:rPr>
      </w:pPr>
      <w:r w:rsidRPr="007D6189">
        <w:rPr>
          <w:bCs/>
          <w:color w:val="auto"/>
        </w:rPr>
        <w:lastRenderedPageBreak/>
        <w:t>Odkłady powinny być tak ukształtowane, aby harmonizowały z otaczającym terenem. Powierzchnie odkładów powinny być obsiane trawą lub obsadzone krzewami lub drzewami albo przeznaczone na użytki rolne lub leśne, zgodnie z dokumentacją projektową.</w:t>
      </w:r>
    </w:p>
    <w:p w14:paraId="30667E56" w14:textId="77777777" w:rsidR="001F6038" w:rsidRPr="007D6189" w:rsidRDefault="001F6038" w:rsidP="00135D5B">
      <w:pPr>
        <w:pStyle w:val="Akapit"/>
        <w:rPr>
          <w:bCs/>
          <w:color w:val="auto"/>
        </w:rPr>
      </w:pPr>
      <w:r w:rsidRPr="007D6189">
        <w:rPr>
          <w:bCs/>
          <w:color w:val="auto"/>
        </w:rPr>
        <w:t>Odspajanie materiału przewidzianego do przewiezienia na odkład powinno być przerwane, o ile warunki atmosferyczne lub inne przyczyny uniemożliwiają jego wbudowanie zgodnie z wymaganiami sformułowanymi w tym zakresie w dokumentacji projektowej, SST lub przez Inżyniera.</w:t>
      </w:r>
    </w:p>
    <w:p w14:paraId="670984CD" w14:textId="77777777" w:rsidR="001F6038" w:rsidRPr="007D6189" w:rsidRDefault="001F6038" w:rsidP="00135D5B">
      <w:pPr>
        <w:pStyle w:val="Akapit"/>
        <w:rPr>
          <w:bCs/>
          <w:color w:val="auto"/>
        </w:rPr>
      </w:pPr>
      <w:r w:rsidRPr="007D6189">
        <w:rPr>
          <w:bCs/>
          <w:color w:val="auto"/>
        </w:rPr>
        <w:t xml:space="preserve">Przed przewiezieniem gruntu na odkład Wykonawca powinien upewnić się, że spełnione są warunki określone w </w:t>
      </w:r>
      <w:proofErr w:type="spellStart"/>
      <w:r w:rsidRPr="007D6189">
        <w:rPr>
          <w:bCs/>
          <w:color w:val="auto"/>
        </w:rPr>
        <w:t>pkcie</w:t>
      </w:r>
      <w:proofErr w:type="spellEnd"/>
      <w:r w:rsidRPr="007D6189">
        <w:rPr>
          <w:bCs/>
          <w:color w:val="auto"/>
        </w:rPr>
        <w:t xml:space="preserve"> 5.4.1. Jeżeli wskutek pochopnego przewiezienia gruntu na odkład przez Wykonawcę, zajdzie konieczność dowiezienia gruntu do wykonania nasypów z ukopu, to koszt tych czynności w całości obciąża Wykonawcę.</w:t>
      </w:r>
    </w:p>
    <w:p w14:paraId="7338AB53" w14:textId="77777777" w:rsidR="001F6038" w:rsidRPr="007D6189" w:rsidRDefault="001F6038" w:rsidP="001F6038">
      <w:pPr>
        <w:pStyle w:val="1Pkt"/>
        <w:rPr>
          <w:color w:val="auto"/>
        </w:rPr>
      </w:pPr>
      <w:r w:rsidRPr="007D6189">
        <w:rPr>
          <w:color w:val="auto"/>
        </w:rPr>
        <w:t>6. KONTROLA JAKOŚCI ROBÓT</w:t>
      </w:r>
    </w:p>
    <w:p w14:paraId="60117CD9" w14:textId="77777777" w:rsidR="001F6038" w:rsidRPr="007D6189" w:rsidRDefault="001F6038" w:rsidP="001F6038">
      <w:pPr>
        <w:pStyle w:val="11podpkt"/>
        <w:rPr>
          <w:color w:val="auto"/>
        </w:rPr>
      </w:pPr>
      <w:r w:rsidRPr="007D6189">
        <w:rPr>
          <w:color w:val="auto"/>
        </w:rPr>
        <w:t>6.1. Zasady ogólne kontroli jakości Robót</w:t>
      </w:r>
    </w:p>
    <w:p w14:paraId="19EF67AD" w14:textId="77777777" w:rsidR="001F6038" w:rsidRPr="007D6189" w:rsidRDefault="001F6038" w:rsidP="001F6038">
      <w:pPr>
        <w:pStyle w:val="11podpkt"/>
        <w:rPr>
          <w:b w:val="0"/>
          <w:bCs w:val="0"/>
          <w:color w:val="auto"/>
        </w:rPr>
      </w:pPr>
    </w:p>
    <w:p w14:paraId="10691F55" w14:textId="77777777" w:rsidR="001F6038" w:rsidRPr="007D6189" w:rsidRDefault="001F6038" w:rsidP="001F6038">
      <w:pPr>
        <w:pStyle w:val="11podpkt"/>
        <w:rPr>
          <w:b w:val="0"/>
          <w:bCs w:val="0"/>
          <w:color w:val="auto"/>
        </w:rPr>
      </w:pPr>
      <w:r w:rsidRPr="007D6189">
        <w:rPr>
          <w:b w:val="0"/>
          <w:bCs w:val="0"/>
          <w:color w:val="auto"/>
        </w:rPr>
        <w:t>Ogólne zasady kontroli jakości robót podano w SST D-02.00.00 pkt 6.</w:t>
      </w:r>
    </w:p>
    <w:p w14:paraId="2BE3BE4C" w14:textId="77777777" w:rsidR="001F6038" w:rsidRPr="007D6189" w:rsidRDefault="001F6038" w:rsidP="001F6038">
      <w:pPr>
        <w:pStyle w:val="11podpkt"/>
        <w:rPr>
          <w:b w:val="0"/>
          <w:bCs w:val="0"/>
          <w:color w:val="auto"/>
        </w:rPr>
      </w:pPr>
    </w:p>
    <w:p w14:paraId="5B0828D9" w14:textId="77777777" w:rsidR="001F6038" w:rsidRPr="007D6189" w:rsidRDefault="001F6038" w:rsidP="001F6038">
      <w:pPr>
        <w:pStyle w:val="11podpkt"/>
        <w:rPr>
          <w:color w:val="auto"/>
        </w:rPr>
      </w:pPr>
      <w:r w:rsidRPr="007D6189">
        <w:rPr>
          <w:color w:val="auto"/>
        </w:rPr>
        <w:t xml:space="preserve">6.2. Sprawdzenie wykonania ukopu i </w:t>
      </w:r>
      <w:proofErr w:type="spellStart"/>
      <w:r w:rsidRPr="007D6189">
        <w:rPr>
          <w:color w:val="auto"/>
        </w:rPr>
        <w:t>dokopu</w:t>
      </w:r>
      <w:proofErr w:type="spellEnd"/>
    </w:p>
    <w:p w14:paraId="6313F25C" w14:textId="77777777" w:rsidR="001F6038" w:rsidRPr="007D6189" w:rsidRDefault="001F6038" w:rsidP="001F6038">
      <w:pPr>
        <w:pStyle w:val="1Pkt"/>
        <w:ind w:left="0" w:firstLine="0"/>
        <w:rPr>
          <w:b w:val="0"/>
          <w:bCs w:val="0"/>
          <w:color w:val="auto"/>
          <w:sz w:val="20"/>
        </w:rPr>
      </w:pPr>
      <w:r w:rsidRPr="007D6189">
        <w:rPr>
          <w:b w:val="0"/>
          <w:bCs w:val="0"/>
          <w:color w:val="auto"/>
          <w:sz w:val="20"/>
        </w:rPr>
        <w:t xml:space="preserve">Sprawdzenie wykonania ukopu i </w:t>
      </w:r>
      <w:proofErr w:type="spellStart"/>
      <w:r w:rsidRPr="007D6189">
        <w:rPr>
          <w:b w:val="0"/>
          <w:bCs w:val="0"/>
          <w:color w:val="auto"/>
          <w:sz w:val="20"/>
        </w:rPr>
        <w:t>dokopu</w:t>
      </w:r>
      <w:proofErr w:type="spellEnd"/>
      <w:r w:rsidRPr="007D6189">
        <w:rPr>
          <w:b w:val="0"/>
          <w:bCs w:val="0"/>
          <w:color w:val="auto"/>
          <w:sz w:val="20"/>
        </w:rPr>
        <w:t xml:space="preserve"> polega na kontrolowaniu zgodności z wymaganiami określonymi w </w:t>
      </w:r>
      <w:proofErr w:type="spellStart"/>
      <w:r w:rsidRPr="007D6189">
        <w:rPr>
          <w:b w:val="0"/>
          <w:bCs w:val="0"/>
          <w:color w:val="auto"/>
          <w:sz w:val="20"/>
        </w:rPr>
        <w:t>pkcie</w:t>
      </w:r>
      <w:proofErr w:type="spellEnd"/>
      <w:r w:rsidRPr="007D6189">
        <w:rPr>
          <w:b w:val="0"/>
          <w:bCs w:val="0"/>
          <w:color w:val="auto"/>
          <w:sz w:val="20"/>
        </w:rPr>
        <w:t xml:space="preserve"> 5.2 niniejszej specyfikacji oraz w dokumentacji projektowej. W czasie kontroli należy zwrócić szczególną uwagę na sprawdzenie:</w:t>
      </w:r>
    </w:p>
    <w:p w14:paraId="0F4591FC" w14:textId="77777777" w:rsidR="001F6038" w:rsidRPr="007D6189" w:rsidRDefault="001F6038" w:rsidP="001F6038">
      <w:pPr>
        <w:pStyle w:val="1Pkt"/>
        <w:ind w:left="0" w:firstLine="0"/>
        <w:rPr>
          <w:b w:val="0"/>
          <w:bCs w:val="0"/>
          <w:color w:val="auto"/>
          <w:sz w:val="20"/>
        </w:rPr>
      </w:pPr>
    </w:p>
    <w:p w14:paraId="7AFE2CDC" w14:textId="77777777" w:rsidR="001F6038" w:rsidRPr="007D6189" w:rsidRDefault="001F6038" w:rsidP="001F6038">
      <w:pPr>
        <w:pStyle w:val="1Pkt"/>
        <w:rPr>
          <w:b w:val="0"/>
          <w:bCs w:val="0"/>
          <w:color w:val="auto"/>
          <w:sz w:val="20"/>
        </w:rPr>
      </w:pPr>
      <w:r w:rsidRPr="007D6189">
        <w:rPr>
          <w:b w:val="0"/>
          <w:bCs w:val="0"/>
          <w:color w:val="auto"/>
          <w:sz w:val="20"/>
        </w:rPr>
        <w:t>a)</w:t>
      </w:r>
      <w:r w:rsidR="00880A33" w:rsidRPr="007D6189">
        <w:rPr>
          <w:b w:val="0"/>
          <w:bCs w:val="0"/>
          <w:color w:val="auto"/>
          <w:sz w:val="20"/>
        </w:rPr>
        <w:t xml:space="preserve"> </w:t>
      </w:r>
      <w:r w:rsidRPr="007D6189">
        <w:rPr>
          <w:b w:val="0"/>
          <w:bCs w:val="0"/>
          <w:color w:val="auto"/>
          <w:sz w:val="20"/>
        </w:rPr>
        <w:t>zgodności rodzaju gruntu z określonym w dokumentacji projektowej i SST,</w:t>
      </w:r>
    </w:p>
    <w:p w14:paraId="040BFC98" w14:textId="77777777" w:rsidR="001F6038" w:rsidRPr="007D6189" w:rsidRDefault="001F6038" w:rsidP="001F6038">
      <w:pPr>
        <w:pStyle w:val="1Pkt"/>
        <w:rPr>
          <w:b w:val="0"/>
          <w:bCs w:val="0"/>
          <w:color w:val="auto"/>
          <w:sz w:val="20"/>
        </w:rPr>
      </w:pPr>
      <w:r w:rsidRPr="007D6189">
        <w:rPr>
          <w:b w:val="0"/>
          <w:bCs w:val="0"/>
          <w:color w:val="auto"/>
          <w:sz w:val="20"/>
        </w:rPr>
        <w:t>b)</w:t>
      </w:r>
      <w:r w:rsidR="00880A33" w:rsidRPr="007D6189">
        <w:rPr>
          <w:b w:val="0"/>
          <w:bCs w:val="0"/>
          <w:color w:val="auto"/>
          <w:sz w:val="20"/>
        </w:rPr>
        <w:t xml:space="preserve"> </w:t>
      </w:r>
      <w:r w:rsidRPr="007D6189">
        <w:rPr>
          <w:b w:val="0"/>
          <w:bCs w:val="0"/>
          <w:color w:val="auto"/>
          <w:sz w:val="20"/>
        </w:rPr>
        <w:t>zachowania kształtu zboczy, zapewniającego ich stateczność,</w:t>
      </w:r>
    </w:p>
    <w:p w14:paraId="5AE612AF" w14:textId="77777777" w:rsidR="001F6038" w:rsidRPr="007D6189" w:rsidRDefault="001F6038" w:rsidP="001F6038">
      <w:pPr>
        <w:pStyle w:val="1Pkt"/>
        <w:rPr>
          <w:b w:val="0"/>
          <w:bCs w:val="0"/>
          <w:color w:val="auto"/>
          <w:sz w:val="20"/>
        </w:rPr>
      </w:pPr>
      <w:r w:rsidRPr="007D6189">
        <w:rPr>
          <w:b w:val="0"/>
          <w:bCs w:val="0"/>
          <w:color w:val="auto"/>
          <w:sz w:val="20"/>
        </w:rPr>
        <w:t>c)</w:t>
      </w:r>
      <w:r w:rsidR="00880A33" w:rsidRPr="007D6189">
        <w:rPr>
          <w:b w:val="0"/>
          <w:bCs w:val="0"/>
          <w:color w:val="auto"/>
          <w:sz w:val="20"/>
        </w:rPr>
        <w:t xml:space="preserve"> </w:t>
      </w:r>
      <w:r w:rsidRPr="007D6189">
        <w:rPr>
          <w:b w:val="0"/>
          <w:bCs w:val="0"/>
          <w:color w:val="auto"/>
          <w:sz w:val="20"/>
        </w:rPr>
        <w:t>odwodnienia,</w:t>
      </w:r>
    </w:p>
    <w:p w14:paraId="476797A5" w14:textId="77777777" w:rsidR="001F6038" w:rsidRPr="007D6189" w:rsidRDefault="001F6038" w:rsidP="001F6038">
      <w:pPr>
        <w:pStyle w:val="1Pkt"/>
        <w:rPr>
          <w:b w:val="0"/>
          <w:bCs w:val="0"/>
          <w:color w:val="auto"/>
          <w:sz w:val="20"/>
        </w:rPr>
      </w:pPr>
      <w:r w:rsidRPr="007D6189">
        <w:rPr>
          <w:b w:val="0"/>
          <w:bCs w:val="0"/>
          <w:color w:val="auto"/>
          <w:sz w:val="20"/>
        </w:rPr>
        <w:t>d)</w:t>
      </w:r>
      <w:r w:rsidR="00880A33" w:rsidRPr="007D6189">
        <w:rPr>
          <w:b w:val="0"/>
          <w:bCs w:val="0"/>
          <w:color w:val="auto"/>
          <w:sz w:val="20"/>
        </w:rPr>
        <w:t xml:space="preserve"> </w:t>
      </w:r>
      <w:r w:rsidRPr="007D6189">
        <w:rPr>
          <w:b w:val="0"/>
          <w:bCs w:val="0"/>
          <w:color w:val="auto"/>
          <w:sz w:val="20"/>
        </w:rPr>
        <w:t>zagospodarowania (rekultywacji) terenu po zakończeniu eksploatacji ukopu.</w:t>
      </w:r>
    </w:p>
    <w:p w14:paraId="6C316723" w14:textId="77777777" w:rsidR="001F6038" w:rsidRPr="007D6189" w:rsidRDefault="001F6038" w:rsidP="001F6038">
      <w:pPr>
        <w:pStyle w:val="11podpkt"/>
        <w:rPr>
          <w:color w:val="auto"/>
        </w:rPr>
      </w:pPr>
      <w:r w:rsidRPr="007D6189">
        <w:rPr>
          <w:color w:val="auto"/>
        </w:rPr>
        <w:t>6.3. Sprawdzenie jakości wykonania nasypów</w:t>
      </w:r>
    </w:p>
    <w:p w14:paraId="3E4E8D85" w14:textId="77777777" w:rsidR="001F6038" w:rsidRPr="007D6189" w:rsidRDefault="001F6038" w:rsidP="001F6038">
      <w:pPr>
        <w:pStyle w:val="1Pkt"/>
        <w:rPr>
          <w:b w:val="0"/>
          <w:bCs w:val="0"/>
          <w:color w:val="auto"/>
          <w:sz w:val="20"/>
        </w:rPr>
      </w:pPr>
      <w:r w:rsidRPr="007D6189">
        <w:rPr>
          <w:b w:val="0"/>
          <w:bCs w:val="0"/>
          <w:color w:val="auto"/>
          <w:sz w:val="20"/>
        </w:rPr>
        <w:t>6.3.1. Rodzaje badań i pomiarów</w:t>
      </w:r>
    </w:p>
    <w:p w14:paraId="6697FF0E" w14:textId="77777777" w:rsidR="001F6038" w:rsidRPr="007D6189" w:rsidRDefault="001F6038" w:rsidP="001F6038">
      <w:pPr>
        <w:pStyle w:val="1Pkt"/>
        <w:rPr>
          <w:b w:val="0"/>
          <w:bCs w:val="0"/>
          <w:color w:val="auto"/>
          <w:sz w:val="20"/>
        </w:rPr>
      </w:pPr>
    </w:p>
    <w:p w14:paraId="7020B0D2" w14:textId="77777777" w:rsidR="001F6038" w:rsidRPr="007D6189" w:rsidRDefault="001F6038" w:rsidP="001F6038">
      <w:pPr>
        <w:pStyle w:val="1Pkt"/>
        <w:ind w:left="0" w:firstLine="0"/>
        <w:rPr>
          <w:b w:val="0"/>
          <w:bCs w:val="0"/>
          <w:color w:val="auto"/>
          <w:sz w:val="20"/>
        </w:rPr>
      </w:pPr>
      <w:r w:rsidRPr="007D6189">
        <w:rPr>
          <w:b w:val="0"/>
          <w:bCs w:val="0"/>
          <w:color w:val="auto"/>
          <w:sz w:val="20"/>
        </w:rPr>
        <w:t>Sprawdzenie jakości wykonania nasypów polega na kontrolowaniu zgodności z wymaganiami określonymi w punktach 2,3 oraz 5.3 niniejszej specyfikacji, w dokumentacji projektowej.</w:t>
      </w:r>
    </w:p>
    <w:p w14:paraId="312C6858" w14:textId="77777777" w:rsidR="001F6038" w:rsidRPr="007D6189" w:rsidRDefault="00880A33" w:rsidP="001F6038">
      <w:pPr>
        <w:pStyle w:val="1Pkt"/>
        <w:rPr>
          <w:b w:val="0"/>
          <w:bCs w:val="0"/>
          <w:color w:val="auto"/>
          <w:sz w:val="20"/>
        </w:rPr>
      </w:pPr>
      <w:r w:rsidRPr="007D6189">
        <w:rPr>
          <w:b w:val="0"/>
          <w:bCs w:val="0"/>
          <w:color w:val="auto"/>
          <w:sz w:val="20"/>
        </w:rPr>
        <w:t xml:space="preserve"> </w:t>
      </w:r>
    </w:p>
    <w:p w14:paraId="0FABBBC8" w14:textId="77777777" w:rsidR="001F6038" w:rsidRPr="007D6189" w:rsidRDefault="001F6038" w:rsidP="001F6038">
      <w:pPr>
        <w:pStyle w:val="1Pkt"/>
        <w:rPr>
          <w:b w:val="0"/>
          <w:bCs w:val="0"/>
          <w:color w:val="auto"/>
          <w:sz w:val="20"/>
        </w:rPr>
      </w:pPr>
      <w:r w:rsidRPr="007D6189">
        <w:rPr>
          <w:b w:val="0"/>
          <w:bCs w:val="0"/>
          <w:color w:val="auto"/>
          <w:sz w:val="20"/>
        </w:rPr>
        <w:t>Szczególną uwagę należy zwrócić na:</w:t>
      </w:r>
    </w:p>
    <w:p w14:paraId="4A4FA9E4" w14:textId="77777777" w:rsidR="001F6038" w:rsidRPr="007D6189" w:rsidRDefault="001F6038" w:rsidP="001F6038">
      <w:pPr>
        <w:pStyle w:val="1Pkt"/>
        <w:rPr>
          <w:b w:val="0"/>
          <w:bCs w:val="0"/>
          <w:color w:val="auto"/>
          <w:sz w:val="20"/>
        </w:rPr>
      </w:pPr>
      <w:r w:rsidRPr="007D6189">
        <w:rPr>
          <w:b w:val="0"/>
          <w:bCs w:val="0"/>
          <w:color w:val="auto"/>
          <w:sz w:val="20"/>
        </w:rPr>
        <w:t>a)</w:t>
      </w:r>
      <w:r w:rsidR="00880A33" w:rsidRPr="007D6189">
        <w:rPr>
          <w:b w:val="0"/>
          <w:bCs w:val="0"/>
          <w:color w:val="auto"/>
          <w:sz w:val="20"/>
        </w:rPr>
        <w:t xml:space="preserve"> </w:t>
      </w:r>
      <w:r w:rsidRPr="007D6189">
        <w:rPr>
          <w:b w:val="0"/>
          <w:bCs w:val="0"/>
          <w:color w:val="auto"/>
          <w:sz w:val="20"/>
        </w:rPr>
        <w:t>badania przydatności gruntów do budowy nasypów,</w:t>
      </w:r>
    </w:p>
    <w:p w14:paraId="6D357F8B" w14:textId="77777777" w:rsidR="001F6038" w:rsidRPr="007D6189" w:rsidRDefault="001F6038" w:rsidP="001F6038">
      <w:pPr>
        <w:pStyle w:val="1Pkt"/>
        <w:rPr>
          <w:b w:val="0"/>
          <w:bCs w:val="0"/>
          <w:color w:val="auto"/>
          <w:sz w:val="20"/>
        </w:rPr>
      </w:pPr>
      <w:r w:rsidRPr="007D6189">
        <w:rPr>
          <w:b w:val="0"/>
          <w:bCs w:val="0"/>
          <w:color w:val="auto"/>
          <w:sz w:val="20"/>
        </w:rPr>
        <w:t>b)</w:t>
      </w:r>
      <w:r w:rsidR="00880A33" w:rsidRPr="007D6189">
        <w:rPr>
          <w:b w:val="0"/>
          <w:bCs w:val="0"/>
          <w:color w:val="auto"/>
          <w:sz w:val="20"/>
        </w:rPr>
        <w:t xml:space="preserve"> </w:t>
      </w:r>
      <w:r w:rsidRPr="007D6189">
        <w:rPr>
          <w:b w:val="0"/>
          <w:bCs w:val="0"/>
          <w:color w:val="auto"/>
          <w:sz w:val="20"/>
        </w:rPr>
        <w:t>badania prawidłowości wykonania poszczególnych warstw nasypu,</w:t>
      </w:r>
    </w:p>
    <w:p w14:paraId="386AF108" w14:textId="77777777" w:rsidR="001F6038" w:rsidRPr="007D6189" w:rsidRDefault="001F6038" w:rsidP="001F6038">
      <w:pPr>
        <w:pStyle w:val="1Pkt"/>
        <w:rPr>
          <w:b w:val="0"/>
          <w:bCs w:val="0"/>
          <w:color w:val="auto"/>
          <w:sz w:val="20"/>
        </w:rPr>
      </w:pPr>
      <w:r w:rsidRPr="007D6189">
        <w:rPr>
          <w:b w:val="0"/>
          <w:bCs w:val="0"/>
          <w:color w:val="auto"/>
          <w:sz w:val="20"/>
        </w:rPr>
        <w:t>c)</w:t>
      </w:r>
      <w:r w:rsidR="00880A33" w:rsidRPr="007D6189">
        <w:rPr>
          <w:b w:val="0"/>
          <w:bCs w:val="0"/>
          <w:color w:val="auto"/>
          <w:sz w:val="20"/>
        </w:rPr>
        <w:t xml:space="preserve"> </w:t>
      </w:r>
      <w:r w:rsidRPr="007D6189">
        <w:rPr>
          <w:b w:val="0"/>
          <w:bCs w:val="0"/>
          <w:color w:val="auto"/>
          <w:sz w:val="20"/>
        </w:rPr>
        <w:t>badania zagęszczenia nasypu,</w:t>
      </w:r>
    </w:p>
    <w:p w14:paraId="79AD8B5B" w14:textId="77777777" w:rsidR="001F6038" w:rsidRPr="007D6189" w:rsidRDefault="001F6038" w:rsidP="001F6038">
      <w:pPr>
        <w:pStyle w:val="1Pkt"/>
        <w:rPr>
          <w:b w:val="0"/>
          <w:bCs w:val="0"/>
          <w:color w:val="auto"/>
          <w:sz w:val="20"/>
        </w:rPr>
      </w:pPr>
      <w:r w:rsidRPr="007D6189">
        <w:rPr>
          <w:b w:val="0"/>
          <w:bCs w:val="0"/>
          <w:color w:val="auto"/>
          <w:sz w:val="20"/>
        </w:rPr>
        <w:t>d)</w:t>
      </w:r>
      <w:r w:rsidR="00880A33" w:rsidRPr="007D6189">
        <w:rPr>
          <w:b w:val="0"/>
          <w:bCs w:val="0"/>
          <w:color w:val="auto"/>
          <w:sz w:val="20"/>
        </w:rPr>
        <w:t xml:space="preserve"> </w:t>
      </w:r>
      <w:r w:rsidRPr="007D6189">
        <w:rPr>
          <w:b w:val="0"/>
          <w:bCs w:val="0"/>
          <w:color w:val="auto"/>
          <w:sz w:val="20"/>
        </w:rPr>
        <w:t>pomiary kształtu nasypu,</w:t>
      </w:r>
    </w:p>
    <w:p w14:paraId="11C81EE4" w14:textId="77777777" w:rsidR="001F6038" w:rsidRPr="007D6189" w:rsidRDefault="001F6038" w:rsidP="001F6038">
      <w:pPr>
        <w:pStyle w:val="1Pkt"/>
        <w:rPr>
          <w:b w:val="0"/>
          <w:bCs w:val="0"/>
          <w:color w:val="auto"/>
          <w:sz w:val="20"/>
        </w:rPr>
      </w:pPr>
    </w:p>
    <w:p w14:paraId="4555DBFB" w14:textId="77777777" w:rsidR="001F6038" w:rsidRPr="007D6189" w:rsidRDefault="001F6038" w:rsidP="001F6038">
      <w:pPr>
        <w:pStyle w:val="1Pkt"/>
        <w:rPr>
          <w:b w:val="0"/>
          <w:bCs w:val="0"/>
          <w:color w:val="auto"/>
          <w:sz w:val="20"/>
        </w:rPr>
      </w:pPr>
      <w:r w:rsidRPr="007D6189">
        <w:rPr>
          <w:b w:val="0"/>
          <w:bCs w:val="0"/>
          <w:color w:val="auto"/>
          <w:sz w:val="20"/>
        </w:rPr>
        <w:t>6.3.2. Badania przydatności gruntów do budowy nasypów</w:t>
      </w:r>
    </w:p>
    <w:p w14:paraId="09E50D25" w14:textId="77777777" w:rsidR="001F6038" w:rsidRPr="007D6189" w:rsidRDefault="00880A33" w:rsidP="001F6038">
      <w:pPr>
        <w:pStyle w:val="1Pkt"/>
        <w:rPr>
          <w:b w:val="0"/>
          <w:bCs w:val="0"/>
          <w:color w:val="auto"/>
          <w:sz w:val="20"/>
        </w:rPr>
      </w:pPr>
      <w:r w:rsidRPr="007D6189">
        <w:rPr>
          <w:b w:val="0"/>
          <w:bCs w:val="0"/>
          <w:color w:val="auto"/>
          <w:sz w:val="20"/>
        </w:rPr>
        <w:t xml:space="preserve"> </w:t>
      </w:r>
    </w:p>
    <w:p w14:paraId="3335F991" w14:textId="77777777" w:rsidR="001F6038" w:rsidRPr="007D6189" w:rsidRDefault="001F6038" w:rsidP="001F6038">
      <w:pPr>
        <w:pStyle w:val="1Pkt"/>
        <w:ind w:left="0" w:firstLine="0"/>
        <w:rPr>
          <w:b w:val="0"/>
          <w:bCs w:val="0"/>
          <w:color w:val="auto"/>
          <w:sz w:val="20"/>
        </w:rPr>
      </w:pPr>
      <w:r w:rsidRPr="007D6189">
        <w:rPr>
          <w:b w:val="0"/>
          <w:bCs w:val="0"/>
          <w:color w:val="auto"/>
          <w:sz w:val="20"/>
        </w:rPr>
        <w:t>Badania przydatności gruntów do budowy nasypu powinny być przeprowadzone na próbkach pobranych z każdej partii przeznaczonej do wbudowania w korpus ziemny, pochodzącej z nowego źródła, jednak nie rzadziej niż jeden raz na 3000 m3. W każdym badaniu należy określić następujące właściwości:</w:t>
      </w:r>
    </w:p>
    <w:p w14:paraId="38B40133"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skład granulometryczny, wg PN-B-04481 :1988 [1],</w:t>
      </w:r>
    </w:p>
    <w:p w14:paraId="6C9ECCFA"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zawartość części organicznych, wg PN-B-04481:1988 [1],</w:t>
      </w:r>
    </w:p>
    <w:p w14:paraId="232A8FA7"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wilgotność naturalną, wg PN-B-04481:1988 [1],</w:t>
      </w:r>
    </w:p>
    <w:p w14:paraId="32D5C4D2"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wilgotność optymalną i maksymalną gęstość objętościową szkieletu gruntowego, wg PN-B-04481:1988 [1],</w:t>
      </w:r>
    </w:p>
    <w:p w14:paraId="4DEC8D3F"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granicę płynności, wg PN-B-04481:1988 [1],</w:t>
      </w:r>
    </w:p>
    <w:p w14:paraId="06F38561"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kapilarność bierną, wg PN-B-04493:1960 [3],</w:t>
      </w:r>
    </w:p>
    <w:p w14:paraId="47508566"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wskaźnik piaskowy, wg PN-EN 933-8:2001[7]</w:t>
      </w:r>
    </w:p>
    <w:p w14:paraId="771A6581" w14:textId="77777777" w:rsidR="001F6038" w:rsidRPr="007D6189" w:rsidRDefault="001F6038" w:rsidP="001F6038">
      <w:pPr>
        <w:pStyle w:val="1Pkt"/>
        <w:rPr>
          <w:b w:val="0"/>
          <w:bCs w:val="0"/>
          <w:color w:val="auto"/>
          <w:sz w:val="20"/>
        </w:rPr>
      </w:pPr>
    </w:p>
    <w:p w14:paraId="4AB502B2" w14:textId="77777777" w:rsidR="001F6038" w:rsidRPr="007D6189" w:rsidRDefault="001F6038" w:rsidP="001F6038">
      <w:pPr>
        <w:pStyle w:val="1Pkt"/>
        <w:rPr>
          <w:b w:val="0"/>
          <w:bCs w:val="0"/>
          <w:color w:val="auto"/>
          <w:sz w:val="20"/>
        </w:rPr>
      </w:pPr>
      <w:r w:rsidRPr="007D6189">
        <w:rPr>
          <w:b w:val="0"/>
          <w:bCs w:val="0"/>
          <w:color w:val="auto"/>
          <w:sz w:val="20"/>
        </w:rPr>
        <w:t>6.3.3. Badania kontrolne prawidłowości wykonania poszczególnych warstw nasypu</w:t>
      </w:r>
    </w:p>
    <w:p w14:paraId="1D3531D2" w14:textId="77777777" w:rsidR="001F6038" w:rsidRPr="007D6189" w:rsidRDefault="00880A33" w:rsidP="001F6038">
      <w:pPr>
        <w:pStyle w:val="1Pkt"/>
        <w:rPr>
          <w:b w:val="0"/>
          <w:bCs w:val="0"/>
          <w:color w:val="auto"/>
          <w:sz w:val="20"/>
        </w:rPr>
      </w:pPr>
      <w:r w:rsidRPr="007D6189">
        <w:rPr>
          <w:b w:val="0"/>
          <w:bCs w:val="0"/>
          <w:color w:val="auto"/>
          <w:sz w:val="20"/>
        </w:rPr>
        <w:t xml:space="preserve"> </w:t>
      </w:r>
    </w:p>
    <w:p w14:paraId="1CC4FFE3" w14:textId="77777777" w:rsidR="001F6038" w:rsidRPr="007D6189" w:rsidRDefault="001F6038" w:rsidP="001F6038">
      <w:pPr>
        <w:pStyle w:val="1Pkt"/>
        <w:rPr>
          <w:b w:val="0"/>
          <w:bCs w:val="0"/>
          <w:color w:val="auto"/>
          <w:sz w:val="20"/>
        </w:rPr>
      </w:pPr>
      <w:r w:rsidRPr="007D6189">
        <w:rPr>
          <w:b w:val="0"/>
          <w:bCs w:val="0"/>
          <w:color w:val="auto"/>
          <w:sz w:val="20"/>
        </w:rPr>
        <w:t>Badania kontrolne prawidłowości wykonania poszczególnych warstw nasypu polegają na sprawdzeniu:</w:t>
      </w:r>
    </w:p>
    <w:p w14:paraId="4C995C97" w14:textId="77777777" w:rsidR="001F6038" w:rsidRPr="007D6189" w:rsidRDefault="001F6038" w:rsidP="001F6038">
      <w:pPr>
        <w:pStyle w:val="1Pkt"/>
        <w:rPr>
          <w:b w:val="0"/>
          <w:bCs w:val="0"/>
          <w:color w:val="auto"/>
          <w:sz w:val="20"/>
        </w:rPr>
      </w:pPr>
      <w:r w:rsidRPr="007D6189">
        <w:rPr>
          <w:b w:val="0"/>
          <w:bCs w:val="0"/>
          <w:color w:val="auto"/>
          <w:sz w:val="20"/>
        </w:rPr>
        <w:t>a)</w:t>
      </w:r>
      <w:r w:rsidR="00880A33" w:rsidRPr="007D6189">
        <w:rPr>
          <w:b w:val="0"/>
          <w:bCs w:val="0"/>
          <w:color w:val="auto"/>
          <w:sz w:val="20"/>
        </w:rPr>
        <w:t xml:space="preserve"> </w:t>
      </w:r>
      <w:r w:rsidRPr="007D6189">
        <w:rPr>
          <w:b w:val="0"/>
          <w:bCs w:val="0"/>
          <w:color w:val="auto"/>
          <w:sz w:val="20"/>
        </w:rPr>
        <w:t>prawidłowości rozmieszczenia gruntów o różnych właściwościach w nasypie,</w:t>
      </w:r>
    </w:p>
    <w:p w14:paraId="3281DE61" w14:textId="77777777" w:rsidR="001F6038" w:rsidRPr="007D6189" w:rsidRDefault="001F6038" w:rsidP="001F6038">
      <w:pPr>
        <w:pStyle w:val="1Pkt"/>
        <w:rPr>
          <w:b w:val="0"/>
          <w:bCs w:val="0"/>
          <w:color w:val="auto"/>
          <w:sz w:val="20"/>
        </w:rPr>
      </w:pPr>
      <w:r w:rsidRPr="007D6189">
        <w:rPr>
          <w:b w:val="0"/>
          <w:bCs w:val="0"/>
          <w:color w:val="auto"/>
          <w:sz w:val="20"/>
        </w:rPr>
        <w:t>b)</w:t>
      </w:r>
      <w:r w:rsidR="00880A33" w:rsidRPr="007D6189">
        <w:rPr>
          <w:b w:val="0"/>
          <w:bCs w:val="0"/>
          <w:color w:val="auto"/>
          <w:sz w:val="20"/>
        </w:rPr>
        <w:t xml:space="preserve"> </w:t>
      </w:r>
      <w:r w:rsidRPr="007D6189">
        <w:rPr>
          <w:b w:val="0"/>
          <w:bCs w:val="0"/>
          <w:color w:val="auto"/>
          <w:sz w:val="20"/>
        </w:rPr>
        <w:t>odwodnienia każdej warstwy,</w:t>
      </w:r>
    </w:p>
    <w:p w14:paraId="3B3CFAB1" w14:textId="77777777" w:rsidR="001F6038" w:rsidRPr="007D6189" w:rsidRDefault="001F6038" w:rsidP="001F6038">
      <w:pPr>
        <w:pStyle w:val="1Pkt"/>
        <w:rPr>
          <w:b w:val="0"/>
          <w:bCs w:val="0"/>
          <w:color w:val="auto"/>
          <w:sz w:val="20"/>
        </w:rPr>
      </w:pPr>
      <w:r w:rsidRPr="007D6189">
        <w:rPr>
          <w:b w:val="0"/>
          <w:bCs w:val="0"/>
          <w:color w:val="auto"/>
          <w:sz w:val="20"/>
        </w:rPr>
        <w:t>c)</w:t>
      </w:r>
      <w:r w:rsidR="00880A33" w:rsidRPr="007D6189">
        <w:rPr>
          <w:b w:val="0"/>
          <w:bCs w:val="0"/>
          <w:color w:val="auto"/>
          <w:sz w:val="20"/>
        </w:rPr>
        <w:t xml:space="preserve"> </w:t>
      </w:r>
      <w:r w:rsidRPr="007D6189">
        <w:rPr>
          <w:b w:val="0"/>
          <w:bCs w:val="0"/>
          <w:color w:val="auto"/>
          <w:sz w:val="20"/>
        </w:rPr>
        <w:t>grubości każdej warstwy i jej wilgotności przy zagęszczaniu; badania należy przeprowadzić nie rzadziej niż jeden raz na 500 m2 warstwy,</w:t>
      </w:r>
    </w:p>
    <w:p w14:paraId="2D6A2EC5" w14:textId="77777777" w:rsidR="001F6038" w:rsidRPr="007D6189" w:rsidRDefault="001F6038" w:rsidP="001F6038">
      <w:pPr>
        <w:pStyle w:val="1Pkt"/>
        <w:rPr>
          <w:b w:val="0"/>
          <w:bCs w:val="0"/>
          <w:color w:val="auto"/>
          <w:sz w:val="20"/>
        </w:rPr>
      </w:pPr>
      <w:r w:rsidRPr="007D6189">
        <w:rPr>
          <w:b w:val="0"/>
          <w:bCs w:val="0"/>
          <w:color w:val="auto"/>
          <w:sz w:val="20"/>
        </w:rPr>
        <w:t>d)</w:t>
      </w:r>
      <w:r w:rsidR="00880A33" w:rsidRPr="007D6189">
        <w:rPr>
          <w:b w:val="0"/>
          <w:bCs w:val="0"/>
          <w:color w:val="auto"/>
          <w:sz w:val="20"/>
        </w:rPr>
        <w:t xml:space="preserve"> </w:t>
      </w:r>
      <w:r w:rsidRPr="007D6189">
        <w:rPr>
          <w:b w:val="0"/>
          <w:bCs w:val="0"/>
          <w:color w:val="auto"/>
          <w:sz w:val="20"/>
        </w:rPr>
        <w:t xml:space="preserve">nadania spadków warstwom z gruntów spoistych według </w:t>
      </w:r>
      <w:proofErr w:type="spellStart"/>
      <w:r w:rsidRPr="007D6189">
        <w:rPr>
          <w:b w:val="0"/>
          <w:bCs w:val="0"/>
          <w:color w:val="auto"/>
          <w:sz w:val="20"/>
        </w:rPr>
        <w:t>pktu</w:t>
      </w:r>
      <w:proofErr w:type="spellEnd"/>
      <w:r w:rsidRPr="007D6189">
        <w:rPr>
          <w:b w:val="0"/>
          <w:bCs w:val="0"/>
          <w:color w:val="auto"/>
          <w:sz w:val="20"/>
        </w:rPr>
        <w:t xml:space="preserve"> 5.3.3.1 poz. d),</w:t>
      </w:r>
    </w:p>
    <w:p w14:paraId="5D910691" w14:textId="77777777" w:rsidR="001F6038" w:rsidRPr="007D6189" w:rsidRDefault="001F6038" w:rsidP="001F6038">
      <w:pPr>
        <w:pStyle w:val="1Pkt"/>
        <w:rPr>
          <w:b w:val="0"/>
          <w:bCs w:val="0"/>
          <w:color w:val="auto"/>
          <w:sz w:val="20"/>
        </w:rPr>
      </w:pPr>
      <w:r w:rsidRPr="007D6189">
        <w:rPr>
          <w:b w:val="0"/>
          <w:bCs w:val="0"/>
          <w:color w:val="auto"/>
          <w:sz w:val="20"/>
        </w:rPr>
        <w:t>e)</w:t>
      </w:r>
      <w:r w:rsidR="00880A33" w:rsidRPr="007D6189">
        <w:rPr>
          <w:b w:val="0"/>
          <w:bCs w:val="0"/>
          <w:color w:val="auto"/>
          <w:sz w:val="20"/>
        </w:rPr>
        <w:t xml:space="preserve"> </w:t>
      </w:r>
      <w:r w:rsidRPr="007D6189">
        <w:rPr>
          <w:b w:val="0"/>
          <w:bCs w:val="0"/>
          <w:color w:val="auto"/>
          <w:sz w:val="20"/>
        </w:rPr>
        <w:t xml:space="preserve">przestrzegania ograniczeń określonych w </w:t>
      </w:r>
      <w:proofErr w:type="spellStart"/>
      <w:r w:rsidRPr="007D6189">
        <w:rPr>
          <w:b w:val="0"/>
          <w:bCs w:val="0"/>
          <w:color w:val="auto"/>
          <w:sz w:val="20"/>
        </w:rPr>
        <w:t>pktach</w:t>
      </w:r>
      <w:proofErr w:type="spellEnd"/>
      <w:r w:rsidRPr="007D6189">
        <w:rPr>
          <w:b w:val="0"/>
          <w:bCs w:val="0"/>
          <w:color w:val="auto"/>
          <w:sz w:val="20"/>
        </w:rPr>
        <w:t xml:space="preserve"> 5.3.3.8 i 5.3.3.9, dotyczących wbudowania gruntów w okresie deszczów i mrozów.</w:t>
      </w:r>
    </w:p>
    <w:p w14:paraId="1FB5E210" w14:textId="77777777" w:rsidR="001F6038" w:rsidRPr="007D6189" w:rsidRDefault="001F6038" w:rsidP="001F6038">
      <w:pPr>
        <w:pStyle w:val="1Pkt"/>
        <w:rPr>
          <w:b w:val="0"/>
          <w:bCs w:val="0"/>
          <w:color w:val="auto"/>
          <w:sz w:val="20"/>
        </w:rPr>
      </w:pPr>
    </w:p>
    <w:p w14:paraId="7A6DDE7B" w14:textId="20F21233" w:rsidR="001F6038" w:rsidRPr="007D6189" w:rsidRDefault="001F6038" w:rsidP="00C46EB2">
      <w:pPr>
        <w:pStyle w:val="1Pkt"/>
        <w:rPr>
          <w:b w:val="0"/>
          <w:bCs w:val="0"/>
          <w:color w:val="auto"/>
          <w:sz w:val="20"/>
        </w:rPr>
      </w:pPr>
      <w:r w:rsidRPr="007D6189">
        <w:rPr>
          <w:b w:val="0"/>
          <w:bCs w:val="0"/>
          <w:color w:val="auto"/>
          <w:sz w:val="20"/>
        </w:rPr>
        <w:t>6.3.4. Sprawdzenie zagęszczenia nasypu oraz podłoża nasypu</w:t>
      </w:r>
    </w:p>
    <w:p w14:paraId="63FD0D8B" w14:textId="77777777" w:rsidR="001F6038" w:rsidRPr="007D6189" w:rsidRDefault="001F6038" w:rsidP="001F6038">
      <w:pPr>
        <w:pStyle w:val="1Pkt"/>
        <w:ind w:left="0" w:firstLine="0"/>
        <w:rPr>
          <w:b w:val="0"/>
          <w:bCs w:val="0"/>
          <w:color w:val="auto"/>
          <w:sz w:val="20"/>
        </w:rPr>
      </w:pPr>
      <w:r w:rsidRPr="007D6189">
        <w:rPr>
          <w:b w:val="0"/>
          <w:bCs w:val="0"/>
          <w:color w:val="auto"/>
          <w:sz w:val="20"/>
        </w:rPr>
        <w:lastRenderedPageBreak/>
        <w:t xml:space="preserve">Sprawdzenie zagęszczenia nasypu oraz podłoża nasypu polega na skontrolowaniu zgodności wartości wskaźnika zagęszczenia </w:t>
      </w:r>
      <w:proofErr w:type="spellStart"/>
      <w:r w:rsidRPr="007D6189">
        <w:rPr>
          <w:b w:val="0"/>
          <w:bCs w:val="0"/>
          <w:color w:val="auto"/>
          <w:sz w:val="20"/>
        </w:rPr>
        <w:t>Is</w:t>
      </w:r>
      <w:proofErr w:type="spellEnd"/>
      <w:r w:rsidRPr="007D6189">
        <w:rPr>
          <w:b w:val="0"/>
          <w:bCs w:val="0"/>
          <w:color w:val="auto"/>
          <w:sz w:val="20"/>
        </w:rPr>
        <w:t xml:space="preserve"> lub stosunku modułów odkształcenia z wartościami określonymi w </w:t>
      </w:r>
    </w:p>
    <w:p w14:paraId="7DFD66E2" w14:textId="77777777" w:rsidR="001F6038" w:rsidRPr="007D6189" w:rsidRDefault="001F6038" w:rsidP="001F6038">
      <w:pPr>
        <w:pStyle w:val="1Pkt"/>
        <w:rPr>
          <w:b w:val="0"/>
          <w:bCs w:val="0"/>
          <w:color w:val="auto"/>
          <w:sz w:val="20"/>
        </w:rPr>
      </w:pPr>
      <w:r w:rsidRPr="007D6189">
        <w:rPr>
          <w:b w:val="0"/>
          <w:bCs w:val="0"/>
          <w:color w:val="auto"/>
          <w:sz w:val="20"/>
        </w:rPr>
        <w:t>punktach 5.3.1.2 i 5.3.4.4.</w:t>
      </w:r>
    </w:p>
    <w:p w14:paraId="7D60E0B0" w14:textId="77777777" w:rsidR="001F6038" w:rsidRPr="007D6189" w:rsidRDefault="001F6038" w:rsidP="001F6038">
      <w:pPr>
        <w:pStyle w:val="1Pkt"/>
        <w:rPr>
          <w:b w:val="0"/>
          <w:bCs w:val="0"/>
          <w:color w:val="auto"/>
          <w:sz w:val="20"/>
        </w:rPr>
      </w:pPr>
    </w:p>
    <w:p w14:paraId="0898B20F" w14:textId="77777777" w:rsidR="001F6038" w:rsidRPr="007D6189" w:rsidRDefault="001F6038" w:rsidP="001F6038">
      <w:pPr>
        <w:pStyle w:val="1Pkt"/>
        <w:ind w:left="0" w:firstLine="0"/>
        <w:rPr>
          <w:b w:val="0"/>
          <w:bCs w:val="0"/>
          <w:color w:val="auto"/>
          <w:sz w:val="20"/>
        </w:rPr>
      </w:pPr>
      <w:r w:rsidRPr="007D6189">
        <w:rPr>
          <w:b w:val="0"/>
          <w:bCs w:val="0"/>
          <w:color w:val="auto"/>
          <w:sz w:val="20"/>
        </w:rPr>
        <w:t xml:space="preserve">Oznaczenie wskaźnika zagęszczenia </w:t>
      </w:r>
      <w:proofErr w:type="spellStart"/>
      <w:r w:rsidRPr="007D6189">
        <w:rPr>
          <w:b w:val="0"/>
          <w:bCs w:val="0"/>
          <w:color w:val="auto"/>
          <w:sz w:val="20"/>
        </w:rPr>
        <w:t>Is</w:t>
      </w:r>
      <w:proofErr w:type="spellEnd"/>
      <w:r w:rsidRPr="007D6189">
        <w:rPr>
          <w:b w:val="0"/>
          <w:bCs w:val="0"/>
          <w:color w:val="auto"/>
          <w:sz w:val="20"/>
        </w:rPr>
        <w:t xml:space="preserve"> powinno być przeprowadzone według normy BN-77/8931-12 [9], oznaczenie modułów odkształcenia według normy PN-S-02205:1998 [4].</w:t>
      </w:r>
    </w:p>
    <w:p w14:paraId="64F38F23" w14:textId="77777777" w:rsidR="001F6038" w:rsidRPr="007D6189" w:rsidRDefault="001F6038" w:rsidP="001F6038">
      <w:pPr>
        <w:pStyle w:val="1Pkt"/>
        <w:ind w:left="0" w:firstLine="0"/>
        <w:rPr>
          <w:b w:val="0"/>
          <w:bCs w:val="0"/>
          <w:color w:val="auto"/>
          <w:sz w:val="20"/>
        </w:rPr>
      </w:pPr>
    </w:p>
    <w:p w14:paraId="6EC71990" w14:textId="77777777" w:rsidR="001F6038" w:rsidRPr="007D6189" w:rsidRDefault="00880A33" w:rsidP="001F6038">
      <w:pPr>
        <w:pStyle w:val="1Pkt"/>
        <w:rPr>
          <w:b w:val="0"/>
          <w:bCs w:val="0"/>
          <w:color w:val="auto"/>
          <w:sz w:val="20"/>
        </w:rPr>
      </w:pPr>
      <w:r w:rsidRPr="007D6189">
        <w:rPr>
          <w:b w:val="0"/>
          <w:bCs w:val="0"/>
          <w:color w:val="auto"/>
          <w:sz w:val="20"/>
        </w:rPr>
        <w:t xml:space="preserve"> </w:t>
      </w:r>
      <w:r w:rsidR="001F6038" w:rsidRPr="007D6189">
        <w:rPr>
          <w:b w:val="0"/>
          <w:bCs w:val="0"/>
          <w:color w:val="auto"/>
          <w:sz w:val="20"/>
        </w:rPr>
        <w:t>Zagęszczenie każdej warstwy należy kontrolować nie rzadziej niż:</w:t>
      </w:r>
    </w:p>
    <w:p w14:paraId="672CA012"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 xml:space="preserve">1 raz w 3 punktach na 1000 m2 warstwy lecz nie rzadziej niż na każdej działce roboczej, w przypadku określenia wartości </w:t>
      </w:r>
      <w:proofErr w:type="spellStart"/>
      <w:r w:rsidRPr="007D6189">
        <w:rPr>
          <w:b w:val="0"/>
          <w:bCs w:val="0"/>
          <w:color w:val="auto"/>
          <w:sz w:val="20"/>
        </w:rPr>
        <w:t>Is</w:t>
      </w:r>
      <w:proofErr w:type="spellEnd"/>
      <w:r w:rsidRPr="007D6189">
        <w:rPr>
          <w:b w:val="0"/>
          <w:bCs w:val="0"/>
          <w:color w:val="auto"/>
          <w:sz w:val="20"/>
        </w:rPr>
        <w:t>,</w:t>
      </w:r>
    </w:p>
    <w:p w14:paraId="3605CEFF"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1 raz w 3 punktach na 2000 m2 warstwy lecz nie rzadziej niż na każdej działce roboczej, w przypadku określenia pierwotnego i wtórnego modułu odkształcenia.</w:t>
      </w:r>
    </w:p>
    <w:p w14:paraId="17E2DB2A" w14:textId="77777777" w:rsidR="001F6038" w:rsidRPr="007D6189" w:rsidRDefault="00880A33" w:rsidP="001F6038">
      <w:pPr>
        <w:pStyle w:val="1Pkt"/>
        <w:rPr>
          <w:b w:val="0"/>
          <w:bCs w:val="0"/>
          <w:color w:val="auto"/>
          <w:sz w:val="20"/>
        </w:rPr>
      </w:pPr>
      <w:r w:rsidRPr="007D6189">
        <w:rPr>
          <w:b w:val="0"/>
          <w:bCs w:val="0"/>
          <w:color w:val="auto"/>
          <w:sz w:val="20"/>
        </w:rPr>
        <w:t xml:space="preserve"> </w:t>
      </w:r>
    </w:p>
    <w:p w14:paraId="74FE9B84" w14:textId="77777777" w:rsidR="001F6038" w:rsidRPr="007D6189" w:rsidRDefault="001F6038" w:rsidP="001F6038">
      <w:pPr>
        <w:pStyle w:val="1Pkt"/>
        <w:ind w:left="0" w:firstLine="0"/>
        <w:rPr>
          <w:b w:val="0"/>
          <w:bCs w:val="0"/>
          <w:color w:val="auto"/>
          <w:sz w:val="20"/>
        </w:rPr>
      </w:pPr>
      <w:r w:rsidRPr="007D6189">
        <w:rPr>
          <w:b w:val="0"/>
          <w:bCs w:val="0"/>
          <w:color w:val="auto"/>
          <w:sz w:val="20"/>
        </w:rPr>
        <w:t>Wyniki kontroli zagęszczenia robót Wykonawca powinien wpisywać do dokumentów laboratoryjnych. Prawidłowość zagęszczenia konkretnej warstwy nasypu lub podłoża pod nasypem powinna być potwierdzona przez Inżyniera wpisem w dzienniku budowy.</w:t>
      </w:r>
    </w:p>
    <w:p w14:paraId="66A11F2C" w14:textId="77777777" w:rsidR="001F6038" w:rsidRPr="007D6189" w:rsidRDefault="001F6038" w:rsidP="001F6038">
      <w:pPr>
        <w:pStyle w:val="1Pkt"/>
        <w:rPr>
          <w:b w:val="0"/>
          <w:bCs w:val="0"/>
          <w:color w:val="auto"/>
          <w:sz w:val="20"/>
        </w:rPr>
      </w:pPr>
    </w:p>
    <w:p w14:paraId="4E35BD84" w14:textId="77777777" w:rsidR="001F6038" w:rsidRPr="007D6189" w:rsidRDefault="001F6038" w:rsidP="001F6038">
      <w:pPr>
        <w:pStyle w:val="1Pkt"/>
        <w:rPr>
          <w:b w:val="0"/>
          <w:bCs w:val="0"/>
          <w:color w:val="auto"/>
          <w:sz w:val="20"/>
        </w:rPr>
      </w:pPr>
      <w:r w:rsidRPr="007D6189">
        <w:rPr>
          <w:b w:val="0"/>
          <w:bCs w:val="0"/>
          <w:color w:val="auto"/>
          <w:sz w:val="20"/>
        </w:rPr>
        <w:t>6.3.5. Pomiary kształtu nasypu</w:t>
      </w:r>
    </w:p>
    <w:p w14:paraId="7EB44552" w14:textId="77777777" w:rsidR="001F6038" w:rsidRPr="007D6189" w:rsidRDefault="001F6038" w:rsidP="001F6038">
      <w:pPr>
        <w:pStyle w:val="1Pkt"/>
        <w:rPr>
          <w:b w:val="0"/>
          <w:bCs w:val="0"/>
          <w:color w:val="auto"/>
          <w:sz w:val="20"/>
        </w:rPr>
      </w:pPr>
      <w:r w:rsidRPr="007D6189">
        <w:rPr>
          <w:b w:val="0"/>
          <w:bCs w:val="0"/>
          <w:color w:val="auto"/>
          <w:sz w:val="20"/>
        </w:rPr>
        <w:t>Pomiary kształtu nasypu obejmują kontrolę:</w:t>
      </w:r>
    </w:p>
    <w:p w14:paraId="64D448DB" w14:textId="77777777" w:rsidR="001F6038" w:rsidRPr="007D6189" w:rsidRDefault="001F6038" w:rsidP="001F6038">
      <w:pPr>
        <w:pStyle w:val="1Pkt"/>
        <w:rPr>
          <w:b w:val="0"/>
          <w:bCs w:val="0"/>
          <w:color w:val="auto"/>
          <w:sz w:val="20"/>
        </w:rPr>
      </w:pPr>
      <w:r w:rsidRPr="007D6189">
        <w:rPr>
          <w:b w:val="0"/>
          <w:bCs w:val="0"/>
          <w:color w:val="auto"/>
          <w:sz w:val="20"/>
        </w:rPr>
        <w:t>-  prawidłowości wykonania skarp,</w:t>
      </w:r>
    </w:p>
    <w:p w14:paraId="3EFBF351" w14:textId="77777777" w:rsidR="001F6038" w:rsidRPr="007D6189" w:rsidRDefault="001F6038" w:rsidP="001F6038">
      <w:pPr>
        <w:pStyle w:val="1Pkt"/>
        <w:rPr>
          <w:b w:val="0"/>
          <w:bCs w:val="0"/>
          <w:color w:val="auto"/>
          <w:sz w:val="20"/>
        </w:rPr>
      </w:pPr>
      <w:r w:rsidRPr="007D6189">
        <w:rPr>
          <w:b w:val="0"/>
          <w:bCs w:val="0"/>
          <w:color w:val="auto"/>
          <w:sz w:val="20"/>
        </w:rPr>
        <w:t>-  szerokości korony korpusu.</w:t>
      </w:r>
    </w:p>
    <w:p w14:paraId="62B24AA2" w14:textId="77777777" w:rsidR="001F6038" w:rsidRPr="007D6189" w:rsidRDefault="00880A33" w:rsidP="001F6038">
      <w:pPr>
        <w:pStyle w:val="1Pkt"/>
        <w:rPr>
          <w:b w:val="0"/>
          <w:bCs w:val="0"/>
          <w:color w:val="auto"/>
          <w:sz w:val="20"/>
        </w:rPr>
      </w:pPr>
      <w:r w:rsidRPr="007D6189">
        <w:rPr>
          <w:b w:val="0"/>
          <w:bCs w:val="0"/>
          <w:color w:val="auto"/>
          <w:sz w:val="20"/>
        </w:rPr>
        <w:t xml:space="preserve"> </w:t>
      </w:r>
    </w:p>
    <w:p w14:paraId="6CE60B61" w14:textId="77777777" w:rsidR="001F6038" w:rsidRPr="007D6189" w:rsidRDefault="001F6038" w:rsidP="001F6038">
      <w:pPr>
        <w:pStyle w:val="1Pkt"/>
        <w:ind w:left="0" w:firstLine="0"/>
        <w:rPr>
          <w:b w:val="0"/>
          <w:bCs w:val="0"/>
          <w:color w:val="auto"/>
          <w:sz w:val="20"/>
        </w:rPr>
      </w:pPr>
      <w:r w:rsidRPr="007D6189">
        <w:rPr>
          <w:b w:val="0"/>
          <w:bCs w:val="0"/>
          <w:color w:val="auto"/>
          <w:sz w:val="20"/>
        </w:rPr>
        <w:t xml:space="preserve">Sprawdzenie prawidłowości wykonania skarp polega na skontrolowaniu zgodności z wymaganiami dotyczącymi pochyleń i dokładności wykonania skarp, określonymi w dokumentacji projektowej, SST oraz w </w:t>
      </w:r>
      <w:proofErr w:type="spellStart"/>
      <w:r w:rsidRPr="007D6189">
        <w:rPr>
          <w:b w:val="0"/>
          <w:bCs w:val="0"/>
          <w:color w:val="auto"/>
          <w:sz w:val="20"/>
        </w:rPr>
        <w:t>pkcie</w:t>
      </w:r>
      <w:proofErr w:type="spellEnd"/>
      <w:r w:rsidRPr="007D6189">
        <w:rPr>
          <w:b w:val="0"/>
          <w:bCs w:val="0"/>
          <w:color w:val="auto"/>
          <w:sz w:val="20"/>
        </w:rPr>
        <w:t xml:space="preserve"> 5.3.5 niniejszej specyfikacji.</w:t>
      </w:r>
    </w:p>
    <w:p w14:paraId="504F82F8" w14:textId="77777777" w:rsidR="001F6038" w:rsidRPr="007D6189" w:rsidRDefault="00880A33" w:rsidP="001F6038">
      <w:pPr>
        <w:pStyle w:val="1Pkt"/>
        <w:rPr>
          <w:b w:val="0"/>
          <w:bCs w:val="0"/>
          <w:color w:val="auto"/>
          <w:sz w:val="20"/>
        </w:rPr>
      </w:pPr>
      <w:r w:rsidRPr="007D6189">
        <w:rPr>
          <w:b w:val="0"/>
          <w:bCs w:val="0"/>
          <w:color w:val="auto"/>
          <w:sz w:val="20"/>
        </w:rPr>
        <w:t xml:space="preserve"> </w:t>
      </w:r>
    </w:p>
    <w:p w14:paraId="15605251" w14:textId="77777777" w:rsidR="001F6038" w:rsidRPr="007D6189" w:rsidRDefault="001F6038" w:rsidP="001F6038">
      <w:pPr>
        <w:pStyle w:val="1Pkt"/>
        <w:ind w:left="0" w:firstLine="0"/>
        <w:rPr>
          <w:b w:val="0"/>
          <w:bCs w:val="0"/>
          <w:color w:val="auto"/>
          <w:sz w:val="20"/>
        </w:rPr>
      </w:pPr>
      <w:r w:rsidRPr="007D6189">
        <w:rPr>
          <w:b w:val="0"/>
          <w:bCs w:val="0"/>
          <w:color w:val="auto"/>
          <w:sz w:val="20"/>
        </w:rPr>
        <w:t>Sprawdzenie szerokości korony korpusu polega na porównaniu szerokości korony korpusu na poziomie wykonywanej warstwy nasypu z szerokością wynikającą z wymiarów geometrycznych korpusu, określonych w dokumentacji projektowej.</w:t>
      </w:r>
    </w:p>
    <w:p w14:paraId="2B42A852" w14:textId="77777777" w:rsidR="001F6038" w:rsidRPr="007D6189" w:rsidRDefault="001F6038" w:rsidP="001F6038">
      <w:pPr>
        <w:pStyle w:val="11podpkt"/>
        <w:rPr>
          <w:color w:val="auto"/>
        </w:rPr>
      </w:pPr>
      <w:r w:rsidRPr="007D6189">
        <w:rPr>
          <w:color w:val="auto"/>
        </w:rPr>
        <w:t>6.4. Sprawdzenie jakości wykonania odkładu</w:t>
      </w:r>
    </w:p>
    <w:p w14:paraId="374022CA" w14:textId="77777777" w:rsidR="001F6038" w:rsidRPr="007D6189" w:rsidRDefault="001F6038" w:rsidP="001F6038">
      <w:pPr>
        <w:pStyle w:val="1Pkt"/>
        <w:ind w:left="0" w:firstLine="0"/>
        <w:rPr>
          <w:b w:val="0"/>
          <w:bCs w:val="0"/>
          <w:color w:val="auto"/>
          <w:sz w:val="20"/>
        </w:rPr>
      </w:pPr>
      <w:r w:rsidRPr="007D6189">
        <w:rPr>
          <w:b w:val="0"/>
          <w:bCs w:val="0"/>
          <w:color w:val="auto"/>
          <w:sz w:val="20"/>
        </w:rPr>
        <w:t xml:space="preserve">Sprawdzenie wykonania odkładu polega na sprawdzeniu zgodności z wymaganiami określonymi w </w:t>
      </w:r>
      <w:proofErr w:type="spellStart"/>
      <w:r w:rsidRPr="007D6189">
        <w:rPr>
          <w:b w:val="0"/>
          <w:bCs w:val="0"/>
          <w:color w:val="auto"/>
          <w:sz w:val="20"/>
        </w:rPr>
        <w:t>pktach</w:t>
      </w:r>
      <w:proofErr w:type="spellEnd"/>
      <w:r w:rsidRPr="007D6189">
        <w:rPr>
          <w:b w:val="0"/>
          <w:bCs w:val="0"/>
          <w:color w:val="auto"/>
          <w:sz w:val="20"/>
        </w:rPr>
        <w:t xml:space="preserve"> 2 oraz 5.4 niniejszej specyfikacji, w dokumentacji projektowej i SST.</w:t>
      </w:r>
    </w:p>
    <w:p w14:paraId="3283606C" w14:textId="77777777" w:rsidR="001F6038" w:rsidRPr="007D6189" w:rsidRDefault="00880A33" w:rsidP="001F6038">
      <w:pPr>
        <w:pStyle w:val="1Pkt"/>
        <w:rPr>
          <w:b w:val="0"/>
          <w:bCs w:val="0"/>
          <w:color w:val="auto"/>
          <w:sz w:val="20"/>
        </w:rPr>
      </w:pPr>
      <w:r w:rsidRPr="007D6189">
        <w:rPr>
          <w:b w:val="0"/>
          <w:bCs w:val="0"/>
          <w:color w:val="auto"/>
          <w:sz w:val="20"/>
        </w:rPr>
        <w:t xml:space="preserve"> </w:t>
      </w:r>
    </w:p>
    <w:p w14:paraId="7516DC2F" w14:textId="77777777" w:rsidR="001F6038" w:rsidRPr="007D6189" w:rsidRDefault="001F6038" w:rsidP="001F6038">
      <w:pPr>
        <w:pStyle w:val="1Pkt"/>
        <w:rPr>
          <w:b w:val="0"/>
          <w:bCs w:val="0"/>
          <w:color w:val="auto"/>
          <w:sz w:val="20"/>
        </w:rPr>
      </w:pPr>
      <w:r w:rsidRPr="007D6189">
        <w:rPr>
          <w:b w:val="0"/>
          <w:bCs w:val="0"/>
          <w:color w:val="auto"/>
          <w:sz w:val="20"/>
        </w:rPr>
        <w:t>Szczególną uwagę należy zwrócić na:</w:t>
      </w:r>
    </w:p>
    <w:p w14:paraId="0909E5D2" w14:textId="77777777" w:rsidR="001F6038" w:rsidRPr="007D6189" w:rsidRDefault="001F6038" w:rsidP="001F6038">
      <w:pPr>
        <w:pStyle w:val="1Pkt"/>
        <w:rPr>
          <w:b w:val="0"/>
          <w:bCs w:val="0"/>
          <w:color w:val="auto"/>
          <w:sz w:val="20"/>
        </w:rPr>
      </w:pPr>
      <w:r w:rsidRPr="007D6189">
        <w:rPr>
          <w:b w:val="0"/>
          <w:bCs w:val="0"/>
          <w:color w:val="auto"/>
          <w:sz w:val="20"/>
        </w:rPr>
        <w:t>a)     prawidłowość usytuowania i kształt geometryczny odkładu,</w:t>
      </w:r>
    </w:p>
    <w:p w14:paraId="5BC26EBF" w14:textId="77777777" w:rsidR="001F6038" w:rsidRPr="007D6189" w:rsidRDefault="001F6038" w:rsidP="001F6038">
      <w:pPr>
        <w:pStyle w:val="1Pkt"/>
        <w:rPr>
          <w:b w:val="0"/>
          <w:bCs w:val="0"/>
          <w:color w:val="auto"/>
          <w:sz w:val="20"/>
        </w:rPr>
      </w:pPr>
      <w:r w:rsidRPr="007D6189">
        <w:rPr>
          <w:b w:val="0"/>
          <w:bCs w:val="0"/>
          <w:color w:val="auto"/>
          <w:sz w:val="20"/>
        </w:rPr>
        <w:t>b)    odpowiednie wbudowanie gruntu,</w:t>
      </w:r>
    </w:p>
    <w:p w14:paraId="4D1F7DD6" w14:textId="77777777" w:rsidR="001F6038" w:rsidRPr="007D6189" w:rsidRDefault="001F6038" w:rsidP="001F6038">
      <w:pPr>
        <w:pStyle w:val="1Pkt"/>
        <w:ind w:left="0" w:firstLine="0"/>
        <w:rPr>
          <w:b w:val="0"/>
          <w:bCs w:val="0"/>
          <w:color w:val="auto"/>
          <w:sz w:val="20"/>
        </w:rPr>
      </w:pPr>
      <w:r w:rsidRPr="007D6189">
        <w:rPr>
          <w:b w:val="0"/>
          <w:bCs w:val="0"/>
          <w:color w:val="auto"/>
          <w:sz w:val="20"/>
        </w:rPr>
        <w:t>c)     właściwe zagospodarowanie (rekultywację) odkładu.</w:t>
      </w:r>
    </w:p>
    <w:p w14:paraId="4C2B5C86" w14:textId="77777777" w:rsidR="001F6038" w:rsidRPr="007D6189" w:rsidRDefault="001F6038" w:rsidP="001F6038">
      <w:pPr>
        <w:pStyle w:val="1Pkt"/>
        <w:rPr>
          <w:b w:val="0"/>
          <w:bCs w:val="0"/>
          <w:color w:val="auto"/>
          <w:sz w:val="20"/>
        </w:rPr>
      </w:pPr>
    </w:p>
    <w:p w14:paraId="36895C18" w14:textId="77777777" w:rsidR="001F6038" w:rsidRPr="007D6189" w:rsidRDefault="001F6038" w:rsidP="001F6038">
      <w:pPr>
        <w:pStyle w:val="1Pkt"/>
        <w:rPr>
          <w:color w:val="auto"/>
        </w:rPr>
      </w:pPr>
      <w:r w:rsidRPr="007D6189">
        <w:rPr>
          <w:color w:val="auto"/>
        </w:rPr>
        <w:t>7. OBMIAR ROBÓT</w:t>
      </w:r>
    </w:p>
    <w:p w14:paraId="4E9ECF46" w14:textId="77777777" w:rsidR="001F6038" w:rsidRPr="007D6189" w:rsidRDefault="001F6038" w:rsidP="001F6038">
      <w:pPr>
        <w:pStyle w:val="11podpkt"/>
        <w:rPr>
          <w:color w:val="auto"/>
        </w:rPr>
      </w:pPr>
      <w:r w:rsidRPr="007D6189">
        <w:rPr>
          <w:color w:val="auto"/>
        </w:rPr>
        <w:t>7.1. Ogólne zasady obmiaru Robót</w:t>
      </w:r>
    </w:p>
    <w:p w14:paraId="3D828001" w14:textId="77777777" w:rsidR="001F6038" w:rsidRPr="007D6189" w:rsidRDefault="001F6038" w:rsidP="001F6038">
      <w:pPr>
        <w:pStyle w:val="11podpkt"/>
        <w:rPr>
          <w:color w:val="auto"/>
        </w:rPr>
      </w:pPr>
    </w:p>
    <w:p w14:paraId="52757C75" w14:textId="77777777" w:rsidR="001F6038" w:rsidRPr="007D6189" w:rsidRDefault="001F6038" w:rsidP="001F6038">
      <w:pPr>
        <w:pStyle w:val="11podpkt"/>
        <w:rPr>
          <w:b w:val="0"/>
          <w:bCs w:val="0"/>
          <w:color w:val="auto"/>
        </w:rPr>
      </w:pPr>
      <w:r w:rsidRPr="007D6189">
        <w:rPr>
          <w:b w:val="0"/>
          <w:bCs w:val="0"/>
          <w:color w:val="auto"/>
        </w:rPr>
        <w:t>Ogólne zasady obmiaru robót podano w SST D-M-02.00.00 „Wymagania ogólne” pkt 7.</w:t>
      </w:r>
    </w:p>
    <w:p w14:paraId="00346308" w14:textId="77777777" w:rsidR="001F6038" w:rsidRPr="007D6189" w:rsidRDefault="001F6038" w:rsidP="001F6038">
      <w:pPr>
        <w:pStyle w:val="11podpkt"/>
        <w:rPr>
          <w:color w:val="auto"/>
        </w:rPr>
      </w:pPr>
    </w:p>
    <w:p w14:paraId="74C7EB2A" w14:textId="77777777" w:rsidR="001F6038" w:rsidRPr="007D6189" w:rsidRDefault="001F6038" w:rsidP="001F6038">
      <w:pPr>
        <w:pStyle w:val="11podpkt"/>
        <w:rPr>
          <w:color w:val="auto"/>
        </w:rPr>
      </w:pPr>
      <w:r w:rsidRPr="007D6189">
        <w:rPr>
          <w:color w:val="auto"/>
        </w:rPr>
        <w:t>7.2. Jednostka obmiarowa</w:t>
      </w:r>
    </w:p>
    <w:p w14:paraId="3495B27B" w14:textId="77777777" w:rsidR="001F6038" w:rsidRPr="007D6189" w:rsidRDefault="001F6038" w:rsidP="001F6038">
      <w:pPr>
        <w:pStyle w:val="1Pkt"/>
        <w:rPr>
          <w:b w:val="0"/>
          <w:bCs w:val="0"/>
          <w:color w:val="auto"/>
          <w:sz w:val="20"/>
        </w:rPr>
      </w:pPr>
      <w:r w:rsidRPr="007D6189">
        <w:rPr>
          <w:b w:val="0"/>
          <w:bCs w:val="0"/>
          <w:color w:val="auto"/>
          <w:sz w:val="20"/>
        </w:rPr>
        <w:t>Jednostką obmiarową jest m3 (metr sześcienny) wykonanego nasypu.</w:t>
      </w:r>
    </w:p>
    <w:p w14:paraId="6DECE316" w14:textId="77777777" w:rsidR="001F6038" w:rsidRPr="007D6189" w:rsidRDefault="001F6038" w:rsidP="001F6038">
      <w:pPr>
        <w:pStyle w:val="1Pkt"/>
        <w:rPr>
          <w:b w:val="0"/>
          <w:bCs w:val="0"/>
          <w:color w:val="auto"/>
          <w:sz w:val="20"/>
        </w:rPr>
      </w:pPr>
    </w:p>
    <w:p w14:paraId="33D0AAFE" w14:textId="77777777" w:rsidR="001F6038" w:rsidRPr="007D6189" w:rsidRDefault="001F6038" w:rsidP="001F6038">
      <w:pPr>
        <w:pStyle w:val="1Pkt"/>
        <w:rPr>
          <w:color w:val="auto"/>
        </w:rPr>
      </w:pPr>
      <w:r w:rsidRPr="007D6189">
        <w:rPr>
          <w:color w:val="auto"/>
        </w:rPr>
        <w:t>8. ODBIÓR ROBÓT</w:t>
      </w:r>
    </w:p>
    <w:p w14:paraId="673CB09B" w14:textId="77777777" w:rsidR="001F6038" w:rsidRPr="007D6189" w:rsidRDefault="001F6038" w:rsidP="001F6038">
      <w:pPr>
        <w:pStyle w:val="1Pkt"/>
        <w:rPr>
          <w:b w:val="0"/>
          <w:bCs w:val="0"/>
          <w:color w:val="auto"/>
          <w:sz w:val="20"/>
        </w:rPr>
      </w:pPr>
    </w:p>
    <w:p w14:paraId="1E501E73" w14:textId="77777777" w:rsidR="001F6038" w:rsidRPr="007D6189" w:rsidRDefault="001F6038" w:rsidP="001F6038">
      <w:pPr>
        <w:pStyle w:val="1Pkt"/>
        <w:rPr>
          <w:b w:val="0"/>
          <w:bCs w:val="0"/>
          <w:color w:val="auto"/>
          <w:sz w:val="20"/>
        </w:rPr>
      </w:pPr>
      <w:r w:rsidRPr="007D6189">
        <w:rPr>
          <w:b w:val="0"/>
          <w:bCs w:val="0"/>
          <w:color w:val="auto"/>
          <w:sz w:val="20"/>
        </w:rPr>
        <w:t>Ogólne zasady odbioru robót podano w SST D-02.00.00 pkt 8.</w:t>
      </w:r>
    </w:p>
    <w:p w14:paraId="02ACEA16" w14:textId="77777777" w:rsidR="001F6038" w:rsidRPr="007D6189" w:rsidRDefault="001F6038" w:rsidP="001F6038">
      <w:pPr>
        <w:pStyle w:val="1Pkt"/>
        <w:ind w:left="0" w:firstLine="0"/>
        <w:rPr>
          <w:b w:val="0"/>
          <w:bCs w:val="0"/>
          <w:color w:val="auto"/>
          <w:sz w:val="20"/>
        </w:rPr>
      </w:pPr>
      <w:r w:rsidRPr="007D6189">
        <w:rPr>
          <w:b w:val="0"/>
          <w:bCs w:val="0"/>
          <w:color w:val="auto"/>
          <w:sz w:val="20"/>
        </w:rPr>
        <w:t>Odbioru dokonuje Inżynier na podstawie oceny jakości robót pomiarów oraz badań kontrolnych. W przypadku stwierdzenia usterek Inżynier ustali zakres robót poprawkowych do wykonania a Wykonawca wykona je na koszt własny.</w:t>
      </w:r>
    </w:p>
    <w:p w14:paraId="3E9D0C55" w14:textId="77777777" w:rsidR="001F6038" w:rsidRPr="007D6189" w:rsidRDefault="001F6038" w:rsidP="001F6038">
      <w:pPr>
        <w:pStyle w:val="1Pkt"/>
        <w:rPr>
          <w:b w:val="0"/>
          <w:bCs w:val="0"/>
          <w:color w:val="auto"/>
          <w:sz w:val="20"/>
        </w:rPr>
      </w:pPr>
    </w:p>
    <w:p w14:paraId="29EEF784" w14:textId="77777777" w:rsidR="001F6038" w:rsidRPr="007D6189" w:rsidRDefault="001F6038" w:rsidP="001F6038">
      <w:pPr>
        <w:pStyle w:val="1Pkt"/>
        <w:rPr>
          <w:color w:val="auto"/>
        </w:rPr>
      </w:pPr>
      <w:r w:rsidRPr="007D6189">
        <w:rPr>
          <w:color w:val="auto"/>
        </w:rPr>
        <w:t>9. PODSTAWY PŁATNOŚCI</w:t>
      </w:r>
    </w:p>
    <w:p w14:paraId="4F9A5D3E" w14:textId="77777777" w:rsidR="001F6038" w:rsidRPr="007D6189" w:rsidRDefault="001F6038" w:rsidP="001F6038">
      <w:pPr>
        <w:pStyle w:val="11podpkt"/>
        <w:rPr>
          <w:color w:val="auto"/>
        </w:rPr>
      </w:pPr>
      <w:r w:rsidRPr="007D6189">
        <w:rPr>
          <w:color w:val="auto"/>
        </w:rPr>
        <w:t>9.1. Ustalenia ogólne dotyczące podstawy płatności</w:t>
      </w:r>
    </w:p>
    <w:p w14:paraId="6FF7E8A4" w14:textId="77777777" w:rsidR="001F6038" w:rsidRPr="007D6189" w:rsidRDefault="001F6038" w:rsidP="001F6038">
      <w:pPr>
        <w:pStyle w:val="11podpkt"/>
        <w:rPr>
          <w:color w:val="auto"/>
        </w:rPr>
      </w:pPr>
    </w:p>
    <w:p w14:paraId="14A4C29C" w14:textId="4D6F9BF5" w:rsidR="001F6038" w:rsidRPr="007D6189" w:rsidRDefault="001F6038" w:rsidP="001F6038">
      <w:pPr>
        <w:pStyle w:val="11podpkt"/>
        <w:rPr>
          <w:b w:val="0"/>
          <w:bCs w:val="0"/>
          <w:color w:val="auto"/>
        </w:rPr>
      </w:pPr>
      <w:r w:rsidRPr="007D6189">
        <w:rPr>
          <w:b w:val="0"/>
          <w:bCs w:val="0"/>
          <w:color w:val="auto"/>
        </w:rPr>
        <w:t>Ogólne ustalenia dotyczące podstawy płatności podano w SST D-02.00.00 pkt 9.</w:t>
      </w:r>
    </w:p>
    <w:p w14:paraId="0FCA84DC" w14:textId="77777777" w:rsidR="001F6038" w:rsidRPr="007D6189" w:rsidRDefault="001F6038" w:rsidP="001F6038">
      <w:pPr>
        <w:pStyle w:val="11podpkt"/>
        <w:rPr>
          <w:b w:val="0"/>
          <w:bCs w:val="0"/>
          <w:color w:val="auto"/>
        </w:rPr>
      </w:pPr>
    </w:p>
    <w:p w14:paraId="6757A983" w14:textId="77777777" w:rsidR="001F6038" w:rsidRPr="007D6189" w:rsidRDefault="001F6038" w:rsidP="001F6038">
      <w:pPr>
        <w:pStyle w:val="11podpkt"/>
        <w:rPr>
          <w:color w:val="auto"/>
        </w:rPr>
      </w:pPr>
      <w:r w:rsidRPr="007D6189">
        <w:rPr>
          <w:color w:val="auto"/>
        </w:rPr>
        <w:t>9.2. Cena jednostki obmiarowej</w:t>
      </w:r>
    </w:p>
    <w:p w14:paraId="290EEC45" w14:textId="77777777" w:rsidR="001F6038" w:rsidRPr="007D6189" w:rsidRDefault="001F6038" w:rsidP="0074792B">
      <w:pPr>
        <w:pStyle w:val="1Pkt"/>
        <w:spacing w:before="0"/>
        <w:ind w:left="0" w:firstLine="0"/>
        <w:rPr>
          <w:b w:val="0"/>
          <w:bCs w:val="0"/>
          <w:color w:val="auto"/>
          <w:sz w:val="20"/>
        </w:rPr>
      </w:pPr>
      <w:r w:rsidRPr="007D6189">
        <w:rPr>
          <w:b w:val="0"/>
          <w:bCs w:val="0"/>
          <w:color w:val="auto"/>
          <w:sz w:val="20"/>
        </w:rPr>
        <w:t>Cena wykonania 1 m</w:t>
      </w:r>
      <w:r w:rsidRPr="007D6189">
        <w:rPr>
          <w:b w:val="0"/>
          <w:bCs w:val="0"/>
          <w:color w:val="auto"/>
          <w:sz w:val="20"/>
          <w:vertAlign w:val="superscript"/>
        </w:rPr>
        <w:t>3</w:t>
      </w:r>
      <w:r w:rsidRPr="007D6189">
        <w:rPr>
          <w:b w:val="0"/>
          <w:bCs w:val="0"/>
          <w:color w:val="auto"/>
          <w:sz w:val="20"/>
        </w:rPr>
        <w:t xml:space="preserve"> nasypów obejmuje:</w:t>
      </w:r>
    </w:p>
    <w:p w14:paraId="3C8AD933"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prace pomiarowe,</w:t>
      </w:r>
    </w:p>
    <w:p w14:paraId="35BB53F7"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oznakowanie robót,</w:t>
      </w:r>
    </w:p>
    <w:p w14:paraId="6E910DC8" w14:textId="77777777" w:rsidR="001F6038" w:rsidRPr="007D6189" w:rsidRDefault="001F6038" w:rsidP="001F6038">
      <w:pPr>
        <w:pStyle w:val="1Pkt"/>
        <w:rPr>
          <w:b w:val="0"/>
          <w:bCs w:val="0"/>
          <w:color w:val="auto"/>
          <w:sz w:val="20"/>
        </w:rPr>
      </w:pPr>
      <w:r w:rsidRPr="007D6189">
        <w:rPr>
          <w:b w:val="0"/>
          <w:bCs w:val="0"/>
          <w:color w:val="auto"/>
          <w:sz w:val="20"/>
        </w:rPr>
        <w:lastRenderedPageBreak/>
        <w:t>-</w:t>
      </w:r>
      <w:r w:rsidR="00880A33" w:rsidRPr="007D6189">
        <w:rPr>
          <w:b w:val="0"/>
          <w:bCs w:val="0"/>
          <w:color w:val="auto"/>
          <w:sz w:val="20"/>
        </w:rPr>
        <w:t xml:space="preserve"> </w:t>
      </w:r>
      <w:r w:rsidRPr="007D6189">
        <w:rPr>
          <w:b w:val="0"/>
          <w:bCs w:val="0"/>
          <w:color w:val="auto"/>
          <w:sz w:val="20"/>
        </w:rPr>
        <w:t xml:space="preserve">zakup i transport  materiału  z ukopu lub/i </w:t>
      </w:r>
      <w:proofErr w:type="spellStart"/>
      <w:r w:rsidRPr="007D6189">
        <w:rPr>
          <w:b w:val="0"/>
          <w:bCs w:val="0"/>
          <w:color w:val="auto"/>
          <w:sz w:val="20"/>
        </w:rPr>
        <w:t>dokopu</w:t>
      </w:r>
      <w:proofErr w:type="spellEnd"/>
      <w:r w:rsidRPr="007D6189">
        <w:rPr>
          <w:b w:val="0"/>
          <w:bCs w:val="0"/>
          <w:color w:val="auto"/>
          <w:sz w:val="20"/>
        </w:rPr>
        <w:t xml:space="preserve"> na miejsce wbudowania</w:t>
      </w:r>
    </w:p>
    <w:p w14:paraId="4DCAB6CE"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wbudowanie dostarczonego gruntu w nasyp,</w:t>
      </w:r>
    </w:p>
    <w:p w14:paraId="74D3CE21"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zagęszczenie gruntu,</w:t>
      </w:r>
    </w:p>
    <w:p w14:paraId="7C97CB42"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profilowanie powierzchni nasypu, skarp,</w:t>
      </w:r>
    </w:p>
    <w:p w14:paraId="665DAC2B"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 xml:space="preserve">rekultywację </w:t>
      </w:r>
      <w:proofErr w:type="spellStart"/>
      <w:r w:rsidRPr="007D6189">
        <w:rPr>
          <w:b w:val="0"/>
          <w:bCs w:val="0"/>
          <w:color w:val="auto"/>
          <w:sz w:val="20"/>
        </w:rPr>
        <w:t>dokopu</w:t>
      </w:r>
      <w:proofErr w:type="spellEnd"/>
      <w:r w:rsidRPr="007D6189">
        <w:rPr>
          <w:b w:val="0"/>
          <w:bCs w:val="0"/>
          <w:color w:val="auto"/>
          <w:sz w:val="20"/>
        </w:rPr>
        <w:t xml:space="preserve"> i terenu przyległego do drogi,</w:t>
      </w:r>
    </w:p>
    <w:p w14:paraId="32A2DDF1"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wykonanie dróg dojazdowych na czas budowy, a następnie ich rozebranie,</w:t>
      </w:r>
    </w:p>
    <w:p w14:paraId="2D2924BE" w14:textId="77777777" w:rsidR="001F6038" w:rsidRPr="007D6189" w:rsidRDefault="001F6038" w:rsidP="001F6038">
      <w:pPr>
        <w:pStyle w:val="1Pkt"/>
        <w:rPr>
          <w:b w:val="0"/>
          <w:bCs w:val="0"/>
          <w:color w:val="auto"/>
          <w:sz w:val="20"/>
        </w:rPr>
      </w:pPr>
      <w:r w:rsidRPr="007D6189">
        <w:rPr>
          <w:b w:val="0"/>
          <w:bCs w:val="0"/>
          <w:color w:val="auto"/>
          <w:sz w:val="20"/>
        </w:rPr>
        <w:t>-</w:t>
      </w:r>
      <w:r w:rsidR="00880A33" w:rsidRPr="007D6189">
        <w:rPr>
          <w:b w:val="0"/>
          <w:bCs w:val="0"/>
          <w:color w:val="auto"/>
          <w:sz w:val="20"/>
        </w:rPr>
        <w:t xml:space="preserve"> </w:t>
      </w:r>
      <w:r w:rsidRPr="007D6189">
        <w:rPr>
          <w:b w:val="0"/>
          <w:bCs w:val="0"/>
          <w:color w:val="auto"/>
          <w:sz w:val="20"/>
        </w:rPr>
        <w:t>przeprowadzenie pomiarów i badań laboratoryjnych wymaganych w specyfikacji technicznej.</w:t>
      </w:r>
      <w:r w:rsidR="00880A33" w:rsidRPr="007D6189">
        <w:rPr>
          <w:b w:val="0"/>
          <w:bCs w:val="0"/>
          <w:color w:val="auto"/>
          <w:sz w:val="20"/>
        </w:rPr>
        <w:t xml:space="preserve"> </w:t>
      </w:r>
    </w:p>
    <w:p w14:paraId="1E735DB9" w14:textId="77777777" w:rsidR="001F6038" w:rsidRPr="007D6189" w:rsidRDefault="001F6038" w:rsidP="001F6038">
      <w:pPr>
        <w:pStyle w:val="1Pkt"/>
        <w:rPr>
          <w:b w:val="0"/>
          <w:bCs w:val="0"/>
          <w:color w:val="auto"/>
          <w:sz w:val="20"/>
        </w:rPr>
      </w:pPr>
    </w:p>
    <w:p w14:paraId="4ADF4DBC" w14:textId="77777777" w:rsidR="001F6038" w:rsidRPr="007D6189" w:rsidRDefault="001F6038" w:rsidP="001F6038">
      <w:pPr>
        <w:pStyle w:val="1Pkt"/>
        <w:rPr>
          <w:color w:val="auto"/>
        </w:rPr>
      </w:pPr>
      <w:r w:rsidRPr="007D6189">
        <w:rPr>
          <w:color w:val="auto"/>
        </w:rPr>
        <w:t>10. PRZEPISY ZWIĄZANE</w:t>
      </w:r>
    </w:p>
    <w:p w14:paraId="73B602BB" w14:textId="77777777" w:rsidR="001F6038" w:rsidRPr="007D6189" w:rsidRDefault="001F6038" w:rsidP="001F6038">
      <w:pPr>
        <w:rPr>
          <w:rFonts w:ascii="Century Gothic" w:hAnsi="Century Gothic"/>
          <w:b/>
          <w:color w:val="auto"/>
          <w:sz w:val="28"/>
        </w:rPr>
      </w:pPr>
      <w:r w:rsidRPr="007D6189">
        <w:rPr>
          <w:rFonts w:ascii="Arial Narrow" w:hAnsi="Arial Narrow"/>
          <w:color w:val="auto"/>
          <w:sz w:val="20"/>
        </w:rPr>
        <w:t>Spis przepisów związanych podano w SST D-02.00.00 pkt 10</w:t>
      </w:r>
      <w:r w:rsidRPr="007D6189">
        <w:rPr>
          <w:rFonts w:ascii="Century Gothic" w:hAnsi="Century Gothic"/>
          <w:b/>
          <w:color w:val="auto"/>
          <w:sz w:val="28"/>
        </w:rPr>
        <w:br w:type="page"/>
      </w:r>
    </w:p>
    <w:p w14:paraId="781744B7" w14:textId="77777777" w:rsidR="00FF7318" w:rsidRPr="007D6189" w:rsidRDefault="00FF7318" w:rsidP="00FF7318">
      <w:pPr>
        <w:rPr>
          <w:rFonts w:ascii="Century Gothic" w:hAnsi="Century Gothic"/>
          <w:b/>
          <w:color w:val="auto"/>
          <w:sz w:val="28"/>
        </w:rPr>
      </w:pPr>
      <w:r w:rsidRPr="007D6189">
        <w:rPr>
          <w:rFonts w:ascii="Century Gothic" w:hAnsi="Century Gothic"/>
          <w:b/>
          <w:color w:val="auto"/>
          <w:sz w:val="28"/>
        </w:rPr>
        <w:lastRenderedPageBreak/>
        <w:t>SZCZEGÓŁOWE SPECYFIKACJE TECHNICZNE</w:t>
      </w:r>
    </w:p>
    <w:p w14:paraId="2FB41F2F" w14:textId="77777777" w:rsidR="00FF7318" w:rsidRPr="007D6189" w:rsidRDefault="00FF7318" w:rsidP="00FF7318">
      <w:pPr>
        <w:rPr>
          <w:rFonts w:ascii="Century Gothic" w:hAnsi="Century Gothic"/>
          <w:b/>
          <w:color w:val="auto"/>
          <w:sz w:val="28"/>
          <w:szCs w:val="28"/>
        </w:rPr>
      </w:pPr>
    </w:p>
    <w:p w14:paraId="2C1D2DE9" w14:textId="343407B4" w:rsidR="00FF7318" w:rsidRDefault="00FF7318" w:rsidP="00FF7318">
      <w:pPr>
        <w:pStyle w:val="SSTNaglowek"/>
        <w:rPr>
          <w:color w:val="auto"/>
        </w:rPr>
      </w:pPr>
      <w:bookmarkStart w:id="261" w:name="_Toc17985004"/>
      <w:bookmarkStart w:id="262" w:name="_Toc459200830"/>
      <w:bookmarkStart w:id="263" w:name="_Toc51060224"/>
      <w:bookmarkStart w:id="264" w:name="_Toc87016169"/>
      <w:bookmarkStart w:id="265" w:name="_Toc147178962"/>
      <w:r w:rsidRPr="007D6189">
        <w:rPr>
          <w:color w:val="auto"/>
        </w:rPr>
        <w:t>SST-D.03.02.01</w:t>
      </w:r>
      <w:r w:rsidRPr="007D6189">
        <w:rPr>
          <w:color w:val="auto"/>
        </w:rPr>
        <w:br/>
        <w:t>PRZEPUSTY Z RUR</w:t>
      </w:r>
      <w:bookmarkEnd w:id="261"/>
      <w:bookmarkEnd w:id="262"/>
      <w:bookmarkEnd w:id="263"/>
      <w:bookmarkEnd w:id="264"/>
      <w:r w:rsidRPr="007D6189">
        <w:rPr>
          <w:color w:val="auto"/>
        </w:rPr>
        <w:t xml:space="preserve"> PEHD</w:t>
      </w:r>
      <w:bookmarkEnd w:id="265"/>
    </w:p>
    <w:p w14:paraId="76770355" w14:textId="52179A9B" w:rsidR="00FF7318" w:rsidRPr="006F36C9" w:rsidRDefault="006F36C9" w:rsidP="006F36C9">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 xml:space="preserve">kod CPV: </w:t>
      </w:r>
      <w:r w:rsidRPr="00D52B63">
        <w:rPr>
          <w:rFonts w:ascii="Arial Narrow" w:eastAsia="Calibri" w:hAnsi="Arial Narrow" w:cs="Times New Roman"/>
          <w:color w:val="auto"/>
          <w:sz w:val="20"/>
          <w:szCs w:val="20"/>
          <w:lang w:eastAsia="en-US"/>
        </w:rPr>
        <w:t>452</w:t>
      </w:r>
      <w:r>
        <w:rPr>
          <w:rFonts w:ascii="Arial Narrow" w:eastAsia="Calibri" w:hAnsi="Arial Narrow" w:cs="Times New Roman"/>
          <w:color w:val="auto"/>
          <w:sz w:val="20"/>
          <w:szCs w:val="20"/>
          <w:lang w:eastAsia="en-US"/>
        </w:rPr>
        <w:t>33120-6 Roboty w zakresie budowy dróg</w:t>
      </w:r>
    </w:p>
    <w:p w14:paraId="4EC7BCDA" w14:textId="77777777" w:rsidR="00FF7318" w:rsidRPr="007D6189" w:rsidRDefault="00FF7318" w:rsidP="00FF7318">
      <w:pPr>
        <w:pStyle w:val="1Pkt"/>
        <w:rPr>
          <w:color w:val="auto"/>
        </w:rPr>
      </w:pPr>
      <w:r w:rsidRPr="007D6189">
        <w:rPr>
          <w:color w:val="auto"/>
        </w:rPr>
        <w:t>1. WSTĘP</w:t>
      </w:r>
    </w:p>
    <w:p w14:paraId="5FA4E377" w14:textId="77777777" w:rsidR="00FF7318" w:rsidRPr="007D6189" w:rsidRDefault="00FF7318" w:rsidP="00FF7318">
      <w:pPr>
        <w:pStyle w:val="11podpkt"/>
        <w:rPr>
          <w:color w:val="auto"/>
        </w:rPr>
      </w:pPr>
      <w:r w:rsidRPr="007D6189">
        <w:rPr>
          <w:color w:val="auto"/>
        </w:rPr>
        <w:t>1. 1. Przedmiot SST</w:t>
      </w:r>
    </w:p>
    <w:p w14:paraId="53B73820" w14:textId="32B1D8AF" w:rsidR="00FF7318" w:rsidRPr="007D6189" w:rsidRDefault="00FF7318" w:rsidP="00FF7318">
      <w:pPr>
        <w:pStyle w:val="Akapit"/>
        <w:rPr>
          <w:color w:val="auto"/>
        </w:rPr>
      </w:pPr>
      <w:r w:rsidRPr="007D6189">
        <w:rPr>
          <w:color w:val="auto"/>
        </w:rPr>
        <w:t>Przedmiotem niniejszej Szczegółowej  specyfikacji technicznej (SST) są wymagania dotyczące wykonania i odbioru robót związanych z budową i wymianą przepustów dla przedmiotowego zadania.</w:t>
      </w:r>
    </w:p>
    <w:p w14:paraId="36F1130B" w14:textId="77777777" w:rsidR="00FF7318" w:rsidRPr="007D6189" w:rsidRDefault="00FF7318" w:rsidP="00FF7318">
      <w:pPr>
        <w:pStyle w:val="11podpkt"/>
        <w:rPr>
          <w:color w:val="auto"/>
        </w:rPr>
      </w:pPr>
      <w:r w:rsidRPr="007D6189">
        <w:rPr>
          <w:color w:val="auto"/>
        </w:rPr>
        <w:t>1.2. Zakres stosowania SST</w:t>
      </w:r>
    </w:p>
    <w:p w14:paraId="59746AA8" w14:textId="77777777" w:rsidR="00FF7318" w:rsidRPr="007D6189" w:rsidRDefault="00FF7318" w:rsidP="00FF7318">
      <w:pPr>
        <w:pStyle w:val="Akapit"/>
        <w:rPr>
          <w:color w:val="auto"/>
        </w:rPr>
      </w:pPr>
      <w:r w:rsidRPr="007D6189">
        <w:rPr>
          <w:color w:val="auto"/>
        </w:rPr>
        <w:t>Szczegółowa specyfikacja techniczna (SST) jest stosowana jako dokument przetargowy  przy zlecaniu i realizacji robót drogowych.</w:t>
      </w:r>
    </w:p>
    <w:p w14:paraId="622C8AD1" w14:textId="77777777" w:rsidR="00FF7318" w:rsidRPr="007D6189" w:rsidRDefault="00FF7318" w:rsidP="00FF7318">
      <w:pPr>
        <w:pStyle w:val="11podpkt"/>
        <w:rPr>
          <w:color w:val="auto"/>
        </w:rPr>
      </w:pPr>
      <w:r w:rsidRPr="007D6189">
        <w:rPr>
          <w:color w:val="auto"/>
        </w:rPr>
        <w:t>1.3. Zakres robót objętych SST</w:t>
      </w:r>
    </w:p>
    <w:p w14:paraId="61D66152" w14:textId="6BD46D77" w:rsidR="00FF7318" w:rsidRPr="007D6189" w:rsidRDefault="00FF7318" w:rsidP="00FF7318">
      <w:pPr>
        <w:pStyle w:val="Akapit"/>
        <w:rPr>
          <w:color w:val="auto"/>
        </w:rPr>
      </w:pPr>
      <w:r w:rsidRPr="007D6189">
        <w:rPr>
          <w:color w:val="auto"/>
        </w:rPr>
        <w:t xml:space="preserve">Ustalenia zawarte w niniejszej specyfikacji dotyczą zasad prowadzenia robót związanych z </w:t>
      </w:r>
      <w:r w:rsidR="0074030C">
        <w:rPr>
          <w:rFonts w:eastAsia="Arial Narrow" w:cs="Arial Narrow"/>
          <w:snapToGrid w:val="0"/>
        </w:rPr>
        <w:t>budową</w:t>
      </w:r>
      <w:r w:rsidRPr="007D6189">
        <w:rPr>
          <w:rFonts w:eastAsia="Arial Narrow" w:cs="Arial Narrow"/>
          <w:snapToGrid w:val="0"/>
        </w:rPr>
        <w:t xml:space="preserve"> przepustu Φ600</w:t>
      </w:r>
      <w:r w:rsidR="0074030C">
        <w:rPr>
          <w:rFonts w:eastAsia="Arial Narrow" w:cs="Arial Narrow"/>
          <w:snapToGrid w:val="0"/>
        </w:rPr>
        <w:t xml:space="preserve"> (min. SN16)</w:t>
      </w:r>
      <w:r w:rsidRPr="007D6189">
        <w:rPr>
          <w:rFonts w:eastAsia="Arial Narrow" w:cs="Arial Narrow"/>
          <w:snapToGrid w:val="0"/>
        </w:rPr>
        <w:t xml:space="preserve"> w obrębie skrzyżowania z </w:t>
      </w:r>
      <w:r w:rsidR="0074030C">
        <w:rPr>
          <w:rFonts w:eastAsia="Arial Narrow" w:cs="Arial Narrow"/>
          <w:snapToGrid w:val="0"/>
        </w:rPr>
        <w:t xml:space="preserve">drogą gminną ul. </w:t>
      </w:r>
      <w:proofErr w:type="spellStart"/>
      <w:r w:rsidR="0074030C">
        <w:rPr>
          <w:rFonts w:eastAsia="Arial Narrow" w:cs="Arial Narrow"/>
          <w:snapToGrid w:val="0"/>
        </w:rPr>
        <w:t>Ruszczańską</w:t>
      </w:r>
      <w:proofErr w:type="spellEnd"/>
      <w:r w:rsidR="0074030C">
        <w:rPr>
          <w:rFonts w:eastAsia="Arial Narrow" w:cs="Arial Narrow"/>
          <w:snapToGrid w:val="0"/>
        </w:rPr>
        <w:t xml:space="preserve"> </w:t>
      </w:r>
      <w:r w:rsidRPr="007D6189">
        <w:rPr>
          <w:rFonts w:eastAsia="Arial Narrow" w:cs="Arial Narrow"/>
          <w:snapToGrid w:val="0"/>
        </w:rPr>
        <w:t>oraz budową przepustów Φ500</w:t>
      </w:r>
      <w:r w:rsidR="0074030C">
        <w:rPr>
          <w:rFonts w:eastAsia="Arial Narrow" w:cs="Arial Narrow"/>
          <w:snapToGrid w:val="0"/>
        </w:rPr>
        <w:t xml:space="preserve"> (min. SN8)</w:t>
      </w:r>
      <w:r w:rsidRPr="007D6189">
        <w:rPr>
          <w:rFonts w:eastAsia="Arial Narrow" w:cs="Arial Narrow"/>
          <w:snapToGrid w:val="0"/>
        </w:rPr>
        <w:t xml:space="preserve"> pod zjazdami.</w:t>
      </w:r>
    </w:p>
    <w:p w14:paraId="7860681E" w14:textId="77777777" w:rsidR="00FF7318" w:rsidRPr="007D6189" w:rsidRDefault="00FF7318" w:rsidP="00FF7318">
      <w:pPr>
        <w:pStyle w:val="11podpkt"/>
        <w:rPr>
          <w:color w:val="auto"/>
        </w:rPr>
      </w:pPr>
      <w:r w:rsidRPr="007D6189">
        <w:rPr>
          <w:color w:val="auto"/>
        </w:rPr>
        <w:t>1.4. Określenia podstawowe</w:t>
      </w:r>
    </w:p>
    <w:p w14:paraId="2587453B" w14:textId="77777777" w:rsidR="00FF7318" w:rsidRPr="007D6189" w:rsidRDefault="00FF7318" w:rsidP="00FF7318">
      <w:pPr>
        <w:pStyle w:val="Akapit"/>
        <w:rPr>
          <w:color w:val="auto"/>
        </w:rPr>
      </w:pPr>
      <w:r w:rsidRPr="007D6189">
        <w:rPr>
          <w:rStyle w:val="111podpkt3Znak"/>
          <w:color w:val="auto"/>
        </w:rPr>
        <w:t>1.4.1. Przepust</w:t>
      </w:r>
      <w:r w:rsidRPr="007D6189">
        <w:rPr>
          <w:color w:val="auto"/>
        </w:rPr>
        <w:t xml:space="preserve"> - obiekt wybudowany w formie zamkniętej obudowy konstrukcyjnej, służący do przeprowadzenia wody małych cieków wodnych pod nasypami zjazdów.</w:t>
      </w:r>
    </w:p>
    <w:p w14:paraId="5177A580" w14:textId="77777777" w:rsidR="00FF7318" w:rsidRPr="007D6189" w:rsidRDefault="00FF7318" w:rsidP="00FF7318">
      <w:pPr>
        <w:pStyle w:val="Akapit"/>
        <w:rPr>
          <w:color w:val="auto"/>
        </w:rPr>
      </w:pPr>
      <w:r w:rsidRPr="007D6189">
        <w:rPr>
          <w:rStyle w:val="111podpkt3Znak"/>
          <w:color w:val="auto"/>
        </w:rPr>
        <w:t>1.4.2. Przepust rurowy</w:t>
      </w:r>
      <w:r w:rsidRPr="007D6189">
        <w:rPr>
          <w:color w:val="auto"/>
        </w:rPr>
        <w:t xml:space="preserve"> - przepust, którego konstrukcja nośna wykonana jest z rur PE-HD.</w:t>
      </w:r>
    </w:p>
    <w:p w14:paraId="7614FAC2" w14:textId="77777777" w:rsidR="00FF7318" w:rsidRPr="007D6189" w:rsidRDefault="00FF7318" w:rsidP="00FF7318">
      <w:pPr>
        <w:pStyle w:val="Akapit"/>
        <w:rPr>
          <w:color w:val="auto"/>
        </w:rPr>
      </w:pPr>
      <w:r w:rsidRPr="007D6189">
        <w:rPr>
          <w:rStyle w:val="111podpkt3Znak"/>
          <w:color w:val="auto"/>
        </w:rPr>
        <w:t>1.4.3. Ścianka czołowa</w:t>
      </w:r>
      <w:r w:rsidRPr="007D6189">
        <w:rPr>
          <w:color w:val="auto"/>
        </w:rPr>
        <w:t xml:space="preserve"> - konstrukcja stabilizująca przepust na wlocie i wylocie i podtrzymująca nasyp zjazdu.</w:t>
      </w:r>
    </w:p>
    <w:p w14:paraId="1DE4EDD3" w14:textId="77777777" w:rsidR="00FF7318" w:rsidRPr="007D6189" w:rsidRDefault="00FF7318" w:rsidP="00FF7318">
      <w:pPr>
        <w:pStyle w:val="Akapit"/>
        <w:rPr>
          <w:color w:val="auto"/>
        </w:rPr>
      </w:pPr>
      <w:r w:rsidRPr="007D6189">
        <w:rPr>
          <w:rStyle w:val="111podpkt3Znak"/>
          <w:color w:val="auto"/>
        </w:rPr>
        <w:t>1.4.4. Pozostałe określenia</w:t>
      </w:r>
      <w:r w:rsidRPr="007D6189">
        <w:rPr>
          <w:color w:val="auto"/>
        </w:rPr>
        <w:t xml:space="preserve"> podstawowe są zgodne z obowiązującymi, odpowiednimi polskimi normami i z definicjami podanymi w SST D-M-00.00.00 „Wymagania ogólne” pkt 1.4.</w:t>
      </w:r>
    </w:p>
    <w:p w14:paraId="7284692D" w14:textId="77777777" w:rsidR="00FF7318" w:rsidRPr="007D6189" w:rsidRDefault="00FF7318" w:rsidP="00FF7318">
      <w:pPr>
        <w:pStyle w:val="11podpkt"/>
        <w:rPr>
          <w:color w:val="auto"/>
        </w:rPr>
      </w:pPr>
      <w:r w:rsidRPr="007D6189">
        <w:rPr>
          <w:color w:val="auto"/>
        </w:rPr>
        <w:t>1.5. Ogólne wymagania dotyczące robót</w:t>
      </w:r>
    </w:p>
    <w:p w14:paraId="5CC3E605" w14:textId="77777777" w:rsidR="00FF7318" w:rsidRPr="007D6189" w:rsidRDefault="00FF7318" w:rsidP="00FF7318">
      <w:pPr>
        <w:pStyle w:val="Akapit"/>
        <w:rPr>
          <w:color w:val="auto"/>
        </w:rPr>
      </w:pPr>
      <w:r w:rsidRPr="007D6189">
        <w:rPr>
          <w:color w:val="auto"/>
        </w:rPr>
        <w:t xml:space="preserve">Ogólne wymagania dotyczące robót podano w SST D-M-00.00.00 „Wymagania ogólne” pkt 1.5. </w:t>
      </w:r>
    </w:p>
    <w:p w14:paraId="625C45A0" w14:textId="77777777" w:rsidR="00FF7318" w:rsidRPr="007D6189" w:rsidRDefault="00FF7318" w:rsidP="00FF7318">
      <w:pPr>
        <w:pStyle w:val="1Pkt"/>
        <w:rPr>
          <w:color w:val="auto"/>
        </w:rPr>
      </w:pPr>
      <w:r w:rsidRPr="007D6189">
        <w:rPr>
          <w:color w:val="auto"/>
        </w:rPr>
        <w:t>2. MATERIAŁY</w:t>
      </w:r>
    </w:p>
    <w:p w14:paraId="08E7F5FA" w14:textId="77777777" w:rsidR="00FF7318" w:rsidRPr="007D6189" w:rsidRDefault="00FF7318" w:rsidP="00FF7318">
      <w:pPr>
        <w:pStyle w:val="11podpkt"/>
        <w:rPr>
          <w:color w:val="auto"/>
        </w:rPr>
      </w:pPr>
      <w:r w:rsidRPr="007D6189">
        <w:rPr>
          <w:color w:val="auto"/>
        </w:rPr>
        <w:t>2.1. Ogólne wymagania dotyczące materiałów</w:t>
      </w:r>
    </w:p>
    <w:p w14:paraId="45D42C0C" w14:textId="77777777" w:rsidR="00FF7318" w:rsidRPr="007D6189" w:rsidRDefault="00FF7318" w:rsidP="00FF7318">
      <w:pPr>
        <w:pStyle w:val="Akapit"/>
        <w:rPr>
          <w:color w:val="auto"/>
        </w:rPr>
      </w:pPr>
      <w:r w:rsidRPr="007D6189">
        <w:rPr>
          <w:color w:val="auto"/>
        </w:rPr>
        <w:t>Ogólne wymagania dotyczące materiałów, ich pozyskiwania i składowania, podano w SST D-M-00.00.00 „Wymagania ogólne” pkt 2.</w:t>
      </w:r>
    </w:p>
    <w:p w14:paraId="77AA92FC" w14:textId="77777777" w:rsidR="00FF7318" w:rsidRPr="007D6189" w:rsidRDefault="00FF7318" w:rsidP="00FF7318">
      <w:pPr>
        <w:pStyle w:val="11podpkt"/>
        <w:rPr>
          <w:color w:val="auto"/>
        </w:rPr>
      </w:pPr>
      <w:r w:rsidRPr="007D6189">
        <w:rPr>
          <w:color w:val="auto"/>
        </w:rPr>
        <w:t>2.2. Rodzaje materiałów</w:t>
      </w:r>
    </w:p>
    <w:p w14:paraId="65D5CA73" w14:textId="77777777" w:rsidR="00FF7318" w:rsidRPr="007D6189" w:rsidRDefault="00FF7318" w:rsidP="00FF7318">
      <w:pPr>
        <w:pStyle w:val="Akapit"/>
        <w:rPr>
          <w:color w:val="auto"/>
        </w:rPr>
      </w:pPr>
      <w:r w:rsidRPr="007D6189">
        <w:rPr>
          <w:color w:val="auto"/>
        </w:rPr>
        <w:t>Materiałami stosowanymi przy wykonywaniu przepustu objętego niniejszą SST, są:</w:t>
      </w:r>
    </w:p>
    <w:p w14:paraId="55C49630" w14:textId="77777777" w:rsidR="00FF7318" w:rsidRPr="007D6189" w:rsidRDefault="00FF7318" w:rsidP="00FF7318">
      <w:pPr>
        <w:pStyle w:val="Akapit"/>
        <w:rPr>
          <w:color w:val="auto"/>
        </w:rPr>
      </w:pPr>
      <w:r w:rsidRPr="007D6189">
        <w:rPr>
          <w:color w:val="auto"/>
        </w:rPr>
        <w:t>Rura PE-HD, ścianki czołowe o otworze zabezpieczonym kratą, woda, mieszanka pod ławę, drewno na deskowanie, materiały izolacyjne,</w:t>
      </w:r>
    </w:p>
    <w:p w14:paraId="71C2854D" w14:textId="77777777" w:rsidR="00FF7318" w:rsidRPr="007D6189" w:rsidRDefault="00FF7318" w:rsidP="00FF7318">
      <w:pPr>
        <w:pStyle w:val="11podpkt"/>
        <w:rPr>
          <w:color w:val="auto"/>
        </w:rPr>
      </w:pPr>
      <w:r w:rsidRPr="007D6189">
        <w:rPr>
          <w:color w:val="auto"/>
        </w:rPr>
        <w:t>2.3. Rury PEHD</w:t>
      </w:r>
    </w:p>
    <w:p w14:paraId="4E80E152" w14:textId="08681565" w:rsidR="00FF7318" w:rsidRPr="007D6189" w:rsidRDefault="00FF7318" w:rsidP="00FF7318">
      <w:pPr>
        <w:pStyle w:val="Akapit"/>
        <w:rPr>
          <w:color w:val="auto"/>
        </w:rPr>
      </w:pPr>
      <w:r w:rsidRPr="007D6189">
        <w:rPr>
          <w:color w:val="auto"/>
        </w:rPr>
        <w:t>Rura o średnicy 50 cm, 60cm.</w:t>
      </w:r>
    </w:p>
    <w:p w14:paraId="4150D47D" w14:textId="77777777" w:rsidR="00FF7318" w:rsidRPr="007D6189" w:rsidRDefault="00FF7318" w:rsidP="00FF7318">
      <w:pPr>
        <w:spacing w:after="120"/>
        <w:jc w:val="both"/>
        <w:rPr>
          <w:rFonts w:ascii="Arial Narrow" w:hAnsi="Arial Narrow"/>
          <w:b/>
          <w:bCs/>
          <w:color w:val="auto"/>
          <w:sz w:val="20"/>
        </w:rPr>
      </w:pPr>
      <w:r w:rsidRPr="007D6189">
        <w:rPr>
          <w:rFonts w:ascii="Arial Narrow" w:hAnsi="Arial Narrow"/>
          <w:b/>
          <w:bCs/>
          <w:color w:val="auto"/>
          <w:sz w:val="20"/>
        </w:rPr>
        <w:t xml:space="preserve">2.4. Ścianka czołowa przepustu </w:t>
      </w:r>
    </w:p>
    <w:p w14:paraId="54F4A71C" w14:textId="77777777" w:rsidR="00FF7318" w:rsidRPr="007D6189" w:rsidRDefault="00FF7318" w:rsidP="00FF7318">
      <w:pPr>
        <w:spacing w:after="120"/>
        <w:jc w:val="both"/>
        <w:rPr>
          <w:rFonts w:ascii="Arial Narrow" w:hAnsi="Arial Narrow"/>
          <w:color w:val="auto"/>
          <w:sz w:val="20"/>
        </w:rPr>
      </w:pPr>
      <w:r w:rsidRPr="007D6189">
        <w:rPr>
          <w:rFonts w:ascii="Arial Narrow" w:hAnsi="Arial Narrow"/>
          <w:color w:val="auto"/>
          <w:sz w:val="20"/>
        </w:rPr>
        <w:t>Element początkowy lub końcowy przepustu w postaci ścian równoległych do osi drogi (lub głowic kołnierzowych), służący do możliwie łagodnego (bez dławienia) wprowadzenia wody do przepustu oraz do podtrzymania stoków nasypu drogowego, ustabilizowania stateczności całego przepustu i częściowego zabezpieczenia elementów środkowych przepustu przed przemarzaniem.</w:t>
      </w:r>
    </w:p>
    <w:p w14:paraId="48BBC5FF" w14:textId="77777777" w:rsidR="00FF7318" w:rsidRPr="007D6189" w:rsidRDefault="00FF7318" w:rsidP="00FF7318">
      <w:pPr>
        <w:spacing w:after="120"/>
        <w:jc w:val="both"/>
        <w:rPr>
          <w:rFonts w:ascii="Arial Narrow" w:hAnsi="Arial Narrow"/>
          <w:i/>
          <w:color w:val="auto"/>
          <w:sz w:val="20"/>
        </w:rPr>
      </w:pPr>
      <w:r w:rsidRPr="007D6189">
        <w:rPr>
          <w:rFonts w:ascii="Arial Narrow" w:hAnsi="Arial Narrow"/>
          <w:b/>
          <w:bCs/>
          <w:color w:val="auto"/>
          <w:sz w:val="20"/>
        </w:rPr>
        <w:t>2.5. Skrzydła wlotu lub wylotu przepustu</w:t>
      </w:r>
      <w:r w:rsidRPr="007D6189">
        <w:rPr>
          <w:rFonts w:ascii="Arial Narrow" w:hAnsi="Arial Narrow"/>
          <w:i/>
          <w:color w:val="auto"/>
          <w:sz w:val="20"/>
        </w:rPr>
        <w:t xml:space="preserve"> </w:t>
      </w:r>
    </w:p>
    <w:p w14:paraId="66A7A5E5" w14:textId="77777777" w:rsidR="00FF7318" w:rsidRPr="007D6189" w:rsidRDefault="00FF7318" w:rsidP="00FF7318">
      <w:pPr>
        <w:spacing w:after="120"/>
        <w:jc w:val="both"/>
        <w:rPr>
          <w:rFonts w:ascii="Arial Narrow" w:hAnsi="Arial Narrow"/>
          <w:color w:val="auto"/>
          <w:sz w:val="20"/>
        </w:rPr>
      </w:pPr>
      <w:r w:rsidRPr="007D6189">
        <w:rPr>
          <w:rFonts w:ascii="Arial Narrow" w:hAnsi="Arial Narrow"/>
          <w:color w:val="auto"/>
          <w:sz w:val="20"/>
        </w:rPr>
        <w:t>Konstrukcje łączące się ze ściankami czołowymi przepustu, równoległe, prostopadłe lub ukośne do osi drogi, służące do zwiększenia zdolności przepustowej przepustu i podtrzymania stoków nasypu.</w:t>
      </w:r>
    </w:p>
    <w:p w14:paraId="48942F5D" w14:textId="77777777" w:rsidR="00FF7318" w:rsidRDefault="00FF7318" w:rsidP="00FF7318">
      <w:pPr>
        <w:pStyle w:val="Akapit"/>
        <w:rPr>
          <w:color w:val="auto"/>
        </w:rPr>
      </w:pPr>
    </w:p>
    <w:p w14:paraId="73655C4F" w14:textId="77777777" w:rsidR="000E265F" w:rsidRPr="007D6189" w:rsidRDefault="000E265F" w:rsidP="00FF7318">
      <w:pPr>
        <w:pStyle w:val="Akapit"/>
        <w:rPr>
          <w:color w:val="auto"/>
        </w:rPr>
      </w:pPr>
    </w:p>
    <w:p w14:paraId="77E9CF35" w14:textId="77777777" w:rsidR="00FF7318" w:rsidRPr="007D6189" w:rsidRDefault="00FF7318" w:rsidP="00FF7318">
      <w:pPr>
        <w:pStyle w:val="11podpkt"/>
        <w:rPr>
          <w:color w:val="auto"/>
        </w:rPr>
      </w:pPr>
      <w:r w:rsidRPr="007D6189">
        <w:rPr>
          <w:color w:val="auto"/>
        </w:rPr>
        <w:lastRenderedPageBreak/>
        <w:t>2.4. Mieszanka kruszywa naturalnego</w:t>
      </w:r>
    </w:p>
    <w:p w14:paraId="5FBF2EF2" w14:textId="77777777" w:rsidR="00FF7318" w:rsidRPr="007D6189" w:rsidRDefault="00FF7318" w:rsidP="00FF7318">
      <w:pPr>
        <w:pStyle w:val="Akapit"/>
        <w:rPr>
          <w:color w:val="auto"/>
        </w:rPr>
      </w:pPr>
      <w:r w:rsidRPr="007D6189">
        <w:rPr>
          <w:color w:val="auto"/>
        </w:rPr>
        <w:t>Mieszanka</w:t>
      </w:r>
      <w:r w:rsidRPr="007D6189">
        <w:rPr>
          <w:b/>
          <w:color w:val="auto"/>
        </w:rPr>
        <w:t xml:space="preserve"> </w:t>
      </w:r>
      <w:r w:rsidRPr="007D6189">
        <w:rPr>
          <w:color w:val="auto"/>
        </w:rPr>
        <w:t xml:space="preserve">do wykonania ławy fundamentowej powinna spełniać wymagania PN-B-06712[5] . </w:t>
      </w:r>
    </w:p>
    <w:p w14:paraId="4478DC25" w14:textId="77777777" w:rsidR="00FF7318" w:rsidRPr="007D6189" w:rsidRDefault="00FF7318" w:rsidP="00FF7318">
      <w:pPr>
        <w:pStyle w:val="1Pkt"/>
        <w:rPr>
          <w:color w:val="auto"/>
        </w:rPr>
      </w:pPr>
      <w:r w:rsidRPr="007D6189">
        <w:rPr>
          <w:color w:val="auto"/>
        </w:rPr>
        <w:t>3. SPRZĘT</w:t>
      </w:r>
    </w:p>
    <w:p w14:paraId="6BA2564C" w14:textId="77777777" w:rsidR="00FF7318" w:rsidRPr="007D6189" w:rsidRDefault="00FF7318" w:rsidP="00FF7318">
      <w:pPr>
        <w:pStyle w:val="11podpkt"/>
        <w:rPr>
          <w:color w:val="auto"/>
        </w:rPr>
      </w:pPr>
      <w:r w:rsidRPr="007D6189">
        <w:rPr>
          <w:color w:val="auto"/>
        </w:rPr>
        <w:t>3.1. Ogólne wymagania dotyczące sprzętu</w:t>
      </w:r>
    </w:p>
    <w:p w14:paraId="4DD5A02A" w14:textId="77777777" w:rsidR="00FF7318" w:rsidRPr="007D6189" w:rsidRDefault="00FF7318" w:rsidP="00FF7318">
      <w:pPr>
        <w:pStyle w:val="Akapit"/>
        <w:rPr>
          <w:color w:val="auto"/>
        </w:rPr>
      </w:pPr>
      <w:r w:rsidRPr="007D6189">
        <w:rPr>
          <w:color w:val="auto"/>
        </w:rPr>
        <w:t>Ogólne wymagania dotyczące sprzętu podano w OST D-M-00.00.00 „Wymagania ogólne” pkt 3.</w:t>
      </w:r>
    </w:p>
    <w:p w14:paraId="176E3D28" w14:textId="77777777" w:rsidR="00FF7318" w:rsidRPr="007D6189" w:rsidRDefault="00FF7318" w:rsidP="00FF7318">
      <w:pPr>
        <w:pStyle w:val="11podpkt"/>
        <w:rPr>
          <w:color w:val="auto"/>
        </w:rPr>
      </w:pPr>
      <w:r w:rsidRPr="007D6189">
        <w:rPr>
          <w:color w:val="auto"/>
        </w:rPr>
        <w:t>3.2. Sprzęt do wykonania przepustów</w:t>
      </w:r>
    </w:p>
    <w:p w14:paraId="7B2CEF76" w14:textId="77777777" w:rsidR="00FF7318" w:rsidRPr="007D6189" w:rsidRDefault="00FF7318" w:rsidP="00FF7318">
      <w:pPr>
        <w:pStyle w:val="Akapit"/>
        <w:rPr>
          <w:color w:val="auto"/>
        </w:rPr>
      </w:pPr>
      <w:r w:rsidRPr="007D6189">
        <w:rPr>
          <w:color w:val="auto"/>
        </w:rPr>
        <w:t>Wykonawca przystępujący do wykonania przepustów pod zjazdami powinien wykazać się możliwością korzystania z następującego sprzętu: koparek, betoniarek, sprzętu do zagęszczania: ubijaki ręczne i mechaniczne, zagęszczarki płytowe.</w:t>
      </w:r>
    </w:p>
    <w:p w14:paraId="05EB6A19" w14:textId="77777777" w:rsidR="00FF7318" w:rsidRPr="007D6189" w:rsidRDefault="00FF7318" w:rsidP="00FF7318">
      <w:pPr>
        <w:pStyle w:val="1Pkt"/>
        <w:rPr>
          <w:color w:val="auto"/>
        </w:rPr>
      </w:pPr>
      <w:r w:rsidRPr="007D6189">
        <w:rPr>
          <w:color w:val="auto"/>
        </w:rPr>
        <w:t>4. TRANSPORT</w:t>
      </w:r>
    </w:p>
    <w:p w14:paraId="3351E7AC" w14:textId="77777777" w:rsidR="00FF7318" w:rsidRPr="007D6189" w:rsidRDefault="00FF7318" w:rsidP="00FF7318">
      <w:pPr>
        <w:pStyle w:val="11podpkt"/>
        <w:rPr>
          <w:color w:val="auto"/>
        </w:rPr>
      </w:pPr>
      <w:r w:rsidRPr="007D6189">
        <w:rPr>
          <w:color w:val="auto"/>
        </w:rPr>
        <w:t>4.1. Ogólne wymagania dotyczące transportu</w:t>
      </w:r>
    </w:p>
    <w:p w14:paraId="683179DD" w14:textId="77777777" w:rsidR="00FF7318" w:rsidRPr="007D6189" w:rsidRDefault="00FF7318" w:rsidP="00FF7318">
      <w:pPr>
        <w:pStyle w:val="Akapit"/>
        <w:rPr>
          <w:color w:val="auto"/>
        </w:rPr>
      </w:pPr>
      <w:r w:rsidRPr="007D6189">
        <w:rPr>
          <w:color w:val="auto"/>
        </w:rPr>
        <w:t>Ogólne wymagania dotyczące transportu podano w OST D-M-00.00.00 „Wymagania ogólne” pkt 4.</w:t>
      </w:r>
    </w:p>
    <w:p w14:paraId="4D1CFEF5" w14:textId="77777777" w:rsidR="00FF7318" w:rsidRPr="007D6189" w:rsidRDefault="00FF7318" w:rsidP="00FF7318">
      <w:pPr>
        <w:pStyle w:val="1Pkt"/>
        <w:rPr>
          <w:color w:val="auto"/>
        </w:rPr>
      </w:pPr>
      <w:r w:rsidRPr="007D6189">
        <w:rPr>
          <w:color w:val="auto"/>
        </w:rPr>
        <w:t>5. WYKONANIE ROBÓT</w:t>
      </w:r>
    </w:p>
    <w:p w14:paraId="6C6DD784" w14:textId="77777777" w:rsidR="00FF7318" w:rsidRPr="007D6189" w:rsidRDefault="00FF7318" w:rsidP="00FF7318">
      <w:pPr>
        <w:pStyle w:val="11podpkt"/>
        <w:rPr>
          <w:color w:val="auto"/>
        </w:rPr>
      </w:pPr>
      <w:r w:rsidRPr="007D6189">
        <w:rPr>
          <w:color w:val="auto"/>
        </w:rPr>
        <w:t>5.1. Ogólne zasady wykonania robót</w:t>
      </w:r>
    </w:p>
    <w:p w14:paraId="4CF1CCFA" w14:textId="77777777" w:rsidR="00FF7318" w:rsidRPr="007D6189" w:rsidRDefault="00FF7318" w:rsidP="00FF7318">
      <w:pPr>
        <w:pStyle w:val="Akapit"/>
        <w:rPr>
          <w:color w:val="auto"/>
        </w:rPr>
      </w:pPr>
      <w:r w:rsidRPr="007D6189">
        <w:rPr>
          <w:color w:val="auto"/>
        </w:rPr>
        <w:t>Ogólne zasady wykonania robót podano w SST D-M-00.00.00 „Wymagania ogólne” pkt 5.</w:t>
      </w:r>
    </w:p>
    <w:p w14:paraId="73516D8E" w14:textId="77777777" w:rsidR="00FF7318" w:rsidRPr="007D6189" w:rsidRDefault="00FF7318" w:rsidP="00FF7318">
      <w:pPr>
        <w:pStyle w:val="11podpkt"/>
        <w:rPr>
          <w:color w:val="auto"/>
        </w:rPr>
      </w:pPr>
      <w:r w:rsidRPr="007D6189">
        <w:rPr>
          <w:color w:val="auto"/>
        </w:rPr>
        <w:t>5.2. Roboty przygotowawcze</w:t>
      </w:r>
    </w:p>
    <w:p w14:paraId="15E4DF84" w14:textId="77777777" w:rsidR="00FF7318" w:rsidRPr="007D6189" w:rsidRDefault="00FF7318" w:rsidP="00FF7318">
      <w:pPr>
        <w:pStyle w:val="Akapit"/>
        <w:rPr>
          <w:b/>
          <w:color w:val="auto"/>
        </w:rPr>
      </w:pPr>
      <w:r w:rsidRPr="007D6189">
        <w:rPr>
          <w:color w:val="auto"/>
        </w:rPr>
        <w:t>Wykonawca zobowiązany jest do przygotowania terenu budowy w zakresie: odwodnienia, czasowego przełożenia koryta cieku w przypadku przepływu wody w rowie, na którym będzie wykonywany przepust, wytyczenia osi przepustu i krawędzi wykopu, innych robót podanych w dokumentacji projektowej i SST.</w:t>
      </w:r>
    </w:p>
    <w:p w14:paraId="085F9968" w14:textId="77777777" w:rsidR="00FF7318" w:rsidRPr="007D6189" w:rsidRDefault="00FF7318" w:rsidP="00FF7318">
      <w:pPr>
        <w:pStyle w:val="11podpkt"/>
        <w:rPr>
          <w:color w:val="auto"/>
        </w:rPr>
      </w:pPr>
      <w:r w:rsidRPr="007D6189">
        <w:rPr>
          <w:color w:val="auto"/>
        </w:rPr>
        <w:t>5.3. Wykop</w:t>
      </w:r>
    </w:p>
    <w:p w14:paraId="568CE513" w14:textId="77777777" w:rsidR="00FF7318" w:rsidRPr="007D6189" w:rsidRDefault="00FF7318" w:rsidP="00FF7318">
      <w:pPr>
        <w:pStyle w:val="Akapit"/>
        <w:rPr>
          <w:color w:val="auto"/>
        </w:rPr>
      </w:pPr>
      <w:r w:rsidRPr="007D6189">
        <w:rPr>
          <w:color w:val="auto"/>
        </w:rPr>
        <w:t>Sposób wykonywania robót ziemnych pod fundamenty ścianek czołowych i ławę fundamentową powinien być dostosowany do wielkości przepustu, głębokości wykopu, ukształtowania terenu i rodzaju gruntu. Wykop należy wykonywać w takim okresie, aby po ich zakończeniu można było przystąpić do wykonywania przepustu.</w:t>
      </w:r>
    </w:p>
    <w:p w14:paraId="763CEFE0" w14:textId="77777777" w:rsidR="00FF7318" w:rsidRPr="007D6189" w:rsidRDefault="00FF7318" w:rsidP="00FF7318">
      <w:pPr>
        <w:pStyle w:val="11podpkt"/>
        <w:rPr>
          <w:color w:val="auto"/>
        </w:rPr>
      </w:pPr>
      <w:r w:rsidRPr="007D6189">
        <w:rPr>
          <w:color w:val="auto"/>
        </w:rPr>
        <w:t>5.4. Ława fundamentowa pod przepust</w:t>
      </w:r>
    </w:p>
    <w:p w14:paraId="1ACB6CBF" w14:textId="77777777" w:rsidR="00FF7318" w:rsidRPr="007D6189" w:rsidRDefault="00FF7318" w:rsidP="00FF7318">
      <w:pPr>
        <w:pStyle w:val="Akapit"/>
        <w:rPr>
          <w:color w:val="auto"/>
        </w:rPr>
      </w:pPr>
      <w:r w:rsidRPr="007D6189">
        <w:rPr>
          <w:color w:val="auto"/>
        </w:rPr>
        <w:t>Ława fundamentowa powinna być wykonana zgodnie z dokumentacją projektową i SST. Jeżeli dokumentacja projektowa nie stanowi inaczej to ława fundamentowa może być wykonana: z kruszywa naturalnego stabilizowanego mechanicznie, zgodnie z wymaganiami SST D-04.04.02 „Podbudowa z kruszywa łamanego stabilizowanego mechanicznie”.</w:t>
      </w:r>
    </w:p>
    <w:p w14:paraId="0917A558" w14:textId="77777777" w:rsidR="00FF7318" w:rsidRPr="007D6189" w:rsidRDefault="00FF7318" w:rsidP="00FF7318">
      <w:pPr>
        <w:pStyle w:val="Akapit"/>
        <w:rPr>
          <w:color w:val="auto"/>
        </w:rPr>
      </w:pPr>
      <w:r w:rsidRPr="007D6189">
        <w:rPr>
          <w:color w:val="auto"/>
        </w:rPr>
        <w:t>Dopuszczalne odchyłki dla ław fundamentowych przepustów wynoszą:</w:t>
      </w:r>
    </w:p>
    <w:p w14:paraId="6B2EDF28" w14:textId="77777777" w:rsidR="00FF7318" w:rsidRPr="007D6189" w:rsidRDefault="00FF7318" w:rsidP="00FF7318">
      <w:pPr>
        <w:pStyle w:val="-mylnik"/>
        <w:spacing w:before="0"/>
        <w:ind w:left="709"/>
        <w:rPr>
          <w:b/>
          <w:color w:val="auto"/>
        </w:rPr>
      </w:pPr>
      <w:r w:rsidRPr="007D6189">
        <w:rPr>
          <w:color w:val="auto"/>
        </w:rPr>
        <w:t xml:space="preserve">dla wymiarów w planie        </w:t>
      </w:r>
      <w:r w:rsidRPr="007D6189">
        <w:rPr>
          <w:color w:val="auto"/>
        </w:rPr>
        <w:sym w:font="Symbol" w:char="F0B1"/>
      </w:r>
      <w:r w:rsidRPr="007D6189">
        <w:rPr>
          <w:color w:val="auto"/>
        </w:rPr>
        <w:t xml:space="preserve"> </w:t>
      </w:r>
      <w:smartTag w:uri="urn:schemas-microsoft-com:office:smarttags" w:element="metricconverter">
        <w:smartTagPr>
          <w:attr w:name="ProductID" w:val="5 cm"/>
        </w:smartTagPr>
        <w:r w:rsidRPr="007D6189">
          <w:rPr>
            <w:color w:val="auto"/>
          </w:rPr>
          <w:t>5 cm</w:t>
        </w:r>
      </w:smartTag>
      <w:r w:rsidRPr="007D6189">
        <w:rPr>
          <w:color w:val="auto"/>
        </w:rPr>
        <w:t>,</w:t>
      </w:r>
    </w:p>
    <w:p w14:paraId="0033F899" w14:textId="77777777" w:rsidR="00FF7318" w:rsidRPr="007D6189" w:rsidRDefault="00FF7318" w:rsidP="00FF7318">
      <w:pPr>
        <w:pStyle w:val="-mylnik"/>
        <w:spacing w:before="0"/>
        <w:ind w:left="709"/>
        <w:rPr>
          <w:b/>
          <w:color w:val="auto"/>
        </w:rPr>
      </w:pPr>
      <w:r w:rsidRPr="007D6189">
        <w:rPr>
          <w:color w:val="auto"/>
        </w:rPr>
        <w:t xml:space="preserve">dla rzędnych wierzchu ławy </w:t>
      </w:r>
      <w:r w:rsidRPr="007D6189">
        <w:rPr>
          <w:color w:val="auto"/>
        </w:rPr>
        <w:sym w:font="Symbol" w:char="F0B1"/>
      </w:r>
      <w:r w:rsidRPr="007D6189">
        <w:rPr>
          <w:color w:val="auto"/>
        </w:rPr>
        <w:t xml:space="preserve"> </w:t>
      </w:r>
      <w:smartTag w:uri="urn:schemas-microsoft-com:office:smarttags" w:element="metricconverter">
        <w:smartTagPr>
          <w:attr w:name="ProductID" w:val="2 cm"/>
        </w:smartTagPr>
        <w:r w:rsidRPr="007D6189">
          <w:rPr>
            <w:color w:val="auto"/>
          </w:rPr>
          <w:t>2 cm</w:t>
        </w:r>
      </w:smartTag>
      <w:r w:rsidRPr="007D6189">
        <w:rPr>
          <w:color w:val="auto"/>
        </w:rPr>
        <w:t>.</w:t>
      </w:r>
    </w:p>
    <w:p w14:paraId="64D4AAD2" w14:textId="77777777" w:rsidR="00FF7318" w:rsidRPr="007D6189" w:rsidRDefault="00FF7318" w:rsidP="00FF7318">
      <w:pPr>
        <w:pStyle w:val="11podpkt"/>
        <w:rPr>
          <w:color w:val="auto"/>
        </w:rPr>
      </w:pPr>
      <w:r w:rsidRPr="007D6189">
        <w:rPr>
          <w:color w:val="auto"/>
        </w:rPr>
        <w:t>5.5. Układanie prefabrykatów rurowych</w:t>
      </w:r>
    </w:p>
    <w:p w14:paraId="4DAA1EB2" w14:textId="77777777" w:rsidR="00FF7318" w:rsidRPr="007D6189" w:rsidRDefault="00FF7318" w:rsidP="00FF7318">
      <w:pPr>
        <w:pStyle w:val="Akapit"/>
        <w:rPr>
          <w:b/>
          <w:color w:val="auto"/>
        </w:rPr>
      </w:pPr>
      <w:r w:rsidRPr="007D6189">
        <w:rPr>
          <w:b/>
          <w:color w:val="auto"/>
        </w:rPr>
        <w:t>5.6. Ścianki czołowe</w:t>
      </w:r>
    </w:p>
    <w:p w14:paraId="126863D1" w14:textId="77777777" w:rsidR="00FF7318" w:rsidRPr="007D6189" w:rsidRDefault="00FF7318" w:rsidP="00FF7318">
      <w:pPr>
        <w:spacing w:after="120"/>
        <w:jc w:val="both"/>
        <w:rPr>
          <w:rFonts w:ascii="Arial Narrow" w:hAnsi="Arial Narrow"/>
          <w:color w:val="auto"/>
          <w:sz w:val="20"/>
        </w:rPr>
      </w:pPr>
      <w:r w:rsidRPr="007D6189">
        <w:rPr>
          <w:rFonts w:ascii="Arial Narrow" w:hAnsi="Arial Narrow"/>
          <w:color w:val="auto"/>
          <w:sz w:val="20"/>
        </w:rPr>
        <w:t>Kształt i wymiary żelbetowych elementów prefabrykowanych do przepustów i ścianek czołowych powinny być zgodne z dokumentacją projektową. Odchyłki wymiarów prefabrykatów powinny odpowiadać PN-B-02356 [2].</w:t>
      </w:r>
    </w:p>
    <w:p w14:paraId="49C9F189" w14:textId="77777777" w:rsidR="00FF7318" w:rsidRPr="007D6189" w:rsidRDefault="00FF7318" w:rsidP="00FF7318">
      <w:pPr>
        <w:spacing w:after="120"/>
        <w:jc w:val="both"/>
        <w:rPr>
          <w:rFonts w:ascii="Arial Narrow" w:hAnsi="Arial Narrow"/>
          <w:color w:val="auto"/>
          <w:sz w:val="20"/>
        </w:rPr>
      </w:pPr>
      <w:r w:rsidRPr="007D6189">
        <w:rPr>
          <w:rFonts w:ascii="Arial Narrow" w:hAnsi="Arial Narrow"/>
          <w:color w:val="auto"/>
          <w:sz w:val="20"/>
        </w:rPr>
        <w:t>Powierzchnie elementów powinny być gładkie i bez raków, pęknięć i rys. Dopuszcza się drobne pory jako pozostałości po pęcherzykach powietrza i wodzie do głębokości 5 mm.</w:t>
      </w:r>
    </w:p>
    <w:p w14:paraId="6343FFD7" w14:textId="77777777" w:rsidR="00FF7318" w:rsidRPr="007D6189" w:rsidRDefault="00FF7318" w:rsidP="00FF7318">
      <w:pPr>
        <w:spacing w:after="120"/>
        <w:jc w:val="both"/>
        <w:rPr>
          <w:rFonts w:ascii="Arial Narrow" w:hAnsi="Arial Narrow"/>
          <w:color w:val="auto"/>
          <w:sz w:val="20"/>
        </w:rPr>
      </w:pPr>
      <w:r w:rsidRPr="007D6189">
        <w:rPr>
          <w:rFonts w:ascii="Arial Narrow" w:hAnsi="Arial Narrow"/>
          <w:color w:val="auto"/>
          <w:sz w:val="20"/>
        </w:rPr>
        <w:t>Po wbudowaniu elementów dopuszcza się wyszczerbienia krawędzi o głębokości do 10 mm i długości do 50 mm w liczbie 2 sztuk na 1 m krawędzi elementu, przy czym na jednej krawędzi nie może być więcej niż 5 wyszczerbień.</w:t>
      </w:r>
    </w:p>
    <w:p w14:paraId="42BACA99" w14:textId="77777777" w:rsidR="00FF7318" w:rsidRPr="007D6189" w:rsidRDefault="00FF7318" w:rsidP="00FF7318">
      <w:pPr>
        <w:spacing w:after="120"/>
        <w:jc w:val="both"/>
        <w:rPr>
          <w:rFonts w:ascii="Arial Narrow" w:hAnsi="Arial Narrow"/>
          <w:color w:val="auto"/>
          <w:sz w:val="20"/>
        </w:rPr>
      </w:pPr>
      <w:r w:rsidRPr="007D6189">
        <w:rPr>
          <w:rFonts w:ascii="Arial Narrow" w:hAnsi="Arial Narrow"/>
          <w:color w:val="auto"/>
          <w:sz w:val="20"/>
        </w:rPr>
        <w:t>Składowanie elementów powinno odbywać się na wyrównanym, utwardzonym i odwodnionym podłożu. Poszczególne rodzaje elementów powinny być składowane oddzielnie.</w:t>
      </w:r>
    </w:p>
    <w:p w14:paraId="12FB3437" w14:textId="77777777" w:rsidR="00FF7318" w:rsidRPr="007D6189" w:rsidRDefault="00FF7318" w:rsidP="00FF7318">
      <w:pPr>
        <w:pStyle w:val="Akapit"/>
        <w:rPr>
          <w:color w:val="auto"/>
        </w:rPr>
      </w:pPr>
      <w:r w:rsidRPr="007D6189">
        <w:rPr>
          <w:color w:val="auto"/>
        </w:rPr>
        <w:t>Ścianki należy wyposażyć w zabezpieczenia w postaci krat z stalowych o rozstawie prętów max. 11 cm i zabezpieczonych przed otwarciem przez osoby niepowołane. Krata zabezpieczona antykorozyjnie.</w:t>
      </w:r>
    </w:p>
    <w:p w14:paraId="4A0ED348" w14:textId="77777777" w:rsidR="00FF7318" w:rsidRPr="007D6189" w:rsidRDefault="00FF7318" w:rsidP="00FF7318">
      <w:pPr>
        <w:pStyle w:val="11podpkt"/>
        <w:rPr>
          <w:color w:val="auto"/>
        </w:rPr>
      </w:pPr>
      <w:r w:rsidRPr="007D6189">
        <w:rPr>
          <w:color w:val="auto"/>
        </w:rPr>
        <w:t>5.7. Zasypka przepustów</w:t>
      </w:r>
    </w:p>
    <w:p w14:paraId="35CC5EED" w14:textId="77777777" w:rsidR="00FF7318" w:rsidRPr="007D6189" w:rsidRDefault="00FF7318" w:rsidP="00FF7318">
      <w:pPr>
        <w:pStyle w:val="Akapit"/>
        <w:rPr>
          <w:color w:val="auto"/>
        </w:rPr>
      </w:pPr>
      <w:r w:rsidRPr="007D6189">
        <w:rPr>
          <w:color w:val="auto"/>
        </w:rPr>
        <w:t xml:space="preserve">Zasypkę (mieszanka, piasek, grunt rodzimy) należy układać jednocześnie z obu stron przepustu, warstwami o jednakowej grubości z jednoczesnym zagęszczaniem. Wilgotność zasypki w czasie zagęszczania powinna odpowiadać wilgotności optymalnej wg normalnej próby </w:t>
      </w:r>
      <w:proofErr w:type="spellStart"/>
      <w:r w:rsidRPr="007D6189">
        <w:rPr>
          <w:color w:val="auto"/>
        </w:rPr>
        <w:t>Proctora</w:t>
      </w:r>
      <w:proofErr w:type="spellEnd"/>
      <w:r w:rsidRPr="007D6189">
        <w:rPr>
          <w:color w:val="auto"/>
        </w:rPr>
        <w:t xml:space="preserve">, metodą I wg PN-B-04481  z tolerancją  -20%, +10%. Wskaźnik zagęszczenia poszczególnych warstw powinien być </w:t>
      </w:r>
      <w:r w:rsidRPr="007D6189">
        <w:rPr>
          <w:color w:val="auto"/>
        </w:rPr>
        <w:lastRenderedPageBreak/>
        <w:t>zgodny z dokumentacją projektową i SST.</w:t>
      </w:r>
    </w:p>
    <w:p w14:paraId="7C6287E8" w14:textId="77777777" w:rsidR="00FF7318" w:rsidRPr="007D6189" w:rsidRDefault="00FF7318" w:rsidP="00FF7318">
      <w:pPr>
        <w:pStyle w:val="11podpkt"/>
        <w:rPr>
          <w:color w:val="auto"/>
        </w:rPr>
      </w:pPr>
      <w:r w:rsidRPr="007D6189">
        <w:rPr>
          <w:color w:val="auto"/>
        </w:rPr>
        <w:t>5.8. Umocnienie wlotów i wylotów</w:t>
      </w:r>
    </w:p>
    <w:p w14:paraId="6B04B901" w14:textId="77777777" w:rsidR="00FF7318" w:rsidRPr="007D6189" w:rsidRDefault="00FF7318" w:rsidP="00FF7318">
      <w:pPr>
        <w:pStyle w:val="Akapit"/>
        <w:rPr>
          <w:color w:val="auto"/>
        </w:rPr>
      </w:pPr>
      <w:r w:rsidRPr="007D6189">
        <w:rPr>
          <w:color w:val="auto"/>
        </w:rPr>
        <w:t xml:space="preserve">Umocnienie wlotów i wylotów należy wykonać zgodnie z dokumentacją projektową i SST. Umocnieniu podlega dno oraz skarpy. </w:t>
      </w:r>
    </w:p>
    <w:p w14:paraId="2F3A4098" w14:textId="77777777" w:rsidR="00FF7318" w:rsidRPr="007D6189" w:rsidRDefault="00FF7318" w:rsidP="00FF7318">
      <w:pPr>
        <w:pStyle w:val="1Pkt"/>
        <w:rPr>
          <w:color w:val="auto"/>
        </w:rPr>
      </w:pPr>
      <w:r w:rsidRPr="007D6189">
        <w:rPr>
          <w:color w:val="auto"/>
        </w:rPr>
        <w:t>6. KONTROLA JAKOŚCI ROBÓT</w:t>
      </w:r>
    </w:p>
    <w:p w14:paraId="68CCC9FA" w14:textId="77777777" w:rsidR="00FF7318" w:rsidRPr="007D6189" w:rsidRDefault="00FF7318" w:rsidP="00FF7318">
      <w:pPr>
        <w:pStyle w:val="11podpkt"/>
        <w:rPr>
          <w:color w:val="auto"/>
        </w:rPr>
      </w:pPr>
      <w:r w:rsidRPr="007D6189">
        <w:rPr>
          <w:color w:val="auto"/>
        </w:rPr>
        <w:t>6.1. Ogólne zasady kontroli jakości robót</w:t>
      </w:r>
    </w:p>
    <w:p w14:paraId="136D75F5" w14:textId="77777777" w:rsidR="00FF7318" w:rsidRPr="007D6189" w:rsidRDefault="00FF7318" w:rsidP="00FF7318">
      <w:pPr>
        <w:pStyle w:val="Akapit"/>
        <w:rPr>
          <w:color w:val="auto"/>
        </w:rPr>
      </w:pPr>
      <w:r w:rsidRPr="007D6189">
        <w:rPr>
          <w:color w:val="auto"/>
        </w:rPr>
        <w:t>Ogólne zasady kontroli jakości robót podano w SST D-M-00.00.00 „Wymagania ogólne” pkt 6.</w:t>
      </w:r>
    </w:p>
    <w:p w14:paraId="6952EE53" w14:textId="77777777" w:rsidR="00FF7318" w:rsidRPr="007D6189" w:rsidRDefault="00FF7318" w:rsidP="00FF7318">
      <w:pPr>
        <w:pStyle w:val="11podpkt"/>
        <w:rPr>
          <w:color w:val="auto"/>
        </w:rPr>
      </w:pPr>
      <w:r w:rsidRPr="007D6189">
        <w:rPr>
          <w:color w:val="auto"/>
        </w:rPr>
        <w:t>6.2. Kontrola jakości wykonywanych robót</w:t>
      </w:r>
    </w:p>
    <w:p w14:paraId="2D8DDA71" w14:textId="77777777" w:rsidR="00FF7318" w:rsidRPr="007D6189" w:rsidRDefault="00FF7318" w:rsidP="00FF7318">
      <w:pPr>
        <w:pStyle w:val="11podpkt"/>
        <w:rPr>
          <w:color w:val="auto"/>
        </w:rPr>
      </w:pPr>
    </w:p>
    <w:p w14:paraId="3601F74B" w14:textId="77777777" w:rsidR="00FF7318" w:rsidRPr="007D6189" w:rsidRDefault="00FF7318" w:rsidP="00FF7318">
      <w:pPr>
        <w:pStyle w:val="11podpkt"/>
        <w:rPr>
          <w:color w:val="auto"/>
        </w:rPr>
      </w:pPr>
      <w:r w:rsidRPr="007D6189">
        <w:rPr>
          <w:color w:val="auto"/>
        </w:rPr>
        <w:t>6.2.1. Kontrola robót przygotowawczych i wykopów.</w:t>
      </w:r>
    </w:p>
    <w:p w14:paraId="0478D4B6" w14:textId="77777777" w:rsidR="00FF7318" w:rsidRPr="007D6189" w:rsidRDefault="00FF7318" w:rsidP="00FF7318">
      <w:pPr>
        <w:pStyle w:val="Akapit"/>
        <w:rPr>
          <w:color w:val="auto"/>
        </w:rPr>
      </w:pPr>
      <w:r w:rsidRPr="007D6189">
        <w:rPr>
          <w:color w:val="auto"/>
        </w:rPr>
        <w:t>W czasie wykonywania robót ziemnych należy sprawdzać:</w:t>
      </w:r>
    </w:p>
    <w:p w14:paraId="2A850324" w14:textId="77777777" w:rsidR="00FF7318" w:rsidRPr="007D6189" w:rsidRDefault="00FF7318" w:rsidP="00FF7318">
      <w:pPr>
        <w:pStyle w:val="Akapit"/>
        <w:rPr>
          <w:color w:val="auto"/>
        </w:rPr>
      </w:pPr>
      <w:r w:rsidRPr="007D6189">
        <w:rPr>
          <w:color w:val="auto"/>
        </w:rPr>
        <w:t>- odwodnienie wykopu</w:t>
      </w:r>
    </w:p>
    <w:p w14:paraId="4BD63852" w14:textId="77777777" w:rsidR="00FF7318" w:rsidRPr="007D6189" w:rsidRDefault="00FF7318" w:rsidP="00FF7318">
      <w:pPr>
        <w:pStyle w:val="Akapit"/>
        <w:rPr>
          <w:color w:val="auto"/>
        </w:rPr>
      </w:pPr>
      <w:r w:rsidRPr="007D6189">
        <w:rPr>
          <w:color w:val="auto"/>
        </w:rPr>
        <w:t>- nachylenie i stan skarp wykopu</w:t>
      </w:r>
    </w:p>
    <w:p w14:paraId="743B7D20" w14:textId="77777777" w:rsidR="00FF7318" w:rsidRPr="007D6189" w:rsidRDefault="00FF7318" w:rsidP="00FF7318">
      <w:pPr>
        <w:pStyle w:val="Akapit"/>
        <w:rPr>
          <w:b/>
          <w:color w:val="auto"/>
        </w:rPr>
      </w:pPr>
      <w:r w:rsidRPr="007D6189">
        <w:rPr>
          <w:b/>
          <w:color w:val="auto"/>
        </w:rPr>
        <w:t>6.2.2. Kontrola wykonania podłoża pod przepust.</w:t>
      </w:r>
    </w:p>
    <w:p w14:paraId="293C1E93" w14:textId="77777777" w:rsidR="00FF7318" w:rsidRPr="007D6189" w:rsidRDefault="00FF7318" w:rsidP="00FF7318">
      <w:pPr>
        <w:pStyle w:val="Akapit"/>
        <w:rPr>
          <w:color w:val="auto"/>
        </w:rPr>
      </w:pPr>
      <w:r w:rsidRPr="007D6189">
        <w:rPr>
          <w:color w:val="auto"/>
        </w:rPr>
        <w:t>W czasie przygotowania podłoża pod przepust należy zbadać:</w:t>
      </w:r>
    </w:p>
    <w:p w14:paraId="026DC140" w14:textId="77777777" w:rsidR="00FF7318" w:rsidRPr="007D6189" w:rsidRDefault="00FF7318" w:rsidP="00FF7318">
      <w:pPr>
        <w:pStyle w:val="Akapit"/>
        <w:rPr>
          <w:color w:val="auto"/>
        </w:rPr>
      </w:pPr>
      <w:r w:rsidRPr="007D6189">
        <w:rPr>
          <w:color w:val="auto"/>
        </w:rPr>
        <w:t>- zgodność wykonywanych robót z Dokumentacją Projektową</w:t>
      </w:r>
    </w:p>
    <w:p w14:paraId="479B718B" w14:textId="77777777" w:rsidR="00FF7318" w:rsidRPr="007D6189" w:rsidRDefault="00FF7318" w:rsidP="00FF7318">
      <w:pPr>
        <w:pStyle w:val="Akapit"/>
        <w:rPr>
          <w:color w:val="auto"/>
        </w:rPr>
      </w:pPr>
      <w:r w:rsidRPr="007D6189">
        <w:rPr>
          <w:color w:val="auto"/>
        </w:rPr>
        <w:t>- prawidłowość wyprofilowania kształtu podłoża w dostosowaniu do kształtu spodu przepustu dla przepustów o rozpiętości &gt; 4,00m</w:t>
      </w:r>
    </w:p>
    <w:p w14:paraId="315FAB4E" w14:textId="77777777" w:rsidR="00FF7318" w:rsidRPr="007D6189" w:rsidRDefault="00FF7318" w:rsidP="00FF7318">
      <w:pPr>
        <w:pStyle w:val="Akapit"/>
        <w:rPr>
          <w:color w:val="auto"/>
        </w:rPr>
      </w:pPr>
      <w:r w:rsidRPr="007D6189">
        <w:rPr>
          <w:color w:val="auto"/>
        </w:rPr>
        <w:t>- grubość warstwy podłoża i jej wymiary w planie</w:t>
      </w:r>
    </w:p>
    <w:p w14:paraId="3E3B9698" w14:textId="77777777" w:rsidR="00FF7318" w:rsidRPr="007D6189" w:rsidRDefault="00FF7318" w:rsidP="00FF7318">
      <w:pPr>
        <w:pStyle w:val="Akapit"/>
        <w:rPr>
          <w:b/>
          <w:color w:val="auto"/>
        </w:rPr>
      </w:pPr>
      <w:r w:rsidRPr="007D6189">
        <w:rPr>
          <w:b/>
          <w:color w:val="auto"/>
        </w:rPr>
        <w:t>6.2.3. Kontrola montażu przepustów.</w:t>
      </w:r>
    </w:p>
    <w:p w14:paraId="0F0D1518" w14:textId="77777777" w:rsidR="00FF7318" w:rsidRPr="007D6189" w:rsidRDefault="00FF7318" w:rsidP="00FF7318">
      <w:pPr>
        <w:pStyle w:val="Akapit"/>
        <w:rPr>
          <w:color w:val="auto"/>
        </w:rPr>
      </w:pPr>
      <w:r w:rsidRPr="007D6189">
        <w:rPr>
          <w:color w:val="auto"/>
        </w:rPr>
        <w:t>Kontrola wykonania montażu przepustów powinna być zgodna z zaleceniami instrukcji montażu dostarczonej przez producenta.</w:t>
      </w:r>
    </w:p>
    <w:p w14:paraId="03EF0553" w14:textId="77777777" w:rsidR="00FF7318" w:rsidRPr="007D6189" w:rsidRDefault="00FF7318" w:rsidP="00FF7318">
      <w:pPr>
        <w:pStyle w:val="Akapit"/>
        <w:rPr>
          <w:color w:val="auto"/>
        </w:rPr>
      </w:pPr>
      <w:r w:rsidRPr="007D6189">
        <w:rPr>
          <w:color w:val="auto"/>
        </w:rPr>
        <w:t>Elementy przepustów muszą odpowiadać wymaganiom podanym w p.2. niniejszej SST. Rzędne wlotu i wylotu nie mogą różnić się o więcej niż 3 cm od projektowanych. Położenie osi przepustu nie może się różnić od projektowanego o więcej niż 3 cm. Długość obiektu wykonanego z rur PE-HD powinna odpowiadać długości zaprojektowanej z tolerancją ±0,5%, natomiast dla elementów konstrukcyjnych dopuszczalne odchylenie od długości podanej w dokumentacji wynosi 2% na plus i minus w stosunku do długości założonej w projekcie.</w:t>
      </w:r>
    </w:p>
    <w:p w14:paraId="03ABFF32" w14:textId="77777777" w:rsidR="00FF7318" w:rsidRPr="007D6189" w:rsidRDefault="00FF7318" w:rsidP="00FF7318">
      <w:pPr>
        <w:pStyle w:val="Akapit"/>
        <w:rPr>
          <w:color w:val="auto"/>
        </w:rPr>
      </w:pPr>
      <w:r w:rsidRPr="007D6189">
        <w:rPr>
          <w:color w:val="auto"/>
        </w:rPr>
        <w:t>Kontrola montażu przepustów powinna uwzględniać sprawdzenie:</w:t>
      </w:r>
    </w:p>
    <w:p w14:paraId="7869E3EC" w14:textId="77777777" w:rsidR="00FF7318" w:rsidRPr="007D6189" w:rsidRDefault="00FF7318" w:rsidP="00FF7318">
      <w:pPr>
        <w:pStyle w:val="Akapit"/>
        <w:rPr>
          <w:color w:val="auto"/>
        </w:rPr>
      </w:pPr>
      <w:r w:rsidRPr="007D6189">
        <w:rPr>
          <w:color w:val="auto"/>
        </w:rPr>
        <w:t>- prawidłowości wstępnego montażu rur,</w:t>
      </w:r>
    </w:p>
    <w:p w14:paraId="1159CEDF" w14:textId="77777777" w:rsidR="00FF7318" w:rsidRPr="007D6189" w:rsidRDefault="00FF7318" w:rsidP="00FF7318">
      <w:pPr>
        <w:pStyle w:val="Akapit"/>
        <w:rPr>
          <w:color w:val="auto"/>
        </w:rPr>
      </w:pPr>
      <w:r w:rsidRPr="007D6189">
        <w:rPr>
          <w:color w:val="auto"/>
        </w:rPr>
        <w:t>- sposobu umieszczania śrub łączących,</w:t>
      </w:r>
    </w:p>
    <w:p w14:paraId="3D61F77C" w14:textId="77777777" w:rsidR="00FF7318" w:rsidRPr="007D6189" w:rsidRDefault="00FF7318" w:rsidP="00FF7318">
      <w:pPr>
        <w:pStyle w:val="Akapit"/>
        <w:rPr>
          <w:color w:val="auto"/>
        </w:rPr>
      </w:pPr>
      <w:r w:rsidRPr="007D6189">
        <w:rPr>
          <w:color w:val="auto"/>
        </w:rPr>
        <w:t>- poprawności dokręcania śrub, prawidłowości ew. wykonania rusztowań do montażu przepustu,</w:t>
      </w:r>
    </w:p>
    <w:p w14:paraId="72602BE8" w14:textId="77777777" w:rsidR="00FF7318" w:rsidRPr="007D6189" w:rsidRDefault="00FF7318" w:rsidP="00FF7318">
      <w:pPr>
        <w:pStyle w:val="Akapit"/>
        <w:rPr>
          <w:color w:val="auto"/>
        </w:rPr>
      </w:pPr>
      <w:r w:rsidRPr="007D6189">
        <w:rPr>
          <w:color w:val="auto"/>
        </w:rPr>
        <w:t>- prawidłowości posadowienia przepustu na podłożu, w przypadku przeniesienia przepustu z miejsca montażu znajdującego się poza miejscem ostatecznej lokalizacji przepustu.</w:t>
      </w:r>
    </w:p>
    <w:p w14:paraId="6E8157A4" w14:textId="77777777" w:rsidR="00FF7318" w:rsidRPr="007D6189" w:rsidRDefault="00FF7318" w:rsidP="00FF7318">
      <w:pPr>
        <w:pStyle w:val="Akapit"/>
        <w:rPr>
          <w:color w:val="auto"/>
        </w:rPr>
      </w:pPr>
      <w:r w:rsidRPr="007D6189">
        <w:rPr>
          <w:color w:val="auto"/>
        </w:rPr>
        <w:t>Należy objąć kontrolą kształt konstrukcji i rury w zakresie wysokości i rozpiętości Dopuszczalne odchylenie od wymiarów podanych w dokumentacji wynosi 2% na plus i minus w stosunku do parametrów założonych w projekcie.</w:t>
      </w:r>
    </w:p>
    <w:p w14:paraId="730C3239" w14:textId="77777777" w:rsidR="00FF7318" w:rsidRPr="007D6189" w:rsidRDefault="00FF7318" w:rsidP="00FF7318">
      <w:pPr>
        <w:pStyle w:val="Akapit"/>
        <w:rPr>
          <w:color w:val="auto"/>
        </w:rPr>
      </w:pPr>
      <w:r w:rsidRPr="007D6189">
        <w:rPr>
          <w:color w:val="auto"/>
        </w:rPr>
        <w:t>W trakcie wykonywania zasypki należy prowadzić kontrolę kształtu konstrukcji. Najprostszą metodą pomiarową poziomych odkształceń jest odczyt odchyłki zawieszonego w kluczu konstrukcji pionu. Ilość pionów zależy od rozpiętości i długości konstrukcji. Dopuszczalne odchylenie od wymiarów pomierzonych po zasypaniu i zagęszczeniu wynosi 2% rozpiętości konstrukcji zmierzonej po jej skręceniu.</w:t>
      </w:r>
    </w:p>
    <w:p w14:paraId="35EFBA74" w14:textId="77777777" w:rsidR="00FF7318" w:rsidRPr="007D6189" w:rsidRDefault="00FF7318" w:rsidP="00FF7318">
      <w:pPr>
        <w:pStyle w:val="Akapit"/>
        <w:rPr>
          <w:b/>
          <w:color w:val="auto"/>
        </w:rPr>
      </w:pPr>
      <w:r w:rsidRPr="007D6189">
        <w:rPr>
          <w:b/>
          <w:color w:val="auto"/>
        </w:rPr>
        <w:t>6.3.4. Kontrola wykonania zasypki przepustu</w:t>
      </w:r>
    </w:p>
    <w:p w14:paraId="48D0D6D2" w14:textId="77777777" w:rsidR="00FF7318" w:rsidRPr="007D6189" w:rsidRDefault="00FF7318" w:rsidP="00FF7318">
      <w:pPr>
        <w:pStyle w:val="Akapit"/>
        <w:rPr>
          <w:color w:val="auto"/>
        </w:rPr>
      </w:pPr>
      <w:r w:rsidRPr="007D6189">
        <w:rPr>
          <w:color w:val="auto"/>
        </w:rPr>
        <w:t>Kontrola wykonania zasypki przepustu powinna być zgodna z zaleceniami instrukcji wykonania przepustu dostarczonej przez producenta.</w:t>
      </w:r>
    </w:p>
    <w:p w14:paraId="0ECE1899" w14:textId="77777777" w:rsidR="00FF7318" w:rsidRPr="007D6189" w:rsidRDefault="00FF7318" w:rsidP="00FF7318">
      <w:pPr>
        <w:pStyle w:val="Akapit"/>
        <w:rPr>
          <w:color w:val="auto"/>
        </w:rPr>
      </w:pPr>
      <w:r w:rsidRPr="007D6189">
        <w:rPr>
          <w:color w:val="auto"/>
        </w:rPr>
        <w:t>Kontrola wykonania zasypki przepustu powinna uwzględniać sprawdzenie:</w:t>
      </w:r>
    </w:p>
    <w:p w14:paraId="1392650D" w14:textId="77777777" w:rsidR="00FF7318" w:rsidRPr="007D6189" w:rsidRDefault="00FF7318" w:rsidP="00FF7318">
      <w:pPr>
        <w:pStyle w:val="Akapit"/>
        <w:rPr>
          <w:color w:val="auto"/>
        </w:rPr>
      </w:pPr>
      <w:r w:rsidRPr="007D6189">
        <w:rPr>
          <w:color w:val="auto"/>
        </w:rPr>
        <w:t>- dokładności ułożenia pierwszej warstwy zasypki, wpływającej na należytą stabilizację dolnych naroży przepustu,</w:t>
      </w:r>
    </w:p>
    <w:p w14:paraId="723B516D" w14:textId="77777777" w:rsidR="00FF7318" w:rsidRPr="007D6189" w:rsidRDefault="00FF7318" w:rsidP="00FF7318">
      <w:pPr>
        <w:pStyle w:val="Akapit"/>
        <w:rPr>
          <w:color w:val="auto"/>
        </w:rPr>
      </w:pPr>
      <w:r w:rsidRPr="007D6189">
        <w:rPr>
          <w:color w:val="auto"/>
        </w:rPr>
        <w:t>- prawidłowości wykonania następnych warstw zasypki, z uwzględnieniem dopuszczalnych grubości warstw oraz wskaźnika zagęszczenia gruntu.</w:t>
      </w:r>
    </w:p>
    <w:p w14:paraId="68AFBB28" w14:textId="77777777" w:rsidR="00FF7318" w:rsidRPr="007D6189" w:rsidRDefault="00FF7318" w:rsidP="00FF7318">
      <w:pPr>
        <w:pStyle w:val="1Pkt"/>
        <w:rPr>
          <w:color w:val="auto"/>
        </w:rPr>
      </w:pPr>
      <w:r w:rsidRPr="007D6189">
        <w:rPr>
          <w:color w:val="auto"/>
        </w:rPr>
        <w:t>7. OBMIAR ROBÓT</w:t>
      </w:r>
    </w:p>
    <w:p w14:paraId="38ABD169" w14:textId="77777777" w:rsidR="00FF7318" w:rsidRPr="007D6189" w:rsidRDefault="00FF7318" w:rsidP="00FF7318">
      <w:pPr>
        <w:pStyle w:val="11podpkt"/>
        <w:rPr>
          <w:color w:val="auto"/>
        </w:rPr>
      </w:pPr>
      <w:r w:rsidRPr="007D6189">
        <w:rPr>
          <w:color w:val="auto"/>
        </w:rPr>
        <w:t>7.1. Ogólne zasady obmiaru robót</w:t>
      </w:r>
    </w:p>
    <w:p w14:paraId="328D87DB" w14:textId="77777777" w:rsidR="00FF7318" w:rsidRPr="007D6189" w:rsidRDefault="00FF7318" w:rsidP="00FF7318">
      <w:pPr>
        <w:pStyle w:val="Akapit"/>
        <w:rPr>
          <w:color w:val="auto"/>
        </w:rPr>
      </w:pPr>
      <w:r w:rsidRPr="007D6189">
        <w:rPr>
          <w:color w:val="auto"/>
        </w:rPr>
        <w:lastRenderedPageBreak/>
        <w:t>Ogólne zasady obmiaru robót podano w SST D-M-00.00.00 „Wymagania ogólne” pkt 7.</w:t>
      </w:r>
    </w:p>
    <w:p w14:paraId="7AA1A6CF" w14:textId="77777777" w:rsidR="00FF7318" w:rsidRPr="007D6189" w:rsidRDefault="00FF7318" w:rsidP="00FF7318">
      <w:pPr>
        <w:pStyle w:val="11podpkt"/>
        <w:rPr>
          <w:color w:val="auto"/>
        </w:rPr>
      </w:pPr>
      <w:r w:rsidRPr="007D6189">
        <w:rPr>
          <w:color w:val="auto"/>
        </w:rPr>
        <w:t>7.2. Jednostka obmiarowa</w:t>
      </w:r>
    </w:p>
    <w:p w14:paraId="268953A1" w14:textId="77777777" w:rsidR="00FF7318" w:rsidRPr="007D6189" w:rsidRDefault="00FF7318" w:rsidP="00FF7318">
      <w:pPr>
        <w:pStyle w:val="Akapit"/>
        <w:rPr>
          <w:color w:val="auto"/>
        </w:rPr>
      </w:pPr>
      <w:r w:rsidRPr="007D6189">
        <w:rPr>
          <w:color w:val="auto"/>
        </w:rPr>
        <w:t xml:space="preserve">Jednostką obmiarową jest m (metr) wykonanego przepustu i 1 </w:t>
      </w:r>
      <w:proofErr w:type="spellStart"/>
      <w:r w:rsidRPr="007D6189">
        <w:rPr>
          <w:color w:val="auto"/>
        </w:rPr>
        <w:t>szt</w:t>
      </w:r>
      <w:proofErr w:type="spellEnd"/>
      <w:r w:rsidRPr="007D6189">
        <w:rPr>
          <w:color w:val="auto"/>
        </w:rPr>
        <w:t xml:space="preserve"> (sztuka ) wykonanej ścianki przepustu.</w:t>
      </w:r>
    </w:p>
    <w:p w14:paraId="7D5A07D9" w14:textId="77777777" w:rsidR="00FF7318" w:rsidRPr="007D6189" w:rsidRDefault="00FF7318" w:rsidP="00FF7318">
      <w:pPr>
        <w:pStyle w:val="1Pkt"/>
        <w:rPr>
          <w:color w:val="auto"/>
        </w:rPr>
      </w:pPr>
      <w:r w:rsidRPr="007D6189">
        <w:rPr>
          <w:color w:val="auto"/>
        </w:rPr>
        <w:t>8. ODBIÓR ROBÓT</w:t>
      </w:r>
    </w:p>
    <w:p w14:paraId="01EC112A" w14:textId="77777777" w:rsidR="00FF7318" w:rsidRPr="007D6189" w:rsidRDefault="00FF7318" w:rsidP="00FF7318">
      <w:pPr>
        <w:pStyle w:val="Akapit"/>
        <w:rPr>
          <w:color w:val="auto"/>
        </w:rPr>
      </w:pPr>
      <w:r w:rsidRPr="007D6189">
        <w:rPr>
          <w:color w:val="auto"/>
        </w:rPr>
        <w:t>Roboty uznaje się za wykonane zgodnie z dokumentacją projektową, SST i wymaganiami Inspektora Nadzoru, jeżeli wszystkie pomiary i badania z zachowaniem tolerancji wg pkt 6 dały wyniki pozytywne.</w:t>
      </w:r>
    </w:p>
    <w:p w14:paraId="585B1926" w14:textId="77777777" w:rsidR="00FF7318" w:rsidRPr="007D6189" w:rsidRDefault="00FF7318" w:rsidP="00FF7318">
      <w:pPr>
        <w:pStyle w:val="1Pkt"/>
        <w:rPr>
          <w:color w:val="auto"/>
        </w:rPr>
      </w:pPr>
      <w:r w:rsidRPr="007D6189">
        <w:rPr>
          <w:color w:val="auto"/>
        </w:rPr>
        <w:t>9. PODSTAWA PŁATNOŚCI</w:t>
      </w:r>
    </w:p>
    <w:p w14:paraId="39E0BD0B" w14:textId="77777777" w:rsidR="00FF7318" w:rsidRPr="007D6189" w:rsidRDefault="00FF7318" w:rsidP="00FF7318">
      <w:pPr>
        <w:pStyle w:val="11podpkt"/>
        <w:rPr>
          <w:color w:val="auto"/>
        </w:rPr>
      </w:pPr>
      <w:r w:rsidRPr="007D6189">
        <w:rPr>
          <w:color w:val="auto"/>
        </w:rPr>
        <w:t>9.1. Ogólne ustalenia dotyczące podstawy płatności</w:t>
      </w:r>
    </w:p>
    <w:p w14:paraId="7DC13199" w14:textId="77777777" w:rsidR="00FF7318" w:rsidRPr="007D6189" w:rsidRDefault="00FF7318" w:rsidP="00FF7318">
      <w:pPr>
        <w:pStyle w:val="Akapit"/>
        <w:rPr>
          <w:color w:val="auto"/>
        </w:rPr>
      </w:pPr>
      <w:r w:rsidRPr="007D6189">
        <w:rPr>
          <w:color w:val="auto"/>
        </w:rPr>
        <w:t>Ogólne ustalenia dotyczące podstawy płatności podano w SST D-M-00.00.00 „Wymagania ogólne” pkt 9.</w:t>
      </w:r>
    </w:p>
    <w:p w14:paraId="7798BC48" w14:textId="77777777" w:rsidR="00FF7318" w:rsidRPr="007D6189" w:rsidRDefault="00FF7318" w:rsidP="00FF7318">
      <w:pPr>
        <w:pStyle w:val="11podpkt"/>
        <w:rPr>
          <w:color w:val="auto"/>
        </w:rPr>
      </w:pPr>
      <w:r w:rsidRPr="007D6189">
        <w:rPr>
          <w:color w:val="auto"/>
        </w:rPr>
        <w:t>9.2. Cena jednostki obmiarowej</w:t>
      </w:r>
    </w:p>
    <w:p w14:paraId="397C002E" w14:textId="77777777" w:rsidR="00FF7318" w:rsidRPr="007D6189" w:rsidRDefault="00FF7318" w:rsidP="00FF7318">
      <w:pPr>
        <w:pStyle w:val="Akapit"/>
        <w:rPr>
          <w:color w:val="auto"/>
        </w:rPr>
      </w:pPr>
      <w:r w:rsidRPr="007D6189">
        <w:rPr>
          <w:color w:val="auto"/>
        </w:rPr>
        <w:t xml:space="preserve">Cena wykonania </w:t>
      </w:r>
      <w:smartTag w:uri="urn:schemas-microsoft-com:office:smarttags" w:element="metricconverter">
        <w:smartTagPr>
          <w:attr w:name="ProductID" w:val="1 m"/>
        </w:smartTagPr>
        <w:r w:rsidRPr="007D6189">
          <w:rPr>
            <w:color w:val="auto"/>
          </w:rPr>
          <w:t>1 m</w:t>
        </w:r>
      </w:smartTag>
      <w:r w:rsidRPr="007D6189">
        <w:rPr>
          <w:color w:val="auto"/>
        </w:rPr>
        <w:t xml:space="preserve"> przepustu / 1szt ścianki obejmuje:</w:t>
      </w:r>
    </w:p>
    <w:p w14:paraId="651FBF72" w14:textId="77777777" w:rsidR="00FF7318" w:rsidRPr="007D6189" w:rsidRDefault="00FF7318" w:rsidP="00FF7318">
      <w:pPr>
        <w:pStyle w:val="-mylnik"/>
        <w:spacing w:before="0"/>
        <w:ind w:left="709"/>
        <w:rPr>
          <w:b/>
          <w:color w:val="auto"/>
        </w:rPr>
      </w:pPr>
      <w:r w:rsidRPr="007D6189">
        <w:rPr>
          <w:color w:val="auto"/>
        </w:rPr>
        <w:t>roboty pomiarowe i przygotowawcze,</w:t>
      </w:r>
    </w:p>
    <w:p w14:paraId="0E007759" w14:textId="77777777" w:rsidR="00FF7318" w:rsidRPr="007D6189" w:rsidRDefault="00FF7318" w:rsidP="00FF7318">
      <w:pPr>
        <w:pStyle w:val="-mylnik"/>
        <w:spacing w:before="0"/>
        <w:ind w:left="709"/>
        <w:rPr>
          <w:b/>
          <w:color w:val="auto"/>
        </w:rPr>
      </w:pPr>
      <w:r w:rsidRPr="007D6189">
        <w:rPr>
          <w:color w:val="auto"/>
        </w:rPr>
        <w:t>wykonanie wykopu wraz z odwodnieniem,</w:t>
      </w:r>
    </w:p>
    <w:p w14:paraId="42EF3945" w14:textId="77777777" w:rsidR="00FF7318" w:rsidRPr="007D6189" w:rsidRDefault="00FF7318" w:rsidP="00FF7318">
      <w:pPr>
        <w:pStyle w:val="-mylnik"/>
        <w:spacing w:before="0"/>
        <w:ind w:left="709"/>
        <w:rPr>
          <w:b/>
          <w:color w:val="auto"/>
        </w:rPr>
      </w:pPr>
      <w:r w:rsidRPr="007D6189">
        <w:rPr>
          <w:color w:val="auto"/>
        </w:rPr>
        <w:t>dostarczenie materiałów,</w:t>
      </w:r>
    </w:p>
    <w:p w14:paraId="6E74DEC9" w14:textId="77777777" w:rsidR="00FF7318" w:rsidRPr="007D6189" w:rsidRDefault="00FF7318" w:rsidP="00FF7318">
      <w:pPr>
        <w:pStyle w:val="-mylnik"/>
        <w:spacing w:before="0"/>
        <w:ind w:left="709"/>
        <w:rPr>
          <w:b/>
          <w:color w:val="auto"/>
        </w:rPr>
      </w:pPr>
      <w:r w:rsidRPr="007D6189">
        <w:rPr>
          <w:color w:val="auto"/>
        </w:rPr>
        <w:t>wykonanie ław fundamentowych,</w:t>
      </w:r>
    </w:p>
    <w:p w14:paraId="1493B33E" w14:textId="77777777" w:rsidR="00FF7318" w:rsidRPr="007D6189" w:rsidRDefault="00FF7318" w:rsidP="00FF7318">
      <w:pPr>
        <w:pStyle w:val="-mylnik"/>
        <w:spacing w:before="0"/>
        <w:ind w:left="709"/>
        <w:rPr>
          <w:b/>
          <w:color w:val="auto"/>
        </w:rPr>
      </w:pPr>
      <w:r w:rsidRPr="007D6189">
        <w:rPr>
          <w:color w:val="auto"/>
        </w:rPr>
        <w:t>montaż konstrukcji przepustu/ścianki,</w:t>
      </w:r>
    </w:p>
    <w:p w14:paraId="01500C7F" w14:textId="77777777" w:rsidR="00FF7318" w:rsidRPr="007D6189" w:rsidRDefault="00FF7318" w:rsidP="00FF7318">
      <w:pPr>
        <w:pStyle w:val="-mylnik"/>
        <w:spacing w:before="0"/>
        <w:ind w:left="709"/>
        <w:rPr>
          <w:b/>
          <w:color w:val="auto"/>
        </w:rPr>
      </w:pPr>
      <w:r w:rsidRPr="007D6189">
        <w:rPr>
          <w:color w:val="auto"/>
        </w:rPr>
        <w:t>wykonanie zasypki i zagęszczenie,</w:t>
      </w:r>
    </w:p>
    <w:p w14:paraId="76FC15BC" w14:textId="77777777" w:rsidR="00FF7318" w:rsidRPr="007D6189" w:rsidRDefault="00FF7318" w:rsidP="00FF7318">
      <w:pPr>
        <w:pStyle w:val="-mylnik"/>
        <w:spacing w:before="0"/>
        <w:ind w:left="709"/>
        <w:rPr>
          <w:b/>
          <w:color w:val="auto"/>
        </w:rPr>
      </w:pPr>
      <w:r w:rsidRPr="007D6189">
        <w:rPr>
          <w:color w:val="auto"/>
        </w:rPr>
        <w:t>uporządkowanie terenu,</w:t>
      </w:r>
    </w:p>
    <w:p w14:paraId="3FDAD6F1" w14:textId="77777777" w:rsidR="00FF7318" w:rsidRPr="007D6189" w:rsidRDefault="00FF7318" w:rsidP="00FF7318">
      <w:pPr>
        <w:pStyle w:val="-mylnik"/>
        <w:spacing w:before="0"/>
        <w:ind w:left="709"/>
        <w:rPr>
          <w:b/>
          <w:color w:val="auto"/>
        </w:rPr>
      </w:pPr>
      <w:r w:rsidRPr="007D6189">
        <w:rPr>
          <w:color w:val="auto"/>
        </w:rPr>
        <w:t>przeprowadzenie badań i pomiarów wymaganych w specyfikacji technicznej.</w:t>
      </w:r>
    </w:p>
    <w:p w14:paraId="4974B47E" w14:textId="77777777" w:rsidR="00FF7318" w:rsidRPr="007D6189" w:rsidRDefault="00FF7318" w:rsidP="00FF7318">
      <w:pPr>
        <w:pStyle w:val="1Pkt"/>
        <w:rPr>
          <w:color w:val="auto"/>
        </w:rPr>
      </w:pPr>
      <w:r w:rsidRPr="007D6189">
        <w:rPr>
          <w:color w:val="auto"/>
        </w:rPr>
        <w:t>10. PRZEPISY ZWIĄZANE</w:t>
      </w:r>
    </w:p>
    <w:p w14:paraId="1D3D108E" w14:textId="77777777" w:rsidR="00FF7318" w:rsidRPr="007D6189" w:rsidRDefault="00FF7318" w:rsidP="00FF7318">
      <w:pPr>
        <w:pStyle w:val="Akapit"/>
        <w:rPr>
          <w:color w:val="auto"/>
        </w:rPr>
      </w:pPr>
      <w:r w:rsidRPr="007D6189">
        <w:rPr>
          <w:color w:val="auto"/>
        </w:rPr>
        <w:t>Normy</w:t>
      </w:r>
    </w:p>
    <w:tbl>
      <w:tblPr>
        <w:tblW w:w="0" w:type="auto"/>
        <w:tblLayout w:type="fixed"/>
        <w:tblCellMar>
          <w:left w:w="70" w:type="dxa"/>
          <w:right w:w="70" w:type="dxa"/>
        </w:tblCellMar>
        <w:tblLook w:val="04A0" w:firstRow="1" w:lastRow="0" w:firstColumn="1" w:lastColumn="0" w:noHBand="0" w:noVBand="1"/>
      </w:tblPr>
      <w:tblGrid>
        <w:gridCol w:w="2197"/>
        <w:gridCol w:w="7371"/>
      </w:tblGrid>
      <w:tr w:rsidR="00FF7318" w:rsidRPr="007D6189" w14:paraId="7C8D88E8" w14:textId="77777777" w:rsidTr="00D359F7">
        <w:tc>
          <w:tcPr>
            <w:tcW w:w="2197" w:type="dxa"/>
            <w:hideMark/>
          </w:tcPr>
          <w:p w14:paraId="4AB0D5B3" w14:textId="77777777" w:rsidR="00FF7318" w:rsidRPr="007D6189" w:rsidRDefault="00FF7318" w:rsidP="00D359F7">
            <w:pPr>
              <w:pStyle w:val="Akapit"/>
              <w:rPr>
                <w:b/>
                <w:color w:val="auto"/>
              </w:rPr>
            </w:pPr>
            <w:r w:rsidRPr="007D6189">
              <w:rPr>
                <w:color w:val="auto"/>
              </w:rPr>
              <w:t xml:space="preserve">  1.    PN-B-02356</w:t>
            </w:r>
          </w:p>
        </w:tc>
        <w:tc>
          <w:tcPr>
            <w:tcW w:w="7371" w:type="dxa"/>
            <w:hideMark/>
          </w:tcPr>
          <w:p w14:paraId="7D03241E" w14:textId="77777777" w:rsidR="00FF7318" w:rsidRPr="007D6189" w:rsidRDefault="00FF7318" w:rsidP="00D359F7">
            <w:pPr>
              <w:pStyle w:val="Akapit"/>
              <w:rPr>
                <w:b/>
                <w:color w:val="auto"/>
              </w:rPr>
            </w:pPr>
            <w:r w:rsidRPr="007D6189">
              <w:rPr>
                <w:color w:val="auto"/>
              </w:rPr>
              <w:t>Tolerancja wymiarowa w budownictwie. Tolerancja wymiarowa elementów budowlanych z betonu</w:t>
            </w:r>
          </w:p>
        </w:tc>
      </w:tr>
      <w:tr w:rsidR="00FF7318" w:rsidRPr="007D6189" w14:paraId="040A194C" w14:textId="77777777" w:rsidTr="00D359F7">
        <w:tc>
          <w:tcPr>
            <w:tcW w:w="2197" w:type="dxa"/>
            <w:hideMark/>
          </w:tcPr>
          <w:p w14:paraId="5CCA2FC7" w14:textId="77777777" w:rsidR="00FF7318" w:rsidRPr="007D6189" w:rsidRDefault="00FF7318" w:rsidP="00D359F7">
            <w:pPr>
              <w:pStyle w:val="Akapit"/>
              <w:rPr>
                <w:color w:val="auto"/>
              </w:rPr>
            </w:pPr>
            <w:r w:rsidRPr="007D6189">
              <w:rPr>
                <w:color w:val="auto"/>
              </w:rPr>
              <w:t xml:space="preserve">  2.    PN-B-04481</w:t>
            </w:r>
          </w:p>
        </w:tc>
        <w:tc>
          <w:tcPr>
            <w:tcW w:w="7371" w:type="dxa"/>
            <w:hideMark/>
          </w:tcPr>
          <w:p w14:paraId="5397DD1A" w14:textId="77777777" w:rsidR="00FF7318" w:rsidRPr="007D6189" w:rsidRDefault="00FF7318" w:rsidP="00D359F7">
            <w:pPr>
              <w:pStyle w:val="Akapit"/>
              <w:rPr>
                <w:color w:val="auto"/>
              </w:rPr>
            </w:pPr>
            <w:r w:rsidRPr="007D6189">
              <w:rPr>
                <w:color w:val="auto"/>
              </w:rPr>
              <w:t>Grunty budowlane. Badania próbek i gruntu</w:t>
            </w:r>
          </w:p>
        </w:tc>
      </w:tr>
      <w:tr w:rsidR="00FF7318" w:rsidRPr="007D6189" w14:paraId="6DAE8B0D" w14:textId="77777777" w:rsidTr="00D359F7">
        <w:tc>
          <w:tcPr>
            <w:tcW w:w="2197" w:type="dxa"/>
            <w:hideMark/>
          </w:tcPr>
          <w:p w14:paraId="12792CD6" w14:textId="77777777" w:rsidR="00FF7318" w:rsidRPr="007D6189" w:rsidRDefault="00FF7318" w:rsidP="00D359F7">
            <w:pPr>
              <w:pStyle w:val="Akapit"/>
              <w:rPr>
                <w:color w:val="auto"/>
              </w:rPr>
            </w:pPr>
            <w:r w:rsidRPr="007D6189">
              <w:rPr>
                <w:color w:val="auto"/>
              </w:rPr>
              <w:t xml:space="preserve">  3.    PN-B-06712</w:t>
            </w:r>
          </w:p>
        </w:tc>
        <w:tc>
          <w:tcPr>
            <w:tcW w:w="7371" w:type="dxa"/>
            <w:hideMark/>
          </w:tcPr>
          <w:p w14:paraId="4DB9D85F" w14:textId="77777777" w:rsidR="00FF7318" w:rsidRPr="007D6189" w:rsidRDefault="00FF7318" w:rsidP="00D359F7">
            <w:pPr>
              <w:pStyle w:val="Akapit"/>
              <w:rPr>
                <w:color w:val="auto"/>
              </w:rPr>
            </w:pPr>
            <w:r w:rsidRPr="007D6189">
              <w:rPr>
                <w:color w:val="auto"/>
              </w:rPr>
              <w:t>Kruszywo mineralne do betonu</w:t>
            </w:r>
          </w:p>
        </w:tc>
      </w:tr>
      <w:tr w:rsidR="00FF7318" w:rsidRPr="007D6189" w14:paraId="54E24A2D" w14:textId="77777777" w:rsidTr="00D359F7">
        <w:tc>
          <w:tcPr>
            <w:tcW w:w="2197" w:type="dxa"/>
            <w:hideMark/>
          </w:tcPr>
          <w:p w14:paraId="5C196A0E" w14:textId="77777777" w:rsidR="00FF7318" w:rsidRPr="007D6189" w:rsidRDefault="00FF7318" w:rsidP="00D359F7">
            <w:pPr>
              <w:pStyle w:val="Akapit"/>
              <w:rPr>
                <w:color w:val="auto"/>
                <w:lang w:val="en-US"/>
              </w:rPr>
            </w:pPr>
            <w:r w:rsidRPr="007D6189">
              <w:rPr>
                <w:color w:val="auto"/>
              </w:rPr>
              <w:t xml:space="preserve">  </w:t>
            </w:r>
            <w:r w:rsidRPr="007D6189">
              <w:rPr>
                <w:color w:val="auto"/>
                <w:lang w:val="en-US"/>
              </w:rPr>
              <w:t>4.    PN-B-19701</w:t>
            </w:r>
          </w:p>
        </w:tc>
        <w:tc>
          <w:tcPr>
            <w:tcW w:w="7371" w:type="dxa"/>
            <w:hideMark/>
          </w:tcPr>
          <w:p w14:paraId="5606907F" w14:textId="77777777" w:rsidR="00FF7318" w:rsidRPr="007D6189" w:rsidRDefault="00FF7318" w:rsidP="00D359F7">
            <w:pPr>
              <w:pStyle w:val="Akapit"/>
              <w:rPr>
                <w:color w:val="auto"/>
              </w:rPr>
            </w:pPr>
            <w:r w:rsidRPr="007D6189">
              <w:rPr>
                <w:color w:val="auto"/>
              </w:rPr>
              <w:t>Cement. Cement powszechnego użytku. Skład, wymagania i ocena zgodności</w:t>
            </w:r>
          </w:p>
        </w:tc>
      </w:tr>
      <w:tr w:rsidR="00FF7318" w:rsidRPr="007D6189" w14:paraId="47FAB6FA" w14:textId="77777777" w:rsidTr="00D359F7">
        <w:tc>
          <w:tcPr>
            <w:tcW w:w="2197" w:type="dxa"/>
            <w:hideMark/>
          </w:tcPr>
          <w:p w14:paraId="08448BB9" w14:textId="77777777" w:rsidR="00FF7318" w:rsidRPr="007D6189" w:rsidRDefault="00FF7318" w:rsidP="00D359F7">
            <w:pPr>
              <w:pStyle w:val="Akapit"/>
              <w:rPr>
                <w:color w:val="auto"/>
              </w:rPr>
            </w:pPr>
            <w:r w:rsidRPr="007D6189">
              <w:rPr>
                <w:color w:val="auto"/>
              </w:rPr>
              <w:t xml:space="preserve">  5.    PN-B-32250</w:t>
            </w:r>
          </w:p>
        </w:tc>
        <w:tc>
          <w:tcPr>
            <w:tcW w:w="7371" w:type="dxa"/>
            <w:hideMark/>
          </w:tcPr>
          <w:p w14:paraId="48B0F6D9" w14:textId="77777777" w:rsidR="00FF7318" w:rsidRPr="007D6189" w:rsidRDefault="00FF7318" w:rsidP="00D359F7">
            <w:pPr>
              <w:pStyle w:val="Akapit"/>
              <w:rPr>
                <w:color w:val="auto"/>
              </w:rPr>
            </w:pPr>
            <w:r w:rsidRPr="007D6189">
              <w:rPr>
                <w:color w:val="auto"/>
              </w:rPr>
              <w:t>Materiały budowlane. Woda do betonów i zapraw</w:t>
            </w:r>
          </w:p>
        </w:tc>
      </w:tr>
      <w:tr w:rsidR="00FF7318" w:rsidRPr="007D6189" w14:paraId="38957BA0" w14:textId="77777777" w:rsidTr="00D359F7">
        <w:tc>
          <w:tcPr>
            <w:tcW w:w="2197" w:type="dxa"/>
            <w:hideMark/>
          </w:tcPr>
          <w:p w14:paraId="784A6DFB" w14:textId="77777777" w:rsidR="00FF7318" w:rsidRPr="007D6189" w:rsidRDefault="00FF7318" w:rsidP="00D359F7">
            <w:pPr>
              <w:pStyle w:val="Akapit"/>
              <w:rPr>
                <w:color w:val="auto"/>
              </w:rPr>
            </w:pPr>
            <w:r w:rsidRPr="007D6189">
              <w:rPr>
                <w:color w:val="auto"/>
              </w:rPr>
              <w:t xml:space="preserve">  6.    PN-D-95017</w:t>
            </w:r>
          </w:p>
        </w:tc>
        <w:tc>
          <w:tcPr>
            <w:tcW w:w="7371" w:type="dxa"/>
            <w:hideMark/>
          </w:tcPr>
          <w:p w14:paraId="5A6A3C3B" w14:textId="77777777" w:rsidR="00FF7318" w:rsidRPr="007D6189" w:rsidRDefault="00FF7318" w:rsidP="00D359F7">
            <w:pPr>
              <w:pStyle w:val="Akapit"/>
              <w:rPr>
                <w:color w:val="auto"/>
              </w:rPr>
            </w:pPr>
            <w:r w:rsidRPr="007D6189">
              <w:rPr>
                <w:color w:val="auto"/>
              </w:rPr>
              <w:t>Surowiec drzewny. Drewno tartaczne iglaste</w:t>
            </w:r>
          </w:p>
        </w:tc>
      </w:tr>
      <w:tr w:rsidR="00FF7318" w:rsidRPr="007D6189" w14:paraId="7B1A7981" w14:textId="77777777" w:rsidTr="00D359F7">
        <w:tc>
          <w:tcPr>
            <w:tcW w:w="2197" w:type="dxa"/>
            <w:hideMark/>
          </w:tcPr>
          <w:p w14:paraId="59B47AF2" w14:textId="77777777" w:rsidR="00FF7318" w:rsidRPr="007D6189" w:rsidRDefault="00FF7318" w:rsidP="00D359F7">
            <w:pPr>
              <w:pStyle w:val="Akapit"/>
              <w:rPr>
                <w:color w:val="auto"/>
              </w:rPr>
            </w:pPr>
            <w:r w:rsidRPr="007D6189">
              <w:rPr>
                <w:color w:val="auto"/>
              </w:rPr>
              <w:t xml:space="preserve">  7.    PN-D-96000</w:t>
            </w:r>
          </w:p>
        </w:tc>
        <w:tc>
          <w:tcPr>
            <w:tcW w:w="7371" w:type="dxa"/>
            <w:hideMark/>
          </w:tcPr>
          <w:p w14:paraId="7BDD7D3D" w14:textId="77777777" w:rsidR="00FF7318" w:rsidRPr="007D6189" w:rsidRDefault="00FF7318" w:rsidP="00D359F7">
            <w:pPr>
              <w:pStyle w:val="Akapit"/>
              <w:rPr>
                <w:color w:val="auto"/>
              </w:rPr>
            </w:pPr>
            <w:r w:rsidRPr="007D6189">
              <w:rPr>
                <w:color w:val="auto"/>
              </w:rPr>
              <w:t>Tarcica iglasta ogólnego przeznaczenia</w:t>
            </w:r>
          </w:p>
        </w:tc>
      </w:tr>
      <w:tr w:rsidR="00FF7318" w:rsidRPr="007D6189" w14:paraId="4E5A5456" w14:textId="77777777" w:rsidTr="00D359F7">
        <w:tc>
          <w:tcPr>
            <w:tcW w:w="2197" w:type="dxa"/>
            <w:hideMark/>
          </w:tcPr>
          <w:p w14:paraId="41B43CE1" w14:textId="77777777" w:rsidR="00FF7318" w:rsidRPr="007D6189" w:rsidRDefault="00FF7318" w:rsidP="00D359F7">
            <w:pPr>
              <w:pStyle w:val="Akapit"/>
              <w:rPr>
                <w:color w:val="auto"/>
              </w:rPr>
            </w:pPr>
            <w:r w:rsidRPr="007D6189">
              <w:rPr>
                <w:color w:val="auto"/>
              </w:rPr>
              <w:t xml:space="preserve">  8.    PN-S-96012</w:t>
            </w:r>
          </w:p>
        </w:tc>
        <w:tc>
          <w:tcPr>
            <w:tcW w:w="7371" w:type="dxa"/>
            <w:hideMark/>
          </w:tcPr>
          <w:p w14:paraId="3A9056AF" w14:textId="77777777" w:rsidR="00FF7318" w:rsidRPr="007D6189" w:rsidRDefault="00FF7318" w:rsidP="00D359F7">
            <w:pPr>
              <w:pStyle w:val="Akapit"/>
              <w:rPr>
                <w:color w:val="auto"/>
              </w:rPr>
            </w:pPr>
            <w:r w:rsidRPr="007D6189">
              <w:rPr>
                <w:color w:val="auto"/>
              </w:rPr>
              <w:t>Drogi samochodowe. Podbudowa i ulepszone podłoże z gruntu stabilizowanego  cementem.</w:t>
            </w:r>
          </w:p>
        </w:tc>
      </w:tr>
      <w:tr w:rsidR="00FF7318" w:rsidRPr="007D6189" w14:paraId="0089DA95" w14:textId="77777777" w:rsidTr="00D359F7">
        <w:tc>
          <w:tcPr>
            <w:tcW w:w="2197" w:type="dxa"/>
            <w:hideMark/>
          </w:tcPr>
          <w:p w14:paraId="7A623C22" w14:textId="77777777" w:rsidR="00FF7318" w:rsidRPr="007D6189" w:rsidRDefault="00FF7318" w:rsidP="00D359F7">
            <w:pPr>
              <w:pStyle w:val="Akapit"/>
              <w:rPr>
                <w:color w:val="auto"/>
              </w:rPr>
            </w:pPr>
            <w:r w:rsidRPr="007D6189">
              <w:rPr>
                <w:color w:val="auto"/>
              </w:rPr>
              <w:t xml:space="preserve">  9.    BN-88/6731-08</w:t>
            </w:r>
          </w:p>
        </w:tc>
        <w:tc>
          <w:tcPr>
            <w:tcW w:w="7371" w:type="dxa"/>
            <w:hideMark/>
          </w:tcPr>
          <w:p w14:paraId="25A9DCD7" w14:textId="77777777" w:rsidR="00FF7318" w:rsidRPr="007D6189" w:rsidRDefault="00FF7318" w:rsidP="00D359F7">
            <w:pPr>
              <w:pStyle w:val="Akapit"/>
              <w:rPr>
                <w:color w:val="auto"/>
              </w:rPr>
            </w:pPr>
            <w:r w:rsidRPr="007D6189">
              <w:rPr>
                <w:color w:val="auto"/>
              </w:rPr>
              <w:t>Cement. Transport i przechowywanie</w:t>
            </w:r>
          </w:p>
        </w:tc>
      </w:tr>
    </w:tbl>
    <w:p w14:paraId="43933BA1" w14:textId="77777777" w:rsidR="00FF7318" w:rsidRPr="007D6189" w:rsidRDefault="00FF7318" w:rsidP="00FF7318">
      <w:pPr>
        <w:rPr>
          <w:rFonts w:ascii="Century Gothic" w:hAnsi="Century Gothic"/>
          <w:b/>
          <w:color w:val="auto"/>
          <w:sz w:val="28"/>
        </w:rPr>
      </w:pPr>
    </w:p>
    <w:p w14:paraId="0868DDF6" w14:textId="3B97184E" w:rsidR="00FF7318" w:rsidRPr="007D6189" w:rsidRDefault="00FF7318">
      <w:pPr>
        <w:rPr>
          <w:rFonts w:ascii="Century Gothic" w:hAnsi="Century Gothic"/>
          <w:b/>
          <w:color w:val="auto"/>
          <w:sz w:val="28"/>
        </w:rPr>
      </w:pPr>
      <w:r w:rsidRPr="007D6189">
        <w:rPr>
          <w:rFonts w:ascii="Century Gothic" w:hAnsi="Century Gothic"/>
          <w:b/>
          <w:color w:val="auto"/>
          <w:sz w:val="28"/>
        </w:rPr>
        <w:br w:type="page"/>
      </w:r>
    </w:p>
    <w:p w14:paraId="670C8FB6" w14:textId="6E2E7C71" w:rsidR="00C94FC6" w:rsidRPr="007D6189" w:rsidRDefault="00C94FC6" w:rsidP="001D3A9A">
      <w:pPr>
        <w:rPr>
          <w:rFonts w:ascii="Century Gothic" w:hAnsi="Century Gothic"/>
          <w:b/>
          <w:color w:val="auto"/>
          <w:sz w:val="28"/>
        </w:rPr>
      </w:pPr>
      <w:r w:rsidRPr="007D6189">
        <w:rPr>
          <w:rFonts w:ascii="Century Gothic" w:hAnsi="Century Gothic"/>
          <w:b/>
          <w:color w:val="auto"/>
          <w:sz w:val="28"/>
        </w:rPr>
        <w:lastRenderedPageBreak/>
        <w:t>SZCZEGÓŁOWE SPECYFIKACJE TECHNICZNE</w:t>
      </w:r>
    </w:p>
    <w:p w14:paraId="67F2210A" w14:textId="77777777" w:rsidR="00C94FC6" w:rsidRPr="007D6189" w:rsidRDefault="00C94FC6" w:rsidP="00C94FC6">
      <w:pPr>
        <w:rPr>
          <w:color w:val="auto"/>
        </w:rPr>
      </w:pPr>
    </w:p>
    <w:p w14:paraId="4EEA7A5D" w14:textId="17A90EF2" w:rsidR="00C94FC6" w:rsidRDefault="005816AC" w:rsidP="00C94FC6">
      <w:pPr>
        <w:pStyle w:val="SSTNaglowek"/>
        <w:rPr>
          <w:color w:val="auto"/>
        </w:rPr>
      </w:pPr>
      <w:bookmarkStart w:id="266" w:name="_Toc71458484"/>
      <w:bookmarkStart w:id="267" w:name="_Toc72491182"/>
      <w:bookmarkStart w:id="268" w:name="_Toc147178963"/>
      <w:r w:rsidRPr="007D6189">
        <w:rPr>
          <w:color w:val="auto"/>
        </w:rPr>
        <w:t>SST-D.04.01.01</w:t>
      </w:r>
      <w:r w:rsidR="00C94FC6" w:rsidRPr="007D6189">
        <w:rPr>
          <w:color w:val="auto"/>
        </w:rPr>
        <w:br/>
      </w:r>
      <w:r w:rsidR="001E2066" w:rsidRPr="007D6189">
        <w:rPr>
          <w:color w:val="auto"/>
        </w:rPr>
        <w:t xml:space="preserve">KORYTO WRAZ </w:t>
      </w:r>
      <w:r w:rsidR="009E7BB8" w:rsidRPr="007D6189">
        <w:rPr>
          <w:color w:val="auto"/>
        </w:rPr>
        <w:t>PROFILOWANIE</w:t>
      </w:r>
      <w:r w:rsidR="001E2066" w:rsidRPr="007D6189">
        <w:rPr>
          <w:color w:val="auto"/>
        </w:rPr>
        <w:t>M</w:t>
      </w:r>
      <w:r w:rsidR="009E7BB8" w:rsidRPr="007D6189">
        <w:rPr>
          <w:color w:val="auto"/>
        </w:rPr>
        <w:t xml:space="preserve"> I ZAGĘSZCZENIE</w:t>
      </w:r>
      <w:r w:rsidR="001E2066" w:rsidRPr="007D6189">
        <w:rPr>
          <w:color w:val="auto"/>
        </w:rPr>
        <w:t>M</w:t>
      </w:r>
      <w:r w:rsidR="00C94FC6" w:rsidRPr="007D6189">
        <w:rPr>
          <w:color w:val="auto"/>
        </w:rPr>
        <w:t xml:space="preserve"> PODŁOŻA</w:t>
      </w:r>
      <w:bookmarkEnd w:id="266"/>
      <w:bookmarkEnd w:id="267"/>
      <w:bookmarkEnd w:id="268"/>
    </w:p>
    <w:p w14:paraId="4BAF0CDD" w14:textId="6DCC4220" w:rsidR="006F36C9" w:rsidRPr="006F36C9" w:rsidRDefault="006F36C9" w:rsidP="006F36C9">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 xml:space="preserve">kod CPV: </w:t>
      </w:r>
      <w:r w:rsidRPr="00D52B63">
        <w:rPr>
          <w:rFonts w:ascii="Arial Narrow" w:eastAsia="Calibri" w:hAnsi="Arial Narrow" w:cs="Times New Roman"/>
          <w:color w:val="auto"/>
          <w:sz w:val="20"/>
          <w:szCs w:val="20"/>
          <w:lang w:eastAsia="en-US"/>
        </w:rPr>
        <w:t>452</w:t>
      </w:r>
      <w:r>
        <w:rPr>
          <w:rFonts w:ascii="Arial Narrow" w:eastAsia="Calibri" w:hAnsi="Arial Narrow" w:cs="Times New Roman"/>
          <w:color w:val="auto"/>
          <w:sz w:val="20"/>
          <w:szCs w:val="20"/>
          <w:lang w:eastAsia="en-US"/>
        </w:rPr>
        <w:t>33120-6 Roboty w zakresie budowy dróg</w:t>
      </w:r>
    </w:p>
    <w:p w14:paraId="146513AF" w14:textId="77777777" w:rsidR="00C94FC6" w:rsidRPr="007D6189" w:rsidRDefault="00C94FC6" w:rsidP="00C94FC6">
      <w:pPr>
        <w:tabs>
          <w:tab w:val="left" w:pos="243"/>
        </w:tabs>
        <w:rPr>
          <w:color w:val="auto"/>
          <w:sz w:val="28"/>
        </w:rPr>
      </w:pPr>
    </w:p>
    <w:p w14:paraId="1C86227F" w14:textId="77777777" w:rsidR="005228E2" w:rsidRPr="007D6189" w:rsidRDefault="005228E2" w:rsidP="00856AD8">
      <w:pPr>
        <w:pStyle w:val="Akapit"/>
        <w:rPr>
          <w:b/>
          <w:color w:val="auto"/>
        </w:rPr>
      </w:pPr>
      <w:bookmarkStart w:id="269" w:name="_Toc404150096"/>
      <w:bookmarkStart w:id="270" w:name="_Toc416830698"/>
      <w:bookmarkStart w:id="271" w:name="_Toc477028305"/>
      <w:bookmarkStart w:id="272" w:name="_Toc78675517"/>
      <w:bookmarkStart w:id="273" w:name="_Toc78718027"/>
      <w:bookmarkStart w:id="274" w:name="_Toc78732353"/>
      <w:r w:rsidRPr="007D6189">
        <w:rPr>
          <w:b/>
          <w:color w:val="auto"/>
        </w:rPr>
        <w:t>1. WSTĘP</w:t>
      </w:r>
      <w:bookmarkEnd w:id="269"/>
      <w:bookmarkEnd w:id="270"/>
      <w:bookmarkEnd w:id="271"/>
      <w:bookmarkEnd w:id="272"/>
      <w:bookmarkEnd w:id="273"/>
      <w:bookmarkEnd w:id="274"/>
    </w:p>
    <w:p w14:paraId="60E617DC" w14:textId="77777777" w:rsidR="005228E2" w:rsidRPr="007D6189" w:rsidRDefault="005228E2" w:rsidP="005228E2">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275" w:name="_Toc405704473"/>
      <w:bookmarkStart w:id="276" w:name="_Toc405780134"/>
      <w:bookmarkStart w:id="277" w:name="_Toc406295846"/>
      <w:bookmarkStart w:id="278" w:name="_Toc406913835"/>
      <w:bookmarkStart w:id="279" w:name="_Toc406914080"/>
      <w:bookmarkStart w:id="280" w:name="_Toc406914738"/>
      <w:bookmarkStart w:id="281" w:name="_Toc406915316"/>
      <w:bookmarkStart w:id="282" w:name="_Toc406984009"/>
      <w:bookmarkStart w:id="283" w:name="_Toc406984156"/>
      <w:bookmarkStart w:id="284" w:name="_Toc406984347"/>
      <w:bookmarkStart w:id="285" w:name="_Toc407069555"/>
      <w:bookmarkStart w:id="286" w:name="_Toc407081520"/>
      <w:bookmarkStart w:id="287" w:name="_Toc407083319"/>
      <w:bookmarkStart w:id="288" w:name="_Toc407084153"/>
      <w:bookmarkStart w:id="289" w:name="_Toc407085272"/>
      <w:bookmarkStart w:id="290" w:name="_Toc407085415"/>
      <w:bookmarkStart w:id="291" w:name="_Toc407085558"/>
      <w:bookmarkStart w:id="292" w:name="_Toc407086006"/>
      <w:r w:rsidRPr="007D6189">
        <w:rPr>
          <w:rFonts w:ascii="Arial Narrow" w:eastAsia="Times New Roman" w:hAnsi="Arial Narrow" w:cs="Times New Roman"/>
          <w:b/>
          <w:color w:val="auto"/>
          <w:sz w:val="20"/>
          <w:szCs w:val="20"/>
        </w:rPr>
        <w:t>1.1. Przedmiot SST</w:t>
      </w:r>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p>
    <w:p w14:paraId="762E35D3" w14:textId="77777777" w:rsidR="005228E2" w:rsidRPr="007D6189" w:rsidRDefault="005228E2" w:rsidP="005228E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Przedmiotem niniejszej szczegółowej specyfikacji technicznej (SST) są wymagania dotyczące wykonania i odbioru robót związanych z wykonywaniem koryta wraz z profilowaniem i zagęszczaniem podłoża gruntowego.</w:t>
      </w:r>
    </w:p>
    <w:p w14:paraId="65D3D6DC" w14:textId="77777777" w:rsidR="005228E2" w:rsidRPr="007D6189" w:rsidRDefault="005228E2" w:rsidP="005228E2">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293" w:name="_Toc405704474"/>
      <w:bookmarkStart w:id="294" w:name="_Toc405780135"/>
      <w:bookmarkStart w:id="295" w:name="_Toc406295847"/>
      <w:bookmarkStart w:id="296" w:name="_Toc406913836"/>
      <w:bookmarkStart w:id="297" w:name="_Toc406914081"/>
      <w:bookmarkStart w:id="298" w:name="_Toc406914739"/>
      <w:bookmarkStart w:id="299" w:name="_Toc406915317"/>
      <w:bookmarkStart w:id="300" w:name="_Toc406984010"/>
      <w:bookmarkStart w:id="301" w:name="_Toc406984157"/>
      <w:bookmarkStart w:id="302" w:name="_Toc406984348"/>
      <w:bookmarkStart w:id="303" w:name="_Toc407069556"/>
      <w:bookmarkStart w:id="304" w:name="_Toc407081521"/>
      <w:bookmarkStart w:id="305" w:name="_Toc407083320"/>
      <w:bookmarkStart w:id="306" w:name="_Toc407084154"/>
      <w:bookmarkStart w:id="307" w:name="_Toc407085273"/>
      <w:bookmarkStart w:id="308" w:name="_Toc407085416"/>
      <w:bookmarkStart w:id="309" w:name="_Toc407085559"/>
      <w:bookmarkStart w:id="310" w:name="_Toc407086007"/>
      <w:r w:rsidRPr="007D6189">
        <w:rPr>
          <w:rFonts w:ascii="Arial Narrow" w:eastAsia="Times New Roman" w:hAnsi="Arial Narrow" w:cs="Times New Roman"/>
          <w:b/>
          <w:color w:val="auto"/>
          <w:sz w:val="20"/>
          <w:szCs w:val="20"/>
        </w:rPr>
        <w:t>1.2. Zakres stosowania SST</w:t>
      </w:r>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p>
    <w:p w14:paraId="0AE6B5D4" w14:textId="3B49283F" w:rsidR="005228E2" w:rsidRPr="007D6189" w:rsidRDefault="005228E2" w:rsidP="005228E2">
      <w:pPr>
        <w:widowControl/>
        <w:overflowPunct w:val="0"/>
        <w:autoSpaceDE w:val="0"/>
        <w:autoSpaceDN w:val="0"/>
        <w:adjustRightInd w:val="0"/>
        <w:spacing w:line="276" w:lineRule="auto"/>
        <w:jc w:val="both"/>
        <w:textAlignment w:val="baseline"/>
        <w:rPr>
          <w:rFonts w:ascii="Arial Narrow" w:eastAsia="Calibri" w:hAnsi="Arial Narrow" w:cs="Times New Roman"/>
          <w:b/>
          <w:color w:val="auto"/>
          <w:sz w:val="20"/>
          <w:szCs w:val="20"/>
          <w:lang w:eastAsia="en-US"/>
        </w:rPr>
      </w:pPr>
      <w:r w:rsidRPr="007D6189">
        <w:rPr>
          <w:rFonts w:ascii="Arial Narrow" w:eastAsia="Times New Roman" w:hAnsi="Arial Narrow" w:cs="Times New Roman"/>
          <w:color w:val="auto"/>
          <w:sz w:val="20"/>
          <w:szCs w:val="20"/>
        </w:rPr>
        <w:t xml:space="preserve"> </w:t>
      </w:r>
      <w:bookmarkStart w:id="311" w:name="_Toc405704475"/>
      <w:bookmarkStart w:id="312" w:name="_Toc405780136"/>
      <w:bookmarkStart w:id="313" w:name="_Toc406295848"/>
      <w:bookmarkStart w:id="314" w:name="_Toc406913837"/>
      <w:bookmarkStart w:id="315" w:name="_Toc406914082"/>
      <w:bookmarkStart w:id="316" w:name="_Toc406914740"/>
      <w:bookmarkStart w:id="317" w:name="_Toc406915318"/>
      <w:bookmarkStart w:id="318" w:name="_Toc406984011"/>
      <w:bookmarkStart w:id="319" w:name="_Toc406984158"/>
      <w:bookmarkStart w:id="320" w:name="_Toc406984349"/>
      <w:bookmarkStart w:id="321" w:name="_Toc407069557"/>
      <w:bookmarkStart w:id="322" w:name="_Toc407081522"/>
      <w:bookmarkStart w:id="323" w:name="_Toc407083321"/>
      <w:bookmarkStart w:id="324" w:name="_Toc407084155"/>
      <w:bookmarkStart w:id="325" w:name="_Toc407085274"/>
      <w:bookmarkStart w:id="326" w:name="_Toc407085417"/>
      <w:bookmarkStart w:id="327" w:name="_Toc407085560"/>
      <w:bookmarkStart w:id="328" w:name="_Toc407086008"/>
      <w:r w:rsidRPr="007D6189">
        <w:rPr>
          <w:rFonts w:ascii="Arial Narrow" w:eastAsia="Times New Roman" w:hAnsi="Arial Narrow" w:cs="Times New Roman"/>
          <w:color w:val="auto"/>
          <w:sz w:val="20"/>
          <w:szCs w:val="20"/>
        </w:rPr>
        <w:t>Niniejsza szczegółowa specyfikacja techniczna (SST) stanowi podstawę opracowania</w:t>
      </w:r>
      <w:r w:rsidRPr="007D6189">
        <w:rPr>
          <w:rFonts w:ascii="Arial Narrow" w:eastAsia="Times New Roman" w:hAnsi="Arial Narrow" w:cs="Times New Roman"/>
          <w:b/>
          <w:color w:val="auto"/>
          <w:sz w:val="20"/>
          <w:szCs w:val="20"/>
        </w:rPr>
        <w:t xml:space="preserve"> </w:t>
      </w:r>
      <w:r w:rsidRPr="007D6189">
        <w:rPr>
          <w:rFonts w:ascii="Arial Narrow" w:eastAsia="Times New Roman" w:hAnsi="Arial Narrow" w:cs="Times New Roman"/>
          <w:color w:val="auto"/>
          <w:sz w:val="20"/>
          <w:szCs w:val="20"/>
        </w:rPr>
        <w:t>dokumentów przetargowych i kontraktowych przy zlecaniu i realizacji robót dla</w:t>
      </w:r>
      <w:r w:rsidR="00676DEE" w:rsidRPr="007D6189">
        <w:rPr>
          <w:rFonts w:ascii="Arial Narrow" w:eastAsia="Times New Roman" w:hAnsi="Arial Narrow" w:cs="Times New Roman"/>
          <w:color w:val="auto"/>
          <w:sz w:val="20"/>
          <w:szCs w:val="20"/>
        </w:rPr>
        <w:t xml:space="preserve"> przedmiotowej</w:t>
      </w:r>
      <w:r w:rsidRPr="007D6189">
        <w:rPr>
          <w:rFonts w:ascii="Arial Narrow" w:eastAsia="Times New Roman" w:hAnsi="Arial Narrow" w:cs="Times New Roman"/>
          <w:color w:val="auto"/>
          <w:sz w:val="20"/>
          <w:szCs w:val="20"/>
        </w:rPr>
        <w:t xml:space="preserve"> inwestycji</w:t>
      </w:r>
      <w:r w:rsidR="00676DEE" w:rsidRPr="007D6189">
        <w:rPr>
          <w:rFonts w:ascii="Arial Narrow" w:eastAsia="Times New Roman" w:hAnsi="Arial Narrow" w:cs="Times New Roman"/>
          <w:color w:val="auto"/>
          <w:sz w:val="20"/>
          <w:szCs w:val="20"/>
        </w:rPr>
        <w:t>.</w:t>
      </w:r>
    </w:p>
    <w:p w14:paraId="4FDA3BD0" w14:textId="77777777" w:rsidR="005228E2" w:rsidRPr="007D6189" w:rsidRDefault="005228E2" w:rsidP="005228E2">
      <w:pPr>
        <w:widowControl/>
        <w:overflowPunct w:val="0"/>
        <w:autoSpaceDE w:val="0"/>
        <w:autoSpaceDN w:val="0"/>
        <w:adjustRightInd w:val="0"/>
        <w:jc w:val="both"/>
        <w:textAlignment w:val="baseline"/>
        <w:rPr>
          <w:rFonts w:ascii="Arial Narrow" w:eastAsia="Times New Roman" w:hAnsi="Arial Narrow" w:cs="Times New Roman"/>
          <w:b/>
          <w:color w:val="auto"/>
          <w:sz w:val="20"/>
          <w:szCs w:val="20"/>
        </w:rPr>
      </w:pPr>
    </w:p>
    <w:p w14:paraId="02358471" w14:textId="77777777" w:rsidR="005228E2" w:rsidRPr="007D6189" w:rsidRDefault="005228E2" w:rsidP="005228E2">
      <w:pPr>
        <w:widowControl/>
        <w:overflowPunct w:val="0"/>
        <w:autoSpaceDE w:val="0"/>
        <w:autoSpaceDN w:val="0"/>
        <w:adjustRightInd w:val="0"/>
        <w:jc w:val="both"/>
        <w:textAlignment w:val="baseline"/>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1.3. Zakres robót objętych SST</w:t>
      </w:r>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p>
    <w:p w14:paraId="5A26896A" w14:textId="77777777" w:rsidR="005228E2" w:rsidRPr="007D6189" w:rsidRDefault="005228E2" w:rsidP="005228E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Ustalenia zawarte w niniejszej specyfikacji dotyczą zasad prowadzenia robót związanych z wykonaniem koryta wraz z profilowaniem i zagęszczeniem przeznaczonego do ułożenia konstrukcji nawierzchni obejmujących:</w:t>
      </w:r>
    </w:p>
    <w:p w14:paraId="1372815A" w14:textId="30CABEBB" w:rsidR="005228E2" w:rsidRPr="007D6189" w:rsidRDefault="005228E2" w:rsidP="00C7644C">
      <w:pPr>
        <w:widowControl/>
        <w:numPr>
          <w:ilvl w:val="0"/>
          <w:numId w:val="10"/>
        </w:numPr>
        <w:tabs>
          <w:tab w:val="left" w:pos="2127"/>
        </w:tabs>
        <w:overflowPunct w:val="0"/>
        <w:autoSpaceDE w:val="0"/>
        <w:autoSpaceDN w:val="0"/>
        <w:adjustRightInd w:val="0"/>
        <w:ind w:left="284"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konstrukcje nr 1 gr. </w:t>
      </w:r>
      <w:r w:rsidR="000E265F">
        <w:rPr>
          <w:rFonts w:ascii="Arial Narrow" w:eastAsia="Times New Roman" w:hAnsi="Arial Narrow" w:cs="Times New Roman"/>
          <w:color w:val="auto"/>
          <w:sz w:val="20"/>
          <w:szCs w:val="20"/>
        </w:rPr>
        <w:t>77</w:t>
      </w:r>
      <w:r w:rsidRPr="007D6189">
        <w:rPr>
          <w:rFonts w:ascii="Arial Narrow" w:eastAsia="Times New Roman" w:hAnsi="Arial Narrow" w:cs="Times New Roman"/>
          <w:color w:val="auto"/>
          <w:sz w:val="20"/>
          <w:szCs w:val="20"/>
        </w:rPr>
        <w:t xml:space="preserve"> cm,</w:t>
      </w:r>
      <w:r w:rsidR="00F67233" w:rsidRPr="007D6189">
        <w:rPr>
          <w:rFonts w:ascii="Arial Narrow" w:eastAsia="Times New Roman" w:hAnsi="Arial Narrow" w:cs="Times New Roman"/>
          <w:color w:val="auto"/>
          <w:sz w:val="20"/>
          <w:szCs w:val="20"/>
        </w:rPr>
        <w:t xml:space="preserve"> - jezdnia</w:t>
      </w:r>
    </w:p>
    <w:p w14:paraId="6E346D7D" w14:textId="60845779" w:rsidR="00F67233" w:rsidRDefault="00F67233" w:rsidP="00C7644C">
      <w:pPr>
        <w:widowControl/>
        <w:numPr>
          <w:ilvl w:val="0"/>
          <w:numId w:val="10"/>
        </w:numPr>
        <w:overflowPunct w:val="0"/>
        <w:autoSpaceDE w:val="0"/>
        <w:autoSpaceDN w:val="0"/>
        <w:adjustRightInd w:val="0"/>
        <w:ind w:left="284"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konstrukcje nr 2 gr. </w:t>
      </w:r>
      <w:r w:rsidR="00D83424" w:rsidRPr="007D6189">
        <w:rPr>
          <w:rFonts w:ascii="Arial Narrow" w:eastAsia="Times New Roman" w:hAnsi="Arial Narrow" w:cs="Times New Roman"/>
          <w:color w:val="auto"/>
          <w:sz w:val="20"/>
          <w:szCs w:val="20"/>
        </w:rPr>
        <w:t>4</w:t>
      </w:r>
      <w:r w:rsidR="000E265F">
        <w:rPr>
          <w:rFonts w:ascii="Arial Narrow" w:eastAsia="Times New Roman" w:hAnsi="Arial Narrow" w:cs="Times New Roman"/>
          <w:color w:val="auto"/>
          <w:sz w:val="20"/>
          <w:szCs w:val="20"/>
        </w:rPr>
        <w:t>1</w:t>
      </w:r>
      <w:r w:rsidR="00A31471" w:rsidRPr="007D6189">
        <w:rPr>
          <w:rFonts w:ascii="Arial Narrow" w:eastAsia="Times New Roman" w:hAnsi="Arial Narrow" w:cs="Times New Roman"/>
          <w:color w:val="auto"/>
          <w:sz w:val="20"/>
          <w:szCs w:val="20"/>
        </w:rPr>
        <w:t>cm</w:t>
      </w:r>
      <w:r w:rsidR="00DF6D0C" w:rsidRPr="007D6189">
        <w:rPr>
          <w:rFonts w:ascii="Arial Narrow" w:eastAsia="Times New Roman" w:hAnsi="Arial Narrow" w:cs="Times New Roman"/>
          <w:color w:val="auto"/>
          <w:sz w:val="20"/>
          <w:szCs w:val="20"/>
        </w:rPr>
        <w:t xml:space="preserve"> – </w:t>
      </w:r>
      <w:r w:rsidR="000E265F">
        <w:rPr>
          <w:rFonts w:ascii="Arial Narrow" w:eastAsia="Times New Roman" w:hAnsi="Arial Narrow" w:cs="Times New Roman"/>
          <w:color w:val="auto"/>
          <w:sz w:val="20"/>
          <w:szCs w:val="20"/>
        </w:rPr>
        <w:t>chodnik</w:t>
      </w:r>
    </w:p>
    <w:p w14:paraId="27D70BFE" w14:textId="584428F7" w:rsidR="000E265F" w:rsidRPr="007D6189" w:rsidRDefault="000E265F" w:rsidP="000E265F">
      <w:pPr>
        <w:widowControl/>
        <w:numPr>
          <w:ilvl w:val="0"/>
          <w:numId w:val="10"/>
        </w:numPr>
        <w:overflowPunct w:val="0"/>
        <w:autoSpaceDE w:val="0"/>
        <w:autoSpaceDN w:val="0"/>
        <w:adjustRightInd w:val="0"/>
        <w:ind w:left="284"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konstrukcje nr </w:t>
      </w:r>
      <w:r>
        <w:rPr>
          <w:rFonts w:ascii="Arial Narrow" w:eastAsia="Times New Roman" w:hAnsi="Arial Narrow" w:cs="Times New Roman"/>
          <w:color w:val="auto"/>
          <w:sz w:val="20"/>
          <w:szCs w:val="20"/>
        </w:rPr>
        <w:t>3</w:t>
      </w:r>
      <w:r w:rsidRPr="007D6189">
        <w:rPr>
          <w:rFonts w:ascii="Arial Narrow" w:eastAsia="Times New Roman" w:hAnsi="Arial Narrow" w:cs="Times New Roman"/>
          <w:color w:val="auto"/>
          <w:sz w:val="20"/>
          <w:szCs w:val="20"/>
        </w:rPr>
        <w:t xml:space="preserve"> gr. </w:t>
      </w:r>
      <w:r>
        <w:rPr>
          <w:rFonts w:ascii="Arial Narrow" w:eastAsia="Times New Roman" w:hAnsi="Arial Narrow" w:cs="Times New Roman"/>
          <w:color w:val="auto"/>
          <w:sz w:val="20"/>
          <w:szCs w:val="20"/>
        </w:rPr>
        <w:t>51</w:t>
      </w:r>
      <w:r w:rsidRPr="007D6189">
        <w:rPr>
          <w:rFonts w:ascii="Arial Narrow" w:eastAsia="Times New Roman" w:hAnsi="Arial Narrow" w:cs="Times New Roman"/>
          <w:color w:val="auto"/>
          <w:sz w:val="20"/>
          <w:szCs w:val="20"/>
        </w:rPr>
        <w:t>cm – zjazdy</w:t>
      </w:r>
      <w:r>
        <w:rPr>
          <w:rFonts w:ascii="Arial Narrow" w:eastAsia="Times New Roman" w:hAnsi="Arial Narrow" w:cs="Times New Roman"/>
          <w:color w:val="auto"/>
          <w:sz w:val="20"/>
          <w:szCs w:val="20"/>
        </w:rPr>
        <w:t xml:space="preserve"> o nawierzchni z kostki betonowej</w:t>
      </w:r>
    </w:p>
    <w:p w14:paraId="599A5E73" w14:textId="680AC663" w:rsidR="000E265F" w:rsidRDefault="000E265F" w:rsidP="000E265F">
      <w:pPr>
        <w:widowControl/>
        <w:numPr>
          <w:ilvl w:val="0"/>
          <w:numId w:val="10"/>
        </w:numPr>
        <w:overflowPunct w:val="0"/>
        <w:autoSpaceDE w:val="0"/>
        <w:autoSpaceDN w:val="0"/>
        <w:adjustRightInd w:val="0"/>
        <w:ind w:left="284"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konstrukcje nr </w:t>
      </w:r>
      <w:r>
        <w:rPr>
          <w:rFonts w:ascii="Arial Narrow" w:eastAsia="Times New Roman" w:hAnsi="Arial Narrow" w:cs="Times New Roman"/>
          <w:color w:val="auto"/>
          <w:sz w:val="20"/>
          <w:szCs w:val="20"/>
        </w:rPr>
        <w:t>4</w:t>
      </w:r>
      <w:r w:rsidRPr="007D6189">
        <w:rPr>
          <w:rFonts w:ascii="Arial Narrow" w:eastAsia="Times New Roman" w:hAnsi="Arial Narrow" w:cs="Times New Roman"/>
          <w:color w:val="auto"/>
          <w:sz w:val="20"/>
          <w:szCs w:val="20"/>
        </w:rPr>
        <w:t xml:space="preserve"> gr. </w:t>
      </w:r>
      <w:r>
        <w:rPr>
          <w:rFonts w:ascii="Arial Narrow" w:eastAsia="Times New Roman" w:hAnsi="Arial Narrow" w:cs="Times New Roman"/>
          <w:color w:val="auto"/>
          <w:sz w:val="20"/>
          <w:szCs w:val="20"/>
        </w:rPr>
        <w:t>55</w:t>
      </w:r>
      <w:r w:rsidRPr="007D6189">
        <w:rPr>
          <w:rFonts w:ascii="Arial Narrow" w:eastAsia="Times New Roman" w:hAnsi="Arial Narrow" w:cs="Times New Roman"/>
          <w:color w:val="auto"/>
          <w:sz w:val="20"/>
          <w:szCs w:val="20"/>
        </w:rPr>
        <w:t>cm – zjazdy</w:t>
      </w:r>
      <w:r>
        <w:rPr>
          <w:rFonts w:ascii="Arial Narrow" w:eastAsia="Times New Roman" w:hAnsi="Arial Narrow" w:cs="Times New Roman"/>
          <w:color w:val="auto"/>
          <w:sz w:val="20"/>
          <w:szCs w:val="20"/>
        </w:rPr>
        <w:t xml:space="preserve"> o nawierzchni z kruszywa</w:t>
      </w:r>
    </w:p>
    <w:p w14:paraId="22FCE81C" w14:textId="3C61E432" w:rsidR="000E265F" w:rsidRPr="000E265F" w:rsidRDefault="000E265F" w:rsidP="000E265F">
      <w:pPr>
        <w:widowControl/>
        <w:numPr>
          <w:ilvl w:val="0"/>
          <w:numId w:val="10"/>
        </w:numPr>
        <w:overflowPunct w:val="0"/>
        <w:autoSpaceDE w:val="0"/>
        <w:autoSpaceDN w:val="0"/>
        <w:adjustRightInd w:val="0"/>
        <w:ind w:left="284"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konstrukcje nr </w:t>
      </w:r>
      <w:r>
        <w:rPr>
          <w:rFonts w:ascii="Arial Narrow" w:eastAsia="Times New Roman" w:hAnsi="Arial Narrow" w:cs="Times New Roman"/>
          <w:color w:val="auto"/>
          <w:sz w:val="20"/>
          <w:szCs w:val="20"/>
        </w:rPr>
        <w:t>5</w:t>
      </w:r>
      <w:r w:rsidRPr="007D6189">
        <w:rPr>
          <w:rFonts w:ascii="Arial Narrow" w:eastAsia="Times New Roman" w:hAnsi="Arial Narrow" w:cs="Times New Roman"/>
          <w:color w:val="auto"/>
          <w:sz w:val="20"/>
          <w:szCs w:val="20"/>
        </w:rPr>
        <w:t xml:space="preserve"> gr. </w:t>
      </w:r>
      <w:r>
        <w:rPr>
          <w:rFonts w:ascii="Arial Narrow" w:eastAsia="Times New Roman" w:hAnsi="Arial Narrow" w:cs="Times New Roman"/>
          <w:color w:val="auto"/>
          <w:sz w:val="20"/>
          <w:szCs w:val="20"/>
        </w:rPr>
        <w:t>30</w:t>
      </w:r>
      <w:r w:rsidRPr="007D6189">
        <w:rPr>
          <w:rFonts w:ascii="Arial Narrow" w:eastAsia="Times New Roman" w:hAnsi="Arial Narrow" w:cs="Times New Roman"/>
          <w:color w:val="auto"/>
          <w:sz w:val="20"/>
          <w:szCs w:val="20"/>
        </w:rPr>
        <w:t xml:space="preserve">cm – </w:t>
      </w:r>
      <w:r>
        <w:rPr>
          <w:rFonts w:ascii="Arial Narrow" w:eastAsia="Times New Roman" w:hAnsi="Arial Narrow" w:cs="Times New Roman"/>
          <w:color w:val="auto"/>
          <w:sz w:val="20"/>
          <w:szCs w:val="20"/>
        </w:rPr>
        <w:t>pobocze</w:t>
      </w:r>
    </w:p>
    <w:p w14:paraId="449E37EB" w14:textId="77777777" w:rsidR="000E265F" w:rsidRPr="000E265F" w:rsidRDefault="000E265F" w:rsidP="000E265F">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6614490C" w14:textId="77777777" w:rsidR="005228E2" w:rsidRPr="007D6189" w:rsidRDefault="005228E2" w:rsidP="005228E2">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329" w:name="_Toc405704476"/>
      <w:bookmarkStart w:id="330" w:name="_Toc405780137"/>
      <w:bookmarkStart w:id="331" w:name="_Toc406295849"/>
      <w:bookmarkStart w:id="332" w:name="_Toc406913838"/>
      <w:bookmarkStart w:id="333" w:name="_Toc406914083"/>
      <w:bookmarkStart w:id="334" w:name="_Toc406914741"/>
      <w:bookmarkStart w:id="335" w:name="_Toc406915319"/>
      <w:bookmarkStart w:id="336" w:name="_Toc406984012"/>
      <w:bookmarkStart w:id="337" w:name="_Toc406984159"/>
      <w:bookmarkStart w:id="338" w:name="_Toc406984350"/>
      <w:bookmarkStart w:id="339" w:name="_Toc407069558"/>
      <w:bookmarkStart w:id="340" w:name="_Toc407081523"/>
      <w:bookmarkStart w:id="341" w:name="_Toc407083322"/>
      <w:bookmarkStart w:id="342" w:name="_Toc407084156"/>
      <w:bookmarkStart w:id="343" w:name="_Toc407085275"/>
      <w:bookmarkStart w:id="344" w:name="_Toc407085418"/>
      <w:bookmarkStart w:id="345" w:name="_Toc407085561"/>
      <w:bookmarkStart w:id="346" w:name="_Toc407086009"/>
      <w:r w:rsidRPr="007D6189">
        <w:rPr>
          <w:rFonts w:ascii="Arial Narrow" w:eastAsia="Times New Roman" w:hAnsi="Arial Narrow" w:cs="Times New Roman"/>
          <w:b/>
          <w:color w:val="auto"/>
          <w:sz w:val="20"/>
          <w:szCs w:val="20"/>
        </w:rPr>
        <w:t>1.4. Określenia podstawowe</w:t>
      </w:r>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p>
    <w:p w14:paraId="334346C6" w14:textId="77777777" w:rsidR="005228E2" w:rsidRPr="007D6189" w:rsidRDefault="005228E2" w:rsidP="005228E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Określenia podstawowe są zgodne z obowiązującymi, odpowiednimi polskimi normami i definicjami podanymi w SST D-M-00.00.00 „Wymagania ogólne” pkt 1.4.</w:t>
      </w:r>
    </w:p>
    <w:p w14:paraId="36FEE59C" w14:textId="77777777" w:rsidR="005228E2" w:rsidRPr="007D6189" w:rsidRDefault="005228E2" w:rsidP="005228E2">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347" w:name="_Toc405704477"/>
      <w:bookmarkStart w:id="348" w:name="_Toc405780138"/>
      <w:bookmarkStart w:id="349" w:name="_Toc406295850"/>
      <w:bookmarkStart w:id="350" w:name="_Toc406913839"/>
      <w:bookmarkStart w:id="351" w:name="_Toc406914084"/>
      <w:bookmarkStart w:id="352" w:name="_Toc406914742"/>
      <w:bookmarkStart w:id="353" w:name="_Toc406915320"/>
      <w:bookmarkStart w:id="354" w:name="_Toc406984013"/>
      <w:bookmarkStart w:id="355" w:name="_Toc406984160"/>
      <w:bookmarkStart w:id="356" w:name="_Toc406984351"/>
      <w:bookmarkStart w:id="357" w:name="_Toc407069559"/>
      <w:bookmarkStart w:id="358" w:name="_Toc407081524"/>
      <w:bookmarkStart w:id="359" w:name="_Toc407083323"/>
      <w:bookmarkStart w:id="360" w:name="_Toc407084157"/>
      <w:bookmarkStart w:id="361" w:name="_Toc407085276"/>
      <w:bookmarkStart w:id="362" w:name="_Toc407085419"/>
      <w:bookmarkStart w:id="363" w:name="_Toc407085562"/>
      <w:bookmarkStart w:id="364" w:name="_Toc407086010"/>
      <w:r w:rsidRPr="007D6189">
        <w:rPr>
          <w:rFonts w:ascii="Arial Narrow" w:eastAsia="Times New Roman" w:hAnsi="Arial Narrow" w:cs="Times New Roman"/>
          <w:b/>
          <w:color w:val="auto"/>
          <w:sz w:val="20"/>
          <w:szCs w:val="20"/>
        </w:rPr>
        <w:t>1.5. Ogólne wymagania dotyczące robót</w:t>
      </w:r>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p>
    <w:p w14:paraId="6BBB56AE" w14:textId="254F2B0B" w:rsidR="005228E2" w:rsidRPr="007D6189" w:rsidRDefault="005228E2" w:rsidP="005228E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Ogólne wymagania dotyczące robót podano w SST D-M-00.00.00 „Wymagania ogólne” pkt 1.5.</w:t>
      </w:r>
    </w:p>
    <w:p w14:paraId="6933062E" w14:textId="77777777" w:rsidR="00856AD8" w:rsidRPr="007D6189" w:rsidRDefault="00856AD8" w:rsidP="005228E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0CF93638" w14:textId="58BB1092" w:rsidR="005228E2" w:rsidRPr="007D6189" w:rsidRDefault="00856AD8" w:rsidP="00856AD8">
      <w:pPr>
        <w:pStyle w:val="Akapit"/>
        <w:rPr>
          <w:b/>
          <w:color w:val="auto"/>
        </w:rPr>
      </w:pPr>
      <w:bookmarkStart w:id="365" w:name="_Toc406913840"/>
      <w:bookmarkStart w:id="366" w:name="_Toc406914085"/>
      <w:bookmarkStart w:id="367" w:name="_Toc406914743"/>
      <w:bookmarkStart w:id="368" w:name="_Toc406915321"/>
      <w:bookmarkStart w:id="369" w:name="_Toc406984014"/>
      <w:bookmarkStart w:id="370" w:name="_Toc406984161"/>
      <w:bookmarkStart w:id="371" w:name="_Toc406984352"/>
      <w:bookmarkStart w:id="372" w:name="_Toc407069560"/>
      <w:bookmarkStart w:id="373" w:name="_Toc407081525"/>
      <w:bookmarkStart w:id="374" w:name="_Toc407083324"/>
      <w:bookmarkStart w:id="375" w:name="_Toc407084158"/>
      <w:bookmarkStart w:id="376" w:name="_Toc407085277"/>
      <w:bookmarkStart w:id="377" w:name="_Toc407085420"/>
      <w:bookmarkStart w:id="378" w:name="_Toc407085563"/>
      <w:bookmarkStart w:id="379" w:name="_Toc407086011"/>
      <w:bookmarkStart w:id="380" w:name="_Toc477028306"/>
      <w:bookmarkStart w:id="381" w:name="_Toc78675518"/>
      <w:bookmarkStart w:id="382" w:name="_Toc78718028"/>
      <w:bookmarkStart w:id="383" w:name="_Toc78732354"/>
      <w:r w:rsidRPr="007D6189">
        <w:rPr>
          <w:b/>
          <w:color w:val="auto"/>
        </w:rPr>
        <w:t>2. MATERIAŁY</w:t>
      </w:r>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p>
    <w:p w14:paraId="4FA1B020" w14:textId="555504E0" w:rsidR="005228E2" w:rsidRPr="007D6189" w:rsidRDefault="005228E2" w:rsidP="005228E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Nie występują.</w:t>
      </w:r>
    </w:p>
    <w:p w14:paraId="39A8E655" w14:textId="77777777" w:rsidR="00856AD8" w:rsidRPr="007D6189" w:rsidRDefault="00856AD8" w:rsidP="005228E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08EE94CB" w14:textId="3B552874" w:rsidR="005228E2" w:rsidRPr="007D6189" w:rsidRDefault="00856AD8" w:rsidP="00856AD8">
      <w:pPr>
        <w:pStyle w:val="Akapit"/>
        <w:rPr>
          <w:b/>
          <w:color w:val="auto"/>
        </w:rPr>
      </w:pPr>
      <w:bookmarkStart w:id="384" w:name="_Toc406913841"/>
      <w:bookmarkStart w:id="385" w:name="_Toc406914086"/>
      <w:bookmarkStart w:id="386" w:name="_Toc406914744"/>
      <w:bookmarkStart w:id="387" w:name="_Toc406915322"/>
      <w:bookmarkStart w:id="388" w:name="_Toc406984015"/>
      <w:bookmarkStart w:id="389" w:name="_Toc406984162"/>
      <w:bookmarkStart w:id="390" w:name="_Toc406984353"/>
      <w:bookmarkStart w:id="391" w:name="_Toc407069561"/>
      <w:bookmarkStart w:id="392" w:name="_Toc407081526"/>
      <w:bookmarkStart w:id="393" w:name="_Toc407083325"/>
      <w:bookmarkStart w:id="394" w:name="_Toc407084159"/>
      <w:bookmarkStart w:id="395" w:name="_Toc407085278"/>
      <w:bookmarkStart w:id="396" w:name="_Toc407085421"/>
      <w:bookmarkStart w:id="397" w:name="_Toc407085564"/>
      <w:bookmarkStart w:id="398" w:name="_Toc407086012"/>
      <w:bookmarkStart w:id="399" w:name="_Toc477028307"/>
      <w:bookmarkStart w:id="400" w:name="_Toc78675519"/>
      <w:bookmarkStart w:id="401" w:name="_Toc78718029"/>
      <w:bookmarkStart w:id="402" w:name="_Toc78732355"/>
      <w:r w:rsidRPr="007D6189">
        <w:rPr>
          <w:b/>
          <w:color w:val="auto"/>
        </w:rPr>
        <w:t>3. SPRZĘT</w:t>
      </w:r>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p>
    <w:p w14:paraId="43CEE911" w14:textId="77777777" w:rsidR="005228E2" w:rsidRPr="007D6189" w:rsidRDefault="005228E2" w:rsidP="005228E2">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403" w:name="_Toc406913842"/>
      <w:bookmarkStart w:id="404" w:name="_Toc406914087"/>
      <w:bookmarkStart w:id="405" w:name="_Toc406914745"/>
      <w:bookmarkStart w:id="406" w:name="_Toc406915323"/>
      <w:bookmarkStart w:id="407" w:name="_Toc406984016"/>
      <w:bookmarkStart w:id="408" w:name="_Toc406984163"/>
      <w:bookmarkStart w:id="409" w:name="_Toc406984354"/>
      <w:bookmarkStart w:id="410" w:name="_Toc407069562"/>
      <w:bookmarkStart w:id="411" w:name="_Toc407081527"/>
      <w:bookmarkStart w:id="412" w:name="_Toc407083326"/>
      <w:bookmarkStart w:id="413" w:name="_Toc407084160"/>
      <w:bookmarkStart w:id="414" w:name="_Toc407085279"/>
      <w:bookmarkStart w:id="415" w:name="_Toc407085422"/>
      <w:bookmarkStart w:id="416" w:name="_Toc407085565"/>
      <w:bookmarkStart w:id="417" w:name="_Toc407086013"/>
      <w:r w:rsidRPr="007D6189">
        <w:rPr>
          <w:rFonts w:ascii="Arial Narrow" w:eastAsia="Times New Roman" w:hAnsi="Arial Narrow" w:cs="Times New Roman"/>
          <w:b/>
          <w:color w:val="auto"/>
          <w:sz w:val="20"/>
          <w:szCs w:val="20"/>
        </w:rPr>
        <w:t>3.1. Ogólne wymagania dotyczące sprzętu</w:t>
      </w:r>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p>
    <w:p w14:paraId="73D0094A" w14:textId="77777777" w:rsidR="005228E2" w:rsidRPr="007D6189" w:rsidRDefault="005228E2" w:rsidP="005228E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Ogólne wymagania dotyczące sprzętu podano w SST D-M-00.00.00 „Wymagania ogólne” pkt 3.</w:t>
      </w:r>
    </w:p>
    <w:p w14:paraId="0F014D1A" w14:textId="77777777" w:rsidR="005228E2" w:rsidRPr="007D6189" w:rsidRDefault="005228E2" w:rsidP="005228E2">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418" w:name="_Toc406913843"/>
      <w:bookmarkStart w:id="419" w:name="_Toc406914088"/>
      <w:bookmarkStart w:id="420" w:name="_Toc406914746"/>
      <w:bookmarkStart w:id="421" w:name="_Toc406915324"/>
      <w:bookmarkStart w:id="422" w:name="_Toc406984017"/>
      <w:bookmarkStart w:id="423" w:name="_Toc406984164"/>
      <w:bookmarkStart w:id="424" w:name="_Toc406984355"/>
      <w:bookmarkStart w:id="425" w:name="_Toc407069563"/>
      <w:bookmarkStart w:id="426" w:name="_Toc407081528"/>
      <w:bookmarkStart w:id="427" w:name="_Toc407083327"/>
      <w:bookmarkStart w:id="428" w:name="_Toc407084161"/>
      <w:bookmarkStart w:id="429" w:name="_Toc407085280"/>
      <w:bookmarkStart w:id="430" w:name="_Toc407085423"/>
      <w:bookmarkStart w:id="431" w:name="_Toc407085566"/>
      <w:bookmarkStart w:id="432" w:name="_Toc407086014"/>
      <w:r w:rsidRPr="007D6189">
        <w:rPr>
          <w:rFonts w:ascii="Arial Narrow" w:eastAsia="Times New Roman" w:hAnsi="Arial Narrow" w:cs="Times New Roman"/>
          <w:b/>
          <w:color w:val="auto"/>
          <w:sz w:val="20"/>
          <w:szCs w:val="20"/>
        </w:rPr>
        <w:t>3.2. Sprzęt do wykonania robót</w:t>
      </w:r>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p>
    <w:p w14:paraId="3FF7A39B" w14:textId="77777777" w:rsidR="005228E2" w:rsidRPr="007D6189" w:rsidRDefault="005228E2" w:rsidP="005228E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Wykonawca przystępujący do wykonania koryta i profilowania podłoża powinien wykazać się możliwością korzystania z następującego sprzętu:</w:t>
      </w:r>
    </w:p>
    <w:p w14:paraId="1A4C3DE3" w14:textId="77777777" w:rsidR="005228E2" w:rsidRPr="007D6189" w:rsidRDefault="005228E2" w:rsidP="00C7644C">
      <w:pPr>
        <w:widowControl/>
        <w:numPr>
          <w:ilvl w:val="0"/>
          <w:numId w:val="10"/>
        </w:numPr>
        <w:overflowPunct w:val="0"/>
        <w:autoSpaceDE w:val="0"/>
        <w:autoSpaceDN w:val="0"/>
        <w:adjustRightInd w:val="0"/>
        <w:ind w:left="284"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równiarek lub spycharek uniwersalnych z ukośnie ustawianym lemieszem; Inżynier może dopuścić wykonanie koryta i profilowanie podłoża z zastosowaniem spycharki z lemieszem ustawionym prostopadle do kierunku pracy maszyny,</w:t>
      </w:r>
    </w:p>
    <w:p w14:paraId="79EEF95D" w14:textId="77777777" w:rsidR="005228E2" w:rsidRPr="007D6189" w:rsidRDefault="005228E2"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koparek z czerpakami profilowymi (przy wykonywaniu wąskich koryt),</w:t>
      </w:r>
    </w:p>
    <w:p w14:paraId="5FE16510" w14:textId="77777777" w:rsidR="005228E2" w:rsidRPr="007D6189" w:rsidRDefault="005228E2"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walców statycznych, wibracyjnych lub płyt wibracyjnych,</w:t>
      </w:r>
    </w:p>
    <w:p w14:paraId="64EEEF73" w14:textId="77777777" w:rsidR="005228E2" w:rsidRPr="007D6189" w:rsidRDefault="005228E2"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drobny sprzęt do profilowania ręcznego, w miejscach gdzie inny sprzęt nie może mieć zastosowania.</w:t>
      </w:r>
    </w:p>
    <w:p w14:paraId="3D650A69" w14:textId="06437C78" w:rsidR="005228E2" w:rsidRPr="007D6189" w:rsidRDefault="005228E2" w:rsidP="005228E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Stosowany sprzęt nie może spowodować niekorzystnego wpływu na właściwości gruntu podłoża.</w:t>
      </w:r>
    </w:p>
    <w:p w14:paraId="660AAD6E" w14:textId="77777777" w:rsidR="00856AD8" w:rsidRDefault="00856AD8" w:rsidP="005228E2">
      <w:pPr>
        <w:widowControl/>
        <w:overflowPunct w:val="0"/>
        <w:autoSpaceDE w:val="0"/>
        <w:autoSpaceDN w:val="0"/>
        <w:adjustRightInd w:val="0"/>
        <w:jc w:val="both"/>
        <w:textAlignment w:val="baseline"/>
        <w:rPr>
          <w:rFonts w:ascii="Arial Narrow" w:eastAsia="Times New Roman" w:hAnsi="Arial Narrow" w:cs="Times New Roman"/>
          <w:b/>
          <w:bCs/>
          <w:color w:val="auto"/>
          <w:sz w:val="20"/>
          <w:szCs w:val="20"/>
        </w:rPr>
      </w:pPr>
    </w:p>
    <w:p w14:paraId="24489824" w14:textId="77777777" w:rsidR="000E265F" w:rsidRDefault="000E265F" w:rsidP="005228E2">
      <w:pPr>
        <w:widowControl/>
        <w:overflowPunct w:val="0"/>
        <w:autoSpaceDE w:val="0"/>
        <w:autoSpaceDN w:val="0"/>
        <w:adjustRightInd w:val="0"/>
        <w:jc w:val="both"/>
        <w:textAlignment w:val="baseline"/>
        <w:rPr>
          <w:rFonts w:ascii="Arial Narrow" w:eastAsia="Times New Roman" w:hAnsi="Arial Narrow" w:cs="Times New Roman"/>
          <w:b/>
          <w:bCs/>
          <w:color w:val="auto"/>
          <w:sz w:val="20"/>
          <w:szCs w:val="20"/>
        </w:rPr>
      </w:pPr>
    </w:p>
    <w:p w14:paraId="58526AD2" w14:textId="77777777" w:rsidR="000E265F" w:rsidRDefault="000E265F" w:rsidP="005228E2">
      <w:pPr>
        <w:widowControl/>
        <w:overflowPunct w:val="0"/>
        <w:autoSpaceDE w:val="0"/>
        <w:autoSpaceDN w:val="0"/>
        <w:adjustRightInd w:val="0"/>
        <w:jc w:val="both"/>
        <w:textAlignment w:val="baseline"/>
        <w:rPr>
          <w:rFonts w:ascii="Arial Narrow" w:eastAsia="Times New Roman" w:hAnsi="Arial Narrow" w:cs="Times New Roman"/>
          <w:b/>
          <w:bCs/>
          <w:color w:val="auto"/>
          <w:sz w:val="20"/>
          <w:szCs w:val="20"/>
        </w:rPr>
      </w:pPr>
    </w:p>
    <w:p w14:paraId="3A32263C" w14:textId="77777777" w:rsidR="000E265F" w:rsidRPr="007D6189" w:rsidRDefault="000E265F" w:rsidP="005228E2">
      <w:pPr>
        <w:widowControl/>
        <w:overflowPunct w:val="0"/>
        <w:autoSpaceDE w:val="0"/>
        <w:autoSpaceDN w:val="0"/>
        <w:adjustRightInd w:val="0"/>
        <w:jc w:val="both"/>
        <w:textAlignment w:val="baseline"/>
        <w:rPr>
          <w:rFonts w:ascii="Arial Narrow" w:eastAsia="Times New Roman" w:hAnsi="Arial Narrow" w:cs="Times New Roman"/>
          <w:b/>
          <w:bCs/>
          <w:color w:val="auto"/>
          <w:sz w:val="20"/>
          <w:szCs w:val="20"/>
        </w:rPr>
      </w:pPr>
    </w:p>
    <w:p w14:paraId="684D2CBE" w14:textId="38BBE8FD" w:rsidR="005228E2" w:rsidRPr="007D6189" w:rsidRDefault="00856AD8" w:rsidP="00856AD8">
      <w:pPr>
        <w:pStyle w:val="Akapit"/>
        <w:rPr>
          <w:b/>
          <w:color w:val="auto"/>
        </w:rPr>
      </w:pPr>
      <w:bookmarkStart w:id="433" w:name="_Toc406913844"/>
      <w:bookmarkStart w:id="434" w:name="_Toc406914089"/>
      <w:bookmarkStart w:id="435" w:name="_Toc406914747"/>
      <w:bookmarkStart w:id="436" w:name="_Toc406915325"/>
      <w:bookmarkStart w:id="437" w:name="_Toc406984018"/>
      <w:bookmarkStart w:id="438" w:name="_Toc406984165"/>
      <w:bookmarkStart w:id="439" w:name="_Toc406984356"/>
      <w:bookmarkStart w:id="440" w:name="_Toc407069564"/>
      <w:bookmarkStart w:id="441" w:name="_Toc407081529"/>
      <w:bookmarkStart w:id="442" w:name="_Toc407083328"/>
      <w:bookmarkStart w:id="443" w:name="_Toc407084162"/>
      <w:bookmarkStart w:id="444" w:name="_Toc407085281"/>
      <w:bookmarkStart w:id="445" w:name="_Toc407085424"/>
      <w:bookmarkStart w:id="446" w:name="_Toc407085567"/>
      <w:bookmarkStart w:id="447" w:name="_Toc407086015"/>
      <w:bookmarkStart w:id="448" w:name="_Toc477028308"/>
      <w:bookmarkStart w:id="449" w:name="_Toc78675520"/>
      <w:bookmarkStart w:id="450" w:name="_Toc78718030"/>
      <w:bookmarkStart w:id="451" w:name="_Toc78732356"/>
      <w:r w:rsidRPr="007D6189">
        <w:rPr>
          <w:b/>
          <w:color w:val="auto"/>
        </w:rPr>
        <w:t>4. TRANSPORT</w:t>
      </w:r>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p>
    <w:p w14:paraId="73BA639D" w14:textId="77777777" w:rsidR="005228E2" w:rsidRPr="007D6189" w:rsidRDefault="005228E2" w:rsidP="005228E2">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452" w:name="_Toc406913845"/>
      <w:bookmarkStart w:id="453" w:name="_Toc406914090"/>
      <w:bookmarkStart w:id="454" w:name="_Toc406914748"/>
      <w:bookmarkStart w:id="455" w:name="_Toc406915326"/>
      <w:bookmarkStart w:id="456" w:name="_Toc406984019"/>
      <w:bookmarkStart w:id="457" w:name="_Toc406984166"/>
      <w:bookmarkStart w:id="458" w:name="_Toc406984357"/>
      <w:bookmarkStart w:id="459" w:name="_Toc407069565"/>
      <w:bookmarkStart w:id="460" w:name="_Toc407081530"/>
      <w:bookmarkStart w:id="461" w:name="_Toc407083329"/>
      <w:bookmarkStart w:id="462" w:name="_Toc407084163"/>
      <w:bookmarkStart w:id="463" w:name="_Toc407085282"/>
      <w:bookmarkStart w:id="464" w:name="_Toc407085425"/>
      <w:bookmarkStart w:id="465" w:name="_Toc407085568"/>
      <w:bookmarkStart w:id="466" w:name="_Toc407086016"/>
      <w:r w:rsidRPr="007D6189">
        <w:rPr>
          <w:rFonts w:ascii="Arial Narrow" w:eastAsia="Times New Roman" w:hAnsi="Arial Narrow" w:cs="Times New Roman"/>
          <w:b/>
          <w:color w:val="auto"/>
          <w:sz w:val="20"/>
          <w:szCs w:val="20"/>
        </w:rPr>
        <w:t>4.1. Ogólne wymagania dotyczące transportu</w:t>
      </w:r>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p>
    <w:p w14:paraId="508C8222" w14:textId="77777777" w:rsidR="005228E2" w:rsidRPr="007D6189" w:rsidRDefault="005228E2" w:rsidP="005228E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bookmarkStart w:id="467" w:name="_Toc406822326"/>
      <w:bookmarkStart w:id="468" w:name="_Toc406913846"/>
      <w:bookmarkStart w:id="469" w:name="_Toc406914091"/>
      <w:r w:rsidRPr="007D6189">
        <w:rPr>
          <w:rFonts w:ascii="Arial Narrow" w:eastAsia="Times New Roman" w:hAnsi="Arial Narrow" w:cs="Times New Roman"/>
          <w:color w:val="auto"/>
          <w:sz w:val="20"/>
          <w:szCs w:val="20"/>
        </w:rPr>
        <w:t>Ogólne wymagania dotyczące transportu podano w SST D-M-00.00.00 „Wymagania ogólne” pkt 4.</w:t>
      </w:r>
      <w:bookmarkEnd w:id="467"/>
      <w:bookmarkEnd w:id="468"/>
      <w:bookmarkEnd w:id="469"/>
    </w:p>
    <w:p w14:paraId="2EE72298" w14:textId="77777777" w:rsidR="00F921D6" w:rsidRPr="007D6189" w:rsidRDefault="00F921D6" w:rsidP="00F921D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470" w:name="_Toc406913847"/>
      <w:bookmarkStart w:id="471" w:name="_Toc406914092"/>
      <w:bookmarkStart w:id="472" w:name="_Toc406914749"/>
      <w:bookmarkStart w:id="473" w:name="_Toc406915327"/>
      <w:bookmarkStart w:id="474" w:name="_Toc406984020"/>
      <w:bookmarkStart w:id="475" w:name="_Toc406984167"/>
      <w:bookmarkStart w:id="476" w:name="_Toc406984358"/>
      <w:bookmarkStart w:id="477" w:name="_Toc407069566"/>
      <w:bookmarkStart w:id="478" w:name="_Toc407081531"/>
      <w:bookmarkStart w:id="479" w:name="_Toc407083330"/>
      <w:bookmarkStart w:id="480" w:name="_Toc407084164"/>
      <w:bookmarkStart w:id="481" w:name="_Toc407085283"/>
      <w:bookmarkStart w:id="482" w:name="_Toc407085426"/>
      <w:bookmarkStart w:id="483" w:name="_Toc407085569"/>
      <w:bookmarkStart w:id="484" w:name="_Toc407086017"/>
      <w:r w:rsidRPr="007D6189">
        <w:rPr>
          <w:rFonts w:ascii="Arial Narrow" w:eastAsia="Times New Roman" w:hAnsi="Arial Narrow" w:cs="Times New Roman"/>
          <w:b/>
          <w:color w:val="auto"/>
          <w:sz w:val="20"/>
          <w:szCs w:val="20"/>
        </w:rPr>
        <w:t>4.2. Transport materiałów</w:t>
      </w:r>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p>
    <w:p w14:paraId="7426E181" w14:textId="2349B581"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bookmarkStart w:id="485" w:name="_Toc406822328"/>
      <w:bookmarkStart w:id="486" w:name="_Toc406913848"/>
      <w:bookmarkStart w:id="487" w:name="_Toc406914093"/>
      <w:r w:rsidRPr="007D6189">
        <w:rPr>
          <w:rFonts w:ascii="Arial Narrow" w:eastAsia="Times New Roman" w:hAnsi="Arial Narrow" w:cs="Times New Roman"/>
          <w:color w:val="auto"/>
          <w:sz w:val="20"/>
          <w:szCs w:val="20"/>
        </w:rPr>
        <w:t>Wymagania dotyczące transportu materiałów podano w SST D-04.02.01, D-04.02.02, D-04.03.01</w:t>
      </w:r>
      <w:bookmarkEnd w:id="485"/>
      <w:bookmarkEnd w:id="486"/>
      <w:bookmarkEnd w:id="487"/>
      <w:r w:rsidRPr="007D6189">
        <w:rPr>
          <w:rFonts w:ascii="Arial Narrow" w:eastAsia="Times New Roman" w:hAnsi="Arial Narrow" w:cs="Times New Roman"/>
          <w:color w:val="auto"/>
          <w:sz w:val="20"/>
          <w:szCs w:val="20"/>
        </w:rPr>
        <w:t xml:space="preserve"> pkt 4.</w:t>
      </w:r>
    </w:p>
    <w:p w14:paraId="5DC4D03B" w14:textId="77777777" w:rsidR="00160940" w:rsidRPr="007D6189" w:rsidRDefault="00160940"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12A60C39" w14:textId="238B726D" w:rsidR="00F921D6" w:rsidRPr="007D6189" w:rsidRDefault="00160940" w:rsidP="00160940">
      <w:pPr>
        <w:pStyle w:val="Akapit"/>
        <w:rPr>
          <w:b/>
          <w:color w:val="auto"/>
        </w:rPr>
      </w:pPr>
      <w:bookmarkStart w:id="488" w:name="_Toc406913849"/>
      <w:bookmarkStart w:id="489" w:name="_Toc406914094"/>
      <w:bookmarkStart w:id="490" w:name="_Toc406914750"/>
      <w:bookmarkStart w:id="491" w:name="_Toc406915328"/>
      <w:bookmarkStart w:id="492" w:name="_Toc406984021"/>
      <w:bookmarkStart w:id="493" w:name="_Toc406984168"/>
      <w:bookmarkStart w:id="494" w:name="_Toc406984359"/>
      <w:bookmarkStart w:id="495" w:name="_Toc407069567"/>
      <w:bookmarkStart w:id="496" w:name="_Toc407081532"/>
      <w:bookmarkStart w:id="497" w:name="_Toc407083331"/>
      <w:bookmarkStart w:id="498" w:name="_Toc407084165"/>
      <w:bookmarkStart w:id="499" w:name="_Toc407085284"/>
      <w:bookmarkStart w:id="500" w:name="_Toc407085427"/>
      <w:bookmarkStart w:id="501" w:name="_Toc407085570"/>
      <w:bookmarkStart w:id="502" w:name="_Toc407086018"/>
      <w:bookmarkStart w:id="503" w:name="_Toc477028309"/>
      <w:bookmarkStart w:id="504" w:name="_Toc78675521"/>
      <w:bookmarkStart w:id="505" w:name="_Toc78718031"/>
      <w:bookmarkStart w:id="506" w:name="_Toc78732357"/>
      <w:r w:rsidRPr="007D6189">
        <w:rPr>
          <w:b/>
          <w:color w:val="auto"/>
        </w:rPr>
        <w:t>5. WYKONANIE ROBÓT</w:t>
      </w:r>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p>
    <w:p w14:paraId="072FB204" w14:textId="77777777" w:rsidR="00F921D6" w:rsidRPr="007D6189" w:rsidRDefault="00F921D6" w:rsidP="00F921D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507" w:name="_Toc406913850"/>
      <w:bookmarkStart w:id="508" w:name="_Toc406914095"/>
      <w:bookmarkStart w:id="509" w:name="_Toc406914751"/>
      <w:bookmarkStart w:id="510" w:name="_Toc406915329"/>
      <w:bookmarkStart w:id="511" w:name="_Toc406984022"/>
      <w:bookmarkStart w:id="512" w:name="_Toc406984169"/>
      <w:bookmarkStart w:id="513" w:name="_Toc406984360"/>
      <w:bookmarkStart w:id="514" w:name="_Toc407069568"/>
      <w:bookmarkStart w:id="515" w:name="_Toc407081533"/>
      <w:bookmarkStart w:id="516" w:name="_Toc407083332"/>
      <w:bookmarkStart w:id="517" w:name="_Toc407084166"/>
      <w:bookmarkStart w:id="518" w:name="_Toc407085285"/>
      <w:bookmarkStart w:id="519" w:name="_Toc407085428"/>
      <w:bookmarkStart w:id="520" w:name="_Toc407085571"/>
      <w:bookmarkStart w:id="521" w:name="_Toc407086019"/>
      <w:r w:rsidRPr="007D6189">
        <w:rPr>
          <w:rFonts w:ascii="Arial Narrow" w:eastAsia="Times New Roman" w:hAnsi="Arial Narrow" w:cs="Times New Roman"/>
          <w:b/>
          <w:color w:val="auto"/>
          <w:sz w:val="20"/>
          <w:szCs w:val="20"/>
        </w:rPr>
        <w:t>5.1. Ogólne zasady wykonania robót</w:t>
      </w:r>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p>
    <w:p w14:paraId="4BCCE59F"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bookmarkStart w:id="522" w:name="_Toc406822331"/>
      <w:bookmarkStart w:id="523" w:name="_Toc406913851"/>
      <w:bookmarkStart w:id="524" w:name="_Toc406914096"/>
      <w:r w:rsidRPr="007D6189">
        <w:rPr>
          <w:rFonts w:ascii="Arial Narrow" w:eastAsia="Times New Roman" w:hAnsi="Arial Narrow" w:cs="Times New Roman"/>
          <w:color w:val="auto"/>
          <w:sz w:val="20"/>
          <w:szCs w:val="20"/>
        </w:rPr>
        <w:t>Ogólne zasady wykonania robót podano w SST D-M-00.00.00 „Wymagania ogólne” pkt 5.</w:t>
      </w:r>
      <w:bookmarkEnd w:id="522"/>
      <w:bookmarkEnd w:id="523"/>
      <w:bookmarkEnd w:id="524"/>
    </w:p>
    <w:p w14:paraId="0E91D803" w14:textId="77777777" w:rsidR="00F921D6" w:rsidRPr="007D6189" w:rsidRDefault="00F921D6" w:rsidP="00F921D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525" w:name="_Toc406913852"/>
      <w:bookmarkStart w:id="526" w:name="_Toc406914097"/>
      <w:bookmarkStart w:id="527" w:name="_Toc406914752"/>
      <w:bookmarkStart w:id="528" w:name="_Toc406915330"/>
      <w:bookmarkStart w:id="529" w:name="_Toc406984023"/>
      <w:bookmarkStart w:id="530" w:name="_Toc406984170"/>
      <w:bookmarkStart w:id="531" w:name="_Toc406984361"/>
      <w:bookmarkStart w:id="532" w:name="_Toc407069569"/>
      <w:bookmarkStart w:id="533" w:name="_Toc407081534"/>
      <w:bookmarkStart w:id="534" w:name="_Toc407083333"/>
      <w:bookmarkStart w:id="535" w:name="_Toc407084167"/>
      <w:bookmarkStart w:id="536" w:name="_Toc407085286"/>
      <w:bookmarkStart w:id="537" w:name="_Toc407085429"/>
      <w:bookmarkStart w:id="538" w:name="_Toc407085572"/>
      <w:bookmarkStart w:id="539" w:name="_Toc407086020"/>
      <w:r w:rsidRPr="007D6189">
        <w:rPr>
          <w:rFonts w:ascii="Arial Narrow" w:eastAsia="Times New Roman" w:hAnsi="Arial Narrow" w:cs="Times New Roman"/>
          <w:b/>
          <w:color w:val="auto"/>
          <w:sz w:val="20"/>
          <w:szCs w:val="20"/>
        </w:rPr>
        <w:t>5.2. Warunki przystąpienia do robót</w:t>
      </w:r>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p>
    <w:p w14:paraId="0C189700"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Wykonawca powinien przystąpić do wykonania koryta oraz profilowania i zagęszczenia podłoża bezpośrednio przed rozpoczęciem robót związanych z wykonaniem warstw nawierzchni. Wcześniejsze przystąpienie do wykonania koryta oraz profilowania i zagęszczania podłoża, jest możliwe wyłącznie za zgodą Inżyniera, w korzystnych warunkach atmosferycznych.</w:t>
      </w:r>
    </w:p>
    <w:p w14:paraId="26659F69"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 wykonanym korycie oraz po wyprofilowanym i zagęszczonym podłożu nie może odbywać się ruch budowlany, niezwiązany bezpośrednio z wykonaniem pierwszej warstwy nawierzchni.</w:t>
      </w:r>
    </w:p>
    <w:p w14:paraId="23A152C4" w14:textId="77777777" w:rsidR="00F921D6" w:rsidRPr="007D6189" w:rsidRDefault="00F921D6" w:rsidP="00F921D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540" w:name="_Toc406913853"/>
      <w:bookmarkStart w:id="541" w:name="_Toc406914098"/>
      <w:bookmarkStart w:id="542" w:name="_Toc406914753"/>
      <w:bookmarkStart w:id="543" w:name="_Toc406915331"/>
      <w:bookmarkStart w:id="544" w:name="_Toc406984024"/>
      <w:bookmarkStart w:id="545" w:name="_Toc406984171"/>
      <w:bookmarkStart w:id="546" w:name="_Toc406984362"/>
      <w:bookmarkStart w:id="547" w:name="_Toc407069570"/>
      <w:bookmarkStart w:id="548" w:name="_Toc407081535"/>
      <w:bookmarkStart w:id="549" w:name="_Toc407083334"/>
      <w:bookmarkStart w:id="550" w:name="_Toc407084168"/>
      <w:bookmarkStart w:id="551" w:name="_Toc407085287"/>
      <w:bookmarkStart w:id="552" w:name="_Toc407085430"/>
      <w:bookmarkStart w:id="553" w:name="_Toc407085573"/>
      <w:bookmarkStart w:id="554" w:name="_Toc407086021"/>
      <w:r w:rsidRPr="007D6189">
        <w:rPr>
          <w:rFonts w:ascii="Arial Narrow" w:eastAsia="Times New Roman" w:hAnsi="Arial Narrow" w:cs="Times New Roman"/>
          <w:b/>
          <w:color w:val="auto"/>
          <w:sz w:val="20"/>
          <w:szCs w:val="20"/>
        </w:rPr>
        <w:t>5.3. Wykonanie koryta</w:t>
      </w:r>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p>
    <w:p w14:paraId="7EF0F7F3"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Paliki lub szpilki do prawidłowego ukształtowania koryta w planie i profilu powinny być wcześniej przygotowane.</w:t>
      </w:r>
    </w:p>
    <w:p w14:paraId="7D6521CE"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Paliki lub szpilki należy ustawiać w osi drogi i w rzędach równoległych do osi drogi lub w inny sposób zaakceptowany przez Inżyniera. Rozmieszczenie palików lub szpilek powinno umożliwiać naciągnięcie sznurków lub linek do wytyczenia robót w odstępach nie większych niż co 10 metrów.</w:t>
      </w:r>
    </w:p>
    <w:p w14:paraId="2BCED7D8"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Rodzaj sprzętu, a w szczególności jego moc należy dostosować do rodzaju gruntu, w którym prowadzone są roboty i do trudności jego odspojenia. </w:t>
      </w:r>
    </w:p>
    <w:p w14:paraId="393B449F"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Koryto można wykonywać ręcznie, gdy jego szerokość nie pozwala na zastosowanie maszyn, na przykład na poszerzeniach lub w przypadku robót o małym zakresie. Sposób wykonania musi być zaakceptowany przez Inżyniera.</w:t>
      </w:r>
    </w:p>
    <w:p w14:paraId="31C468B8"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Grunt odspojony w czasie wykonywania koryta powinien być wykorzystany zgodnie z ustaleniami dokumentacji projektowej i SST, tj. wbudowany w nasyp lub odwieziony na odkład w miejsce wskazane przez Inżyniera.</w:t>
      </w:r>
    </w:p>
    <w:p w14:paraId="56F23655"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Profilowanie i zagęszczenie podłoża należy wykonać zgodnie z zasadami określonymi w pkt 5.4.</w:t>
      </w:r>
    </w:p>
    <w:p w14:paraId="251B2C67" w14:textId="77777777" w:rsidR="00F921D6" w:rsidRPr="007D6189" w:rsidRDefault="00F921D6" w:rsidP="00F921D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555" w:name="_Toc406913854"/>
      <w:bookmarkStart w:id="556" w:name="_Toc406914099"/>
      <w:bookmarkStart w:id="557" w:name="_Toc406914754"/>
      <w:bookmarkStart w:id="558" w:name="_Toc406915332"/>
      <w:bookmarkStart w:id="559" w:name="_Toc406984025"/>
      <w:bookmarkStart w:id="560" w:name="_Toc406984172"/>
      <w:bookmarkStart w:id="561" w:name="_Toc406984363"/>
      <w:bookmarkStart w:id="562" w:name="_Toc407069571"/>
      <w:bookmarkStart w:id="563" w:name="_Toc407081536"/>
      <w:bookmarkStart w:id="564" w:name="_Toc407083335"/>
      <w:bookmarkStart w:id="565" w:name="_Toc407084169"/>
      <w:bookmarkStart w:id="566" w:name="_Toc407085288"/>
      <w:bookmarkStart w:id="567" w:name="_Toc407085431"/>
      <w:bookmarkStart w:id="568" w:name="_Toc407085574"/>
      <w:bookmarkStart w:id="569" w:name="_Toc407086022"/>
      <w:r w:rsidRPr="007D6189">
        <w:rPr>
          <w:rFonts w:ascii="Arial Narrow" w:eastAsia="Times New Roman" w:hAnsi="Arial Narrow" w:cs="Times New Roman"/>
          <w:b/>
          <w:color w:val="auto"/>
          <w:sz w:val="20"/>
          <w:szCs w:val="20"/>
        </w:rPr>
        <w:t>5.4. Profilowanie i zagęszczanie podłoża</w:t>
      </w:r>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p>
    <w:p w14:paraId="1E8336E0"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Przed przystąpieniem do profilowania podłoże powinno być oczyszczone ze wszelkich zanieczyszczeń.</w:t>
      </w:r>
    </w:p>
    <w:p w14:paraId="2ADCDF7B"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Po oczyszczeniu powierzchni podłoża należy sprawdzić, czy istniejące rzędne terenu umożliwiają uzyskanie po profilowaniu zaprojektowanych rzędnych podłoża. Zaleca się, aby rzędne terenu przed profilowaniem były o co najmniej 5 cm wyższe niż projektowane rzędne podłoża.</w:t>
      </w:r>
    </w:p>
    <w:p w14:paraId="76763CAF"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Jeżeli powyższy warunek nie jest spełniony i występują zaniżenia poziomu w podłożu przewidzianym do profilowania, Wykonawca powinien spulchnić podłoże na głębokość zaakceptowaną przez Inżyniera, dowieźć dodatkowy grunt spełniający wymagania obowiązujące dla górnej strefy korpusu, w ilości koniecznej do uzyskania wymaganych rzędnych wysokościowych i zagęścić warstwę do uzyskania wartości wskaźnika zagęszczenia, określonych w tablicy 1.</w:t>
      </w:r>
    </w:p>
    <w:p w14:paraId="3102FEF6"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Do profilowania podłoża należy stosować równiarki. Ścięty grunt powinien być wykorzystany w robotach ziemnych lub w inny sposób zaakceptowany przez Inżyniera.</w:t>
      </w:r>
    </w:p>
    <w:p w14:paraId="5AFBE0BB"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Bezpośrednio po profilowaniu podłoża należy przystąpić do jego zagęszczania. Zagęszczanie podłoża należy kontynuować do osiągnięcia wskaźnika zagęszczenia nie mniejszego od podanego w tablicy 1. Wskaźnik zagęszczenia należy określać zgodnie z BN-77/8931-12 [5].</w:t>
      </w:r>
    </w:p>
    <w:p w14:paraId="0BE95D13" w14:textId="77777777" w:rsidR="00F921D6" w:rsidRPr="007D6189" w:rsidRDefault="00F921D6" w:rsidP="00F921D6">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1. Minimalne wartości wskaźnika zagęszczenia podłoża (</w:t>
      </w:r>
      <w:proofErr w:type="spellStart"/>
      <w:r w:rsidRPr="007D6189">
        <w:rPr>
          <w:rFonts w:ascii="Arial Narrow" w:eastAsia="Times New Roman" w:hAnsi="Arial Narrow" w:cs="Times New Roman"/>
          <w:color w:val="auto"/>
          <w:sz w:val="20"/>
          <w:szCs w:val="20"/>
        </w:rPr>
        <w:t>I</w:t>
      </w:r>
      <w:r w:rsidRPr="007D6189">
        <w:rPr>
          <w:rFonts w:ascii="Arial Narrow" w:eastAsia="Times New Roman" w:hAnsi="Arial Narrow" w:cs="Times New Roman"/>
          <w:color w:val="auto"/>
          <w:sz w:val="20"/>
          <w:szCs w:val="20"/>
          <w:vertAlign w:val="subscript"/>
        </w:rPr>
        <w:t>s</w:t>
      </w:r>
      <w:proofErr w:type="spellEnd"/>
      <w:r w:rsidRPr="007D6189">
        <w:rPr>
          <w:rFonts w:ascii="Arial Narrow" w:eastAsia="Times New Roman" w:hAnsi="Arial Narrow" w:cs="Times New Roman"/>
          <w:color w:val="auto"/>
          <w:sz w:val="20"/>
          <w:szCs w:val="20"/>
        </w:rPr>
        <w:t>)</w:t>
      </w:r>
    </w:p>
    <w:tbl>
      <w:tblPr>
        <w:tblW w:w="0" w:type="auto"/>
        <w:jc w:val="center"/>
        <w:tblLayout w:type="fixed"/>
        <w:tblCellMar>
          <w:left w:w="70" w:type="dxa"/>
          <w:right w:w="70" w:type="dxa"/>
        </w:tblCellMar>
        <w:tblLook w:val="0000" w:firstRow="0" w:lastRow="0" w:firstColumn="0" w:lastColumn="0" w:noHBand="0" w:noVBand="0"/>
      </w:tblPr>
      <w:tblGrid>
        <w:gridCol w:w="2905"/>
        <w:gridCol w:w="1560"/>
        <w:gridCol w:w="1521"/>
        <w:gridCol w:w="1524"/>
      </w:tblGrid>
      <w:tr w:rsidR="00E44DBC" w:rsidRPr="007D6189" w14:paraId="2D4EA9C0" w14:textId="77777777" w:rsidTr="008229B2">
        <w:trPr>
          <w:jc w:val="center"/>
        </w:trPr>
        <w:tc>
          <w:tcPr>
            <w:tcW w:w="2905" w:type="dxa"/>
            <w:tcBorders>
              <w:top w:val="single" w:sz="6" w:space="0" w:color="auto"/>
              <w:left w:val="single" w:sz="6" w:space="0" w:color="auto"/>
            </w:tcBorders>
          </w:tcPr>
          <w:p w14:paraId="12A44E0A"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4605" w:type="dxa"/>
            <w:gridSpan w:val="3"/>
            <w:tcBorders>
              <w:top w:val="single" w:sz="6" w:space="0" w:color="auto"/>
              <w:left w:val="single" w:sz="6" w:space="0" w:color="auto"/>
              <w:bottom w:val="single" w:sz="6" w:space="0" w:color="auto"/>
              <w:right w:val="single" w:sz="6" w:space="0" w:color="auto"/>
            </w:tcBorders>
          </w:tcPr>
          <w:p w14:paraId="44528896"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Minimalna wartość </w:t>
            </w:r>
            <w:proofErr w:type="spellStart"/>
            <w:r w:rsidRPr="007D6189">
              <w:rPr>
                <w:rFonts w:ascii="Arial Narrow" w:eastAsia="Times New Roman" w:hAnsi="Arial Narrow" w:cs="Times New Roman"/>
                <w:color w:val="auto"/>
                <w:sz w:val="20"/>
                <w:szCs w:val="20"/>
              </w:rPr>
              <w:t>I</w:t>
            </w:r>
            <w:r w:rsidRPr="007D6189">
              <w:rPr>
                <w:rFonts w:ascii="Arial Narrow" w:eastAsia="Times New Roman" w:hAnsi="Arial Narrow" w:cs="Times New Roman"/>
                <w:color w:val="auto"/>
                <w:sz w:val="20"/>
                <w:szCs w:val="20"/>
                <w:vertAlign w:val="subscript"/>
              </w:rPr>
              <w:t>s</w:t>
            </w:r>
            <w:proofErr w:type="spellEnd"/>
            <w:r w:rsidRPr="007D6189">
              <w:rPr>
                <w:rFonts w:ascii="Arial Narrow" w:eastAsia="Times New Roman" w:hAnsi="Arial Narrow" w:cs="Times New Roman"/>
                <w:color w:val="auto"/>
                <w:sz w:val="20"/>
                <w:szCs w:val="20"/>
              </w:rPr>
              <w:t xml:space="preserve"> dla:</w:t>
            </w:r>
          </w:p>
        </w:tc>
      </w:tr>
      <w:tr w:rsidR="00E44DBC" w:rsidRPr="007D6189" w14:paraId="0CB19F96" w14:textId="77777777" w:rsidTr="008229B2">
        <w:trPr>
          <w:jc w:val="center"/>
        </w:trPr>
        <w:tc>
          <w:tcPr>
            <w:tcW w:w="2905" w:type="dxa"/>
            <w:tcBorders>
              <w:left w:val="single" w:sz="6" w:space="0" w:color="auto"/>
            </w:tcBorders>
          </w:tcPr>
          <w:p w14:paraId="3DD2FAA0"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Strefa</w:t>
            </w:r>
          </w:p>
        </w:tc>
        <w:tc>
          <w:tcPr>
            <w:tcW w:w="1560" w:type="dxa"/>
            <w:tcBorders>
              <w:left w:val="single" w:sz="6" w:space="0" w:color="auto"/>
            </w:tcBorders>
          </w:tcPr>
          <w:p w14:paraId="61E597BA"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Autostrad i dróg</w:t>
            </w:r>
          </w:p>
        </w:tc>
        <w:tc>
          <w:tcPr>
            <w:tcW w:w="3044" w:type="dxa"/>
            <w:gridSpan w:val="2"/>
            <w:tcBorders>
              <w:top w:val="single" w:sz="6" w:space="0" w:color="auto"/>
              <w:left w:val="single" w:sz="6" w:space="0" w:color="auto"/>
              <w:bottom w:val="single" w:sz="6" w:space="0" w:color="auto"/>
              <w:right w:val="single" w:sz="6" w:space="0" w:color="auto"/>
            </w:tcBorders>
          </w:tcPr>
          <w:p w14:paraId="3FFA9EF9"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Innych dróg</w:t>
            </w:r>
          </w:p>
        </w:tc>
      </w:tr>
      <w:tr w:rsidR="00E44DBC" w:rsidRPr="007D6189" w14:paraId="40CCADD8" w14:textId="77777777" w:rsidTr="008229B2">
        <w:trPr>
          <w:jc w:val="center"/>
        </w:trPr>
        <w:tc>
          <w:tcPr>
            <w:tcW w:w="2905" w:type="dxa"/>
            <w:tcBorders>
              <w:left w:val="single" w:sz="6" w:space="0" w:color="auto"/>
              <w:bottom w:val="double" w:sz="6" w:space="0" w:color="auto"/>
            </w:tcBorders>
          </w:tcPr>
          <w:p w14:paraId="1543EAE7"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korpusu</w:t>
            </w:r>
          </w:p>
        </w:tc>
        <w:tc>
          <w:tcPr>
            <w:tcW w:w="1560" w:type="dxa"/>
            <w:tcBorders>
              <w:left w:val="single" w:sz="6" w:space="0" w:color="auto"/>
              <w:bottom w:val="double" w:sz="6" w:space="0" w:color="auto"/>
            </w:tcBorders>
          </w:tcPr>
          <w:p w14:paraId="6997563D"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ekspresowych</w:t>
            </w:r>
          </w:p>
        </w:tc>
        <w:tc>
          <w:tcPr>
            <w:tcW w:w="1521" w:type="dxa"/>
            <w:tcBorders>
              <w:top w:val="single" w:sz="6" w:space="0" w:color="auto"/>
              <w:left w:val="single" w:sz="6" w:space="0" w:color="auto"/>
              <w:bottom w:val="double" w:sz="6" w:space="0" w:color="auto"/>
              <w:right w:val="single" w:sz="6" w:space="0" w:color="auto"/>
            </w:tcBorders>
          </w:tcPr>
          <w:p w14:paraId="6DD45672" w14:textId="77777777" w:rsidR="00F921D6" w:rsidRPr="007D6189" w:rsidRDefault="00F921D6" w:rsidP="008229B2">
            <w:pPr>
              <w:widowControl/>
              <w:overflowPunct w:val="0"/>
              <w:autoSpaceDE w:val="0"/>
              <w:autoSpaceDN w:val="0"/>
              <w:adjustRightInd w:val="0"/>
              <w:ind w:left="213" w:right="31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Ruch ciężki</w:t>
            </w:r>
          </w:p>
          <w:p w14:paraId="06055006" w14:textId="77777777" w:rsidR="00F921D6" w:rsidRPr="007D6189" w:rsidRDefault="00F921D6" w:rsidP="008229B2">
            <w:pPr>
              <w:widowControl/>
              <w:overflowPunct w:val="0"/>
              <w:autoSpaceDE w:val="0"/>
              <w:autoSpaceDN w:val="0"/>
              <w:adjustRightInd w:val="0"/>
              <w:ind w:left="71" w:right="34"/>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 bardzo ciężki</w:t>
            </w:r>
          </w:p>
        </w:tc>
        <w:tc>
          <w:tcPr>
            <w:tcW w:w="1521" w:type="dxa"/>
            <w:tcBorders>
              <w:top w:val="single" w:sz="6" w:space="0" w:color="auto"/>
              <w:left w:val="single" w:sz="6" w:space="0" w:color="auto"/>
              <w:bottom w:val="double" w:sz="6" w:space="0" w:color="auto"/>
              <w:right w:val="single" w:sz="6" w:space="0" w:color="auto"/>
            </w:tcBorders>
          </w:tcPr>
          <w:p w14:paraId="14DBAC5B"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Ruch mniejszy</w:t>
            </w:r>
          </w:p>
          <w:p w14:paraId="4A6FDF0C"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 ciężkiego</w:t>
            </w:r>
          </w:p>
        </w:tc>
      </w:tr>
      <w:tr w:rsidR="00E44DBC" w:rsidRPr="007D6189" w14:paraId="2384416C" w14:textId="77777777" w:rsidTr="008229B2">
        <w:trPr>
          <w:jc w:val="center"/>
        </w:trPr>
        <w:tc>
          <w:tcPr>
            <w:tcW w:w="2905" w:type="dxa"/>
            <w:tcBorders>
              <w:left w:val="single" w:sz="6" w:space="0" w:color="auto"/>
              <w:bottom w:val="single" w:sz="6" w:space="0" w:color="auto"/>
              <w:right w:val="single" w:sz="6" w:space="0" w:color="auto"/>
            </w:tcBorders>
          </w:tcPr>
          <w:p w14:paraId="0736132F" w14:textId="77777777" w:rsidR="00F921D6" w:rsidRPr="007D6189" w:rsidRDefault="00F921D6" w:rsidP="008229B2">
            <w:pPr>
              <w:widowControl/>
              <w:overflowPunct w:val="0"/>
              <w:autoSpaceDE w:val="0"/>
              <w:autoSpaceDN w:val="0"/>
              <w:adjustRightInd w:val="0"/>
              <w:spacing w:before="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Górna warstwa o grubości 20 cm</w:t>
            </w:r>
          </w:p>
        </w:tc>
        <w:tc>
          <w:tcPr>
            <w:tcW w:w="1560" w:type="dxa"/>
            <w:tcBorders>
              <w:left w:val="single" w:sz="6" w:space="0" w:color="auto"/>
              <w:bottom w:val="single" w:sz="6" w:space="0" w:color="auto"/>
              <w:right w:val="single" w:sz="6" w:space="0" w:color="auto"/>
            </w:tcBorders>
          </w:tcPr>
          <w:p w14:paraId="408AB223" w14:textId="77777777" w:rsidR="00F921D6" w:rsidRPr="007D6189" w:rsidRDefault="00F921D6" w:rsidP="008229B2">
            <w:pPr>
              <w:widowControl/>
              <w:overflowPunct w:val="0"/>
              <w:autoSpaceDE w:val="0"/>
              <w:autoSpaceDN w:val="0"/>
              <w:adjustRightInd w:val="0"/>
              <w:spacing w:before="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1,03</w:t>
            </w:r>
          </w:p>
        </w:tc>
        <w:tc>
          <w:tcPr>
            <w:tcW w:w="1521" w:type="dxa"/>
            <w:tcBorders>
              <w:left w:val="single" w:sz="6" w:space="0" w:color="auto"/>
              <w:bottom w:val="single" w:sz="6" w:space="0" w:color="auto"/>
              <w:right w:val="single" w:sz="6" w:space="0" w:color="auto"/>
            </w:tcBorders>
          </w:tcPr>
          <w:p w14:paraId="23E0CE2B" w14:textId="77777777" w:rsidR="00F921D6" w:rsidRPr="007D6189" w:rsidRDefault="00F921D6" w:rsidP="008229B2">
            <w:pPr>
              <w:widowControl/>
              <w:overflowPunct w:val="0"/>
              <w:autoSpaceDE w:val="0"/>
              <w:autoSpaceDN w:val="0"/>
              <w:adjustRightInd w:val="0"/>
              <w:spacing w:before="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1,00</w:t>
            </w:r>
          </w:p>
        </w:tc>
        <w:tc>
          <w:tcPr>
            <w:tcW w:w="1521" w:type="dxa"/>
            <w:tcBorders>
              <w:left w:val="single" w:sz="6" w:space="0" w:color="auto"/>
              <w:bottom w:val="single" w:sz="6" w:space="0" w:color="auto"/>
              <w:right w:val="single" w:sz="6" w:space="0" w:color="auto"/>
            </w:tcBorders>
          </w:tcPr>
          <w:p w14:paraId="02521F37" w14:textId="77777777" w:rsidR="00F921D6" w:rsidRPr="007D6189" w:rsidRDefault="00F921D6" w:rsidP="008229B2">
            <w:pPr>
              <w:widowControl/>
              <w:overflowPunct w:val="0"/>
              <w:autoSpaceDE w:val="0"/>
              <w:autoSpaceDN w:val="0"/>
              <w:adjustRightInd w:val="0"/>
              <w:spacing w:before="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1,00</w:t>
            </w:r>
          </w:p>
        </w:tc>
      </w:tr>
      <w:tr w:rsidR="00E44DBC" w:rsidRPr="007D6189" w14:paraId="48C93473" w14:textId="77777777" w:rsidTr="008229B2">
        <w:trPr>
          <w:jc w:val="center"/>
        </w:trPr>
        <w:tc>
          <w:tcPr>
            <w:tcW w:w="2905" w:type="dxa"/>
            <w:tcBorders>
              <w:top w:val="single" w:sz="6" w:space="0" w:color="auto"/>
              <w:left w:val="single" w:sz="6" w:space="0" w:color="auto"/>
              <w:bottom w:val="single" w:sz="6" w:space="0" w:color="auto"/>
              <w:right w:val="single" w:sz="6" w:space="0" w:color="auto"/>
            </w:tcBorders>
          </w:tcPr>
          <w:p w14:paraId="23CE87CF" w14:textId="77777777" w:rsidR="00F921D6" w:rsidRPr="007D6189" w:rsidRDefault="00F921D6" w:rsidP="008229B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Na głębokości od 20 do 50 cm od powierzchni podłoża</w:t>
            </w:r>
          </w:p>
        </w:tc>
        <w:tc>
          <w:tcPr>
            <w:tcW w:w="1560" w:type="dxa"/>
            <w:tcBorders>
              <w:top w:val="single" w:sz="6" w:space="0" w:color="auto"/>
              <w:left w:val="single" w:sz="6" w:space="0" w:color="auto"/>
              <w:bottom w:val="single" w:sz="6" w:space="0" w:color="auto"/>
              <w:right w:val="single" w:sz="6" w:space="0" w:color="auto"/>
            </w:tcBorders>
          </w:tcPr>
          <w:p w14:paraId="453CC3D3"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47315543"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1,00</w:t>
            </w:r>
          </w:p>
        </w:tc>
        <w:tc>
          <w:tcPr>
            <w:tcW w:w="1521" w:type="dxa"/>
            <w:tcBorders>
              <w:top w:val="single" w:sz="6" w:space="0" w:color="auto"/>
              <w:left w:val="single" w:sz="6" w:space="0" w:color="auto"/>
              <w:bottom w:val="single" w:sz="6" w:space="0" w:color="auto"/>
              <w:right w:val="single" w:sz="6" w:space="0" w:color="auto"/>
            </w:tcBorders>
          </w:tcPr>
          <w:p w14:paraId="4AA0BC7D"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136BD663"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1,00</w:t>
            </w:r>
          </w:p>
        </w:tc>
        <w:tc>
          <w:tcPr>
            <w:tcW w:w="1521" w:type="dxa"/>
            <w:tcBorders>
              <w:top w:val="single" w:sz="6" w:space="0" w:color="auto"/>
              <w:left w:val="single" w:sz="6" w:space="0" w:color="auto"/>
              <w:bottom w:val="single" w:sz="6" w:space="0" w:color="auto"/>
              <w:right w:val="single" w:sz="6" w:space="0" w:color="auto"/>
            </w:tcBorders>
          </w:tcPr>
          <w:p w14:paraId="2B0C58AD"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13B2ADFB"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0,97</w:t>
            </w:r>
          </w:p>
        </w:tc>
      </w:tr>
    </w:tbl>
    <w:p w14:paraId="69EDF771"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693A97D2"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 przypadku, gdy gruboziarnisty materiał tworzący podłoże uniemożliwia przeprowadzenie badania zagęszczenia, kontrolę zagęszczenia należy oprzeć na metodzie obciążeń płytowych. Należy określić pierwotny i wtórny moduł odkształcenia podłoża według BN-64/8931-02 [3]. Stosunek wtórnego i pierwotnego modułu odkształcenia nie powinien przekraczać 2,2.</w:t>
      </w:r>
    </w:p>
    <w:p w14:paraId="07DF311A"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Wilgotność gruntu podłoża podczas zagęszczania powinna być równa wilgotności optymalnej z tolerancją od -20% do +10%.</w:t>
      </w:r>
    </w:p>
    <w:p w14:paraId="186B75CF" w14:textId="77777777" w:rsidR="00F921D6" w:rsidRPr="007D6189" w:rsidRDefault="00F921D6" w:rsidP="00F921D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570" w:name="_Toc406913855"/>
      <w:bookmarkStart w:id="571" w:name="_Toc406914100"/>
      <w:bookmarkStart w:id="572" w:name="_Toc406914755"/>
      <w:bookmarkStart w:id="573" w:name="_Toc406915333"/>
      <w:bookmarkStart w:id="574" w:name="_Toc406984026"/>
      <w:bookmarkStart w:id="575" w:name="_Toc406984173"/>
      <w:bookmarkStart w:id="576" w:name="_Toc406984364"/>
      <w:bookmarkStart w:id="577" w:name="_Toc407069572"/>
      <w:bookmarkStart w:id="578" w:name="_Toc407081537"/>
      <w:bookmarkStart w:id="579" w:name="_Toc407083336"/>
      <w:bookmarkStart w:id="580" w:name="_Toc407084170"/>
      <w:bookmarkStart w:id="581" w:name="_Toc407085289"/>
      <w:bookmarkStart w:id="582" w:name="_Toc407085432"/>
      <w:bookmarkStart w:id="583" w:name="_Toc407085575"/>
      <w:bookmarkStart w:id="584" w:name="_Toc407086023"/>
      <w:r w:rsidRPr="007D6189">
        <w:rPr>
          <w:rFonts w:ascii="Arial Narrow" w:eastAsia="Times New Roman" w:hAnsi="Arial Narrow" w:cs="Times New Roman"/>
          <w:b/>
          <w:color w:val="auto"/>
          <w:sz w:val="20"/>
          <w:szCs w:val="20"/>
        </w:rPr>
        <w:lastRenderedPageBreak/>
        <w:t>5.5. Utrzymanie koryta oraz wyprofilowanego i zagęszczonego podłoża</w:t>
      </w:r>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p>
    <w:p w14:paraId="6D9344FD"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Podłoże (koryto) po wyprofilowaniu i zagęszczeniu powinno być utrzymywane w dobrym stanie.</w:t>
      </w:r>
    </w:p>
    <w:p w14:paraId="45CA7FFE"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Jeżeli po wykonaniu robót związanych z profilowaniem i zagęszczeniem podłoża nastąpi przerwa w robotach i Wykonawca nie przystąpi natychmiast do układania warstw nawierzchni, to powinien on zabezpieczyć podłoże przed nadmiernym zawilgoceniem, na przykład przez rozłożenie folii lub w inny sposób zaakceptowany przez Inżyniera.</w:t>
      </w:r>
    </w:p>
    <w:p w14:paraId="049D0446"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Jeżeli wyprofilowane i zagęszczone podłoże uległo nadmiernemu zawilgoceniu, to do układania kolejnej warstwy można przystąpić dopiero po jego naturalnym osuszeniu.</w:t>
      </w:r>
    </w:p>
    <w:p w14:paraId="16B9B278" w14:textId="746B0FBD"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Po osuszeniu podłoża Inżynier oceni jego stan i ewentualnie zaleci wykonanie niezbędnych napraw. Jeżeli zawilgocenie nastąpiło wskutek zaniedbania Wykonawcy, to naprawę wykona on na własny koszt.</w:t>
      </w:r>
    </w:p>
    <w:p w14:paraId="4A47B8D3" w14:textId="77777777" w:rsidR="00160940" w:rsidRPr="007D6189" w:rsidRDefault="00160940"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6D00728B" w14:textId="7A680899" w:rsidR="00F921D6" w:rsidRPr="007D6189" w:rsidRDefault="00160940" w:rsidP="00160940">
      <w:pPr>
        <w:pStyle w:val="Akapit"/>
        <w:rPr>
          <w:b/>
          <w:color w:val="auto"/>
        </w:rPr>
      </w:pPr>
      <w:bookmarkStart w:id="585" w:name="_Toc406913856"/>
      <w:bookmarkStart w:id="586" w:name="_Toc406914101"/>
      <w:bookmarkStart w:id="587" w:name="_Toc406914756"/>
      <w:bookmarkStart w:id="588" w:name="_Toc406915334"/>
      <w:bookmarkStart w:id="589" w:name="_Toc406984027"/>
      <w:bookmarkStart w:id="590" w:name="_Toc406984174"/>
      <w:bookmarkStart w:id="591" w:name="_Toc406984365"/>
      <w:bookmarkStart w:id="592" w:name="_Toc407069573"/>
      <w:bookmarkStart w:id="593" w:name="_Toc407081538"/>
      <w:bookmarkStart w:id="594" w:name="_Toc407083337"/>
      <w:bookmarkStart w:id="595" w:name="_Toc407084171"/>
      <w:bookmarkStart w:id="596" w:name="_Toc407085290"/>
      <w:bookmarkStart w:id="597" w:name="_Toc407085433"/>
      <w:bookmarkStart w:id="598" w:name="_Toc407085576"/>
      <w:bookmarkStart w:id="599" w:name="_Toc407086024"/>
      <w:bookmarkStart w:id="600" w:name="_Toc477028310"/>
      <w:bookmarkStart w:id="601" w:name="_Toc78675522"/>
      <w:bookmarkStart w:id="602" w:name="_Toc78718032"/>
      <w:bookmarkStart w:id="603" w:name="_Toc78732358"/>
      <w:r w:rsidRPr="007D6189">
        <w:rPr>
          <w:b/>
          <w:color w:val="auto"/>
        </w:rPr>
        <w:t>6. KONTROLA JAKOŚCI ROBÓT</w:t>
      </w:r>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p>
    <w:p w14:paraId="45372D3D" w14:textId="77777777" w:rsidR="00F921D6" w:rsidRPr="007D6189" w:rsidRDefault="00F921D6" w:rsidP="00F921D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604" w:name="_Toc406913857"/>
      <w:bookmarkStart w:id="605" w:name="_Toc406914102"/>
      <w:bookmarkStart w:id="606" w:name="_Toc406914757"/>
      <w:bookmarkStart w:id="607" w:name="_Toc406915335"/>
      <w:bookmarkStart w:id="608" w:name="_Toc406984028"/>
      <w:bookmarkStart w:id="609" w:name="_Toc406984175"/>
      <w:bookmarkStart w:id="610" w:name="_Toc406984366"/>
      <w:bookmarkStart w:id="611" w:name="_Toc407069574"/>
      <w:bookmarkStart w:id="612" w:name="_Toc407081539"/>
      <w:bookmarkStart w:id="613" w:name="_Toc407083338"/>
      <w:bookmarkStart w:id="614" w:name="_Toc407084172"/>
      <w:bookmarkStart w:id="615" w:name="_Toc407085291"/>
      <w:bookmarkStart w:id="616" w:name="_Toc407085434"/>
      <w:bookmarkStart w:id="617" w:name="_Toc407085577"/>
      <w:bookmarkStart w:id="618" w:name="_Toc407086025"/>
      <w:r w:rsidRPr="007D6189">
        <w:rPr>
          <w:rFonts w:ascii="Arial Narrow" w:eastAsia="Times New Roman" w:hAnsi="Arial Narrow" w:cs="Times New Roman"/>
          <w:b/>
          <w:color w:val="auto"/>
          <w:sz w:val="20"/>
          <w:szCs w:val="20"/>
        </w:rPr>
        <w:t>6.1. Ogólne zasady kontroli jakości robót</w:t>
      </w:r>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p>
    <w:p w14:paraId="70CF68FB"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Ogólne zasady kontroli jakości robót podano w SST D-M-00.00.00 „Wymagania ogólne” pkt 6.</w:t>
      </w:r>
    </w:p>
    <w:p w14:paraId="5FFB4DA2" w14:textId="77777777" w:rsidR="00F921D6" w:rsidRPr="007D6189" w:rsidRDefault="00F921D6" w:rsidP="00F921D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619" w:name="_Toc406913858"/>
      <w:bookmarkStart w:id="620" w:name="_Toc406914103"/>
      <w:bookmarkStart w:id="621" w:name="_Toc406914758"/>
      <w:bookmarkStart w:id="622" w:name="_Toc406915336"/>
      <w:bookmarkStart w:id="623" w:name="_Toc406984029"/>
      <w:bookmarkStart w:id="624" w:name="_Toc406984176"/>
      <w:bookmarkStart w:id="625" w:name="_Toc406984367"/>
      <w:bookmarkStart w:id="626" w:name="_Toc407069575"/>
      <w:bookmarkStart w:id="627" w:name="_Toc407081540"/>
      <w:bookmarkStart w:id="628" w:name="_Toc407083339"/>
      <w:bookmarkStart w:id="629" w:name="_Toc407084173"/>
      <w:bookmarkStart w:id="630" w:name="_Toc407085292"/>
      <w:bookmarkStart w:id="631" w:name="_Toc407085435"/>
      <w:bookmarkStart w:id="632" w:name="_Toc407085578"/>
      <w:bookmarkStart w:id="633" w:name="_Toc407086026"/>
      <w:r w:rsidRPr="007D6189">
        <w:rPr>
          <w:rFonts w:ascii="Arial Narrow" w:eastAsia="Times New Roman" w:hAnsi="Arial Narrow" w:cs="Times New Roman"/>
          <w:b/>
          <w:color w:val="auto"/>
          <w:sz w:val="20"/>
          <w:szCs w:val="20"/>
        </w:rPr>
        <w:t>6.2. Badania w czasie robót</w:t>
      </w:r>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p>
    <w:p w14:paraId="46DE21C8" w14:textId="77777777" w:rsidR="00F921D6" w:rsidRPr="007D6189" w:rsidRDefault="00F921D6" w:rsidP="00F921D6">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6.2.1. </w:t>
      </w:r>
      <w:r w:rsidRPr="007D6189">
        <w:rPr>
          <w:rFonts w:ascii="Arial Narrow" w:eastAsia="Times New Roman" w:hAnsi="Arial Narrow" w:cs="Times New Roman"/>
          <w:color w:val="auto"/>
          <w:sz w:val="20"/>
          <w:szCs w:val="20"/>
        </w:rPr>
        <w:t>Częstotliwość oraz zakres badań i pomiarów</w:t>
      </w:r>
    </w:p>
    <w:p w14:paraId="52C2DF01"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Częstotliwość oraz zakres badań i pomiarów dotyczących cech geometrycznych i zagęszczenia koryta i wyprofilowanego podłoża podaje tablica 2.</w:t>
      </w:r>
    </w:p>
    <w:p w14:paraId="18F2120A" w14:textId="77777777" w:rsidR="00F921D6" w:rsidRPr="007D6189" w:rsidRDefault="00F921D6" w:rsidP="00F921D6">
      <w:pPr>
        <w:widowControl/>
        <w:overflowPunct w:val="0"/>
        <w:autoSpaceDE w:val="0"/>
        <w:autoSpaceDN w:val="0"/>
        <w:adjustRightInd w:val="0"/>
        <w:spacing w:before="120" w:after="120"/>
        <w:ind w:left="1134" w:hanging="113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2. Częstotliwość oraz zakres badań i pomiarów wykonanego koryta i wyprofilowanego podłoża</w:t>
      </w:r>
    </w:p>
    <w:tbl>
      <w:tblPr>
        <w:tblW w:w="0" w:type="auto"/>
        <w:jc w:val="center"/>
        <w:tblLayout w:type="fixed"/>
        <w:tblCellMar>
          <w:left w:w="70" w:type="dxa"/>
          <w:right w:w="70" w:type="dxa"/>
        </w:tblCellMar>
        <w:tblLook w:val="0000" w:firstRow="0" w:lastRow="0" w:firstColumn="0" w:lastColumn="0" w:noHBand="0" w:noVBand="0"/>
      </w:tblPr>
      <w:tblGrid>
        <w:gridCol w:w="491"/>
        <w:gridCol w:w="2247"/>
        <w:gridCol w:w="4703"/>
      </w:tblGrid>
      <w:tr w:rsidR="00E44DBC" w:rsidRPr="007D6189" w14:paraId="0A2036E9" w14:textId="77777777" w:rsidTr="008229B2">
        <w:trPr>
          <w:jc w:val="center"/>
        </w:trPr>
        <w:tc>
          <w:tcPr>
            <w:tcW w:w="491" w:type="dxa"/>
            <w:tcBorders>
              <w:top w:val="single" w:sz="6" w:space="0" w:color="auto"/>
              <w:left w:val="single" w:sz="6" w:space="0" w:color="auto"/>
              <w:bottom w:val="double" w:sz="6" w:space="0" w:color="auto"/>
              <w:right w:val="single" w:sz="6" w:space="0" w:color="auto"/>
            </w:tcBorders>
          </w:tcPr>
          <w:p w14:paraId="19AAD9F5" w14:textId="77777777" w:rsidR="00F921D6" w:rsidRPr="007D6189" w:rsidRDefault="00F921D6" w:rsidP="008229B2">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Lp.</w:t>
            </w:r>
          </w:p>
        </w:tc>
        <w:tc>
          <w:tcPr>
            <w:tcW w:w="2247" w:type="dxa"/>
            <w:tcBorders>
              <w:top w:val="single" w:sz="6" w:space="0" w:color="auto"/>
              <w:left w:val="single" w:sz="6" w:space="0" w:color="auto"/>
              <w:bottom w:val="double" w:sz="6" w:space="0" w:color="auto"/>
              <w:right w:val="single" w:sz="6" w:space="0" w:color="auto"/>
            </w:tcBorders>
          </w:tcPr>
          <w:p w14:paraId="4A785B0E" w14:textId="77777777" w:rsidR="00F921D6" w:rsidRPr="007D6189" w:rsidRDefault="00F921D6" w:rsidP="008229B2">
            <w:pPr>
              <w:widowControl/>
              <w:overflowPunct w:val="0"/>
              <w:autoSpaceDE w:val="0"/>
              <w:autoSpaceDN w:val="0"/>
              <w:adjustRightInd w:val="0"/>
              <w:spacing w:before="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Wyszczególnienie badań</w:t>
            </w:r>
          </w:p>
          <w:p w14:paraId="0649F3C4"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 pomiarów</w:t>
            </w:r>
          </w:p>
        </w:tc>
        <w:tc>
          <w:tcPr>
            <w:tcW w:w="4702" w:type="dxa"/>
            <w:tcBorders>
              <w:top w:val="single" w:sz="6" w:space="0" w:color="auto"/>
              <w:left w:val="single" w:sz="6" w:space="0" w:color="auto"/>
              <w:bottom w:val="double" w:sz="6" w:space="0" w:color="auto"/>
              <w:right w:val="single" w:sz="6" w:space="0" w:color="auto"/>
            </w:tcBorders>
          </w:tcPr>
          <w:p w14:paraId="5E196B36" w14:textId="77777777" w:rsidR="00F921D6" w:rsidRPr="007D6189" w:rsidRDefault="00F921D6" w:rsidP="008229B2">
            <w:pPr>
              <w:widowControl/>
              <w:overflowPunct w:val="0"/>
              <w:autoSpaceDE w:val="0"/>
              <w:autoSpaceDN w:val="0"/>
              <w:adjustRightInd w:val="0"/>
              <w:spacing w:before="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Minimalna częstotliwość</w:t>
            </w:r>
          </w:p>
          <w:p w14:paraId="1032DBA0"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badań i pomiarów</w:t>
            </w:r>
          </w:p>
        </w:tc>
      </w:tr>
      <w:tr w:rsidR="00E44DBC" w:rsidRPr="007D6189" w14:paraId="3587CE62" w14:textId="77777777" w:rsidTr="008229B2">
        <w:trPr>
          <w:jc w:val="center"/>
        </w:trPr>
        <w:tc>
          <w:tcPr>
            <w:tcW w:w="491" w:type="dxa"/>
            <w:tcBorders>
              <w:left w:val="single" w:sz="6" w:space="0" w:color="auto"/>
              <w:bottom w:val="single" w:sz="6" w:space="0" w:color="auto"/>
              <w:right w:val="single" w:sz="6" w:space="0" w:color="auto"/>
            </w:tcBorders>
          </w:tcPr>
          <w:p w14:paraId="10E73B73" w14:textId="77777777" w:rsidR="00F921D6" w:rsidRPr="007D6189" w:rsidRDefault="00F921D6" w:rsidP="008229B2">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c>
          <w:tcPr>
            <w:tcW w:w="2247" w:type="dxa"/>
            <w:tcBorders>
              <w:left w:val="single" w:sz="6" w:space="0" w:color="auto"/>
              <w:bottom w:val="single" w:sz="6" w:space="0" w:color="auto"/>
              <w:right w:val="single" w:sz="6" w:space="0" w:color="auto"/>
            </w:tcBorders>
          </w:tcPr>
          <w:p w14:paraId="11E0641A" w14:textId="77777777" w:rsidR="00F921D6" w:rsidRPr="007D6189" w:rsidRDefault="00F921D6" w:rsidP="008229B2">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Szerokość koryta</w:t>
            </w:r>
          </w:p>
        </w:tc>
        <w:tc>
          <w:tcPr>
            <w:tcW w:w="4702" w:type="dxa"/>
            <w:tcBorders>
              <w:left w:val="single" w:sz="6" w:space="0" w:color="auto"/>
              <w:bottom w:val="single" w:sz="6" w:space="0" w:color="auto"/>
              <w:right w:val="single" w:sz="6" w:space="0" w:color="auto"/>
            </w:tcBorders>
          </w:tcPr>
          <w:p w14:paraId="686CEB32" w14:textId="77777777" w:rsidR="00F921D6" w:rsidRPr="007D6189" w:rsidRDefault="00F921D6" w:rsidP="008229B2">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 razy na 1 km</w:t>
            </w:r>
          </w:p>
        </w:tc>
      </w:tr>
      <w:tr w:rsidR="00E44DBC" w:rsidRPr="007D6189" w14:paraId="7B6898A3" w14:textId="77777777" w:rsidTr="008229B2">
        <w:trPr>
          <w:jc w:val="center"/>
        </w:trPr>
        <w:tc>
          <w:tcPr>
            <w:tcW w:w="491" w:type="dxa"/>
            <w:tcBorders>
              <w:top w:val="single" w:sz="6" w:space="0" w:color="auto"/>
              <w:left w:val="single" w:sz="6" w:space="0" w:color="auto"/>
              <w:bottom w:val="single" w:sz="6" w:space="0" w:color="auto"/>
              <w:right w:val="single" w:sz="6" w:space="0" w:color="auto"/>
            </w:tcBorders>
          </w:tcPr>
          <w:p w14:paraId="36054AB0" w14:textId="77777777" w:rsidR="00F921D6" w:rsidRPr="007D6189" w:rsidRDefault="00F921D6" w:rsidP="008229B2">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w:t>
            </w:r>
          </w:p>
        </w:tc>
        <w:tc>
          <w:tcPr>
            <w:tcW w:w="2247" w:type="dxa"/>
            <w:tcBorders>
              <w:top w:val="single" w:sz="6" w:space="0" w:color="auto"/>
              <w:left w:val="single" w:sz="6" w:space="0" w:color="auto"/>
              <w:bottom w:val="single" w:sz="6" w:space="0" w:color="auto"/>
              <w:right w:val="single" w:sz="6" w:space="0" w:color="auto"/>
            </w:tcBorders>
          </w:tcPr>
          <w:p w14:paraId="040F078D" w14:textId="77777777" w:rsidR="00F921D6" w:rsidRPr="007D6189" w:rsidRDefault="00F921D6" w:rsidP="008229B2">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Równość podłużna</w:t>
            </w:r>
          </w:p>
        </w:tc>
        <w:tc>
          <w:tcPr>
            <w:tcW w:w="4702" w:type="dxa"/>
            <w:tcBorders>
              <w:top w:val="single" w:sz="6" w:space="0" w:color="auto"/>
              <w:left w:val="single" w:sz="6" w:space="0" w:color="auto"/>
              <w:bottom w:val="single" w:sz="6" w:space="0" w:color="auto"/>
              <w:right w:val="single" w:sz="6" w:space="0" w:color="auto"/>
            </w:tcBorders>
          </w:tcPr>
          <w:p w14:paraId="4FA155E2" w14:textId="77777777" w:rsidR="00F921D6" w:rsidRPr="007D6189" w:rsidRDefault="00F921D6" w:rsidP="008229B2">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co 20 m na każdym pasie ruchu</w:t>
            </w:r>
          </w:p>
        </w:tc>
      </w:tr>
      <w:tr w:rsidR="00E44DBC" w:rsidRPr="007D6189" w14:paraId="66EE78A0" w14:textId="77777777" w:rsidTr="008229B2">
        <w:trPr>
          <w:jc w:val="center"/>
        </w:trPr>
        <w:tc>
          <w:tcPr>
            <w:tcW w:w="491" w:type="dxa"/>
            <w:tcBorders>
              <w:top w:val="single" w:sz="6" w:space="0" w:color="auto"/>
              <w:left w:val="single" w:sz="6" w:space="0" w:color="auto"/>
              <w:bottom w:val="single" w:sz="6" w:space="0" w:color="auto"/>
              <w:right w:val="single" w:sz="6" w:space="0" w:color="auto"/>
            </w:tcBorders>
          </w:tcPr>
          <w:p w14:paraId="76B4A7BD" w14:textId="77777777" w:rsidR="00F921D6" w:rsidRPr="007D6189" w:rsidRDefault="00F921D6" w:rsidP="008229B2">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w:t>
            </w:r>
          </w:p>
        </w:tc>
        <w:tc>
          <w:tcPr>
            <w:tcW w:w="2247" w:type="dxa"/>
            <w:tcBorders>
              <w:top w:val="single" w:sz="6" w:space="0" w:color="auto"/>
              <w:left w:val="single" w:sz="6" w:space="0" w:color="auto"/>
              <w:bottom w:val="single" w:sz="6" w:space="0" w:color="auto"/>
              <w:right w:val="single" w:sz="6" w:space="0" w:color="auto"/>
            </w:tcBorders>
          </w:tcPr>
          <w:p w14:paraId="0B93E7B0" w14:textId="77777777" w:rsidR="00F921D6" w:rsidRPr="007D6189" w:rsidRDefault="00F921D6" w:rsidP="008229B2">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Równość poprzeczna</w:t>
            </w:r>
          </w:p>
        </w:tc>
        <w:tc>
          <w:tcPr>
            <w:tcW w:w="4702" w:type="dxa"/>
            <w:tcBorders>
              <w:top w:val="single" w:sz="6" w:space="0" w:color="auto"/>
              <w:left w:val="single" w:sz="6" w:space="0" w:color="auto"/>
              <w:bottom w:val="single" w:sz="6" w:space="0" w:color="auto"/>
              <w:right w:val="single" w:sz="6" w:space="0" w:color="auto"/>
            </w:tcBorders>
          </w:tcPr>
          <w:p w14:paraId="442BFF50" w14:textId="77777777" w:rsidR="00F921D6" w:rsidRPr="007D6189" w:rsidRDefault="00F921D6" w:rsidP="008229B2">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 razy na 1 km</w:t>
            </w:r>
          </w:p>
        </w:tc>
      </w:tr>
      <w:tr w:rsidR="00E44DBC" w:rsidRPr="007D6189" w14:paraId="03C37805" w14:textId="77777777" w:rsidTr="008229B2">
        <w:trPr>
          <w:jc w:val="center"/>
        </w:trPr>
        <w:tc>
          <w:tcPr>
            <w:tcW w:w="491" w:type="dxa"/>
            <w:tcBorders>
              <w:top w:val="single" w:sz="6" w:space="0" w:color="auto"/>
              <w:left w:val="single" w:sz="6" w:space="0" w:color="auto"/>
              <w:bottom w:val="single" w:sz="6" w:space="0" w:color="auto"/>
              <w:right w:val="single" w:sz="6" w:space="0" w:color="auto"/>
            </w:tcBorders>
          </w:tcPr>
          <w:p w14:paraId="659686C9" w14:textId="77777777" w:rsidR="00F921D6" w:rsidRPr="007D6189" w:rsidRDefault="00F921D6" w:rsidP="008229B2">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w:t>
            </w:r>
          </w:p>
        </w:tc>
        <w:tc>
          <w:tcPr>
            <w:tcW w:w="2247" w:type="dxa"/>
            <w:tcBorders>
              <w:top w:val="single" w:sz="6" w:space="0" w:color="auto"/>
              <w:left w:val="single" w:sz="6" w:space="0" w:color="auto"/>
              <w:bottom w:val="single" w:sz="6" w:space="0" w:color="auto"/>
              <w:right w:val="single" w:sz="6" w:space="0" w:color="auto"/>
            </w:tcBorders>
          </w:tcPr>
          <w:p w14:paraId="5ABDC61A" w14:textId="77777777" w:rsidR="00F921D6" w:rsidRPr="007D6189" w:rsidRDefault="00F921D6" w:rsidP="008229B2">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Spadki poprzeczne </w:t>
            </w:r>
            <w:r w:rsidRPr="007D6189">
              <w:rPr>
                <w:rFonts w:ascii="Arial Narrow" w:eastAsia="Times New Roman" w:hAnsi="Arial Narrow" w:cs="Times New Roman"/>
                <w:color w:val="auto"/>
                <w:sz w:val="20"/>
                <w:szCs w:val="20"/>
                <w:vertAlign w:val="superscript"/>
              </w:rPr>
              <w:t>*)</w:t>
            </w:r>
          </w:p>
        </w:tc>
        <w:tc>
          <w:tcPr>
            <w:tcW w:w="4702" w:type="dxa"/>
            <w:tcBorders>
              <w:top w:val="single" w:sz="6" w:space="0" w:color="auto"/>
              <w:left w:val="single" w:sz="6" w:space="0" w:color="auto"/>
              <w:bottom w:val="single" w:sz="6" w:space="0" w:color="auto"/>
              <w:right w:val="single" w:sz="6" w:space="0" w:color="auto"/>
            </w:tcBorders>
          </w:tcPr>
          <w:p w14:paraId="3D65C1AA" w14:textId="77777777" w:rsidR="00F921D6" w:rsidRPr="007D6189" w:rsidRDefault="00F921D6" w:rsidP="008229B2">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 razy na 1 km</w:t>
            </w:r>
          </w:p>
        </w:tc>
      </w:tr>
      <w:tr w:rsidR="00E44DBC" w:rsidRPr="007D6189" w14:paraId="1D041424" w14:textId="77777777" w:rsidTr="008229B2">
        <w:trPr>
          <w:jc w:val="center"/>
        </w:trPr>
        <w:tc>
          <w:tcPr>
            <w:tcW w:w="491" w:type="dxa"/>
            <w:tcBorders>
              <w:top w:val="single" w:sz="6" w:space="0" w:color="auto"/>
              <w:left w:val="single" w:sz="6" w:space="0" w:color="auto"/>
              <w:bottom w:val="single" w:sz="6" w:space="0" w:color="auto"/>
              <w:right w:val="single" w:sz="6" w:space="0" w:color="auto"/>
            </w:tcBorders>
          </w:tcPr>
          <w:p w14:paraId="7CE00272" w14:textId="77777777" w:rsidR="00F921D6" w:rsidRPr="007D6189" w:rsidRDefault="00F921D6" w:rsidP="008229B2">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w:t>
            </w:r>
          </w:p>
        </w:tc>
        <w:tc>
          <w:tcPr>
            <w:tcW w:w="2247" w:type="dxa"/>
            <w:tcBorders>
              <w:top w:val="single" w:sz="6" w:space="0" w:color="auto"/>
              <w:left w:val="single" w:sz="6" w:space="0" w:color="auto"/>
              <w:bottom w:val="single" w:sz="6" w:space="0" w:color="auto"/>
              <w:right w:val="single" w:sz="6" w:space="0" w:color="auto"/>
            </w:tcBorders>
          </w:tcPr>
          <w:p w14:paraId="38CADD2E" w14:textId="77777777" w:rsidR="00F921D6" w:rsidRPr="007D6189" w:rsidRDefault="00F921D6" w:rsidP="008229B2">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Rzędne wysokościowe</w:t>
            </w:r>
          </w:p>
        </w:tc>
        <w:tc>
          <w:tcPr>
            <w:tcW w:w="4702" w:type="dxa"/>
            <w:tcBorders>
              <w:top w:val="single" w:sz="6" w:space="0" w:color="auto"/>
              <w:left w:val="single" w:sz="6" w:space="0" w:color="auto"/>
              <w:bottom w:val="single" w:sz="6" w:space="0" w:color="auto"/>
              <w:right w:val="single" w:sz="6" w:space="0" w:color="auto"/>
            </w:tcBorders>
          </w:tcPr>
          <w:p w14:paraId="5993FAA9" w14:textId="77777777" w:rsidR="00F921D6" w:rsidRPr="007D6189" w:rsidRDefault="00F921D6" w:rsidP="008229B2">
            <w:pPr>
              <w:widowControl/>
              <w:overflowPunct w:val="0"/>
              <w:autoSpaceDE w:val="0"/>
              <w:autoSpaceDN w:val="0"/>
              <w:adjustRightInd w:val="0"/>
              <w:spacing w:before="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co 25 m w osi jezdni i na jej krawędziach dla autostrad       i dróg ekspresowych, co 100 m dla pozostałych dróg</w:t>
            </w:r>
          </w:p>
        </w:tc>
      </w:tr>
      <w:tr w:rsidR="00E44DBC" w:rsidRPr="007D6189" w14:paraId="4B138AA2" w14:textId="77777777" w:rsidTr="008229B2">
        <w:trPr>
          <w:jc w:val="center"/>
        </w:trPr>
        <w:tc>
          <w:tcPr>
            <w:tcW w:w="491" w:type="dxa"/>
            <w:tcBorders>
              <w:top w:val="single" w:sz="6" w:space="0" w:color="auto"/>
              <w:left w:val="single" w:sz="6" w:space="0" w:color="auto"/>
              <w:bottom w:val="single" w:sz="6" w:space="0" w:color="auto"/>
              <w:right w:val="single" w:sz="6" w:space="0" w:color="auto"/>
            </w:tcBorders>
          </w:tcPr>
          <w:p w14:paraId="40856E63" w14:textId="77777777" w:rsidR="00F921D6" w:rsidRPr="007D6189" w:rsidRDefault="00F921D6" w:rsidP="008229B2">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w:t>
            </w:r>
          </w:p>
        </w:tc>
        <w:tc>
          <w:tcPr>
            <w:tcW w:w="2247" w:type="dxa"/>
            <w:tcBorders>
              <w:top w:val="single" w:sz="6" w:space="0" w:color="auto"/>
              <w:left w:val="single" w:sz="6" w:space="0" w:color="auto"/>
              <w:bottom w:val="single" w:sz="6" w:space="0" w:color="auto"/>
              <w:right w:val="single" w:sz="6" w:space="0" w:color="auto"/>
            </w:tcBorders>
          </w:tcPr>
          <w:p w14:paraId="59E8A67A" w14:textId="77777777" w:rsidR="00F921D6" w:rsidRPr="007D6189" w:rsidRDefault="00F921D6" w:rsidP="008229B2">
            <w:pPr>
              <w:widowControl/>
              <w:overflowPunct w:val="0"/>
              <w:autoSpaceDE w:val="0"/>
              <w:autoSpaceDN w:val="0"/>
              <w:adjustRightInd w:val="0"/>
              <w:spacing w:after="6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Ukształtowanie osi w planie </w:t>
            </w:r>
            <w:r w:rsidRPr="007D6189">
              <w:rPr>
                <w:rFonts w:ascii="Arial Narrow" w:eastAsia="Times New Roman" w:hAnsi="Arial Narrow" w:cs="Times New Roman"/>
                <w:color w:val="auto"/>
                <w:sz w:val="20"/>
                <w:szCs w:val="20"/>
                <w:vertAlign w:val="superscript"/>
              </w:rPr>
              <w:t>*)</w:t>
            </w:r>
          </w:p>
        </w:tc>
        <w:tc>
          <w:tcPr>
            <w:tcW w:w="4702" w:type="dxa"/>
            <w:tcBorders>
              <w:top w:val="single" w:sz="6" w:space="0" w:color="auto"/>
              <w:left w:val="single" w:sz="6" w:space="0" w:color="auto"/>
              <w:bottom w:val="single" w:sz="6" w:space="0" w:color="auto"/>
              <w:right w:val="single" w:sz="6" w:space="0" w:color="auto"/>
            </w:tcBorders>
          </w:tcPr>
          <w:p w14:paraId="4D478058" w14:textId="77777777" w:rsidR="00F921D6" w:rsidRPr="007D6189" w:rsidRDefault="00F921D6" w:rsidP="008229B2">
            <w:pPr>
              <w:widowControl/>
              <w:overflowPunct w:val="0"/>
              <w:autoSpaceDE w:val="0"/>
              <w:autoSpaceDN w:val="0"/>
              <w:adjustRightInd w:val="0"/>
              <w:spacing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co 25 m w osi jezdni i na jej krawędziach dla autostrad           i dróg ekspresowych, co 100 m dla pozostałych dróg</w:t>
            </w:r>
          </w:p>
        </w:tc>
      </w:tr>
      <w:tr w:rsidR="00E44DBC" w:rsidRPr="007D6189" w14:paraId="1A035AC1" w14:textId="77777777" w:rsidTr="008229B2">
        <w:trPr>
          <w:jc w:val="center"/>
        </w:trPr>
        <w:tc>
          <w:tcPr>
            <w:tcW w:w="491" w:type="dxa"/>
            <w:tcBorders>
              <w:top w:val="single" w:sz="6" w:space="0" w:color="auto"/>
              <w:left w:val="single" w:sz="6" w:space="0" w:color="auto"/>
              <w:bottom w:val="single" w:sz="6" w:space="0" w:color="auto"/>
              <w:right w:val="single" w:sz="6" w:space="0" w:color="auto"/>
            </w:tcBorders>
          </w:tcPr>
          <w:p w14:paraId="47BA3A73" w14:textId="77777777" w:rsidR="00F921D6" w:rsidRPr="007D6189" w:rsidRDefault="00F921D6" w:rsidP="008229B2">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w:t>
            </w:r>
          </w:p>
        </w:tc>
        <w:tc>
          <w:tcPr>
            <w:tcW w:w="2247" w:type="dxa"/>
            <w:tcBorders>
              <w:top w:val="single" w:sz="6" w:space="0" w:color="auto"/>
              <w:left w:val="single" w:sz="6" w:space="0" w:color="auto"/>
              <w:bottom w:val="single" w:sz="6" w:space="0" w:color="auto"/>
              <w:right w:val="single" w:sz="6" w:space="0" w:color="auto"/>
            </w:tcBorders>
          </w:tcPr>
          <w:p w14:paraId="4E612033" w14:textId="77777777" w:rsidR="00F921D6" w:rsidRPr="007D6189" w:rsidRDefault="00F921D6" w:rsidP="008229B2">
            <w:pPr>
              <w:widowControl/>
              <w:overflowPunct w:val="0"/>
              <w:autoSpaceDE w:val="0"/>
              <w:autoSpaceDN w:val="0"/>
              <w:adjustRightInd w:val="0"/>
              <w:spacing w:before="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Zagęszczenie, wilgotność gruntu podłoża</w:t>
            </w:r>
          </w:p>
        </w:tc>
        <w:tc>
          <w:tcPr>
            <w:tcW w:w="4703" w:type="dxa"/>
            <w:tcBorders>
              <w:top w:val="single" w:sz="6" w:space="0" w:color="auto"/>
              <w:left w:val="single" w:sz="6" w:space="0" w:color="auto"/>
              <w:bottom w:val="single" w:sz="6" w:space="0" w:color="auto"/>
              <w:right w:val="single" w:sz="6" w:space="0" w:color="auto"/>
            </w:tcBorders>
          </w:tcPr>
          <w:p w14:paraId="7F1D16DF" w14:textId="77777777" w:rsidR="00F921D6" w:rsidRPr="007D6189" w:rsidRDefault="00F921D6" w:rsidP="008229B2">
            <w:pPr>
              <w:widowControl/>
              <w:overflowPunct w:val="0"/>
              <w:autoSpaceDE w:val="0"/>
              <w:autoSpaceDN w:val="0"/>
              <w:adjustRightInd w:val="0"/>
              <w:spacing w:before="2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 2 punktach na dziennej działce roboczej, lecz nie rzadziej niż raz na 600 m</w:t>
            </w:r>
            <w:r w:rsidRPr="007D6189">
              <w:rPr>
                <w:rFonts w:ascii="Arial Narrow" w:eastAsia="Times New Roman" w:hAnsi="Arial Narrow" w:cs="Times New Roman"/>
                <w:color w:val="auto"/>
                <w:sz w:val="20"/>
                <w:szCs w:val="20"/>
                <w:vertAlign w:val="superscript"/>
              </w:rPr>
              <w:t>2</w:t>
            </w:r>
          </w:p>
        </w:tc>
      </w:tr>
      <w:tr w:rsidR="00E44DBC" w:rsidRPr="007D6189" w14:paraId="3728AEE7" w14:textId="77777777" w:rsidTr="008229B2">
        <w:trPr>
          <w:jc w:val="center"/>
        </w:trPr>
        <w:tc>
          <w:tcPr>
            <w:tcW w:w="7441" w:type="dxa"/>
            <w:gridSpan w:val="3"/>
            <w:tcBorders>
              <w:top w:val="single" w:sz="6" w:space="0" w:color="auto"/>
              <w:left w:val="single" w:sz="6" w:space="0" w:color="auto"/>
              <w:bottom w:val="single" w:sz="6" w:space="0" w:color="auto"/>
              <w:right w:val="single" w:sz="6" w:space="0" w:color="auto"/>
            </w:tcBorders>
          </w:tcPr>
          <w:p w14:paraId="0DBD6DC4" w14:textId="77777777" w:rsidR="00F921D6" w:rsidRPr="007D6189" w:rsidRDefault="00F921D6" w:rsidP="008229B2">
            <w:pPr>
              <w:widowControl/>
              <w:overflowPunct w:val="0"/>
              <w:autoSpaceDE w:val="0"/>
              <w:autoSpaceDN w:val="0"/>
              <w:adjustRightInd w:val="0"/>
              <w:spacing w:before="20" w:after="60"/>
              <w:jc w:val="both"/>
              <w:textAlignment w:val="baseline"/>
              <w:rPr>
                <w:rFonts w:ascii="Arial Narrow" w:eastAsia="Times New Roman" w:hAnsi="Arial Narrow" w:cs="Times New Roman"/>
                <w:color w:val="auto"/>
                <w:sz w:val="20"/>
                <w:szCs w:val="20"/>
              </w:rPr>
            </w:pPr>
            <w:bookmarkStart w:id="634" w:name="_Toc406822339"/>
            <w:bookmarkStart w:id="635" w:name="_Toc406913859"/>
            <w:bookmarkStart w:id="636" w:name="_Toc406914104"/>
            <w:r w:rsidRPr="007D6189">
              <w:rPr>
                <w:rFonts w:ascii="Arial Narrow" w:eastAsia="Times New Roman" w:hAnsi="Arial Narrow" w:cs="Times New Roman"/>
                <w:color w:val="auto"/>
                <w:sz w:val="20"/>
                <w:szCs w:val="20"/>
              </w:rPr>
              <w:t>*) Dodatkowe pomiary spadków poprzecznych i ukształtowania osi w planie należy wykonać w punktach głównych łuków poziomych</w:t>
            </w:r>
            <w:bookmarkEnd w:id="634"/>
            <w:bookmarkEnd w:id="635"/>
            <w:bookmarkEnd w:id="636"/>
            <w:r w:rsidRPr="007D6189">
              <w:rPr>
                <w:rFonts w:ascii="Arial Narrow" w:eastAsia="Times New Roman" w:hAnsi="Arial Narrow" w:cs="Times New Roman"/>
                <w:color w:val="auto"/>
                <w:sz w:val="20"/>
                <w:szCs w:val="20"/>
              </w:rPr>
              <w:t xml:space="preserve"> </w:t>
            </w:r>
          </w:p>
        </w:tc>
      </w:tr>
    </w:tbl>
    <w:p w14:paraId="2ECA9E53" w14:textId="77777777" w:rsidR="00F921D6" w:rsidRPr="007D6189" w:rsidRDefault="00F921D6" w:rsidP="00F921D6">
      <w:pPr>
        <w:widowControl/>
        <w:overflowPunct w:val="0"/>
        <w:autoSpaceDE w:val="0"/>
        <w:autoSpaceDN w:val="0"/>
        <w:adjustRightInd w:val="0"/>
        <w:spacing w:before="24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6.2.2. </w:t>
      </w:r>
      <w:r w:rsidRPr="007D6189">
        <w:rPr>
          <w:rFonts w:ascii="Arial Narrow" w:eastAsia="Times New Roman" w:hAnsi="Arial Narrow" w:cs="Times New Roman"/>
          <w:color w:val="auto"/>
          <w:sz w:val="20"/>
          <w:szCs w:val="20"/>
        </w:rPr>
        <w:t>Szerokość koryta (profilowanego podłoża)</w:t>
      </w:r>
    </w:p>
    <w:p w14:paraId="2E2897CA"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Szerokość koryta i profilowanego podłoża nie może różnić się od szerokości projektowanej o więcej niż +10 cm i -5 cm.</w:t>
      </w:r>
    </w:p>
    <w:p w14:paraId="6653FEB7" w14:textId="77777777" w:rsidR="00F921D6" w:rsidRPr="007D6189" w:rsidRDefault="00F921D6" w:rsidP="00F921D6">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6.2.3. </w:t>
      </w:r>
      <w:r w:rsidRPr="007D6189">
        <w:rPr>
          <w:rFonts w:ascii="Arial Narrow" w:eastAsia="Times New Roman" w:hAnsi="Arial Narrow" w:cs="Times New Roman"/>
          <w:color w:val="auto"/>
          <w:sz w:val="20"/>
          <w:szCs w:val="20"/>
        </w:rPr>
        <w:t>Równość koryta (profilowanego podłoża)</w:t>
      </w:r>
    </w:p>
    <w:p w14:paraId="3F5FA69F"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Nierówności podłużne koryta i profilowanego podłoża należy mierzyć 4-metrową łatą zgodnie z normą BN-68/8931-04 [4].</w:t>
      </w:r>
    </w:p>
    <w:p w14:paraId="5387EA11"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Nierówności poprzeczne należy mierzyć 4-metrową łatą.</w:t>
      </w:r>
    </w:p>
    <w:p w14:paraId="202B72E2"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Nierówności nie mogą przekraczać 20 mm.</w:t>
      </w:r>
    </w:p>
    <w:p w14:paraId="3DE30060" w14:textId="77777777" w:rsidR="00F921D6" w:rsidRPr="007D6189" w:rsidRDefault="00F921D6" w:rsidP="00F921D6">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6.2.4. </w:t>
      </w:r>
      <w:r w:rsidRPr="007D6189">
        <w:rPr>
          <w:rFonts w:ascii="Arial Narrow" w:eastAsia="Times New Roman" w:hAnsi="Arial Narrow" w:cs="Times New Roman"/>
          <w:color w:val="auto"/>
          <w:sz w:val="20"/>
          <w:szCs w:val="20"/>
        </w:rPr>
        <w:t>Spadki poprzeczne</w:t>
      </w:r>
    </w:p>
    <w:p w14:paraId="48922629"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Spadki poprzeczne koryta i profilowanego podłoża powinny być zgodne z dokumentacją projektową z tolerancją </w:t>
      </w:r>
      <w:r w:rsidRPr="007D6189">
        <w:rPr>
          <w:rFonts w:ascii="Arial Narrow" w:eastAsia="Times New Roman" w:hAnsi="Arial Narrow" w:cs="Times New Roman"/>
          <w:color w:val="auto"/>
          <w:sz w:val="20"/>
          <w:szCs w:val="20"/>
        </w:rPr>
        <w:sym w:font="Symbol" w:char="F0B1"/>
      </w:r>
      <w:r w:rsidRPr="007D6189">
        <w:rPr>
          <w:rFonts w:ascii="Arial Narrow" w:eastAsia="Times New Roman" w:hAnsi="Arial Narrow" w:cs="Times New Roman"/>
          <w:color w:val="auto"/>
          <w:sz w:val="20"/>
          <w:szCs w:val="20"/>
        </w:rPr>
        <w:t xml:space="preserve"> 0,5%.</w:t>
      </w:r>
    </w:p>
    <w:p w14:paraId="29CED115" w14:textId="77777777" w:rsidR="00F921D6" w:rsidRPr="007D6189" w:rsidRDefault="00F921D6" w:rsidP="00F921D6">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6.2.5. </w:t>
      </w:r>
      <w:r w:rsidRPr="007D6189">
        <w:rPr>
          <w:rFonts w:ascii="Arial Narrow" w:eastAsia="Times New Roman" w:hAnsi="Arial Narrow" w:cs="Times New Roman"/>
          <w:color w:val="auto"/>
          <w:sz w:val="20"/>
          <w:szCs w:val="20"/>
        </w:rPr>
        <w:t>Rzędne wysokościowe</w:t>
      </w:r>
    </w:p>
    <w:p w14:paraId="7E37D277"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Różnice pomiędzy rzędnymi wysokościowymi koryta lub wyprofilowanego podłoża i rzędnymi projektowanymi nie powinny przekraczać +1 cm, -2 cm.</w:t>
      </w:r>
    </w:p>
    <w:p w14:paraId="3E921624" w14:textId="77777777" w:rsidR="00F921D6" w:rsidRPr="007D6189" w:rsidRDefault="00F921D6" w:rsidP="00F921D6">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6.2.6. </w:t>
      </w:r>
      <w:r w:rsidRPr="007D6189">
        <w:rPr>
          <w:rFonts w:ascii="Arial Narrow" w:eastAsia="Times New Roman" w:hAnsi="Arial Narrow" w:cs="Times New Roman"/>
          <w:color w:val="auto"/>
          <w:sz w:val="20"/>
          <w:szCs w:val="20"/>
        </w:rPr>
        <w:t>Ukształtowanie osi w planie</w:t>
      </w:r>
    </w:p>
    <w:p w14:paraId="0568471C"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Oś w planie nie może być przesunięta w stosunku do osi projektowanej o więcej niż </w:t>
      </w:r>
      <w:r w:rsidRPr="007D6189">
        <w:rPr>
          <w:rFonts w:ascii="Arial Narrow" w:eastAsia="Times New Roman" w:hAnsi="Arial Narrow" w:cs="Times New Roman"/>
          <w:color w:val="auto"/>
          <w:sz w:val="20"/>
          <w:szCs w:val="20"/>
        </w:rPr>
        <w:sym w:font="Symbol" w:char="F0B1"/>
      </w:r>
      <w:r w:rsidRPr="007D6189">
        <w:rPr>
          <w:rFonts w:ascii="Arial Narrow" w:eastAsia="Times New Roman" w:hAnsi="Arial Narrow" w:cs="Times New Roman"/>
          <w:color w:val="auto"/>
          <w:sz w:val="20"/>
          <w:szCs w:val="20"/>
        </w:rPr>
        <w:t xml:space="preserve"> 3 cm dla autostrad i dróg ekspresowych lub więcej niż </w:t>
      </w:r>
      <w:r w:rsidRPr="007D6189">
        <w:rPr>
          <w:rFonts w:ascii="Arial Narrow" w:eastAsia="Times New Roman" w:hAnsi="Arial Narrow" w:cs="Times New Roman"/>
          <w:color w:val="auto"/>
          <w:sz w:val="20"/>
          <w:szCs w:val="20"/>
        </w:rPr>
        <w:sym w:font="Symbol" w:char="F0B1"/>
      </w:r>
      <w:r w:rsidRPr="007D6189">
        <w:rPr>
          <w:rFonts w:ascii="Arial Narrow" w:eastAsia="Times New Roman" w:hAnsi="Arial Narrow" w:cs="Times New Roman"/>
          <w:color w:val="auto"/>
          <w:sz w:val="20"/>
          <w:szCs w:val="20"/>
        </w:rPr>
        <w:t xml:space="preserve"> 5 cm dla pozostałych dróg.</w:t>
      </w:r>
    </w:p>
    <w:p w14:paraId="0C7CC375" w14:textId="77777777" w:rsidR="00F921D6" w:rsidRPr="007D6189" w:rsidRDefault="00F921D6" w:rsidP="00F921D6">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6.2.7. </w:t>
      </w:r>
      <w:r w:rsidRPr="007D6189">
        <w:rPr>
          <w:rFonts w:ascii="Arial Narrow" w:eastAsia="Times New Roman" w:hAnsi="Arial Narrow" w:cs="Times New Roman"/>
          <w:color w:val="auto"/>
          <w:sz w:val="20"/>
          <w:szCs w:val="20"/>
        </w:rPr>
        <w:t>Zagęszczenie koryta (profilowanego podłoża)</w:t>
      </w:r>
    </w:p>
    <w:p w14:paraId="29632184"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 xml:space="preserve"> Wskaźnik zagęszczenia koryta i wyprofilowanego podłoża określony wg BN-77/8931-12 [5] nie powinien być mniejszy od podanego w tablicy 1.</w:t>
      </w:r>
    </w:p>
    <w:p w14:paraId="5B099FC4"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Jeśli jako kryterium dobrego zagęszczenia stosuje się porównanie wartości modułów odkształcenia, to wartość stosunku wtórnego do pierwotnego modułu odkształcenia, określonych zgodnie z normą BN-64/8931-02 [3] nie powinna być większa od 2,2.</w:t>
      </w:r>
    </w:p>
    <w:p w14:paraId="1B4301BD"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Wilgotność w czasie zagęszczania należy badać według PN-B-06714-17 [2]. Wilgotność gruntu podłoża powinna być równa wilgotności optymalnej z tolerancją od               -20% do + 10%.</w:t>
      </w:r>
    </w:p>
    <w:p w14:paraId="74A679D6"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p>
    <w:p w14:paraId="319D0034" w14:textId="77777777" w:rsidR="00F921D6" w:rsidRPr="007D6189" w:rsidRDefault="00F921D6" w:rsidP="00F921D6">
      <w:pPr>
        <w:keepNext/>
        <w:widowControl/>
        <w:overflowPunct w:val="0"/>
        <w:autoSpaceDE w:val="0"/>
        <w:autoSpaceDN w:val="0"/>
        <w:adjustRightInd w:val="0"/>
        <w:spacing w:before="120" w:after="120"/>
        <w:ind w:left="426" w:hanging="426"/>
        <w:jc w:val="both"/>
        <w:textAlignment w:val="baseline"/>
        <w:outlineLvl w:val="1"/>
        <w:rPr>
          <w:rFonts w:ascii="Arial Narrow" w:eastAsia="Times New Roman" w:hAnsi="Arial Narrow" w:cs="Times New Roman"/>
          <w:color w:val="auto"/>
          <w:sz w:val="20"/>
          <w:szCs w:val="20"/>
        </w:rPr>
      </w:pPr>
      <w:bookmarkStart w:id="637" w:name="_Toc406913860"/>
      <w:bookmarkStart w:id="638" w:name="_Toc406914105"/>
      <w:bookmarkStart w:id="639" w:name="_Toc406914759"/>
      <w:bookmarkStart w:id="640" w:name="_Toc406914862"/>
      <w:bookmarkStart w:id="641" w:name="_Toc406915337"/>
      <w:bookmarkStart w:id="642" w:name="_Toc406984030"/>
      <w:bookmarkStart w:id="643" w:name="_Toc406984177"/>
      <w:bookmarkStart w:id="644" w:name="_Toc406984368"/>
      <w:bookmarkStart w:id="645" w:name="_Toc407069576"/>
      <w:bookmarkStart w:id="646" w:name="_Toc407081541"/>
      <w:bookmarkStart w:id="647" w:name="_Toc407083340"/>
      <w:bookmarkStart w:id="648" w:name="_Toc407084174"/>
      <w:bookmarkStart w:id="649" w:name="_Toc407085293"/>
      <w:bookmarkStart w:id="650" w:name="_Toc407085436"/>
      <w:bookmarkStart w:id="651" w:name="_Toc407085579"/>
      <w:bookmarkStart w:id="652" w:name="_Toc407086027"/>
      <w:r w:rsidRPr="007D6189">
        <w:rPr>
          <w:rFonts w:ascii="Arial Narrow" w:eastAsia="Times New Roman" w:hAnsi="Arial Narrow" w:cs="Times New Roman"/>
          <w:b/>
          <w:color w:val="auto"/>
          <w:sz w:val="20"/>
          <w:szCs w:val="20"/>
        </w:rPr>
        <w:t>6.3. Zasady postępowania z wadliwie wykonanymi odcinkami koryta (profilowanego</w:t>
      </w:r>
      <w:bookmarkEnd w:id="637"/>
      <w:bookmarkEnd w:id="638"/>
      <w:bookmarkEnd w:id="639"/>
      <w:bookmarkEnd w:id="640"/>
      <w:bookmarkEnd w:id="641"/>
      <w:r w:rsidRPr="007D6189">
        <w:rPr>
          <w:rFonts w:ascii="Arial Narrow" w:eastAsia="Times New Roman" w:hAnsi="Arial Narrow" w:cs="Times New Roman"/>
          <w:b/>
          <w:color w:val="auto"/>
          <w:sz w:val="20"/>
          <w:szCs w:val="20"/>
        </w:rPr>
        <w:t xml:space="preserve"> podłoża)</w:t>
      </w:r>
      <w:bookmarkEnd w:id="642"/>
      <w:bookmarkEnd w:id="643"/>
      <w:bookmarkEnd w:id="644"/>
      <w:bookmarkEnd w:id="645"/>
      <w:bookmarkEnd w:id="646"/>
      <w:bookmarkEnd w:id="647"/>
      <w:bookmarkEnd w:id="648"/>
      <w:bookmarkEnd w:id="649"/>
      <w:bookmarkEnd w:id="650"/>
      <w:bookmarkEnd w:id="651"/>
      <w:bookmarkEnd w:id="652"/>
    </w:p>
    <w:p w14:paraId="6F1D8F4C" w14:textId="46F8C77C"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 </w:t>
      </w:r>
      <w:r w:rsidRPr="007D6189">
        <w:rPr>
          <w:rFonts w:ascii="Arial Narrow" w:eastAsia="Times New Roman" w:hAnsi="Arial Narrow" w:cs="Times New Roman"/>
          <w:color w:val="auto"/>
          <w:sz w:val="20"/>
          <w:szCs w:val="20"/>
        </w:rPr>
        <w:t>Wszystkie powierzchnie, które wykazują większe odchylenia cech geometrycznych od określonych w punkcie 6.2 powinny być naprawione przez spulchnienie do głębokości co najmniej 10 cm, wyrównanie i powtórne zagęszczenie. Dodanie nowego materiału bez spulchnienia wykonanej warstwy jest niedopuszczalne.</w:t>
      </w:r>
    </w:p>
    <w:p w14:paraId="5109AA13" w14:textId="77777777" w:rsidR="00160940" w:rsidRPr="007D6189" w:rsidRDefault="00160940"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5C0F5097" w14:textId="7CBB4E31" w:rsidR="00F921D6" w:rsidRPr="007D6189" w:rsidRDefault="00160940" w:rsidP="00160940">
      <w:pPr>
        <w:pStyle w:val="Akapit"/>
        <w:rPr>
          <w:b/>
          <w:color w:val="auto"/>
        </w:rPr>
      </w:pPr>
      <w:bookmarkStart w:id="653" w:name="_Toc406913861"/>
      <w:bookmarkStart w:id="654" w:name="_Toc406914106"/>
      <w:bookmarkStart w:id="655" w:name="_Toc406914760"/>
      <w:bookmarkStart w:id="656" w:name="_Toc406915338"/>
      <w:bookmarkStart w:id="657" w:name="_Toc406984031"/>
      <w:bookmarkStart w:id="658" w:name="_Toc406984178"/>
      <w:bookmarkStart w:id="659" w:name="_Toc406984369"/>
      <w:bookmarkStart w:id="660" w:name="_Toc407069577"/>
      <w:bookmarkStart w:id="661" w:name="_Toc407081542"/>
      <w:bookmarkStart w:id="662" w:name="_Toc407083341"/>
      <w:bookmarkStart w:id="663" w:name="_Toc407084175"/>
      <w:bookmarkStart w:id="664" w:name="_Toc407085294"/>
      <w:bookmarkStart w:id="665" w:name="_Toc407085437"/>
      <w:bookmarkStart w:id="666" w:name="_Toc407085580"/>
      <w:bookmarkStart w:id="667" w:name="_Toc407086028"/>
      <w:bookmarkStart w:id="668" w:name="_Toc477028311"/>
      <w:bookmarkStart w:id="669" w:name="_Toc78675523"/>
      <w:bookmarkStart w:id="670" w:name="_Toc78718033"/>
      <w:bookmarkStart w:id="671" w:name="_Toc78732359"/>
      <w:r w:rsidRPr="007D6189">
        <w:rPr>
          <w:b/>
          <w:color w:val="auto"/>
        </w:rPr>
        <w:t>7. OBMIAR ROBÓT</w:t>
      </w:r>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p>
    <w:p w14:paraId="5293A5F8" w14:textId="77777777" w:rsidR="00F921D6" w:rsidRPr="007D6189" w:rsidRDefault="00F921D6" w:rsidP="00F921D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672" w:name="_Toc406913862"/>
      <w:bookmarkStart w:id="673" w:name="_Toc406914107"/>
      <w:bookmarkStart w:id="674" w:name="_Toc406914761"/>
      <w:bookmarkStart w:id="675" w:name="_Toc406915339"/>
      <w:bookmarkStart w:id="676" w:name="_Toc406984032"/>
      <w:bookmarkStart w:id="677" w:name="_Toc406984179"/>
      <w:bookmarkStart w:id="678" w:name="_Toc406984370"/>
      <w:bookmarkStart w:id="679" w:name="_Toc407069578"/>
      <w:bookmarkStart w:id="680" w:name="_Toc407081543"/>
      <w:bookmarkStart w:id="681" w:name="_Toc407083342"/>
      <w:bookmarkStart w:id="682" w:name="_Toc407084176"/>
      <w:bookmarkStart w:id="683" w:name="_Toc407085295"/>
      <w:bookmarkStart w:id="684" w:name="_Toc407085438"/>
      <w:bookmarkStart w:id="685" w:name="_Toc407085581"/>
      <w:bookmarkStart w:id="686" w:name="_Toc407086029"/>
      <w:r w:rsidRPr="007D6189">
        <w:rPr>
          <w:rFonts w:ascii="Arial Narrow" w:eastAsia="Times New Roman" w:hAnsi="Arial Narrow" w:cs="Times New Roman"/>
          <w:b/>
          <w:color w:val="auto"/>
          <w:sz w:val="20"/>
          <w:szCs w:val="20"/>
        </w:rPr>
        <w:t>7.1. Ogólne zasady obmiaru robót</w:t>
      </w:r>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p>
    <w:p w14:paraId="0552F144"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Ogólne zasady obmiaru robót podano w SST D-M-00.00.00 „Wymagania ogólne” pkt 7.</w:t>
      </w:r>
    </w:p>
    <w:p w14:paraId="59FE6CD5" w14:textId="77777777" w:rsidR="00F921D6" w:rsidRPr="007D6189" w:rsidRDefault="00F921D6" w:rsidP="00F921D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687" w:name="_Toc406913863"/>
      <w:bookmarkStart w:id="688" w:name="_Toc406914108"/>
      <w:bookmarkStart w:id="689" w:name="_Toc406914762"/>
      <w:bookmarkStart w:id="690" w:name="_Toc406915340"/>
      <w:bookmarkStart w:id="691" w:name="_Toc406984033"/>
      <w:bookmarkStart w:id="692" w:name="_Toc406984180"/>
      <w:bookmarkStart w:id="693" w:name="_Toc406984371"/>
      <w:bookmarkStart w:id="694" w:name="_Toc407069579"/>
      <w:bookmarkStart w:id="695" w:name="_Toc407081544"/>
      <w:bookmarkStart w:id="696" w:name="_Toc407083343"/>
      <w:bookmarkStart w:id="697" w:name="_Toc407084177"/>
      <w:bookmarkStart w:id="698" w:name="_Toc407085296"/>
      <w:bookmarkStart w:id="699" w:name="_Toc407085439"/>
      <w:bookmarkStart w:id="700" w:name="_Toc407085582"/>
      <w:bookmarkStart w:id="701" w:name="_Toc407086030"/>
      <w:r w:rsidRPr="007D6189">
        <w:rPr>
          <w:rFonts w:ascii="Arial Narrow" w:eastAsia="Times New Roman" w:hAnsi="Arial Narrow" w:cs="Times New Roman"/>
          <w:b/>
          <w:color w:val="auto"/>
          <w:sz w:val="20"/>
          <w:szCs w:val="20"/>
        </w:rPr>
        <w:t>7.2. Jednostka obmiarowa</w:t>
      </w:r>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p>
    <w:p w14:paraId="179A4DF2" w14:textId="633E9264" w:rsidR="00160940"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Jednostką obmiarową jest m</w:t>
      </w:r>
      <w:r w:rsidRPr="007D6189">
        <w:rPr>
          <w:rFonts w:ascii="Arial Narrow" w:eastAsia="Times New Roman" w:hAnsi="Arial Narrow" w:cs="Times New Roman"/>
          <w:color w:val="auto"/>
          <w:sz w:val="20"/>
          <w:szCs w:val="20"/>
          <w:vertAlign w:val="superscript"/>
        </w:rPr>
        <w:t>2</w:t>
      </w:r>
      <w:r w:rsidRPr="007D6189">
        <w:rPr>
          <w:rFonts w:ascii="Arial Narrow" w:eastAsia="Times New Roman" w:hAnsi="Arial Narrow" w:cs="Times New Roman"/>
          <w:color w:val="auto"/>
          <w:sz w:val="20"/>
          <w:szCs w:val="20"/>
        </w:rPr>
        <w:t xml:space="preserve"> (metr kwadratowy) wykonanego i odebranego koryta oraz 1m</w:t>
      </w:r>
      <w:r w:rsidRPr="007D6189">
        <w:rPr>
          <w:rFonts w:ascii="Arial Narrow" w:eastAsia="Times New Roman" w:hAnsi="Arial Narrow" w:cs="Times New Roman"/>
          <w:color w:val="auto"/>
          <w:sz w:val="20"/>
          <w:szCs w:val="20"/>
          <w:vertAlign w:val="superscript"/>
        </w:rPr>
        <w:t xml:space="preserve">3  </w:t>
      </w:r>
      <w:r w:rsidRPr="007D6189">
        <w:rPr>
          <w:rFonts w:ascii="Arial Narrow" w:eastAsia="Times New Roman" w:hAnsi="Arial Narrow" w:cs="Times New Roman"/>
          <w:color w:val="auto"/>
          <w:sz w:val="20"/>
          <w:szCs w:val="20"/>
        </w:rPr>
        <w:t>gruntu na odkład.</w:t>
      </w:r>
    </w:p>
    <w:p w14:paraId="33886255" w14:textId="6757CA92" w:rsidR="00F921D6" w:rsidRPr="007D6189" w:rsidRDefault="00160940" w:rsidP="00160940">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702" w:name="_Toc406913864"/>
      <w:bookmarkStart w:id="703" w:name="_Toc406914109"/>
      <w:bookmarkStart w:id="704" w:name="_Toc406914763"/>
      <w:bookmarkStart w:id="705" w:name="_Toc406915341"/>
      <w:bookmarkStart w:id="706" w:name="_Toc406984034"/>
      <w:bookmarkStart w:id="707" w:name="_Toc406984181"/>
      <w:bookmarkStart w:id="708" w:name="_Toc406984372"/>
      <w:bookmarkStart w:id="709" w:name="_Toc407069580"/>
      <w:bookmarkStart w:id="710" w:name="_Toc407081545"/>
      <w:bookmarkStart w:id="711" w:name="_Toc407083344"/>
      <w:bookmarkStart w:id="712" w:name="_Toc407084178"/>
      <w:bookmarkStart w:id="713" w:name="_Toc407085297"/>
      <w:bookmarkStart w:id="714" w:name="_Toc407085440"/>
      <w:bookmarkStart w:id="715" w:name="_Toc407085583"/>
      <w:bookmarkStart w:id="716" w:name="_Toc407086031"/>
      <w:bookmarkStart w:id="717" w:name="_Toc477028312"/>
      <w:bookmarkStart w:id="718" w:name="_Toc78675524"/>
      <w:bookmarkStart w:id="719" w:name="_Toc78718034"/>
      <w:bookmarkStart w:id="720" w:name="_Toc78732360"/>
      <w:r w:rsidRPr="007D6189">
        <w:rPr>
          <w:rFonts w:ascii="Arial Narrow" w:eastAsia="Times New Roman" w:hAnsi="Arial Narrow" w:cs="Times New Roman"/>
          <w:b/>
          <w:color w:val="auto"/>
          <w:sz w:val="20"/>
          <w:szCs w:val="20"/>
        </w:rPr>
        <w:t>8. ODBIÓR ROBÓT</w:t>
      </w:r>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p>
    <w:p w14:paraId="123135BE"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Ogólne zasady odbioru robót podano w SST D-M-00.00.00 „Wymagania ogólne” pkt 8.</w:t>
      </w:r>
    </w:p>
    <w:p w14:paraId="04E76BDB"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Roboty uznaje się za wykonane zgodnie z dokumentacja projektową, SST i wymaganiami Inżyniera, jeżeli wszystkie pomiary i badania z zachowaniem tolerancji wg punktu 6 dały wyniki pozytywne.</w:t>
      </w:r>
    </w:p>
    <w:p w14:paraId="3D215C04" w14:textId="3F0860F5" w:rsidR="00F921D6" w:rsidRPr="007D6189" w:rsidRDefault="00160940" w:rsidP="00160940">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721" w:name="_Toc406913865"/>
      <w:bookmarkStart w:id="722" w:name="_Toc406914110"/>
      <w:bookmarkStart w:id="723" w:name="_Toc406914764"/>
      <w:bookmarkStart w:id="724" w:name="_Toc406915342"/>
      <w:bookmarkStart w:id="725" w:name="_Toc406984035"/>
      <w:bookmarkStart w:id="726" w:name="_Toc406984182"/>
      <w:bookmarkStart w:id="727" w:name="_Toc406984373"/>
      <w:bookmarkStart w:id="728" w:name="_Toc407069581"/>
      <w:bookmarkStart w:id="729" w:name="_Toc407081546"/>
      <w:bookmarkStart w:id="730" w:name="_Toc407083345"/>
      <w:bookmarkStart w:id="731" w:name="_Toc407084179"/>
      <w:bookmarkStart w:id="732" w:name="_Toc407085298"/>
      <w:bookmarkStart w:id="733" w:name="_Toc407085441"/>
      <w:bookmarkStart w:id="734" w:name="_Toc407085584"/>
      <w:bookmarkStart w:id="735" w:name="_Toc407086032"/>
      <w:bookmarkStart w:id="736" w:name="_Toc477028313"/>
      <w:bookmarkStart w:id="737" w:name="_Toc78675525"/>
      <w:bookmarkStart w:id="738" w:name="_Toc78718035"/>
      <w:bookmarkStart w:id="739" w:name="_Toc78732361"/>
      <w:r w:rsidRPr="007D6189">
        <w:rPr>
          <w:rFonts w:ascii="Arial Narrow" w:eastAsia="Times New Roman" w:hAnsi="Arial Narrow" w:cs="Times New Roman"/>
          <w:b/>
          <w:color w:val="auto"/>
          <w:sz w:val="20"/>
          <w:szCs w:val="20"/>
        </w:rPr>
        <w:t>9. PODSTAWA PŁATNOŚCI</w:t>
      </w:r>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p>
    <w:p w14:paraId="43D3ECC8" w14:textId="77777777" w:rsidR="00F921D6" w:rsidRPr="007D6189" w:rsidRDefault="00F921D6" w:rsidP="00F921D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740" w:name="_Toc406913866"/>
      <w:bookmarkStart w:id="741" w:name="_Toc406914111"/>
      <w:bookmarkStart w:id="742" w:name="_Toc406914765"/>
      <w:bookmarkStart w:id="743" w:name="_Toc406915343"/>
      <w:bookmarkStart w:id="744" w:name="_Toc406984036"/>
      <w:bookmarkStart w:id="745" w:name="_Toc406984183"/>
      <w:bookmarkStart w:id="746" w:name="_Toc406984374"/>
      <w:bookmarkStart w:id="747" w:name="_Toc407069582"/>
      <w:bookmarkStart w:id="748" w:name="_Toc407081547"/>
      <w:bookmarkStart w:id="749" w:name="_Toc407083346"/>
      <w:bookmarkStart w:id="750" w:name="_Toc407084180"/>
      <w:bookmarkStart w:id="751" w:name="_Toc407085299"/>
      <w:bookmarkStart w:id="752" w:name="_Toc407085442"/>
      <w:bookmarkStart w:id="753" w:name="_Toc407085585"/>
      <w:bookmarkStart w:id="754" w:name="_Toc407086033"/>
      <w:r w:rsidRPr="007D6189">
        <w:rPr>
          <w:rFonts w:ascii="Arial Narrow" w:eastAsia="Times New Roman" w:hAnsi="Arial Narrow" w:cs="Times New Roman"/>
          <w:b/>
          <w:color w:val="auto"/>
          <w:sz w:val="20"/>
          <w:szCs w:val="20"/>
        </w:rPr>
        <w:t>9.1. Ogólne ustalenia dotyczące podstawy płatności</w:t>
      </w:r>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p>
    <w:p w14:paraId="342F7AA4"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Ogólne ustalenia dotyczące podstawy płatności podano w SST D-M-00.00.00 „Wymagania ogólne” pkt 9.</w:t>
      </w:r>
    </w:p>
    <w:p w14:paraId="1C80B215" w14:textId="77777777" w:rsidR="00F921D6" w:rsidRPr="007D6189" w:rsidRDefault="00F921D6" w:rsidP="00F921D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755" w:name="_Toc406913867"/>
      <w:bookmarkStart w:id="756" w:name="_Toc406914112"/>
      <w:bookmarkStart w:id="757" w:name="_Toc406914766"/>
      <w:bookmarkStart w:id="758" w:name="_Toc406915344"/>
      <w:bookmarkStart w:id="759" w:name="_Toc406984037"/>
      <w:bookmarkStart w:id="760" w:name="_Toc406984184"/>
      <w:bookmarkStart w:id="761" w:name="_Toc406984375"/>
      <w:bookmarkStart w:id="762" w:name="_Toc407069583"/>
      <w:bookmarkStart w:id="763" w:name="_Toc407081548"/>
      <w:bookmarkStart w:id="764" w:name="_Toc407083347"/>
      <w:bookmarkStart w:id="765" w:name="_Toc407084181"/>
      <w:bookmarkStart w:id="766" w:name="_Toc407085300"/>
      <w:bookmarkStart w:id="767" w:name="_Toc407085443"/>
      <w:bookmarkStart w:id="768" w:name="_Toc407085586"/>
      <w:bookmarkStart w:id="769" w:name="_Toc407086034"/>
      <w:r w:rsidRPr="007D6189">
        <w:rPr>
          <w:rFonts w:ascii="Arial Narrow" w:eastAsia="Times New Roman" w:hAnsi="Arial Narrow" w:cs="Times New Roman"/>
          <w:b/>
          <w:color w:val="auto"/>
          <w:sz w:val="20"/>
          <w:szCs w:val="20"/>
        </w:rPr>
        <w:t>9.2. Cena jednostki obmiarowej</w:t>
      </w:r>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p>
    <w:p w14:paraId="103C9491" w14:textId="77777777" w:rsidR="00F921D6" w:rsidRPr="007D6189" w:rsidRDefault="00F921D6" w:rsidP="00F921D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Cena wykonania 1 m</w:t>
      </w:r>
      <w:r w:rsidRPr="007D6189">
        <w:rPr>
          <w:rFonts w:ascii="Arial Narrow" w:eastAsia="Times New Roman" w:hAnsi="Arial Narrow" w:cs="Times New Roman"/>
          <w:color w:val="auto"/>
          <w:sz w:val="20"/>
          <w:szCs w:val="20"/>
          <w:vertAlign w:val="superscript"/>
        </w:rPr>
        <w:t>2</w:t>
      </w:r>
      <w:r w:rsidRPr="007D6189">
        <w:rPr>
          <w:rFonts w:ascii="Arial Narrow" w:eastAsia="Times New Roman" w:hAnsi="Arial Narrow" w:cs="Times New Roman"/>
          <w:color w:val="auto"/>
          <w:sz w:val="20"/>
          <w:szCs w:val="20"/>
        </w:rPr>
        <w:t xml:space="preserve"> koryta obejmuje:</w:t>
      </w:r>
    </w:p>
    <w:p w14:paraId="7F1C3658" w14:textId="77777777" w:rsidR="00F921D6" w:rsidRPr="007D6189" w:rsidRDefault="00F921D6"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prace pomiarowe i roboty przygotowawcze,</w:t>
      </w:r>
    </w:p>
    <w:p w14:paraId="785DCC98" w14:textId="77777777" w:rsidR="00F921D6" w:rsidRPr="007D6189" w:rsidRDefault="00F921D6"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odspojenie gruntu z przerzutem na pobocze i rozplantowaniem,</w:t>
      </w:r>
    </w:p>
    <w:p w14:paraId="417EE286" w14:textId="77777777" w:rsidR="00F921D6" w:rsidRPr="007D6189" w:rsidRDefault="00F921D6"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załadunek nadmiaru odspojonego gruntu na środki transportowe i odwiezienie na odkład lub nasyp,</w:t>
      </w:r>
    </w:p>
    <w:p w14:paraId="3BC4F989" w14:textId="77777777" w:rsidR="00F921D6" w:rsidRPr="007D6189" w:rsidRDefault="00F921D6"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profilowanie dna koryta lub podłoża,</w:t>
      </w:r>
    </w:p>
    <w:p w14:paraId="0EA5C1DB" w14:textId="77777777" w:rsidR="00F921D6" w:rsidRPr="007D6189" w:rsidRDefault="00F921D6"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zagęszczenie,</w:t>
      </w:r>
    </w:p>
    <w:p w14:paraId="080AB42C" w14:textId="77777777" w:rsidR="00F921D6" w:rsidRPr="007D6189" w:rsidRDefault="00F921D6"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utrzymanie koryta lub podłoża,</w:t>
      </w:r>
    </w:p>
    <w:p w14:paraId="1DAEA5A6" w14:textId="6C76C4D6" w:rsidR="00F921D6" w:rsidRPr="007D6189" w:rsidRDefault="00F921D6"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przeprowadzenie pomiarów i badań laboratoryjnych, wymaganych w specyfikacji technicznej.</w:t>
      </w:r>
    </w:p>
    <w:p w14:paraId="236A2880" w14:textId="77777777" w:rsidR="00160940" w:rsidRPr="007D6189" w:rsidRDefault="00160940" w:rsidP="00160940">
      <w:pPr>
        <w:widowControl/>
        <w:overflowPunct w:val="0"/>
        <w:autoSpaceDE w:val="0"/>
        <w:autoSpaceDN w:val="0"/>
        <w:adjustRightInd w:val="0"/>
        <w:ind w:left="283"/>
        <w:jc w:val="both"/>
        <w:textAlignment w:val="baseline"/>
        <w:rPr>
          <w:rFonts w:ascii="Arial Narrow" w:eastAsia="Times New Roman" w:hAnsi="Arial Narrow" w:cs="Times New Roman"/>
          <w:color w:val="auto"/>
          <w:sz w:val="20"/>
          <w:szCs w:val="20"/>
        </w:rPr>
      </w:pPr>
    </w:p>
    <w:p w14:paraId="5015847B" w14:textId="148F168A" w:rsidR="00F921D6" w:rsidRPr="007D6189" w:rsidRDefault="00160940" w:rsidP="00160940">
      <w:pPr>
        <w:pStyle w:val="Akapit"/>
        <w:rPr>
          <w:b/>
          <w:bCs/>
          <w:color w:val="auto"/>
        </w:rPr>
      </w:pPr>
      <w:bookmarkStart w:id="770" w:name="_Toc406913868"/>
      <w:bookmarkStart w:id="771" w:name="_Toc406914113"/>
      <w:bookmarkStart w:id="772" w:name="_Toc406914767"/>
      <w:bookmarkStart w:id="773" w:name="_Toc406915345"/>
      <w:bookmarkStart w:id="774" w:name="_Toc406984038"/>
      <w:bookmarkStart w:id="775" w:name="_Toc406984185"/>
      <w:bookmarkStart w:id="776" w:name="_Toc406984376"/>
      <w:bookmarkStart w:id="777" w:name="_Toc407069584"/>
      <w:bookmarkStart w:id="778" w:name="_Toc407081549"/>
      <w:bookmarkStart w:id="779" w:name="_Toc407083348"/>
      <w:bookmarkStart w:id="780" w:name="_Toc407084182"/>
      <w:bookmarkStart w:id="781" w:name="_Toc407085301"/>
      <w:bookmarkStart w:id="782" w:name="_Toc407085444"/>
      <w:bookmarkStart w:id="783" w:name="_Toc407085587"/>
      <w:bookmarkStart w:id="784" w:name="_Toc407086035"/>
      <w:bookmarkStart w:id="785" w:name="_Toc477028314"/>
      <w:bookmarkStart w:id="786" w:name="_Toc78675526"/>
      <w:bookmarkStart w:id="787" w:name="_Toc78718036"/>
      <w:bookmarkStart w:id="788" w:name="_Toc78732362"/>
      <w:r w:rsidRPr="007D6189">
        <w:rPr>
          <w:bCs/>
          <w:color w:val="auto"/>
        </w:rPr>
        <w:t>10. PRZEPISY ZWIĄZANE</w:t>
      </w:r>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p>
    <w:p w14:paraId="64883ED8" w14:textId="77777777" w:rsidR="00F921D6" w:rsidRPr="007D6189" w:rsidRDefault="00F921D6" w:rsidP="00F921D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789" w:name="_Toc406913869"/>
      <w:bookmarkStart w:id="790" w:name="_Toc406914114"/>
      <w:bookmarkStart w:id="791" w:name="_Toc406914768"/>
      <w:bookmarkStart w:id="792" w:name="_Toc406915346"/>
      <w:bookmarkStart w:id="793" w:name="_Toc406984039"/>
      <w:bookmarkStart w:id="794" w:name="_Toc406984186"/>
      <w:bookmarkStart w:id="795" w:name="_Toc406984377"/>
      <w:bookmarkStart w:id="796" w:name="_Toc407069585"/>
      <w:bookmarkStart w:id="797" w:name="_Toc407081550"/>
      <w:bookmarkStart w:id="798" w:name="_Toc407083349"/>
      <w:bookmarkStart w:id="799" w:name="_Toc407084183"/>
      <w:bookmarkStart w:id="800" w:name="_Toc407085302"/>
      <w:bookmarkStart w:id="801" w:name="_Toc407085445"/>
      <w:bookmarkStart w:id="802" w:name="_Toc407085588"/>
      <w:bookmarkStart w:id="803" w:name="_Toc407086036"/>
      <w:r w:rsidRPr="007D6189">
        <w:rPr>
          <w:rFonts w:ascii="Arial Narrow" w:eastAsia="Times New Roman" w:hAnsi="Arial Narrow" w:cs="Times New Roman"/>
          <w:b/>
          <w:color w:val="auto"/>
          <w:sz w:val="20"/>
          <w:szCs w:val="20"/>
        </w:rPr>
        <w:t>Normy</w:t>
      </w:r>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p>
    <w:tbl>
      <w:tblPr>
        <w:tblW w:w="0" w:type="auto"/>
        <w:tblLayout w:type="fixed"/>
        <w:tblCellMar>
          <w:left w:w="70" w:type="dxa"/>
          <w:right w:w="70" w:type="dxa"/>
        </w:tblCellMar>
        <w:tblLook w:val="0000" w:firstRow="0" w:lastRow="0" w:firstColumn="0" w:lastColumn="0" w:noHBand="0" w:noVBand="0"/>
      </w:tblPr>
      <w:tblGrid>
        <w:gridCol w:w="496"/>
        <w:gridCol w:w="1701"/>
        <w:gridCol w:w="5313"/>
      </w:tblGrid>
      <w:tr w:rsidR="00E44DBC" w:rsidRPr="007D6189" w14:paraId="3521B69C" w14:textId="77777777" w:rsidTr="008229B2">
        <w:tc>
          <w:tcPr>
            <w:tcW w:w="496" w:type="dxa"/>
          </w:tcPr>
          <w:p w14:paraId="59DFCE57"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c>
          <w:tcPr>
            <w:tcW w:w="1701" w:type="dxa"/>
          </w:tcPr>
          <w:p w14:paraId="79FBD2B1" w14:textId="77777777" w:rsidR="00F921D6" w:rsidRPr="007D6189" w:rsidRDefault="00F921D6" w:rsidP="008229B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PN-B-04481</w:t>
            </w:r>
          </w:p>
        </w:tc>
        <w:tc>
          <w:tcPr>
            <w:tcW w:w="5313" w:type="dxa"/>
          </w:tcPr>
          <w:p w14:paraId="4CCED081" w14:textId="77777777" w:rsidR="00F921D6" w:rsidRPr="007D6189" w:rsidRDefault="00F921D6" w:rsidP="008229B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Grunty budowlane. Badania próbek gruntu</w:t>
            </w:r>
          </w:p>
        </w:tc>
      </w:tr>
      <w:tr w:rsidR="00E44DBC" w:rsidRPr="007D6189" w14:paraId="59408FCC" w14:textId="77777777" w:rsidTr="008229B2">
        <w:tc>
          <w:tcPr>
            <w:tcW w:w="496" w:type="dxa"/>
          </w:tcPr>
          <w:p w14:paraId="69675F07"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w:t>
            </w:r>
          </w:p>
        </w:tc>
        <w:tc>
          <w:tcPr>
            <w:tcW w:w="1701" w:type="dxa"/>
          </w:tcPr>
          <w:p w14:paraId="3DB58003" w14:textId="77777777" w:rsidR="00F921D6" w:rsidRPr="007D6189" w:rsidRDefault="00F921D6" w:rsidP="008229B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PN-/B-06714-17</w:t>
            </w:r>
          </w:p>
        </w:tc>
        <w:tc>
          <w:tcPr>
            <w:tcW w:w="5313" w:type="dxa"/>
          </w:tcPr>
          <w:p w14:paraId="76FCBF37" w14:textId="77777777" w:rsidR="00F921D6" w:rsidRPr="007D6189" w:rsidRDefault="00F921D6" w:rsidP="008229B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Kruszywa mineralne. Badania. Oznaczanie wilgotności</w:t>
            </w:r>
          </w:p>
        </w:tc>
      </w:tr>
      <w:tr w:rsidR="00E44DBC" w:rsidRPr="007D6189" w14:paraId="25DAF1AB" w14:textId="77777777" w:rsidTr="008229B2">
        <w:tc>
          <w:tcPr>
            <w:tcW w:w="496" w:type="dxa"/>
          </w:tcPr>
          <w:p w14:paraId="1CD977D4"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w:t>
            </w:r>
          </w:p>
        </w:tc>
        <w:tc>
          <w:tcPr>
            <w:tcW w:w="1701" w:type="dxa"/>
          </w:tcPr>
          <w:p w14:paraId="5DD6B703" w14:textId="77777777" w:rsidR="00F921D6" w:rsidRPr="007D6189" w:rsidRDefault="00F921D6" w:rsidP="008229B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BN-64/8931-02</w:t>
            </w:r>
          </w:p>
        </w:tc>
        <w:tc>
          <w:tcPr>
            <w:tcW w:w="5313" w:type="dxa"/>
          </w:tcPr>
          <w:p w14:paraId="1137D45F" w14:textId="77777777" w:rsidR="00F921D6" w:rsidRPr="007D6189" w:rsidRDefault="00F921D6" w:rsidP="008229B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Drogi samochodowe. Oznaczanie modułu odkształcenia nawierzchni podatnych i podłoża przez obciążenie płytą</w:t>
            </w:r>
          </w:p>
        </w:tc>
      </w:tr>
      <w:tr w:rsidR="00E44DBC" w:rsidRPr="007D6189" w14:paraId="08E636D0" w14:textId="77777777" w:rsidTr="008229B2">
        <w:tc>
          <w:tcPr>
            <w:tcW w:w="496" w:type="dxa"/>
          </w:tcPr>
          <w:p w14:paraId="5B75E697"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w:t>
            </w:r>
          </w:p>
        </w:tc>
        <w:tc>
          <w:tcPr>
            <w:tcW w:w="1701" w:type="dxa"/>
          </w:tcPr>
          <w:p w14:paraId="551C14E8" w14:textId="77777777" w:rsidR="00F921D6" w:rsidRPr="007D6189" w:rsidRDefault="00F921D6" w:rsidP="008229B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BN-68/8931-04</w:t>
            </w:r>
          </w:p>
        </w:tc>
        <w:tc>
          <w:tcPr>
            <w:tcW w:w="5313" w:type="dxa"/>
          </w:tcPr>
          <w:p w14:paraId="315AF142" w14:textId="77777777" w:rsidR="00F921D6" w:rsidRPr="007D6189" w:rsidRDefault="00F921D6" w:rsidP="008229B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Drogi samochodowe. Pomiar równości nawierzchni </w:t>
            </w:r>
            <w:proofErr w:type="spellStart"/>
            <w:r w:rsidRPr="007D6189">
              <w:rPr>
                <w:rFonts w:ascii="Arial Narrow" w:eastAsia="Times New Roman" w:hAnsi="Arial Narrow" w:cs="Times New Roman"/>
                <w:color w:val="auto"/>
                <w:sz w:val="20"/>
                <w:szCs w:val="20"/>
              </w:rPr>
              <w:t>planografem</w:t>
            </w:r>
            <w:proofErr w:type="spellEnd"/>
            <w:r w:rsidRPr="007D6189">
              <w:rPr>
                <w:rFonts w:ascii="Arial Narrow" w:eastAsia="Times New Roman" w:hAnsi="Arial Narrow" w:cs="Times New Roman"/>
                <w:color w:val="auto"/>
                <w:sz w:val="20"/>
                <w:szCs w:val="20"/>
              </w:rPr>
              <w:t xml:space="preserve"> i łatą</w:t>
            </w:r>
          </w:p>
        </w:tc>
      </w:tr>
      <w:tr w:rsidR="00E44DBC" w:rsidRPr="007D6189" w14:paraId="7D50F1CE" w14:textId="77777777" w:rsidTr="008229B2">
        <w:tc>
          <w:tcPr>
            <w:tcW w:w="496" w:type="dxa"/>
          </w:tcPr>
          <w:p w14:paraId="02D18822" w14:textId="77777777" w:rsidR="00F921D6" w:rsidRPr="007D6189" w:rsidRDefault="00F921D6" w:rsidP="008229B2">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w:t>
            </w:r>
          </w:p>
        </w:tc>
        <w:tc>
          <w:tcPr>
            <w:tcW w:w="1701" w:type="dxa"/>
          </w:tcPr>
          <w:p w14:paraId="3B60272A" w14:textId="77777777" w:rsidR="00F921D6" w:rsidRPr="007D6189" w:rsidRDefault="00F921D6" w:rsidP="008229B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BN-77/8931-12</w:t>
            </w:r>
          </w:p>
        </w:tc>
        <w:tc>
          <w:tcPr>
            <w:tcW w:w="5313" w:type="dxa"/>
          </w:tcPr>
          <w:p w14:paraId="72CB538B" w14:textId="77777777" w:rsidR="00F921D6" w:rsidRPr="007D6189" w:rsidRDefault="00F921D6" w:rsidP="008229B2">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Oznaczanie wskaźnika zagęszczenia gruntu</w:t>
            </w:r>
          </w:p>
        </w:tc>
      </w:tr>
    </w:tbl>
    <w:p w14:paraId="255964D9" w14:textId="77777777" w:rsidR="00F921D6" w:rsidRPr="007D6189" w:rsidRDefault="00F921D6" w:rsidP="00F921D6">
      <w:pPr>
        <w:widowControl/>
        <w:overflowPunct w:val="0"/>
        <w:autoSpaceDE w:val="0"/>
        <w:autoSpaceDN w:val="0"/>
        <w:adjustRightInd w:val="0"/>
        <w:jc w:val="both"/>
        <w:textAlignment w:val="baseline"/>
        <w:rPr>
          <w:rFonts w:ascii="Times New Roman" w:eastAsia="Times New Roman" w:hAnsi="Times New Roman" w:cs="Times New Roman"/>
          <w:color w:val="auto"/>
          <w:sz w:val="20"/>
          <w:szCs w:val="20"/>
        </w:rPr>
      </w:pPr>
    </w:p>
    <w:p w14:paraId="2E43D987" w14:textId="77777777" w:rsidR="00C94FC6" w:rsidRPr="007D6189" w:rsidRDefault="00C94FC6" w:rsidP="00695030">
      <w:pPr>
        <w:pStyle w:val="Akapit"/>
        <w:rPr>
          <w:rFonts w:ascii="Century Gothic" w:hAnsi="Century Gothic"/>
          <w:b/>
          <w:color w:val="auto"/>
          <w:sz w:val="28"/>
        </w:rPr>
      </w:pPr>
    </w:p>
    <w:p w14:paraId="0CF9C39D" w14:textId="77777777" w:rsidR="0091146F" w:rsidRPr="007D6189" w:rsidRDefault="0091146F">
      <w:pPr>
        <w:rPr>
          <w:rFonts w:ascii="Century Gothic" w:hAnsi="Century Gothic"/>
          <w:b/>
          <w:color w:val="auto"/>
          <w:sz w:val="28"/>
        </w:rPr>
      </w:pPr>
      <w:r w:rsidRPr="007D6189">
        <w:rPr>
          <w:rFonts w:ascii="Century Gothic" w:hAnsi="Century Gothic"/>
          <w:b/>
          <w:color w:val="auto"/>
          <w:sz w:val="28"/>
        </w:rPr>
        <w:br w:type="page"/>
      </w:r>
    </w:p>
    <w:p w14:paraId="3CBB938B" w14:textId="77777777" w:rsidR="00020EC7" w:rsidRPr="009F12C0" w:rsidRDefault="00020EC7" w:rsidP="00020EC7">
      <w:pPr>
        <w:rPr>
          <w:rFonts w:ascii="Century Gothic" w:hAnsi="Century Gothic"/>
          <w:b/>
          <w:color w:val="auto"/>
          <w:sz w:val="28"/>
        </w:rPr>
      </w:pPr>
      <w:r w:rsidRPr="009F12C0">
        <w:rPr>
          <w:rFonts w:ascii="Century Gothic" w:hAnsi="Century Gothic"/>
          <w:b/>
          <w:color w:val="auto"/>
          <w:sz w:val="28"/>
        </w:rPr>
        <w:lastRenderedPageBreak/>
        <w:t>SZCZEGÓŁOWE SPECYFIKACJE TECHNICZNE</w:t>
      </w:r>
    </w:p>
    <w:p w14:paraId="03180E5F" w14:textId="77777777" w:rsidR="00020EC7" w:rsidRPr="009F12C0" w:rsidRDefault="00020EC7" w:rsidP="00020EC7">
      <w:pPr>
        <w:rPr>
          <w:color w:val="auto"/>
        </w:rPr>
      </w:pPr>
    </w:p>
    <w:p w14:paraId="4CEC01F1" w14:textId="77777777" w:rsidR="00020EC7" w:rsidRPr="009F12C0" w:rsidRDefault="00020EC7" w:rsidP="00020EC7">
      <w:pPr>
        <w:pStyle w:val="SSTNaglowek"/>
        <w:rPr>
          <w:color w:val="auto"/>
        </w:rPr>
      </w:pPr>
      <w:bookmarkStart w:id="804" w:name="_Toc131082131"/>
      <w:bookmarkStart w:id="805" w:name="_Toc139840060"/>
      <w:bookmarkStart w:id="806" w:name="_Toc145620581"/>
      <w:bookmarkStart w:id="807" w:name="_Toc147178964"/>
      <w:r w:rsidRPr="007651F1">
        <w:rPr>
          <w:color w:val="auto"/>
        </w:rPr>
        <w:t>SST-D.04.02.02</w:t>
      </w:r>
      <w:r w:rsidRPr="007651F1">
        <w:rPr>
          <w:color w:val="auto"/>
        </w:rPr>
        <w:br/>
        <w:t>WARSTWA MROZOOCHRONNA</w:t>
      </w:r>
      <w:bookmarkEnd w:id="804"/>
      <w:r>
        <w:rPr>
          <w:color w:val="auto"/>
        </w:rPr>
        <w:t xml:space="preserve"> Z MIESZANKI ZWIĄZANEJ</w:t>
      </w:r>
      <w:bookmarkEnd w:id="805"/>
      <w:bookmarkEnd w:id="806"/>
      <w:bookmarkEnd w:id="807"/>
    </w:p>
    <w:p w14:paraId="15135392" w14:textId="77777777" w:rsidR="00020EC7" w:rsidRPr="008A139C" w:rsidRDefault="00020EC7" w:rsidP="00020EC7">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 xml:space="preserve">kod CPV: </w:t>
      </w:r>
      <w:r w:rsidRPr="00D52B63">
        <w:rPr>
          <w:rFonts w:ascii="Arial Narrow" w:eastAsia="Calibri" w:hAnsi="Arial Narrow" w:cs="Times New Roman"/>
          <w:color w:val="auto"/>
          <w:sz w:val="20"/>
          <w:szCs w:val="20"/>
          <w:lang w:eastAsia="en-US"/>
        </w:rPr>
        <w:t>452</w:t>
      </w:r>
      <w:r>
        <w:rPr>
          <w:rFonts w:ascii="Arial Narrow" w:eastAsia="Calibri" w:hAnsi="Arial Narrow" w:cs="Times New Roman"/>
          <w:color w:val="auto"/>
          <w:sz w:val="20"/>
          <w:szCs w:val="20"/>
          <w:lang w:eastAsia="en-US"/>
        </w:rPr>
        <w:t>33120-6 Roboty w zakresie budowy dróg</w:t>
      </w:r>
    </w:p>
    <w:p w14:paraId="2179CA6D" w14:textId="77777777" w:rsidR="00020EC7" w:rsidRPr="009F12C0" w:rsidRDefault="00020EC7" w:rsidP="00020EC7">
      <w:pPr>
        <w:pStyle w:val="1Pkt"/>
        <w:numPr>
          <w:ilvl w:val="0"/>
          <w:numId w:val="169"/>
        </w:numPr>
        <w:spacing w:after="240"/>
        <w:ind w:hanging="720"/>
        <w:rPr>
          <w:color w:val="auto"/>
        </w:rPr>
      </w:pPr>
      <w:r w:rsidRPr="009F12C0">
        <w:rPr>
          <w:color w:val="auto"/>
        </w:rPr>
        <w:t xml:space="preserve">WSTĘP </w:t>
      </w:r>
    </w:p>
    <w:p w14:paraId="58578EE3" w14:textId="77777777" w:rsidR="00020EC7" w:rsidRPr="009F12C0" w:rsidRDefault="00020EC7" w:rsidP="00020EC7">
      <w:pPr>
        <w:pStyle w:val="Akapit"/>
        <w:rPr>
          <w:color w:val="auto"/>
        </w:rPr>
      </w:pPr>
      <w:r w:rsidRPr="009F12C0">
        <w:rPr>
          <w:color w:val="auto"/>
        </w:rPr>
        <w:t>1.1. Przedmiot SST</w:t>
      </w:r>
    </w:p>
    <w:p w14:paraId="32118BC2" w14:textId="77777777" w:rsidR="00020EC7" w:rsidRPr="009F12C0" w:rsidRDefault="00020EC7" w:rsidP="00020EC7">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 Przedmiotem niniejszej szczegółowej specyfikacji technicznej (</w:t>
      </w:r>
      <w:proofErr w:type="spellStart"/>
      <w:r w:rsidRPr="009F12C0">
        <w:rPr>
          <w:rFonts w:ascii="Arial Narrow" w:eastAsia="Times New Roman" w:hAnsi="Arial Narrow" w:cs="Times New Roman"/>
          <w:color w:val="auto"/>
          <w:sz w:val="20"/>
          <w:szCs w:val="20"/>
        </w:rPr>
        <w:t>sst</w:t>
      </w:r>
      <w:proofErr w:type="spellEnd"/>
      <w:r w:rsidRPr="009F12C0">
        <w:rPr>
          <w:rFonts w:ascii="Arial Narrow" w:eastAsia="Times New Roman" w:hAnsi="Arial Narrow" w:cs="Times New Roman"/>
          <w:color w:val="auto"/>
          <w:sz w:val="20"/>
          <w:szCs w:val="20"/>
        </w:rPr>
        <w:t xml:space="preserve">) są wymagania dotyczące wykonania i odbioru robót związanych z wykonaniem warstwy </w:t>
      </w:r>
      <w:proofErr w:type="spellStart"/>
      <w:r w:rsidRPr="009F12C0">
        <w:rPr>
          <w:rFonts w:ascii="Arial Narrow" w:eastAsia="Times New Roman" w:hAnsi="Arial Narrow" w:cs="Times New Roman"/>
          <w:color w:val="auto"/>
          <w:sz w:val="20"/>
          <w:szCs w:val="20"/>
        </w:rPr>
        <w:t>mrozoochronnej</w:t>
      </w:r>
      <w:proofErr w:type="spellEnd"/>
    </w:p>
    <w:p w14:paraId="662B5D87" w14:textId="77777777" w:rsidR="00020EC7" w:rsidRPr="009F12C0" w:rsidRDefault="00020EC7" w:rsidP="00020EC7">
      <w:pPr>
        <w:pStyle w:val="Akapit"/>
        <w:rPr>
          <w:color w:val="auto"/>
        </w:rPr>
      </w:pPr>
      <w:r w:rsidRPr="009F12C0">
        <w:rPr>
          <w:color w:val="auto"/>
        </w:rPr>
        <w:t>1.2. Zakres stosowania SST</w:t>
      </w:r>
    </w:p>
    <w:p w14:paraId="28AFEBE5" w14:textId="77777777" w:rsidR="00020EC7" w:rsidRPr="009F12C0" w:rsidRDefault="00020EC7" w:rsidP="00020EC7">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 Niniejsza szczegółowa specyfikacja techniczna (SST) stanowi podstawę opracowania</w:t>
      </w:r>
      <w:r w:rsidRPr="009F12C0">
        <w:rPr>
          <w:rFonts w:ascii="Arial Narrow" w:eastAsia="Times New Roman" w:hAnsi="Arial Narrow" w:cs="Times New Roman"/>
          <w:b/>
          <w:color w:val="auto"/>
          <w:sz w:val="20"/>
          <w:szCs w:val="20"/>
        </w:rPr>
        <w:t xml:space="preserve"> </w:t>
      </w:r>
      <w:r w:rsidRPr="009F12C0">
        <w:rPr>
          <w:rFonts w:ascii="Arial Narrow" w:eastAsia="Times New Roman" w:hAnsi="Arial Narrow" w:cs="Times New Roman"/>
          <w:color w:val="auto"/>
          <w:sz w:val="20"/>
          <w:szCs w:val="20"/>
        </w:rPr>
        <w:t>dokumentów przetargowych i kontraktowych przy zlecaniu i realizacji robót dla przedmiotowej inwestycji.</w:t>
      </w:r>
    </w:p>
    <w:p w14:paraId="7FF98096" w14:textId="77777777" w:rsidR="00020EC7" w:rsidRPr="009F12C0" w:rsidRDefault="00020EC7" w:rsidP="00020EC7">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21C6F6E0" w14:textId="77777777" w:rsidR="00020EC7" w:rsidRPr="009F12C0" w:rsidRDefault="00020EC7" w:rsidP="00020EC7">
      <w:pPr>
        <w:pStyle w:val="Akapit"/>
        <w:rPr>
          <w:color w:val="auto"/>
        </w:rPr>
      </w:pPr>
      <w:r w:rsidRPr="009F12C0">
        <w:rPr>
          <w:color w:val="auto"/>
        </w:rPr>
        <w:t>1.3. Zakres robót objętych SST</w:t>
      </w:r>
    </w:p>
    <w:p w14:paraId="68F9B6EE" w14:textId="77777777" w:rsidR="00020EC7" w:rsidRPr="009F12C0" w:rsidRDefault="00020EC7" w:rsidP="00020EC7">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 Ustalenia zawarte w niniejszej specyfikacji dotyczą zasad prowadzenia robót związanych z wykonaniem warstwy </w:t>
      </w:r>
      <w:proofErr w:type="spellStart"/>
      <w:r w:rsidRPr="009F12C0">
        <w:rPr>
          <w:rFonts w:ascii="Arial Narrow" w:eastAsia="Times New Roman" w:hAnsi="Arial Narrow" w:cs="Times New Roman"/>
          <w:color w:val="auto"/>
          <w:sz w:val="20"/>
          <w:szCs w:val="20"/>
        </w:rPr>
        <w:t>mrozoochronnej</w:t>
      </w:r>
      <w:proofErr w:type="spellEnd"/>
      <w:r w:rsidRPr="009F12C0">
        <w:rPr>
          <w:rFonts w:ascii="Arial Narrow" w:eastAsia="Times New Roman" w:hAnsi="Arial Narrow" w:cs="Times New Roman"/>
          <w:color w:val="auto"/>
          <w:sz w:val="20"/>
          <w:szCs w:val="20"/>
        </w:rPr>
        <w:t xml:space="preserve"> dla przedmiotowej inwestycji</w:t>
      </w:r>
    </w:p>
    <w:p w14:paraId="4EEBB435" w14:textId="77777777" w:rsidR="00020EC7" w:rsidRPr="00856AED" w:rsidRDefault="00020EC7" w:rsidP="00020EC7">
      <w:pPr>
        <w:rPr>
          <w:rFonts w:ascii="Arial Narrow" w:eastAsia="Calibri" w:hAnsi="Arial Narrow" w:cs="Times New Roman"/>
          <w:color w:val="auto"/>
          <w:sz w:val="20"/>
          <w:szCs w:val="20"/>
          <w:lang w:eastAsia="en-US"/>
        </w:rPr>
      </w:pPr>
    </w:p>
    <w:p w14:paraId="436D36BC" w14:textId="7573109D" w:rsidR="00020EC7" w:rsidRDefault="00020EC7" w:rsidP="00020EC7">
      <w:pPr>
        <w:pStyle w:val="Akapitzlist"/>
        <w:numPr>
          <w:ilvl w:val="0"/>
          <w:numId w:val="11"/>
        </w:numPr>
        <w:rPr>
          <w:rFonts w:ascii="Arial Narrow" w:eastAsia="Calibri" w:hAnsi="Arial Narrow" w:cs="Times New Roman"/>
          <w:color w:val="auto"/>
          <w:sz w:val="20"/>
          <w:szCs w:val="20"/>
          <w:lang w:eastAsia="en-US"/>
        </w:rPr>
      </w:pPr>
      <w:r w:rsidRPr="007651F1">
        <w:rPr>
          <w:rFonts w:ascii="Arial Narrow" w:eastAsia="Calibri" w:hAnsi="Arial Narrow" w:cs="Times New Roman"/>
          <w:color w:val="auto"/>
          <w:sz w:val="20"/>
          <w:szCs w:val="20"/>
          <w:lang w:eastAsia="en-US"/>
        </w:rPr>
        <w:t xml:space="preserve">Konstrukcja </w:t>
      </w:r>
      <w:r>
        <w:rPr>
          <w:rFonts w:ascii="Arial Narrow" w:eastAsia="Calibri" w:hAnsi="Arial Narrow" w:cs="Times New Roman"/>
          <w:color w:val="auto"/>
          <w:sz w:val="20"/>
          <w:szCs w:val="20"/>
          <w:lang w:eastAsia="en-US"/>
        </w:rPr>
        <w:t xml:space="preserve">1, 3 i 4 - </w:t>
      </w:r>
      <w:r w:rsidRPr="007651F1">
        <w:rPr>
          <w:rFonts w:ascii="Arial Narrow" w:eastAsia="Calibri" w:hAnsi="Arial Narrow" w:cs="Times New Roman"/>
          <w:color w:val="auto"/>
          <w:sz w:val="20"/>
          <w:szCs w:val="20"/>
          <w:lang w:eastAsia="en-US"/>
        </w:rPr>
        <w:t xml:space="preserve">warstwa </w:t>
      </w:r>
      <w:proofErr w:type="spellStart"/>
      <w:r>
        <w:rPr>
          <w:rFonts w:ascii="Arial Narrow" w:eastAsia="Calibri" w:hAnsi="Arial Narrow" w:cs="Times New Roman"/>
          <w:color w:val="auto"/>
          <w:sz w:val="20"/>
          <w:szCs w:val="20"/>
          <w:lang w:eastAsia="en-US"/>
        </w:rPr>
        <w:t>mrozoochronna</w:t>
      </w:r>
      <w:proofErr w:type="spellEnd"/>
      <w:r>
        <w:rPr>
          <w:rFonts w:ascii="Arial Narrow" w:eastAsia="Calibri" w:hAnsi="Arial Narrow" w:cs="Times New Roman"/>
          <w:color w:val="auto"/>
          <w:sz w:val="20"/>
          <w:szCs w:val="20"/>
          <w:lang w:eastAsia="en-US"/>
        </w:rPr>
        <w:t xml:space="preserve"> </w:t>
      </w:r>
      <w:r w:rsidRPr="007651F1">
        <w:rPr>
          <w:rFonts w:ascii="Arial Narrow" w:eastAsia="Calibri" w:hAnsi="Arial Narrow" w:cs="Times New Roman"/>
          <w:color w:val="auto"/>
          <w:sz w:val="20"/>
          <w:szCs w:val="20"/>
          <w:lang w:eastAsia="en-US"/>
        </w:rPr>
        <w:t xml:space="preserve">z mieszanki </w:t>
      </w:r>
      <w:proofErr w:type="spellStart"/>
      <w:r w:rsidRPr="007651F1">
        <w:rPr>
          <w:rFonts w:ascii="Arial Narrow" w:eastAsia="Calibri" w:hAnsi="Arial Narrow" w:cs="Times New Roman"/>
          <w:color w:val="auto"/>
          <w:sz w:val="20"/>
          <w:szCs w:val="20"/>
          <w:lang w:eastAsia="en-US"/>
        </w:rPr>
        <w:t>stab</w:t>
      </w:r>
      <w:proofErr w:type="spellEnd"/>
      <w:r w:rsidRPr="007651F1">
        <w:rPr>
          <w:rFonts w:ascii="Arial Narrow" w:eastAsia="Calibri" w:hAnsi="Arial Narrow" w:cs="Times New Roman"/>
          <w:color w:val="auto"/>
          <w:sz w:val="20"/>
          <w:szCs w:val="20"/>
          <w:lang w:eastAsia="en-US"/>
        </w:rPr>
        <w:t xml:space="preserve">. cementem </w:t>
      </w:r>
      <w:bookmarkStart w:id="808" w:name="_Hlk131082027"/>
      <w:r>
        <w:rPr>
          <w:rFonts w:ascii="Arial Narrow" w:eastAsia="Calibri" w:hAnsi="Arial Narrow" w:cs="Times New Roman"/>
          <w:color w:val="auto"/>
          <w:sz w:val="20"/>
          <w:szCs w:val="20"/>
          <w:lang w:eastAsia="en-US"/>
        </w:rPr>
        <w:t>C</w:t>
      </w:r>
      <w:r w:rsidRPr="00856AED">
        <w:rPr>
          <w:rFonts w:ascii="Arial Narrow" w:eastAsia="Calibri" w:hAnsi="Arial Narrow" w:cs="Times New Roman"/>
          <w:color w:val="auto"/>
          <w:sz w:val="20"/>
          <w:szCs w:val="20"/>
          <w:vertAlign w:val="subscript"/>
          <w:lang w:eastAsia="en-US"/>
        </w:rPr>
        <w:t>1,5/2</w:t>
      </w:r>
      <w:r w:rsidRPr="007651F1">
        <w:rPr>
          <w:rFonts w:ascii="Arial Narrow" w:eastAsia="Calibri" w:hAnsi="Arial Narrow" w:cs="Times New Roman"/>
          <w:color w:val="auto"/>
          <w:sz w:val="20"/>
          <w:szCs w:val="20"/>
          <w:lang w:eastAsia="en-US"/>
        </w:rPr>
        <w:t xml:space="preserve"> - </w:t>
      </w:r>
      <w:r>
        <w:rPr>
          <w:rFonts w:ascii="Arial Narrow" w:eastAsia="Calibri" w:hAnsi="Arial Narrow" w:cs="Times New Roman"/>
          <w:color w:val="auto"/>
          <w:sz w:val="20"/>
          <w:szCs w:val="20"/>
          <w:lang w:eastAsia="en-US"/>
        </w:rPr>
        <w:t>20</w:t>
      </w:r>
      <w:r w:rsidRPr="007651F1">
        <w:rPr>
          <w:rFonts w:ascii="Arial Narrow" w:eastAsia="Calibri" w:hAnsi="Arial Narrow" w:cs="Times New Roman"/>
          <w:color w:val="auto"/>
          <w:sz w:val="20"/>
          <w:szCs w:val="20"/>
          <w:lang w:eastAsia="en-US"/>
        </w:rPr>
        <w:t xml:space="preserve"> cm</w:t>
      </w:r>
      <w:bookmarkEnd w:id="808"/>
      <w:r>
        <w:rPr>
          <w:rFonts w:ascii="Arial Narrow" w:eastAsia="Calibri" w:hAnsi="Arial Narrow" w:cs="Times New Roman"/>
          <w:color w:val="auto"/>
          <w:sz w:val="20"/>
          <w:szCs w:val="20"/>
          <w:lang w:eastAsia="en-US"/>
        </w:rPr>
        <w:t xml:space="preserve"> (jezdnia, zjazdy)</w:t>
      </w:r>
    </w:p>
    <w:p w14:paraId="66E268BD" w14:textId="6D087C7E" w:rsidR="00020EC7" w:rsidRDefault="00020EC7" w:rsidP="00020EC7">
      <w:pPr>
        <w:pStyle w:val="Akapitzlist"/>
        <w:numPr>
          <w:ilvl w:val="0"/>
          <w:numId w:val="11"/>
        </w:numPr>
        <w:rPr>
          <w:rFonts w:ascii="Arial Narrow" w:eastAsia="Calibri" w:hAnsi="Arial Narrow" w:cs="Times New Roman"/>
          <w:color w:val="auto"/>
          <w:sz w:val="20"/>
          <w:szCs w:val="20"/>
          <w:lang w:eastAsia="en-US"/>
        </w:rPr>
      </w:pPr>
      <w:r w:rsidRPr="007651F1">
        <w:rPr>
          <w:rFonts w:ascii="Arial Narrow" w:eastAsia="Calibri" w:hAnsi="Arial Narrow" w:cs="Times New Roman"/>
          <w:color w:val="auto"/>
          <w:sz w:val="20"/>
          <w:szCs w:val="20"/>
          <w:lang w:eastAsia="en-US"/>
        </w:rPr>
        <w:t>Konstrukcja</w:t>
      </w:r>
      <w:r>
        <w:rPr>
          <w:rFonts w:ascii="Arial Narrow" w:eastAsia="Calibri" w:hAnsi="Arial Narrow" w:cs="Times New Roman"/>
          <w:color w:val="auto"/>
          <w:sz w:val="20"/>
          <w:szCs w:val="20"/>
          <w:lang w:eastAsia="en-US"/>
        </w:rPr>
        <w:t xml:space="preserve"> 2 - </w:t>
      </w:r>
      <w:r w:rsidRPr="007651F1">
        <w:rPr>
          <w:rFonts w:ascii="Arial Narrow" w:eastAsia="Calibri" w:hAnsi="Arial Narrow" w:cs="Times New Roman"/>
          <w:color w:val="auto"/>
          <w:sz w:val="20"/>
          <w:szCs w:val="20"/>
          <w:lang w:eastAsia="en-US"/>
        </w:rPr>
        <w:t xml:space="preserve">warstwa </w:t>
      </w:r>
      <w:proofErr w:type="spellStart"/>
      <w:r>
        <w:rPr>
          <w:rFonts w:ascii="Arial Narrow" w:eastAsia="Calibri" w:hAnsi="Arial Narrow" w:cs="Times New Roman"/>
          <w:color w:val="auto"/>
          <w:sz w:val="20"/>
          <w:szCs w:val="20"/>
          <w:lang w:eastAsia="en-US"/>
        </w:rPr>
        <w:t>mrozoochronna</w:t>
      </w:r>
      <w:proofErr w:type="spellEnd"/>
      <w:r>
        <w:rPr>
          <w:rFonts w:ascii="Arial Narrow" w:eastAsia="Calibri" w:hAnsi="Arial Narrow" w:cs="Times New Roman"/>
          <w:color w:val="auto"/>
          <w:sz w:val="20"/>
          <w:szCs w:val="20"/>
          <w:lang w:eastAsia="en-US"/>
        </w:rPr>
        <w:t xml:space="preserve"> </w:t>
      </w:r>
      <w:r w:rsidRPr="007651F1">
        <w:rPr>
          <w:rFonts w:ascii="Arial Narrow" w:eastAsia="Calibri" w:hAnsi="Arial Narrow" w:cs="Times New Roman"/>
          <w:color w:val="auto"/>
          <w:sz w:val="20"/>
          <w:szCs w:val="20"/>
          <w:lang w:eastAsia="en-US"/>
        </w:rPr>
        <w:t xml:space="preserve">z mieszanki </w:t>
      </w:r>
      <w:proofErr w:type="spellStart"/>
      <w:r w:rsidRPr="007651F1">
        <w:rPr>
          <w:rFonts w:ascii="Arial Narrow" w:eastAsia="Calibri" w:hAnsi="Arial Narrow" w:cs="Times New Roman"/>
          <w:color w:val="auto"/>
          <w:sz w:val="20"/>
          <w:szCs w:val="20"/>
          <w:lang w:eastAsia="en-US"/>
        </w:rPr>
        <w:t>stab</w:t>
      </w:r>
      <w:proofErr w:type="spellEnd"/>
      <w:r w:rsidRPr="007651F1">
        <w:rPr>
          <w:rFonts w:ascii="Arial Narrow" w:eastAsia="Calibri" w:hAnsi="Arial Narrow" w:cs="Times New Roman"/>
          <w:color w:val="auto"/>
          <w:sz w:val="20"/>
          <w:szCs w:val="20"/>
          <w:lang w:eastAsia="en-US"/>
        </w:rPr>
        <w:t xml:space="preserve">. cementem </w:t>
      </w:r>
      <w:r>
        <w:rPr>
          <w:rFonts w:ascii="Arial Narrow" w:eastAsia="Calibri" w:hAnsi="Arial Narrow" w:cs="Times New Roman"/>
          <w:color w:val="auto"/>
          <w:sz w:val="20"/>
          <w:szCs w:val="20"/>
          <w:lang w:eastAsia="en-US"/>
        </w:rPr>
        <w:t>C</w:t>
      </w:r>
      <w:r w:rsidRPr="00856AED">
        <w:rPr>
          <w:rFonts w:ascii="Arial Narrow" w:eastAsia="Calibri" w:hAnsi="Arial Narrow" w:cs="Times New Roman"/>
          <w:color w:val="auto"/>
          <w:sz w:val="20"/>
          <w:szCs w:val="20"/>
          <w:vertAlign w:val="subscript"/>
          <w:lang w:eastAsia="en-US"/>
        </w:rPr>
        <w:t>1,5/2</w:t>
      </w:r>
      <w:r w:rsidRPr="007651F1">
        <w:rPr>
          <w:rFonts w:ascii="Arial Narrow" w:eastAsia="Calibri" w:hAnsi="Arial Narrow" w:cs="Times New Roman"/>
          <w:color w:val="auto"/>
          <w:sz w:val="20"/>
          <w:szCs w:val="20"/>
          <w:lang w:eastAsia="en-US"/>
        </w:rPr>
        <w:t xml:space="preserve"> - </w:t>
      </w:r>
      <w:r>
        <w:rPr>
          <w:rFonts w:ascii="Arial Narrow" w:eastAsia="Calibri" w:hAnsi="Arial Narrow" w:cs="Times New Roman"/>
          <w:color w:val="auto"/>
          <w:sz w:val="20"/>
          <w:szCs w:val="20"/>
          <w:lang w:eastAsia="en-US"/>
        </w:rPr>
        <w:t>15</w:t>
      </w:r>
      <w:r w:rsidRPr="007651F1">
        <w:rPr>
          <w:rFonts w:ascii="Arial Narrow" w:eastAsia="Calibri" w:hAnsi="Arial Narrow" w:cs="Times New Roman"/>
          <w:color w:val="auto"/>
          <w:sz w:val="20"/>
          <w:szCs w:val="20"/>
          <w:lang w:eastAsia="en-US"/>
        </w:rPr>
        <w:t>cm</w:t>
      </w:r>
      <w:r>
        <w:rPr>
          <w:rFonts w:ascii="Arial Narrow" w:eastAsia="Calibri" w:hAnsi="Arial Narrow" w:cs="Times New Roman"/>
          <w:color w:val="auto"/>
          <w:sz w:val="20"/>
          <w:szCs w:val="20"/>
          <w:lang w:eastAsia="en-US"/>
        </w:rPr>
        <w:t xml:space="preserve"> (chodnik)</w:t>
      </w:r>
    </w:p>
    <w:p w14:paraId="4FD9B033" w14:textId="77777777" w:rsidR="00020EC7" w:rsidRPr="009F12C0" w:rsidRDefault="00020EC7" w:rsidP="00020EC7">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6D496F90" w14:textId="77777777" w:rsidR="00020EC7" w:rsidRPr="009F12C0" w:rsidRDefault="00020EC7" w:rsidP="00020EC7">
      <w:pPr>
        <w:pStyle w:val="Akapit"/>
        <w:rPr>
          <w:color w:val="auto"/>
        </w:rPr>
      </w:pPr>
      <w:r w:rsidRPr="009F12C0">
        <w:rPr>
          <w:color w:val="auto"/>
        </w:rPr>
        <w:t>1.4. Określenia podstawowe</w:t>
      </w:r>
    </w:p>
    <w:p w14:paraId="3549DBC1" w14:textId="77777777" w:rsidR="00020EC7" w:rsidRPr="009F12C0" w:rsidRDefault="00020EC7" w:rsidP="00020EC7">
      <w:pPr>
        <w:autoSpaceDE w:val="0"/>
        <w:autoSpaceDN w:val="0"/>
        <w:spacing w:line="276" w:lineRule="auto"/>
        <w:ind w:right="157"/>
        <w:jc w:val="both"/>
        <w:rPr>
          <w:rFonts w:ascii="Arial Narrow" w:eastAsia="Verdana" w:hAnsi="Arial Narrow" w:cs="Verdana"/>
          <w:color w:val="auto"/>
          <w:sz w:val="20"/>
          <w:szCs w:val="20"/>
          <w:lang w:val="en-US" w:eastAsia="en-US"/>
        </w:rPr>
      </w:pPr>
      <w:proofErr w:type="spellStart"/>
      <w:r w:rsidRPr="009F12C0">
        <w:rPr>
          <w:rFonts w:ascii="Arial Narrow" w:eastAsia="Verdana" w:hAnsi="Arial Narrow" w:cs="Verdana"/>
          <w:color w:val="auto"/>
          <w:sz w:val="20"/>
          <w:szCs w:val="20"/>
          <w:lang w:val="en-US" w:eastAsia="en-US"/>
        </w:rPr>
        <w:t>Definicje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określenia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dotyczące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konstrukcji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nawierzchni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oraz</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podłoża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gruntowego</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podano</w:t>
      </w:r>
      <w:proofErr w:type="spellEnd"/>
      <w:r w:rsidRPr="009F12C0">
        <w:rPr>
          <w:rFonts w:ascii="Arial Narrow" w:eastAsia="Verdana" w:hAnsi="Arial Narrow" w:cs="Verdana"/>
          <w:color w:val="auto"/>
          <w:sz w:val="20"/>
          <w:szCs w:val="20"/>
          <w:lang w:val="en-US" w:eastAsia="en-US"/>
        </w:rPr>
        <w:t xml:space="preserve"> w D-M.00.00.00. "</w:t>
      </w:r>
      <w:proofErr w:type="spellStart"/>
      <w:r w:rsidRPr="009F12C0">
        <w:rPr>
          <w:rFonts w:ascii="Arial Narrow" w:eastAsia="Verdana" w:hAnsi="Arial Narrow" w:cs="Verdana"/>
          <w:color w:val="auto"/>
          <w:sz w:val="20"/>
          <w:szCs w:val="20"/>
          <w:lang w:val="en-US" w:eastAsia="en-US"/>
        </w:rPr>
        <w:t>Wymagania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ogólne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oraz</w:t>
      </w:r>
      <w:proofErr w:type="spellEnd"/>
      <w:r w:rsidRPr="009F12C0">
        <w:rPr>
          <w:rFonts w:ascii="Arial Narrow" w:eastAsia="Verdana" w:hAnsi="Arial Narrow" w:cs="Verdana"/>
          <w:color w:val="auto"/>
          <w:sz w:val="20"/>
          <w:szCs w:val="20"/>
          <w:lang w:val="en-US" w:eastAsia="en-US"/>
        </w:rPr>
        <w:t xml:space="preserve"> w </w:t>
      </w:r>
      <w:proofErr w:type="spellStart"/>
      <w:r w:rsidRPr="009F12C0">
        <w:rPr>
          <w:rFonts w:ascii="Arial Narrow" w:eastAsia="Verdana" w:hAnsi="Arial Narrow" w:cs="Verdana"/>
          <w:color w:val="auto"/>
          <w:sz w:val="20"/>
          <w:szCs w:val="20"/>
          <w:lang w:val="en-US" w:eastAsia="en-US"/>
        </w:rPr>
        <w:t>przepisach</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związanych</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wyszczególnionych</w:t>
      </w:r>
      <w:proofErr w:type="spellEnd"/>
      <w:r w:rsidRPr="009F12C0">
        <w:rPr>
          <w:rFonts w:ascii="Arial Narrow" w:eastAsia="Verdana" w:hAnsi="Arial Narrow" w:cs="Verdana"/>
          <w:color w:val="auto"/>
          <w:sz w:val="20"/>
          <w:szCs w:val="20"/>
          <w:lang w:val="en-US" w:eastAsia="en-US"/>
        </w:rPr>
        <w:t xml:space="preserve"> w pkt. 10 </w:t>
      </w:r>
      <w:proofErr w:type="spellStart"/>
      <w:r w:rsidRPr="009F12C0">
        <w:rPr>
          <w:rFonts w:ascii="Arial Narrow" w:eastAsia="Verdana" w:hAnsi="Arial Narrow" w:cs="Verdana"/>
          <w:color w:val="auto"/>
          <w:sz w:val="20"/>
          <w:szCs w:val="20"/>
          <w:lang w:val="en-US" w:eastAsia="en-US"/>
        </w:rPr>
        <w:t>niniejszego</w:t>
      </w:r>
      <w:proofErr w:type="spellEnd"/>
      <w:r w:rsidRPr="009F12C0">
        <w:rPr>
          <w:rFonts w:ascii="Arial Narrow" w:eastAsia="Verdana" w:hAnsi="Arial Narrow" w:cs="Verdana"/>
          <w:color w:val="auto"/>
          <w:sz w:val="20"/>
          <w:szCs w:val="20"/>
          <w:lang w:val="en-US" w:eastAsia="en-US"/>
        </w:rPr>
        <w:t xml:space="preserve"> </w:t>
      </w:r>
      <w:r>
        <w:rPr>
          <w:rFonts w:ascii="Arial Narrow" w:eastAsia="Verdana" w:hAnsi="Arial Narrow" w:cs="Verdana"/>
          <w:color w:val="auto"/>
          <w:sz w:val="20"/>
          <w:szCs w:val="20"/>
          <w:lang w:val="en-US" w:eastAsia="en-US"/>
        </w:rPr>
        <w:t>SST</w:t>
      </w:r>
      <w:r w:rsidRPr="009F12C0">
        <w:rPr>
          <w:rFonts w:ascii="Arial Narrow" w:eastAsia="Verdana" w:hAnsi="Arial Narrow" w:cs="Verdana"/>
          <w:color w:val="auto"/>
          <w:sz w:val="20"/>
          <w:szCs w:val="20"/>
          <w:lang w:val="en-US" w:eastAsia="en-US"/>
        </w:rPr>
        <w:t>.</w:t>
      </w:r>
    </w:p>
    <w:p w14:paraId="6D803914" w14:textId="77777777" w:rsidR="00020EC7" w:rsidRPr="009F12C0" w:rsidRDefault="00020EC7" w:rsidP="00020EC7">
      <w:pPr>
        <w:autoSpaceDE w:val="0"/>
        <w:autoSpaceDN w:val="0"/>
        <w:spacing w:line="278" w:lineRule="auto"/>
        <w:ind w:right="143"/>
        <w:jc w:val="both"/>
        <w:rPr>
          <w:rFonts w:ascii="Arial Narrow" w:eastAsia="Verdana" w:hAnsi="Arial Narrow" w:cs="Verdana"/>
          <w:color w:val="auto"/>
          <w:sz w:val="20"/>
          <w:szCs w:val="20"/>
          <w:lang w:val="en-US" w:eastAsia="en-US"/>
        </w:rPr>
      </w:pPr>
      <w:r>
        <w:rPr>
          <w:rFonts w:ascii="Arial Narrow" w:eastAsia="Verdana" w:hAnsi="Arial Narrow" w:cs="Verdana"/>
          <w:b/>
          <w:color w:val="auto"/>
          <w:sz w:val="20"/>
          <w:szCs w:val="20"/>
          <w:lang w:val="en-US" w:eastAsia="en-US"/>
        </w:rPr>
        <w:t xml:space="preserve">1.4.1 </w:t>
      </w:r>
      <w:proofErr w:type="spellStart"/>
      <w:r w:rsidRPr="009F12C0">
        <w:rPr>
          <w:rFonts w:ascii="Arial Narrow" w:eastAsia="Verdana" w:hAnsi="Arial Narrow" w:cs="Verdana"/>
          <w:b/>
          <w:color w:val="auto"/>
          <w:sz w:val="20"/>
          <w:szCs w:val="20"/>
          <w:lang w:val="en-US" w:eastAsia="en-US"/>
        </w:rPr>
        <w:t>Podbudowa</w:t>
      </w:r>
      <w:proofErr w:type="spellEnd"/>
      <w:r w:rsidRPr="009F12C0">
        <w:rPr>
          <w:rFonts w:ascii="Arial Narrow" w:eastAsia="Verdana" w:hAnsi="Arial Narrow" w:cs="Verdana"/>
          <w:b/>
          <w:color w:val="auto"/>
          <w:sz w:val="20"/>
          <w:szCs w:val="20"/>
          <w:lang w:val="en-US" w:eastAsia="en-US"/>
        </w:rPr>
        <w:t xml:space="preserve"> </w:t>
      </w:r>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dolna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część</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nawierzchni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służąca</w:t>
      </w:r>
      <w:proofErr w:type="spellEnd"/>
      <w:r w:rsidRPr="009F12C0">
        <w:rPr>
          <w:rFonts w:ascii="Arial Narrow" w:eastAsia="Verdana" w:hAnsi="Arial Narrow" w:cs="Verdana"/>
          <w:color w:val="auto"/>
          <w:sz w:val="20"/>
          <w:szCs w:val="20"/>
          <w:lang w:val="en-US" w:eastAsia="en-US"/>
        </w:rPr>
        <w:t xml:space="preserve"> do </w:t>
      </w:r>
      <w:proofErr w:type="spellStart"/>
      <w:r w:rsidRPr="009F12C0">
        <w:rPr>
          <w:rFonts w:ascii="Arial Narrow" w:eastAsia="Verdana" w:hAnsi="Arial Narrow" w:cs="Verdana"/>
          <w:color w:val="auto"/>
          <w:sz w:val="20"/>
          <w:szCs w:val="20"/>
          <w:lang w:val="en-US" w:eastAsia="en-US"/>
        </w:rPr>
        <w:t>przenoszenia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obciążeń</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od</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ruchu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podłoże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Podbudowa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może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składać</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się</w:t>
      </w:r>
      <w:proofErr w:type="spellEnd"/>
      <w:r w:rsidRPr="009F12C0">
        <w:rPr>
          <w:rFonts w:ascii="Arial Narrow" w:eastAsia="Verdana" w:hAnsi="Arial Narrow" w:cs="Verdana"/>
          <w:color w:val="auto"/>
          <w:sz w:val="20"/>
          <w:szCs w:val="20"/>
          <w:lang w:val="en-US" w:eastAsia="en-US"/>
        </w:rPr>
        <w:t xml:space="preserve"> z </w:t>
      </w:r>
      <w:proofErr w:type="spellStart"/>
      <w:r w:rsidRPr="009F12C0">
        <w:rPr>
          <w:rFonts w:ascii="Arial Narrow" w:eastAsia="Verdana" w:hAnsi="Arial Narrow" w:cs="Verdana"/>
          <w:color w:val="auto"/>
          <w:sz w:val="20"/>
          <w:szCs w:val="20"/>
          <w:lang w:val="en-US" w:eastAsia="en-US"/>
        </w:rPr>
        <w:t>podbudowy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zasadniczej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podbudowy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pomocniczej</w:t>
      </w:r>
      <w:proofErr w:type="spellEnd"/>
      <w:r w:rsidRPr="009F12C0">
        <w:rPr>
          <w:rFonts w:ascii="Arial Narrow" w:eastAsia="Verdana" w:hAnsi="Arial Narrow" w:cs="Verdana"/>
          <w:color w:val="auto"/>
          <w:sz w:val="20"/>
          <w:szCs w:val="20"/>
          <w:lang w:val="en-US" w:eastAsia="en-US"/>
        </w:rPr>
        <w:t>.</w:t>
      </w:r>
    </w:p>
    <w:p w14:paraId="6B1A966B" w14:textId="77777777" w:rsidR="00020EC7" w:rsidRPr="009F12C0" w:rsidRDefault="00020EC7" w:rsidP="00020EC7">
      <w:pPr>
        <w:autoSpaceDE w:val="0"/>
        <w:autoSpaceDN w:val="0"/>
        <w:spacing w:line="278" w:lineRule="auto"/>
        <w:ind w:right="143"/>
        <w:jc w:val="both"/>
        <w:rPr>
          <w:rFonts w:ascii="Arial Narrow" w:eastAsia="Verdana" w:hAnsi="Arial Narrow" w:cs="Verdana"/>
          <w:color w:val="auto"/>
          <w:sz w:val="20"/>
          <w:szCs w:val="20"/>
          <w:lang w:val="en-US" w:eastAsia="en-US"/>
        </w:rPr>
      </w:pPr>
      <w:r>
        <w:rPr>
          <w:rFonts w:ascii="Arial Narrow" w:eastAsia="Verdana" w:hAnsi="Arial Narrow" w:cs="Verdana"/>
          <w:b/>
          <w:color w:val="auto"/>
          <w:sz w:val="20"/>
          <w:szCs w:val="20"/>
          <w:lang w:val="en-US" w:eastAsia="en-US"/>
        </w:rPr>
        <w:t xml:space="preserve">1.4.2 </w:t>
      </w:r>
      <w:proofErr w:type="spellStart"/>
      <w:r w:rsidRPr="009F12C0">
        <w:rPr>
          <w:rFonts w:ascii="Arial Narrow" w:eastAsia="Verdana" w:hAnsi="Arial Narrow" w:cs="Verdana"/>
          <w:b/>
          <w:color w:val="auto"/>
          <w:sz w:val="20"/>
          <w:szCs w:val="20"/>
          <w:lang w:val="en-US" w:eastAsia="en-US"/>
        </w:rPr>
        <w:t>Podbudowa</w:t>
      </w:r>
      <w:proofErr w:type="spellEnd"/>
      <w:r w:rsidRPr="009F12C0">
        <w:rPr>
          <w:rFonts w:ascii="Arial Narrow" w:eastAsia="Verdana" w:hAnsi="Arial Narrow" w:cs="Verdana"/>
          <w:b/>
          <w:color w:val="auto"/>
          <w:sz w:val="20"/>
          <w:szCs w:val="20"/>
          <w:lang w:val="en-US" w:eastAsia="en-US"/>
        </w:rPr>
        <w:t xml:space="preserve"> </w:t>
      </w:r>
      <w:proofErr w:type="spellStart"/>
      <w:r w:rsidRPr="009F12C0">
        <w:rPr>
          <w:rFonts w:ascii="Arial Narrow" w:eastAsia="Verdana" w:hAnsi="Arial Narrow" w:cs="Verdana"/>
          <w:b/>
          <w:color w:val="auto"/>
          <w:sz w:val="20"/>
          <w:szCs w:val="20"/>
          <w:lang w:val="en-US" w:eastAsia="en-US"/>
        </w:rPr>
        <w:t>zasadnicza</w:t>
      </w:r>
      <w:proofErr w:type="spellEnd"/>
      <w:r w:rsidRPr="009F12C0">
        <w:rPr>
          <w:rFonts w:ascii="Arial Narrow" w:eastAsia="Verdana" w:hAnsi="Arial Narrow" w:cs="Verdana"/>
          <w:b/>
          <w:color w:val="auto"/>
          <w:sz w:val="20"/>
          <w:szCs w:val="20"/>
          <w:lang w:val="en-US" w:eastAsia="en-US"/>
        </w:rPr>
        <w:t xml:space="preserve"> </w:t>
      </w:r>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konstrukcji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nawierzchni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spełniająca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podstawową</w:t>
      </w:r>
      <w:proofErr w:type="spellEnd"/>
      <w:r w:rsidRPr="009F12C0">
        <w:rPr>
          <w:rFonts w:ascii="Arial Narrow" w:eastAsia="Verdana" w:hAnsi="Arial Narrow" w:cs="Verdana"/>
          <w:color w:val="auto"/>
          <w:spacing w:val="-21"/>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funkcję</w:t>
      </w:r>
      <w:proofErr w:type="spellEnd"/>
      <w:r w:rsidRPr="009F12C0">
        <w:rPr>
          <w:rFonts w:ascii="Arial Narrow" w:eastAsia="Verdana" w:hAnsi="Arial Narrow" w:cs="Verdana"/>
          <w:color w:val="auto"/>
          <w:spacing w:val="-23"/>
          <w:sz w:val="20"/>
          <w:szCs w:val="20"/>
          <w:lang w:val="en-US" w:eastAsia="en-US"/>
        </w:rPr>
        <w:t xml:space="preserve"> </w:t>
      </w:r>
      <w:r w:rsidRPr="009F12C0">
        <w:rPr>
          <w:rFonts w:ascii="Arial Narrow" w:eastAsia="Verdana" w:hAnsi="Arial Narrow" w:cs="Verdana"/>
          <w:color w:val="auto"/>
          <w:sz w:val="20"/>
          <w:szCs w:val="20"/>
          <w:lang w:val="en-US" w:eastAsia="en-US"/>
        </w:rPr>
        <w:t>w</w:t>
      </w:r>
      <w:r w:rsidRPr="009F12C0">
        <w:rPr>
          <w:rFonts w:ascii="Arial Narrow" w:eastAsia="Verdana" w:hAnsi="Arial Narrow" w:cs="Verdana"/>
          <w:color w:val="auto"/>
          <w:spacing w:val="-19"/>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rozłożeniu</w:t>
      </w:r>
      <w:proofErr w:type="spellEnd"/>
      <w:r w:rsidRPr="009F12C0">
        <w:rPr>
          <w:rFonts w:ascii="Arial Narrow" w:eastAsia="Verdana" w:hAnsi="Arial Narrow" w:cs="Verdana"/>
          <w:color w:val="auto"/>
          <w:spacing w:val="-21"/>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naprężeń</w:t>
      </w:r>
      <w:proofErr w:type="spellEnd"/>
      <w:r w:rsidRPr="009F12C0">
        <w:rPr>
          <w:rFonts w:ascii="Arial Narrow" w:eastAsia="Verdana" w:hAnsi="Arial Narrow" w:cs="Verdana"/>
          <w:color w:val="auto"/>
          <w:spacing w:val="-21"/>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od</w:t>
      </w:r>
      <w:proofErr w:type="spellEnd"/>
      <w:r w:rsidRPr="009F12C0">
        <w:rPr>
          <w:rFonts w:ascii="Arial Narrow" w:eastAsia="Verdana" w:hAnsi="Arial Narrow" w:cs="Verdana"/>
          <w:color w:val="auto"/>
          <w:spacing w:val="-19"/>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kół</w:t>
      </w:r>
      <w:proofErr w:type="spellEnd"/>
      <w:r w:rsidRPr="009F12C0">
        <w:rPr>
          <w:rFonts w:ascii="Arial Narrow" w:eastAsia="Verdana" w:hAnsi="Arial Narrow" w:cs="Verdana"/>
          <w:color w:val="auto"/>
          <w:spacing w:val="-21"/>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pojazdów</w:t>
      </w:r>
      <w:proofErr w:type="spellEnd"/>
      <w:r w:rsidRPr="009F12C0">
        <w:rPr>
          <w:rFonts w:ascii="Arial Narrow" w:eastAsia="Verdana" w:hAnsi="Arial Narrow" w:cs="Verdana"/>
          <w:color w:val="auto"/>
          <w:sz w:val="20"/>
          <w:szCs w:val="20"/>
          <w:lang w:val="en-US" w:eastAsia="en-US"/>
        </w:rPr>
        <w:t>.</w:t>
      </w:r>
      <w:r w:rsidRPr="009F12C0">
        <w:rPr>
          <w:rFonts w:ascii="Arial Narrow" w:eastAsia="Verdana" w:hAnsi="Arial Narrow" w:cs="Verdana"/>
          <w:color w:val="auto"/>
          <w:spacing w:val="-20"/>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Podbudowa</w:t>
      </w:r>
      <w:proofErr w:type="spellEnd"/>
      <w:r w:rsidRPr="009F12C0">
        <w:rPr>
          <w:rFonts w:ascii="Arial Narrow" w:eastAsia="Verdana" w:hAnsi="Arial Narrow" w:cs="Verdana"/>
          <w:color w:val="auto"/>
          <w:spacing w:val="-19"/>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zasadnicza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może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być</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jednowarstwowa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lub</w:t>
      </w:r>
      <w:proofErr w:type="spellEnd"/>
      <w:r w:rsidRPr="009F12C0">
        <w:rPr>
          <w:rFonts w:ascii="Arial Narrow" w:eastAsia="Verdana" w:hAnsi="Arial Narrow" w:cs="Verdana"/>
          <w:color w:val="auto"/>
          <w:spacing w:val="-12"/>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dwuwarstwowa</w:t>
      </w:r>
      <w:proofErr w:type="spellEnd"/>
      <w:r w:rsidRPr="009F12C0">
        <w:rPr>
          <w:rFonts w:ascii="Arial Narrow" w:eastAsia="Verdana" w:hAnsi="Arial Narrow" w:cs="Verdana"/>
          <w:color w:val="auto"/>
          <w:sz w:val="20"/>
          <w:szCs w:val="20"/>
          <w:lang w:val="en-US" w:eastAsia="en-US"/>
        </w:rPr>
        <w:t>.</w:t>
      </w:r>
    </w:p>
    <w:p w14:paraId="76098546" w14:textId="77777777" w:rsidR="00020EC7" w:rsidRPr="009F12C0" w:rsidRDefault="00020EC7" w:rsidP="00020EC7">
      <w:pPr>
        <w:autoSpaceDE w:val="0"/>
        <w:autoSpaceDN w:val="0"/>
        <w:spacing w:line="276" w:lineRule="auto"/>
        <w:ind w:right="143"/>
        <w:jc w:val="both"/>
        <w:rPr>
          <w:rFonts w:ascii="Arial Narrow" w:eastAsia="Verdana" w:hAnsi="Arial Narrow" w:cs="Verdana"/>
          <w:color w:val="auto"/>
          <w:sz w:val="20"/>
          <w:szCs w:val="20"/>
          <w:lang w:val="en-US" w:eastAsia="en-US"/>
        </w:rPr>
      </w:pPr>
      <w:r>
        <w:rPr>
          <w:rFonts w:ascii="Arial Narrow" w:eastAsia="Verdana" w:hAnsi="Arial Narrow" w:cs="Verdana"/>
          <w:b/>
          <w:color w:val="auto"/>
          <w:sz w:val="20"/>
          <w:szCs w:val="20"/>
          <w:lang w:val="en-US" w:eastAsia="en-US"/>
        </w:rPr>
        <w:t xml:space="preserve">1.4.3 </w:t>
      </w:r>
      <w:proofErr w:type="spellStart"/>
      <w:r w:rsidRPr="009F12C0">
        <w:rPr>
          <w:rFonts w:ascii="Arial Narrow" w:eastAsia="Verdana" w:hAnsi="Arial Narrow" w:cs="Verdana"/>
          <w:b/>
          <w:color w:val="auto"/>
          <w:sz w:val="20"/>
          <w:szCs w:val="20"/>
          <w:lang w:val="en-US" w:eastAsia="en-US"/>
        </w:rPr>
        <w:t>Podbudowa</w:t>
      </w:r>
      <w:proofErr w:type="spellEnd"/>
      <w:r w:rsidRPr="009F12C0">
        <w:rPr>
          <w:rFonts w:ascii="Arial Narrow" w:eastAsia="Verdana" w:hAnsi="Arial Narrow" w:cs="Verdana"/>
          <w:b/>
          <w:color w:val="auto"/>
          <w:spacing w:val="-18"/>
          <w:sz w:val="20"/>
          <w:szCs w:val="20"/>
          <w:lang w:val="en-US" w:eastAsia="en-US"/>
        </w:rPr>
        <w:t xml:space="preserve"> </w:t>
      </w:r>
      <w:proofErr w:type="spellStart"/>
      <w:r w:rsidRPr="009F12C0">
        <w:rPr>
          <w:rFonts w:ascii="Arial Narrow" w:eastAsia="Verdana" w:hAnsi="Arial Narrow" w:cs="Verdana"/>
          <w:b/>
          <w:color w:val="auto"/>
          <w:sz w:val="20"/>
          <w:szCs w:val="20"/>
          <w:lang w:val="en-US" w:eastAsia="en-US"/>
        </w:rPr>
        <w:t>pomocnicza</w:t>
      </w:r>
      <w:proofErr w:type="spellEnd"/>
      <w:r w:rsidRPr="009F12C0">
        <w:rPr>
          <w:rFonts w:ascii="Arial Narrow" w:eastAsia="Verdana" w:hAnsi="Arial Narrow" w:cs="Verdana"/>
          <w:b/>
          <w:color w:val="auto"/>
          <w:spacing w:val="-16"/>
          <w:sz w:val="20"/>
          <w:szCs w:val="20"/>
          <w:lang w:val="en-US" w:eastAsia="en-US"/>
        </w:rPr>
        <w:t xml:space="preserve"> </w:t>
      </w:r>
      <w:r w:rsidRPr="009F12C0">
        <w:rPr>
          <w:rFonts w:ascii="Arial Narrow" w:eastAsia="Verdana" w:hAnsi="Arial Narrow" w:cs="Verdana"/>
          <w:color w:val="auto"/>
          <w:sz w:val="20"/>
          <w:szCs w:val="20"/>
          <w:lang w:val="en-US" w:eastAsia="en-US"/>
        </w:rPr>
        <w:t>-</w:t>
      </w:r>
      <w:r w:rsidRPr="009F12C0">
        <w:rPr>
          <w:rFonts w:ascii="Arial Narrow" w:eastAsia="Verdana" w:hAnsi="Arial Narrow" w:cs="Verdana"/>
          <w:color w:val="auto"/>
          <w:spacing w:val="-18"/>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warstwa</w:t>
      </w:r>
      <w:proofErr w:type="spellEnd"/>
      <w:r w:rsidRPr="009F12C0">
        <w:rPr>
          <w:rFonts w:ascii="Arial Narrow" w:eastAsia="Verdana" w:hAnsi="Arial Narrow" w:cs="Verdana"/>
          <w:color w:val="auto"/>
          <w:spacing w:val="-18"/>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tworząca</w:t>
      </w:r>
      <w:proofErr w:type="spellEnd"/>
      <w:r w:rsidRPr="009F12C0">
        <w:rPr>
          <w:rFonts w:ascii="Arial Narrow" w:eastAsia="Verdana" w:hAnsi="Arial Narrow" w:cs="Verdana"/>
          <w:color w:val="auto"/>
          <w:spacing w:val="-16"/>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platformę</w:t>
      </w:r>
      <w:proofErr w:type="spellEnd"/>
      <w:r w:rsidRPr="009F12C0">
        <w:rPr>
          <w:rFonts w:ascii="Arial Narrow" w:eastAsia="Verdana" w:hAnsi="Arial Narrow" w:cs="Verdana"/>
          <w:color w:val="auto"/>
          <w:spacing w:val="-19"/>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umożliwiającą</w:t>
      </w:r>
      <w:proofErr w:type="spellEnd"/>
      <w:r w:rsidRPr="009F12C0">
        <w:rPr>
          <w:rFonts w:ascii="Arial Narrow" w:eastAsia="Verdana" w:hAnsi="Arial Narrow" w:cs="Verdana"/>
          <w:color w:val="auto"/>
          <w:spacing w:val="-21"/>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prawidłowe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wbudowanie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podbudowy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zasadniczej</w:t>
      </w:r>
      <w:proofErr w:type="spellEnd"/>
      <w:r w:rsidRPr="009F12C0">
        <w:rPr>
          <w:rFonts w:ascii="Arial Narrow" w:eastAsia="Verdana" w:hAnsi="Arial Narrow" w:cs="Verdana"/>
          <w:color w:val="auto"/>
          <w:sz w:val="20"/>
          <w:szCs w:val="20"/>
          <w:lang w:val="en-US" w:eastAsia="en-US"/>
        </w:rPr>
        <w:t xml:space="preserve">, a w </w:t>
      </w:r>
      <w:proofErr w:type="spellStart"/>
      <w:r w:rsidRPr="009F12C0">
        <w:rPr>
          <w:rFonts w:ascii="Arial Narrow" w:eastAsia="Verdana" w:hAnsi="Arial Narrow" w:cs="Verdana"/>
          <w:color w:val="auto"/>
          <w:sz w:val="20"/>
          <w:szCs w:val="20"/>
          <w:lang w:val="en-US" w:eastAsia="en-US"/>
        </w:rPr>
        <w:t>czasie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eksploatacji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nawierzchni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wspomagająca</w:t>
      </w:r>
      <w:proofErr w:type="spellEnd"/>
      <w:r w:rsidRPr="009F12C0">
        <w:rPr>
          <w:rFonts w:ascii="Arial Narrow" w:eastAsia="Verdana" w:hAnsi="Arial Narrow" w:cs="Verdana"/>
          <w:color w:val="auto"/>
          <w:spacing w:val="-16"/>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warstwy</w:t>
      </w:r>
      <w:proofErr w:type="spellEnd"/>
      <w:r w:rsidRPr="009F12C0">
        <w:rPr>
          <w:rFonts w:ascii="Arial Narrow" w:eastAsia="Verdana" w:hAnsi="Arial Narrow" w:cs="Verdana"/>
          <w:color w:val="auto"/>
          <w:spacing w:val="-16"/>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górne</w:t>
      </w:r>
      <w:proofErr w:type="spellEnd"/>
      <w:r w:rsidRPr="009F12C0">
        <w:rPr>
          <w:rFonts w:ascii="Arial Narrow" w:eastAsia="Verdana" w:hAnsi="Arial Narrow" w:cs="Verdana"/>
          <w:color w:val="auto"/>
          <w:spacing w:val="-17"/>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konstrukcji</w:t>
      </w:r>
      <w:proofErr w:type="spellEnd"/>
      <w:r w:rsidRPr="009F12C0">
        <w:rPr>
          <w:rFonts w:ascii="Arial Narrow" w:eastAsia="Verdana" w:hAnsi="Arial Narrow" w:cs="Verdana"/>
          <w:color w:val="auto"/>
          <w:spacing w:val="-15"/>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nawierzchni</w:t>
      </w:r>
      <w:proofErr w:type="spellEnd"/>
      <w:r w:rsidRPr="009F12C0">
        <w:rPr>
          <w:rFonts w:ascii="Arial Narrow" w:eastAsia="Verdana" w:hAnsi="Arial Narrow" w:cs="Verdana"/>
          <w:color w:val="auto"/>
          <w:spacing w:val="-15"/>
          <w:sz w:val="20"/>
          <w:szCs w:val="20"/>
          <w:lang w:val="en-US" w:eastAsia="en-US"/>
        </w:rPr>
        <w:t xml:space="preserve"> </w:t>
      </w:r>
      <w:r w:rsidRPr="009F12C0">
        <w:rPr>
          <w:rFonts w:ascii="Arial Narrow" w:eastAsia="Verdana" w:hAnsi="Arial Narrow" w:cs="Verdana"/>
          <w:color w:val="auto"/>
          <w:sz w:val="20"/>
          <w:szCs w:val="20"/>
          <w:lang w:val="en-US" w:eastAsia="en-US"/>
        </w:rPr>
        <w:t>w</w:t>
      </w:r>
      <w:r w:rsidRPr="009F12C0">
        <w:rPr>
          <w:rFonts w:ascii="Arial Narrow" w:eastAsia="Verdana" w:hAnsi="Arial Narrow" w:cs="Verdana"/>
          <w:color w:val="auto"/>
          <w:spacing w:val="-18"/>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rozłożeniu</w:t>
      </w:r>
      <w:proofErr w:type="spellEnd"/>
      <w:r w:rsidRPr="009F12C0">
        <w:rPr>
          <w:rFonts w:ascii="Arial Narrow" w:eastAsia="Verdana" w:hAnsi="Arial Narrow" w:cs="Verdana"/>
          <w:color w:val="auto"/>
          <w:spacing w:val="-17"/>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naprężeń</w:t>
      </w:r>
      <w:proofErr w:type="spellEnd"/>
      <w:r w:rsidRPr="009F12C0">
        <w:rPr>
          <w:rFonts w:ascii="Arial Narrow" w:eastAsia="Verdana" w:hAnsi="Arial Narrow" w:cs="Verdana"/>
          <w:color w:val="auto"/>
          <w:spacing w:val="-17"/>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od</w:t>
      </w:r>
      <w:proofErr w:type="spellEnd"/>
      <w:r w:rsidRPr="009F12C0">
        <w:rPr>
          <w:rFonts w:ascii="Arial Narrow" w:eastAsia="Verdana" w:hAnsi="Arial Narrow" w:cs="Verdana"/>
          <w:color w:val="auto"/>
          <w:spacing w:val="-18"/>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kół</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pojazdów</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oraz</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ochronę</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nawierzchni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przed</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wysadzinami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powodowanymi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przez</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szkodliwe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działanie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mrozu</w:t>
      </w:r>
      <w:proofErr w:type="spellEnd"/>
      <w:r w:rsidRPr="009F12C0">
        <w:rPr>
          <w:rFonts w:ascii="Arial Narrow" w:eastAsia="Verdana" w:hAnsi="Arial Narrow" w:cs="Verdana"/>
          <w:color w:val="auto"/>
          <w:sz w:val="20"/>
          <w:szCs w:val="20"/>
          <w:lang w:val="en-US" w:eastAsia="en-US"/>
        </w:rPr>
        <w:t>.</w:t>
      </w:r>
    </w:p>
    <w:p w14:paraId="664AB8C0" w14:textId="77777777" w:rsidR="00020EC7" w:rsidRPr="009F12C0" w:rsidRDefault="00020EC7" w:rsidP="00020EC7">
      <w:pPr>
        <w:autoSpaceDE w:val="0"/>
        <w:autoSpaceDN w:val="0"/>
        <w:spacing w:line="276" w:lineRule="auto"/>
        <w:ind w:right="143"/>
        <w:jc w:val="both"/>
        <w:rPr>
          <w:rFonts w:ascii="Arial Narrow" w:eastAsia="Verdana" w:hAnsi="Arial Narrow" w:cs="Verdana"/>
          <w:color w:val="auto"/>
          <w:sz w:val="20"/>
          <w:szCs w:val="20"/>
          <w:lang w:val="en-US" w:eastAsia="en-US"/>
        </w:rPr>
      </w:pPr>
      <w:r>
        <w:rPr>
          <w:rFonts w:ascii="Arial Narrow" w:eastAsia="Verdana" w:hAnsi="Arial Narrow" w:cs="Verdana"/>
          <w:b/>
          <w:color w:val="auto"/>
          <w:sz w:val="20"/>
          <w:szCs w:val="20"/>
          <w:lang w:val="en-US" w:eastAsia="en-US"/>
        </w:rPr>
        <w:t xml:space="preserve">1.4.4  </w:t>
      </w:r>
      <w:proofErr w:type="spellStart"/>
      <w:r w:rsidRPr="009F12C0">
        <w:rPr>
          <w:rFonts w:ascii="Arial Narrow" w:eastAsia="Verdana" w:hAnsi="Arial Narrow" w:cs="Verdana"/>
          <w:b/>
          <w:color w:val="auto"/>
          <w:sz w:val="20"/>
          <w:szCs w:val="20"/>
          <w:lang w:val="en-US" w:eastAsia="en-US"/>
        </w:rPr>
        <w:t>Mieszanka</w:t>
      </w:r>
      <w:proofErr w:type="spellEnd"/>
      <w:r w:rsidRPr="009F12C0">
        <w:rPr>
          <w:rFonts w:ascii="Arial Narrow" w:eastAsia="Verdana" w:hAnsi="Arial Narrow" w:cs="Verdana"/>
          <w:b/>
          <w:color w:val="auto"/>
          <w:sz w:val="20"/>
          <w:szCs w:val="20"/>
          <w:lang w:val="en-US" w:eastAsia="en-US"/>
        </w:rPr>
        <w:t xml:space="preserve"> </w:t>
      </w:r>
      <w:proofErr w:type="spellStart"/>
      <w:r w:rsidRPr="009F12C0">
        <w:rPr>
          <w:rFonts w:ascii="Arial Narrow" w:eastAsia="Verdana" w:hAnsi="Arial Narrow" w:cs="Verdana"/>
          <w:b/>
          <w:color w:val="auto"/>
          <w:sz w:val="20"/>
          <w:szCs w:val="20"/>
          <w:lang w:val="en-US" w:eastAsia="en-US"/>
        </w:rPr>
        <w:t>niezwiązana</w:t>
      </w:r>
      <w:proofErr w:type="spellEnd"/>
      <w:r w:rsidRPr="009F12C0">
        <w:rPr>
          <w:rFonts w:ascii="Arial Narrow" w:eastAsia="Verdana" w:hAnsi="Arial Narrow" w:cs="Verdana"/>
          <w:b/>
          <w:color w:val="auto"/>
          <w:sz w:val="20"/>
          <w:szCs w:val="20"/>
          <w:lang w:val="en-US" w:eastAsia="en-US"/>
        </w:rPr>
        <w:t xml:space="preserve"> </w:t>
      </w:r>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ziarnisty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materiał</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zazwyczaj</w:t>
      </w:r>
      <w:proofErr w:type="spellEnd"/>
      <w:r w:rsidRPr="009F12C0">
        <w:rPr>
          <w:rFonts w:ascii="Arial Narrow" w:eastAsia="Verdana" w:hAnsi="Arial Narrow" w:cs="Verdana"/>
          <w:color w:val="auto"/>
          <w:sz w:val="20"/>
          <w:szCs w:val="20"/>
          <w:lang w:val="en-US" w:eastAsia="en-US"/>
        </w:rPr>
        <w:t xml:space="preserve"> o </w:t>
      </w:r>
      <w:proofErr w:type="spellStart"/>
      <w:r w:rsidRPr="009F12C0">
        <w:rPr>
          <w:rFonts w:ascii="Arial Narrow" w:eastAsia="Verdana" w:hAnsi="Arial Narrow" w:cs="Verdana"/>
          <w:color w:val="auto"/>
          <w:sz w:val="20"/>
          <w:szCs w:val="20"/>
          <w:lang w:val="en-US" w:eastAsia="en-US"/>
        </w:rPr>
        <w:t>określonym</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składzie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ziarnowym</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który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może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być</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stosowany</w:t>
      </w:r>
      <w:proofErr w:type="spellEnd"/>
      <w:r w:rsidRPr="009F12C0">
        <w:rPr>
          <w:rFonts w:ascii="Arial Narrow" w:eastAsia="Verdana" w:hAnsi="Arial Narrow" w:cs="Verdana"/>
          <w:color w:val="auto"/>
          <w:sz w:val="20"/>
          <w:szCs w:val="20"/>
          <w:lang w:val="en-US" w:eastAsia="en-US"/>
        </w:rPr>
        <w:t xml:space="preserve"> do </w:t>
      </w:r>
      <w:proofErr w:type="spellStart"/>
      <w:r w:rsidRPr="009F12C0">
        <w:rPr>
          <w:rFonts w:ascii="Arial Narrow" w:eastAsia="Verdana" w:hAnsi="Arial Narrow" w:cs="Verdana"/>
          <w:color w:val="auto"/>
          <w:sz w:val="20"/>
          <w:szCs w:val="20"/>
          <w:lang w:val="en-US" w:eastAsia="en-US"/>
        </w:rPr>
        <w:t>wykonania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konstrukcji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nawierzchni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oraz</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podłoża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ulepszonego</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Mieszanka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niezwiązana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może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być</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wytworzona</w:t>
      </w:r>
      <w:proofErr w:type="spellEnd"/>
      <w:r w:rsidRPr="009F12C0">
        <w:rPr>
          <w:rFonts w:ascii="Arial Narrow" w:eastAsia="Verdana" w:hAnsi="Arial Narrow" w:cs="Verdana"/>
          <w:color w:val="auto"/>
          <w:sz w:val="20"/>
          <w:szCs w:val="20"/>
          <w:lang w:val="en-US" w:eastAsia="en-US"/>
        </w:rPr>
        <w:t xml:space="preserve"> z </w:t>
      </w:r>
      <w:proofErr w:type="spellStart"/>
      <w:r w:rsidRPr="009F12C0">
        <w:rPr>
          <w:rFonts w:ascii="Arial Narrow" w:eastAsia="Verdana" w:hAnsi="Arial Narrow" w:cs="Verdana"/>
          <w:color w:val="auto"/>
          <w:sz w:val="20"/>
          <w:szCs w:val="20"/>
          <w:lang w:val="en-US" w:eastAsia="en-US"/>
        </w:rPr>
        <w:t>kruszyw</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naturalnych</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sztucznych</w:t>
      </w:r>
      <w:proofErr w:type="spellEnd"/>
      <w:r w:rsidRPr="009F12C0">
        <w:rPr>
          <w:rFonts w:ascii="Arial Narrow" w:eastAsia="Verdana" w:hAnsi="Arial Narrow" w:cs="Verdana"/>
          <w:color w:val="auto"/>
          <w:sz w:val="20"/>
          <w:szCs w:val="20"/>
          <w:lang w:val="en-US" w:eastAsia="en-US"/>
        </w:rPr>
        <w:t xml:space="preserve">, z </w:t>
      </w:r>
      <w:proofErr w:type="spellStart"/>
      <w:r w:rsidRPr="009F12C0">
        <w:rPr>
          <w:rFonts w:ascii="Arial Narrow" w:eastAsia="Verdana" w:hAnsi="Arial Narrow" w:cs="Verdana"/>
          <w:color w:val="auto"/>
          <w:sz w:val="20"/>
          <w:szCs w:val="20"/>
          <w:lang w:val="en-US" w:eastAsia="en-US"/>
        </w:rPr>
        <w:t>recyklingu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lub</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mieszanki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tych</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kruszyw</w:t>
      </w:r>
      <w:proofErr w:type="spellEnd"/>
      <w:r w:rsidRPr="009F12C0">
        <w:rPr>
          <w:rFonts w:ascii="Arial Narrow" w:eastAsia="Verdana" w:hAnsi="Arial Narrow" w:cs="Verdana"/>
          <w:color w:val="auto"/>
          <w:sz w:val="20"/>
          <w:szCs w:val="20"/>
          <w:lang w:val="en-US" w:eastAsia="en-US"/>
        </w:rPr>
        <w:t>.</w:t>
      </w:r>
    </w:p>
    <w:p w14:paraId="5B9E945C" w14:textId="77777777" w:rsidR="00020EC7" w:rsidRPr="009F12C0" w:rsidRDefault="00020EC7" w:rsidP="00020EC7">
      <w:pPr>
        <w:autoSpaceDE w:val="0"/>
        <w:autoSpaceDN w:val="0"/>
        <w:spacing w:line="276" w:lineRule="auto"/>
        <w:ind w:right="143"/>
        <w:jc w:val="both"/>
        <w:rPr>
          <w:rFonts w:ascii="Arial Narrow" w:eastAsia="Verdana" w:hAnsi="Arial Narrow" w:cs="Verdana"/>
          <w:color w:val="auto"/>
          <w:sz w:val="20"/>
          <w:szCs w:val="20"/>
          <w:lang w:val="en-US" w:eastAsia="en-US"/>
        </w:rPr>
      </w:pPr>
      <w:r>
        <w:rPr>
          <w:rFonts w:ascii="Arial Narrow" w:eastAsia="Verdana" w:hAnsi="Arial Narrow" w:cs="Verdana"/>
          <w:b/>
          <w:color w:val="auto"/>
          <w:sz w:val="20"/>
          <w:szCs w:val="20"/>
          <w:lang w:val="en-US" w:eastAsia="en-US"/>
        </w:rPr>
        <w:t xml:space="preserve">1.4.5 </w:t>
      </w:r>
      <w:proofErr w:type="spellStart"/>
      <w:r w:rsidRPr="009F12C0">
        <w:rPr>
          <w:rFonts w:ascii="Arial Narrow" w:eastAsia="Verdana" w:hAnsi="Arial Narrow" w:cs="Verdana"/>
          <w:b/>
          <w:color w:val="auto"/>
          <w:sz w:val="20"/>
          <w:szCs w:val="20"/>
          <w:lang w:val="en-US" w:eastAsia="en-US"/>
        </w:rPr>
        <w:t>Mieszanka</w:t>
      </w:r>
      <w:proofErr w:type="spellEnd"/>
      <w:r w:rsidRPr="009F12C0">
        <w:rPr>
          <w:rFonts w:ascii="Arial Narrow" w:eastAsia="Verdana" w:hAnsi="Arial Narrow" w:cs="Verdana"/>
          <w:b/>
          <w:color w:val="auto"/>
          <w:sz w:val="20"/>
          <w:szCs w:val="20"/>
          <w:lang w:val="en-US" w:eastAsia="en-US"/>
        </w:rPr>
        <w:t xml:space="preserve"> </w:t>
      </w:r>
      <w:proofErr w:type="spellStart"/>
      <w:r w:rsidRPr="009F12C0">
        <w:rPr>
          <w:rFonts w:ascii="Arial Narrow" w:eastAsia="Verdana" w:hAnsi="Arial Narrow" w:cs="Verdana"/>
          <w:b/>
          <w:color w:val="auto"/>
          <w:sz w:val="20"/>
          <w:szCs w:val="20"/>
          <w:lang w:val="en-US" w:eastAsia="en-US"/>
        </w:rPr>
        <w:t>związana</w:t>
      </w:r>
      <w:proofErr w:type="spellEnd"/>
      <w:r w:rsidRPr="009F12C0">
        <w:rPr>
          <w:rFonts w:ascii="Arial Narrow" w:eastAsia="Verdana" w:hAnsi="Arial Narrow" w:cs="Verdana"/>
          <w:b/>
          <w:color w:val="auto"/>
          <w:sz w:val="20"/>
          <w:szCs w:val="20"/>
          <w:lang w:val="en-US" w:eastAsia="en-US"/>
        </w:rPr>
        <w:t xml:space="preserve"> </w:t>
      </w:r>
      <w:proofErr w:type="spellStart"/>
      <w:r w:rsidRPr="009F12C0">
        <w:rPr>
          <w:rFonts w:ascii="Arial Narrow" w:eastAsia="Verdana" w:hAnsi="Arial Narrow" w:cs="Verdana"/>
          <w:b/>
          <w:color w:val="auto"/>
          <w:sz w:val="20"/>
          <w:szCs w:val="20"/>
          <w:lang w:val="en-US" w:eastAsia="en-US"/>
        </w:rPr>
        <w:t>cementem</w:t>
      </w:r>
      <w:proofErr w:type="spellEnd"/>
      <w:r w:rsidRPr="009F12C0">
        <w:rPr>
          <w:rFonts w:ascii="Arial Narrow" w:eastAsia="Verdana" w:hAnsi="Arial Narrow" w:cs="Verdana"/>
          <w:b/>
          <w:color w:val="auto"/>
          <w:sz w:val="20"/>
          <w:szCs w:val="20"/>
          <w:lang w:val="en-US" w:eastAsia="en-US"/>
        </w:rPr>
        <w:t xml:space="preserve"> </w:t>
      </w:r>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mieszanka</w:t>
      </w:r>
      <w:proofErr w:type="spellEnd"/>
      <w:r w:rsidRPr="009F12C0">
        <w:rPr>
          <w:rFonts w:ascii="Arial Narrow" w:eastAsia="Verdana" w:hAnsi="Arial Narrow" w:cs="Verdana"/>
          <w:color w:val="auto"/>
          <w:sz w:val="20"/>
          <w:szCs w:val="20"/>
          <w:lang w:val="en-US" w:eastAsia="en-US"/>
        </w:rPr>
        <w:t xml:space="preserve">, w </w:t>
      </w:r>
      <w:proofErr w:type="spellStart"/>
      <w:r w:rsidRPr="009F12C0">
        <w:rPr>
          <w:rFonts w:ascii="Arial Narrow" w:eastAsia="Verdana" w:hAnsi="Arial Narrow" w:cs="Verdana"/>
          <w:color w:val="auto"/>
          <w:sz w:val="20"/>
          <w:szCs w:val="20"/>
          <w:lang w:val="en-US" w:eastAsia="en-US"/>
        </w:rPr>
        <w:t>której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następuje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wiązanie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twardnienie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skutek</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reakcji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hydraulicznych</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składająca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się</w:t>
      </w:r>
      <w:proofErr w:type="spellEnd"/>
      <w:r w:rsidRPr="009F12C0">
        <w:rPr>
          <w:rFonts w:ascii="Arial Narrow" w:eastAsia="Verdana" w:hAnsi="Arial Narrow" w:cs="Verdana"/>
          <w:color w:val="auto"/>
          <w:sz w:val="20"/>
          <w:szCs w:val="20"/>
          <w:lang w:val="en-US" w:eastAsia="en-US"/>
        </w:rPr>
        <w:t xml:space="preserve"> z </w:t>
      </w:r>
      <w:proofErr w:type="spellStart"/>
      <w:r w:rsidRPr="009F12C0">
        <w:rPr>
          <w:rFonts w:ascii="Arial Narrow" w:eastAsia="Verdana" w:hAnsi="Arial Narrow" w:cs="Verdana"/>
          <w:color w:val="auto"/>
          <w:sz w:val="20"/>
          <w:szCs w:val="20"/>
          <w:lang w:val="en-US" w:eastAsia="en-US"/>
        </w:rPr>
        <w:t>kruszywa</w:t>
      </w:r>
      <w:proofErr w:type="spellEnd"/>
      <w:r w:rsidRPr="009F12C0">
        <w:rPr>
          <w:rFonts w:ascii="Arial Narrow" w:eastAsia="Verdana" w:hAnsi="Arial Narrow" w:cs="Verdana"/>
          <w:color w:val="auto"/>
          <w:sz w:val="20"/>
          <w:szCs w:val="20"/>
          <w:lang w:val="en-US" w:eastAsia="en-US"/>
        </w:rPr>
        <w:t xml:space="preserve"> o </w:t>
      </w:r>
      <w:proofErr w:type="spellStart"/>
      <w:r w:rsidRPr="009F12C0">
        <w:rPr>
          <w:rFonts w:ascii="Arial Narrow" w:eastAsia="Verdana" w:hAnsi="Arial Narrow" w:cs="Verdana"/>
          <w:color w:val="auto"/>
          <w:sz w:val="20"/>
          <w:szCs w:val="20"/>
          <w:lang w:val="en-US" w:eastAsia="en-US"/>
        </w:rPr>
        <w:t>kontrolowanym</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uziarnieniu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cementu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wymieszana</w:t>
      </w:r>
      <w:proofErr w:type="spellEnd"/>
      <w:r w:rsidRPr="009F12C0">
        <w:rPr>
          <w:rFonts w:ascii="Arial Narrow" w:eastAsia="Verdana" w:hAnsi="Arial Narrow" w:cs="Verdana"/>
          <w:color w:val="auto"/>
          <w:sz w:val="20"/>
          <w:szCs w:val="20"/>
          <w:lang w:val="en-US" w:eastAsia="en-US"/>
        </w:rPr>
        <w:t xml:space="preserve"> w </w:t>
      </w:r>
      <w:proofErr w:type="spellStart"/>
      <w:r w:rsidRPr="009F12C0">
        <w:rPr>
          <w:rFonts w:ascii="Arial Narrow" w:eastAsia="Verdana" w:hAnsi="Arial Narrow" w:cs="Verdana"/>
          <w:color w:val="auto"/>
          <w:sz w:val="20"/>
          <w:szCs w:val="20"/>
          <w:lang w:val="en-US" w:eastAsia="en-US"/>
        </w:rPr>
        <w:t>sposób</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zapewniający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uzyskanie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jednorodnej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mieszanki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Może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być</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stosowana</w:t>
      </w:r>
      <w:proofErr w:type="spellEnd"/>
      <w:r w:rsidRPr="009F12C0">
        <w:rPr>
          <w:rFonts w:ascii="Arial Narrow" w:eastAsia="Verdana" w:hAnsi="Arial Narrow" w:cs="Verdana"/>
          <w:color w:val="auto"/>
          <w:sz w:val="20"/>
          <w:szCs w:val="20"/>
          <w:lang w:val="en-US" w:eastAsia="en-US"/>
        </w:rPr>
        <w:t xml:space="preserve"> do </w:t>
      </w:r>
      <w:proofErr w:type="spellStart"/>
      <w:r w:rsidRPr="009F12C0">
        <w:rPr>
          <w:rFonts w:ascii="Arial Narrow" w:eastAsia="Verdana" w:hAnsi="Arial Narrow" w:cs="Verdana"/>
          <w:color w:val="auto"/>
          <w:sz w:val="20"/>
          <w:szCs w:val="20"/>
          <w:lang w:val="en-US" w:eastAsia="en-US"/>
        </w:rPr>
        <w:t>wykonania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konstrukcji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nawierzchni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oraz</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podłoża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ulepszonego</w:t>
      </w:r>
      <w:proofErr w:type="spellEnd"/>
    </w:p>
    <w:p w14:paraId="6DAE7BDD" w14:textId="77777777" w:rsidR="00020EC7" w:rsidRPr="009F12C0" w:rsidRDefault="00020EC7" w:rsidP="00020EC7">
      <w:pPr>
        <w:autoSpaceDE w:val="0"/>
        <w:autoSpaceDN w:val="0"/>
        <w:spacing w:line="276" w:lineRule="auto"/>
        <w:ind w:right="143"/>
        <w:rPr>
          <w:rFonts w:ascii="Arial Narrow" w:eastAsia="Verdana" w:hAnsi="Arial Narrow" w:cs="Verdana"/>
          <w:color w:val="auto"/>
          <w:sz w:val="20"/>
          <w:szCs w:val="20"/>
          <w:lang w:val="en-US" w:eastAsia="en-US"/>
        </w:rPr>
      </w:pPr>
      <w:r>
        <w:rPr>
          <w:rFonts w:ascii="Arial Narrow" w:eastAsia="Verdana" w:hAnsi="Arial Narrow" w:cs="Verdana"/>
          <w:b/>
          <w:color w:val="auto"/>
          <w:sz w:val="20"/>
          <w:szCs w:val="20"/>
          <w:lang w:val="en-US" w:eastAsia="en-US"/>
        </w:rPr>
        <w:t xml:space="preserve">1.4.6 </w:t>
      </w:r>
      <w:proofErr w:type="spellStart"/>
      <w:r w:rsidRPr="009F12C0">
        <w:rPr>
          <w:rFonts w:ascii="Arial Narrow" w:eastAsia="Verdana" w:hAnsi="Arial Narrow" w:cs="Verdana"/>
          <w:b/>
          <w:color w:val="auto"/>
          <w:sz w:val="20"/>
          <w:szCs w:val="20"/>
          <w:lang w:val="en-US" w:eastAsia="en-US"/>
        </w:rPr>
        <w:t>Warstwa</w:t>
      </w:r>
      <w:proofErr w:type="spellEnd"/>
      <w:r w:rsidRPr="009F12C0">
        <w:rPr>
          <w:rFonts w:ascii="Arial Narrow" w:eastAsia="Verdana" w:hAnsi="Arial Narrow" w:cs="Verdana"/>
          <w:b/>
          <w:color w:val="auto"/>
          <w:sz w:val="20"/>
          <w:szCs w:val="20"/>
          <w:lang w:val="en-US" w:eastAsia="en-US"/>
        </w:rPr>
        <w:t xml:space="preserve"> </w:t>
      </w:r>
      <w:proofErr w:type="spellStart"/>
      <w:r w:rsidRPr="009F12C0">
        <w:rPr>
          <w:rFonts w:ascii="Arial Narrow" w:eastAsia="Verdana" w:hAnsi="Arial Narrow" w:cs="Verdana"/>
          <w:b/>
          <w:color w:val="auto"/>
          <w:sz w:val="20"/>
          <w:szCs w:val="20"/>
          <w:lang w:val="en-US" w:eastAsia="en-US"/>
        </w:rPr>
        <w:t>mrozoochronna</w:t>
      </w:r>
      <w:proofErr w:type="spellEnd"/>
      <w:r w:rsidRPr="009F12C0">
        <w:rPr>
          <w:rFonts w:ascii="Arial Narrow" w:eastAsia="Verdana" w:hAnsi="Arial Narrow" w:cs="Verdana"/>
          <w:b/>
          <w:color w:val="auto"/>
          <w:sz w:val="20"/>
          <w:szCs w:val="20"/>
          <w:lang w:val="en-US" w:eastAsia="en-US"/>
        </w:rPr>
        <w:t xml:space="preserve"> </w:t>
      </w:r>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której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głównym</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zadaniem</w:t>
      </w:r>
      <w:proofErr w:type="spellEnd"/>
      <w:r w:rsidRPr="009F12C0">
        <w:rPr>
          <w:rFonts w:ascii="Arial Narrow" w:eastAsia="Verdana" w:hAnsi="Arial Narrow" w:cs="Verdana"/>
          <w:color w:val="auto"/>
          <w:sz w:val="20"/>
          <w:szCs w:val="20"/>
          <w:lang w:val="en-US" w:eastAsia="en-US"/>
        </w:rPr>
        <w:t xml:space="preserve"> jest </w:t>
      </w:r>
      <w:proofErr w:type="spellStart"/>
      <w:r w:rsidRPr="009F12C0">
        <w:rPr>
          <w:rFonts w:ascii="Arial Narrow" w:eastAsia="Verdana" w:hAnsi="Arial Narrow" w:cs="Verdana"/>
          <w:color w:val="auto"/>
          <w:sz w:val="20"/>
          <w:szCs w:val="20"/>
          <w:lang w:val="en-US" w:eastAsia="en-US"/>
        </w:rPr>
        <w:t>ochrona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nawierzchni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przed</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wysadzinami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powodowanymi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przez</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szkodliwe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działanie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mrozu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zwiększenie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nośności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dolnych</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konstrukcji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nawierzchni</w:t>
      </w:r>
      <w:proofErr w:type="spellEnd"/>
      <w:r w:rsidRPr="009F12C0">
        <w:rPr>
          <w:rFonts w:ascii="Arial Narrow" w:eastAsia="Verdana" w:hAnsi="Arial Narrow" w:cs="Verdana"/>
          <w:color w:val="auto"/>
          <w:sz w:val="20"/>
          <w:szCs w:val="20"/>
          <w:lang w:val="en-US" w:eastAsia="en-US"/>
        </w:rPr>
        <w:t>.</w:t>
      </w:r>
    </w:p>
    <w:p w14:paraId="59D2C372" w14:textId="77777777" w:rsidR="00020EC7" w:rsidRPr="009F12C0" w:rsidRDefault="00020EC7" w:rsidP="00020EC7">
      <w:pPr>
        <w:autoSpaceDE w:val="0"/>
        <w:autoSpaceDN w:val="0"/>
        <w:spacing w:line="276" w:lineRule="auto"/>
        <w:ind w:right="143"/>
        <w:rPr>
          <w:rFonts w:ascii="Arial Narrow" w:eastAsia="Verdana" w:hAnsi="Arial Narrow" w:cs="Verdana"/>
          <w:color w:val="auto"/>
          <w:sz w:val="20"/>
          <w:szCs w:val="20"/>
          <w:lang w:val="en-US" w:eastAsia="en-US"/>
        </w:rPr>
      </w:pPr>
      <w:r w:rsidRPr="009F12C0">
        <w:rPr>
          <w:rFonts w:ascii="Arial Narrow" w:eastAsia="Verdana" w:hAnsi="Arial Narrow" w:cs="Verdana"/>
          <w:color w:val="auto"/>
          <w:sz w:val="20"/>
          <w:szCs w:val="20"/>
          <w:lang w:val="en-US" w:eastAsia="en-US"/>
        </w:rPr>
        <w:t xml:space="preserve">W </w:t>
      </w:r>
      <w:proofErr w:type="spellStart"/>
      <w:r w:rsidRPr="009F12C0">
        <w:rPr>
          <w:rFonts w:ascii="Arial Narrow" w:eastAsia="Verdana" w:hAnsi="Arial Narrow" w:cs="Verdana"/>
          <w:color w:val="auto"/>
          <w:sz w:val="20"/>
          <w:szCs w:val="20"/>
          <w:lang w:val="en-US" w:eastAsia="en-US"/>
        </w:rPr>
        <w:t>szczególnych</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przypadkach</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bliskie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sąsiedztwo</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zwierciadła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wody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gruntowej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od</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spodu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konstrukcji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nawierzchni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mrozoochronna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wykonana</w:t>
      </w:r>
      <w:proofErr w:type="spellEnd"/>
      <w:r w:rsidRPr="009F12C0">
        <w:rPr>
          <w:rFonts w:ascii="Arial Narrow" w:eastAsia="Verdana" w:hAnsi="Arial Narrow" w:cs="Verdana"/>
          <w:color w:val="auto"/>
          <w:sz w:val="20"/>
          <w:szCs w:val="20"/>
          <w:lang w:val="en-US" w:eastAsia="en-US"/>
        </w:rPr>
        <w:t xml:space="preserve"> z </w:t>
      </w:r>
      <w:proofErr w:type="spellStart"/>
      <w:r w:rsidRPr="009F12C0">
        <w:rPr>
          <w:rFonts w:ascii="Arial Narrow" w:eastAsia="Verdana" w:hAnsi="Arial Narrow" w:cs="Verdana"/>
          <w:color w:val="auto"/>
          <w:sz w:val="20"/>
          <w:szCs w:val="20"/>
          <w:lang w:val="en-US" w:eastAsia="en-US"/>
        </w:rPr>
        <w:t>gruntu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niewysadzinowego</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lub</w:t>
      </w:r>
      <w:proofErr w:type="spellEnd"/>
      <w:r w:rsidRPr="009F12C0">
        <w:rPr>
          <w:rFonts w:ascii="Arial Narrow" w:eastAsia="Verdana" w:hAnsi="Arial Narrow" w:cs="Verdana"/>
          <w:color w:val="auto"/>
          <w:sz w:val="20"/>
          <w:szCs w:val="20"/>
          <w:lang w:val="en-US" w:eastAsia="en-US"/>
        </w:rPr>
        <w:t xml:space="preserve"> z </w:t>
      </w:r>
      <w:proofErr w:type="spellStart"/>
      <w:r w:rsidRPr="009F12C0">
        <w:rPr>
          <w:rFonts w:ascii="Arial Narrow" w:eastAsia="Verdana" w:hAnsi="Arial Narrow" w:cs="Verdana"/>
          <w:color w:val="auto"/>
          <w:sz w:val="20"/>
          <w:szCs w:val="20"/>
          <w:lang w:val="en-US" w:eastAsia="en-US"/>
        </w:rPr>
        <w:t>mieszanki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niezwiązanej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może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pełnić</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funkcję</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odsączającej</w:t>
      </w:r>
      <w:proofErr w:type="spellEnd"/>
      <w:r w:rsidRPr="009F12C0">
        <w:rPr>
          <w:rFonts w:ascii="Arial Narrow" w:eastAsia="Verdana" w:hAnsi="Arial Narrow" w:cs="Verdana"/>
          <w:color w:val="auto"/>
          <w:sz w:val="20"/>
          <w:szCs w:val="20"/>
          <w:lang w:val="en-US" w:eastAsia="en-US"/>
        </w:rPr>
        <w:t>.</w:t>
      </w:r>
    </w:p>
    <w:p w14:paraId="05A0D77E" w14:textId="77777777" w:rsidR="00020EC7" w:rsidRPr="009F12C0" w:rsidRDefault="00020EC7" w:rsidP="00020EC7">
      <w:pPr>
        <w:autoSpaceDE w:val="0"/>
        <w:autoSpaceDN w:val="0"/>
        <w:spacing w:line="276" w:lineRule="auto"/>
        <w:ind w:right="143"/>
        <w:jc w:val="both"/>
        <w:rPr>
          <w:rFonts w:ascii="Arial Narrow" w:eastAsia="Verdana" w:hAnsi="Arial Narrow" w:cs="Verdana"/>
          <w:color w:val="auto"/>
          <w:sz w:val="20"/>
          <w:szCs w:val="20"/>
          <w:lang w:val="en-US" w:eastAsia="en-US"/>
        </w:rPr>
      </w:pPr>
      <w:r>
        <w:rPr>
          <w:rFonts w:ascii="Arial Narrow" w:eastAsia="Verdana" w:hAnsi="Arial Narrow" w:cs="Verdana"/>
          <w:b/>
          <w:color w:val="auto"/>
          <w:sz w:val="20"/>
          <w:szCs w:val="20"/>
          <w:lang w:val="en-US" w:eastAsia="en-US"/>
        </w:rPr>
        <w:t xml:space="preserve">1.4.7  </w:t>
      </w:r>
      <w:proofErr w:type="spellStart"/>
      <w:r w:rsidRPr="009F12C0">
        <w:rPr>
          <w:rFonts w:ascii="Arial Narrow" w:eastAsia="Verdana" w:hAnsi="Arial Narrow" w:cs="Verdana"/>
          <w:b/>
          <w:color w:val="auto"/>
          <w:sz w:val="20"/>
          <w:szCs w:val="20"/>
          <w:lang w:val="en-US" w:eastAsia="en-US"/>
        </w:rPr>
        <w:t>Warstwa</w:t>
      </w:r>
      <w:proofErr w:type="spellEnd"/>
      <w:r w:rsidRPr="009F12C0">
        <w:rPr>
          <w:rFonts w:ascii="Arial Narrow" w:eastAsia="Verdana" w:hAnsi="Arial Narrow" w:cs="Verdana"/>
          <w:b/>
          <w:color w:val="auto"/>
          <w:sz w:val="20"/>
          <w:szCs w:val="20"/>
          <w:lang w:val="en-US" w:eastAsia="en-US"/>
        </w:rPr>
        <w:t xml:space="preserve"> </w:t>
      </w:r>
      <w:proofErr w:type="spellStart"/>
      <w:r w:rsidRPr="009F12C0">
        <w:rPr>
          <w:rFonts w:ascii="Arial Narrow" w:eastAsia="Verdana" w:hAnsi="Arial Narrow" w:cs="Verdana"/>
          <w:b/>
          <w:color w:val="auto"/>
          <w:sz w:val="20"/>
          <w:szCs w:val="20"/>
          <w:lang w:val="en-US" w:eastAsia="en-US"/>
        </w:rPr>
        <w:t>odsączająca</w:t>
      </w:r>
      <w:proofErr w:type="spellEnd"/>
      <w:r w:rsidRPr="009F12C0">
        <w:rPr>
          <w:rFonts w:ascii="Arial Narrow" w:eastAsia="Verdana" w:hAnsi="Arial Narrow" w:cs="Verdana"/>
          <w:b/>
          <w:color w:val="auto"/>
          <w:sz w:val="20"/>
          <w:szCs w:val="20"/>
          <w:lang w:val="en-US" w:eastAsia="en-US"/>
        </w:rPr>
        <w:t xml:space="preserve"> </w:t>
      </w:r>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zapewniająca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odprowadzenie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wody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przedostającej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się</w:t>
      </w:r>
      <w:proofErr w:type="spellEnd"/>
      <w:r w:rsidRPr="009F12C0">
        <w:rPr>
          <w:rFonts w:ascii="Arial Narrow" w:eastAsia="Verdana" w:hAnsi="Arial Narrow" w:cs="Verdana"/>
          <w:color w:val="auto"/>
          <w:sz w:val="20"/>
          <w:szCs w:val="20"/>
          <w:lang w:val="en-US" w:eastAsia="en-US"/>
        </w:rPr>
        <w:t xml:space="preserve"> do </w:t>
      </w:r>
      <w:proofErr w:type="spellStart"/>
      <w:r w:rsidRPr="009F12C0">
        <w:rPr>
          <w:rFonts w:ascii="Arial Narrow" w:eastAsia="Verdana" w:hAnsi="Arial Narrow" w:cs="Verdana"/>
          <w:color w:val="auto"/>
          <w:sz w:val="20"/>
          <w:szCs w:val="20"/>
          <w:lang w:val="en-US" w:eastAsia="en-US"/>
        </w:rPr>
        <w:t>spodu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nawierzchni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Rolę</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odsączającej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może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pełnić</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warstwa</w:t>
      </w:r>
      <w:proofErr w:type="spellEnd"/>
      <w:r w:rsidRPr="009F12C0">
        <w:rPr>
          <w:rFonts w:ascii="Arial Narrow" w:eastAsia="Verdana" w:hAnsi="Arial Narrow" w:cs="Verdana"/>
          <w:color w:val="auto"/>
          <w:spacing w:val="-6"/>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mrozoochronna</w:t>
      </w:r>
      <w:proofErr w:type="spellEnd"/>
      <w:r w:rsidRPr="009F12C0">
        <w:rPr>
          <w:rFonts w:ascii="Arial Narrow" w:eastAsia="Verdana" w:hAnsi="Arial Narrow" w:cs="Verdana"/>
          <w:color w:val="auto"/>
          <w:spacing w:val="-9"/>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albo</w:t>
      </w:r>
      <w:proofErr w:type="spellEnd"/>
      <w:r w:rsidRPr="009F12C0">
        <w:rPr>
          <w:rFonts w:ascii="Arial Narrow" w:eastAsia="Verdana" w:hAnsi="Arial Narrow" w:cs="Verdana"/>
          <w:color w:val="auto"/>
          <w:spacing w:val="-10"/>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warstwa</w:t>
      </w:r>
      <w:proofErr w:type="spellEnd"/>
      <w:r w:rsidRPr="009F12C0">
        <w:rPr>
          <w:rFonts w:ascii="Arial Narrow" w:eastAsia="Verdana" w:hAnsi="Arial Narrow" w:cs="Verdana"/>
          <w:color w:val="auto"/>
          <w:spacing w:val="-6"/>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ulepszonego</w:t>
      </w:r>
      <w:proofErr w:type="spellEnd"/>
      <w:r w:rsidRPr="009F12C0">
        <w:rPr>
          <w:rFonts w:ascii="Arial Narrow" w:eastAsia="Verdana" w:hAnsi="Arial Narrow" w:cs="Verdana"/>
          <w:color w:val="auto"/>
          <w:spacing w:val="-10"/>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podłoża</w:t>
      </w:r>
      <w:proofErr w:type="spellEnd"/>
      <w:r w:rsidRPr="009F12C0">
        <w:rPr>
          <w:rFonts w:ascii="Arial Narrow" w:eastAsia="Verdana" w:hAnsi="Arial Narrow" w:cs="Verdana"/>
          <w:color w:val="auto"/>
          <w:sz w:val="20"/>
          <w:szCs w:val="20"/>
          <w:lang w:val="en-US" w:eastAsia="en-US"/>
        </w:rPr>
        <w:t>.</w:t>
      </w:r>
      <w:r w:rsidRPr="009F12C0">
        <w:rPr>
          <w:rFonts w:ascii="Arial Narrow" w:eastAsia="Verdana" w:hAnsi="Arial Narrow" w:cs="Verdana"/>
          <w:color w:val="auto"/>
          <w:spacing w:val="-9"/>
          <w:sz w:val="20"/>
          <w:szCs w:val="20"/>
          <w:lang w:val="en-US" w:eastAsia="en-US"/>
        </w:rPr>
        <w:t xml:space="preserve"> </w:t>
      </w:r>
      <w:r w:rsidRPr="009F12C0">
        <w:rPr>
          <w:rFonts w:ascii="Arial Narrow" w:eastAsia="Verdana" w:hAnsi="Arial Narrow" w:cs="Verdana"/>
          <w:color w:val="auto"/>
          <w:sz w:val="20"/>
          <w:szCs w:val="20"/>
          <w:lang w:val="en-US" w:eastAsia="en-US"/>
        </w:rPr>
        <w:t>Aby</w:t>
      </w:r>
      <w:r w:rsidRPr="009F12C0">
        <w:rPr>
          <w:rFonts w:ascii="Arial Narrow" w:eastAsia="Verdana" w:hAnsi="Arial Narrow" w:cs="Verdana"/>
          <w:color w:val="auto"/>
          <w:spacing w:val="-9"/>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warstwy</w:t>
      </w:r>
      <w:proofErr w:type="spellEnd"/>
      <w:r w:rsidRPr="009F12C0">
        <w:rPr>
          <w:rFonts w:ascii="Arial Narrow" w:eastAsia="Verdana" w:hAnsi="Arial Narrow" w:cs="Verdana"/>
          <w:color w:val="auto"/>
          <w:spacing w:val="-9"/>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te</w:t>
      </w:r>
      <w:proofErr w:type="spellEnd"/>
      <w:r w:rsidRPr="009F12C0">
        <w:rPr>
          <w:rFonts w:ascii="Arial Narrow" w:eastAsia="Verdana" w:hAnsi="Arial Narrow" w:cs="Verdana"/>
          <w:color w:val="auto"/>
          <w:spacing w:val="-8"/>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mogły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pełnić</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funkcję</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warstwy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odsączającej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muszą</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być</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wykonane</w:t>
      </w:r>
      <w:proofErr w:type="spellEnd"/>
      <w:r w:rsidRPr="009F12C0">
        <w:rPr>
          <w:rFonts w:ascii="Arial Narrow" w:eastAsia="Verdana" w:hAnsi="Arial Narrow" w:cs="Verdana"/>
          <w:color w:val="auto"/>
          <w:sz w:val="20"/>
          <w:szCs w:val="20"/>
          <w:lang w:val="en-US" w:eastAsia="en-US"/>
        </w:rPr>
        <w:t xml:space="preserve"> z </w:t>
      </w:r>
      <w:proofErr w:type="spellStart"/>
      <w:r w:rsidRPr="009F12C0">
        <w:rPr>
          <w:rFonts w:ascii="Arial Narrow" w:eastAsia="Verdana" w:hAnsi="Arial Narrow" w:cs="Verdana"/>
          <w:color w:val="auto"/>
          <w:sz w:val="20"/>
          <w:szCs w:val="20"/>
          <w:lang w:val="en-US" w:eastAsia="en-US"/>
        </w:rPr>
        <w:t>materiału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ziarnistego</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mieszanki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niezwiązanej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lub</w:t>
      </w:r>
      <w:proofErr w:type="spellEnd"/>
      <w:r w:rsidRPr="009F12C0">
        <w:rPr>
          <w:rFonts w:ascii="Arial Narrow" w:eastAsia="Verdana" w:hAnsi="Arial Narrow" w:cs="Verdana"/>
          <w:color w:val="auto"/>
          <w:sz w:val="20"/>
          <w:szCs w:val="20"/>
          <w:lang w:val="en-US" w:eastAsia="en-US"/>
        </w:rPr>
        <w:t xml:space="preserve"> z </w:t>
      </w:r>
      <w:proofErr w:type="spellStart"/>
      <w:r w:rsidRPr="009F12C0">
        <w:rPr>
          <w:rFonts w:ascii="Arial Narrow" w:eastAsia="Verdana" w:hAnsi="Arial Narrow" w:cs="Verdana"/>
          <w:color w:val="auto"/>
          <w:sz w:val="20"/>
          <w:szCs w:val="20"/>
          <w:lang w:val="en-US" w:eastAsia="en-US"/>
        </w:rPr>
        <w:t>gruntu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niewysadzinowego</w:t>
      </w:r>
      <w:proofErr w:type="spellEnd"/>
      <w:r w:rsidRPr="009F12C0">
        <w:rPr>
          <w:rFonts w:ascii="Arial Narrow" w:eastAsia="Verdana" w:hAnsi="Arial Narrow" w:cs="Verdana"/>
          <w:color w:val="auto"/>
          <w:sz w:val="20"/>
          <w:szCs w:val="20"/>
          <w:lang w:val="en-US" w:eastAsia="en-US"/>
        </w:rPr>
        <w:t xml:space="preserve">) o </w:t>
      </w:r>
      <w:proofErr w:type="spellStart"/>
      <w:r w:rsidRPr="009F12C0">
        <w:rPr>
          <w:rFonts w:ascii="Arial Narrow" w:eastAsia="Verdana" w:hAnsi="Arial Narrow" w:cs="Verdana"/>
          <w:color w:val="auto"/>
          <w:sz w:val="20"/>
          <w:szCs w:val="20"/>
          <w:lang w:val="en-US" w:eastAsia="en-US"/>
        </w:rPr>
        <w:t>odpowiednim</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uziarnieniu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i</w:t>
      </w:r>
      <w:proofErr w:type="spellEnd"/>
      <w:r w:rsidRPr="009F12C0">
        <w:rPr>
          <w:rFonts w:ascii="Arial Narrow" w:eastAsia="Verdana" w:hAnsi="Arial Narrow" w:cs="Verdana"/>
          <w:color w:val="auto"/>
          <w:sz w:val="20"/>
          <w:szCs w:val="20"/>
          <w:lang w:val="en-US" w:eastAsia="en-US"/>
        </w:rPr>
        <w:t xml:space="preserve"> o </w:t>
      </w:r>
      <w:proofErr w:type="spellStart"/>
      <w:r w:rsidRPr="009F12C0">
        <w:rPr>
          <w:rFonts w:ascii="Arial Narrow" w:eastAsia="Verdana" w:hAnsi="Arial Narrow" w:cs="Verdana"/>
          <w:color w:val="auto"/>
          <w:sz w:val="20"/>
          <w:szCs w:val="20"/>
          <w:lang w:val="en-US" w:eastAsia="en-US"/>
        </w:rPr>
        <w:t>współczynniku</w:t>
      </w:r>
      <w:proofErr w:type="spellEnd"/>
      <w:r w:rsidRPr="009F12C0">
        <w:rPr>
          <w:rFonts w:ascii="Arial Narrow" w:eastAsia="Verdana" w:hAnsi="Arial Narrow" w:cs="Verdana"/>
          <w:color w:val="auto"/>
          <w:spacing w:val="-12"/>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filtracji</w:t>
      </w:r>
      <w:proofErr w:type="spellEnd"/>
      <w:r w:rsidRPr="009F12C0">
        <w:rPr>
          <w:rFonts w:ascii="Arial Narrow" w:eastAsia="Verdana" w:hAnsi="Arial Narrow" w:cs="Verdana"/>
          <w:color w:val="auto"/>
          <w:sz w:val="20"/>
          <w:szCs w:val="20"/>
          <w:lang w:val="en-US" w:eastAsia="en-US"/>
        </w:rPr>
        <w:t>.</w:t>
      </w:r>
    </w:p>
    <w:p w14:paraId="06779F8B" w14:textId="77777777" w:rsidR="00020EC7" w:rsidRPr="009F12C0" w:rsidRDefault="00020EC7" w:rsidP="00020EC7">
      <w:pPr>
        <w:autoSpaceDE w:val="0"/>
        <w:autoSpaceDN w:val="0"/>
        <w:spacing w:line="276" w:lineRule="auto"/>
        <w:ind w:right="143"/>
        <w:jc w:val="both"/>
        <w:rPr>
          <w:rFonts w:ascii="Arial Narrow" w:eastAsia="Verdana" w:hAnsi="Arial Narrow" w:cs="Verdana"/>
          <w:color w:val="auto"/>
          <w:sz w:val="20"/>
          <w:szCs w:val="20"/>
          <w:lang w:val="en-US" w:eastAsia="en-US"/>
        </w:rPr>
      </w:pPr>
      <w:r>
        <w:rPr>
          <w:rFonts w:ascii="Arial Narrow" w:eastAsia="Verdana" w:hAnsi="Arial Narrow" w:cs="Verdana"/>
          <w:b/>
          <w:color w:val="auto"/>
          <w:sz w:val="20"/>
          <w:szCs w:val="20"/>
          <w:lang w:val="en-US" w:eastAsia="en-US"/>
        </w:rPr>
        <w:t xml:space="preserve">1.4.8 </w:t>
      </w:r>
      <w:proofErr w:type="spellStart"/>
      <w:r w:rsidRPr="009F12C0">
        <w:rPr>
          <w:rFonts w:ascii="Arial Narrow" w:eastAsia="Verdana" w:hAnsi="Arial Narrow" w:cs="Verdana"/>
          <w:b/>
          <w:color w:val="auto"/>
          <w:sz w:val="20"/>
          <w:szCs w:val="20"/>
          <w:lang w:val="en-US" w:eastAsia="en-US"/>
        </w:rPr>
        <w:t>Kruszarka</w:t>
      </w:r>
      <w:proofErr w:type="spellEnd"/>
      <w:r w:rsidRPr="009F12C0">
        <w:rPr>
          <w:rFonts w:ascii="Arial Narrow" w:eastAsia="Verdana" w:hAnsi="Arial Narrow" w:cs="Verdana"/>
          <w:b/>
          <w:color w:val="auto"/>
          <w:sz w:val="20"/>
          <w:szCs w:val="20"/>
          <w:lang w:val="en-US" w:eastAsia="en-US"/>
        </w:rPr>
        <w:t xml:space="preserve"> </w:t>
      </w:r>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maszyna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rozdrabniająca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wykorzystująca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proces</w:t>
      </w:r>
      <w:proofErr w:type="spellEnd"/>
      <w:r w:rsidRPr="009F12C0">
        <w:rPr>
          <w:rFonts w:ascii="Arial Narrow" w:eastAsia="Verdana" w:hAnsi="Arial Narrow" w:cs="Verdana"/>
          <w:color w:val="auto"/>
          <w:sz w:val="20"/>
          <w:szCs w:val="20"/>
          <w:lang w:val="en-US" w:eastAsia="en-US"/>
        </w:rPr>
        <w:t xml:space="preserve"> </w:t>
      </w:r>
      <w:hyperlink r:id="rId18">
        <w:proofErr w:type="spellStart"/>
        <w:r w:rsidRPr="009F12C0">
          <w:rPr>
            <w:rFonts w:ascii="Arial Narrow" w:eastAsia="Verdana" w:hAnsi="Arial Narrow" w:cs="Verdana"/>
            <w:color w:val="auto"/>
            <w:sz w:val="20"/>
            <w:szCs w:val="20"/>
            <w:lang w:val="en-US" w:eastAsia="en-US"/>
          </w:rPr>
          <w:t>kruszenia</w:t>
        </w:r>
        <w:proofErr w:type="spellEnd"/>
      </w:hyperlink>
      <w:r w:rsidRPr="009F12C0">
        <w:rPr>
          <w:rFonts w:ascii="Arial Narrow" w:eastAsia="Verdana" w:hAnsi="Arial Narrow" w:cs="Verdana"/>
          <w:color w:val="auto"/>
          <w:sz w:val="20"/>
          <w:szCs w:val="20"/>
          <w:lang w:val="en-US" w:eastAsia="en-US"/>
        </w:rPr>
        <w:t xml:space="preserve"> do </w:t>
      </w:r>
      <w:proofErr w:type="spellStart"/>
      <w:r w:rsidRPr="009F12C0">
        <w:rPr>
          <w:rFonts w:ascii="Arial Narrow" w:eastAsia="Verdana" w:hAnsi="Arial Narrow" w:cs="Verdana"/>
          <w:color w:val="auto"/>
          <w:sz w:val="20"/>
          <w:szCs w:val="20"/>
          <w:lang w:val="en-US" w:eastAsia="en-US"/>
        </w:rPr>
        <w:t>wytwarzania</w:t>
      </w:r>
      <w:proofErr w:type="spellEnd"/>
      <w:r w:rsidRPr="009F12C0">
        <w:rPr>
          <w:rFonts w:ascii="Arial Narrow" w:eastAsia="Verdana" w:hAnsi="Arial Narrow" w:cs="Verdana"/>
          <w:color w:val="auto"/>
          <w:sz w:val="20"/>
          <w:szCs w:val="20"/>
          <w:lang w:val="en-US" w:eastAsia="en-US"/>
        </w:rPr>
        <w:t xml:space="preserve"> </w:t>
      </w:r>
      <w:hyperlink r:id="rId19">
        <w:proofErr w:type="spellStart"/>
        <w:r w:rsidRPr="009F12C0">
          <w:rPr>
            <w:rFonts w:ascii="Arial Narrow" w:eastAsia="Verdana" w:hAnsi="Arial Narrow" w:cs="Verdana"/>
            <w:color w:val="auto"/>
            <w:sz w:val="20"/>
            <w:szCs w:val="20"/>
            <w:lang w:val="en-US" w:eastAsia="en-US"/>
          </w:rPr>
          <w:t>kruszywa</w:t>
        </w:r>
        <w:proofErr w:type="spellEnd"/>
      </w:hyperlink>
      <w:r w:rsidRPr="009F12C0">
        <w:rPr>
          <w:rFonts w:ascii="Arial Narrow" w:eastAsia="Verdana" w:hAnsi="Arial Narrow" w:cs="Verdana"/>
          <w:color w:val="auto"/>
          <w:sz w:val="20"/>
          <w:szCs w:val="20"/>
          <w:lang w:val="en-US" w:eastAsia="en-US"/>
        </w:rPr>
        <w:t xml:space="preserve">. Ze </w:t>
      </w:r>
      <w:proofErr w:type="spellStart"/>
      <w:r w:rsidRPr="009F12C0">
        <w:rPr>
          <w:rFonts w:ascii="Arial Narrow" w:eastAsia="Verdana" w:hAnsi="Arial Narrow" w:cs="Verdana"/>
          <w:color w:val="auto"/>
          <w:sz w:val="20"/>
          <w:szCs w:val="20"/>
          <w:lang w:val="en-US" w:eastAsia="en-US"/>
        </w:rPr>
        <w:t>względu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mobilność</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całej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maszyny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można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wyróżnić</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kruszarki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stacjonarne</w:t>
      </w:r>
      <w:proofErr w:type="spellEnd"/>
      <w:r w:rsidRPr="009F12C0">
        <w:rPr>
          <w:rFonts w:ascii="Arial Narrow" w:eastAsia="Verdana" w:hAnsi="Arial Narrow" w:cs="Verdana"/>
          <w:color w:val="auto"/>
          <w:sz w:val="20"/>
          <w:szCs w:val="20"/>
          <w:lang w:val="en-US" w:eastAsia="en-US"/>
        </w:rPr>
        <w:t>,  semi-</w:t>
      </w:r>
      <w:proofErr w:type="spellStart"/>
      <w:r w:rsidRPr="009F12C0">
        <w:rPr>
          <w:rFonts w:ascii="Arial Narrow" w:eastAsia="Verdana" w:hAnsi="Arial Narrow" w:cs="Verdana"/>
          <w:color w:val="auto"/>
          <w:sz w:val="20"/>
          <w:szCs w:val="20"/>
          <w:lang w:val="en-US" w:eastAsia="en-US"/>
        </w:rPr>
        <w:t>mobilne</w:t>
      </w:r>
      <w:proofErr w:type="spellEnd"/>
      <w:r w:rsidRPr="009F12C0">
        <w:rPr>
          <w:rFonts w:ascii="Arial Narrow" w:eastAsia="Verdana" w:hAnsi="Arial Narrow" w:cs="Verdana"/>
          <w:color w:val="auto"/>
          <w:sz w:val="20"/>
          <w:szCs w:val="20"/>
          <w:lang w:val="en-US" w:eastAsia="en-US"/>
        </w:rPr>
        <w:t xml:space="preserve">  -  </w:t>
      </w:r>
      <w:proofErr w:type="spellStart"/>
      <w:r w:rsidRPr="009F12C0">
        <w:rPr>
          <w:rFonts w:ascii="Arial Narrow" w:eastAsia="Verdana" w:hAnsi="Arial Narrow" w:cs="Verdana"/>
          <w:color w:val="auto"/>
          <w:sz w:val="20"/>
          <w:szCs w:val="20"/>
          <w:lang w:val="en-US" w:eastAsia="en-US"/>
        </w:rPr>
        <w:t>na</w:t>
      </w:r>
      <w:proofErr w:type="spellEnd"/>
      <w:r w:rsidRPr="009F12C0">
        <w:rPr>
          <w:rFonts w:ascii="Arial Narrow" w:eastAsia="Verdana" w:hAnsi="Arial Narrow" w:cs="Verdana"/>
          <w:color w:val="auto"/>
          <w:sz w:val="20"/>
          <w:szCs w:val="20"/>
          <w:lang w:val="en-US" w:eastAsia="en-US"/>
        </w:rPr>
        <w:t xml:space="preserve"> </w:t>
      </w:r>
      <w:hyperlink r:id="rId20">
        <w:proofErr w:type="spellStart"/>
        <w:r w:rsidRPr="009F12C0">
          <w:rPr>
            <w:rFonts w:ascii="Arial Narrow" w:eastAsia="Verdana" w:hAnsi="Arial Narrow" w:cs="Verdana"/>
            <w:color w:val="auto"/>
            <w:sz w:val="20"/>
            <w:szCs w:val="20"/>
            <w:lang w:val="en-US" w:eastAsia="en-US"/>
          </w:rPr>
          <w:t>podwoziu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kołowym</w:t>
        </w:r>
        <w:proofErr w:type="spellEnd"/>
      </w:hyperlink>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mobilne</w:t>
      </w:r>
      <w:proofErr w:type="spellEnd"/>
      <w:r w:rsidRPr="009F12C0">
        <w:rPr>
          <w:rFonts w:ascii="Arial Narrow" w:eastAsia="Verdana" w:hAnsi="Arial Narrow" w:cs="Verdana"/>
          <w:color w:val="auto"/>
          <w:sz w:val="20"/>
          <w:szCs w:val="20"/>
          <w:lang w:val="en-US" w:eastAsia="en-US"/>
        </w:rPr>
        <w:t xml:space="preserve">   - </w:t>
      </w:r>
      <w:proofErr w:type="spellStart"/>
      <w:r w:rsidRPr="009F12C0">
        <w:rPr>
          <w:rFonts w:ascii="Arial Narrow" w:eastAsia="Verdana" w:hAnsi="Arial Narrow" w:cs="Verdana"/>
          <w:color w:val="auto"/>
          <w:sz w:val="20"/>
          <w:szCs w:val="20"/>
          <w:lang w:val="en-US" w:eastAsia="en-US"/>
        </w:rPr>
        <w:t>na</w:t>
      </w:r>
      <w:proofErr w:type="spellEnd"/>
      <w:r w:rsidRPr="009F12C0">
        <w:rPr>
          <w:rFonts w:ascii="Arial Narrow" w:eastAsia="Verdana" w:hAnsi="Arial Narrow" w:cs="Verdana"/>
          <w:color w:val="auto"/>
          <w:spacing w:val="-4"/>
          <w:sz w:val="20"/>
          <w:szCs w:val="20"/>
          <w:lang w:val="en-US" w:eastAsia="en-US"/>
        </w:rPr>
        <w:t xml:space="preserve"> </w:t>
      </w:r>
      <w:hyperlink r:id="rId21">
        <w:proofErr w:type="spellStart"/>
        <w:r w:rsidRPr="009F12C0">
          <w:rPr>
            <w:rFonts w:ascii="Arial Narrow" w:eastAsia="Verdana" w:hAnsi="Arial Narrow" w:cs="Verdana"/>
            <w:color w:val="auto"/>
            <w:sz w:val="20"/>
            <w:szCs w:val="20"/>
            <w:lang w:val="en-US" w:eastAsia="en-US"/>
          </w:rPr>
          <w:t>gąsienicowym</w:t>
        </w:r>
        <w:proofErr w:type="spellEnd"/>
      </w:hyperlink>
      <w:r w:rsidRPr="009F12C0">
        <w:rPr>
          <w:rFonts w:ascii="Arial Narrow" w:eastAsia="Verdana" w:hAnsi="Arial Narrow" w:cs="Verdana"/>
          <w:color w:val="auto"/>
          <w:sz w:val="20"/>
          <w:szCs w:val="20"/>
          <w:lang w:val="en-US" w:eastAsia="en-US"/>
        </w:rPr>
        <w:t>.</w:t>
      </w:r>
    </w:p>
    <w:p w14:paraId="363055C3" w14:textId="77777777" w:rsidR="00020EC7" w:rsidRPr="009F12C0" w:rsidRDefault="00020EC7" w:rsidP="00020EC7">
      <w:pPr>
        <w:autoSpaceDE w:val="0"/>
        <w:autoSpaceDN w:val="0"/>
        <w:spacing w:line="276" w:lineRule="auto"/>
        <w:ind w:right="143"/>
        <w:jc w:val="both"/>
        <w:rPr>
          <w:rFonts w:ascii="Arial Narrow" w:eastAsia="Verdana" w:hAnsi="Arial Narrow" w:cs="Verdana"/>
          <w:color w:val="auto"/>
          <w:sz w:val="20"/>
          <w:szCs w:val="20"/>
          <w:lang w:val="en-US" w:eastAsia="en-US"/>
        </w:rPr>
      </w:pPr>
      <w:r>
        <w:rPr>
          <w:rFonts w:ascii="Arial Narrow" w:eastAsia="Verdana" w:hAnsi="Arial Narrow" w:cs="Verdana"/>
          <w:b/>
          <w:color w:val="auto"/>
          <w:sz w:val="20"/>
          <w:szCs w:val="20"/>
          <w:lang w:val="en-US" w:eastAsia="en-US"/>
        </w:rPr>
        <w:t xml:space="preserve">1.4.9  </w:t>
      </w:r>
      <w:proofErr w:type="spellStart"/>
      <w:r w:rsidRPr="009F12C0">
        <w:rPr>
          <w:rFonts w:ascii="Arial Narrow" w:eastAsia="Verdana" w:hAnsi="Arial Narrow" w:cs="Verdana"/>
          <w:b/>
          <w:color w:val="auto"/>
          <w:sz w:val="20"/>
          <w:szCs w:val="20"/>
          <w:lang w:val="en-US" w:eastAsia="en-US"/>
        </w:rPr>
        <w:t>Kruszywo</w:t>
      </w:r>
      <w:proofErr w:type="spellEnd"/>
      <w:r w:rsidRPr="009F12C0">
        <w:rPr>
          <w:rFonts w:ascii="Arial Narrow" w:eastAsia="Verdana" w:hAnsi="Arial Narrow" w:cs="Verdana"/>
          <w:b/>
          <w:color w:val="auto"/>
          <w:sz w:val="20"/>
          <w:szCs w:val="20"/>
          <w:lang w:val="en-US" w:eastAsia="en-US"/>
        </w:rPr>
        <w:t xml:space="preserve"> </w:t>
      </w:r>
      <w:proofErr w:type="spellStart"/>
      <w:r w:rsidRPr="009F12C0">
        <w:rPr>
          <w:rFonts w:ascii="Arial Narrow" w:eastAsia="Verdana" w:hAnsi="Arial Narrow" w:cs="Verdana"/>
          <w:b/>
          <w:color w:val="auto"/>
          <w:sz w:val="20"/>
          <w:szCs w:val="20"/>
          <w:lang w:val="en-US" w:eastAsia="en-US"/>
        </w:rPr>
        <w:t>doziarniające</w:t>
      </w:r>
      <w:proofErr w:type="spellEnd"/>
      <w:r w:rsidRPr="009F12C0">
        <w:rPr>
          <w:rFonts w:ascii="Arial Narrow" w:eastAsia="Verdana" w:hAnsi="Arial Narrow" w:cs="Verdana"/>
          <w:b/>
          <w:color w:val="auto"/>
          <w:sz w:val="20"/>
          <w:szCs w:val="20"/>
          <w:lang w:val="en-US" w:eastAsia="en-US"/>
        </w:rPr>
        <w:t xml:space="preserve"> </w:t>
      </w:r>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kruszywo</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naturalne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sztuczne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lub</w:t>
      </w:r>
      <w:proofErr w:type="spellEnd"/>
      <w:r w:rsidRPr="009F12C0">
        <w:rPr>
          <w:rFonts w:ascii="Arial Narrow" w:eastAsia="Verdana" w:hAnsi="Arial Narrow" w:cs="Verdana"/>
          <w:color w:val="auto"/>
          <w:sz w:val="20"/>
          <w:szCs w:val="20"/>
          <w:lang w:val="en-US" w:eastAsia="en-US"/>
        </w:rPr>
        <w:t xml:space="preserve"> z </w:t>
      </w:r>
      <w:proofErr w:type="spellStart"/>
      <w:r w:rsidRPr="009F12C0">
        <w:rPr>
          <w:rFonts w:ascii="Arial Narrow" w:eastAsia="Verdana" w:hAnsi="Arial Narrow" w:cs="Verdana"/>
          <w:color w:val="auto"/>
          <w:sz w:val="20"/>
          <w:szCs w:val="20"/>
          <w:lang w:val="en-US" w:eastAsia="en-US"/>
        </w:rPr>
        <w:t>recyklingu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umożliwiające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korektę</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uziarnienia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zaprojektowanie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lastRenderedPageBreak/>
        <w:t>krzywej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uziarnienia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mieszanki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mineralnej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spełniającej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warunki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pola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dobrego</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uziarnienia</w:t>
      </w:r>
      <w:proofErr w:type="spellEnd"/>
    </w:p>
    <w:p w14:paraId="7756F181" w14:textId="77777777" w:rsidR="00020EC7" w:rsidRPr="009F12C0" w:rsidRDefault="00020EC7" w:rsidP="00020EC7">
      <w:pPr>
        <w:autoSpaceDE w:val="0"/>
        <w:autoSpaceDN w:val="0"/>
        <w:spacing w:line="278" w:lineRule="auto"/>
        <w:ind w:right="143"/>
        <w:jc w:val="both"/>
        <w:rPr>
          <w:rFonts w:ascii="Arial Narrow" w:eastAsia="Verdana" w:hAnsi="Arial Narrow" w:cs="Verdana"/>
          <w:color w:val="auto"/>
          <w:sz w:val="20"/>
          <w:szCs w:val="20"/>
          <w:lang w:val="en-US" w:eastAsia="en-US"/>
        </w:rPr>
      </w:pPr>
      <w:r>
        <w:rPr>
          <w:rFonts w:ascii="Arial Narrow" w:eastAsia="Verdana" w:hAnsi="Arial Narrow" w:cs="Verdana"/>
          <w:b/>
          <w:color w:val="auto"/>
          <w:sz w:val="20"/>
          <w:szCs w:val="20"/>
          <w:lang w:val="en-US" w:eastAsia="en-US"/>
        </w:rPr>
        <w:t xml:space="preserve">1.4.10 </w:t>
      </w:r>
      <w:proofErr w:type="spellStart"/>
      <w:r w:rsidRPr="009F12C0">
        <w:rPr>
          <w:rFonts w:ascii="Arial Narrow" w:eastAsia="Verdana" w:hAnsi="Arial Narrow" w:cs="Verdana"/>
          <w:b/>
          <w:color w:val="auto"/>
          <w:sz w:val="20"/>
          <w:szCs w:val="20"/>
          <w:lang w:val="en-US" w:eastAsia="en-US"/>
        </w:rPr>
        <w:t>Kruszywo</w:t>
      </w:r>
      <w:proofErr w:type="spellEnd"/>
      <w:r w:rsidRPr="009F12C0">
        <w:rPr>
          <w:rFonts w:ascii="Arial Narrow" w:eastAsia="Verdana" w:hAnsi="Arial Narrow" w:cs="Verdana"/>
          <w:b/>
          <w:color w:val="auto"/>
          <w:sz w:val="20"/>
          <w:szCs w:val="20"/>
          <w:lang w:val="en-US" w:eastAsia="en-US"/>
        </w:rPr>
        <w:t xml:space="preserve"> </w:t>
      </w:r>
      <w:proofErr w:type="spellStart"/>
      <w:r w:rsidRPr="009F12C0">
        <w:rPr>
          <w:rFonts w:ascii="Arial Narrow" w:eastAsia="Verdana" w:hAnsi="Arial Narrow" w:cs="Verdana"/>
          <w:b/>
          <w:color w:val="auto"/>
          <w:sz w:val="20"/>
          <w:szCs w:val="20"/>
          <w:lang w:val="en-US" w:eastAsia="en-US"/>
        </w:rPr>
        <w:t>naturalne</w:t>
      </w:r>
      <w:proofErr w:type="spellEnd"/>
      <w:r w:rsidRPr="009F12C0">
        <w:rPr>
          <w:rFonts w:ascii="Arial Narrow" w:eastAsia="Verdana" w:hAnsi="Arial Narrow" w:cs="Verdana"/>
          <w:b/>
          <w:color w:val="auto"/>
          <w:sz w:val="20"/>
          <w:szCs w:val="20"/>
          <w:lang w:val="en-US" w:eastAsia="en-US"/>
        </w:rPr>
        <w:t xml:space="preserve"> </w:t>
      </w:r>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kruszywo</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pochodzenia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mineralnego</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które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poza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obróbką</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mechaniczną</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nie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zostało</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poddane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żadnej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innej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obróbce</w:t>
      </w:r>
      <w:proofErr w:type="spellEnd"/>
    </w:p>
    <w:p w14:paraId="5D7BCFA2" w14:textId="77777777" w:rsidR="00020EC7" w:rsidRPr="009F12C0" w:rsidRDefault="00020EC7" w:rsidP="00020EC7">
      <w:pPr>
        <w:autoSpaceDE w:val="0"/>
        <w:autoSpaceDN w:val="0"/>
        <w:spacing w:line="276" w:lineRule="auto"/>
        <w:ind w:right="143"/>
        <w:jc w:val="both"/>
        <w:rPr>
          <w:rFonts w:ascii="Arial Narrow" w:eastAsia="Verdana" w:hAnsi="Arial Narrow" w:cs="Verdana"/>
          <w:color w:val="auto"/>
          <w:sz w:val="20"/>
          <w:szCs w:val="20"/>
          <w:lang w:val="en-US" w:eastAsia="en-US"/>
        </w:rPr>
      </w:pPr>
      <w:r>
        <w:rPr>
          <w:rFonts w:ascii="Arial Narrow" w:eastAsia="Verdana" w:hAnsi="Arial Narrow" w:cs="Verdana"/>
          <w:b/>
          <w:color w:val="auto"/>
          <w:sz w:val="20"/>
          <w:szCs w:val="20"/>
          <w:lang w:val="en-US" w:eastAsia="en-US"/>
        </w:rPr>
        <w:t xml:space="preserve">1.4.11 </w:t>
      </w:r>
      <w:proofErr w:type="spellStart"/>
      <w:r w:rsidRPr="009F12C0">
        <w:rPr>
          <w:rFonts w:ascii="Arial Narrow" w:eastAsia="Verdana" w:hAnsi="Arial Narrow" w:cs="Verdana"/>
          <w:b/>
          <w:color w:val="auto"/>
          <w:sz w:val="20"/>
          <w:szCs w:val="20"/>
          <w:lang w:val="en-US" w:eastAsia="en-US"/>
        </w:rPr>
        <w:t>Kruszywo</w:t>
      </w:r>
      <w:proofErr w:type="spellEnd"/>
      <w:r w:rsidRPr="009F12C0">
        <w:rPr>
          <w:rFonts w:ascii="Arial Narrow" w:eastAsia="Verdana" w:hAnsi="Arial Narrow" w:cs="Verdana"/>
          <w:b/>
          <w:color w:val="auto"/>
          <w:spacing w:val="-9"/>
          <w:sz w:val="20"/>
          <w:szCs w:val="20"/>
          <w:lang w:val="en-US" w:eastAsia="en-US"/>
        </w:rPr>
        <w:t xml:space="preserve"> </w:t>
      </w:r>
      <w:r w:rsidRPr="009F12C0">
        <w:rPr>
          <w:rFonts w:ascii="Arial Narrow" w:eastAsia="Verdana" w:hAnsi="Arial Narrow" w:cs="Verdana"/>
          <w:b/>
          <w:color w:val="auto"/>
          <w:sz w:val="20"/>
          <w:szCs w:val="20"/>
          <w:lang w:val="en-US" w:eastAsia="en-US"/>
        </w:rPr>
        <w:t>z</w:t>
      </w:r>
      <w:r w:rsidRPr="009F12C0">
        <w:rPr>
          <w:rFonts w:ascii="Arial Narrow" w:eastAsia="Verdana" w:hAnsi="Arial Narrow" w:cs="Verdana"/>
          <w:b/>
          <w:color w:val="auto"/>
          <w:spacing w:val="-8"/>
          <w:sz w:val="20"/>
          <w:szCs w:val="20"/>
          <w:lang w:val="en-US" w:eastAsia="en-US"/>
        </w:rPr>
        <w:t xml:space="preserve"> </w:t>
      </w:r>
      <w:proofErr w:type="spellStart"/>
      <w:r w:rsidRPr="009F12C0">
        <w:rPr>
          <w:rFonts w:ascii="Arial Narrow" w:eastAsia="Verdana" w:hAnsi="Arial Narrow" w:cs="Verdana"/>
          <w:b/>
          <w:color w:val="auto"/>
          <w:sz w:val="20"/>
          <w:szCs w:val="20"/>
          <w:lang w:val="en-US" w:eastAsia="en-US"/>
        </w:rPr>
        <w:t>recyklingu</w:t>
      </w:r>
      <w:proofErr w:type="spellEnd"/>
      <w:r w:rsidRPr="009F12C0">
        <w:rPr>
          <w:rFonts w:ascii="Arial Narrow" w:eastAsia="Verdana" w:hAnsi="Arial Narrow" w:cs="Verdana"/>
          <w:b/>
          <w:color w:val="auto"/>
          <w:spacing w:val="-7"/>
          <w:sz w:val="20"/>
          <w:szCs w:val="20"/>
          <w:lang w:val="en-US" w:eastAsia="en-US"/>
        </w:rPr>
        <w:t xml:space="preserve"> </w:t>
      </w:r>
      <w:r w:rsidRPr="009F12C0">
        <w:rPr>
          <w:rFonts w:ascii="Arial Narrow" w:eastAsia="Verdana" w:hAnsi="Arial Narrow" w:cs="Verdana"/>
          <w:color w:val="auto"/>
          <w:sz w:val="20"/>
          <w:szCs w:val="20"/>
          <w:lang w:val="en-US" w:eastAsia="en-US"/>
        </w:rPr>
        <w:t>–</w:t>
      </w:r>
      <w:r w:rsidRPr="009F12C0">
        <w:rPr>
          <w:rFonts w:ascii="Arial Narrow" w:eastAsia="Verdana" w:hAnsi="Arial Narrow" w:cs="Verdana"/>
          <w:color w:val="auto"/>
          <w:spacing w:val="-10"/>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kruszywo</w:t>
      </w:r>
      <w:proofErr w:type="spellEnd"/>
      <w:r w:rsidRPr="009F12C0">
        <w:rPr>
          <w:rFonts w:ascii="Arial Narrow" w:eastAsia="Verdana" w:hAnsi="Arial Narrow" w:cs="Verdana"/>
          <w:color w:val="auto"/>
          <w:spacing w:val="-11"/>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powstałe</w:t>
      </w:r>
      <w:proofErr w:type="spellEnd"/>
      <w:r w:rsidRPr="009F12C0">
        <w:rPr>
          <w:rFonts w:ascii="Arial Narrow" w:eastAsia="Verdana" w:hAnsi="Arial Narrow" w:cs="Verdana"/>
          <w:color w:val="auto"/>
          <w:spacing w:val="-9"/>
          <w:sz w:val="20"/>
          <w:szCs w:val="20"/>
          <w:lang w:val="en-US" w:eastAsia="en-US"/>
        </w:rPr>
        <w:t xml:space="preserve"> </w:t>
      </w:r>
      <w:r w:rsidRPr="009F12C0">
        <w:rPr>
          <w:rFonts w:ascii="Arial Narrow" w:eastAsia="Verdana" w:hAnsi="Arial Narrow" w:cs="Verdana"/>
          <w:color w:val="auto"/>
          <w:sz w:val="20"/>
          <w:szCs w:val="20"/>
          <w:lang w:val="en-US" w:eastAsia="en-US"/>
        </w:rPr>
        <w:t>w</w:t>
      </w:r>
      <w:r w:rsidRPr="009F12C0">
        <w:rPr>
          <w:rFonts w:ascii="Arial Narrow" w:eastAsia="Verdana" w:hAnsi="Arial Narrow" w:cs="Verdana"/>
          <w:color w:val="auto"/>
          <w:spacing w:val="-10"/>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wyniku</w:t>
      </w:r>
      <w:proofErr w:type="spellEnd"/>
      <w:r w:rsidRPr="009F12C0">
        <w:rPr>
          <w:rFonts w:ascii="Arial Narrow" w:eastAsia="Verdana" w:hAnsi="Arial Narrow" w:cs="Verdana"/>
          <w:color w:val="auto"/>
          <w:spacing w:val="-10"/>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przeróbki</w:t>
      </w:r>
      <w:proofErr w:type="spellEnd"/>
      <w:r w:rsidRPr="009F12C0">
        <w:rPr>
          <w:rFonts w:ascii="Arial Narrow" w:eastAsia="Verdana" w:hAnsi="Arial Narrow" w:cs="Verdana"/>
          <w:color w:val="auto"/>
          <w:spacing w:val="-8"/>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nieorganicznego</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materiału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zastosowanego</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uprzednio</w:t>
      </w:r>
      <w:proofErr w:type="spellEnd"/>
      <w:r w:rsidRPr="009F12C0">
        <w:rPr>
          <w:rFonts w:ascii="Arial Narrow" w:eastAsia="Verdana" w:hAnsi="Arial Narrow" w:cs="Verdana"/>
          <w:color w:val="auto"/>
          <w:sz w:val="20"/>
          <w:szCs w:val="20"/>
          <w:lang w:val="en-US" w:eastAsia="en-US"/>
        </w:rPr>
        <w:t xml:space="preserve"> w</w:t>
      </w:r>
      <w:r w:rsidRPr="009F12C0">
        <w:rPr>
          <w:rFonts w:ascii="Arial Narrow" w:eastAsia="Verdana" w:hAnsi="Arial Narrow" w:cs="Verdana"/>
          <w:color w:val="auto"/>
          <w:spacing w:val="-13"/>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budownictwie</w:t>
      </w:r>
      <w:proofErr w:type="spellEnd"/>
    </w:p>
    <w:p w14:paraId="71D957BC" w14:textId="77777777" w:rsidR="00020EC7" w:rsidRPr="009F12C0" w:rsidRDefault="00020EC7" w:rsidP="00020EC7">
      <w:pPr>
        <w:autoSpaceDE w:val="0"/>
        <w:autoSpaceDN w:val="0"/>
        <w:spacing w:line="278" w:lineRule="auto"/>
        <w:ind w:right="143"/>
        <w:rPr>
          <w:rFonts w:ascii="Arial Narrow" w:eastAsia="Verdana" w:hAnsi="Arial Narrow" w:cs="Verdana"/>
          <w:color w:val="auto"/>
          <w:sz w:val="20"/>
          <w:szCs w:val="20"/>
          <w:lang w:val="en-US" w:eastAsia="en-US"/>
        </w:rPr>
      </w:pPr>
      <w:r>
        <w:rPr>
          <w:rFonts w:ascii="Arial Narrow" w:eastAsia="Verdana" w:hAnsi="Arial Narrow" w:cs="Verdana"/>
          <w:b/>
          <w:color w:val="auto"/>
          <w:sz w:val="20"/>
          <w:szCs w:val="20"/>
          <w:lang w:val="en-US" w:eastAsia="en-US"/>
        </w:rPr>
        <w:t xml:space="preserve">1.4.12 </w:t>
      </w:r>
      <w:proofErr w:type="spellStart"/>
      <w:r w:rsidRPr="009F12C0">
        <w:rPr>
          <w:rFonts w:ascii="Arial Narrow" w:eastAsia="Verdana" w:hAnsi="Arial Narrow" w:cs="Verdana"/>
          <w:b/>
          <w:color w:val="auto"/>
          <w:sz w:val="20"/>
          <w:szCs w:val="20"/>
          <w:lang w:val="en-US" w:eastAsia="en-US"/>
        </w:rPr>
        <w:t>Deklaracja</w:t>
      </w:r>
      <w:proofErr w:type="spellEnd"/>
      <w:r w:rsidRPr="009F12C0">
        <w:rPr>
          <w:rFonts w:ascii="Arial Narrow" w:eastAsia="Verdana" w:hAnsi="Arial Narrow" w:cs="Verdana"/>
          <w:b/>
          <w:color w:val="auto"/>
          <w:sz w:val="20"/>
          <w:szCs w:val="20"/>
          <w:lang w:val="en-US" w:eastAsia="en-US"/>
        </w:rPr>
        <w:t xml:space="preserve"> </w:t>
      </w:r>
      <w:proofErr w:type="spellStart"/>
      <w:r w:rsidRPr="009F12C0">
        <w:rPr>
          <w:rFonts w:ascii="Arial Narrow" w:eastAsia="Verdana" w:hAnsi="Arial Narrow" w:cs="Verdana"/>
          <w:b/>
          <w:color w:val="auto"/>
          <w:sz w:val="20"/>
          <w:szCs w:val="20"/>
          <w:lang w:val="en-US" w:eastAsia="en-US"/>
        </w:rPr>
        <w:t>Właściwości</w:t>
      </w:r>
      <w:proofErr w:type="spellEnd"/>
      <w:r w:rsidRPr="009F12C0">
        <w:rPr>
          <w:rFonts w:ascii="Arial Narrow" w:eastAsia="Verdana" w:hAnsi="Arial Narrow" w:cs="Verdana"/>
          <w:b/>
          <w:color w:val="auto"/>
          <w:sz w:val="20"/>
          <w:szCs w:val="20"/>
          <w:lang w:val="en-US" w:eastAsia="en-US"/>
        </w:rPr>
        <w:t xml:space="preserve"> </w:t>
      </w:r>
      <w:proofErr w:type="spellStart"/>
      <w:r w:rsidRPr="009F12C0">
        <w:rPr>
          <w:rFonts w:ascii="Arial Narrow" w:eastAsia="Verdana" w:hAnsi="Arial Narrow" w:cs="Verdana"/>
          <w:b/>
          <w:color w:val="auto"/>
          <w:sz w:val="20"/>
          <w:szCs w:val="20"/>
          <w:lang w:val="en-US" w:eastAsia="en-US"/>
        </w:rPr>
        <w:t>Użytkowych</w:t>
      </w:r>
      <w:proofErr w:type="spellEnd"/>
      <w:r w:rsidRPr="009F12C0">
        <w:rPr>
          <w:rFonts w:ascii="Arial Narrow" w:eastAsia="Verdana" w:hAnsi="Arial Narrow" w:cs="Verdana"/>
          <w:b/>
          <w:color w:val="auto"/>
          <w:sz w:val="20"/>
          <w:szCs w:val="20"/>
          <w:lang w:val="en-US" w:eastAsia="en-US"/>
        </w:rPr>
        <w:t xml:space="preserve"> (DWU) </w:t>
      </w:r>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dokument</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wyrażający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właściwości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użytkowe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wyrobów</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budowlanych</w:t>
      </w:r>
      <w:proofErr w:type="spellEnd"/>
      <w:r w:rsidRPr="009F12C0">
        <w:rPr>
          <w:rFonts w:ascii="Arial Narrow" w:eastAsia="Verdana" w:hAnsi="Arial Narrow" w:cs="Verdana"/>
          <w:color w:val="auto"/>
          <w:sz w:val="20"/>
          <w:szCs w:val="20"/>
          <w:lang w:val="en-US" w:eastAsia="en-US"/>
        </w:rPr>
        <w:t xml:space="preserve"> w </w:t>
      </w:r>
      <w:proofErr w:type="spellStart"/>
      <w:r w:rsidRPr="009F12C0">
        <w:rPr>
          <w:rFonts w:ascii="Arial Narrow" w:eastAsia="Verdana" w:hAnsi="Arial Narrow" w:cs="Verdana"/>
          <w:color w:val="auto"/>
          <w:sz w:val="20"/>
          <w:szCs w:val="20"/>
          <w:lang w:val="en-US" w:eastAsia="en-US"/>
        </w:rPr>
        <w:t>odniesieniu</w:t>
      </w:r>
      <w:proofErr w:type="spellEnd"/>
      <w:r w:rsidRPr="009F12C0">
        <w:rPr>
          <w:rFonts w:ascii="Arial Narrow" w:eastAsia="Verdana" w:hAnsi="Arial Narrow" w:cs="Verdana"/>
          <w:color w:val="auto"/>
          <w:sz w:val="20"/>
          <w:szCs w:val="20"/>
          <w:lang w:val="en-US" w:eastAsia="en-US"/>
        </w:rPr>
        <w:t xml:space="preserve"> do </w:t>
      </w:r>
      <w:proofErr w:type="spellStart"/>
      <w:r w:rsidRPr="009F12C0">
        <w:rPr>
          <w:rFonts w:ascii="Arial Narrow" w:eastAsia="Verdana" w:hAnsi="Arial Narrow" w:cs="Verdana"/>
          <w:color w:val="auto"/>
          <w:sz w:val="20"/>
          <w:szCs w:val="20"/>
          <w:lang w:val="en-US" w:eastAsia="en-US"/>
        </w:rPr>
        <w:t>zasadniczych</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charakterystyk</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tych</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wyrobów</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zgodnie</w:t>
      </w:r>
      <w:proofErr w:type="spellEnd"/>
      <w:r w:rsidRPr="009F12C0">
        <w:rPr>
          <w:rFonts w:ascii="Arial Narrow" w:eastAsia="Verdana" w:hAnsi="Arial Narrow" w:cs="Verdana"/>
          <w:color w:val="auto"/>
          <w:sz w:val="20"/>
          <w:szCs w:val="20"/>
          <w:lang w:val="en-US" w:eastAsia="en-US"/>
        </w:rPr>
        <w:t xml:space="preserve"> z </w:t>
      </w:r>
      <w:proofErr w:type="spellStart"/>
      <w:r w:rsidRPr="009F12C0">
        <w:rPr>
          <w:rFonts w:ascii="Arial Narrow" w:eastAsia="Verdana" w:hAnsi="Arial Narrow" w:cs="Verdana"/>
          <w:color w:val="auto"/>
          <w:sz w:val="20"/>
          <w:szCs w:val="20"/>
          <w:lang w:val="en-US" w:eastAsia="en-US"/>
        </w:rPr>
        <w:t>odpowiednimi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zharmonizowanymi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specyfikacjami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technicznymi</w:t>
      </w:r>
      <w:proofErr w:type="spellEnd"/>
      <w:r w:rsidRPr="009F12C0">
        <w:rPr>
          <w:rFonts w:ascii="Arial Narrow" w:eastAsia="Verdana" w:hAnsi="Arial Narrow" w:cs="Verdana"/>
          <w:color w:val="auto"/>
          <w:sz w:val="20"/>
          <w:szCs w:val="20"/>
          <w:lang w:val="en-US" w:eastAsia="en-US"/>
        </w:rPr>
        <w:t>.</w:t>
      </w:r>
    </w:p>
    <w:p w14:paraId="3A07B7FD" w14:textId="77777777" w:rsidR="00020EC7" w:rsidRPr="009F12C0" w:rsidRDefault="00020EC7" w:rsidP="00020EC7">
      <w:pPr>
        <w:autoSpaceDE w:val="0"/>
        <w:autoSpaceDN w:val="0"/>
        <w:spacing w:line="278" w:lineRule="auto"/>
        <w:ind w:right="143"/>
        <w:jc w:val="both"/>
        <w:rPr>
          <w:rFonts w:ascii="Arial Narrow" w:eastAsia="Verdana" w:hAnsi="Arial Narrow" w:cs="Verdana"/>
          <w:color w:val="auto"/>
          <w:sz w:val="20"/>
          <w:szCs w:val="20"/>
          <w:lang w:val="en-US" w:eastAsia="en-US"/>
        </w:rPr>
      </w:pPr>
      <w:r>
        <w:rPr>
          <w:rFonts w:ascii="Arial Narrow" w:eastAsia="Verdana" w:hAnsi="Arial Narrow" w:cs="Verdana"/>
          <w:b/>
          <w:color w:val="auto"/>
          <w:sz w:val="20"/>
          <w:szCs w:val="20"/>
          <w:lang w:val="en-US" w:eastAsia="en-US"/>
        </w:rPr>
        <w:t xml:space="preserve">1.4.13 </w:t>
      </w:r>
      <w:proofErr w:type="spellStart"/>
      <w:r w:rsidRPr="009F12C0">
        <w:rPr>
          <w:rFonts w:ascii="Arial Narrow" w:eastAsia="Verdana" w:hAnsi="Arial Narrow" w:cs="Verdana"/>
          <w:b/>
          <w:color w:val="auto"/>
          <w:sz w:val="20"/>
          <w:szCs w:val="20"/>
          <w:lang w:val="en-US" w:eastAsia="en-US"/>
        </w:rPr>
        <w:t>Materiał</w:t>
      </w:r>
      <w:proofErr w:type="spellEnd"/>
      <w:r w:rsidRPr="009F12C0">
        <w:rPr>
          <w:rFonts w:ascii="Arial Narrow" w:eastAsia="Verdana" w:hAnsi="Arial Narrow" w:cs="Verdana"/>
          <w:b/>
          <w:color w:val="auto"/>
          <w:sz w:val="20"/>
          <w:szCs w:val="20"/>
          <w:lang w:val="en-US" w:eastAsia="en-US"/>
        </w:rPr>
        <w:t xml:space="preserve"> </w:t>
      </w:r>
      <w:proofErr w:type="spellStart"/>
      <w:r w:rsidRPr="009F12C0">
        <w:rPr>
          <w:rFonts w:ascii="Arial Narrow" w:eastAsia="Verdana" w:hAnsi="Arial Narrow" w:cs="Verdana"/>
          <w:b/>
          <w:color w:val="auto"/>
          <w:sz w:val="20"/>
          <w:szCs w:val="20"/>
          <w:lang w:val="en-US" w:eastAsia="en-US"/>
        </w:rPr>
        <w:t>antropogeniczny</w:t>
      </w:r>
      <w:proofErr w:type="spellEnd"/>
      <w:r w:rsidRPr="009F12C0">
        <w:rPr>
          <w:rFonts w:ascii="Arial Narrow" w:eastAsia="Verdana" w:hAnsi="Arial Narrow" w:cs="Verdana"/>
          <w:b/>
          <w:color w:val="auto"/>
          <w:sz w:val="20"/>
          <w:szCs w:val="20"/>
          <w:lang w:val="en-US" w:eastAsia="en-US"/>
        </w:rPr>
        <w:t xml:space="preserve"> </w:t>
      </w:r>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materiał</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powstały</w:t>
      </w:r>
      <w:proofErr w:type="spellEnd"/>
      <w:r w:rsidRPr="009F12C0">
        <w:rPr>
          <w:rFonts w:ascii="Arial Narrow" w:eastAsia="Verdana" w:hAnsi="Arial Narrow" w:cs="Verdana"/>
          <w:color w:val="auto"/>
          <w:sz w:val="20"/>
          <w:szCs w:val="20"/>
          <w:lang w:val="en-US" w:eastAsia="en-US"/>
        </w:rPr>
        <w:t xml:space="preserve"> w </w:t>
      </w:r>
      <w:proofErr w:type="spellStart"/>
      <w:r w:rsidRPr="009F12C0">
        <w:rPr>
          <w:rFonts w:ascii="Arial Narrow" w:eastAsia="Verdana" w:hAnsi="Arial Narrow" w:cs="Verdana"/>
          <w:color w:val="auto"/>
          <w:sz w:val="20"/>
          <w:szCs w:val="20"/>
          <w:lang w:val="en-US" w:eastAsia="en-US"/>
        </w:rPr>
        <w:t>wyniku</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bezpośredniej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lub</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pośredniej</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działalności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człowieka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przykład</w:t>
      </w:r>
      <w:proofErr w:type="spellEnd"/>
      <w:r w:rsidRPr="009F12C0">
        <w:rPr>
          <w:rFonts w:ascii="Arial Narrow" w:eastAsia="Verdana" w:hAnsi="Arial Narrow" w:cs="Verdana"/>
          <w:color w:val="auto"/>
          <w:sz w:val="20"/>
          <w:szCs w:val="20"/>
          <w:lang w:val="en-US" w:eastAsia="en-US"/>
        </w:rPr>
        <w:t xml:space="preserve"> grunt </w:t>
      </w:r>
      <w:proofErr w:type="spellStart"/>
      <w:r w:rsidRPr="009F12C0">
        <w:rPr>
          <w:rFonts w:ascii="Arial Narrow" w:eastAsia="Verdana" w:hAnsi="Arial Narrow" w:cs="Verdana"/>
          <w:color w:val="auto"/>
          <w:sz w:val="20"/>
          <w:szCs w:val="20"/>
          <w:lang w:val="en-US" w:eastAsia="en-US"/>
        </w:rPr>
        <w:t>ulepszony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odpad</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przemysłowy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materiał</w:t>
      </w:r>
      <w:proofErr w:type="spellEnd"/>
      <w:r w:rsidRPr="009F12C0">
        <w:rPr>
          <w:rFonts w:ascii="Arial Narrow" w:eastAsia="Verdana" w:hAnsi="Arial Narrow" w:cs="Verdana"/>
          <w:color w:val="auto"/>
          <w:sz w:val="20"/>
          <w:szCs w:val="20"/>
          <w:lang w:val="en-US" w:eastAsia="en-US"/>
        </w:rPr>
        <w:t xml:space="preserve"> z </w:t>
      </w:r>
      <w:proofErr w:type="spellStart"/>
      <w:r w:rsidRPr="009F12C0">
        <w:rPr>
          <w:rFonts w:ascii="Arial Narrow" w:eastAsia="Verdana" w:hAnsi="Arial Narrow" w:cs="Verdana"/>
          <w:color w:val="auto"/>
          <w:sz w:val="20"/>
          <w:szCs w:val="20"/>
          <w:lang w:val="en-US" w:eastAsia="en-US"/>
        </w:rPr>
        <w:t>recy-klingu</w:t>
      </w:r>
      <w:proofErr w:type="spellEnd"/>
      <w:r w:rsidRPr="009F12C0">
        <w:rPr>
          <w:rFonts w:ascii="Arial Narrow" w:eastAsia="Verdana" w:hAnsi="Arial Narrow" w:cs="Verdana"/>
          <w:color w:val="auto"/>
          <w:sz w:val="20"/>
          <w:szCs w:val="20"/>
          <w:lang w:val="en-US" w:eastAsia="en-US"/>
        </w:rPr>
        <w:t>).</w:t>
      </w:r>
    </w:p>
    <w:p w14:paraId="552A45F1" w14:textId="77777777" w:rsidR="00020EC7" w:rsidRPr="009F12C0" w:rsidRDefault="00020EC7" w:rsidP="00020EC7">
      <w:pPr>
        <w:autoSpaceDE w:val="0"/>
        <w:autoSpaceDN w:val="0"/>
        <w:spacing w:line="278" w:lineRule="auto"/>
        <w:ind w:right="143"/>
        <w:jc w:val="both"/>
        <w:rPr>
          <w:rFonts w:ascii="Arial Narrow" w:eastAsia="Verdana" w:hAnsi="Arial Narrow" w:cs="Verdana"/>
          <w:color w:val="auto"/>
          <w:sz w:val="20"/>
          <w:szCs w:val="20"/>
          <w:lang w:val="en-US" w:eastAsia="en-US"/>
        </w:rPr>
      </w:pPr>
      <w:proofErr w:type="spellStart"/>
      <w:r w:rsidRPr="009F12C0">
        <w:rPr>
          <w:rFonts w:ascii="Arial Narrow" w:eastAsia="Verdana" w:hAnsi="Arial Narrow" w:cs="Verdana"/>
          <w:color w:val="auto"/>
          <w:sz w:val="20"/>
          <w:szCs w:val="20"/>
          <w:lang w:val="en-US" w:eastAsia="en-US"/>
        </w:rPr>
        <w:t>Pozostałe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określenia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podstawowe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podane</w:t>
      </w:r>
      <w:proofErr w:type="spellEnd"/>
      <w:r w:rsidRPr="009F12C0">
        <w:rPr>
          <w:rFonts w:ascii="Arial Narrow" w:eastAsia="Verdana" w:hAnsi="Arial Narrow" w:cs="Verdana"/>
          <w:color w:val="auto"/>
          <w:sz w:val="20"/>
          <w:szCs w:val="20"/>
          <w:lang w:val="en-US" w:eastAsia="en-US"/>
        </w:rPr>
        <w:t xml:space="preserve"> w </w:t>
      </w:r>
      <w:proofErr w:type="spellStart"/>
      <w:r w:rsidRPr="009F12C0">
        <w:rPr>
          <w:rFonts w:ascii="Arial Narrow" w:eastAsia="Verdana" w:hAnsi="Arial Narrow" w:cs="Verdana"/>
          <w:color w:val="auto"/>
          <w:sz w:val="20"/>
          <w:szCs w:val="20"/>
          <w:lang w:val="en-US" w:eastAsia="en-US"/>
        </w:rPr>
        <w:t>niniejszych</w:t>
      </w:r>
      <w:proofErr w:type="spellEnd"/>
      <w:r w:rsidRPr="009F12C0">
        <w:rPr>
          <w:rFonts w:ascii="Arial Narrow" w:eastAsia="Verdana" w:hAnsi="Arial Narrow" w:cs="Verdana"/>
          <w:color w:val="auto"/>
          <w:sz w:val="20"/>
          <w:szCs w:val="20"/>
          <w:lang w:val="en-US" w:eastAsia="en-US"/>
        </w:rPr>
        <w:t xml:space="preserve"> SST </w:t>
      </w:r>
      <w:proofErr w:type="spellStart"/>
      <w:r w:rsidRPr="009F12C0">
        <w:rPr>
          <w:rFonts w:ascii="Arial Narrow" w:eastAsia="Verdana" w:hAnsi="Arial Narrow" w:cs="Verdana"/>
          <w:color w:val="auto"/>
          <w:sz w:val="20"/>
          <w:szCs w:val="20"/>
          <w:lang w:val="en-US" w:eastAsia="en-US"/>
        </w:rPr>
        <w:t>są</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zgodne</w:t>
      </w:r>
      <w:proofErr w:type="spellEnd"/>
      <w:r w:rsidRPr="009F12C0">
        <w:rPr>
          <w:rFonts w:ascii="Arial Narrow" w:eastAsia="Verdana" w:hAnsi="Arial Narrow" w:cs="Verdana"/>
          <w:color w:val="auto"/>
          <w:sz w:val="20"/>
          <w:szCs w:val="20"/>
          <w:lang w:val="en-US" w:eastAsia="en-US"/>
        </w:rPr>
        <w:t xml:space="preserve"> z </w:t>
      </w:r>
      <w:proofErr w:type="spellStart"/>
      <w:r w:rsidRPr="009F12C0">
        <w:rPr>
          <w:rFonts w:ascii="Arial Narrow" w:eastAsia="Verdana" w:hAnsi="Arial Narrow" w:cs="Verdana"/>
          <w:color w:val="auto"/>
          <w:sz w:val="20"/>
          <w:szCs w:val="20"/>
          <w:lang w:val="en-US" w:eastAsia="en-US"/>
        </w:rPr>
        <w:t>odpowiednimi</w:t>
      </w:r>
      <w:proofErr w:type="spellEnd"/>
      <w:r w:rsidRPr="009F12C0">
        <w:rPr>
          <w:rFonts w:ascii="Arial Narrow" w:eastAsia="Verdana" w:hAnsi="Arial Narrow" w:cs="Verdana"/>
          <w:color w:val="auto"/>
          <w:spacing w:val="-10"/>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polskimi</w:t>
      </w:r>
      <w:proofErr w:type="spellEnd"/>
      <w:r w:rsidRPr="009F12C0">
        <w:rPr>
          <w:rFonts w:ascii="Arial Narrow" w:eastAsia="Verdana" w:hAnsi="Arial Narrow" w:cs="Verdana"/>
          <w:color w:val="auto"/>
          <w:spacing w:val="-12"/>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normami</w:t>
      </w:r>
      <w:proofErr w:type="spellEnd"/>
      <w:r w:rsidRPr="009F12C0">
        <w:rPr>
          <w:rFonts w:ascii="Arial Narrow" w:eastAsia="Verdana" w:hAnsi="Arial Narrow" w:cs="Verdana"/>
          <w:color w:val="auto"/>
          <w:spacing w:val="-9"/>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i</w:t>
      </w:r>
      <w:proofErr w:type="spellEnd"/>
      <w:r w:rsidRPr="009F12C0">
        <w:rPr>
          <w:rFonts w:ascii="Arial Narrow" w:eastAsia="Verdana" w:hAnsi="Arial Narrow" w:cs="Verdana"/>
          <w:color w:val="auto"/>
          <w:sz w:val="20"/>
          <w:szCs w:val="20"/>
          <w:lang w:val="en-US" w:eastAsia="en-US"/>
        </w:rPr>
        <w:t xml:space="preserve"> z</w:t>
      </w:r>
      <w:r w:rsidRPr="009F12C0">
        <w:rPr>
          <w:rFonts w:ascii="Arial Narrow" w:eastAsia="Verdana" w:hAnsi="Arial Narrow" w:cs="Verdana"/>
          <w:color w:val="auto"/>
          <w:spacing w:val="-5"/>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definicjami</w:t>
      </w:r>
      <w:proofErr w:type="spellEnd"/>
      <w:r w:rsidRPr="009F12C0">
        <w:rPr>
          <w:rFonts w:ascii="Arial Narrow" w:eastAsia="Verdana" w:hAnsi="Arial Narrow" w:cs="Verdana"/>
          <w:color w:val="auto"/>
          <w:spacing w:val="-12"/>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podanymi</w:t>
      </w:r>
      <w:proofErr w:type="spellEnd"/>
      <w:r w:rsidRPr="009F12C0">
        <w:rPr>
          <w:rFonts w:ascii="Arial Narrow" w:eastAsia="Verdana" w:hAnsi="Arial Narrow" w:cs="Verdana"/>
          <w:color w:val="auto"/>
          <w:spacing w:val="-10"/>
          <w:sz w:val="20"/>
          <w:szCs w:val="20"/>
          <w:lang w:val="en-US" w:eastAsia="en-US"/>
        </w:rPr>
        <w:t xml:space="preserve"> </w:t>
      </w:r>
      <w:r w:rsidRPr="009F12C0">
        <w:rPr>
          <w:rFonts w:ascii="Arial Narrow" w:eastAsia="Verdana" w:hAnsi="Arial Narrow" w:cs="Verdana"/>
          <w:color w:val="auto"/>
          <w:sz w:val="20"/>
          <w:szCs w:val="20"/>
          <w:lang w:val="en-US" w:eastAsia="en-US"/>
        </w:rPr>
        <w:t>w</w:t>
      </w:r>
      <w:r w:rsidRPr="009F12C0">
        <w:rPr>
          <w:rFonts w:ascii="Arial Narrow" w:eastAsia="Verdana" w:hAnsi="Arial Narrow" w:cs="Verdana"/>
          <w:color w:val="auto"/>
          <w:spacing w:val="-4"/>
          <w:sz w:val="20"/>
          <w:szCs w:val="20"/>
          <w:lang w:val="en-US" w:eastAsia="en-US"/>
        </w:rPr>
        <w:t xml:space="preserve"> </w:t>
      </w:r>
      <w:r w:rsidRPr="009F12C0">
        <w:rPr>
          <w:rFonts w:ascii="Arial Narrow" w:eastAsia="Verdana" w:hAnsi="Arial Narrow" w:cs="Verdana"/>
          <w:color w:val="auto"/>
          <w:sz w:val="20"/>
          <w:szCs w:val="20"/>
          <w:lang w:val="en-US" w:eastAsia="en-US"/>
        </w:rPr>
        <w:t>SST</w:t>
      </w:r>
      <w:r w:rsidRPr="009F12C0">
        <w:rPr>
          <w:rFonts w:ascii="Arial Narrow" w:eastAsia="Verdana" w:hAnsi="Arial Narrow" w:cs="Verdana"/>
          <w:color w:val="auto"/>
          <w:spacing w:val="-12"/>
          <w:sz w:val="20"/>
          <w:szCs w:val="20"/>
          <w:lang w:val="en-US" w:eastAsia="en-US"/>
        </w:rPr>
        <w:t xml:space="preserve"> </w:t>
      </w:r>
      <w:r w:rsidRPr="009F12C0">
        <w:rPr>
          <w:rFonts w:ascii="Arial Narrow" w:eastAsia="Verdana" w:hAnsi="Arial Narrow" w:cs="Verdana"/>
          <w:color w:val="auto"/>
          <w:sz w:val="20"/>
          <w:szCs w:val="20"/>
          <w:lang w:val="en-US" w:eastAsia="en-US"/>
        </w:rPr>
        <w:t>D-M</w:t>
      </w:r>
      <w:r w:rsidRPr="009F12C0">
        <w:rPr>
          <w:rFonts w:ascii="Arial Narrow" w:eastAsia="Verdana" w:hAnsi="Arial Narrow" w:cs="Verdana"/>
          <w:color w:val="auto"/>
          <w:spacing w:val="-12"/>
          <w:sz w:val="20"/>
          <w:szCs w:val="20"/>
          <w:lang w:val="en-US" w:eastAsia="en-US"/>
        </w:rPr>
        <w:t xml:space="preserve"> </w:t>
      </w:r>
      <w:r w:rsidRPr="009F12C0">
        <w:rPr>
          <w:rFonts w:ascii="Arial Narrow" w:eastAsia="Verdana" w:hAnsi="Arial Narrow" w:cs="Verdana"/>
          <w:color w:val="auto"/>
          <w:sz w:val="20"/>
          <w:szCs w:val="20"/>
          <w:lang w:val="en-US" w:eastAsia="en-US"/>
        </w:rPr>
        <w:t>00.00.00 "</w:t>
      </w:r>
      <w:proofErr w:type="spellStart"/>
      <w:r w:rsidRPr="009F12C0">
        <w:rPr>
          <w:rFonts w:ascii="Arial Narrow" w:eastAsia="Verdana" w:hAnsi="Arial Narrow" w:cs="Verdana"/>
          <w:color w:val="auto"/>
          <w:sz w:val="20"/>
          <w:szCs w:val="20"/>
          <w:lang w:val="en-US" w:eastAsia="en-US"/>
        </w:rPr>
        <w:t>Wymagania</w:t>
      </w:r>
      <w:proofErr w:type="spellEnd"/>
      <w:r w:rsidRPr="009F12C0">
        <w:rPr>
          <w:rFonts w:ascii="Arial Narrow" w:eastAsia="Verdana" w:hAnsi="Arial Narrow" w:cs="Verdana"/>
          <w:color w:val="auto"/>
          <w:spacing w:val="-7"/>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Ogólne</w:t>
      </w:r>
      <w:proofErr w:type="spellEnd"/>
      <w:r w:rsidRPr="009F12C0">
        <w:rPr>
          <w:rFonts w:ascii="Arial Narrow" w:eastAsia="Verdana" w:hAnsi="Arial Narrow" w:cs="Verdana"/>
          <w:color w:val="auto"/>
          <w:sz w:val="20"/>
          <w:szCs w:val="20"/>
          <w:lang w:val="en-US" w:eastAsia="en-US"/>
        </w:rPr>
        <w:t>".</w:t>
      </w:r>
    </w:p>
    <w:p w14:paraId="51CA1101" w14:textId="77777777" w:rsidR="00020EC7" w:rsidRPr="009F12C0" w:rsidRDefault="00020EC7" w:rsidP="00020EC7">
      <w:pPr>
        <w:autoSpaceDE w:val="0"/>
        <w:autoSpaceDN w:val="0"/>
        <w:spacing w:line="278" w:lineRule="auto"/>
        <w:ind w:right="143"/>
        <w:jc w:val="both"/>
        <w:rPr>
          <w:rFonts w:ascii="Arial Narrow" w:eastAsia="Verdana" w:hAnsi="Arial Narrow" w:cs="Verdana"/>
          <w:color w:val="auto"/>
          <w:sz w:val="20"/>
          <w:szCs w:val="20"/>
          <w:lang w:val="en-US" w:eastAsia="en-US"/>
        </w:rPr>
      </w:pPr>
    </w:p>
    <w:p w14:paraId="4FFB4720" w14:textId="77777777" w:rsidR="00020EC7" w:rsidRPr="00E5000C" w:rsidRDefault="00020EC7" w:rsidP="00020EC7">
      <w:pPr>
        <w:pStyle w:val="Akapitzlist"/>
        <w:numPr>
          <w:ilvl w:val="0"/>
          <w:numId w:val="169"/>
        </w:numPr>
        <w:autoSpaceDE w:val="0"/>
        <w:autoSpaceDN w:val="0"/>
        <w:spacing w:line="276" w:lineRule="auto"/>
        <w:ind w:right="143"/>
        <w:rPr>
          <w:rFonts w:ascii="Arial Narrow" w:eastAsia="Verdana" w:hAnsi="Arial Narrow" w:cs="Verdana"/>
          <w:b/>
          <w:color w:val="auto"/>
          <w:sz w:val="20"/>
          <w:szCs w:val="20"/>
          <w:lang w:val="en-US" w:eastAsia="en-US"/>
        </w:rPr>
      </w:pPr>
      <w:r w:rsidRPr="00E5000C">
        <w:rPr>
          <w:rFonts w:ascii="Arial Narrow" w:eastAsia="Verdana" w:hAnsi="Arial Narrow" w:cs="Verdana"/>
          <w:b/>
          <w:color w:val="auto"/>
          <w:sz w:val="20"/>
          <w:szCs w:val="20"/>
          <w:lang w:val="en-US" w:eastAsia="en-US"/>
        </w:rPr>
        <w:t>MATERIAŁY</w:t>
      </w:r>
    </w:p>
    <w:p w14:paraId="75E488D0" w14:textId="77777777" w:rsidR="00020EC7" w:rsidRPr="00E5000C" w:rsidRDefault="00020EC7" w:rsidP="00020EC7">
      <w:pPr>
        <w:autoSpaceDE w:val="0"/>
        <w:autoSpaceDN w:val="0"/>
        <w:spacing w:line="276" w:lineRule="auto"/>
        <w:ind w:right="143"/>
        <w:rPr>
          <w:rFonts w:ascii="Arial Narrow" w:eastAsia="Verdana" w:hAnsi="Arial Narrow" w:cs="Verdana"/>
          <w:b/>
          <w:color w:val="auto"/>
          <w:sz w:val="20"/>
          <w:szCs w:val="20"/>
          <w:lang w:val="en-US" w:eastAsia="en-US"/>
        </w:rPr>
      </w:pPr>
      <w:r>
        <w:rPr>
          <w:rFonts w:ascii="Arial Narrow" w:eastAsia="Verdana" w:hAnsi="Arial Narrow" w:cs="Verdana"/>
          <w:b/>
          <w:color w:val="auto"/>
          <w:sz w:val="20"/>
          <w:szCs w:val="20"/>
          <w:lang w:val="en-US" w:eastAsia="en-US"/>
        </w:rPr>
        <w:t xml:space="preserve">2. 1 </w:t>
      </w:r>
      <w:proofErr w:type="spellStart"/>
      <w:r w:rsidRPr="00E5000C">
        <w:rPr>
          <w:rFonts w:ascii="Arial Narrow" w:eastAsia="Verdana" w:hAnsi="Arial Narrow" w:cs="Verdana"/>
          <w:b/>
          <w:color w:val="auto"/>
          <w:sz w:val="20"/>
          <w:szCs w:val="20"/>
          <w:lang w:val="en-US" w:eastAsia="en-US"/>
        </w:rPr>
        <w:t>Ogólne</w:t>
      </w:r>
      <w:proofErr w:type="spellEnd"/>
      <w:r w:rsidRPr="00E5000C">
        <w:rPr>
          <w:rFonts w:ascii="Arial Narrow" w:eastAsia="Verdana" w:hAnsi="Arial Narrow" w:cs="Verdana"/>
          <w:b/>
          <w:color w:val="auto"/>
          <w:sz w:val="20"/>
          <w:szCs w:val="20"/>
          <w:lang w:val="en-US" w:eastAsia="en-US"/>
        </w:rPr>
        <w:t xml:space="preserve"> </w:t>
      </w:r>
      <w:proofErr w:type="spellStart"/>
      <w:r w:rsidRPr="00E5000C">
        <w:rPr>
          <w:rFonts w:ascii="Arial Narrow" w:eastAsia="Verdana" w:hAnsi="Arial Narrow" w:cs="Verdana"/>
          <w:b/>
          <w:color w:val="auto"/>
          <w:sz w:val="20"/>
          <w:szCs w:val="20"/>
          <w:lang w:val="en-US" w:eastAsia="en-US"/>
        </w:rPr>
        <w:t>wymagania</w:t>
      </w:r>
      <w:proofErr w:type="spellEnd"/>
      <w:r w:rsidRPr="00E5000C">
        <w:rPr>
          <w:rFonts w:ascii="Arial Narrow" w:eastAsia="Verdana" w:hAnsi="Arial Narrow" w:cs="Verdana"/>
          <w:b/>
          <w:color w:val="auto"/>
          <w:sz w:val="20"/>
          <w:szCs w:val="20"/>
          <w:lang w:val="en-US" w:eastAsia="en-US"/>
        </w:rPr>
        <w:t xml:space="preserve"> </w:t>
      </w:r>
      <w:proofErr w:type="spellStart"/>
      <w:r w:rsidRPr="00E5000C">
        <w:rPr>
          <w:rFonts w:ascii="Arial Narrow" w:eastAsia="Verdana" w:hAnsi="Arial Narrow" w:cs="Verdana"/>
          <w:b/>
          <w:color w:val="auto"/>
          <w:sz w:val="20"/>
          <w:szCs w:val="20"/>
          <w:lang w:val="en-US" w:eastAsia="en-US"/>
        </w:rPr>
        <w:t>dotyczące</w:t>
      </w:r>
      <w:proofErr w:type="spellEnd"/>
      <w:r w:rsidRPr="00E5000C">
        <w:rPr>
          <w:rFonts w:ascii="Arial Narrow" w:eastAsia="Verdana" w:hAnsi="Arial Narrow" w:cs="Verdana"/>
          <w:b/>
          <w:color w:val="auto"/>
          <w:sz w:val="20"/>
          <w:szCs w:val="20"/>
          <w:lang w:val="en-US" w:eastAsia="en-US"/>
        </w:rPr>
        <w:t xml:space="preserve"> </w:t>
      </w:r>
      <w:proofErr w:type="spellStart"/>
      <w:r w:rsidRPr="00E5000C">
        <w:rPr>
          <w:rFonts w:ascii="Arial Narrow" w:eastAsia="Verdana" w:hAnsi="Arial Narrow" w:cs="Verdana"/>
          <w:b/>
          <w:color w:val="auto"/>
          <w:sz w:val="20"/>
          <w:szCs w:val="20"/>
          <w:lang w:val="en-US" w:eastAsia="en-US"/>
        </w:rPr>
        <w:t>materiałów</w:t>
      </w:r>
      <w:proofErr w:type="spellEnd"/>
    </w:p>
    <w:p w14:paraId="5B618CDF" w14:textId="77777777" w:rsidR="00020EC7" w:rsidRPr="009F12C0" w:rsidRDefault="00020EC7" w:rsidP="00020EC7">
      <w:pPr>
        <w:autoSpaceDE w:val="0"/>
        <w:autoSpaceDN w:val="0"/>
        <w:spacing w:line="276" w:lineRule="auto"/>
        <w:ind w:right="143"/>
        <w:rPr>
          <w:rFonts w:ascii="Arial Narrow" w:eastAsia="Verdana" w:hAnsi="Arial Narrow" w:cs="Verdana"/>
          <w:color w:val="auto"/>
          <w:sz w:val="20"/>
          <w:szCs w:val="20"/>
          <w:lang w:val="en-US" w:eastAsia="en-US"/>
        </w:rPr>
      </w:pPr>
      <w:proofErr w:type="spellStart"/>
      <w:r w:rsidRPr="009F12C0">
        <w:rPr>
          <w:rFonts w:ascii="Arial Narrow" w:eastAsia="Verdana" w:hAnsi="Arial Narrow" w:cs="Verdana"/>
          <w:color w:val="auto"/>
          <w:sz w:val="20"/>
          <w:szCs w:val="20"/>
          <w:lang w:val="en-US" w:eastAsia="en-US"/>
        </w:rPr>
        <w:t>Ogólne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wymagania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dotyczące</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materiałów</w:t>
      </w:r>
      <w:proofErr w:type="spellEnd"/>
      <w:r w:rsidRPr="009F12C0">
        <w:rPr>
          <w:rFonts w:ascii="Arial Narrow" w:eastAsia="Verdana" w:hAnsi="Arial Narrow" w:cs="Verdana"/>
          <w:color w:val="auto"/>
          <w:sz w:val="20"/>
          <w:szCs w:val="20"/>
          <w:lang w:val="en-US" w:eastAsia="en-US"/>
        </w:rPr>
        <w:t xml:space="preserve"> ich </w:t>
      </w:r>
      <w:proofErr w:type="spellStart"/>
      <w:r w:rsidRPr="009F12C0">
        <w:rPr>
          <w:rFonts w:ascii="Arial Narrow" w:eastAsia="Verdana" w:hAnsi="Arial Narrow" w:cs="Verdana"/>
          <w:color w:val="auto"/>
          <w:sz w:val="20"/>
          <w:szCs w:val="20"/>
          <w:lang w:val="en-US" w:eastAsia="en-US"/>
        </w:rPr>
        <w:t>pozyskiwania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i</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składowania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podano</w:t>
      </w:r>
      <w:proofErr w:type="spellEnd"/>
      <w:r w:rsidRPr="009F12C0">
        <w:rPr>
          <w:rFonts w:ascii="Arial Narrow" w:eastAsia="Verdana" w:hAnsi="Arial Narrow" w:cs="Verdana"/>
          <w:color w:val="auto"/>
          <w:sz w:val="20"/>
          <w:szCs w:val="20"/>
          <w:lang w:val="en-US" w:eastAsia="en-US"/>
        </w:rPr>
        <w:t xml:space="preserve"> w</w:t>
      </w:r>
      <w:r>
        <w:rPr>
          <w:rFonts w:ascii="Arial Narrow" w:eastAsia="Verdana" w:hAnsi="Arial Narrow" w:cs="Verdana"/>
          <w:color w:val="auto"/>
          <w:sz w:val="20"/>
          <w:szCs w:val="20"/>
          <w:lang w:val="en-US" w:eastAsia="en-US"/>
        </w:rPr>
        <w:t xml:space="preserve"> SST</w:t>
      </w:r>
      <w:r w:rsidRPr="009F12C0">
        <w:rPr>
          <w:rFonts w:ascii="Arial Narrow" w:eastAsia="Verdana" w:hAnsi="Arial Narrow" w:cs="Verdana"/>
          <w:color w:val="auto"/>
          <w:sz w:val="20"/>
          <w:szCs w:val="20"/>
          <w:lang w:val="en-US" w:eastAsia="en-US"/>
        </w:rPr>
        <w:t xml:space="preserve"> D-M 00.00.00 „</w:t>
      </w:r>
      <w:proofErr w:type="spellStart"/>
      <w:r w:rsidRPr="009F12C0">
        <w:rPr>
          <w:rFonts w:ascii="Arial Narrow" w:eastAsia="Verdana" w:hAnsi="Arial Narrow" w:cs="Verdana"/>
          <w:color w:val="auto"/>
          <w:sz w:val="20"/>
          <w:szCs w:val="20"/>
          <w:lang w:val="en-US" w:eastAsia="en-US"/>
        </w:rPr>
        <w:t>Wymagania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ogólne</w:t>
      </w:r>
      <w:proofErr w:type="spellEnd"/>
      <w:r w:rsidRPr="009F12C0">
        <w:rPr>
          <w:rFonts w:ascii="Arial Narrow" w:eastAsia="Verdana" w:hAnsi="Arial Narrow" w:cs="Verdana"/>
          <w:color w:val="auto"/>
          <w:sz w:val="20"/>
          <w:szCs w:val="20"/>
          <w:lang w:val="en-US" w:eastAsia="en-US"/>
        </w:rPr>
        <w:t>".</w:t>
      </w:r>
    </w:p>
    <w:p w14:paraId="486623D9" w14:textId="77777777" w:rsidR="00020EC7" w:rsidRPr="009F12C0" w:rsidRDefault="00020EC7" w:rsidP="00020EC7">
      <w:pPr>
        <w:autoSpaceDE w:val="0"/>
        <w:autoSpaceDN w:val="0"/>
        <w:spacing w:line="276" w:lineRule="auto"/>
        <w:ind w:right="143"/>
        <w:rPr>
          <w:rFonts w:ascii="Arial Narrow" w:eastAsia="Verdana" w:hAnsi="Arial Narrow" w:cs="Verdana"/>
          <w:color w:val="auto"/>
          <w:sz w:val="20"/>
          <w:szCs w:val="20"/>
          <w:lang w:val="en-US" w:eastAsia="en-US"/>
        </w:rPr>
      </w:pPr>
    </w:p>
    <w:p w14:paraId="117A17B3" w14:textId="77777777" w:rsidR="00020EC7" w:rsidRPr="00E5000C" w:rsidRDefault="00020EC7" w:rsidP="00020EC7">
      <w:pPr>
        <w:autoSpaceDE w:val="0"/>
        <w:autoSpaceDN w:val="0"/>
        <w:spacing w:line="276" w:lineRule="auto"/>
        <w:ind w:right="143"/>
        <w:rPr>
          <w:rFonts w:ascii="Arial Narrow" w:eastAsia="Verdana" w:hAnsi="Arial Narrow" w:cs="Verdana"/>
          <w:b/>
          <w:color w:val="auto"/>
          <w:sz w:val="20"/>
          <w:szCs w:val="20"/>
          <w:lang w:val="en-US" w:eastAsia="en-US"/>
        </w:rPr>
      </w:pPr>
      <w:r w:rsidRPr="00E5000C">
        <w:rPr>
          <w:rFonts w:ascii="Arial Narrow" w:eastAsia="Verdana" w:hAnsi="Arial Narrow" w:cs="Verdana"/>
          <w:b/>
          <w:color w:val="auto"/>
          <w:sz w:val="20"/>
          <w:szCs w:val="20"/>
          <w:lang w:val="en-US" w:eastAsia="en-US"/>
        </w:rPr>
        <w:t>2</w:t>
      </w:r>
      <w:r>
        <w:rPr>
          <w:rFonts w:ascii="Arial Narrow" w:eastAsia="Verdana" w:hAnsi="Arial Narrow" w:cs="Verdana"/>
          <w:b/>
          <w:color w:val="auto"/>
          <w:sz w:val="20"/>
          <w:szCs w:val="20"/>
          <w:lang w:val="en-US" w:eastAsia="en-US"/>
        </w:rPr>
        <w:t xml:space="preserve">.2 </w:t>
      </w:r>
      <w:proofErr w:type="spellStart"/>
      <w:r w:rsidRPr="00E5000C">
        <w:rPr>
          <w:rFonts w:ascii="Arial Narrow" w:eastAsia="Verdana" w:hAnsi="Arial Narrow" w:cs="Verdana"/>
          <w:b/>
          <w:color w:val="auto"/>
          <w:sz w:val="20"/>
          <w:szCs w:val="20"/>
          <w:lang w:val="en-US" w:eastAsia="en-US"/>
        </w:rPr>
        <w:t>Rodzaje</w:t>
      </w:r>
      <w:proofErr w:type="spellEnd"/>
      <w:r w:rsidRPr="00E5000C">
        <w:rPr>
          <w:rFonts w:ascii="Arial Narrow" w:eastAsia="Verdana" w:hAnsi="Arial Narrow" w:cs="Verdana"/>
          <w:b/>
          <w:color w:val="auto"/>
          <w:sz w:val="20"/>
          <w:szCs w:val="20"/>
          <w:lang w:val="en-US" w:eastAsia="en-US"/>
        </w:rPr>
        <w:t xml:space="preserve"> </w:t>
      </w:r>
      <w:proofErr w:type="spellStart"/>
      <w:r w:rsidRPr="00E5000C">
        <w:rPr>
          <w:rFonts w:ascii="Arial Narrow" w:eastAsia="Verdana" w:hAnsi="Arial Narrow" w:cs="Verdana"/>
          <w:b/>
          <w:color w:val="auto"/>
          <w:sz w:val="20"/>
          <w:szCs w:val="20"/>
          <w:lang w:val="en-US" w:eastAsia="en-US"/>
        </w:rPr>
        <w:t>materiałów</w:t>
      </w:r>
      <w:proofErr w:type="spellEnd"/>
    </w:p>
    <w:p w14:paraId="13EBD5AB" w14:textId="77777777" w:rsidR="00020EC7" w:rsidRPr="009F12C0" w:rsidRDefault="00020EC7" w:rsidP="00020EC7">
      <w:pPr>
        <w:autoSpaceDE w:val="0"/>
        <w:autoSpaceDN w:val="0"/>
        <w:spacing w:line="276" w:lineRule="auto"/>
        <w:ind w:right="143"/>
        <w:rPr>
          <w:rFonts w:ascii="Arial Narrow" w:eastAsia="Verdana" w:hAnsi="Arial Narrow" w:cs="Verdana"/>
          <w:color w:val="auto"/>
          <w:sz w:val="20"/>
          <w:szCs w:val="20"/>
          <w:lang w:val="en-US" w:eastAsia="en-US"/>
        </w:rPr>
      </w:pPr>
    </w:p>
    <w:p w14:paraId="5970B7F8" w14:textId="77777777" w:rsidR="00020EC7" w:rsidRPr="009F12C0" w:rsidRDefault="00020EC7" w:rsidP="00020EC7">
      <w:pPr>
        <w:autoSpaceDE w:val="0"/>
        <w:autoSpaceDN w:val="0"/>
        <w:spacing w:line="276" w:lineRule="auto"/>
        <w:ind w:right="143"/>
        <w:rPr>
          <w:rFonts w:ascii="Arial Narrow" w:eastAsia="Verdana" w:hAnsi="Arial Narrow" w:cs="Verdana"/>
          <w:color w:val="auto"/>
          <w:sz w:val="20"/>
          <w:szCs w:val="20"/>
          <w:lang w:val="en-US" w:eastAsia="en-US"/>
        </w:rPr>
      </w:pPr>
      <w:proofErr w:type="spellStart"/>
      <w:r w:rsidRPr="009F12C0">
        <w:rPr>
          <w:rFonts w:ascii="Arial Narrow" w:eastAsia="Verdana" w:hAnsi="Arial Narrow" w:cs="Verdana"/>
          <w:color w:val="auto"/>
          <w:sz w:val="20"/>
          <w:szCs w:val="20"/>
          <w:lang w:val="en-US" w:eastAsia="en-US"/>
        </w:rPr>
        <w:t>Tablica</w:t>
      </w:r>
      <w:proofErr w:type="spellEnd"/>
      <w:r w:rsidRPr="009F12C0">
        <w:rPr>
          <w:rFonts w:ascii="Arial Narrow" w:eastAsia="Verdana" w:hAnsi="Arial Narrow" w:cs="Verdana"/>
          <w:color w:val="auto"/>
          <w:sz w:val="20"/>
          <w:szCs w:val="20"/>
          <w:lang w:val="en-US" w:eastAsia="en-US"/>
        </w:rPr>
        <w:t xml:space="preserve"> 2.1 </w:t>
      </w:r>
      <w:proofErr w:type="spellStart"/>
      <w:r w:rsidRPr="009F12C0">
        <w:rPr>
          <w:rFonts w:ascii="Arial Narrow" w:eastAsia="Verdana" w:hAnsi="Arial Narrow" w:cs="Verdana"/>
          <w:color w:val="auto"/>
          <w:sz w:val="20"/>
          <w:szCs w:val="20"/>
          <w:lang w:val="en-US" w:eastAsia="en-US"/>
        </w:rPr>
        <w:t>Zakres</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stosowania</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materiałów</w:t>
      </w:r>
      <w:proofErr w:type="spellEnd"/>
      <w:r w:rsidRPr="009F12C0">
        <w:rPr>
          <w:rFonts w:ascii="Arial Narrow" w:eastAsia="Verdana" w:hAnsi="Arial Narrow" w:cs="Verdana"/>
          <w:color w:val="auto"/>
          <w:sz w:val="20"/>
          <w:szCs w:val="20"/>
          <w:lang w:val="en-US" w:eastAsia="en-US"/>
        </w:rPr>
        <w:t xml:space="preserve"> do </w:t>
      </w:r>
      <w:proofErr w:type="spellStart"/>
      <w:r w:rsidRPr="009F12C0">
        <w:rPr>
          <w:rFonts w:ascii="Arial Narrow" w:eastAsia="Verdana" w:hAnsi="Arial Narrow" w:cs="Verdana"/>
          <w:color w:val="auto"/>
          <w:sz w:val="20"/>
          <w:szCs w:val="20"/>
          <w:lang w:val="en-US" w:eastAsia="en-US"/>
        </w:rPr>
        <w:t>warstwy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mrozoochronnej</w:t>
      </w:r>
      <w:proofErr w:type="spellEnd"/>
    </w:p>
    <w:tbl>
      <w:tblPr>
        <w:tblStyle w:val="TableNormal"/>
        <w:tblW w:w="9880" w:type="dxa"/>
        <w:tblInd w:w="3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533"/>
        <w:gridCol w:w="3677"/>
        <w:gridCol w:w="1990"/>
        <w:gridCol w:w="3680"/>
      </w:tblGrid>
      <w:tr w:rsidR="00020EC7" w:rsidRPr="009F12C0" w14:paraId="5CB3C223" w14:textId="77777777" w:rsidTr="00F321DB">
        <w:trPr>
          <w:trHeight w:hRule="exact" w:val="283"/>
        </w:trPr>
        <w:tc>
          <w:tcPr>
            <w:tcW w:w="533" w:type="dxa"/>
            <w:vMerge w:val="restart"/>
          </w:tcPr>
          <w:p w14:paraId="544E7D6F" w14:textId="77777777" w:rsidR="00020EC7" w:rsidRPr="009F12C0" w:rsidRDefault="00020EC7" w:rsidP="00F321DB">
            <w:pPr>
              <w:pStyle w:val="TableParagraph"/>
              <w:spacing w:before="3"/>
              <w:rPr>
                <w:rFonts w:ascii="Arial Narrow" w:hAnsi="Arial Narrow"/>
                <w:sz w:val="20"/>
                <w:szCs w:val="20"/>
              </w:rPr>
            </w:pPr>
          </w:p>
          <w:p w14:paraId="622EEB15" w14:textId="77777777" w:rsidR="00020EC7" w:rsidRPr="009F12C0" w:rsidRDefault="00020EC7" w:rsidP="00F321DB">
            <w:pPr>
              <w:pStyle w:val="TableParagraph"/>
              <w:ind w:left="105"/>
              <w:rPr>
                <w:rFonts w:ascii="Arial Narrow" w:hAnsi="Arial Narrow"/>
                <w:b/>
                <w:sz w:val="20"/>
                <w:szCs w:val="20"/>
              </w:rPr>
            </w:pPr>
            <w:proofErr w:type="spellStart"/>
            <w:r w:rsidRPr="009F12C0">
              <w:rPr>
                <w:rFonts w:ascii="Arial Narrow" w:hAnsi="Arial Narrow"/>
                <w:b/>
                <w:sz w:val="20"/>
                <w:szCs w:val="20"/>
              </w:rPr>
              <w:t>Lp</w:t>
            </w:r>
            <w:proofErr w:type="spellEnd"/>
            <w:r w:rsidRPr="009F12C0">
              <w:rPr>
                <w:rFonts w:ascii="Arial Narrow" w:hAnsi="Arial Narrow"/>
                <w:b/>
                <w:sz w:val="20"/>
                <w:szCs w:val="20"/>
              </w:rPr>
              <w:t>.</w:t>
            </w:r>
          </w:p>
        </w:tc>
        <w:tc>
          <w:tcPr>
            <w:tcW w:w="3677" w:type="dxa"/>
            <w:vMerge w:val="restart"/>
          </w:tcPr>
          <w:p w14:paraId="3CFD63B7" w14:textId="77777777" w:rsidR="00020EC7" w:rsidRPr="009F12C0" w:rsidRDefault="00020EC7" w:rsidP="00F321DB">
            <w:pPr>
              <w:pStyle w:val="TableParagraph"/>
              <w:spacing w:before="3"/>
              <w:rPr>
                <w:rFonts w:ascii="Arial Narrow" w:hAnsi="Arial Narrow"/>
                <w:sz w:val="20"/>
                <w:szCs w:val="20"/>
              </w:rPr>
            </w:pPr>
          </w:p>
          <w:p w14:paraId="5FE72A36" w14:textId="77777777" w:rsidR="00020EC7" w:rsidRPr="009F12C0" w:rsidRDefault="00020EC7" w:rsidP="00F321DB">
            <w:pPr>
              <w:pStyle w:val="TableParagraph"/>
              <w:ind w:left="919"/>
              <w:rPr>
                <w:rFonts w:ascii="Arial Narrow" w:hAnsi="Arial Narrow"/>
                <w:b/>
                <w:sz w:val="20"/>
                <w:szCs w:val="20"/>
              </w:rPr>
            </w:pPr>
            <w:proofErr w:type="spellStart"/>
            <w:r w:rsidRPr="009F12C0">
              <w:rPr>
                <w:rFonts w:ascii="Arial Narrow" w:hAnsi="Arial Narrow"/>
                <w:b/>
                <w:sz w:val="20"/>
                <w:szCs w:val="20"/>
              </w:rPr>
              <w:t>Rodzaj</w:t>
            </w:r>
            <w:proofErr w:type="spellEnd"/>
            <w:r w:rsidRPr="009F12C0">
              <w:rPr>
                <w:rFonts w:ascii="Arial Narrow" w:hAnsi="Arial Narrow"/>
                <w:b/>
                <w:sz w:val="20"/>
                <w:szCs w:val="20"/>
              </w:rPr>
              <w:t xml:space="preserve"> </w:t>
            </w:r>
            <w:proofErr w:type="spellStart"/>
            <w:r w:rsidRPr="009F12C0">
              <w:rPr>
                <w:rFonts w:ascii="Arial Narrow" w:hAnsi="Arial Narrow"/>
                <w:b/>
                <w:sz w:val="20"/>
                <w:szCs w:val="20"/>
              </w:rPr>
              <w:t>materiału</w:t>
            </w:r>
            <w:proofErr w:type="spellEnd"/>
          </w:p>
        </w:tc>
        <w:tc>
          <w:tcPr>
            <w:tcW w:w="5670" w:type="dxa"/>
            <w:gridSpan w:val="2"/>
            <w:tcBorders>
              <w:bottom w:val="single" w:sz="4" w:space="0" w:color="000000"/>
            </w:tcBorders>
          </w:tcPr>
          <w:p w14:paraId="424B4570" w14:textId="77777777" w:rsidR="00020EC7" w:rsidRPr="009F12C0" w:rsidRDefault="00020EC7" w:rsidP="00F321DB">
            <w:pPr>
              <w:pStyle w:val="TableParagraph"/>
              <w:spacing w:before="4"/>
              <w:ind w:left="1982" w:right="2010"/>
              <w:jc w:val="center"/>
              <w:rPr>
                <w:rFonts w:ascii="Arial Narrow" w:hAnsi="Arial Narrow"/>
                <w:b/>
                <w:sz w:val="20"/>
                <w:szCs w:val="20"/>
              </w:rPr>
            </w:pPr>
            <w:proofErr w:type="spellStart"/>
            <w:r w:rsidRPr="009F12C0">
              <w:rPr>
                <w:rFonts w:ascii="Arial Narrow" w:hAnsi="Arial Narrow"/>
                <w:b/>
                <w:sz w:val="20"/>
                <w:szCs w:val="20"/>
              </w:rPr>
              <w:t>Kategoria</w:t>
            </w:r>
            <w:proofErr w:type="spellEnd"/>
            <w:r w:rsidRPr="009F12C0">
              <w:rPr>
                <w:rFonts w:ascii="Arial Narrow" w:hAnsi="Arial Narrow"/>
                <w:b/>
                <w:sz w:val="20"/>
                <w:szCs w:val="20"/>
              </w:rPr>
              <w:t xml:space="preserve"> </w:t>
            </w:r>
            <w:proofErr w:type="spellStart"/>
            <w:r w:rsidRPr="009F12C0">
              <w:rPr>
                <w:rFonts w:ascii="Arial Narrow" w:hAnsi="Arial Narrow"/>
                <w:b/>
                <w:sz w:val="20"/>
                <w:szCs w:val="20"/>
              </w:rPr>
              <w:t>ruchu</w:t>
            </w:r>
            <w:proofErr w:type="spellEnd"/>
          </w:p>
        </w:tc>
      </w:tr>
      <w:tr w:rsidR="00020EC7" w:rsidRPr="009F12C0" w14:paraId="1A3743BE" w14:textId="77777777" w:rsidTr="00F321DB">
        <w:trPr>
          <w:trHeight w:hRule="exact" w:val="355"/>
        </w:trPr>
        <w:tc>
          <w:tcPr>
            <w:tcW w:w="533" w:type="dxa"/>
            <w:vMerge/>
            <w:tcBorders>
              <w:bottom w:val="double" w:sz="6" w:space="0" w:color="000000"/>
            </w:tcBorders>
          </w:tcPr>
          <w:p w14:paraId="772B9A7E" w14:textId="77777777" w:rsidR="00020EC7" w:rsidRPr="009F12C0" w:rsidRDefault="00020EC7" w:rsidP="00F321DB">
            <w:pPr>
              <w:rPr>
                <w:rFonts w:ascii="Arial Narrow" w:hAnsi="Arial Narrow"/>
                <w:color w:val="auto"/>
                <w:sz w:val="20"/>
                <w:szCs w:val="20"/>
              </w:rPr>
            </w:pPr>
          </w:p>
        </w:tc>
        <w:tc>
          <w:tcPr>
            <w:tcW w:w="3677" w:type="dxa"/>
            <w:vMerge/>
            <w:tcBorders>
              <w:bottom w:val="double" w:sz="6" w:space="0" w:color="000000"/>
            </w:tcBorders>
          </w:tcPr>
          <w:p w14:paraId="5ED2D58C" w14:textId="77777777" w:rsidR="00020EC7" w:rsidRPr="009F12C0" w:rsidRDefault="00020EC7" w:rsidP="00F321DB">
            <w:pPr>
              <w:rPr>
                <w:rFonts w:ascii="Arial Narrow" w:hAnsi="Arial Narrow"/>
                <w:color w:val="auto"/>
                <w:sz w:val="20"/>
                <w:szCs w:val="20"/>
              </w:rPr>
            </w:pPr>
          </w:p>
        </w:tc>
        <w:tc>
          <w:tcPr>
            <w:tcW w:w="1990" w:type="dxa"/>
            <w:tcBorders>
              <w:top w:val="single" w:sz="4" w:space="0" w:color="000000"/>
              <w:bottom w:val="double" w:sz="6" w:space="0" w:color="000000"/>
              <w:right w:val="single" w:sz="4" w:space="0" w:color="000000"/>
            </w:tcBorders>
          </w:tcPr>
          <w:p w14:paraId="59574CC6" w14:textId="77777777" w:rsidR="00020EC7" w:rsidRPr="00636D1D" w:rsidRDefault="00020EC7" w:rsidP="00F321DB">
            <w:pPr>
              <w:pStyle w:val="TableParagraph"/>
              <w:spacing w:before="42"/>
              <w:ind w:left="494"/>
              <w:rPr>
                <w:rFonts w:ascii="Arial Narrow" w:hAnsi="Arial Narrow"/>
                <w:sz w:val="20"/>
                <w:szCs w:val="20"/>
              </w:rPr>
            </w:pPr>
            <w:r w:rsidRPr="00636D1D">
              <w:rPr>
                <w:rFonts w:ascii="Arial Narrow" w:hAnsi="Arial Narrow"/>
                <w:sz w:val="20"/>
                <w:szCs w:val="20"/>
              </w:rPr>
              <w:t>KR1 - KR2</w:t>
            </w:r>
          </w:p>
        </w:tc>
        <w:tc>
          <w:tcPr>
            <w:tcW w:w="3680" w:type="dxa"/>
            <w:tcBorders>
              <w:top w:val="single" w:sz="4" w:space="0" w:color="000000"/>
              <w:left w:val="single" w:sz="4" w:space="0" w:color="000000"/>
              <w:bottom w:val="double" w:sz="6" w:space="0" w:color="000000"/>
            </w:tcBorders>
          </w:tcPr>
          <w:p w14:paraId="05293DDF" w14:textId="77777777" w:rsidR="00020EC7" w:rsidRPr="009F12C0" w:rsidRDefault="00020EC7" w:rsidP="00F321DB">
            <w:pPr>
              <w:pStyle w:val="TableParagraph"/>
              <w:spacing w:before="42"/>
              <w:ind w:left="167" w:right="167"/>
              <w:jc w:val="center"/>
              <w:rPr>
                <w:rFonts w:ascii="Arial Narrow" w:hAnsi="Arial Narrow"/>
                <w:sz w:val="20"/>
                <w:szCs w:val="20"/>
              </w:rPr>
            </w:pPr>
            <w:r w:rsidRPr="009F12C0">
              <w:rPr>
                <w:rFonts w:ascii="Arial Narrow" w:hAnsi="Arial Narrow"/>
                <w:sz w:val="20"/>
                <w:szCs w:val="20"/>
              </w:rPr>
              <w:t>KR3 - KR4</w:t>
            </w:r>
          </w:p>
        </w:tc>
      </w:tr>
      <w:tr w:rsidR="00020EC7" w:rsidRPr="009F12C0" w14:paraId="5FEEE672" w14:textId="77777777" w:rsidTr="00F321DB">
        <w:trPr>
          <w:trHeight w:hRule="exact" w:val="391"/>
        </w:trPr>
        <w:tc>
          <w:tcPr>
            <w:tcW w:w="533" w:type="dxa"/>
            <w:tcBorders>
              <w:top w:val="double" w:sz="6" w:space="0" w:color="000000"/>
            </w:tcBorders>
          </w:tcPr>
          <w:p w14:paraId="552E9E8C" w14:textId="77777777" w:rsidR="00020EC7" w:rsidRPr="009F12C0" w:rsidRDefault="00020EC7" w:rsidP="00F321DB">
            <w:pPr>
              <w:pStyle w:val="TableParagraph"/>
              <w:spacing w:before="76"/>
              <w:ind w:right="200"/>
              <w:jc w:val="right"/>
              <w:rPr>
                <w:rFonts w:ascii="Arial Narrow" w:hAnsi="Arial Narrow"/>
                <w:sz w:val="20"/>
                <w:szCs w:val="20"/>
              </w:rPr>
            </w:pPr>
            <w:r w:rsidRPr="009F12C0">
              <w:rPr>
                <w:rFonts w:ascii="Arial Narrow" w:hAnsi="Arial Narrow"/>
                <w:sz w:val="20"/>
                <w:szCs w:val="20"/>
              </w:rPr>
              <w:t>1</w:t>
            </w:r>
          </w:p>
        </w:tc>
        <w:tc>
          <w:tcPr>
            <w:tcW w:w="3677" w:type="dxa"/>
            <w:tcBorders>
              <w:top w:val="double" w:sz="6" w:space="0" w:color="000000"/>
            </w:tcBorders>
          </w:tcPr>
          <w:p w14:paraId="7885487B" w14:textId="77777777" w:rsidR="00020EC7" w:rsidRPr="009F12C0" w:rsidRDefault="00020EC7" w:rsidP="00F321DB">
            <w:pPr>
              <w:pStyle w:val="TableParagraph"/>
              <w:spacing w:before="76"/>
              <w:ind w:left="64"/>
              <w:rPr>
                <w:rFonts w:ascii="Arial Narrow" w:hAnsi="Arial Narrow"/>
                <w:sz w:val="20"/>
                <w:szCs w:val="20"/>
              </w:rPr>
            </w:pPr>
            <w:proofErr w:type="spellStart"/>
            <w:r w:rsidRPr="009F12C0">
              <w:rPr>
                <w:rFonts w:ascii="Arial Narrow" w:hAnsi="Arial Narrow"/>
                <w:sz w:val="20"/>
                <w:szCs w:val="20"/>
              </w:rPr>
              <w:t>Mieszanki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niezwiązane</w:t>
            </w:r>
            <w:proofErr w:type="spellEnd"/>
          </w:p>
        </w:tc>
        <w:tc>
          <w:tcPr>
            <w:tcW w:w="5670" w:type="dxa"/>
            <w:gridSpan w:val="2"/>
            <w:tcBorders>
              <w:top w:val="double" w:sz="6" w:space="0" w:color="000000"/>
            </w:tcBorders>
          </w:tcPr>
          <w:p w14:paraId="2C3A9EE8" w14:textId="77777777" w:rsidR="00020EC7" w:rsidRPr="009F12C0" w:rsidRDefault="00020EC7" w:rsidP="00F321DB">
            <w:pPr>
              <w:pStyle w:val="TableParagraph"/>
              <w:spacing w:before="76"/>
              <w:ind w:left="1982" w:right="1983"/>
              <w:jc w:val="center"/>
              <w:rPr>
                <w:rFonts w:ascii="Arial Narrow" w:hAnsi="Arial Narrow"/>
                <w:sz w:val="20"/>
                <w:szCs w:val="20"/>
              </w:rPr>
            </w:pPr>
            <w:proofErr w:type="spellStart"/>
            <w:r w:rsidRPr="009F12C0">
              <w:rPr>
                <w:rFonts w:ascii="Arial Narrow" w:hAnsi="Arial Narrow"/>
                <w:sz w:val="20"/>
                <w:szCs w:val="20"/>
              </w:rPr>
              <w:t>stosuje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się</w:t>
            </w:r>
            <w:proofErr w:type="spellEnd"/>
          </w:p>
        </w:tc>
      </w:tr>
      <w:tr w:rsidR="00020EC7" w:rsidRPr="009F12C0" w14:paraId="50D274A5" w14:textId="77777777" w:rsidTr="00F321DB">
        <w:trPr>
          <w:trHeight w:hRule="exact" w:val="491"/>
        </w:trPr>
        <w:tc>
          <w:tcPr>
            <w:tcW w:w="533" w:type="dxa"/>
          </w:tcPr>
          <w:p w14:paraId="6B0B9E25" w14:textId="77777777" w:rsidR="00020EC7" w:rsidRPr="009F12C0" w:rsidRDefault="00020EC7" w:rsidP="00F321DB">
            <w:pPr>
              <w:pStyle w:val="TableParagraph"/>
              <w:ind w:right="200"/>
              <w:jc w:val="right"/>
              <w:rPr>
                <w:rFonts w:ascii="Arial Narrow" w:hAnsi="Arial Narrow"/>
                <w:sz w:val="20"/>
                <w:szCs w:val="20"/>
              </w:rPr>
            </w:pPr>
            <w:r w:rsidRPr="009F12C0">
              <w:rPr>
                <w:rFonts w:ascii="Arial Narrow" w:hAnsi="Arial Narrow"/>
                <w:sz w:val="20"/>
                <w:szCs w:val="20"/>
              </w:rPr>
              <w:t>2</w:t>
            </w:r>
          </w:p>
        </w:tc>
        <w:tc>
          <w:tcPr>
            <w:tcW w:w="3677" w:type="dxa"/>
          </w:tcPr>
          <w:p w14:paraId="37BEDF83" w14:textId="77777777" w:rsidR="00020EC7" w:rsidRPr="009F12C0" w:rsidRDefault="00020EC7" w:rsidP="00F321DB">
            <w:pPr>
              <w:pStyle w:val="TableParagraph"/>
              <w:spacing w:line="242" w:lineRule="auto"/>
              <w:ind w:left="64" w:right="910"/>
              <w:rPr>
                <w:rFonts w:ascii="Arial Narrow" w:hAnsi="Arial Narrow"/>
                <w:sz w:val="20"/>
                <w:szCs w:val="20"/>
              </w:rPr>
            </w:pPr>
            <w:proofErr w:type="spellStart"/>
            <w:r w:rsidRPr="009F12C0">
              <w:rPr>
                <w:rFonts w:ascii="Arial Narrow" w:hAnsi="Arial Narrow"/>
                <w:sz w:val="20"/>
                <w:szCs w:val="20"/>
              </w:rPr>
              <w:t>Mieszanki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związane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spoiwami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hydraulicznymi</w:t>
            </w:r>
            <w:proofErr w:type="spellEnd"/>
          </w:p>
        </w:tc>
        <w:tc>
          <w:tcPr>
            <w:tcW w:w="5670" w:type="dxa"/>
            <w:gridSpan w:val="2"/>
          </w:tcPr>
          <w:p w14:paraId="309177FC" w14:textId="77777777" w:rsidR="00020EC7" w:rsidRPr="009F12C0" w:rsidRDefault="00020EC7" w:rsidP="00F321DB">
            <w:pPr>
              <w:pStyle w:val="TableParagraph"/>
              <w:ind w:left="532" w:right="536"/>
              <w:jc w:val="center"/>
              <w:rPr>
                <w:rFonts w:ascii="Arial Narrow" w:hAnsi="Arial Narrow"/>
                <w:sz w:val="20"/>
                <w:szCs w:val="20"/>
              </w:rPr>
            </w:pPr>
            <w:proofErr w:type="spellStart"/>
            <w:r w:rsidRPr="009F12C0">
              <w:rPr>
                <w:rFonts w:ascii="Arial Narrow" w:hAnsi="Arial Narrow"/>
                <w:sz w:val="20"/>
                <w:szCs w:val="20"/>
              </w:rPr>
              <w:t>stosuje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się</w:t>
            </w:r>
            <w:proofErr w:type="spellEnd"/>
          </w:p>
          <w:p w14:paraId="57B4DEC1" w14:textId="77777777" w:rsidR="00020EC7" w:rsidRPr="009F12C0" w:rsidRDefault="00020EC7" w:rsidP="00F321DB">
            <w:pPr>
              <w:pStyle w:val="TableParagraph"/>
              <w:ind w:left="167" w:right="167"/>
              <w:jc w:val="center"/>
              <w:rPr>
                <w:rFonts w:ascii="Arial Narrow" w:hAnsi="Arial Narrow"/>
                <w:sz w:val="20"/>
                <w:szCs w:val="20"/>
              </w:rPr>
            </w:pPr>
            <w:r w:rsidRPr="009F12C0">
              <w:rPr>
                <w:rFonts w:ascii="Arial Narrow" w:hAnsi="Arial Narrow"/>
                <w:sz w:val="20"/>
                <w:szCs w:val="20"/>
              </w:rPr>
              <w:t>(</w:t>
            </w:r>
            <w:proofErr w:type="spellStart"/>
            <w:r w:rsidRPr="009F12C0">
              <w:rPr>
                <w:rFonts w:ascii="Arial Narrow" w:hAnsi="Arial Narrow"/>
                <w:sz w:val="20"/>
                <w:szCs w:val="20"/>
              </w:rPr>
              <w:t>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dotyczy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warstwy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odsączającej</w:t>
            </w:r>
            <w:proofErr w:type="spellEnd"/>
            <w:r w:rsidRPr="009F12C0">
              <w:rPr>
                <w:rFonts w:ascii="Arial Narrow" w:hAnsi="Arial Narrow"/>
                <w:sz w:val="20"/>
                <w:szCs w:val="20"/>
              </w:rPr>
              <w:t>)</w:t>
            </w:r>
          </w:p>
        </w:tc>
      </w:tr>
      <w:tr w:rsidR="00020EC7" w:rsidRPr="009F12C0" w14:paraId="599F670B" w14:textId="77777777" w:rsidTr="00F321DB">
        <w:trPr>
          <w:trHeight w:hRule="exact" w:val="583"/>
        </w:trPr>
        <w:tc>
          <w:tcPr>
            <w:tcW w:w="533" w:type="dxa"/>
          </w:tcPr>
          <w:p w14:paraId="34D1B250" w14:textId="77777777" w:rsidR="00020EC7" w:rsidRPr="009F12C0" w:rsidRDefault="00020EC7" w:rsidP="00F321DB">
            <w:pPr>
              <w:pStyle w:val="TableParagraph"/>
              <w:ind w:right="200"/>
              <w:jc w:val="right"/>
              <w:rPr>
                <w:rFonts w:ascii="Arial Narrow" w:hAnsi="Arial Narrow"/>
                <w:sz w:val="20"/>
                <w:szCs w:val="20"/>
              </w:rPr>
            </w:pPr>
            <w:r w:rsidRPr="009F12C0">
              <w:rPr>
                <w:rFonts w:ascii="Arial Narrow" w:hAnsi="Arial Narrow"/>
                <w:sz w:val="20"/>
                <w:szCs w:val="20"/>
              </w:rPr>
              <w:t>3</w:t>
            </w:r>
          </w:p>
        </w:tc>
        <w:tc>
          <w:tcPr>
            <w:tcW w:w="3677" w:type="dxa"/>
          </w:tcPr>
          <w:p w14:paraId="6BB26EC4" w14:textId="77777777" w:rsidR="00020EC7" w:rsidRPr="009F12C0" w:rsidRDefault="00020EC7" w:rsidP="00F321DB">
            <w:pPr>
              <w:pStyle w:val="TableParagraph"/>
              <w:ind w:left="64" w:right="772"/>
              <w:rPr>
                <w:rFonts w:ascii="Arial Narrow" w:hAnsi="Arial Narrow"/>
                <w:sz w:val="20"/>
                <w:szCs w:val="20"/>
              </w:rPr>
            </w:pPr>
            <w:proofErr w:type="spellStart"/>
            <w:r w:rsidRPr="009F12C0">
              <w:rPr>
                <w:rFonts w:ascii="Arial Narrow" w:hAnsi="Arial Narrow"/>
                <w:sz w:val="20"/>
                <w:szCs w:val="20"/>
              </w:rPr>
              <w:t>Grunty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stabilizowane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spoiwami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hydraulicznymi</w:t>
            </w:r>
            <w:proofErr w:type="spellEnd"/>
          </w:p>
        </w:tc>
        <w:tc>
          <w:tcPr>
            <w:tcW w:w="5670" w:type="dxa"/>
            <w:gridSpan w:val="2"/>
          </w:tcPr>
          <w:p w14:paraId="37504EE3" w14:textId="77777777" w:rsidR="00020EC7" w:rsidRPr="009F12C0" w:rsidRDefault="00020EC7" w:rsidP="00F321DB">
            <w:pPr>
              <w:pStyle w:val="TableParagraph"/>
              <w:ind w:left="532" w:right="533"/>
              <w:jc w:val="center"/>
              <w:rPr>
                <w:rFonts w:ascii="Arial Narrow" w:hAnsi="Arial Narrow"/>
                <w:sz w:val="20"/>
                <w:szCs w:val="20"/>
              </w:rPr>
            </w:pPr>
            <w:proofErr w:type="spellStart"/>
            <w:r w:rsidRPr="009F12C0">
              <w:rPr>
                <w:rFonts w:ascii="Arial Narrow" w:hAnsi="Arial Narrow"/>
                <w:sz w:val="20"/>
                <w:szCs w:val="20"/>
              </w:rPr>
              <w:t>stosuje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się</w:t>
            </w:r>
            <w:proofErr w:type="spellEnd"/>
          </w:p>
          <w:p w14:paraId="1EEF33B5" w14:textId="77777777" w:rsidR="00020EC7" w:rsidRPr="009F12C0" w:rsidRDefault="00020EC7" w:rsidP="00F321DB">
            <w:pPr>
              <w:pStyle w:val="TableParagraph"/>
              <w:ind w:left="167" w:right="167"/>
              <w:jc w:val="center"/>
              <w:rPr>
                <w:rFonts w:ascii="Arial Narrow" w:hAnsi="Arial Narrow"/>
                <w:sz w:val="20"/>
                <w:szCs w:val="20"/>
              </w:rPr>
            </w:pPr>
            <w:r w:rsidRPr="009F12C0">
              <w:rPr>
                <w:rFonts w:ascii="Arial Narrow" w:hAnsi="Arial Narrow"/>
                <w:sz w:val="20"/>
                <w:szCs w:val="20"/>
              </w:rPr>
              <w:t>(</w:t>
            </w:r>
            <w:proofErr w:type="spellStart"/>
            <w:r w:rsidRPr="009F12C0">
              <w:rPr>
                <w:rFonts w:ascii="Arial Narrow" w:hAnsi="Arial Narrow"/>
                <w:sz w:val="20"/>
                <w:szCs w:val="20"/>
              </w:rPr>
              <w:t>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dotyczy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warstwy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odsączającej</w:t>
            </w:r>
            <w:proofErr w:type="spellEnd"/>
            <w:r w:rsidRPr="009F12C0">
              <w:rPr>
                <w:rFonts w:ascii="Arial Narrow" w:hAnsi="Arial Narrow"/>
                <w:sz w:val="20"/>
                <w:szCs w:val="20"/>
              </w:rPr>
              <w:t>)</w:t>
            </w:r>
          </w:p>
        </w:tc>
      </w:tr>
      <w:tr w:rsidR="00020EC7" w:rsidRPr="009F12C0" w14:paraId="0124FAEE" w14:textId="77777777" w:rsidTr="00F321DB">
        <w:trPr>
          <w:trHeight w:hRule="exact" w:val="763"/>
        </w:trPr>
        <w:tc>
          <w:tcPr>
            <w:tcW w:w="533" w:type="dxa"/>
          </w:tcPr>
          <w:p w14:paraId="5340E4FD" w14:textId="77777777" w:rsidR="00020EC7" w:rsidRPr="009F12C0" w:rsidRDefault="00020EC7" w:rsidP="00F321DB">
            <w:pPr>
              <w:pStyle w:val="TableParagraph"/>
              <w:spacing w:before="3"/>
              <w:rPr>
                <w:rFonts w:ascii="Arial Narrow" w:hAnsi="Arial Narrow"/>
                <w:sz w:val="20"/>
                <w:szCs w:val="20"/>
              </w:rPr>
            </w:pPr>
          </w:p>
          <w:p w14:paraId="7B9DAF80" w14:textId="77777777" w:rsidR="00020EC7" w:rsidRPr="009F12C0" w:rsidRDefault="00020EC7" w:rsidP="00F321DB">
            <w:pPr>
              <w:pStyle w:val="TableParagraph"/>
              <w:ind w:right="200"/>
              <w:jc w:val="right"/>
              <w:rPr>
                <w:rFonts w:ascii="Arial Narrow" w:hAnsi="Arial Narrow"/>
                <w:sz w:val="20"/>
                <w:szCs w:val="20"/>
              </w:rPr>
            </w:pPr>
            <w:r w:rsidRPr="009F12C0">
              <w:rPr>
                <w:rFonts w:ascii="Arial Narrow" w:hAnsi="Arial Narrow"/>
                <w:sz w:val="20"/>
                <w:szCs w:val="20"/>
              </w:rPr>
              <w:t>4</w:t>
            </w:r>
          </w:p>
        </w:tc>
        <w:tc>
          <w:tcPr>
            <w:tcW w:w="3677" w:type="dxa"/>
          </w:tcPr>
          <w:p w14:paraId="6B62A96C" w14:textId="77777777" w:rsidR="00020EC7" w:rsidRPr="009F12C0" w:rsidRDefault="00020EC7" w:rsidP="00F321DB">
            <w:pPr>
              <w:pStyle w:val="TableParagraph"/>
              <w:spacing w:before="3"/>
              <w:rPr>
                <w:rFonts w:ascii="Arial Narrow" w:hAnsi="Arial Narrow"/>
                <w:sz w:val="20"/>
                <w:szCs w:val="20"/>
              </w:rPr>
            </w:pPr>
          </w:p>
          <w:p w14:paraId="430A920A" w14:textId="77777777" w:rsidR="00020EC7" w:rsidRPr="009F12C0" w:rsidRDefault="00020EC7" w:rsidP="00F321DB">
            <w:pPr>
              <w:pStyle w:val="TableParagraph"/>
              <w:ind w:left="64"/>
              <w:rPr>
                <w:rFonts w:ascii="Arial Narrow" w:hAnsi="Arial Narrow"/>
                <w:sz w:val="20"/>
                <w:szCs w:val="20"/>
              </w:rPr>
            </w:pPr>
            <w:proofErr w:type="spellStart"/>
            <w:r w:rsidRPr="009F12C0">
              <w:rPr>
                <w:rFonts w:ascii="Arial Narrow" w:hAnsi="Arial Narrow"/>
                <w:sz w:val="20"/>
                <w:szCs w:val="20"/>
              </w:rPr>
              <w:t>Grunty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stabilizowane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wapnem</w:t>
            </w:r>
            <w:proofErr w:type="spellEnd"/>
          </w:p>
        </w:tc>
        <w:tc>
          <w:tcPr>
            <w:tcW w:w="1990" w:type="dxa"/>
            <w:tcBorders>
              <w:right w:val="single" w:sz="4" w:space="0" w:color="000000"/>
            </w:tcBorders>
          </w:tcPr>
          <w:p w14:paraId="07916294" w14:textId="77777777" w:rsidR="00020EC7" w:rsidRPr="009F12C0" w:rsidRDefault="00020EC7" w:rsidP="00F321DB">
            <w:pPr>
              <w:pStyle w:val="TableParagraph"/>
              <w:spacing w:before="4"/>
              <w:ind w:left="131" w:right="132"/>
              <w:jc w:val="center"/>
              <w:rPr>
                <w:rFonts w:ascii="Arial Narrow" w:hAnsi="Arial Narrow"/>
                <w:sz w:val="20"/>
                <w:szCs w:val="20"/>
              </w:rPr>
            </w:pPr>
            <w:proofErr w:type="spellStart"/>
            <w:r w:rsidRPr="009F12C0">
              <w:rPr>
                <w:rFonts w:ascii="Arial Narrow" w:hAnsi="Arial Narrow"/>
                <w:sz w:val="20"/>
                <w:szCs w:val="20"/>
              </w:rPr>
              <w:t>stosuje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się</w:t>
            </w:r>
            <w:proofErr w:type="spellEnd"/>
          </w:p>
          <w:p w14:paraId="6F7F6C2E" w14:textId="77777777" w:rsidR="00020EC7" w:rsidRPr="009F12C0" w:rsidRDefault="00020EC7" w:rsidP="00F321DB">
            <w:pPr>
              <w:pStyle w:val="TableParagraph"/>
              <w:ind w:left="131" w:right="134"/>
              <w:jc w:val="center"/>
              <w:rPr>
                <w:rFonts w:ascii="Arial Narrow" w:hAnsi="Arial Narrow"/>
                <w:sz w:val="20"/>
                <w:szCs w:val="20"/>
              </w:rPr>
            </w:pPr>
            <w:r w:rsidRPr="009F12C0">
              <w:rPr>
                <w:rFonts w:ascii="Arial Narrow" w:hAnsi="Arial Narrow"/>
                <w:sz w:val="20"/>
                <w:szCs w:val="20"/>
              </w:rPr>
              <w:t>(</w:t>
            </w:r>
            <w:proofErr w:type="spellStart"/>
            <w:r w:rsidRPr="009F12C0">
              <w:rPr>
                <w:rFonts w:ascii="Arial Narrow" w:hAnsi="Arial Narrow"/>
                <w:sz w:val="20"/>
                <w:szCs w:val="20"/>
              </w:rPr>
              <w:t>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dotyczy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warstwy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odsączającej</w:t>
            </w:r>
            <w:proofErr w:type="spellEnd"/>
            <w:r w:rsidRPr="009F12C0">
              <w:rPr>
                <w:rFonts w:ascii="Arial Narrow" w:hAnsi="Arial Narrow"/>
                <w:sz w:val="20"/>
                <w:szCs w:val="20"/>
              </w:rPr>
              <w:t>)</w:t>
            </w:r>
          </w:p>
        </w:tc>
        <w:tc>
          <w:tcPr>
            <w:tcW w:w="3680" w:type="dxa"/>
            <w:tcBorders>
              <w:left w:val="single" w:sz="4" w:space="0" w:color="000000"/>
            </w:tcBorders>
          </w:tcPr>
          <w:p w14:paraId="06660532" w14:textId="77777777" w:rsidR="00020EC7" w:rsidRPr="009F12C0" w:rsidRDefault="00020EC7" w:rsidP="00F321DB">
            <w:pPr>
              <w:pStyle w:val="TableParagraph"/>
              <w:spacing w:before="3"/>
              <w:rPr>
                <w:rFonts w:ascii="Arial Narrow" w:hAnsi="Arial Narrow"/>
                <w:sz w:val="20"/>
                <w:szCs w:val="20"/>
              </w:rPr>
            </w:pPr>
          </w:p>
          <w:p w14:paraId="12E1F29C" w14:textId="77777777" w:rsidR="00020EC7" w:rsidRPr="009F12C0" w:rsidRDefault="00020EC7" w:rsidP="00F321DB">
            <w:pPr>
              <w:pStyle w:val="TableParagraph"/>
              <w:ind w:left="1185"/>
              <w:rPr>
                <w:rFonts w:ascii="Arial Narrow" w:hAnsi="Arial Narrow"/>
                <w:sz w:val="20"/>
                <w:szCs w:val="20"/>
              </w:rPr>
            </w:pPr>
            <w:proofErr w:type="spellStart"/>
            <w:r w:rsidRPr="009F12C0">
              <w:rPr>
                <w:rFonts w:ascii="Arial Narrow" w:hAnsi="Arial Narrow"/>
                <w:sz w:val="20"/>
                <w:szCs w:val="20"/>
              </w:rPr>
              <w:t>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stosuje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się</w:t>
            </w:r>
            <w:proofErr w:type="spellEnd"/>
          </w:p>
        </w:tc>
      </w:tr>
      <w:tr w:rsidR="00020EC7" w:rsidRPr="009F12C0" w14:paraId="3E3E0E0A" w14:textId="77777777" w:rsidTr="00F321DB">
        <w:trPr>
          <w:trHeight w:hRule="exact" w:val="466"/>
        </w:trPr>
        <w:tc>
          <w:tcPr>
            <w:tcW w:w="533" w:type="dxa"/>
          </w:tcPr>
          <w:p w14:paraId="02BB2F0B" w14:textId="77777777" w:rsidR="00020EC7" w:rsidRPr="009F12C0" w:rsidRDefault="00020EC7" w:rsidP="00F321DB">
            <w:pPr>
              <w:pStyle w:val="TableParagraph"/>
              <w:spacing w:before="117"/>
              <w:ind w:right="200"/>
              <w:jc w:val="right"/>
              <w:rPr>
                <w:rFonts w:ascii="Arial Narrow" w:hAnsi="Arial Narrow"/>
                <w:sz w:val="20"/>
                <w:szCs w:val="20"/>
              </w:rPr>
            </w:pPr>
            <w:r w:rsidRPr="009F12C0">
              <w:rPr>
                <w:rFonts w:ascii="Arial Narrow" w:hAnsi="Arial Narrow"/>
                <w:sz w:val="20"/>
                <w:szCs w:val="20"/>
              </w:rPr>
              <w:t>5</w:t>
            </w:r>
          </w:p>
        </w:tc>
        <w:tc>
          <w:tcPr>
            <w:tcW w:w="3677" w:type="dxa"/>
          </w:tcPr>
          <w:p w14:paraId="62085D69" w14:textId="77777777" w:rsidR="00020EC7" w:rsidRPr="009F12C0" w:rsidRDefault="00020EC7" w:rsidP="00F321DB">
            <w:pPr>
              <w:pStyle w:val="TableParagraph"/>
              <w:spacing w:before="117"/>
              <w:ind w:left="64"/>
              <w:rPr>
                <w:rFonts w:ascii="Arial Narrow" w:hAnsi="Arial Narrow"/>
                <w:sz w:val="20"/>
                <w:szCs w:val="20"/>
              </w:rPr>
            </w:pPr>
            <w:proofErr w:type="spellStart"/>
            <w:r w:rsidRPr="009F12C0">
              <w:rPr>
                <w:rFonts w:ascii="Arial Narrow" w:hAnsi="Arial Narrow"/>
                <w:sz w:val="20"/>
                <w:szCs w:val="20"/>
              </w:rPr>
              <w:t>Grunty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niewysadzinowe</w:t>
            </w:r>
            <w:proofErr w:type="spellEnd"/>
          </w:p>
        </w:tc>
        <w:tc>
          <w:tcPr>
            <w:tcW w:w="5670" w:type="dxa"/>
            <w:gridSpan w:val="2"/>
          </w:tcPr>
          <w:p w14:paraId="75F4751F" w14:textId="77777777" w:rsidR="00020EC7" w:rsidRPr="009F12C0" w:rsidRDefault="00020EC7" w:rsidP="00F321DB">
            <w:pPr>
              <w:pStyle w:val="TableParagraph"/>
              <w:spacing w:before="117"/>
              <w:ind w:left="1982" w:right="1983"/>
              <w:jc w:val="center"/>
              <w:rPr>
                <w:rFonts w:ascii="Arial Narrow" w:hAnsi="Arial Narrow"/>
                <w:sz w:val="20"/>
                <w:szCs w:val="20"/>
              </w:rPr>
            </w:pPr>
            <w:proofErr w:type="spellStart"/>
            <w:r w:rsidRPr="009F12C0">
              <w:rPr>
                <w:rFonts w:ascii="Arial Narrow" w:hAnsi="Arial Narrow"/>
                <w:sz w:val="20"/>
                <w:szCs w:val="20"/>
              </w:rPr>
              <w:t>stosuje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się</w:t>
            </w:r>
            <w:proofErr w:type="spellEnd"/>
          </w:p>
        </w:tc>
      </w:tr>
    </w:tbl>
    <w:p w14:paraId="6DAD5F23" w14:textId="77777777" w:rsidR="00020EC7" w:rsidRPr="009F12C0" w:rsidRDefault="00020EC7" w:rsidP="00020EC7">
      <w:pPr>
        <w:pStyle w:val="Tekstpodstawowy"/>
        <w:spacing w:before="202" w:line="276" w:lineRule="auto"/>
        <w:ind w:right="1"/>
        <w:rPr>
          <w:rFonts w:ascii="Arial Narrow" w:hAnsi="Arial Narrow"/>
          <w:sz w:val="20"/>
        </w:rPr>
      </w:pPr>
      <w:r w:rsidRPr="009F12C0">
        <w:rPr>
          <w:rFonts w:ascii="Arial Narrow" w:hAnsi="Arial Narrow"/>
          <w:sz w:val="20"/>
        </w:rPr>
        <w:t>Mieszanki niezwiązane i mieszanki związane spoiwem hydraulicznym oraz grunty stabilizowane</w:t>
      </w:r>
      <w:r w:rsidRPr="009F12C0">
        <w:rPr>
          <w:rFonts w:ascii="Arial Narrow" w:hAnsi="Arial Narrow"/>
          <w:spacing w:val="-21"/>
          <w:sz w:val="20"/>
        </w:rPr>
        <w:t xml:space="preserve"> </w:t>
      </w:r>
      <w:r w:rsidRPr="009F12C0">
        <w:rPr>
          <w:rFonts w:ascii="Arial Narrow" w:hAnsi="Arial Narrow"/>
          <w:sz w:val="20"/>
        </w:rPr>
        <w:t>spoiwem</w:t>
      </w:r>
      <w:r w:rsidRPr="009F12C0">
        <w:rPr>
          <w:rFonts w:ascii="Arial Narrow" w:hAnsi="Arial Narrow"/>
          <w:spacing w:val="-18"/>
          <w:sz w:val="20"/>
        </w:rPr>
        <w:t xml:space="preserve"> </w:t>
      </w:r>
      <w:r w:rsidRPr="009F12C0">
        <w:rPr>
          <w:rFonts w:ascii="Arial Narrow" w:hAnsi="Arial Narrow"/>
          <w:sz w:val="20"/>
        </w:rPr>
        <w:t>hydraulicznym</w:t>
      </w:r>
      <w:r w:rsidRPr="009F12C0">
        <w:rPr>
          <w:rFonts w:ascii="Arial Narrow" w:hAnsi="Arial Narrow"/>
          <w:spacing w:val="-22"/>
          <w:sz w:val="20"/>
        </w:rPr>
        <w:t xml:space="preserve"> </w:t>
      </w:r>
      <w:r w:rsidRPr="009F12C0">
        <w:rPr>
          <w:rFonts w:ascii="Arial Narrow" w:hAnsi="Arial Narrow"/>
          <w:sz w:val="20"/>
        </w:rPr>
        <w:t>lub</w:t>
      </w:r>
      <w:r w:rsidRPr="009F12C0">
        <w:rPr>
          <w:rFonts w:ascii="Arial Narrow" w:hAnsi="Arial Narrow"/>
          <w:spacing w:val="-19"/>
          <w:sz w:val="20"/>
        </w:rPr>
        <w:t xml:space="preserve"> </w:t>
      </w:r>
      <w:r w:rsidRPr="009F12C0">
        <w:rPr>
          <w:rFonts w:ascii="Arial Narrow" w:hAnsi="Arial Narrow"/>
          <w:sz w:val="20"/>
        </w:rPr>
        <w:t>wapnem</w:t>
      </w:r>
      <w:r w:rsidRPr="009F12C0">
        <w:rPr>
          <w:rFonts w:ascii="Arial Narrow" w:hAnsi="Arial Narrow"/>
          <w:spacing w:val="-19"/>
          <w:sz w:val="20"/>
        </w:rPr>
        <w:t xml:space="preserve"> </w:t>
      </w:r>
      <w:r w:rsidRPr="009F12C0">
        <w:rPr>
          <w:rFonts w:ascii="Arial Narrow" w:hAnsi="Arial Narrow"/>
          <w:sz w:val="20"/>
        </w:rPr>
        <w:t>mogą</w:t>
      </w:r>
      <w:r w:rsidRPr="009F12C0">
        <w:rPr>
          <w:rFonts w:ascii="Arial Narrow" w:hAnsi="Arial Narrow"/>
          <w:spacing w:val="-20"/>
          <w:sz w:val="20"/>
        </w:rPr>
        <w:t xml:space="preserve"> </w:t>
      </w:r>
      <w:r w:rsidRPr="009F12C0">
        <w:rPr>
          <w:rFonts w:ascii="Arial Narrow" w:hAnsi="Arial Narrow"/>
          <w:sz w:val="20"/>
        </w:rPr>
        <w:t>zawierać</w:t>
      </w:r>
      <w:r w:rsidRPr="009F12C0">
        <w:rPr>
          <w:rFonts w:ascii="Arial Narrow" w:hAnsi="Arial Narrow"/>
          <w:spacing w:val="-18"/>
          <w:sz w:val="20"/>
        </w:rPr>
        <w:t xml:space="preserve"> </w:t>
      </w:r>
      <w:r w:rsidRPr="009F12C0">
        <w:rPr>
          <w:rFonts w:ascii="Arial Narrow" w:hAnsi="Arial Narrow"/>
          <w:sz w:val="20"/>
        </w:rPr>
        <w:t>w</w:t>
      </w:r>
      <w:r w:rsidRPr="009F12C0">
        <w:rPr>
          <w:rFonts w:ascii="Arial Narrow" w:hAnsi="Arial Narrow"/>
          <w:spacing w:val="-20"/>
          <w:sz w:val="20"/>
        </w:rPr>
        <w:t xml:space="preserve"> </w:t>
      </w:r>
      <w:r w:rsidRPr="009F12C0">
        <w:rPr>
          <w:rFonts w:ascii="Arial Narrow" w:hAnsi="Arial Narrow"/>
          <w:sz w:val="20"/>
        </w:rPr>
        <w:t>swoim</w:t>
      </w:r>
      <w:r w:rsidRPr="009F12C0">
        <w:rPr>
          <w:rFonts w:ascii="Arial Narrow" w:hAnsi="Arial Narrow"/>
          <w:spacing w:val="-19"/>
          <w:sz w:val="20"/>
        </w:rPr>
        <w:t xml:space="preserve"> </w:t>
      </w:r>
      <w:r w:rsidRPr="009F12C0">
        <w:rPr>
          <w:rFonts w:ascii="Arial Narrow" w:hAnsi="Arial Narrow"/>
          <w:sz w:val="20"/>
        </w:rPr>
        <w:t xml:space="preserve">składzie materiały antropogeniczne i materiały z recyklingu. Mieszanki stosowane do wykonania warstwy </w:t>
      </w:r>
      <w:proofErr w:type="spellStart"/>
      <w:r w:rsidRPr="009F12C0">
        <w:rPr>
          <w:rFonts w:ascii="Arial Narrow" w:hAnsi="Arial Narrow"/>
          <w:sz w:val="20"/>
        </w:rPr>
        <w:t>mrozoochronnej</w:t>
      </w:r>
      <w:proofErr w:type="spellEnd"/>
      <w:r>
        <w:rPr>
          <w:rFonts w:ascii="Arial Narrow" w:hAnsi="Arial Narrow"/>
          <w:sz w:val="20"/>
        </w:rPr>
        <w:t xml:space="preserve"> </w:t>
      </w:r>
      <w:r w:rsidRPr="009F12C0">
        <w:rPr>
          <w:rFonts w:ascii="Arial Narrow" w:hAnsi="Arial Narrow"/>
          <w:sz w:val="20"/>
        </w:rPr>
        <w:t xml:space="preserve"> powinny być produkowane zgodnie</w:t>
      </w:r>
      <w:r w:rsidRPr="009F12C0">
        <w:rPr>
          <w:rFonts w:ascii="Arial Narrow" w:hAnsi="Arial Narrow"/>
          <w:spacing w:val="-6"/>
          <w:sz w:val="20"/>
        </w:rPr>
        <w:t xml:space="preserve"> </w:t>
      </w:r>
      <w:r w:rsidRPr="009F12C0">
        <w:rPr>
          <w:rFonts w:ascii="Arial Narrow" w:hAnsi="Arial Narrow"/>
          <w:sz w:val="20"/>
        </w:rPr>
        <w:t>z:</w:t>
      </w:r>
    </w:p>
    <w:p w14:paraId="2F27A2D3" w14:textId="77777777" w:rsidR="00020EC7" w:rsidRPr="009F12C0" w:rsidRDefault="00020EC7" w:rsidP="00020EC7">
      <w:pPr>
        <w:pStyle w:val="Akapitzlist"/>
        <w:numPr>
          <w:ilvl w:val="0"/>
          <w:numId w:val="187"/>
        </w:numPr>
        <w:autoSpaceDE w:val="0"/>
        <w:autoSpaceDN w:val="0"/>
        <w:spacing w:before="1" w:line="273" w:lineRule="auto"/>
        <w:ind w:left="0" w:right="1" w:firstLine="0"/>
        <w:contextualSpacing w:val="0"/>
        <w:jc w:val="both"/>
        <w:rPr>
          <w:rFonts w:ascii="Arial Narrow" w:hAnsi="Arial Narrow"/>
          <w:color w:val="auto"/>
          <w:sz w:val="20"/>
          <w:szCs w:val="20"/>
        </w:rPr>
      </w:pPr>
      <w:r w:rsidRPr="009F12C0">
        <w:rPr>
          <w:rFonts w:ascii="Arial Narrow" w:hAnsi="Arial Narrow"/>
          <w:color w:val="auto"/>
          <w:sz w:val="20"/>
          <w:szCs w:val="20"/>
        </w:rPr>
        <w:t>WT-4 2010 Wymagania Techniczne, rozdział: 3. Kontrola produkcji, 4 Opis i oznaczenie, 5 Oznakowanie, w przypadku mieszanek</w:t>
      </w:r>
      <w:r w:rsidRPr="009F12C0">
        <w:rPr>
          <w:rFonts w:ascii="Arial Narrow" w:hAnsi="Arial Narrow"/>
          <w:color w:val="auto"/>
          <w:spacing w:val="-21"/>
          <w:sz w:val="20"/>
          <w:szCs w:val="20"/>
        </w:rPr>
        <w:t xml:space="preserve"> </w:t>
      </w:r>
      <w:r w:rsidRPr="009F12C0">
        <w:rPr>
          <w:rFonts w:ascii="Arial Narrow" w:hAnsi="Arial Narrow"/>
          <w:color w:val="auto"/>
          <w:sz w:val="20"/>
          <w:szCs w:val="20"/>
        </w:rPr>
        <w:t>niezwiązanych,</w:t>
      </w:r>
    </w:p>
    <w:p w14:paraId="1E9E3BB7" w14:textId="77777777" w:rsidR="00020EC7" w:rsidRPr="009F12C0" w:rsidRDefault="00020EC7" w:rsidP="00020EC7">
      <w:pPr>
        <w:pStyle w:val="Akapitzlist"/>
        <w:numPr>
          <w:ilvl w:val="0"/>
          <w:numId w:val="187"/>
        </w:numPr>
        <w:autoSpaceDE w:val="0"/>
        <w:autoSpaceDN w:val="0"/>
        <w:spacing w:before="3" w:line="273" w:lineRule="auto"/>
        <w:ind w:left="0" w:right="1" w:firstLine="0"/>
        <w:contextualSpacing w:val="0"/>
        <w:jc w:val="both"/>
        <w:rPr>
          <w:rFonts w:ascii="Arial Narrow" w:hAnsi="Arial Narrow"/>
          <w:color w:val="auto"/>
          <w:sz w:val="20"/>
          <w:szCs w:val="20"/>
        </w:rPr>
      </w:pPr>
      <w:r w:rsidRPr="009F12C0">
        <w:rPr>
          <w:rFonts w:ascii="Arial Narrow" w:hAnsi="Arial Narrow"/>
          <w:color w:val="auto"/>
          <w:sz w:val="20"/>
          <w:szCs w:val="20"/>
        </w:rPr>
        <w:t>WT-5</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2010</w:t>
      </w:r>
      <w:r w:rsidRPr="009F12C0">
        <w:rPr>
          <w:rFonts w:ascii="Arial Narrow" w:hAnsi="Arial Narrow"/>
          <w:color w:val="auto"/>
          <w:spacing w:val="-6"/>
          <w:sz w:val="20"/>
          <w:szCs w:val="20"/>
        </w:rPr>
        <w:t xml:space="preserve"> </w:t>
      </w:r>
      <w:r w:rsidRPr="009F12C0">
        <w:rPr>
          <w:rFonts w:ascii="Arial Narrow" w:hAnsi="Arial Narrow"/>
          <w:color w:val="auto"/>
          <w:sz w:val="20"/>
          <w:szCs w:val="20"/>
        </w:rPr>
        <w:t>Wymagania</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Techniczne,</w:t>
      </w:r>
      <w:r w:rsidRPr="009F12C0">
        <w:rPr>
          <w:rFonts w:ascii="Arial Narrow" w:hAnsi="Arial Narrow"/>
          <w:color w:val="auto"/>
          <w:spacing w:val="-7"/>
          <w:sz w:val="20"/>
          <w:szCs w:val="20"/>
        </w:rPr>
        <w:t xml:space="preserve"> </w:t>
      </w:r>
      <w:r w:rsidRPr="009F12C0">
        <w:rPr>
          <w:rFonts w:ascii="Arial Narrow" w:hAnsi="Arial Narrow"/>
          <w:color w:val="auto"/>
          <w:sz w:val="20"/>
          <w:szCs w:val="20"/>
        </w:rPr>
        <w:t>Część</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5.</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Kontrola</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produkcji,</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6</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Ustalenia formalne, w przypadku mieszanek związanych spoiwami</w:t>
      </w:r>
      <w:r w:rsidRPr="009F12C0">
        <w:rPr>
          <w:rFonts w:ascii="Arial Narrow" w:hAnsi="Arial Narrow"/>
          <w:color w:val="auto"/>
          <w:spacing w:val="-20"/>
          <w:sz w:val="20"/>
          <w:szCs w:val="20"/>
        </w:rPr>
        <w:t xml:space="preserve"> </w:t>
      </w:r>
      <w:r w:rsidRPr="009F12C0">
        <w:rPr>
          <w:rFonts w:ascii="Arial Narrow" w:hAnsi="Arial Narrow"/>
          <w:color w:val="auto"/>
          <w:sz w:val="20"/>
          <w:szCs w:val="20"/>
        </w:rPr>
        <w:t>hydraulicznymi.</w:t>
      </w:r>
      <w:bookmarkStart w:id="809" w:name="_Toc81824530"/>
      <w:bookmarkStart w:id="810" w:name="_Toc82695953"/>
      <w:r w:rsidRPr="009F12C0">
        <w:rPr>
          <w:rFonts w:ascii="Arial Narrow" w:hAnsi="Arial Narrow"/>
          <w:color w:val="auto"/>
          <w:sz w:val="20"/>
          <w:szCs w:val="20"/>
        </w:rPr>
        <w:t xml:space="preserve"> Mieszanki związane spoiwami</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hydraulicznymi</w:t>
      </w:r>
      <w:bookmarkEnd w:id="809"/>
      <w:bookmarkEnd w:id="810"/>
    </w:p>
    <w:p w14:paraId="3765A4C3" w14:textId="77777777" w:rsidR="00020EC7" w:rsidRDefault="00020EC7" w:rsidP="00020EC7">
      <w:pPr>
        <w:pStyle w:val="Tekstpodstawowy"/>
        <w:spacing w:before="37" w:line="276" w:lineRule="auto"/>
        <w:ind w:left="864" w:right="1"/>
        <w:rPr>
          <w:rFonts w:ascii="Arial Narrow" w:hAnsi="Arial Narrow"/>
          <w:sz w:val="20"/>
        </w:rPr>
      </w:pPr>
    </w:p>
    <w:p w14:paraId="516E990B" w14:textId="77777777" w:rsidR="00020EC7" w:rsidRDefault="00020EC7" w:rsidP="00020EC7">
      <w:pPr>
        <w:pStyle w:val="Tekstpodstawowy"/>
        <w:spacing w:before="37" w:line="276" w:lineRule="auto"/>
        <w:ind w:right="1"/>
        <w:rPr>
          <w:rFonts w:ascii="Arial Narrow" w:hAnsi="Arial Narrow"/>
          <w:sz w:val="20"/>
        </w:rPr>
      </w:pPr>
      <w:r w:rsidRPr="009F12C0">
        <w:rPr>
          <w:rFonts w:ascii="Arial Narrow" w:hAnsi="Arial Narrow"/>
          <w:sz w:val="20"/>
        </w:rPr>
        <w:t xml:space="preserve">Mieszanki związane spoiwami hydraulicznymi do warstwy </w:t>
      </w:r>
      <w:proofErr w:type="spellStart"/>
      <w:r w:rsidRPr="009F12C0">
        <w:rPr>
          <w:rFonts w:ascii="Arial Narrow" w:hAnsi="Arial Narrow"/>
          <w:sz w:val="20"/>
        </w:rPr>
        <w:t>mrozoochronnej</w:t>
      </w:r>
      <w:proofErr w:type="spellEnd"/>
      <w:r w:rsidRPr="009F12C0">
        <w:rPr>
          <w:rFonts w:ascii="Arial Narrow" w:hAnsi="Arial Narrow"/>
          <w:spacing w:val="-28"/>
          <w:sz w:val="20"/>
        </w:rPr>
        <w:t xml:space="preserve"> </w:t>
      </w:r>
      <w:r w:rsidRPr="009F12C0">
        <w:rPr>
          <w:rFonts w:ascii="Arial Narrow" w:hAnsi="Arial Narrow"/>
          <w:sz w:val="20"/>
        </w:rPr>
        <w:t>powinny spełniać</w:t>
      </w:r>
      <w:r w:rsidRPr="009F12C0">
        <w:rPr>
          <w:rFonts w:ascii="Arial Narrow" w:hAnsi="Arial Narrow"/>
          <w:spacing w:val="-8"/>
          <w:sz w:val="20"/>
        </w:rPr>
        <w:t xml:space="preserve"> </w:t>
      </w:r>
      <w:r w:rsidRPr="009F12C0">
        <w:rPr>
          <w:rFonts w:ascii="Arial Narrow" w:hAnsi="Arial Narrow"/>
          <w:sz w:val="20"/>
        </w:rPr>
        <w:t>wymagania</w:t>
      </w:r>
      <w:r w:rsidRPr="009F12C0">
        <w:rPr>
          <w:rFonts w:ascii="Arial Narrow" w:hAnsi="Arial Narrow"/>
          <w:spacing w:val="-8"/>
          <w:sz w:val="20"/>
        </w:rPr>
        <w:t xml:space="preserve"> </w:t>
      </w:r>
      <w:r w:rsidRPr="009F12C0">
        <w:rPr>
          <w:rFonts w:ascii="Arial Narrow" w:hAnsi="Arial Narrow"/>
          <w:sz w:val="20"/>
        </w:rPr>
        <w:t>krajowe,</w:t>
      </w:r>
      <w:r w:rsidRPr="009F12C0">
        <w:rPr>
          <w:rFonts w:ascii="Arial Narrow" w:hAnsi="Arial Narrow"/>
          <w:spacing w:val="-6"/>
          <w:sz w:val="20"/>
        </w:rPr>
        <w:t xml:space="preserve"> </w:t>
      </w:r>
      <w:r w:rsidRPr="009F12C0">
        <w:rPr>
          <w:rFonts w:ascii="Arial Narrow" w:hAnsi="Arial Narrow"/>
          <w:sz w:val="20"/>
        </w:rPr>
        <w:t>przenoszące</w:t>
      </w:r>
      <w:r w:rsidRPr="009F12C0">
        <w:rPr>
          <w:rFonts w:ascii="Arial Narrow" w:hAnsi="Arial Narrow"/>
          <w:spacing w:val="-8"/>
          <w:sz w:val="20"/>
        </w:rPr>
        <w:t xml:space="preserve"> </w:t>
      </w:r>
      <w:r w:rsidRPr="009F12C0">
        <w:rPr>
          <w:rFonts w:ascii="Arial Narrow" w:hAnsi="Arial Narrow"/>
          <w:sz w:val="20"/>
        </w:rPr>
        <w:t>zapisy</w:t>
      </w:r>
      <w:r w:rsidRPr="009F12C0">
        <w:rPr>
          <w:rFonts w:ascii="Arial Narrow" w:hAnsi="Arial Narrow"/>
          <w:spacing w:val="-9"/>
          <w:sz w:val="20"/>
        </w:rPr>
        <w:t xml:space="preserve"> </w:t>
      </w:r>
      <w:r w:rsidRPr="009F12C0">
        <w:rPr>
          <w:rFonts w:ascii="Arial Narrow" w:hAnsi="Arial Narrow"/>
          <w:sz w:val="20"/>
        </w:rPr>
        <w:t>norm</w:t>
      </w:r>
      <w:r w:rsidRPr="009F12C0">
        <w:rPr>
          <w:rFonts w:ascii="Arial Narrow" w:hAnsi="Arial Narrow"/>
          <w:spacing w:val="-7"/>
          <w:sz w:val="20"/>
        </w:rPr>
        <w:t xml:space="preserve"> </w:t>
      </w:r>
      <w:r w:rsidRPr="009F12C0">
        <w:rPr>
          <w:rFonts w:ascii="Arial Narrow" w:hAnsi="Arial Narrow"/>
          <w:sz w:val="20"/>
        </w:rPr>
        <w:t>z</w:t>
      </w:r>
      <w:r w:rsidRPr="009F12C0">
        <w:rPr>
          <w:rFonts w:ascii="Arial Narrow" w:hAnsi="Arial Narrow"/>
          <w:spacing w:val="-7"/>
          <w:sz w:val="20"/>
        </w:rPr>
        <w:t xml:space="preserve"> </w:t>
      </w:r>
      <w:r w:rsidRPr="009F12C0">
        <w:rPr>
          <w:rFonts w:ascii="Arial Narrow" w:hAnsi="Arial Narrow"/>
          <w:sz w:val="20"/>
        </w:rPr>
        <w:t>zakresu</w:t>
      </w:r>
      <w:r w:rsidRPr="009F12C0">
        <w:rPr>
          <w:rFonts w:ascii="Arial Narrow" w:hAnsi="Arial Narrow"/>
          <w:spacing w:val="-5"/>
          <w:sz w:val="20"/>
        </w:rPr>
        <w:t xml:space="preserve"> </w:t>
      </w:r>
      <w:r w:rsidRPr="009F12C0">
        <w:rPr>
          <w:rFonts w:ascii="Arial Narrow" w:hAnsi="Arial Narrow"/>
          <w:sz w:val="20"/>
        </w:rPr>
        <w:t>od</w:t>
      </w:r>
      <w:r w:rsidRPr="009F12C0">
        <w:rPr>
          <w:rFonts w:ascii="Arial Narrow" w:hAnsi="Arial Narrow"/>
          <w:spacing w:val="-7"/>
          <w:sz w:val="20"/>
        </w:rPr>
        <w:t xml:space="preserve"> </w:t>
      </w:r>
      <w:r w:rsidRPr="009F12C0">
        <w:rPr>
          <w:rFonts w:ascii="Arial Narrow" w:hAnsi="Arial Narrow"/>
          <w:sz w:val="20"/>
        </w:rPr>
        <w:t>PN-EN</w:t>
      </w:r>
      <w:r w:rsidRPr="009F12C0">
        <w:rPr>
          <w:rFonts w:ascii="Arial Narrow" w:hAnsi="Arial Narrow"/>
          <w:spacing w:val="-8"/>
          <w:sz w:val="20"/>
        </w:rPr>
        <w:t xml:space="preserve"> </w:t>
      </w:r>
      <w:r w:rsidRPr="009F12C0">
        <w:rPr>
          <w:rFonts w:ascii="Arial Narrow" w:hAnsi="Arial Narrow"/>
          <w:sz w:val="20"/>
        </w:rPr>
        <w:t>14227-</w:t>
      </w:r>
      <w:r>
        <w:rPr>
          <w:rFonts w:ascii="Arial Narrow" w:hAnsi="Arial Narrow"/>
          <w:sz w:val="20"/>
        </w:rPr>
        <w:t xml:space="preserve"> </w:t>
      </w:r>
      <w:r w:rsidRPr="009F12C0">
        <w:rPr>
          <w:rFonts w:ascii="Arial Narrow" w:hAnsi="Arial Narrow"/>
          <w:sz w:val="20"/>
        </w:rPr>
        <w:t xml:space="preserve">1 do PN-EN 14227-5, które zostały określone w dokumentach: WT-5 2010 Wymagania Techniczne, </w:t>
      </w:r>
      <w:proofErr w:type="spellStart"/>
      <w:r w:rsidRPr="009F12C0">
        <w:rPr>
          <w:rFonts w:ascii="Arial Narrow" w:hAnsi="Arial Narrow"/>
          <w:sz w:val="20"/>
        </w:rPr>
        <w:t>KTKNPiP</w:t>
      </w:r>
      <w:proofErr w:type="spellEnd"/>
      <w:r w:rsidRPr="009F12C0">
        <w:rPr>
          <w:rFonts w:ascii="Arial Narrow" w:hAnsi="Arial Narrow"/>
          <w:sz w:val="20"/>
        </w:rPr>
        <w:t xml:space="preserve"> 2014, KTKNS 2014.</w:t>
      </w:r>
    </w:p>
    <w:p w14:paraId="1AF20A6C" w14:textId="77777777" w:rsidR="00020EC7" w:rsidRPr="009F12C0" w:rsidRDefault="00020EC7" w:rsidP="00020EC7">
      <w:pPr>
        <w:pStyle w:val="Tekstpodstawowy"/>
        <w:spacing w:before="37" w:line="276" w:lineRule="auto"/>
        <w:ind w:right="1"/>
        <w:rPr>
          <w:rFonts w:ascii="Arial Narrow" w:hAnsi="Arial Narrow"/>
          <w:sz w:val="20"/>
        </w:rPr>
      </w:pPr>
    </w:p>
    <w:p w14:paraId="52869964" w14:textId="77777777" w:rsidR="00020EC7" w:rsidRPr="009F12C0" w:rsidRDefault="00020EC7" w:rsidP="00020EC7">
      <w:pPr>
        <w:pStyle w:val="Tekstpodstawowy"/>
        <w:spacing w:before="1" w:line="276" w:lineRule="auto"/>
        <w:ind w:left="709" w:right="1"/>
        <w:rPr>
          <w:rFonts w:ascii="Arial Narrow" w:hAnsi="Arial Narrow"/>
          <w:sz w:val="20"/>
        </w:rPr>
      </w:pPr>
      <w:r w:rsidRPr="009F12C0">
        <w:rPr>
          <w:rFonts w:ascii="Arial Narrow" w:hAnsi="Arial Narrow"/>
          <w:sz w:val="20"/>
        </w:rPr>
        <w:t xml:space="preserve">Do wykonania warstwy </w:t>
      </w:r>
      <w:proofErr w:type="spellStart"/>
      <w:r w:rsidRPr="009F12C0">
        <w:rPr>
          <w:rFonts w:ascii="Arial Narrow" w:hAnsi="Arial Narrow"/>
          <w:sz w:val="20"/>
        </w:rPr>
        <w:t>mrozoochronnej</w:t>
      </w:r>
      <w:proofErr w:type="spellEnd"/>
      <w:r w:rsidRPr="009F12C0">
        <w:rPr>
          <w:rFonts w:ascii="Arial Narrow" w:hAnsi="Arial Narrow"/>
          <w:sz w:val="20"/>
        </w:rPr>
        <w:t xml:space="preserve"> z mieszanek związanych spoiwami hydraulicznymi jako spoiwo można stosować:</w:t>
      </w:r>
    </w:p>
    <w:p w14:paraId="10B76819" w14:textId="77777777" w:rsidR="00020EC7" w:rsidRPr="009F12C0" w:rsidRDefault="00020EC7" w:rsidP="00020EC7">
      <w:pPr>
        <w:pStyle w:val="Akapitzlist"/>
        <w:numPr>
          <w:ilvl w:val="3"/>
          <w:numId w:val="188"/>
        </w:numPr>
        <w:tabs>
          <w:tab w:val="left" w:pos="1572"/>
          <w:tab w:val="left" w:pos="1573"/>
        </w:tabs>
        <w:autoSpaceDE w:val="0"/>
        <w:autoSpaceDN w:val="0"/>
        <w:spacing w:before="1"/>
        <w:ind w:left="709" w:right="1"/>
        <w:contextualSpacing w:val="0"/>
        <w:jc w:val="both"/>
        <w:rPr>
          <w:rFonts w:ascii="Arial Narrow" w:hAnsi="Arial Narrow"/>
          <w:color w:val="auto"/>
          <w:sz w:val="20"/>
          <w:szCs w:val="20"/>
        </w:rPr>
      </w:pPr>
      <w:r w:rsidRPr="009F12C0">
        <w:rPr>
          <w:rFonts w:ascii="Arial Narrow" w:hAnsi="Arial Narrow"/>
          <w:color w:val="auto"/>
          <w:sz w:val="20"/>
          <w:szCs w:val="20"/>
        </w:rPr>
        <w:t>cement wg PN-EN</w:t>
      </w:r>
      <w:r w:rsidRPr="009F12C0">
        <w:rPr>
          <w:rFonts w:ascii="Arial Narrow" w:hAnsi="Arial Narrow"/>
          <w:color w:val="auto"/>
          <w:spacing w:val="-7"/>
          <w:sz w:val="20"/>
          <w:szCs w:val="20"/>
        </w:rPr>
        <w:t xml:space="preserve"> </w:t>
      </w:r>
      <w:r w:rsidRPr="009F12C0">
        <w:rPr>
          <w:rFonts w:ascii="Arial Narrow" w:hAnsi="Arial Narrow"/>
          <w:color w:val="auto"/>
          <w:sz w:val="20"/>
          <w:szCs w:val="20"/>
        </w:rPr>
        <w:t>197-</w:t>
      </w:r>
      <w:r>
        <w:rPr>
          <w:rFonts w:ascii="Arial Narrow" w:hAnsi="Arial Narrow"/>
          <w:color w:val="auto"/>
          <w:sz w:val="20"/>
          <w:szCs w:val="20"/>
        </w:rPr>
        <w:t>1: 2012</w:t>
      </w:r>
      <w:r w:rsidRPr="009F12C0">
        <w:rPr>
          <w:rFonts w:ascii="Arial Narrow" w:hAnsi="Arial Narrow"/>
          <w:color w:val="auto"/>
          <w:sz w:val="20"/>
          <w:szCs w:val="20"/>
        </w:rPr>
        <w:t>,</w:t>
      </w:r>
    </w:p>
    <w:p w14:paraId="67214798" w14:textId="77777777" w:rsidR="00020EC7" w:rsidRPr="009F12C0" w:rsidRDefault="00020EC7" w:rsidP="00020EC7">
      <w:pPr>
        <w:pStyle w:val="Akapitzlist"/>
        <w:numPr>
          <w:ilvl w:val="3"/>
          <w:numId w:val="188"/>
        </w:numPr>
        <w:tabs>
          <w:tab w:val="left" w:pos="1572"/>
          <w:tab w:val="left" w:pos="1573"/>
        </w:tabs>
        <w:autoSpaceDE w:val="0"/>
        <w:autoSpaceDN w:val="0"/>
        <w:spacing w:before="33"/>
        <w:ind w:left="709" w:right="1"/>
        <w:contextualSpacing w:val="0"/>
        <w:jc w:val="both"/>
        <w:rPr>
          <w:rFonts w:ascii="Arial Narrow" w:hAnsi="Arial Narrow"/>
          <w:color w:val="auto"/>
          <w:sz w:val="20"/>
          <w:szCs w:val="20"/>
        </w:rPr>
      </w:pPr>
      <w:r w:rsidRPr="009F12C0">
        <w:rPr>
          <w:rFonts w:ascii="Arial Narrow" w:hAnsi="Arial Narrow"/>
          <w:color w:val="auto"/>
          <w:sz w:val="20"/>
          <w:szCs w:val="20"/>
        </w:rPr>
        <w:t>żużel wielkopiecowy wg PN-EN</w:t>
      </w:r>
      <w:r w:rsidRPr="009F12C0">
        <w:rPr>
          <w:rFonts w:ascii="Arial Narrow" w:hAnsi="Arial Narrow"/>
          <w:color w:val="auto"/>
          <w:spacing w:val="-14"/>
          <w:sz w:val="20"/>
          <w:szCs w:val="20"/>
        </w:rPr>
        <w:t xml:space="preserve"> </w:t>
      </w:r>
      <w:r w:rsidRPr="009F12C0">
        <w:rPr>
          <w:rFonts w:ascii="Arial Narrow" w:hAnsi="Arial Narrow"/>
          <w:color w:val="auto"/>
          <w:sz w:val="20"/>
          <w:szCs w:val="20"/>
        </w:rPr>
        <w:t>15167-1,</w:t>
      </w:r>
    </w:p>
    <w:p w14:paraId="02C47B1F" w14:textId="77777777" w:rsidR="00020EC7" w:rsidRPr="009F12C0" w:rsidRDefault="00020EC7" w:rsidP="00020EC7">
      <w:pPr>
        <w:pStyle w:val="Akapitzlist"/>
        <w:numPr>
          <w:ilvl w:val="3"/>
          <w:numId w:val="188"/>
        </w:numPr>
        <w:tabs>
          <w:tab w:val="left" w:pos="1572"/>
          <w:tab w:val="left" w:pos="1573"/>
        </w:tabs>
        <w:autoSpaceDE w:val="0"/>
        <w:autoSpaceDN w:val="0"/>
        <w:spacing w:before="35"/>
        <w:ind w:left="709" w:right="1"/>
        <w:contextualSpacing w:val="0"/>
        <w:jc w:val="both"/>
        <w:rPr>
          <w:rFonts w:ascii="Arial Narrow" w:hAnsi="Arial Narrow"/>
          <w:color w:val="auto"/>
          <w:sz w:val="20"/>
          <w:szCs w:val="20"/>
        </w:rPr>
      </w:pPr>
      <w:r w:rsidRPr="009F12C0">
        <w:rPr>
          <w:rFonts w:ascii="Arial Narrow" w:hAnsi="Arial Narrow"/>
          <w:color w:val="auto"/>
          <w:sz w:val="20"/>
          <w:szCs w:val="20"/>
        </w:rPr>
        <w:t>popioły lotne wg PN-EN</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14227-4,</w:t>
      </w:r>
    </w:p>
    <w:p w14:paraId="46B41320" w14:textId="77777777" w:rsidR="00020EC7" w:rsidRPr="009F12C0" w:rsidRDefault="00020EC7" w:rsidP="00020EC7">
      <w:pPr>
        <w:pStyle w:val="Akapitzlist"/>
        <w:numPr>
          <w:ilvl w:val="3"/>
          <w:numId w:val="188"/>
        </w:numPr>
        <w:tabs>
          <w:tab w:val="left" w:pos="1572"/>
          <w:tab w:val="left" w:pos="1573"/>
        </w:tabs>
        <w:autoSpaceDE w:val="0"/>
        <w:autoSpaceDN w:val="0"/>
        <w:spacing w:before="32"/>
        <w:ind w:left="709" w:right="1"/>
        <w:contextualSpacing w:val="0"/>
        <w:jc w:val="both"/>
        <w:rPr>
          <w:rFonts w:ascii="Arial Narrow" w:hAnsi="Arial Narrow"/>
          <w:color w:val="auto"/>
          <w:sz w:val="20"/>
          <w:szCs w:val="20"/>
        </w:rPr>
      </w:pPr>
      <w:r w:rsidRPr="009F12C0">
        <w:rPr>
          <w:rFonts w:ascii="Arial Narrow" w:hAnsi="Arial Narrow"/>
          <w:color w:val="auto"/>
          <w:sz w:val="20"/>
          <w:szCs w:val="20"/>
        </w:rPr>
        <w:t>spoiwa drogowe wg PN-EN 13282-1 lub aprobaty</w:t>
      </w:r>
      <w:r w:rsidRPr="009F12C0">
        <w:rPr>
          <w:rFonts w:ascii="Arial Narrow" w:hAnsi="Arial Narrow"/>
          <w:color w:val="auto"/>
          <w:spacing w:val="-18"/>
          <w:sz w:val="20"/>
          <w:szCs w:val="20"/>
        </w:rPr>
        <w:t xml:space="preserve"> </w:t>
      </w:r>
      <w:r w:rsidRPr="009F12C0">
        <w:rPr>
          <w:rFonts w:ascii="Arial Narrow" w:hAnsi="Arial Narrow"/>
          <w:color w:val="auto"/>
          <w:sz w:val="20"/>
          <w:szCs w:val="20"/>
        </w:rPr>
        <w:t>technicznej.</w:t>
      </w:r>
    </w:p>
    <w:p w14:paraId="054E9BAE" w14:textId="77777777" w:rsidR="00020EC7" w:rsidRPr="009F12C0" w:rsidRDefault="00020EC7" w:rsidP="00020EC7">
      <w:pPr>
        <w:pStyle w:val="Tekstpodstawowy"/>
        <w:spacing w:before="9"/>
        <w:ind w:right="1"/>
        <w:rPr>
          <w:rFonts w:ascii="Arial Narrow" w:hAnsi="Arial Narrow"/>
          <w:sz w:val="20"/>
        </w:rPr>
      </w:pPr>
    </w:p>
    <w:p w14:paraId="33B71FA7" w14:textId="77777777" w:rsidR="00020EC7" w:rsidRPr="009F12C0" w:rsidRDefault="00020EC7" w:rsidP="00020EC7">
      <w:pPr>
        <w:pStyle w:val="Tekstpodstawowy"/>
        <w:spacing w:line="276" w:lineRule="auto"/>
        <w:ind w:left="864" w:right="1"/>
        <w:rPr>
          <w:rFonts w:ascii="Arial Narrow" w:hAnsi="Arial Narrow"/>
          <w:sz w:val="20"/>
        </w:rPr>
      </w:pPr>
      <w:r w:rsidRPr="009F12C0">
        <w:rPr>
          <w:rFonts w:ascii="Arial Narrow" w:hAnsi="Arial Narrow"/>
          <w:sz w:val="20"/>
        </w:rPr>
        <w:t xml:space="preserve">Zakres stosowania mieszanek związanych spoiwami hydraulicznymi do warstwy </w:t>
      </w:r>
      <w:proofErr w:type="spellStart"/>
      <w:r w:rsidRPr="009F12C0">
        <w:rPr>
          <w:rFonts w:ascii="Arial Narrow" w:hAnsi="Arial Narrow"/>
          <w:sz w:val="20"/>
        </w:rPr>
        <w:t>mrozoochronnej</w:t>
      </w:r>
      <w:proofErr w:type="spellEnd"/>
      <w:r w:rsidRPr="009F12C0">
        <w:rPr>
          <w:rFonts w:ascii="Arial Narrow" w:hAnsi="Arial Narrow"/>
          <w:sz w:val="20"/>
        </w:rPr>
        <w:t xml:space="preserve"> oraz wymagania podstawowe wobec tych mieszanek należy przyjmować zgodnie z tablicą 2.4.</w:t>
      </w:r>
    </w:p>
    <w:p w14:paraId="13462169" w14:textId="77777777" w:rsidR="00020EC7" w:rsidRDefault="00020EC7" w:rsidP="00020EC7">
      <w:pPr>
        <w:pStyle w:val="Tekstpodstawowy"/>
        <w:rPr>
          <w:rFonts w:ascii="Arial Narrow" w:hAnsi="Arial Narrow"/>
          <w:sz w:val="20"/>
        </w:rPr>
      </w:pPr>
    </w:p>
    <w:p w14:paraId="047C8786" w14:textId="77777777" w:rsidR="00020EC7" w:rsidRDefault="00020EC7" w:rsidP="00020EC7">
      <w:pPr>
        <w:pStyle w:val="Tekstpodstawowy"/>
        <w:rPr>
          <w:rFonts w:ascii="Arial Narrow" w:hAnsi="Arial Narrow"/>
          <w:sz w:val="20"/>
        </w:rPr>
      </w:pPr>
    </w:p>
    <w:p w14:paraId="3867D302" w14:textId="77777777" w:rsidR="00020EC7" w:rsidRDefault="00020EC7" w:rsidP="00020EC7">
      <w:pPr>
        <w:pStyle w:val="Tekstpodstawowy"/>
        <w:rPr>
          <w:rFonts w:ascii="Arial Narrow" w:hAnsi="Arial Narrow"/>
          <w:sz w:val="20"/>
        </w:rPr>
      </w:pPr>
    </w:p>
    <w:p w14:paraId="0216B777" w14:textId="77777777" w:rsidR="00020EC7" w:rsidRDefault="00020EC7" w:rsidP="00020EC7">
      <w:pPr>
        <w:pStyle w:val="Tekstpodstawowy"/>
        <w:rPr>
          <w:rFonts w:ascii="Arial Narrow" w:hAnsi="Arial Narrow"/>
          <w:sz w:val="20"/>
        </w:rPr>
      </w:pPr>
    </w:p>
    <w:p w14:paraId="3C890B80" w14:textId="77777777" w:rsidR="00020EC7" w:rsidRPr="009F12C0" w:rsidRDefault="00020EC7" w:rsidP="00020EC7">
      <w:pPr>
        <w:pStyle w:val="Tekstpodstawowy"/>
        <w:rPr>
          <w:rFonts w:ascii="Arial Narrow" w:hAnsi="Arial Narrow"/>
          <w:sz w:val="20"/>
        </w:rPr>
      </w:pPr>
    </w:p>
    <w:p w14:paraId="708AFAFA" w14:textId="77777777" w:rsidR="00020EC7" w:rsidRPr="009F12C0" w:rsidRDefault="00020EC7" w:rsidP="00020EC7">
      <w:pPr>
        <w:pStyle w:val="Tekstpodstawowy"/>
        <w:spacing w:before="2"/>
        <w:rPr>
          <w:rFonts w:ascii="Arial Narrow" w:hAnsi="Arial Narrow"/>
          <w:sz w:val="20"/>
        </w:rPr>
      </w:pPr>
    </w:p>
    <w:p w14:paraId="1ECB329F" w14:textId="77777777" w:rsidR="00020EC7" w:rsidRPr="009F12C0" w:rsidRDefault="00020EC7" w:rsidP="00020EC7">
      <w:pPr>
        <w:spacing w:before="1" w:line="276" w:lineRule="auto"/>
        <w:ind w:left="156" w:right="683"/>
        <w:rPr>
          <w:rFonts w:ascii="Arial Narrow" w:hAnsi="Arial Narrow"/>
          <w:color w:val="auto"/>
          <w:sz w:val="20"/>
          <w:szCs w:val="20"/>
        </w:rPr>
      </w:pPr>
      <w:r w:rsidRPr="009F12C0">
        <w:rPr>
          <w:rFonts w:ascii="Arial Narrow" w:hAnsi="Arial Narrow"/>
          <w:b/>
          <w:color w:val="auto"/>
          <w:sz w:val="20"/>
          <w:szCs w:val="20"/>
        </w:rPr>
        <w:t xml:space="preserve">Tablica 2.4. </w:t>
      </w:r>
      <w:r w:rsidRPr="009F12C0">
        <w:rPr>
          <w:rFonts w:ascii="Arial Narrow" w:hAnsi="Arial Narrow"/>
          <w:color w:val="auto"/>
          <w:sz w:val="20"/>
          <w:szCs w:val="20"/>
        </w:rPr>
        <w:t xml:space="preserve">Zakres stosowania i podstawowe wymagania wobec mieszanek związanych spoiwami hydraulicznymi do warstwy </w:t>
      </w:r>
      <w:proofErr w:type="spellStart"/>
      <w:r w:rsidRPr="009F12C0">
        <w:rPr>
          <w:rFonts w:ascii="Arial Narrow" w:hAnsi="Arial Narrow"/>
          <w:color w:val="auto"/>
          <w:sz w:val="20"/>
          <w:szCs w:val="20"/>
        </w:rPr>
        <w:t>mrozoochronnej</w:t>
      </w:r>
      <w:proofErr w:type="spellEnd"/>
    </w:p>
    <w:tbl>
      <w:tblPr>
        <w:tblStyle w:val="TableNormal"/>
        <w:tblW w:w="0" w:type="auto"/>
        <w:tblInd w:w="2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8"/>
        <w:gridCol w:w="5010"/>
        <w:gridCol w:w="3725"/>
      </w:tblGrid>
      <w:tr w:rsidR="00020EC7" w:rsidRPr="009F12C0" w14:paraId="567C3C0E" w14:textId="77777777" w:rsidTr="00F321DB">
        <w:trPr>
          <w:trHeight w:hRule="exact" w:val="427"/>
        </w:trPr>
        <w:tc>
          <w:tcPr>
            <w:tcW w:w="538" w:type="dxa"/>
            <w:vMerge w:val="restart"/>
          </w:tcPr>
          <w:p w14:paraId="7461C384" w14:textId="77777777" w:rsidR="00020EC7" w:rsidRPr="009F12C0" w:rsidRDefault="00020EC7" w:rsidP="00F321DB">
            <w:pPr>
              <w:pStyle w:val="TableParagraph"/>
              <w:rPr>
                <w:rFonts w:ascii="Arial Narrow" w:hAnsi="Arial Narrow"/>
                <w:sz w:val="20"/>
                <w:szCs w:val="20"/>
              </w:rPr>
            </w:pPr>
          </w:p>
          <w:p w14:paraId="6596A346" w14:textId="77777777" w:rsidR="00020EC7" w:rsidRPr="009F12C0" w:rsidRDefault="00020EC7" w:rsidP="00F321DB">
            <w:pPr>
              <w:pStyle w:val="TableParagraph"/>
              <w:spacing w:before="1"/>
              <w:ind w:left="155"/>
              <w:rPr>
                <w:rFonts w:ascii="Arial Narrow" w:hAnsi="Arial Narrow"/>
                <w:b/>
                <w:sz w:val="20"/>
                <w:szCs w:val="20"/>
              </w:rPr>
            </w:pPr>
            <w:proofErr w:type="spellStart"/>
            <w:r w:rsidRPr="009F12C0">
              <w:rPr>
                <w:rFonts w:ascii="Arial Narrow" w:hAnsi="Arial Narrow"/>
                <w:b/>
                <w:sz w:val="20"/>
                <w:szCs w:val="20"/>
              </w:rPr>
              <w:t>Lp</w:t>
            </w:r>
            <w:proofErr w:type="spellEnd"/>
            <w:r w:rsidRPr="009F12C0">
              <w:rPr>
                <w:rFonts w:ascii="Arial Narrow" w:hAnsi="Arial Narrow"/>
                <w:b/>
                <w:sz w:val="20"/>
                <w:szCs w:val="20"/>
              </w:rPr>
              <w:t>.</w:t>
            </w:r>
          </w:p>
        </w:tc>
        <w:tc>
          <w:tcPr>
            <w:tcW w:w="5010" w:type="dxa"/>
            <w:vMerge w:val="restart"/>
          </w:tcPr>
          <w:p w14:paraId="5F02AC3D" w14:textId="77777777" w:rsidR="00020EC7" w:rsidRPr="009F12C0" w:rsidRDefault="00020EC7" w:rsidP="00F321DB">
            <w:pPr>
              <w:pStyle w:val="TableParagraph"/>
              <w:rPr>
                <w:rFonts w:ascii="Arial Narrow" w:hAnsi="Arial Narrow"/>
                <w:sz w:val="20"/>
                <w:szCs w:val="20"/>
              </w:rPr>
            </w:pPr>
          </w:p>
          <w:p w14:paraId="04968B03" w14:textId="77777777" w:rsidR="00020EC7" w:rsidRPr="009F12C0" w:rsidRDefault="00020EC7" w:rsidP="00F321DB">
            <w:pPr>
              <w:pStyle w:val="TableParagraph"/>
              <w:spacing w:before="1"/>
              <w:ind w:left="1907" w:right="1817"/>
              <w:jc w:val="center"/>
              <w:rPr>
                <w:rFonts w:ascii="Arial Narrow" w:hAnsi="Arial Narrow"/>
                <w:b/>
                <w:sz w:val="20"/>
                <w:szCs w:val="20"/>
              </w:rPr>
            </w:pPr>
            <w:proofErr w:type="spellStart"/>
            <w:r w:rsidRPr="009F12C0">
              <w:rPr>
                <w:rFonts w:ascii="Arial Narrow" w:hAnsi="Arial Narrow"/>
                <w:b/>
                <w:sz w:val="20"/>
                <w:szCs w:val="20"/>
              </w:rPr>
              <w:t>Właściwości</w:t>
            </w:r>
            <w:proofErr w:type="spellEnd"/>
          </w:p>
        </w:tc>
        <w:tc>
          <w:tcPr>
            <w:tcW w:w="3725" w:type="dxa"/>
          </w:tcPr>
          <w:p w14:paraId="1E5FA651" w14:textId="77777777" w:rsidR="00020EC7" w:rsidRPr="009F12C0" w:rsidRDefault="00020EC7" w:rsidP="00F321DB">
            <w:pPr>
              <w:pStyle w:val="TableParagraph"/>
              <w:spacing w:before="47"/>
              <w:ind w:left="585"/>
              <w:rPr>
                <w:rFonts w:ascii="Arial Narrow" w:hAnsi="Arial Narrow"/>
                <w:b/>
                <w:sz w:val="20"/>
                <w:szCs w:val="20"/>
              </w:rPr>
            </w:pPr>
            <w:proofErr w:type="spellStart"/>
            <w:r w:rsidRPr="009F12C0">
              <w:rPr>
                <w:rFonts w:ascii="Arial Narrow" w:hAnsi="Arial Narrow"/>
                <w:b/>
                <w:sz w:val="20"/>
                <w:szCs w:val="20"/>
              </w:rPr>
              <w:t>Warstwa</w:t>
            </w:r>
            <w:proofErr w:type="spellEnd"/>
            <w:r w:rsidRPr="009F12C0">
              <w:rPr>
                <w:rFonts w:ascii="Arial Narrow" w:hAnsi="Arial Narrow"/>
                <w:b/>
                <w:sz w:val="20"/>
                <w:szCs w:val="20"/>
              </w:rPr>
              <w:t xml:space="preserve"> </w:t>
            </w:r>
            <w:proofErr w:type="spellStart"/>
            <w:r w:rsidRPr="009F12C0">
              <w:rPr>
                <w:rFonts w:ascii="Arial Narrow" w:hAnsi="Arial Narrow"/>
                <w:b/>
                <w:sz w:val="20"/>
                <w:szCs w:val="20"/>
              </w:rPr>
              <w:t>mrozoochronna</w:t>
            </w:r>
            <w:proofErr w:type="spellEnd"/>
          </w:p>
        </w:tc>
      </w:tr>
      <w:tr w:rsidR="00020EC7" w:rsidRPr="009F12C0" w14:paraId="6711150C" w14:textId="77777777" w:rsidTr="00F321DB">
        <w:trPr>
          <w:trHeight w:hRule="exact" w:val="271"/>
        </w:trPr>
        <w:tc>
          <w:tcPr>
            <w:tcW w:w="538" w:type="dxa"/>
            <w:vMerge/>
            <w:tcBorders>
              <w:bottom w:val="double" w:sz="4" w:space="0" w:color="000000"/>
            </w:tcBorders>
          </w:tcPr>
          <w:p w14:paraId="7718BBA0" w14:textId="77777777" w:rsidR="00020EC7" w:rsidRPr="009F12C0" w:rsidRDefault="00020EC7" w:rsidP="00F321DB">
            <w:pPr>
              <w:rPr>
                <w:rFonts w:ascii="Arial Narrow" w:hAnsi="Arial Narrow"/>
                <w:color w:val="auto"/>
                <w:sz w:val="20"/>
                <w:szCs w:val="20"/>
              </w:rPr>
            </w:pPr>
          </w:p>
        </w:tc>
        <w:tc>
          <w:tcPr>
            <w:tcW w:w="5010" w:type="dxa"/>
            <w:vMerge/>
            <w:tcBorders>
              <w:bottom w:val="double" w:sz="4" w:space="0" w:color="000000"/>
            </w:tcBorders>
          </w:tcPr>
          <w:p w14:paraId="0AE2E177" w14:textId="77777777" w:rsidR="00020EC7" w:rsidRPr="009F12C0" w:rsidRDefault="00020EC7" w:rsidP="00F321DB">
            <w:pPr>
              <w:rPr>
                <w:rFonts w:ascii="Arial Narrow" w:hAnsi="Arial Narrow"/>
                <w:color w:val="auto"/>
                <w:sz w:val="20"/>
                <w:szCs w:val="20"/>
              </w:rPr>
            </w:pPr>
          </w:p>
        </w:tc>
        <w:tc>
          <w:tcPr>
            <w:tcW w:w="3725" w:type="dxa"/>
            <w:tcBorders>
              <w:bottom w:val="double" w:sz="4" w:space="0" w:color="000000"/>
            </w:tcBorders>
          </w:tcPr>
          <w:p w14:paraId="3CF03AEB" w14:textId="77777777" w:rsidR="00020EC7" w:rsidRPr="009F12C0" w:rsidRDefault="00020EC7" w:rsidP="00F321DB">
            <w:pPr>
              <w:pStyle w:val="TableParagraph"/>
              <w:spacing w:before="1"/>
              <w:ind w:left="1352" w:right="1353"/>
              <w:jc w:val="center"/>
              <w:rPr>
                <w:rFonts w:ascii="Arial Narrow" w:hAnsi="Arial Narrow"/>
                <w:sz w:val="20"/>
                <w:szCs w:val="20"/>
              </w:rPr>
            </w:pPr>
            <w:r w:rsidRPr="009F12C0">
              <w:rPr>
                <w:rFonts w:ascii="Arial Narrow" w:hAnsi="Arial Narrow"/>
                <w:sz w:val="20"/>
                <w:szCs w:val="20"/>
              </w:rPr>
              <w:t>KR1 – KR4</w:t>
            </w:r>
          </w:p>
        </w:tc>
      </w:tr>
      <w:tr w:rsidR="00020EC7" w:rsidRPr="009F12C0" w14:paraId="577DC70B" w14:textId="77777777" w:rsidTr="00F321DB">
        <w:trPr>
          <w:trHeight w:hRule="exact" w:val="413"/>
        </w:trPr>
        <w:tc>
          <w:tcPr>
            <w:tcW w:w="538" w:type="dxa"/>
            <w:tcBorders>
              <w:top w:val="double" w:sz="4" w:space="0" w:color="000000"/>
            </w:tcBorders>
          </w:tcPr>
          <w:p w14:paraId="156158BC" w14:textId="77777777" w:rsidR="00020EC7" w:rsidRPr="009F12C0" w:rsidRDefault="00020EC7" w:rsidP="00F321DB">
            <w:pPr>
              <w:pStyle w:val="TableParagraph"/>
              <w:spacing w:before="88"/>
              <w:ind w:left="154" w:right="154"/>
              <w:jc w:val="center"/>
              <w:rPr>
                <w:rFonts w:ascii="Arial Narrow" w:hAnsi="Arial Narrow"/>
                <w:sz w:val="20"/>
                <w:szCs w:val="20"/>
              </w:rPr>
            </w:pPr>
            <w:r w:rsidRPr="009F12C0">
              <w:rPr>
                <w:rFonts w:ascii="Arial Narrow" w:hAnsi="Arial Narrow"/>
                <w:sz w:val="20"/>
                <w:szCs w:val="20"/>
              </w:rPr>
              <w:t>1.</w:t>
            </w:r>
          </w:p>
        </w:tc>
        <w:tc>
          <w:tcPr>
            <w:tcW w:w="5010" w:type="dxa"/>
            <w:tcBorders>
              <w:top w:val="double" w:sz="4" w:space="0" w:color="000000"/>
            </w:tcBorders>
          </w:tcPr>
          <w:p w14:paraId="5295E2F0" w14:textId="77777777" w:rsidR="00020EC7" w:rsidRPr="009F12C0" w:rsidRDefault="00020EC7" w:rsidP="00F321DB">
            <w:pPr>
              <w:pStyle w:val="TableParagraph"/>
              <w:spacing w:before="88"/>
              <w:ind w:left="105"/>
              <w:rPr>
                <w:rFonts w:ascii="Arial Narrow" w:hAnsi="Arial Narrow"/>
                <w:sz w:val="20"/>
                <w:szCs w:val="20"/>
              </w:rPr>
            </w:pPr>
            <w:proofErr w:type="spellStart"/>
            <w:r w:rsidRPr="009F12C0">
              <w:rPr>
                <w:rFonts w:ascii="Arial Narrow" w:hAnsi="Arial Narrow"/>
                <w:sz w:val="20"/>
                <w:szCs w:val="20"/>
              </w:rPr>
              <w:t>Mieszanki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związane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cementem</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wg</w:t>
            </w:r>
            <w:proofErr w:type="spellEnd"/>
            <w:r w:rsidRPr="009F12C0">
              <w:rPr>
                <w:rFonts w:ascii="Arial Narrow" w:hAnsi="Arial Narrow"/>
                <w:sz w:val="20"/>
                <w:szCs w:val="20"/>
              </w:rPr>
              <w:t xml:space="preserve"> PN-EN 14227-1</w:t>
            </w:r>
          </w:p>
        </w:tc>
        <w:tc>
          <w:tcPr>
            <w:tcW w:w="3725" w:type="dxa"/>
            <w:tcBorders>
              <w:top w:val="double" w:sz="4" w:space="0" w:color="000000"/>
            </w:tcBorders>
          </w:tcPr>
          <w:p w14:paraId="5B2FE555" w14:textId="77777777" w:rsidR="00020EC7" w:rsidRPr="009F12C0" w:rsidRDefault="00020EC7" w:rsidP="00F321DB">
            <w:pPr>
              <w:pStyle w:val="TableParagraph"/>
              <w:spacing w:before="87"/>
              <w:ind w:left="103"/>
              <w:rPr>
                <w:rFonts w:ascii="Arial Narrow" w:hAnsi="Arial Narrow"/>
                <w:sz w:val="20"/>
                <w:szCs w:val="20"/>
              </w:rPr>
            </w:pPr>
            <w:r w:rsidRPr="009F12C0">
              <w:rPr>
                <w:rFonts w:ascii="Arial Narrow" w:hAnsi="Arial Narrow"/>
                <w:position w:val="2"/>
                <w:sz w:val="20"/>
                <w:szCs w:val="20"/>
              </w:rPr>
              <w:t>C</w:t>
            </w:r>
            <w:r w:rsidRPr="009F12C0">
              <w:rPr>
                <w:rFonts w:ascii="Arial Narrow" w:hAnsi="Arial Narrow"/>
                <w:sz w:val="20"/>
                <w:szCs w:val="20"/>
              </w:rPr>
              <w:t xml:space="preserve">1,5/2 </w:t>
            </w:r>
            <w:r w:rsidRPr="009F12C0">
              <w:rPr>
                <w:rFonts w:ascii="Arial Narrow" w:hAnsi="Arial Narrow"/>
                <w:position w:val="2"/>
                <w:sz w:val="20"/>
                <w:szCs w:val="20"/>
              </w:rPr>
              <w:t>, ≤ 4,0 MPa</w:t>
            </w:r>
          </w:p>
        </w:tc>
      </w:tr>
      <w:tr w:rsidR="00020EC7" w:rsidRPr="009F12C0" w14:paraId="00B7D19A" w14:textId="77777777" w:rsidTr="00F321DB">
        <w:trPr>
          <w:trHeight w:hRule="exact" w:val="523"/>
        </w:trPr>
        <w:tc>
          <w:tcPr>
            <w:tcW w:w="538" w:type="dxa"/>
          </w:tcPr>
          <w:p w14:paraId="0F49D0AF" w14:textId="77777777" w:rsidR="00020EC7" w:rsidRPr="009F12C0" w:rsidRDefault="00020EC7" w:rsidP="00F321DB">
            <w:pPr>
              <w:pStyle w:val="TableParagraph"/>
              <w:spacing w:before="148"/>
              <w:ind w:left="154" w:right="154"/>
              <w:jc w:val="center"/>
              <w:rPr>
                <w:rFonts w:ascii="Arial Narrow" w:hAnsi="Arial Narrow"/>
                <w:sz w:val="20"/>
                <w:szCs w:val="20"/>
              </w:rPr>
            </w:pPr>
            <w:r w:rsidRPr="009F12C0">
              <w:rPr>
                <w:rFonts w:ascii="Arial Narrow" w:hAnsi="Arial Narrow"/>
                <w:sz w:val="20"/>
                <w:szCs w:val="20"/>
              </w:rPr>
              <w:t>2.</w:t>
            </w:r>
          </w:p>
        </w:tc>
        <w:tc>
          <w:tcPr>
            <w:tcW w:w="5010" w:type="dxa"/>
          </w:tcPr>
          <w:p w14:paraId="1DD77B54" w14:textId="77777777" w:rsidR="00020EC7" w:rsidRPr="009F12C0" w:rsidRDefault="00020EC7" w:rsidP="00F321DB">
            <w:pPr>
              <w:pStyle w:val="TableParagraph"/>
              <w:spacing w:before="148"/>
              <w:ind w:left="105"/>
              <w:rPr>
                <w:rFonts w:ascii="Arial Narrow" w:hAnsi="Arial Narrow"/>
                <w:sz w:val="20"/>
                <w:szCs w:val="20"/>
              </w:rPr>
            </w:pPr>
            <w:proofErr w:type="spellStart"/>
            <w:r w:rsidRPr="009F12C0">
              <w:rPr>
                <w:rFonts w:ascii="Arial Narrow" w:hAnsi="Arial Narrow"/>
                <w:sz w:val="20"/>
                <w:szCs w:val="20"/>
              </w:rPr>
              <w:t>Mieszanki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związane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żużlem</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wg</w:t>
            </w:r>
            <w:proofErr w:type="spellEnd"/>
            <w:r w:rsidRPr="009F12C0">
              <w:rPr>
                <w:rFonts w:ascii="Arial Narrow" w:hAnsi="Arial Narrow"/>
                <w:sz w:val="20"/>
                <w:szCs w:val="20"/>
              </w:rPr>
              <w:t xml:space="preserve"> PN-EN 14227-2</w:t>
            </w:r>
          </w:p>
        </w:tc>
        <w:tc>
          <w:tcPr>
            <w:tcW w:w="3725" w:type="dxa"/>
          </w:tcPr>
          <w:p w14:paraId="6EA3105E" w14:textId="77777777" w:rsidR="00020EC7" w:rsidRPr="009F12C0" w:rsidRDefault="00020EC7" w:rsidP="00F321DB">
            <w:pPr>
              <w:pStyle w:val="TableParagraph"/>
              <w:spacing w:before="40"/>
              <w:ind w:left="103" w:right="293"/>
              <w:rPr>
                <w:rFonts w:ascii="Arial Narrow" w:hAnsi="Arial Narrow"/>
                <w:sz w:val="20"/>
                <w:szCs w:val="20"/>
              </w:rPr>
            </w:pPr>
            <w:proofErr w:type="spellStart"/>
            <w:r w:rsidRPr="009F12C0">
              <w:rPr>
                <w:rFonts w:ascii="Arial Narrow" w:hAnsi="Arial Narrow"/>
                <w:sz w:val="20"/>
                <w:szCs w:val="20"/>
              </w:rPr>
              <w:t>Typ</w:t>
            </w:r>
            <w:proofErr w:type="spellEnd"/>
            <w:r w:rsidRPr="009F12C0">
              <w:rPr>
                <w:rFonts w:ascii="Arial Narrow" w:hAnsi="Arial Narrow"/>
                <w:sz w:val="20"/>
                <w:szCs w:val="20"/>
              </w:rPr>
              <w:t xml:space="preserve"> A1, A2, A3, B1, B2: CBR 50/25; </w:t>
            </w:r>
            <w:proofErr w:type="spellStart"/>
            <w:r w:rsidRPr="009F12C0">
              <w:rPr>
                <w:rFonts w:ascii="Arial Narrow" w:hAnsi="Arial Narrow"/>
                <w:position w:val="2"/>
                <w:sz w:val="20"/>
                <w:szCs w:val="20"/>
              </w:rPr>
              <w:t>Typ</w:t>
            </w:r>
            <w:proofErr w:type="spellEnd"/>
            <w:r w:rsidRPr="009F12C0">
              <w:rPr>
                <w:rFonts w:ascii="Arial Narrow" w:hAnsi="Arial Narrow"/>
                <w:position w:val="2"/>
                <w:sz w:val="20"/>
                <w:szCs w:val="20"/>
              </w:rPr>
              <w:t xml:space="preserve"> B4: C</w:t>
            </w:r>
            <w:r w:rsidRPr="009F12C0">
              <w:rPr>
                <w:rFonts w:ascii="Arial Narrow" w:hAnsi="Arial Narrow"/>
                <w:sz w:val="20"/>
                <w:szCs w:val="20"/>
              </w:rPr>
              <w:t>1,5/2</w:t>
            </w:r>
          </w:p>
        </w:tc>
      </w:tr>
      <w:tr w:rsidR="00020EC7" w:rsidRPr="009F12C0" w14:paraId="55CA6600" w14:textId="77777777" w:rsidTr="00F321DB">
        <w:trPr>
          <w:trHeight w:hRule="exact" w:val="564"/>
        </w:trPr>
        <w:tc>
          <w:tcPr>
            <w:tcW w:w="538" w:type="dxa"/>
          </w:tcPr>
          <w:p w14:paraId="26F0A058" w14:textId="77777777" w:rsidR="00020EC7" w:rsidRPr="009F12C0" w:rsidRDefault="00020EC7" w:rsidP="00F321DB">
            <w:pPr>
              <w:pStyle w:val="TableParagraph"/>
              <w:spacing w:before="169"/>
              <w:ind w:left="154" w:right="154"/>
              <w:jc w:val="center"/>
              <w:rPr>
                <w:rFonts w:ascii="Arial Narrow" w:hAnsi="Arial Narrow"/>
                <w:sz w:val="20"/>
                <w:szCs w:val="20"/>
              </w:rPr>
            </w:pPr>
            <w:r w:rsidRPr="009F12C0">
              <w:rPr>
                <w:rFonts w:ascii="Arial Narrow" w:hAnsi="Arial Narrow"/>
                <w:sz w:val="20"/>
                <w:szCs w:val="20"/>
              </w:rPr>
              <w:t>3.</w:t>
            </w:r>
          </w:p>
        </w:tc>
        <w:tc>
          <w:tcPr>
            <w:tcW w:w="5010" w:type="dxa"/>
          </w:tcPr>
          <w:p w14:paraId="78440790" w14:textId="77777777" w:rsidR="00020EC7" w:rsidRPr="009F12C0" w:rsidRDefault="00020EC7" w:rsidP="00F321DB">
            <w:pPr>
              <w:pStyle w:val="TableParagraph"/>
              <w:spacing w:before="61"/>
              <w:ind w:left="105" w:right="1503"/>
              <w:rPr>
                <w:rFonts w:ascii="Arial Narrow" w:hAnsi="Arial Narrow"/>
                <w:sz w:val="20"/>
                <w:szCs w:val="20"/>
              </w:rPr>
            </w:pPr>
            <w:proofErr w:type="spellStart"/>
            <w:r w:rsidRPr="009F12C0">
              <w:rPr>
                <w:rFonts w:ascii="Arial Narrow" w:hAnsi="Arial Narrow"/>
                <w:sz w:val="20"/>
                <w:szCs w:val="20"/>
              </w:rPr>
              <w:t>Mieszanki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związane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popiołem</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lotnym</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wg</w:t>
            </w:r>
            <w:proofErr w:type="spellEnd"/>
            <w:r w:rsidRPr="009F12C0">
              <w:rPr>
                <w:rFonts w:ascii="Arial Narrow" w:hAnsi="Arial Narrow"/>
                <w:sz w:val="20"/>
                <w:szCs w:val="20"/>
              </w:rPr>
              <w:t xml:space="preserve"> PN-EN 14227-3 </w:t>
            </w:r>
            <w:proofErr w:type="spellStart"/>
            <w:r w:rsidRPr="009F12C0">
              <w:rPr>
                <w:rFonts w:ascii="Arial Narrow" w:hAnsi="Arial Narrow"/>
                <w:sz w:val="20"/>
                <w:szCs w:val="20"/>
              </w:rPr>
              <w:t>i</w:t>
            </w:r>
            <w:proofErr w:type="spellEnd"/>
            <w:r w:rsidRPr="009F12C0">
              <w:rPr>
                <w:rFonts w:ascii="Arial Narrow" w:hAnsi="Arial Narrow"/>
                <w:sz w:val="20"/>
                <w:szCs w:val="20"/>
              </w:rPr>
              <w:t xml:space="preserve">  PN-EN 14227-4</w:t>
            </w:r>
          </w:p>
        </w:tc>
        <w:tc>
          <w:tcPr>
            <w:tcW w:w="3725" w:type="dxa"/>
          </w:tcPr>
          <w:p w14:paraId="64E32279" w14:textId="77777777" w:rsidR="00020EC7" w:rsidRPr="009F12C0" w:rsidRDefault="00020EC7" w:rsidP="00F321DB">
            <w:pPr>
              <w:pStyle w:val="TableParagraph"/>
              <w:spacing w:before="60" w:line="222" w:lineRule="exact"/>
              <w:ind w:left="103"/>
              <w:rPr>
                <w:rFonts w:ascii="Arial Narrow" w:hAnsi="Arial Narrow"/>
                <w:sz w:val="20"/>
                <w:szCs w:val="20"/>
              </w:rPr>
            </w:pPr>
            <w:proofErr w:type="spellStart"/>
            <w:r w:rsidRPr="009F12C0">
              <w:rPr>
                <w:rFonts w:ascii="Arial Narrow" w:hAnsi="Arial Narrow"/>
                <w:position w:val="2"/>
                <w:sz w:val="20"/>
                <w:szCs w:val="20"/>
              </w:rPr>
              <w:t>Typ</w:t>
            </w:r>
            <w:proofErr w:type="spellEnd"/>
            <w:r w:rsidRPr="009F12C0">
              <w:rPr>
                <w:rFonts w:ascii="Arial Narrow" w:hAnsi="Arial Narrow"/>
                <w:position w:val="2"/>
                <w:sz w:val="20"/>
                <w:szCs w:val="20"/>
              </w:rPr>
              <w:t xml:space="preserve"> 1, 2 </w:t>
            </w:r>
            <w:proofErr w:type="spellStart"/>
            <w:r w:rsidRPr="009F12C0">
              <w:rPr>
                <w:rFonts w:ascii="Arial Narrow" w:hAnsi="Arial Narrow"/>
                <w:position w:val="2"/>
                <w:sz w:val="20"/>
                <w:szCs w:val="20"/>
              </w:rPr>
              <w:t>i</w:t>
            </w:r>
            <w:proofErr w:type="spellEnd"/>
            <w:r w:rsidRPr="009F12C0">
              <w:rPr>
                <w:rFonts w:ascii="Arial Narrow" w:hAnsi="Arial Narrow"/>
                <w:position w:val="2"/>
                <w:sz w:val="20"/>
                <w:szCs w:val="20"/>
              </w:rPr>
              <w:t xml:space="preserve"> 5: C</w:t>
            </w:r>
            <w:r w:rsidRPr="009F12C0">
              <w:rPr>
                <w:rFonts w:ascii="Arial Narrow" w:hAnsi="Arial Narrow"/>
                <w:sz w:val="20"/>
                <w:szCs w:val="20"/>
              </w:rPr>
              <w:t xml:space="preserve">1,5/2 , </w:t>
            </w:r>
            <w:r w:rsidRPr="009F12C0">
              <w:rPr>
                <w:rFonts w:ascii="Arial Narrow" w:hAnsi="Arial Narrow"/>
                <w:position w:val="2"/>
                <w:sz w:val="20"/>
                <w:szCs w:val="20"/>
              </w:rPr>
              <w:t>≤ 4,0 MPa;</w:t>
            </w:r>
          </w:p>
          <w:p w14:paraId="78AE67A0" w14:textId="77777777" w:rsidR="00020EC7" w:rsidRPr="009F12C0" w:rsidRDefault="00020EC7" w:rsidP="00F321DB">
            <w:pPr>
              <w:pStyle w:val="TableParagraph"/>
              <w:spacing w:line="222" w:lineRule="exact"/>
              <w:ind w:left="103"/>
              <w:rPr>
                <w:rFonts w:ascii="Arial Narrow" w:hAnsi="Arial Narrow"/>
                <w:sz w:val="20"/>
                <w:szCs w:val="20"/>
              </w:rPr>
            </w:pPr>
            <w:proofErr w:type="spellStart"/>
            <w:r w:rsidRPr="009F12C0">
              <w:rPr>
                <w:rFonts w:ascii="Arial Narrow" w:hAnsi="Arial Narrow"/>
                <w:position w:val="2"/>
                <w:sz w:val="20"/>
                <w:szCs w:val="20"/>
              </w:rPr>
              <w:t>Typ</w:t>
            </w:r>
            <w:proofErr w:type="spellEnd"/>
            <w:r w:rsidRPr="009F12C0">
              <w:rPr>
                <w:rFonts w:ascii="Arial Narrow" w:hAnsi="Arial Narrow"/>
                <w:position w:val="2"/>
                <w:sz w:val="20"/>
                <w:szCs w:val="20"/>
              </w:rPr>
              <w:t xml:space="preserve"> 4: R</w:t>
            </w:r>
            <w:r w:rsidRPr="009F12C0">
              <w:rPr>
                <w:rFonts w:ascii="Arial Narrow" w:hAnsi="Arial Narrow"/>
                <w:sz w:val="20"/>
                <w:szCs w:val="20"/>
              </w:rPr>
              <w:t xml:space="preserve">c  </w:t>
            </w:r>
            <w:r w:rsidRPr="009F12C0">
              <w:rPr>
                <w:rFonts w:ascii="Arial Narrow" w:hAnsi="Arial Narrow"/>
                <w:position w:val="2"/>
                <w:sz w:val="20"/>
                <w:szCs w:val="20"/>
              </w:rPr>
              <w:t>≥ 0,5 MPa</w:t>
            </w:r>
          </w:p>
        </w:tc>
      </w:tr>
      <w:tr w:rsidR="00020EC7" w:rsidRPr="009F12C0" w14:paraId="2AD5CDEE" w14:textId="77777777" w:rsidTr="00F321DB">
        <w:trPr>
          <w:trHeight w:hRule="exact" w:val="564"/>
        </w:trPr>
        <w:tc>
          <w:tcPr>
            <w:tcW w:w="538" w:type="dxa"/>
          </w:tcPr>
          <w:p w14:paraId="50B7F806" w14:textId="77777777" w:rsidR="00020EC7" w:rsidRPr="009F12C0" w:rsidRDefault="00020EC7" w:rsidP="00F321DB">
            <w:pPr>
              <w:pStyle w:val="TableParagraph"/>
              <w:spacing w:before="169"/>
              <w:ind w:left="154" w:right="154"/>
              <w:jc w:val="center"/>
              <w:rPr>
                <w:rFonts w:ascii="Arial Narrow" w:hAnsi="Arial Narrow"/>
                <w:sz w:val="20"/>
                <w:szCs w:val="20"/>
              </w:rPr>
            </w:pPr>
            <w:r w:rsidRPr="009F12C0">
              <w:rPr>
                <w:rFonts w:ascii="Arial Narrow" w:hAnsi="Arial Narrow"/>
                <w:sz w:val="20"/>
                <w:szCs w:val="20"/>
              </w:rPr>
              <w:t>4.</w:t>
            </w:r>
          </w:p>
        </w:tc>
        <w:tc>
          <w:tcPr>
            <w:tcW w:w="5010" w:type="dxa"/>
          </w:tcPr>
          <w:p w14:paraId="3CB2D8D8" w14:textId="77777777" w:rsidR="00020EC7" w:rsidRPr="009F12C0" w:rsidRDefault="00020EC7" w:rsidP="00F321DB">
            <w:pPr>
              <w:pStyle w:val="TableParagraph"/>
              <w:spacing w:before="61"/>
              <w:ind w:left="105" w:right="1244"/>
              <w:rPr>
                <w:rFonts w:ascii="Arial Narrow" w:hAnsi="Arial Narrow"/>
                <w:sz w:val="20"/>
                <w:szCs w:val="20"/>
              </w:rPr>
            </w:pPr>
            <w:proofErr w:type="spellStart"/>
            <w:r w:rsidRPr="009F12C0">
              <w:rPr>
                <w:rFonts w:ascii="Arial Narrow" w:hAnsi="Arial Narrow"/>
                <w:sz w:val="20"/>
                <w:szCs w:val="20"/>
              </w:rPr>
              <w:t>Mieszanki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związane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spoiwem</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drogowym</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wg</w:t>
            </w:r>
            <w:proofErr w:type="spellEnd"/>
            <w:r w:rsidRPr="009F12C0">
              <w:rPr>
                <w:rFonts w:ascii="Arial Narrow" w:hAnsi="Arial Narrow"/>
                <w:sz w:val="20"/>
                <w:szCs w:val="20"/>
              </w:rPr>
              <w:t xml:space="preserve"> PN-EN 14227-5</w:t>
            </w:r>
          </w:p>
        </w:tc>
        <w:tc>
          <w:tcPr>
            <w:tcW w:w="3725" w:type="dxa"/>
          </w:tcPr>
          <w:p w14:paraId="3435A811" w14:textId="77777777" w:rsidR="00020EC7" w:rsidRPr="009F12C0" w:rsidRDefault="00020EC7" w:rsidP="00F321DB">
            <w:pPr>
              <w:pStyle w:val="TableParagraph"/>
              <w:spacing w:before="60" w:line="222" w:lineRule="exact"/>
              <w:ind w:left="103"/>
              <w:rPr>
                <w:rFonts w:ascii="Arial Narrow" w:hAnsi="Arial Narrow"/>
                <w:sz w:val="20"/>
                <w:szCs w:val="20"/>
              </w:rPr>
            </w:pPr>
            <w:proofErr w:type="spellStart"/>
            <w:r w:rsidRPr="009F12C0">
              <w:rPr>
                <w:rFonts w:ascii="Arial Narrow" w:hAnsi="Arial Narrow"/>
                <w:position w:val="2"/>
                <w:sz w:val="20"/>
                <w:szCs w:val="20"/>
              </w:rPr>
              <w:t>Typ</w:t>
            </w:r>
            <w:proofErr w:type="spellEnd"/>
            <w:r w:rsidRPr="009F12C0">
              <w:rPr>
                <w:rFonts w:ascii="Arial Narrow" w:hAnsi="Arial Narrow"/>
                <w:position w:val="2"/>
                <w:sz w:val="20"/>
                <w:szCs w:val="20"/>
              </w:rPr>
              <w:t xml:space="preserve"> 1 </w:t>
            </w:r>
            <w:proofErr w:type="spellStart"/>
            <w:r w:rsidRPr="009F12C0">
              <w:rPr>
                <w:rFonts w:ascii="Arial Narrow" w:hAnsi="Arial Narrow"/>
                <w:position w:val="2"/>
                <w:sz w:val="20"/>
                <w:szCs w:val="20"/>
              </w:rPr>
              <w:t>i</w:t>
            </w:r>
            <w:proofErr w:type="spellEnd"/>
            <w:r w:rsidRPr="009F12C0">
              <w:rPr>
                <w:rFonts w:ascii="Arial Narrow" w:hAnsi="Arial Narrow"/>
                <w:position w:val="2"/>
                <w:sz w:val="20"/>
                <w:szCs w:val="20"/>
              </w:rPr>
              <w:t xml:space="preserve"> 2: C</w:t>
            </w:r>
            <w:r w:rsidRPr="009F12C0">
              <w:rPr>
                <w:rFonts w:ascii="Arial Narrow" w:hAnsi="Arial Narrow"/>
                <w:sz w:val="20"/>
                <w:szCs w:val="20"/>
              </w:rPr>
              <w:t xml:space="preserve">1,5/2 , </w:t>
            </w:r>
            <w:r w:rsidRPr="009F12C0">
              <w:rPr>
                <w:rFonts w:ascii="Arial Narrow" w:hAnsi="Arial Narrow"/>
                <w:position w:val="2"/>
                <w:sz w:val="20"/>
                <w:szCs w:val="20"/>
              </w:rPr>
              <w:t>≤ 4,0 MPa;</w:t>
            </w:r>
          </w:p>
          <w:p w14:paraId="097D669A" w14:textId="77777777" w:rsidR="00020EC7" w:rsidRPr="009F12C0" w:rsidRDefault="00020EC7" w:rsidP="00F321DB">
            <w:pPr>
              <w:pStyle w:val="TableParagraph"/>
              <w:spacing w:line="222" w:lineRule="exact"/>
              <w:ind w:left="103"/>
              <w:rPr>
                <w:rFonts w:ascii="Arial Narrow" w:hAnsi="Arial Narrow"/>
                <w:sz w:val="20"/>
                <w:szCs w:val="20"/>
              </w:rPr>
            </w:pPr>
            <w:proofErr w:type="spellStart"/>
            <w:r w:rsidRPr="009F12C0">
              <w:rPr>
                <w:rFonts w:ascii="Arial Narrow" w:hAnsi="Arial Narrow"/>
                <w:position w:val="2"/>
                <w:sz w:val="20"/>
                <w:szCs w:val="20"/>
              </w:rPr>
              <w:t>Typ</w:t>
            </w:r>
            <w:proofErr w:type="spellEnd"/>
            <w:r w:rsidRPr="009F12C0">
              <w:rPr>
                <w:rFonts w:ascii="Arial Narrow" w:hAnsi="Arial Narrow"/>
                <w:position w:val="2"/>
                <w:sz w:val="20"/>
                <w:szCs w:val="20"/>
              </w:rPr>
              <w:t xml:space="preserve"> 4: R</w:t>
            </w:r>
            <w:r w:rsidRPr="009F12C0">
              <w:rPr>
                <w:rFonts w:ascii="Arial Narrow" w:hAnsi="Arial Narrow"/>
                <w:sz w:val="20"/>
                <w:szCs w:val="20"/>
              </w:rPr>
              <w:t xml:space="preserve">c  </w:t>
            </w:r>
            <w:r w:rsidRPr="009F12C0">
              <w:rPr>
                <w:rFonts w:ascii="Arial Narrow" w:hAnsi="Arial Narrow"/>
                <w:position w:val="2"/>
                <w:sz w:val="20"/>
                <w:szCs w:val="20"/>
              </w:rPr>
              <w:t>≥ 0,5 MPa</w:t>
            </w:r>
          </w:p>
        </w:tc>
      </w:tr>
      <w:tr w:rsidR="00020EC7" w:rsidRPr="009F12C0" w14:paraId="1A5C7D9B" w14:textId="77777777" w:rsidTr="00F321DB">
        <w:trPr>
          <w:trHeight w:hRule="exact" w:val="343"/>
        </w:trPr>
        <w:tc>
          <w:tcPr>
            <w:tcW w:w="9273" w:type="dxa"/>
            <w:gridSpan w:val="3"/>
          </w:tcPr>
          <w:p w14:paraId="6749EED6" w14:textId="77777777" w:rsidR="00020EC7" w:rsidRPr="009F12C0" w:rsidRDefault="00020EC7" w:rsidP="00F321DB">
            <w:pPr>
              <w:pStyle w:val="TableParagraph"/>
              <w:spacing w:before="59"/>
              <w:ind w:left="103"/>
              <w:rPr>
                <w:rFonts w:ascii="Arial Narrow" w:hAnsi="Arial Narrow"/>
                <w:sz w:val="20"/>
                <w:szCs w:val="20"/>
              </w:rPr>
            </w:pPr>
            <w:proofErr w:type="spellStart"/>
            <w:r w:rsidRPr="009F12C0">
              <w:rPr>
                <w:rFonts w:ascii="Arial Narrow" w:hAnsi="Arial Narrow"/>
                <w:sz w:val="20"/>
                <w:szCs w:val="20"/>
              </w:rPr>
              <w:t>Uwaga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Oznaczenia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typów</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konstrukcji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zgodnie</w:t>
            </w:r>
            <w:proofErr w:type="spellEnd"/>
            <w:r w:rsidRPr="009F12C0">
              <w:rPr>
                <w:rFonts w:ascii="Arial Narrow" w:hAnsi="Arial Narrow"/>
                <w:sz w:val="20"/>
                <w:szCs w:val="20"/>
              </w:rPr>
              <w:t xml:space="preserve">  z </w:t>
            </w:r>
            <w:proofErr w:type="spellStart"/>
            <w:r w:rsidRPr="009F12C0">
              <w:rPr>
                <w:rFonts w:ascii="Arial Narrow" w:hAnsi="Arial Narrow"/>
                <w:sz w:val="20"/>
                <w:szCs w:val="20"/>
              </w:rPr>
              <w:t>KTKNPiP</w:t>
            </w:r>
            <w:proofErr w:type="spellEnd"/>
            <w:r w:rsidRPr="009F12C0">
              <w:rPr>
                <w:rFonts w:ascii="Arial Narrow" w:hAnsi="Arial Narrow"/>
                <w:sz w:val="20"/>
                <w:szCs w:val="20"/>
              </w:rPr>
              <w:t xml:space="preserve"> 2014 </w:t>
            </w:r>
            <w:proofErr w:type="spellStart"/>
            <w:r w:rsidRPr="009F12C0">
              <w:rPr>
                <w:rFonts w:ascii="Arial Narrow" w:hAnsi="Arial Narrow"/>
                <w:sz w:val="20"/>
                <w:szCs w:val="20"/>
              </w:rPr>
              <w:t>i</w:t>
            </w:r>
            <w:proofErr w:type="spellEnd"/>
            <w:r w:rsidRPr="009F12C0">
              <w:rPr>
                <w:rFonts w:ascii="Arial Narrow" w:hAnsi="Arial Narrow"/>
                <w:sz w:val="20"/>
                <w:szCs w:val="20"/>
              </w:rPr>
              <w:t xml:space="preserve"> KTKNS 2014</w:t>
            </w:r>
          </w:p>
        </w:tc>
      </w:tr>
    </w:tbl>
    <w:p w14:paraId="694B726E" w14:textId="77777777" w:rsidR="00020EC7" w:rsidRPr="009F12C0" w:rsidRDefault="00020EC7" w:rsidP="00020EC7">
      <w:pPr>
        <w:pStyle w:val="Tekstpodstawowy"/>
        <w:spacing w:before="7"/>
        <w:rPr>
          <w:rFonts w:ascii="Arial Narrow" w:hAnsi="Arial Narrow"/>
          <w:sz w:val="20"/>
        </w:rPr>
      </w:pPr>
    </w:p>
    <w:p w14:paraId="0E71DEF9" w14:textId="77777777" w:rsidR="00020EC7" w:rsidRPr="009F12C0" w:rsidRDefault="00020EC7" w:rsidP="00020EC7">
      <w:pPr>
        <w:pStyle w:val="Nagwek1"/>
        <w:keepNext w:val="0"/>
        <w:keepLines w:val="0"/>
        <w:numPr>
          <w:ilvl w:val="2"/>
          <w:numId w:val="188"/>
        </w:numPr>
        <w:tabs>
          <w:tab w:val="left" w:pos="877"/>
        </w:tabs>
        <w:autoSpaceDE w:val="0"/>
        <w:autoSpaceDN w:val="0"/>
        <w:spacing w:before="0"/>
        <w:ind w:left="2868" w:hanging="360"/>
        <w:jc w:val="left"/>
        <w:rPr>
          <w:rFonts w:ascii="Arial Narrow" w:hAnsi="Arial Narrow"/>
          <w:color w:val="auto"/>
          <w:sz w:val="20"/>
          <w:szCs w:val="20"/>
        </w:rPr>
      </w:pPr>
      <w:bookmarkStart w:id="811" w:name="_Toc81824531"/>
      <w:bookmarkStart w:id="812" w:name="_Toc82695954"/>
      <w:bookmarkStart w:id="813" w:name="_Toc84864421"/>
      <w:bookmarkStart w:id="814" w:name="_Toc87016117"/>
      <w:bookmarkStart w:id="815" w:name="_Toc91597557"/>
      <w:bookmarkStart w:id="816" w:name="_Toc91605702"/>
      <w:bookmarkStart w:id="817" w:name="_Toc91665756"/>
      <w:bookmarkStart w:id="818" w:name="_Toc91667164"/>
      <w:bookmarkStart w:id="819" w:name="_Toc91671220"/>
      <w:bookmarkStart w:id="820" w:name="_Toc91673916"/>
      <w:bookmarkStart w:id="821" w:name="_Toc91674259"/>
      <w:bookmarkStart w:id="822" w:name="_Toc96937681"/>
      <w:bookmarkStart w:id="823" w:name="_Toc96939350"/>
      <w:bookmarkStart w:id="824" w:name="_Toc96943534"/>
      <w:bookmarkStart w:id="825" w:name="_Toc96948362"/>
      <w:bookmarkStart w:id="826" w:name="_Toc96952027"/>
      <w:bookmarkStart w:id="827" w:name="_Toc100693529"/>
      <w:bookmarkStart w:id="828" w:name="_Toc100743721"/>
      <w:bookmarkStart w:id="829" w:name="_Toc100744311"/>
      <w:bookmarkStart w:id="830" w:name="_Toc131080602"/>
      <w:bookmarkStart w:id="831" w:name="_Toc131082132"/>
      <w:bookmarkStart w:id="832" w:name="_Toc139836908"/>
      <w:bookmarkStart w:id="833" w:name="_Toc139840061"/>
      <w:bookmarkStart w:id="834" w:name="_Toc142502756"/>
      <w:bookmarkStart w:id="835" w:name="_Toc142516088"/>
      <w:bookmarkStart w:id="836" w:name="_Toc145539111"/>
      <w:bookmarkStart w:id="837" w:name="_Toc145620582"/>
      <w:bookmarkStart w:id="838" w:name="_Toc146378838"/>
      <w:bookmarkStart w:id="839" w:name="_Toc147178965"/>
      <w:r w:rsidRPr="009F12C0">
        <w:rPr>
          <w:rFonts w:ascii="Arial Narrow" w:hAnsi="Arial Narrow"/>
          <w:color w:val="auto"/>
          <w:sz w:val="20"/>
          <w:szCs w:val="20"/>
        </w:rPr>
        <w:t>Grunty stabilizowane spoiwami hydraulicznymi lub</w:t>
      </w:r>
      <w:r w:rsidRPr="009F12C0">
        <w:rPr>
          <w:rFonts w:ascii="Arial Narrow" w:hAnsi="Arial Narrow"/>
          <w:color w:val="auto"/>
          <w:spacing w:val="-31"/>
          <w:sz w:val="20"/>
          <w:szCs w:val="20"/>
        </w:rPr>
        <w:t xml:space="preserve"> </w:t>
      </w:r>
      <w:r w:rsidRPr="009F12C0">
        <w:rPr>
          <w:rFonts w:ascii="Arial Narrow" w:hAnsi="Arial Narrow"/>
          <w:color w:val="auto"/>
          <w:sz w:val="20"/>
          <w:szCs w:val="20"/>
        </w:rPr>
        <w:t>wapnem</w:t>
      </w:r>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p>
    <w:p w14:paraId="4183B758" w14:textId="77777777" w:rsidR="00020EC7" w:rsidRPr="009F12C0" w:rsidRDefault="00020EC7" w:rsidP="00020EC7">
      <w:pPr>
        <w:pStyle w:val="Tekstpodstawowy"/>
        <w:spacing w:before="5"/>
        <w:rPr>
          <w:rFonts w:ascii="Arial Narrow" w:hAnsi="Arial Narrow"/>
          <w:b/>
          <w:sz w:val="20"/>
        </w:rPr>
      </w:pPr>
    </w:p>
    <w:p w14:paraId="751D9058" w14:textId="77777777" w:rsidR="00020EC7" w:rsidRPr="009F12C0" w:rsidRDefault="00020EC7" w:rsidP="00020EC7">
      <w:pPr>
        <w:pStyle w:val="Akapitzlist"/>
        <w:numPr>
          <w:ilvl w:val="2"/>
          <w:numId w:val="188"/>
        </w:numPr>
        <w:tabs>
          <w:tab w:val="left" w:pos="877"/>
        </w:tabs>
        <w:autoSpaceDE w:val="0"/>
        <w:autoSpaceDN w:val="0"/>
        <w:spacing w:line="276" w:lineRule="auto"/>
        <w:ind w:right="143"/>
        <w:contextualSpacing w:val="0"/>
        <w:jc w:val="both"/>
        <w:rPr>
          <w:rFonts w:ascii="Arial Narrow" w:hAnsi="Arial Narrow"/>
          <w:color w:val="auto"/>
          <w:sz w:val="20"/>
          <w:szCs w:val="20"/>
        </w:rPr>
      </w:pPr>
      <w:r w:rsidRPr="009F12C0">
        <w:rPr>
          <w:rFonts w:ascii="Arial Narrow" w:hAnsi="Arial Narrow"/>
          <w:color w:val="auto"/>
          <w:sz w:val="20"/>
          <w:szCs w:val="20"/>
        </w:rPr>
        <w:t xml:space="preserve">Grunty stabilizowane spoiwami hydraulicznymi lub wapnem do warstwy </w:t>
      </w:r>
      <w:proofErr w:type="spellStart"/>
      <w:r w:rsidRPr="009F12C0">
        <w:rPr>
          <w:rFonts w:ascii="Arial Narrow" w:hAnsi="Arial Narrow"/>
          <w:color w:val="auto"/>
          <w:sz w:val="20"/>
          <w:szCs w:val="20"/>
        </w:rPr>
        <w:t>mrozoochronnej</w:t>
      </w:r>
      <w:proofErr w:type="spellEnd"/>
      <w:r w:rsidRPr="009F12C0">
        <w:rPr>
          <w:rFonts w:ascii="Arial Narrow" w:hAnsi="Arial Narrow"/>
          <w:color w:val="auto"/>
          <w:spacing w:val="-10"/>
          <w:sz w:val="20"/>
          <w:szCs w:val="20"/>
        </w:rPr>
        <w:t xml:space="preserve"> </w:t>
      </w:r>
      <w:r w:rsidRPr="009F12C0">
        <w:rPr>
          <w:rFonts w:ascii="Arial Narrow" w:hAnsi="Arial Narrow"/>
          <w:color w:val="auto"/>
          <w:sz w:val="20"/>
          <w:szCs w:val="20"/>
        </w:rPr>
        <w:t>powinny</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spełniać</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wymagania</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krajowe,</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przenoszące</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zapisy</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norm</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 xml:space="preserve">w zakresie od PN-EN 14227-15, które zostały określone w dokumentach: </w:t>
      </w:r>
      <w:proofErr w:type="spellStart"/>
      <w:r w:rsidRPr="009F12C0">
        <w:rPr>
          <w:rFonts w:ascii="Arial Narrow" w:hAnsi="Arial Narrow"/>
          <w:color w:val="auto"/>
          <w:sz w:val="20"/>
          <w:szCs w:val="20"/>
        </w:rPr>
        <w:t>KTKNPiP</w:t>
      </w:r>
      <w:proofErr w:type="spellEnd"/>
      <w:r w:rsidRPr="009F12C0">
        <w:rPr>
          <w:rFonts w:ascii="Arial Narrow" w:hAnsi="Arial Narrow"/>
          <w:color w:val="auto"/>
          <w:sz w:val="20"/>
          <w:szCs w:val="20"/>
        </w:rPr>
        <w:t xml:space="preserve"> 2014 i KTKNS</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2014.</w:t>
      </w:r>
    </w:p>
    <w:p w14:paraId="0A3776F5" w14:textId="77777777" w:rsidR="00020EC7" w:rsidRPr="009F12C0" w:rsidRDefault="00020EC7" w:rsidP="00020EC7">
      <w:pPr>
        <w:pStyle w:val="Tekstpodstawowy"/>
        <w:spacing w:line="278" w:lineRule="auto"/>
        <w:ind w:left="709" w:right="143"/>
        <w:rPr>
          <w:rFonts w:ascii="Arial Narrow" w:hAnsi="Arial Narrow"/>
          <w:sz w:val="20"/>
        </w:rPr>
      </w:pPr>
      <w:r w:rsidRPr="009F12C0">
        <w:rPr>
          <w:rFonts w:ascii="Arial Narrow" w:hAnsi="Arial Narrow"/>
          <w:sz w:val="20"/>
        </w:rPr>
        <w:t>Do</w:t>
      </w:r>
      <w:r w:rsidRPr="009F12C0">
        <w:rPr>
          <w:rFonts w:ascii="Arial Narrow" w:hAnsi="Arial Narrow"/>
          <w:spacing w:val="-17"/>
          <w:sz w:val="20"/>
        </w:rPr>
        <w:t xml:space="preserve"> </w:t>
      </w:r>
      <w:r w:rsidRPr="009F12C0">
        <w:rPr>
          <w:rFonts w:ascii="Arial Narrow" w:hAnsi="Arial Narrow"/>
          <w:sz w:val="20"/>
        </w:rPr>
        <w:t>wykonania</w:t>
      </w:r>
      <w:r w:rsidRPr="009F12C0">
        <w:rPr>
          <w:rFonts w:ascii="Arial Narrow" w:hAnsi="Arial Narrow"/>
          <w:spacing w:val="-16"/>
          <w:sz w:val="20"/>
        </w:rPr>
        <w:t xml:space="preserve"> </w:t>
      </w:r>
      <w:r w:rsidRPr="009F12C0">
        <w:rPr>
          <w:rFonts w:ascii="Arial Narrow" w:hAnsi="Arial Narrow"/>
          <w:sz w:val="20"/>
        </w:rPr>
        <w:t>warstwy</w:t>
      </w:r>
      <w:r w:rsidRPr="009F12C0">
        <w:rPr>
          <w:rFonts w:ascii="Arial Narrow" w:hAnsi="Arial Narrow"/>
          <w:spacing w:val="-14"/>
          <w:sz w:val="20"/>
        </w:rPr>
        <w:t xml:space="preserve"> </w:t>
      </w:r>
      <w:proofErr w:type="spellStart"/>
      <w:r w:rsidRPr="009F12C0">
        <w:rPr>
          <w:rFonts w:ascii="Arial Narrow" w:hAnsi="Arial Narrow"/>
          <w:sz w:val="20"/>
        </w:rPr>
        <w:t>mrozoochronnej</w:t>
      </w:r>
      <w:proofErr w:type="spellEnd"/>
      <w:r w:rsidRPr="009F12C0">
        <w:rPr>
          <w:rFonts w:ascii="Arial Narrow" w:hAnsi="Arial Narrow"/>
          <w:spacing w:val="-15"/>
          <w:sz w:val="20"/>
        </w:rPr>
        <w:t xml:space="preserve"> </w:t>
      </w:r>
      <w:r w:rsidRPr="009F12C0">
        <w:rPr>
          <w:rFonts w:ascii="Arial Narrow" w:hAnsi="Arial Narrow"/>
          <w:sz w:val="20"/>
        </w:rPr>
        <w:t>z</w:t>
      </w:r>
      <w:r w:rsidRPr="009F12C0">
        <w:rPr>
          <w:rFonts w:ascii="Arial Narrow" w:hAnsi="Arial Narrow"/>
          <w:spacing w:val="-15"/>
          <w:sz w:val="20"/>
        </w:rPr>
        <w:t xml:space="preserve"> </w:t>
      </w:r>
      <w:r w:rsidRPr="009F12C0">
        <w:rPr>
          <w:rFonts w:ascii="Arial Narrow" w:hAnsi="Arial Narrow"/>
          <w:sz w:val="20"/>
        </w:rPr>
        <w:t>gruntów</w:t>
      </w:r>
      <w:r w:rsidRPr="009F12C0">
        <w:rPr>
          <w:rFonts w:ascii="Arial Narrow" w:hAnsi="Arial Narrow"/>
          <w:spacing w:val="-16"/>
          <w:sz w:val="20"/>
        </w:rPr>
        <w:t xml:space="preserve"> </w:t>
      </w:r>
      <w:r w:rsidRPr="009F12C0">
        <w:rPr>
          <w:rFonts w:ascii="Arial Narrow" w:hAnsi="Arial Narrow"/>
          <w:sz w:val="20"/>
        </w:rPr>
        <w:t>stabilizowanych</w:t>
      </w:r>
      <w:r w:rsidRPr="009F12C0">
        <w:rPr>
          <w:rFonts w:ascii="Arial Narrow" w:hAnsi="Arial Narrow"/>
          <w:spacing w:val="-15"/>
          <w:sz w:val="20"/>
        </w:rPr>
        <w:t xml:space="preserve"> </w:t>
      </w:r>
      <w:r w:rsidRPr="009F12C0">
        <w:rPr>
          <w:rFonts w:ascii="Arial Narrow" w:hAnsi="Arial Narrow"/>
          <w:sz w:val="20"/>
        </w:rPr>
        <w:t>można</w:t>
      </w:r>
      <w:r w:rsidRPr="009F12C0">
        <w:rPr>
          <w:rFonts w:ascii="Arial Narrow" w:hAnsi="Arial Narrow"/>
          <w:spacing w:val="-16"/>
          <w:sz w:val="20"/>
        </w:rPr>
        <w:t xml:space="preserve"> </w:t>
      </w:r>
      <w:r w:rsidRPr="009F12C0">
        <w:rPr>
          <w:rFonts w:ascii="Arial Narrow" w:hAnsi="Arial Narrow"/>
          <w:sz w:val="20"/>
        </w:rPr>
        <w:t>stosować spoiwa hydrauliczne lub</w:t>
      </w:r>
      <w:r w:rsidRPr="009F12C0">
        <w:rPr>
          <w:rFonts w:ascii="Arial Narrow" w:hAnsi="Arial Narrow"/>
          <w:spacing w:val="-12"/>
          <w:sz w:val="20"/>
        </w:rPr>
        <w:t xml:space="preserve"> </w:t>
      </w:r>
      <w:r w:rsidRPr="009F12C0">
        <w:rPr>
          <w:rFonts w:ascii="Arial Narrow" w:hAnsi="Arial Narrow"/>
          <w:sz w:val="20"/>
        </w:rPr>
        <w:t>wapno.</w:t>
      </w:r>
    </w:p>
    <w:p w14:paraId="0CDB5991" w14:textId="77777777" w:rsidR="00020EC7" w:rsidRPr="009F12C0" w:rsidRDefault="00020EC7" w:rsidP="00020EC7">
      <w:pPr>
        <w:pStyle w:val="Tekstpodstawowy"/>
        <w:spacing w:before="11"/>
        <w:ind w:left="709" w:right="143"/>
        <w:rPr>
          <w:rFonts w:ascii="Arial Narrow" w:hAnsi="Arial Narrow"/>
          <w:sz w:val="20"/>
        </w:rPr>
      </w:pPr>
    </w:p>
    <w:p w14:paraId="5607CADE" w14:textId="77777777" w:rsidR="00020EC7" w:rsidRPr="009F12C0" w:rsidRDefault="00020EC7" w:rsidP="00020EC7">
      <w:pPr>
        <w:pStyle w:val="Tekstpodstawowy"/>
        <w:spacing w:line="276" w:lineRule="auto"/>
        <w:ind w:left="709" w:right="143"/>
        <w:rPr>
          <w:rFonts w:ascii="Arial Narrow" w:hAnsi="Arial Narrow"/>
          <w:sz w:val="20"/>
        </w:rPr>
      </w:pPr>
      <w:r w:rsidRPr="009F12C0">
        <w:rPr>
          <w:rFonts w:ascii="Arial Narrow" w:hAnsi="Arial Narrow"/>
          <w:sz w:val="20"/>
        </w:rPr>
        <w:t xml:space="preserve">Zakres stosowania gruntów stabilizowanych spoiwami hydraulicznymi lub wapnem do warstwy </w:t>
      </w:r>
      <w:proofErr w:type="spellStart"/>
      <w:r w:rsidRPr="009F12C0">
        <w:rPr>
          <w:rFonts w:ascii="Arial Narrow" w:hAnsi="Arial Narrow"/>
          <w:sz w:val="20"/>
        </w:rPr>
        <w:t>mrozoochronnej</w:t>
      </w:r>
      <w:proofErr w:type="spellEnd"/>
      <w:r w:rsidRPr="009F12C0">
        <w:rPr>
          <w:rFonts w:ascii="Arial Narrow" w:hAnsi="Arial Narrow"/>
          <w:sz w:val="20"/>
        </w:rPr>
        <w:t xml:space="preserve"> oraz podstawowe wymagania wobec tych gruntów należy przyjmować zgodnie z tablicą 2.5.</w:t>
      </w:r>
    </w:p>
    <w:p w14:paraId="03FE9386" w14:textId="77777777" w:rsidR="00020EC7" w:rsidRPr="009F12C0" w:rsidRDefault="00020EC7" w:rsidP="00020EC7">
      <w:pPr>
        <w:pStyle w:val="Tekstpodstawowy"/>
        <w:ind w:right="143"/>
        <w:rPr>
          <w:rFonts w:ascii="Arial Narrow" w:hAnsi="Arial Narrow"/>
          <w:sz w:val="20"/>
        </w:rPr>
      </w:pPr>
    </w:p>
    <w:p w14:paraId="586E2C3B" w14:textId="77777777" w:rsidR="00020EC7" w:rsidRPr="009F12C0" w:rsidRDefault="00020EC7" w:rsidP="00020EC7">
      <w:pPr>
        <w:spacing w:before="1" w:line="273" w:lineRule="auto"/>
        <w:ind w:left="156" w:right="1"/>
        <w:rPr>
          <w:rFonts w:ascii="Arial Narrow" w:hAnsi="Arial Narrow"/>
          <w:color w:val="auto"/>
          <w:sz w:val="20"/>
          <w:szCs w:val="20"/>
        </w:rPr>
      </w:pPr>
      <w:r w:rsidRPr="009F12C0">
        <w:rPr>
          <w:rFonts w:ascii="Arial Narrow" w:hAnsi="Arial Narrow"/>
          <w:b/>
          <w:color w:val="auto"/>
          <w:sz w:val="20"/>
          <w:szCs w:val="20"/>
        </w:rPr>
        <w:t xml:space="preserve">Tablica 2.5. </w:t>
      </w:r>
      <w:r w:rsidRPr="009F12C0">
        <w:rPr>
          <w:rFonts w:ascii="Arial Narrow" w:hAnsi="Arial Narrow"/>
          <w:color w:val="auto"/>
          <w:sz w:val="20"/>
          <w:szCs w:val="20"/>
        </w:rPr>
        <w:t xml:space="preserve">Zakres stosowania i podstawowe wymagania dotyczące gruntów stabilizowanych spoiwami hydraulicznymi do warstwy </w:t>
      </w:r>
      <w:proofErr w:type="spellStart"/>
      <w:r w:rsidRPr="009F12C0">
        <w:rPr>
          <w:rFonts w:ascii="Arial Narrow" w:hAnsi="Arial Narrow"/>
          <w:color w:val="auto"/>
          <w:sz w:val="20"/>
          <w:szCs w:val="20"/>
        </w:rPr>
        <w:t>mrozoochronnej</w:t>
      </w:r>
      <w:proofErr w:type="spellEnd"/>
    </w:p>
    <w:tbl>
      <w:tblPr>
        <w:tblStyle w:val="TableNormal"/>
        <w:tblW w:w="9814" w:type="dxa"/>
        <w:tblInd w:w="2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30"/>
        <w:gridCol w:w="4599"/>
        <w:gridCol w:w="2606"/>
        <w:gridCol w:w="2079"/>
      </w:tblGrid>
      <w:tr w:rsidR="00020EC7" w:rsidRPr="009F12C0" w14:paraId="7484DD20" w14:textId="77777777" w:rsidTr="00F321DB">
        <w:trPr>
          <w:trHeight w:hRule="exact" w:val="358"/>
        </w:trPr>
        <w:tc>
          <w:tcPr>
            <w:tcW w:w="530" w:type="dxa"/>
            <w:vMerge w:val="restart"/>
          </w:tcPr>
          <w:p w14:paraId="15A3C840" w14:textId="77777777" w:rsidR="00020EC7" w:rsidRPr="009F12C0" w:rsidRDefault="00020EC7" w:rsidP="00F321DB">
            <w:pPr>
              <w:pStyle w:val="TableParagraph"/>
              <w:spacing w:before="3"/>
              <w:rPr>
                <w:rFonts w:ascii="Arial Narrow" w:hAnsi="Arial Narrow"/>
                <w:sz w:val="20"/>
                <w:szCs w:val="20"/>
              </w:rPr>
            </w:pPr>
          </w:p>
          <w:p w14:paraId="4745F98B" w14:textId="77777777" w:rsidR="00020EC7" w:rsidRPr="009F12C0" w:rsidRDefault="00020EC7" w:rsidP="00F321DB">
            <w:pPr>
              <w:pStyle w:val="TableParagraph"/>
              <w:ind w:left="151"/>
              <w:rPr>
                <w:rFonts w:ascii="Arial Narrow" w:hAnsi="Arial Narrow"/>
                <w:b/>
                <w:sz w:val="20"/>
                <w:szCs w:val="20"/>
              </w:rPr>
            </w:pPr>
            <w:proofErr w:type="spellStart"/>
            <w:r w:rsidRPr="009F12C0">
              <w:rPr>
                <w:rFonts w:ascii="Arial Narrow" w:hAnsi="Arial Narrow"/>
                <w:b/>
                <w:sz w:val="20"/>
                <w:szCs w:val="20"/>
              </w:rPr>
              <w:t>Lp</w:t>
            </w:r>
            <w:proofErr w:type="spellEnd"/>
            <w:r w:rsidRPr="009F12C0">
              <w:rPr>
                <w:rFonts w:ascii="Arial Narrow" w:hAnsi="Arial Narrow"/>
                <w:b/>
                <w:sz w:val="20"/>
                <w:szCs w:val="20"/>
              </w:rPr>
              <w:t>.</w:t>
            </w:r>
          </w:p>
        </w:tc>
        <w:tc>
          <w:tcPr>
            <w:tcW w:w="4599" w:type="dxa"/>
            <w:vMerge w:val="restart"/>
          </w:tcPr>
          <w:p w14:paraId="62832F79" w14:textId="77777777" w:rsidR="00020EC7" w:rsidRPr="009F12C0" w:rsidRDefault="00020EC7" w:rsidP="00F321DB">
            <w:pPr>
              <w:pStyle w:val="TableParagraph"/>
              <w:spacing w:before="3"/>
              <w:rPr>
                <w:rFonts w:ascii="Arial Narrow" w:hAnsi="Arial Narrow"/>
                <w:sz w:val="20"/>
                <w:szCs w:val="20"/>
              </w:rPr>
            </w:pPr>
          </w:p>
          <w:p w14:paraId="5DC116F6" w14:textId="77777777" w:rsidR="00020EC7" w:rsidRPr="009F12C0" w:rsidRDefault="00020EC7" w:rsidP="00F321DB">
            <w:pPr>
              <w:pStyle w:val="TableParagraph"/>
              <w:ind w:left="1700" w:right="1614"/>
              <w:jc w:val="center"/>
              <w:rPr>
                <w:rFonts w:ascii="Arial Narrow" w:hAnsi="Arial Narrow"/>
                <w:b/>
                <w:sz w:val="20"/>
                <w:szCs w:val="20"/>
              </w:rPr>
            </w:pPr>
            <w:proofErr w:type="spellStart"/>
            <w:r w:rsidRPr="009F12C0">
              <w:rPr>
                <w:rFonts w:ascii="Arial Narrow" w:hAnsi="Arial Narrow"/>
                <w:b/>
                <w:sz w:val="20"/>
                <w:szCs w:val="20"/>
              </w:rPr>
              <w:t>Właściwości</w:t>
            </w:r>
            <w:proofErr w:type="spellEnd"/>
          </w:p>
        </w:tc>
        <w:tc>
          <w:tcPr>
            <w:tcW w:w="4685" w:type="dxa"/>
            <w:gridSpan w:val="2"/>
          </w:tcPr>
          <w:p w14:paraId="539ACBAF" w14:textId="77777777" w:rsidR="00020EC7" w:rsidRPr="009F12C0" w:rsidRDefault="00020EC7" w:rsidP="00F321DB">
            <w:pPr>
              <w:pStyle w:val="TableParagraph"/>
              <w:spacing w:before="11"/>
              <w:ind w:left="1065"/>
              <w:rPr>
                <w:rFonts w:ascii="Arial Narrow" w:hAnsi="Arial Narrow"/>
                <w:b/>
                <w:sz w:val="20"/>
                <w:szCs w:val="20"/>
              </w:rPr>
            </w:pPr>
            <w:proofErr w:type="spellStart"/>
            <w:r w:rsidRPr="009F12C0">
              <w:rPr>
                <w:rFonts w:ascii="Arial Narrow" w:hAnsi="Arial Narrow"/>
                <w:b/>
                <w:sz w:val="20"/>
                <w:szCs w:val="20"/>
              </w:rPr>
              <w:t>Warstwa</w:t>
            </w:r>
            <w:proofErr w:type="spellEnd"/>
            <w:r w:rsidRPr="009F12C0">
              <w:rPr>
                <w:rFonts w:ascii="Arial Narrow" w:hAnsi="Arial Narrow"/>
                <w:b/>
                <w:sz w:val="20"/>
                <w:szCs w:val="20"/>
              </w:rPr>
              <w:t xml:space="preserve"> </w:t>
            </w:r>
            <w:proofErr w:type="spellStart"/>
            <w:r w:rsidRPr="009F12C0">
              <w:rPr>
                <w:rFonts w:ascii="Arial Narrow" w:hAnsi="Arial Narrow"/>
                <w:b/>
                <w:sz w:val="20"/>
                <w:szCs w:val="20"/>
              </w:rPr>
              <w:t>mrozoochronna</w:t>
            </w:r>
            <w:proofErr w:type="spellEnd"/>
          </w:p>
        </w:tc>
      </w:tr>
      <w:tr w:rsidR="00020EC7" w:rsidRPr="009F12C0" w14:paraId="295048F7" w14:textId="77777777" w:rsidTr="00F321DB">
        <w:trPr>
          <w:trHeight w:hRule="exact" w:val="271"/>
        </w:trPr>
        <w:tc>
          <w:tcPr>
            <w:tcW w:w="530" w:type="dxa"/>
            <w:vMerge/>
            <w:tcBorders>
              <w:bottom w:val="double" w:sz="4" w:space="0" w:color="000000"/>
            </w:tcBorders>
          </w:tcPr>
          <w:p w14:paraId="28240BB0" w14:textId="77777777" w:rsidR="00020EC7" w:rsidRPr="009F12C0" w:rsidRDefault="00020EC7" w:rsidP="00F321DB">
            <w:pPr>
              <w:rPr>
                <w:rFonts w:ascii="Arial Narrow" w:hAnsi="Arial Narrow"/>
                <w:color w:val="auto"/>
                <w:sz w:val="20"/>
                <w:szCs w:val="20"/>
              </w:rPr>
            </w:pPr>
          </w:p>
        </w:tc>
        <w:tc>
          <w:tcPr>
            <w:tcW w:w="4599" w:type="dxa"/>
            <w:vMerge/>
            <w:tcBorders>
              <w:bottom w:val="double" w:sz="4" w:space="0" w:color="000000"/>
            </w:tcBorders>
          </w:tcPr>
          <w:p w14:paraId="09E12A8B" w14:textId="77777777" w:rsidR="00020EC7" w:rsidRPr="009F12C0" w:rsidRDefault="00020EC7" w:rsidP="00F321DB">
            <w:pPr>
              <w:rPr>
                <w:rFonts w:ascii="Arial Narrow" w:hAnsi="Arial Narrow"/>
                <w:color w:val="auto"/>
                <w:sz w:val="20"/>
                <w:szCs w:val="20"/>
              </w:rPr>
            </w:pPr>
          </w:p>
        </w:tc>
        <w:tc>
          <w:tcPr>
            <w:tcW w:w="2606" w:type="dxa"/>
            <w:tcBorders>
              <w:bottom w:val="double" w:sz="4" w:space="0" w:color="000000"/>
            </w:tcBorders>
          </w:tcPr>
          <w:p w14:paraId="1E29D48A" w14:textId="77777777" w:rsidR="00020EC7" w:rsidRPr="009F12C0" w:rsidRDefault="00020EC7" w:rsidP="00F321DB">
            <w:pPr>
              <w:pStyle w:val="TableParagraph"/>
              <w:spacing w:before="1"/>
              <w:ind w:left="793" w:right="793"/>
              <w:jc w:val="center"/>
              <w:rPr>
                <w:rFonts w:ascii="Arial Narrow" w:hAnsi="Arial Narrow"/>
                <w:sz w:val="20"/>
                <w:szCs w:val="20"/>
              </w:rPr>
            </w:pPr>
            <w:r w:rsidRPr="009F12C0">
              <w:rPr>
                <w:rFonts w:ascii="Arial Narrow" w:hAnsi="Arial Narrow"/>
                <w:sz w:val="20"/>
                <w:szCs w:val="20"/>
              </w:rPr>
              <w:t>KR1 – KR2</w:t>
            </w:r>
          </w:p>
        </w:tc>
        <w:tc>
          <w:tcPr>
            <w:tcW w:w="2079" w:type="dxa"/>
            <w:tcBorders>
              <w:bottom w:val="double" w:sz="4" w:space="0" w:color="000000"/>
            </w:tcBorders>
          </w:tcPr>
          <w:p w14:paraId="45CB74E5" w14:textId="77777777" w:rsidR="00020EC7" w:rsidRPr="009F12C0" w:rsidRDefault="00020EC7" w:rsidP="00F321DB">
            <w:pPr>
              <w:pStyle w:val="TableParagraph"/>
              <w:spacing w:before="1"/>
              <w:ind w:left="365" w:right="365"/>
              <w:jc w:val="center"/>
              <w:rPr>
                <w:rFonts w:ascii="Arial Narrow" w:hAnsi="Arial Narrow"/>
                <w:sz w:val="20"/>
                <w:szCs w:val="20"/>
              </w:rPr>
            </w:pPr>
            <w:r w:rsidRPr="009F12C0">
              <w:rPr>
                <w:rFonts w:ascii="Arial Narrow" w:hAnsi="Arial Narrow"/>
                <w:sz w:val="20"/>
                <w:szCs w:val="20"/>
              </w:rPr>
              <w:t>KR3 – KR4</w:t>
            </w:r>
          </w:p>
        </w:tc>
      </w:tr>
      <w:tr w:rsidR="00020EC7" w:rsidRPr="009F12C0" w14:paraId="36CCE757" w14:textId="77777777" w:rsidTr="00F321DB">
        <w:trPr>
          <w:trHeight w:hRule="exact" w:val="458"/>
        </w:trPr>
        <w:tc>
          <w:tcPr>
            <w:tcW w:w="530" w:type="dxa"/>
            <w:tcBorders>
              <w:top w:val="double" w:sz="4" w:space="0" w:color="000000"/>
            </w:tcBorders>
          </w:tcPr>
          <w:p w14:paraId="080BE20F" w14:textId="77777777" w:rsidR="00020EC7" w:rsidRPr="009F12C0" w:rsidRDefault="00020EC7" w:rsidP="00F321DB">
            <w:pPr>
              <w:pStyle w:val="TableParagraph"/>
              <w:spacing w:before="112"/>
              <w:ind w:left="150" w:right="149"/>
              <w:jc w:val="center"/>
              <w:rPr>
                <w:rFonts w:ascii="Arial Narrow" w:hAnsi="Arial Narrow"/>
                <w:sz w:val="20"/>
                <w:szCs w:val="20"/>
              </w:rPr>
            </w:pPr>
            <w:r w:rsidRPr="009F12C0">
              <w:rPr>
                <w:rFonts w:ascii="Arial Narrow" w:hAnsi="Arial Narrow"/>
                <w:sz w:val="20"/>
                <w:szCs w:val="20"/>
              </w:rPr>
              <w:t>1.</w:t>
            </w:r>
          </w:p>
        </w:tc>
        <w:tc>
          <w:tcPr>
            <w:tcW w:w="4599" w:type="dxa"/>
            <w:tcBorders>
              <w:top w:val="double" w:sz="4" w:space="0" w:color="000000"/>
            </w:tcBorders>
          </w:tcPr>
          <w:p w14:paraId="4AEC0103" w14:textId="77777777" w:rsidR="00020EC7" w:rsidRPr="009F12C0" w:rsidRDefault="00020EC7" w:rsidP="00F321DB">
            <w:pPr>
              <w:pStyle w:val="TableParagraph"/>
              <w:spacing w:before="4"/>
              <w:ind w:left="105" w:right="1552"/>
              <w:rPr>
                <w:rFonts w:ascii="Arial Narrow" w:hAnsi="Arial Narrow"/>
                <w:sz w:val="20"/>
                <w:szCs w:val="20"/>
              </w:rPr>
            </w:pPr>
            <w:proofErr w:type="spellStart"/>
            <w:r w:rsidRPr="009F12C0">
              <w:rPr>
                <w:rFonts w:ascii="Arial Narrow" w:hAnsi="Arial Narrow"/>
                <w:sz w:val="20"/>
                <w:szCs w:val="20"/>
              </w:rPr>
              <w:t>Grunty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stabilizowane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cementem</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wg</w:t>
            </w:r>
            <w:proofErr w:type="spellEnd"/>
            <w:r w:rsidRPr="009F12C0">
              <w:rPr>
                <w:rFonts w:ascii="Arial Narrow" w:hAnsi="Arial Narrow"/>
                <w:sz w:val="20"/>
                <w:szCs w:val="20"/>
              </w:rPr>
              <w:t xml:space="preserve"> PN-EN 14227-15</w:t>
            </w:r>
          </w:p>
        </w:tc>
        <w:tc>
          <w:tcPr>
            <w:tcW w:w="4685" w:type="dxa"/>
            <w:gridSpan w:val="2"/>
            <w:tcBorders>
              <w:top w:val="double" w:sz="4" w:space="0" w:color="000000"/>
            </w:tcBorders>
          </w:tcPr>
          <w:p w14:paraId="5AEFA655" w14:textId="77777777" w:rsidR="00020EC7" w:rsidRPr="009F12C0" w:rsidRDefault="00020EC7" w:rsidP="00F321DB">
            <w:pPr>
              <w:pStyle w:val="TableParagraph"/>
              <w:spacing w:before="111"/>
              <w:ind w:left="1557"/>
              <w:rPr>
                <w:rFonts w:ascii="Arial Narrow" w:hAnsi="Arial Narrow"/>
                <w:sz w:val="20"/>
                <w:szCs w:val="20"/>
              </w:rPr>
            </w:pPr>
            <w:r w:rsidRPr="009F12C0">
              <w:rPr>
                <w:rFonts w:ascii="Arial Narrow" w:hAnsi="Arial Narrow"/>
                <w:position w:val="2"/>
                <w:sz w:val="20"/>
                <w:szCs w:val="20"/>
              </w:rPr>
              <w:t>C</w:t>
            </w:r>
            <w:r w:rsidRPr="009F12C0">
              <w:rPr>
                <w:rFonts w:ascii="Arial Narrow" w:hAnsi="Arial Narrow"/>
                <w:sz w:val="20"/>
                <w:szCs w:val="20"/>
              </w:rPr>
              <w:t>1,5/2</w:t>
            </w:r>
            <w:r w:rsidRPr="009F12C0">
              <w:rPr>
                <w:rFonts w:ascii="Arial Narrow" w:hAnsi="Arial Narrow"/>
                <w:position w:val="2"/>
                <w:sz w:val="20"/>
                <w:szCs w:val="20"/>
              </w:rPr>
              <w:t>,</w:t>
            </w:r>
            <w:r>
              <w:rPr>
                <w:rFonts w:ascii="Arial Narrow" w:hAnsi="Arial Narrow"/>
                <w:position w:val="2"/>
                <w:sz w:val="20"/>
                <w:szCs w:val="20"/>
              </w:rPr>
              <w:t>0</w:t>
            </w:r>
            <w:r w:rsidRPr="009F12C0">
              <w:rPr>
                <w:rFonts w:ascii="Arial Narrow" w:hAnsi="Arial Narrow"/>
                <w:position w:val="2"/>
                <w:sz w:val="20"/>
                <w:szCs w:val="20"/>
              </w:rPr>
              <w:t xml:space="preserve"> ≤ 4,0 MPa</w:t>
            </w:r>
          </w:p>
        </w:tc>
      </w:tr>
    </w:tbl>
    <w:p w14:paraId="6DD3D3FD" w14:textId="77777777" w:rsidR="00020EC7" w:rsidRPr="009F12C0" w:rsidRDefault="00020EC7" w:rsidP="00020EC7">
      <w:pPr>
        <w:pStyle w:val="Tekstpodstawowy"/>
        <w:spacing w:before="8"/>
        <w:rPr>
          <w:rFonts w:ascii="Arial Narrow" w:hAnsi="Arial Narrow"/>
          <w:sz w:val="20"/>
        </w:rPr>
      </w:pPr>
      <w:bookmarkStart w:id="840" w:name="_Hlk81823712"/>
    </w:p>
    <w:p w14:paraId="72787383" w14:textId="77777777" w:rsidR="00020EC7" w:rsidRPr="009F12C0" w:rsidRDefault="00020EC7" w:rsidP="00020EC7">
      <w:pPr>
        <w:pStyle w:val="Nagwek1"/>
        <w:keepNext w:val="0"/>
        <w:keepLines w:val="0"/>
        <w:numPr>
          <w:ilvl w:val="2"/>
          <w:numId w:val="188"/>
        </w:numPr>
        <w:tabs>
          <w:tab w:val="left" w:pos="877"/>
        </w:tabs>
        <w:autoSpaceDE w:val="0"/>
        <w:autoSpaceDN w:val="0"/>
        <w:spacing w:before="99"/>
        <w:ind w:left="2868" w:hanging="360"/>
        <w:jc w:val="left"/>
        <w:rPr>
          <w:rFonts w:ascii="Arial Narrow" w:hAnsi="Arial Narrow"/>
          <w:color w:val="auto"/>
          <w:sz w:val="20"/>
          <w:szCs w:val="20"/>
        </w:rPr>
      </w:pPr>
      <w:bookmarkStart w:id="841" w:name="_Toc81824534"/>
      <w:bookmarkStart w:id="842" w:name="_Toc82695957"/>
      <w:bookmarkStart w:id="843" w:name="_Toc84864422"/>
      <w:bookmarkStart w:id="844" w:name="_Toc87016118"/>
      <w:bookmarkStart w:id="845" w:name="_Toc91597558"/>
      <w:bookmarkStart w:id="846" w:name="_Toc91605703"/>
      <w:bookmarkStart w:id="847" w:name="_Toc91665757"/>
      <w:bookmarkStart w:id="848" w:name="_Toc91667165"/>
      <w:bookmarkStart w:id="849" w:name="_Toc91671221"/>
      <w:bookmarkStart w:id="850" w:name="_Toc91673917"/>
      <w:bookmarkStart w:id="851" w:name="_Toc91674260"/>
      <w:bookmarkStart w:id="852" w:name="_Toc96937682"/>
      <w:bookmarkStart w:id="853" w:name="_Toc96939351"/>
      <w:bookmarkStart w:id="854" w:name="_Toc96943535"/>
      <w:bookmarkStart w:id="855" w:name="_Toc96948363"/>
      <w:bookmarkStart w:id="856" w:name="_Toc96952028"/>
      <w:bookmarkStart w:id="857" w:name="_Toc100693530"/>
      <w:bookmarkStart w:id="858" w:name="_Toc100743722"/>
      <w:bookmarkStart w:id="859" w:name="_Toc100744312"/>
      <w:bookmarkStart w:id="860" w:name="_Toc131080603"/>
      <w:bookmarkStart w:id="861" w:name="_Toc131082133"/>
      <w:bookmarkStart w:id="862" w:name="_Toc139836909"/>
      <w:bookmarkStart w:id="863" w:name="_Toc139840062"/>
      <w:bookmarkStart w:id="864" w:name="_Toc142502757"/>
      <w:bookmarkStart w:id="865" w:name="_Toc142516089"/>
      <w:bookmarkStart w:id="866" w:name="_Toc145539112"/>
      <w:bookmarkStart w:id="867" w:name="_Toc145620583"/>
      <w:bookmarkStart w:id="868" w:name="_Toc146378839"/>
      <w:bookmarkStart w:id="869" w:name="_Toc147178966"/>
      <w:bookmarkEnd w:id="840"/>
      <w:r w:rsidRPr="009F12C0">
        <w:rPr>
          <w:rFonts w:ascii="Arial Narrow" w:hAnsi="Arial Narrow"/>
          <w:color w:val="auto"/>
          <w:sz w:val="20"/>
          <w:szCs w:val="20"/>
        </w:rPr>
        <w:t>Woda</w:t>
      </w:r>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p>
    <w:p w14:paraId="11F46A4B" w14:textId="77777777" w:rsidR="00020EC7" w:rsidRPr="009F12C0" w:rsidRDefault="00020EC7" w:rsidP="00020EC7">
      <w:pPr>
        <w:pStyle w:val="Tekstpodstawowy"/>
        <w:spacing w:before="38"/>
        <w:ind w:left="864"/>
        <w:rPr>
          <w:rFonts w:ascii="Arial Narrow" w:hAnsi="Arial Narrow"/>
          <w:sz w:val="20"/>
        </w:rPr>
      </w:pPr>
      <w:r w:rsidRPr="009F12C0">
        <w:rPr>
          <w:rFonts w:ascii="Arial Narrow" w:hAnsi="Arial Narrow"/>
          <w:sz w:val="20"/>
        </w:rPr>
        <w:t>Woda powinna być zgodna z PN-EN 1008.</w:t>
      </w:r>
    </w:p>
    <w:p w14:paraId="689E82E7" w14:textId="77777777" w:rsidR="00020EC7" w:rsidRPr="009F12C0" w:rsidRDefault="00020EC7" w:rsidP="00020EC7">
      <w:pPr>
        <w:pStyle w:val="Tekstpodstawowy"/>
        <w:spacing w:before="7"/>
        <w:rPr>
          <w:rFonts w:ascii="Arial Narrow" w:hAnsi="Arial Narrow"/>
          <w:sz w:val="20"/>
        </w:rPr>
      </w:pPr>
    </w:p>
    <w:p w14:paraId="2410D8F2" w14:textId="77777777" w:rsidR="00020EC7" w:rsidRPr="009F12C0" w:rsidRDefault="00020EC7" w:rsidP="00020EC7">
      <w:pPr>
        <w:pStyle w:val="Nagwek1"/>
        <w:keepNext w:val="0"/>
        <w:keepLines w:val="0"/>
        <w:numPr>
          <w:ilvl w:val="2"/>
          <w:numId w:val="188"/>
        </w:numPr>
        <w:tabs>
          <w:tab w:val="left" w:pos="877"/>
        </w:tabs>
        <w:autoSpaceDE w:val="0"/>
        <w:autoSpaceDN w:val="0"/>
        <w:spacing w:before="0"/>
        <w:ind w:left="2868" w:hanging="360"/>
        <w:jc w:val="left"/>
        <w:rPr>
          <w:rFonts w:ascii="Arial Narrow" w:hAnsi="Arial Narrow"/>
          <w:color w:val="auto"/>
          <w:sz w:val="20"/>
          <w:szCs w:val="20"/>
        </w:rPr>
      </w:pPr>
      <w:bookmarkStart w:id="870" w:name="_Toc81824535"/>
      <w:bookmarkStart w:id="871" w:name="_Toc82695958"/>
      <w:bookmarkStart w:id="872" w:name="_Toc84864423"/>
      <w:bookmarkStart w:id="873" w:name="_Toc87016119"/>
      <w:bookmarkStart w:id="874" w:name="_Toc91597559"/>
      <w:bookmarkStart w:id="875" w:name="_Toc91605704"/>
      <w:bookmarkStart w:id="876" w:name="_Toc91665758"/>
      <w:bookmarkStart w:id="877" w:name="_Toc91667166"/>
      <w:bookmarkStart w:id="878" w:name="_Toc91671222"/>
      <w:bookmarkStart w:id="879" w:name="_Toc91673918"/>
      <w:bookmarkStart w:id="880" w:name="_Toc91674261"/>
      <w:bookmarkStart w:id="881" w:name="_Toc96937683"/>
      <w:bookmarkStart w:id="882" w:name="_Toc96939352"/>
      <w:bookmarkStart w:id="883" w:name="_Toc96943536"/>
      <w:bookmarkStart w:id="884" w:name="_Toc96948364"/>
      <w:bookmarkStart w:id="885" w:name="_Toc96952029"/>
      <w:bookmarkStart w:id="886" w:name="_Toc100693531"/>
      <w:bookmarkStart w:id="887" w:name="_Toc100743723"/>
      <w:bookmarkStart w:id="888" w:name="_Toc100744313"/>
      <w:bookmarkStart w:id="889" w:name="_Toc131080604"/>
      <w:bookmarkStart w:id="890" w:name="_Toc131082134"/>
      <w:bookmarkStart w:id="891" w:name="_Toc139836910"/>
      <w:bookmarkStart w:id="892" w:name="_Toc139840063"/>
      <w:bookmarkStart w:id="893" w:name="_Toc142502758"/>
      <w:bookmarkStart w:id="894" w:name="_Toc142516090"/>
      <w:bookmarkStart w:id="895" w:name="_Toc145539113"/>
      <w:bookmarkStart w:id="896" w:name="_Toc145620584"/>
      <w:bookmarkStart w:id="897" w:name="_Toc146378840"/>
      <w:bookmarkStart w:id="898" w:name="_Toc147178967"/>
      <w:r w:rsidRPr="009F12C0">
        <w:rPr>
          <w:rFonts w:ascii="Arial Narrow" w:hAnsi="Arial Narrow"/>
          <w:color w:val="auto"/>
          <w:sz w:val="20"/>
          <w:szCs w:val="20"/>
        </w:rPr>
        <w:t>Spoiwa hydrauliczne i</w:t>
      </w:r>
      <w:r w:rsidRPr="009F12C0">
        <w:rPr>
          <w:rFonts w:ascii="Arial Narrow" w:hAnsi="Arial Narrow"/>
          <w:color w:val="auto"/>
          <w:spacing w:val="-19"/>
          <w:sz w:val="20"/>
          <w:szCs w:val="20"/>
        </w:rPr>
        <w:t xml:space="preserve"> </w:t>
      </w:r>
      <w:r w:rsidRPr="009F12C0">
        <w:rPr>
          <w:rFonts w:ascii="Arial Narrow" w:hAnsi="Arial Narrow"/>
          <w:color w:val="auto"/>
          <w:sz w:val="20"/>
          <w:szCs w:val="20"/>
        </w:rPr>
        <w:t>wapno</w:t>
      </w:r>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p>
    <w:p w14:paraId="355F8D83" w14:textId="77777777" w:rsidR="00020EC7" w:rsidRPr="009F12C0" w:rsidRDefault="00020EC7" w:rsidP="00020EC7">
      <w:pPr>
        <w:pStyle w:val="Tekstpodstawowy"/>
        <w:spacing w:before="35"/>
        <w:ind w:left="864"/>
        <w:rPr>
          <w:rFonts w:ascii="Arial Narrow" w:hAnsi="Arial Narrow"/>
          <w:sz w:val="20"/>
        </w:rPr>
      </w:pPr>
      <w:r w:rsidRPr="009F12C0">
        <w:rPr>
          <w:rFonts w:ascii="Arial Narrow" w:hAnsi="Arial Narrow"/>
          <w:sz w:val="20"/>
        </w:rPr>
        <w:t>Spoiwa hydrauliczne i wapno powinny być zgodne :</w:t>
      </w:r>
    </w:p>
    <w:p w14:paraId="2DC4AD03" w14:textId="77777777" w:rsidR="00020EC7" w:rsidRPr="009F12C0" w:rsidRDefault="00020EC7" w:rsidP="00020EC7">
      <w:pPr>
        <w:pStyle w:val="Akapitzlist"/>
        <w:numPr>
          <w:ilvl w:val="3"/>
          <w:numId w:val="188"/>
        </w:numPr>
        <w:tabs>
          <w:tab w:val="left" w:pos="1572"/>
          <w:tab w:val="left" w:pos="1573"/>
        </w:tabs>
        <w:autoSpaceDE w:val="0"/>
        <w:autoSpaceDN w:val="0"/>
        <w:spacing w:before="35"/>
        <w:contextualSpacing w:val="0"/>
        <w:rPr>
          <w:rFonts w:ascii="Arial Narrow" w:hAnsi="Arial Narrow"/>
          <w:color w:val="auto"/>
          <w:sz w:val="20"/>
          <w:szCs w:val="20"/>
        </w:rPr>
      </w:pPr>
      <w:r w:rsidRPr="009F12C0">
        <w:rPr>
          <w:rFonts w:ascii="Arial Narrow" w:hAnsi="Arial Narrow"/>
          <w:color w:val="auto"/>
          <w:sz w:val="20"/>
          <w:szCs w:val="20"/>
        </w:rPr>
        <w:t>cement z PN-EN</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197-1</w:t>
      </w:r>
      <w:r>
        <w:rPr>
          <w:rFonts w:ascii="Arial Narrow" w:hAnsi="Arial Narrow"/>
          <w:color w:val="auto"/>
          <w:sz w:val="20"/>
          <w:szCs w:val="20"/>
        </w:rPr>
        <w:t>: 2012</w:t>
      </w:r>
      <w:r w:rsidRPr="009F12C0">
        <w:rPr>
          <w:rFonts w:ascii="Arial Narrow" w:hAnsi="Arial Narrow"/>
          <w:color w:val="auto"/>
          <w:sz w:val="20"/>
          <w:szCs w:val="20"/>
        </w:rPr>
        <w:t>,</w:t>
      </w:r>
    </w:p>
    <w:p w14:paraId="6D2E1E6F" w14:textId="77777777" w:rsidR="00020EC7" w:rsidRPr="009F12C0" w:rsidRDefault="00020EC7" w:rsidP="00020EC7">
      <w:pPr>
        <w:pStyle w:val="Akapitzlist"/>
        <w:numPr>
          <w:ilvl w:val="3"/>
          <w:numId w:val="188"/>
        </w:numPr>
        <w:tabs>
          <w:tab w:val="left" w:pos="1572"/>
          <w:tab w:val="left" w:pos="1573"/>
        </w:tabs>
        <w:autoSpaceDE w:val="0"/>
        <w:autoSpaceDN w:val="0"/>
        <w:spacing w:before="35"/>
        <w:contextualSpacing w:val="0"/>
        <w:rPr>
          <w:rFonts w:ascii="Arial Narrow" w:hAnsi="Arial Narrow"/>
          <w:color w:val="auto"/>
          <w:sz w:val="20"/>
          <w:szCs w:val="20"/>
        </w:rPr>
      </w:pPr>
      <w:r w:rsidRPr="009F12C0">
        <w:rPr>
          <w:rFonts w:ascii="Arial Narrow" w:hAnsi="Arial Narrow"/>
          <w:color w:val="auto"/>
          <w:sz w:val="20"/>
          <w:szCs w:val="20"/>
        </w:rPr>
        <w:t>żużel wielkopiecowy z PN-EN</w:t>
      </w:r>
      <w:r w:rsidRPr="009F12C0">
        <w:rPr>
          <w:rFonts w:ascii="Arial Narrow" w:hAnsi="Arial Narrow"/>
          <w:color w:val="auto"/>
          <w:spacing w:val="-15"/>
          <w:sz w:val="20"/>
          <w:szCs w:val="20"/>
        </w:rPr>
        <w:t xml:space="preserve"> </w:t>
      </w:r>
      <w:r w:rsidRPr="009F12C0">
        <w:rPr>
          <w:rFonts w:ascii="Arial Narrow" w:hAnsi="Arial Narrow"/>
          <w:color w:val="auto"/>
          <w:sz w:val="20"/>
          <w:szCs w:val="20"/>
        </w:rPr>
        <w:t>15167-1,</w:t>
      </w:r>
    </w:p>
    <w:p w14:paraId="1D527A11" w14:textId="77777777" w:rsidR="00020EC7" w:rsidRPr="009F12C0" w:rsidRDefault="00020EC7" w:rsidP="00020EC7">
      <w:pPr>
        <w:pStyle w:val="Akapitzlist"/>
        <w:numPr>
          <w:ilvl w:val="3"/>
          <w:numId w:val="188"/>
        </w:numPr>
        <w:tabs>
          <w:tab w:val="left" w:pos="1572"/>
          <w:tab w:val="left" w:pos="1573"/>
        </w:tabs>
        <w:autoSpaceDE w:val="0"/>
        <w:autoSpaceDN w:val="0"/>
        <w:spacing w:before="33"/>
        <w:contextualSpacing w:val="0"/>
        <w:rPr>
          <w:rFonts w:ascii="Arial Narrow" w:hAnsi="Arial Narrow"/>
          <w:color w:val="auto"/>
          <w:sz w:val="20"/>
          <w:szCs w:val="20"/>
        </w:rPr>
      </w:pPr>
      <w:r w:rsidRPr="009F12C0">
        <w:rPr>
          <w:rFonts w:ascii="Arial Narrow" w:hAnsi="Arial Narrow"/>
          <w:color w:val="auto"/>
          <w:sz w:val="20"/>
          <w:szCs w:val="20"/>
        </w:rPr>
        <w:t>popioły lotne z PN-EN</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14227-4,</w:t>
      </w:r>
    </w:p>
    <w:p w14:paraId="0021ADD4" w14:textId="77777777" w:rsidR="00020EC7" w:rsidRPr="009F12C0" w:rsidRDefault="00020EC7" w:rsidP="00020EC7">
      <w:pPr>
        <w:pStyle w:val="Akapitzlist"/>
        <w:numPr>
          <w:ilvl w:val="3"/>
          <w:numId w:val="188"/>
        </w:numPr>
        <w:tabs>
          <w:tab w:val="left" w:pos="1572"/>
          <w:tab w:val="left" w:pos="1573"/>
        </w:tabs>
        <w:autoSpaceDE w:val="0"/>
        <w:autoSpaceDN w:val="0"/>
        <w:spacing w:before="33"/>
        <w:contextualSpacing w:val="0"/>
        <w:rPr>
          <w:rFonts w:ascii="Arial Narrow" w:hAnsi="Arial Narrow"/>
          <w:color w:val="auto"/>
          <w:sz w:val="20"/>
          <w:szCs w:val="20"/>
        </w:rPr>
      </w:pPr>
      <w:r w:rsidRPr="009F12C0">
        <w:rPr>
          <w:rFonts w:ascii="Arial Narrow" w:hAnsi="Arial Narrow"/>
          <w:color w:val="auto"/>
          <w:sz w:val="20"/>
          <w:szCs w:val="20"/>
        </w:rPr>
        <w:t>spoiwa drogowe z PN-EN 13282-1 lub aprobata</w:t>
      </w:r>
      <w:r w:rsidRPr="009F12C0">
        <w:rPr>
          <w:rFonts w:ascii="Arial Narrow" w:hAnsi="Arial Narrow"/>
          <w:color w:val="auto"/>
          <w:spacing w:val="-15"/>
          <w:sz w:val="20"/>
          <w:szCs w:val="20"/>
        </w:rPr>
        <w:t xml:space="preserve"> </w:t>
      </w:r>
      <w:r w:rsidRPr="009F12C0">
        <w:rPr>
          <w:rFonts w:ascii="Arial Narrow" w:hAnsi="Arial Narrow"/>
          <w:color w:val="auto"/>
          <w:sz w:val="20"/>
          <w:szCs w:val="20"/>
        </w:rPr>
        <w:t>techniczną,</w:t>
      </w:r>
    </w:p>
    <w:p w14:paraId="271654B7" w14:textId="77777777" w:rsidR="00020EC7" w:rsidRPr="009F12C0" w:rsidRDefault="00020EC7" w:rsidP="00020EC7">
      <w:pPr>
        <w:pStyle w:val="Akapitzlist"/>
        <w:numPr>
          <w:ilvl w:val="3"/>
          <w:numId w:val="188"/>
        </w:numPr>
        <w:tabs>
          <w:tab w:val="left" w:pos="1572"/>
          <w:tab w:val="left" w:pos="1573"/>
        </w:tabs>
        <w:autoSpaceDE w:val="0"/>
        <w:autoSpaceDN w:val="0"/>
        <w:spacing w:before="38"/>
        <w:contextualSpacing w:val="0"/>
        <w:rPr>
          <w:rFonts w:ascii="Arial Narrow" w:hAnsi="Arial Narrow"/>
          <w:color w:val="auto"/>
          <w:sz w:val="20"/>
          <w:szCs w:val="20"/>
        </w:rPr>
      </w:pPr>
      <w:r w:rsidRPr="009F12C0">
        <w:rPr>
          <w:rFonts w:ascii="Arial Narrow" w:hAnsi="Arial Narrow"/>
          <w:color w:val="auto"/>
          <w:sz w:val="20"/>
          <w:szCs w:val="20"/>
        </w:rPr>
        <w:t>wapno z PN-EN</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459-1.</w:t>
      </w:r>
    </w:p>
    <w:p w14:paraId="1EBCBAE3" w14:textId="77777777" w:rsidR="00020EC7" w:rsidRPr="009F12C0" w:rsidRDefault="00020EC7" w:rsidP="00020EC7">
      <w:pPr>
        <w:pStyle w:val="Tekstpodstawowy"/>
        <w:spacing w:before="1"/>
        <w:rPr>
          <w:rFonts w:ascii="Arial Narrow" w:hAnsi="Arial Narrow"/>
          <w:sz w:val="20"/>
        </w:rPr>
      </w:pPr>
    </w:p>
    <w:p w14:paraId="495A667D" w14:textId="77777777" w:rsidR="00020EC7" w:rsidRPr="009F12C0" w:rsidRDefault="00020EC7" w:rsidP="00020EC7">
      <w:pPr>
        <w:pStyle w:val="Nagwek1"/>
        <w:keepNext w:val="0"/>
        <w:keepLines w:val="0"/>
        <w:numPr>
          <w:ilvl w:val="0"/>
          <w:numId w:val="169"/>
        </w:numPr>
        <w:tabs>
          <w:tab w:val="left" w:pos="588"/>
          <w:tab w:val="left" w:pos="589"/>
        </w:tabs>
        <w:autoSpaceDE w:val="0"/>
        <w:autoSpaceDN w:val="0"/>
        <w:spacing w:before="0"/>
        <w:ind w:left="876"/>
        <w:rPr>
          <w:rFonts w:ascii="Arial Narrow" w:hAnsi="Arial Narrow"/>
          <w:color w:val="auto"/>
          <w:sz w:val="20"/>
          <w:szCs w:val="20"/>
        </w:rPr>
      </w:pPr>
      <w:bookmarkStart w:id="899" w:name="_Toc81824536"/>
      <w:bookmarkStart w:id="900" w:name="_Toc82695959"/>
      <w:bookmarkStart w:id="901" w:name="_Toc84864424"/>
      <w:bookmarkStart w:id="902" w:name="_Toc87016120"/>
      <w:bookmarkStart w:id="903" w:name="_Toc91597560"/>
      <w:bookmarkStart w:id="904" w:name="_Toc91605705"/>
      <w:bookmarkStart w:id="905" w:name="_Toc91665759"/>
      <w:bookmarkStart w:id="906" w:name="_Toc91667167"/>
      <w:bookmarkStart w:id="907" w:name="_Toc91671223"/>
      <w:bookmarkStart w:id="908" w:name="_Toc91673919"/>
      <w:bookmarkStart w:id="909" w:name="_Toc91674262"/>
      <w:bookmarkStart w:id="910" w:name="_Toc96937684"/>
      <w:bookmarkStart w:id="911" w:name="_Toc96939353"/>
      <w:bookmarkStart w:id="912" w:name="_Toc96943537"/>
      <w:bookmarkStart w:id="913" w:name="_Toc96948365"/>
      <w:bookmarkStart w:id="914" w:name="_Toc96952030"/>
      <w:bookmarkStart w:id="915" w:name="_Toc100693532"/>
      <w:bookmarkStart w:id="916" w:name="_Toc100743724"/>
      <w:bookmarkStart w:id="917" w:name="_Toc100744314"/>
      <w:bookmarkStart w:id="918" w:name="_Toc131080605"/>
      <w:bookmarkStart w:id="919" w:name="_Toc131082135"/>
      <w:bookmarkStart w:id="920" w:name="_Toc139836911"/>
      <w:bookmarkStart w:id="921" w:name="_Toc139840064"/>
      <w:bookmarkStart w:id="922" w:name="_Toc142502759"/>
      <w:bookmarkStart w:id="923" w:name="_Toc142516091"/>
      <w:bookmarkStart w:id="924" w:name="_Toc145539114"/>
      <w:bookmarkStart w:id="925" w:name="_Toc145620585"/>
      <w:bookmarkStart w:id="926" w:name="_Toc146378841"/>
      <w:bookmarkStart w:id="927" w:name="_Toc147178968"/>
      <w:r w:rsidRPr="009F12C0">
        <w:rPr>
          <w:rFonts w:ascii="Arial Narrow" w:hAnsi="Arial Narrow"/>
          <w:color w:val="auto"/>
          <w:sz w:val="20"/>
          <w:szCs w:val="20"/>
        </w:rPr>
        <w:t>SPRZĘT</w:t>
      </w:r>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p>
    <w:p w14:paraId="2C1AA2F3" w14:textId="77777777" w:rsidR="00020EC7" w:rsidRPr="009F12C0" w:rsidRDefault="00020EC7" w:rsidP="00020EC7">
      <w:pPr>
        <w:pStyle w:val="Tekstpodstawowy"/>
        <w:spacing w:before="5"/>
        <w:rPr>
          <w:rFonts w:ascii="Arial Narrow" w:hAnsi="Arial Narrow"/>
          <w:b/>
          <w:sz w:val="20"/>
        </w:rPr>
      </w:pPr>
    </w:p>
    <w:p w14:paraId="14EA2071" w14:textId="77777777" w:rsidR="00020EC7" w:rsidRPr="009F12C0" w:rsidRDefault="00020EC7" w:rsidP="00020EC7">
      <w:pPr>
        <w:pStyle w:val="Nagwek1"/>
        <w:keepNext w:val="0"/>
        <w:keepLines w:val="0"/>
        <w:numPr>
          <w:ilvl w:val="1"/>
          <w:numId w:val="190"/>
        </w:numPr>
        <w:tabs>
          <w:tab w:val="left" w:pos="864"/>
          <w:tab w:val="left" w:pos="865"/>
        </w:tabs>
        <w:autoSpaceDE w:val="0"/>
        <w:autoSpaceDN w:val="0"/>
        <w:spacing w:before="0"/>
        <w:ind w:left="1440" w:hanging="360"/>
        <w:rPr>
          <w:rFonts w:ascii="Arial Narrow" w:hAnsi="Arial Narrow"/>
          <w:color w:val="auto"/>
          <w:sz w:val="20"/>
          <w:szCs w:val="20"/>
        </w:rPr>
      </w:pPr>
      <w:bookmarkStart w:id="928" w:name="_Toc81824537"/>
      <w:bookmarkStart w:id="929" w:name="_Toc82695960"/>
      <w:bookmarkStart w:id="930" w:name="_Toc84864425"/>
      <w:bookmarkStart w:id="931" w:name="_Toc87016121"/>
      <w:bookmarkStart w:id="932" w:name="_Toc91597561"/>
      <w:bookmarkStart w:id="933" w:name="_Toc91605706"/>
      <w:bookmarkStart w:id="934" w:name="_Toc91665760"/>
      <w:bookmarkStart w:id="935" w:name="_Toc91667168"/>
      <w:bookmarkStart w:id="936" w:name="_Toc91671224"/>
      <w:bookmarkStart w:id="937" w:name="_Toc91673920"/>
      <w:bookmarkStart w:id="938" w:name="_Toc91674263"/>
      <w:bookmarkStart w:id="939" w:name="_Toc96937685"/>
      <w:bookmarkStart w:id="940" w:name="_Toc96939354"/>
      <w:bookmarkStart w:id="941" w:name="_Toc96943538"/>
      <w:bookmarkStart w:id="942" w:name="_Toc96948366"/>
      <w:bookmarkStart w:id="943" w:name="_Toc96952031"/>
      <w:bookmarkStart w:id="944" w:name="_Toc100693533"/>
      <w:bookmarkStart w:id="945" w:name="_Toc100743725"/>
      <w:bookmarkStart w:id="946" w:name="_Toc100744315"/>
      <w:bookmarkStart w:id="947" w:name="_Toc131080606"/>
      <w:bookmarkStart w:id="948" w:name="_Toc131082136"/>
      <w:bookmarkStart w:id="949" w:name="_Toc139836912"/>
      <w:bookmarkStart w:id="950" w:name="_Toc139840065"/>
      <w:bookmarkStart w:id="951" w:name="_Toc142502760"/>
      <w:bookmarkStart w:id="952" w:name="_Toc142516092"/>
      <w:bookmarkStart w:id="953" w:name="_Toc145539115"/>
      <w:bookmarkStart w:id="954" w:name="_Toc145620586"/>
      <w:bookmarkStart w:id="955" w:name="_Toc146378842"/>
      <w:bookmarkStart w:id="956" w:name="_Toc147178969"/>
      <w:r w:rsidRPr="009F12C0">
        <w:rPr>
          <w:rFonts w:ascii="Arial Narrow" w:hAnsi="Arial Narrow"/>
          <w:color w:val="auto"/>
          <w:sz w:val="20"/>
          <w:szCs w:val="20"/>
        </w:rPr>
        <w:t>Ogólne wymagania dotyczące</w:t>
      </w:r>
      <w:r w:rsidRPr="009F12C0">
        <w:rPr>
          <w:rFonts w:ascii="Arial Narrow" w:hAnsi="Arial Narrow"/>
          <w:color w:val="auto"/>
          <w:spacing w:val="-13"/>
          <w:sz w:val="20"/>
          <w:szCs w:val="20"/>
        </w:rPr>
        <w:t xml:space="preserve"> </w:t>
      </w:r>
      <w:r w:rsidRPr="009F12C0">
        <w:rPr>
          <w:rFonts w:ascii="Arial Narrow" w:hAnsi="Arial Narrow"/>
          <w:color w:val="auto"/>
          <w:sz w:val="20"/>
          <w:szCs w:val="20"/>
        </w:rPr>
        <w:t>sprzętu</w:t>
      </w:r>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p>
    <w:p w14:paraId="74EB528F" w14:textId="77777777" w:rsidR="00020EC7" w:rsidRPr="009F12C0" w:rsidRDefault="00020EC7" w:rsidP="00020EC7">
      <w:pPr>
        <w:pStyle w:val="Tekstpodstawowy"/>
        <w:tabs>
          <w:tab w:val="left" w:pos="4303"/>
          <w:tab w:val="left" w:pos="8249"/>
        </w:tabs>
        <w:spacing w:before="117" w:line="276" w:lineRule="auto"/>
        <w:ind w:left="864" w:right="155"/>
        <w:rPr>
          <w:rFonts w:ascii="Arial Narrow" w:hAnsi="Arial Narrow"/>
          <w:sz w:val="20"/>
        </w:rPr>
      </w:pPr>
      <w:r w:rsidRPr="009F12C0">
        <w:rPr>
          <w:rFonts w:ascii="Arial Narrow" w:hAnsi="Arial Narrow"/>
          <w:sz w:val="20"/>
        </w:rPr>
        <w:t xml:space="preserve">Ogólne </w:t>
      </w:r>
      <w:r w:rsidRPr="009F12C0">
        <w:rPr>
          <w:rFonts w:ascii="Arial Narrow" w:hAnsi="Arial Narrow"/>
          <w:spacing w:val="54"/>
          <w:sz w:val="20"/>
        </w:rPr>
        <w:t xml:space="preserve"> </w:t>
      </w:r>
      <w:r w:rsidRPr="009F12C0">
        <w:rPr>
          <w:rFonts w:ascii="Arial Narrow" w:hAnsi="Arial Narrow"/>
          <w:sz w:val="20"/>
        </w:rPr>
        <w:t xml:space="preserve">wymagania </w:t>
      </w:r>
      <w:r w:rsidRPr="009F12C0">
        <w:rPr>
          <w:rFonts w:ascii="Arial Narrow" w:hAnsi="Arial Narrow"/>
          <w:spacing w:val="56"/>
          <w:sz w:val="20"/>
        </w:rPr>
        <w:t xml:space="preserve"> </w:t>
      </w:r>
      <w:r w:rsidRPr="009F12C0">
        <w:rPr>
          <w:rFonts w:ascii="Arial Narrow" w:hAnsi="Arial Narrow"/>
          <w:sz w:val="20"/>
        </w:rPr>
        <w:t>dotyczące</w:t>
      </w:r>
      <w:r>
        <w:rPr>
          <w:rFonts w:ascii="Arial Narrow" w:hAnsi="Arial Narrow"/>
          <w:sz w:val="20"/>
        </w:rPr>
        <w:t xml:space="preserve"> </w:t>
      </w:r>
      <w:r w:rsidRPr="009F12C0">
        <w:rPr>
          <w:rFonts w:ascii="Arial Narrow" w:hAnsi="Arial Narrow"/>
          <w:sz w:val="20"/>
        </w:rPr>
        <w:t xml:space="preserve">sprzętu   podano   w </w:t>
      </w:r>
      <w:r w:rsidRPr="009F12C0">
        <w:rPr>
          <w:rFonts w:ascii="Arial Narrow" w:hAnsi="Arial Narrow"/>
          <w:spacing w:val="33"/>
          <w:sz w:val="20"/>
        </w:rPr>
        <w:t xml:space="preserve"> </w:t>
      </w:r>
      <w:r>
        <w:rPr>
          <w:rFonts w:ascii="Arial Narrow" w:hAnsi="Arial Narrow"/>
          <w:sz w:val="20"/>
        </w:rPr>
        <w:t>SST</w:t>
      </w:r>
      <w:r w:rsidRPr="009F12C0">
        <w:rPr>
          <w:rFonts w:ascii="Arial Narrow" w:hAnsi="Arial Narrow"/>
          <w:sz w:val="20"/>
        </w:rPr>
        <w:t xml:space="preserve"> </w:t>
      </w:r>
      <w:r w:rsidRPr="009F12C0">
        <w:rPr>
          <w:rFonts w:ascii="Arial Narrow" w:hAnsi="Arial Narrow"/>
          <w:spacing w:val="58"/>
          <w:sz w:val="20"/>
        </w:rPr>
        <w:t xml:space="preserve"> </w:t>
      </w:r>
      <w:r w:rsidRPr="009F12C0">
        <w:rPr>
          <w:rFonts w:ascii="Arial Narrow" w:hAnsi="Arial Narrow"/>
          <w:sz w:val="20"/>
        </w:rPr>
        <w:t>D-M</w:t>
      </w:r>
      <w:r>
        <w:rPr>
          <w:rFonts w:ascii="Arial Narrow" w:hAnsi="Arial Narrow"/>
          <w:sz w:val="20"/>
        </w:rPr>
        <w:t xml:space="preserve"> </w:t>
      </w:r>
      <w:r w:rsidRPr="009F12C0">
        <w:rPr>
          <w:rFonts w:ascii="Arial Narrow" w:hAnsi="Arial Narrow"/>
          <w:sz w:val="20"/>
        </w:rPr>
        <w:t>00.00.00, Wymagania</w:t>
      </w:r>
      <w:r w:rsidRPr="009F12C0">
        <w:rPr>
          <w:rFonts w:ascii="Arial Narrow" w:hAnsi="Arial Narrow"/>
          <w:spacing w:val="-7"/>
          <w:sz w:val="20"/>
        </w:rPr>
        <w:t xml:space="preserve"> </w:t>
      </w:r>
      <w:r w:rsidRPr="009F12C0">
        <w:rPr>
          <w:rFonts w:ascii="Arial Narrow" w:hAnsi="Arial Narrow"/>
          <w:sz w:val="20"/>
        </w:rPr>
        <w:t>ogólne"</w:t>
      </w:r>
    </w:p>
    <w:p w14:paraId="02CB2B0B" w14:textId="77777777" w:rsidR="00020EC7" w:rsidRPr="009F12C0" w:rsidRDefault="00020EC7" w:rsidP="00020EC7">
      <w:pPr>
        <w:pStyle w:val="Nagwek1"/>
        <w:keepNext w:val="0"/>
        <w:keepLines w:val="0"/>
        <w:numPr>
          <w:ilvl w:val="1"/>
          <w:numId w:val="190"/>
        </w:numPr>
        <w:tabs>
          <w:tab w:val="left" w:pos="733"/>
        </w:tabs>
        <w:autoSpaceDE w:val="0"/>
        <w:autoSpaceDN w:val="0"/>
        <w:spacing w:before="200"/>
        <w:ind w:left="732" w:hanging="576"/>
        <w:rPr>
          <w:rFonts w:ascii="Arial Narrow" w:hAnsi="Arial Narrow"/>
          <w:color w:val="auto"/>
          <w:sz w:val="20"/>
          <w:szCs w:val="20"/>
        </w:rPr>
      </w:pPr>
      <w:bookmarkStart w:id="957" w:name="_Toc81824538"/>
      <w:bookmarkStart w:id="958" w:name="_Toc82695961"/>
      <w:bookmarkStart w:id="959" w:name="_Toc84864426"/>
      <w:bookmarkStart w:id="960" w:name="_Toc87016122"/>
      <w:bookmarkStart w:id="961" w:name="_Toc91597562"/>
      <w:bookmarkStart w:id="962" w:name="_Toc91605707"/>
      <w:bookmarkStart w:id="963" w:name="_Toc91665761"/>
      <w:bookmarkStart w:id="964" w:name="_Toc91667169"/>
      <w:bookmarkStart w:id="965" w:name="_Toc91671225"/>
      <w:bookmarkStart w:id="966" w:name="_Toc91673921"/>
      <w:bookmarkStart w:id="967" w:name="_Toc91674264"/>
      <w:bookmarkStart w:id="968" w:name="_Toc96937686"/>
      <w:bookmarkStart w:id="969" w:name="_Toc96939355"/>
      <w:bookmarkStart w:id="970" w:name="_Toc96943539"/>
      <w:bookmarkStart w:id="971" w:name="_Toc96948367"/>
      <w:bookmarkStart w:id="972" w:name="_Toc96952032"/>
      <w:bookmarkStart w:id="973" w:name="_Toc100693534"/>
      <w:bookmarkStart w:id="974" w:name="_Toc100743726"/>
      <w:bookmarkStart w:id="975" w:name="_Toc100744316"/>
      <w:bookmarkStart w:id="976" w:name="_Toc131080607"/>
      <w:bookmarkStart w:id="977" w:name="_Toc131082137"/>
      <w:bookmarkStart w:id="978" w:name="_Toc139836913"/>
      <w:bookmarkStart w:id="979" w:name="_Toc139840066"/>
      <w:bookmarkStart w:id="980" w:name="_Toc142502761"/>
      <w:bookmarkStart w:id="981" w:name="_Toc142516093"/>
      <w:bookmarkStart w:id="982" w:name="_Toc145539116"/>
      <w:bookmarkStart w:id="983" w:name="_Toc145620587"/>
      <w:bookmarkStart w:id="984" w:name="_Toc146378843"/>
      <w:bookmarkStart w:id="985" w:name="_Toc147178970"/>
      <w:r w:rsidRPr="009F12C0">
        <w:rPr>
          <w:rFonts w:ascii="Arial Narrow" w:hAnsi="Arial Narrow"/>
          <w:color w:val="auto"/>
          <w:sz w:val="20"/>
          <w:szCs w:val="20"/>
        </w:rPr>
        <w:t>Sprzęt do wykonania</w:t>
      </w:r>
      <w:r w:rsidRPr="009F12C0">
        <w:rPr>
          <w:rFonts w:ascii="Arial Narrow" w:hAnsi="Arial Narrow"/>
          <w:color w:val="auto"/>
          <w:spacing w:val="-13"/>
          <w:sz w:val="20"/>
          <w:szCs w:val="20"/>
        </w:rPr>
        <w:t xml:space="preserve"> </w:t>
      </w:r>
      <w:r w:rsidRPr="009F12C0">
        <w:rPr>
          <w:rFonts w:ascii="Arial Narrow" w:hAnsi="Arial Narrow"/>
          <w:color w:val="auto"/>
          <w:sz w:val="20"/>
          <w:szCs w:val="20"/>
        </w:rPr>
        <w:t>warstwy</w:t>
      </w:r>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p>
    <w:p w14:paraId="473EF879" w14:textId="77777777" w:rsidR="00020EC7" w:rsidRPr="009F12C0" w:rsidRDefault="00020EC7" w:rsidP="00020EC7">
      <w:pPr>
        <w:pStyle w:val="Tekstpodstawowy"/>
        <w:spacing w:before="35" w:line="276" w:lineRule="auto"/>
        <w:ind w:left="864" w:right="158"/>
        <w:rPr>
          <w:rFonts w:ascii="Arial Narrow" w:hAnsi="Arial Narrow"/>
          <w:sz w:val="20"/>
        </w:rPr>
      </w:pPr>
      <w:r w:rsidRPr="009F12C0">
        <w:rPr>
          <w:rFonts w:ascii="Arial Narrow" w:hAnsi="Arial Narrow"/>
          <w:sz w:val="20"/>
        </w:rPr>
        <w:t>Sprzęt do wykonania warstwy powinien być dobrany przez Wykonawcę tak, aby zabezpieczył jakość zgodnie z wymaganiami projektowymi i harmonogramem budowanej drogi.</w:t>
      </w:r>
    </w:p>
    <w:p w14:paraId="55CF0BA1" w14:textId="77777777" w:rsidR="00020EC7" w:rsidRPr="009F12C0" w:rsidRDefault="00020EC7" w:rsidP="00020EC7">
      <w:pPr>
        <w:pStyle w:val="Tekstpodstawowy"/>
        <w:spacing w:before="1" w:line="276" w:lineRule="auto"/>
        <w:ind w:left="864" w:right="142"/>
        <w:rPr>
          <w:rFonts w:ascii="Arial Narrow" w:hAnsi="Arial Narrow"/>
          <w:sz w:val="20"/>
        </w:rPr>
      </w:pPr>
      <w:r w:rsidRPr="009F12C0">
        <w:rPr>
          <w:rFonts w:ascii="Arial Narrow" w:hAnsi="Arial Narrow"/>
          <w:sz w:val="20"/>
        </w:rPr>
        <w:t>Mieszanka kruszywa dla warstwy mrozoodpornej/odsączającej powinna być rozkładana za pomocą urządzeń uniemożliwiających segregację.</w:t>
      </w:r>
    </w:p>
    <w:p w14:paraId="02FE0FE3" w14:textId="77777777" w:rsidR="00020EC7" w:rsidRPr="009F12C0" w:rsidRDefault="00020EC7" w:rsidP="00020EC7">
      <w:pPr>
        <w:pStyle w:val="Tekstpodstawowy"/>
        <w:spacing w:line="278" w:lineRule="auto"/>
        <w:ind w:left="864" w:right="159"/>
        <w:rPr>
          <w:rFonts w:ascii="Arial Narrow" w:hAnsi="Arial Narrow"/>
          <w:sz w:val="20"/>
        </w:rPr>
      </w:pPr>
      <w:r w:rsidRPr="009F12C0">
        <w:rPr>
          <w:rFonts w:ascii="Arial Narrow" w:hAnsi="Arial Narrow"/>
          <w:sz w:val="20"/>
        </w:rPr>
        <w:lastRenderedPageBreak/>
        <w:t>Wykonawca przystępujący do wykonania robót związanych z wykonaniem warstwy powinien wykazać się możliwością korzystania z następującego sprzętu:</w:t>
      </w:r>
    </w:p>
    <w:p w14:paraId="67B41642" w14:textId="77777777" w:rsidR="00020EC7" w:rsidRPr="009F12C0" w:rsidRDefault="00020EC7" w:rsidP="00020EC7">
      <w:pPr>
        <w:pStyle w:val="Akapitzlist"/>
        <w:numPr>
          <w:ilvl w:val="2"/>
          <w:numId w:val="190"/>
        </w:numPr>
        <w:tabs>
          <w:tab w:val="left" w:pos="1290"/>
        </w:tabs>
        <w:autoSpaceDE w:val="0"/>
        <w:autoSpaceDN w:val="0"/>
        <w:spacing w:line="276" w:lineRule="auto"/>
        <w:ind w:right="157"/>
        <w:contextualSpacing w:val="0"/>
        <w:jc w:val="both"/>
        <w:rPr>
          <w:rFonts w:ascii="Arial Narrow" w:hAnsi="Arial Narrow"/>
          <w:color w:val="auto"/>
          <w:sz w:val="20"/>
          <w:szCs w:val="20"/>
        </w:rPr>
      </w:pPr>
      <w:r w:rsidRPr="009F12C0">
        <w:rPr>
          <w:rFonts w:ascii="Arial Narrow" w:hAnsi="Arial Narrow"/>
          <w:color w:val="auto"/>
          <w:sz w:val="20"/>
          <w:szCs w:val="20"/>
        </w:rPr>
        <w:t>mieszarki stacjonarne do wytwarzania mieszanek wyposażone w urządzenia dozujące. Mieszarki powinny zapewnić wytworzenie jednorodnej mieszanki o wilgotności</w:t>
      </w:r>
      <w:r w:rsidRPr="009F12C0">
        <w:rPr>
          <w:rFonts w:ascii="Arial Narrow" w:hAnsi="Arial Narrow"/>
          <w:color w:val="auto"/>
          <w:spacing w:val="-7"/>
          <w:sz w:val="20"/>
          <w:szCs w:val="20"/>
        </w:rPr>
        <w:t xml:space="preserve"> </w:t>
      </w:r>
      <w:r w:rsidRPr="009F12C0">
        <w:rPr>
          <w:rFonts w:ascii="Arial Narrow" w:hAnsi="Arial Narrow"/>
          <w:color w:val="auto"/>
          <w:sz w:val="20"/>
          <w:szCs w:val="20"/>
        </w:rPr>
        <w:t>optymalnej.</w:t>
      </w:r>
    </w:p>
    <w:p w14:paraId="02C6D4EC" w14:textId="77777777" w:rsidR="00020EC7" w:rsidRPr="009F12C0" w:rsidRDefault="00020EC7" w:rsidP="00020EC7">
      <w:pPr>
        <w:pStyle w:val="Akapitzlist"/>
        <w:numPr>
          <w:ilvl w:val="2"/>
          <w:numId w:val="190"/>
        </w:numPr>
        <w:tabs>
          <w:tab w:val="left" w:pos="1290"/>
        </w:tabs>
        <w:autoSpaceDE w:val="0"/>
        <w:autoSpaceDN w:val="0"/>
        <w:spacing w:before="3" w:line="276" w:lineRule="auto"/>
        <w:ind w:right="156"/>
        <w:contextualSpacing w:val="0"/>
        <w:jc w:val="both"/>
        <w:rPr>
          <w:rFonts w:ascii="Arial Narrow" w:hAnsi="Arial Narrow"/>
          <w:color w:val="auto"/>
          <w:sz w:val="20"/>
          <w:szCs w:val="20"/>
        </w:rPr>
      </w:pPr>
      <w:r w:rsidRPr="009F12C0">
        <w:rPr>
          <w:rFonts w:ascii="Arial Narrow" w:hAnsi="Arial Narrow"/>
          <w:color w:val="auto"/>
          <w:sz w:val="20"/>
          <w:szCs w:val="20"/>
        </w:rPr>
        <w:t>Wymaganie to jest zbędne w przypadku, gdy producent mieszanek</w:t>
      </w:r>
      <w:r w:rsidRPr="009F12C0">
        <w:rPr>
          <w:rFonts w:ascii="Arial Narrow" w:hAnsi="Arial Narrow"/>
          <w:color w:val="auto"/>
          <w:spacing w:val="-39"/>
          <w:sz w:val="20"/>
          <w:szCs w:val="20"/>
        </w:rPr>
        <w:t xml:space="preserve"> </w:t>
      </w:r>
      <w:r w:rsidRPr="009F12C0">
        <w:rPr>
          <w:rFonts w:ascii="Arial Narrow" w:hAnsi="Arial Narrow"/>
          <w:color w:val="auto"/>
          <w:sz w:val="20"/>
          <w:szCs w:val="20"/>
        </w:rPr>
        <w:t>gwarantuje dostawy jednorodnej mieszanki o wymaganym uziarnieniu i odpowiedniej wilgotności.</w:t>
      </w:r>
    </w:p>
    <w:p w14:paraId="20E31E47" w14:textId="77777777" w:rsidR="00020EC7" w:rsidRPr="009F12C0" w:rsidRDefault="00020EC7" w:rsidP="00020EC7">
      <w:pPr>
        <w:pStyle w:val="Akapitzlist"/>
        <w:numPr>
          <w:ilvl w:val="2"/>
          <w:numId w:val="190"/>
        </w:numPr>
        <w:tabs>
          <w:tab w:val="left" w:pos="1289"/>
          <w:tab w:val="left" w:pos="1290"/>
        </w:tabs>
        <w:autoSpaceDE w:val="0"/>
        <w:autoSpaceDN w:val="0"/>
        <w:spacing w:line="244" w:lineRule="exact"/>
        <w:contextualSpacing w:val="0"/>
        <w:rPr>
          <w:rFonts w:ascii="Arial Narrow" w:hAnsi="Arial Narrow"/>
          <w:color w:val="auto"/>
          <w:sz w:val="20"/>
          <w:szCs w:val="20"/>
        </w:rPr>
      </w:pPr>
      <w:r w:rsidRPr="009F12C0">
        <w:rPr>
          <w:rFonts w:ascii="Arial Narrow" w:hAnsi="Arial Narrow"/>
          <w:color w:val="auto"/>
          <w:sz w:val="20"/>
          <w:szCs w:val="20"/>
        </w:rPr>
        <w:t>samochody wywrotki, samochody</w:t>
      </w:r>
      <w:r w:rsidRPr="009F12C0">
        <w:rPr>
          <w:rFonts w:ascii="Arial Narrow" w:hAnsi="Arial Narrow"/>
          <w:color w:val="auto"/>
          <w:spacing w:val="-19"/>
          <w:sz w:val="20"/>
          <w:szCs w:val="20"/>
        </w:rPr>
        <w:t xml:space="preserve"> </w:t>
      </w:r>
      <w:r w:rsidRPr="009F12C0">
        <w:rPr>
          <w:rFonts w:ascii="Arial Narrow" w:hAnsi="Arial Narrow"/>
          <w:color w:val="auto"/>
          <w:sz w:val="20"/>
          <w:szCs w:val="20"/>
        </w:rPr>
        <w:t>skrzyniowe</w:t>
      </w:r>
    </w:p>
    <w:p w14:paraId="440D5AA5" w14:textId="77777777" w:rsidR="00020EC7" w:rsidRPr="009F12C0" w:rsidRDefault="00020EC7" w:rsidP="00020EC7">
      <w:pPr>
        <w:pStyle w:val="Akapitzlist"/>
        <w:numPr>
          <w:ilvl w:val="2"/>
          <w:numId w:val="190"/>
        </w:numPr>
        <w:tabs>
          <w:tab w:val="left" w:pos="1289"/>
          <w:tab w:val="left" w:pos="1290"/>
        </w:tabs>
        <w:autoSpaceDE w:val="0"/>
        <w:autoSpaceDN w:val="0"/>
        <w:spacing w:before="36"/>
        <w:contextualSpacing w:val="0"/>
        <w:rPr>
          <w:rFonts w:ascii="Arial Narrow" w:hAnsi="Arial Narrow"/>
          <w:color w:val="auto"/>
          <w:sz w:val="20"/>
          <w:szCs w:val="20"/>
        </w:rPr>
      </w:pPr>
      <w:r w:rsidRPr="009F12C0">
        <w:rPr>
          <w:rFonts w:ascii="Arial Narrow" w:hAnsi="Arial Narrow"/>
          <w:color w:val="auto"/>
          <w:sz w:val="20"/>
          <w:szCs w:val="20"/>
        </w:rPr>
        <w:t>równiarki,</w:t>
      </w:r>
      <w:r w:rsidRPr="009F12C0">
        <w:rPr>
          <w:rFonts w:ascii="Arial Narrow" w:hAnsi="Arial Narrow"/>
          <w:color w:val="auto"/>
          <w:spacing w:val="-6"/>
          <w:sz w:val="20"/>
          <w:szCs w:val="20"/>
        </w:rPr>
        <w:t xml:space="preserve"> </w:t>
      </w:r>
      <w:r w:rsidRPr="009F12C0">
        <w:rPr>
          <w:rFonts w:ascii="Arial Narrow" w:hAnsi="Arial Narrow"/>
          <w:color w:val="auto"/>
          <w:sz w:val="20"/>
          <w:szCs w:val="20"/>
        </w:rPr>
        <w:t>spycharki</w:t>
      </w:r>
    </w:p>
    <w:p w14:paraId="4F5B360B" w14:textId="77777777" w:rsidR="00020EC7" w:rsidRPr="009F12C0" w:rsidRDefault="00020EC7" w:rsidP="00020EC7">
      <w:pPr>
        <w:pStyle w:val="Akapitzlist"/>
        <w:numPr>
          <w:ilvl w:val="2"/>
          <w:numId w:val="190"/>
        </w:numPr>
        <w:tabs>
          <w:tab w:val="left" w:pos="1289"/>
          <w:tab w:val="left" w:pos="1290"/>
        </w:tabs>
        <w:autoSpaceDE w:val="0"/>
        <w:autoSpaceDN w:val="0"/>
        <w:spacing w:before="33"/>
        <w:contextualSpacing w:val="0"/>
        <w:rPr>
          <w:rFonts w:ascii="Arial Narrow" w:hAnsi="Arial Narrow"/>
          <w:color w:val="auto"/>
          <w:sz w:val="20"/>
          <w:szCs w:val="20"/>
        </w:rPr>
      </w:pPr>
      <w:r w:rsidRPr="009F12C0">
        <w:rPr>
          <w:rFonts w:ascii="Arial Narrow" w:hAnsi="Arial Narrow"/>
          <w:color w:val="auto"/>
          <w:sz w:val="20"/>
          <w:szCs w:val="20"/>
        </w:rPr>
        <w:t>walce ogumione i stalowe wibracyjne lub</w:t>
      </w:r>
      <w:r w:rsidRPr="009F12C0">
        <w:rPr>
          <w:rFonts w:ascii="Arial Narrow" w:hAnsi="Arial Narrow"/>
          <w:color w:val="auto"/>
          <w:spacing w:val="-19"/>
          <w:sz w:val="20"/>
          <w:szCs w:val="20"/>
        </w:rPr>
        <w:t xml:space="preserve"> </w:t>
      </w:r>
      <w:r w:rsidRPr="009F12C0">
        <w:rPr>
          <w:rFonts w:ascii="Arial Narrow" w:hAnsi="Arial Narrow"/>
          <w:color w:val="auto"/>
          <w:sz w:val="20"/>
          <w:szCs w:val="20"/>
        </w:rPr>
        <w:t>statyczne,</w:t>
      </w:r>
    </w:p>
    <w:p w14:paraId="7935367C" w14:textId="77777777" w:rsidR="00020EC7" w:rsidRPr="009F12C0" w:rsidRDefault="00020EC7" w:rsidP="00020EC7">
      <w:pPr>
        <w:pStyle w:val="Akapitzlist"/>
        <w:numPr>
          <w:ilvl w:val="2"/>
          <w:numId w:val="190"/>
        </w:numPr>
        <w:tabs>
          <w:tab w:val="left" w:pos="1289"/>
          <w:tab w:val="left" w:pos="1290"/>
        </w:tabs>
        <w:autoSpaceDE w:val="0"/>
        <w:autoSpaceDN w:val="0"/>
        <w:spacing w:before="35" w:line="273" w:lineRule="auto"/>
        <w:ind w:right="157"/>
        <w:contextualSpacing w:val="0"/>
        <w:rPr>
          <w:rFonts w:ascii="Arial Narrow" w:hAnsi="Arial Narrow"/>
          <w:color w:val="auto"/>
          <w:sz w:val="20"/>
          <w:szCs w:val="20"/>
        </w:rPr>
      </w:pPr>
      <w:r w:rsidRPr="009F12C0">
        <w:rPr>
          <w:rFonts w:ascii="Arial Narrow" w:hAnsi="Arial Narrow"/>
          <w:color w:val="auto"/>
          <w:sz w:val="20"/>
          <w:szCs w:val="20"/>
        </w:rPr>
        <w:t>płyty wibracyjne lub ubijaki mechaniczne do zagęszczania w miejscach trudnodostępnych</w:t>
      </w:r>
    </w:p>
    <w:p w14:paraId="097821DF" w14:textId="77777777" w:rsidR="00020EC7" w:rsidRPr="009F12C0" w:rsidRDefault="00020EC7" w:rsidP="00020EC7">
      <w:pPr>
        <w:pStyle w:val="Akapitzlist"/>
        <w:numPr>
          <w:ilvl w:val="2"/>
          <w:numId w:val="190"/>
        </w:numPr>
        <w:tabs>
          <w:tab w:val="left" w:pos="1289"/>
          <w:tab w:val="left" w:pos="1290"/>
        </w:tabs>
        <w:autoSpaceDE w:val="0"/>
        <w:autoSpaceDN w:val="0"/>
        <w:spacing w:before="3" w:line="276" w:lineRule="auto"/>
        <w:ind w:right="157"/>
        <w:contextualSpacing w:val="0"/>
        <w:rPr>
          <w:rFonts w:ascii="Arial Narrow" w:hAnsi="Arial Narrow"/>
          <w:color w:val="auto"/>
          <w:sz w:val="20"/>
          <w:szCs w:val="20"/>
        </w:rPr>
      </w:pPr>
      <w:proofErr w:type="spellStart"/>
      <w:r w:rsidRPr="009F12C0">
        <w:rPr>
          <w:rFonts w:ascii="Arial Narrow" w:hAnsi="Arial Narrow"/>
          <w:color w:val="auto"/>
          <w:sz w:val="20"/>
          <w:szCs w:val="20"/>
        </w:rPr>
        <w:t>recyklery</w:t>
      </w:r>
      <w:proofErr w:type="spellEnd"/>
      <w:r w:rsidRPr="009F12C0">
        <w:rPr>
          <w:rFonts w:ascii="Arial Narrow" w:hAnsi="Arial Narrow"/>
          <w:color w:val="auto"/>
          <w:sz w:val="20"/>
          <w:szCs w:val="20"/>
        </w:rPr>
        <w:t xml:space="preserve"> i urządzenia do automatycznego dozowania spoiwa – dotyczy stabilizacji</w:t>
      </w:r>
      <w:r w:rsidRPr="009F12C0">
        <w:rPr>
          <w:rFonts w:ascii="Arial Narrow" w:hAnsi="Arial Narrow"/>
          <w:color w:val="auto"/>
          <w:spacing w:val="-5"/>
          <w:sz w:val="20"/>
          <w:szCs w:val="20"/>
        </w:rPr>
        <w:t xml:space="preserve"> </w:t>
      </w:r>
      <w:r w:rsidRPr="009F12C0">
        <w:rPr>
          <w:rFonts w:ascii="Arial Narrow" w:hAnsi="Arial Narrow"/>
          <w:color w:val="auto"/>
          <w:sz w:val="20"/>
          <w:szCs w:val="20"/>
        </w:rPr>
        <w:t>gruntów.</w:t>
      </w:r>
    </w:p>
    <w:p w14:paraId="60B80E00" w14:textId="77777777" w:rsidR="00020EC7" w:rsidRPr="009F12C0" w:rsidRDefault="00020EC7" w:rsidP="00020EC7">
      <w:pPr>
        <w:pStyle w:val="Nagwek1"/>
        <w:keepNext w:val="0"/>
        <w:keepLines w:val="0"/>
        <w:numPr>
          <w:ilvl w:val="0"/>
          <w:numId w:val="189"/>
        </w:numPr>
        <w:tabs>
          <w:tab w:val="left" w:pos="576"/>
          <w:tab w:val="left" w:pos="577"/>
        </w:tabs>
        <w:autoSpaceDE w:val="0"/>
        <w:autoSpaceDN w:val="0"/>
        <w:spacing w:before="198"/>
        <w:ind w:left="720" w:hanging="360"/>
        <w:rPr>
          <w:rFonts w:ascii="Arial Narrow" w:hAnsi="Arial Narrow"/>
          <w:color w:val="auto"/>
          <w:sz w:val="20"/>
          <w:szCs w:val="20"/>
        </w:rPr>
      </w:pPr>
      <w:bookmarkStart w:id="986" w:name="_Toc81824539"/>
      <w:bookmarkStart w:id="987" w:name="_Toc82695962"/>
      <w:bookmarkStart w:id="988" w:name="_Toc84864427"/>
      <w:bookmarkStart w:id="989" w:name="_Toc87016123"/>
      <w:bookmarkStart w:id="990" w:name="_Toc91597563"/>
      <w:bookmarkStart w:id="991" w:name="_Toc91605708"/>
      <w:bookmarkStart w:id="992" w:name="_Toc91665762"/>
      <w:bookmarkStart w:id="993" w:name="_Toc91667170"/>
      <w:bookmarkStart w:id="994" w:name="_Toc91671226"/>
      <w:bookmarkStart w:id="995" w:name="_Toc91673922"/>
      <w:bookmarkStart w:id="996" w:name="_Toc91674265"/>
      <w:bookmarkStart w:id="997" w:name="_Toc96937687"/>
      <w:bookmarkStart w:id="998" w:name="_Toc96939356"/>
      <w:bookmarkStart w:id="999" w:name="_Toc96943540"/>
      <w:bookmarkStart w:id="1000" w:name="_Toc96948368"/>
      <w:bookmarkStart w:id="1001" w:name="_Toc96952033"/>
      <w:bookmarkStart w:id="1002" w:name="_Toc100693535"/>
      <w:bookmarkStart w:id="1003" w:name="_Toc100743727"/>
      <w:bookmarkStart w:id="1004" w:name="_Toc100744317"/>
      <w:bookmarkStart w:id="1005" w:name="_Toc131080608"/>
      <w:bookmarkStart w:id="1006" w:name="_Toc131082138"/>
      <w:bookmarkStart w:id="1007" w:name="_Toc139836914"/>
      <w:bookmarkStart w:id="1008" w:name="_Toc139840067"/>
      <w:bookmarkStart w:id="1009" w:name="_Toc142502762"/>
      <w:bookmarkStart w:id="1010" w:name="_Toc142516094"/>
      <w:bookmarkStart w:id="1011" w:name="_Toc145539117"/>
      <w:bookmarkStart w:id="1012" w:name="_Toc145620588"/>
      <w:bookmarkStart w:id="1013" w:name="_Toc146378844"/>
      <w:bookmarkStart w:id="1014" w:name="_Toc147178971"/>
      <w:r w:rsidRPr="009F12C0">
        <w:rPr>
          <w:rFonts w:ascii="Arial Narrow" w:hAnsi="Arial Narrow"/>
          <w:color w:val="auto"/>
          <w:sz w:val="20"/>
          <w:szCs w:val="20"/>
        </w:rPr>
        <w:t>TRANSPORT</w:t>
      </w:r>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p>
    <w:p w14:paraId="0FFDF35D" w14:textId="77777777" w:rsidR="00020EC7" w:rsidRPr="009F12C0" w:rsidRDefault="00020EC7" w:rsidP="00020EC7">
      <w:pPr>
        <w:pStyle w:val="Nagwek1"/>
        <w:keepNext w:val="0"/>
        <w:keepLines w:val="0"/>
        <w:numPr>
          <w:ilvl w:val="1"/>
          <w:numId w:val="189"/>
        </w:numPr>
        <w:tabs>
          <w:tab w:val="left" w:pos="864"/>
          <w:tab w:val="left" w:pos="865"/>
        </w:tabs>
        <w:autoSpaceDE w:val="0"/>
        <w:autoSpaceDN w:val="0"/>
        <w:spacing w:before="156"/>
        <w:ind w:left="1440" w:hanging="360"/>
        <w:rPr>
          <w:rFonts w:ascii="Arial Narrow" w:hAnsi="Arial Narrow"/>
          <w:color w:val="auto"/>
          <w:sz w:val="20"/>
          <w:szCs w:val="20"/>
        </w:rPr>
      </w:pPr>
      <w:bookmarkStart w:id="1015" w:name="_Toc81824540"/>
      <w:bookmarkStart w:id="1016" w:name="_Toc82695963"/>
      <w:bookmarkStart w:id="1017" w:name="_Toc84864428"/>
      <w:bookmarkStart w:id="1018" w:name="_Toc87016124"/>
      <w:bookmarkStart w:id="1019" w:name="_Toc91597564"/>
      <w:bookmarkStart w:id="1020" w:name="_Toc91605709"/>
      <w:bookmarkStart w:id="1021" w:name="_Toc91665763"/>
      <w:bookmarkStart w:id="1022" w:name="_Toc91667171"/>
      <w:bookmarkStart w:id="1023" w:name="_Toc91671227"/>
      <w:bookmarkStart w:id="1024" w:name="_Toc91673923"/>
      <w:bookmarkStart w:id="1025" w:name="_Toc91674266"/>
      <w:bookmarkStart w:id="1026" w:name="_Toc96937688"/>
      <w:bookmarkStart w:id="1027" w:name="_Toc96939357"/>
      <w:bookmarkStart w:id="1028" w:name="_Toc96943541"/>
      <w:bookmarkStart w:id="1029" w:name="_Toc96948369"/>
      <w:bookmarkStart w:id="1030" w:name="_Toc96952034"/>
      <w:bookmarkStart w:id="1031" w:name="_Toc100693536"/>
      <w:bookmarkStart w:id="1032" w:name="_Toc100743728"/>
      <w:bookmarkStart w:id="1033" w:name="_Toc100744318"/>
      <w:bookmarkStart w:id="1034" w:name="_Toc131080609"/>
      <w:bookmarkStart w:id="1035" w:name="_Toc131082139"/>
      <w:bookmarkStart w:id="1036" w:name="_Toc139836915"/>
      <w:bookmarkStart w:id="1037" w:name="_Toc139840068"/>
      <w:bookmarkStart w:id="1038" w:name="_Toc142502763"/>
      <w:bookmarkStart w:id="1039" w:name="_Toc142516095"/>
      <w:bookmarkStart w:id="1040" w:name="_Toc145539118"/>
      <w:bookmarkStart w:id="1041" w:name="_Toc145620589"/>
      <w:bookmarkStart w:id="1042" w:name="_Toc146378845"/>
      <w:bookmarkStart w:id="1043" w:name="_Toc147178972"/>
      <w:r w:rsidRPr="009F12C0">
        <w:rPr>
          <w:rFonts w:ascii="Arial Narrow" w:hAnsi="Arial Narrow"/>
          <w:color w:val="auto"/>
          <w:sz w:val="20"/>
          <w:szCs w:val="20"/>
        </w:rPr>
        <w:t>Ogólne wymagania dotyczące</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transportu</w:t>
      </w:r>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p>
    <w:p w14:paraId="1C6DF6B4" w14:textId="77777777" w:rsidR="00020EC7" w:rsidRPr="009F12C0" w:rsidRDefault="00020EC7" w:rsidP="00020EC7">
      <w:pPr>
        <w:pStyle w:val="Tekstpodstawowy"/>
        <w:spacing w:before="38"/>
        <w:ind w:left="864"/>
        <w:rPr>
          <w:rFonts w:ascii="Arial Narrow" w:hAnsi="Arial Narrow"/>
          <w:sz w:val="20"/>
        </w:rPr>
      </w:pPr>
      <w:r w:rsidRPr="009F12C0">
        <w:rPr>
          <w:rFonts w:ascii="Arial Narrow" w:hAnsi="Arial Narrow"/>
          <w:sz w:val="20"/>
        </w:rPr>
        <w:t xml:space="preserve">Ogólne  wymagania  dotyczące  transportu  podano  w  </w:t>
      </w:r>
      <w:r>
        <w:rPr>
          <w:rFonts w:ascii="Arial Narrow" w:hAnsi="Arial Narrow"/>
          <w:sz w:val="20"/>
        </w:rPr>
        <w:t>SST</w:t>
      </w:r>
      <w:r w:rsidRPr="009F12C0">
        <w:rPr>
          <w:rFonts w:ascii="Arial Narrow" w:hAnsi="Arial Narrow"/>
          <w:sz w:val="20"/>
        </w:rPr>
        <w:t xml:space="preserve">    </w:t>
      </w:r>
      <w:r w:rsidRPr="009F12C0">
        <w:rPr>
          <w:rFonts w:ascii="Arial Narrow" w:hAnsi="Arial Narrow"/>
          <w:spacing w:val="55"/>
          <w:sz w:val="20"/>
        </w:rPr>
        <w:t xml:space="preserve"> </w:t>
      </w:r>
      <w:r w:rsidRPr="009F12C0">
        <w:rPr>
          <w:rFonts w:ascii="Arial Narrow" w:hAnsi="Arial Narrow"/>
          <w:sz w:val="20"/>
        </w:rPr>
        <w:t>D-M-00.00.00</w:t>
      </w:r>
      <w:r>
        <w:rPr>
          <w:rFonts w:ascii="Arial Narrow" w:hAnsi="Arial Narrow"/>
          <w:sz w:val="20"/>
        </w:rPr>
        <w:t xml:space="preserve"> </w:t>
      </w:r>
      <w:r w:rsidRPr="009F12C0">
        <w:rPr>
          <w:rFonts w:ascii="Arial Narrow" w:hAnsi="Arial Narrow"/>
          <w:sz w:val="20"/>
        </w:rPr>
        <w:t>„Wymagania ogólne”.</w:t>
      </w:r>
    </w:p>
    <w:p w14:paraId="419E088B" w14:textId="77777777" w:rsidR="00020EC7" w:rsidRPr="009F12C0" w:rsidRDefault="00020EC7" w:rsidP="00020EC7">
      <w:pPr>
        <w:pStyle w:val="Nagwek1"/>
        <w:keepNext w:val="0"/>
        <w:keepLines w:val="0"/>
        <w:numPr>
          <w:ilvl w:val="1"/>
          <w:numId w:val="189"/>
        </w:numPr>
        <w:tabs>
          <w:tab w:val="left" w:pos="864"/>
          <w:tab w:val="left" w:pos="865"/>
        </w:tabs>
        <w:autoSpaceDE w:val="0"/>
        <w:autoSpaceDN w:val="0"/>
        <w:spacing w:before="99"/>
        <w:ind w:left="1440" w:hanging="360"/>
        <w:rPr>
          <w:rFonts w:ascii="Arial Narrow" w:hAnsi="Arial Narrow"/>
          <w:color w:val="auto"/>
          <w:sz w:val="20"/>
          <w:szCs w:val="20"/>
        </w:rPr>
      </w:pPr>
      <w:bookmarkStart w:id="1044" w:name="_Toc81824541"/>
      <w:bookmarkStart w:id="1045" w:name="_Toc82695964"/>
      <w:bookmarkStart w:id="1046" w:name="_Toc84864429"/>
      <w:bookmarkStart w:id="1047" w:name="_Toc87016125"/>
      <w:bookmarkStart w:id="1048" w:name="_Toc91597565"/>
      <w:bookmarkStart w:id="1049" w:name="_Toc91605710"/>
      <w:bookmarkStart w:id="1050" w:name="_Toc91665764"/>
      <w:bookmarkStart w:id="1051" w:name="_Toc91667172"/>
      <w:bookmarkStart w:id="1052" w:name="_Toc91671228"/>
      <w:bookmarkStart w:id="1053" w:name="_Toc91673924"/>
      <w:bookmarkStart w:id="1054" w:name="_Toc91674267"/>
      <w:bookmarkStart w:id="1055" w:name="_Toc96937689"/>
      <w:bookmarkStart w:id="1056" w:name="_Toc96939358"/>
      <w:bookmarkStart w:id="1057" w:name="_Toc96943542"/>
      <w:bookmarkStart w:id="1058" w:name="_Toc96948370"/>
      <w:bookmarkStart w:id="1059" w:name="_Toc96952035"/>
      <w:bookmarkStart w:id="1060" w:name="_Toc100693537"/>
      <w:bookmarkStart w:id="1061" w:name="_Toc100743729"/>
      <w:bookmarkStart w:id="1062" w:name="_Toc100744319"/>
      <w:bookmarkStart w:id="1063" w:name="_Toc131080610"/>
      <w:bookmarkStart w:id="1064" w:name="_Toc131082140"/>
      <w:bookmarkStart w:id="1065" w:name="_Toc139836916"/>
      <w:bookmarkStart w:id="1066" w:name="_Toc139840069"/>
      <w:bookmarkStart w:id="1067" w:name="_Toc142502764"/>
      <w:bookmarkStart w:id="1068" w:name="_Toc142516096"/>
      <w:bookmarkStart w:id="1069" w:name="_Toc145539119"/>
      <w:bookmarkStart w:id="1070" w:name="_Toc145620590"/>
      <w:bookmarkStart w:id="1071" w:name="_Toc146378846"/>
      <w:bookmarkStart w:id="1072" w:name="_Toc147178973"/>
      <w:r w:rsidRPr="009F12C0">
        <w:rPr>
          <w:rFonts w:ascii="Arial Narrow" w:hAnsi="Arial Narrow"/>
          <w:color w:val="auto"/>
          <w:sz w:val="20"/>
          <w:szCs w:val="20"/>
        </w:rPr>
        <w:t>Transport</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materiałów</w:t>
      </w:r>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p>
    <w:p w14:paraId="66BA9C54" w14:textId="77777777" w:rsidR="00020EC7" w:rsidRPr="009F12C0" w:rsidRDefault="00020EC7" w:rsidP="00020EC7">
      <w:pPr>
        <w:pStyle w:val="Tekstpodstawowy"/>
        <w:spacing w:before="122" w:line="276" w:lineRule="auto"/>
        <w:ind w:left="864" w:right="154"/>
        <w:rPr>
          <w:rFonts w:ascii="Arial Narrow" w:hAnsi="Arial Narrow"/>
          <w:sz w:val="20"/>
        </w:rPr>
      </w:pPr>
      <w:r w:rsidRPr="009F12C0">
        <w:rPr>
          <w:rFonts w:ascii="Arial Narrow" w:hAnsi="Arial Narrow"/>
          <w:sz w:val="20"/>
        </w:rPr>
        <w:t>Wybór</w:t>
      </w:r>
      <w:r w:rsidRPr="009F12C0">
        <w:rPr>
          <w:rFonts w:ascii="Arial Narrow" w:hAnsi="Arial Narrow"/>
          <w:spacing w:val="-10"/>
          <w:sz w:val="20"/>
        </w:rPr>
        <w:t xml:space="preserve"> </w:t>
      </w:r>
      <w:r w:rsidRPr="009F12C0">
        <w:rPr>
          <w:rFonts w:ascii="Arial Narrow" w:hAnsi="Arial Narrow"/>
          <w:sz w:val="20"/>
        </w:rPr>
        <w:t>środków</w:t>
      </w:r>
      <w:r w:rsidRPr="009F12C0">
        <w:rPr>
          <w:rFonts w:ascii="Arial Narrow" w:hAnsi="Arial Narrow"/>
          <w:spacing w:val="-9"/>
          <w:sz w:val="20"/>
        </w:rPr>
        <w:t xml:space="preserve"> </w:t>
      </w:r>
      <w:r w:rsidRPr="009F12C0">
        <w:rPr>
          <w:rFonts w:ascii="Arial Narrow" w:hAnsi="Arial Narrow"/>
          <w:sz w:val="20"/>
        </w:rPr>
        <w:t>transportu</w:t>
      </w:r>
      <w:r w:rsidRPr="009F12C0">
        <w:rPr>
          <w:rFonts w:ascii="Arial Narrow" w:hAnsi="Arial Narrow"/>
          <w:spacing w:val="-6"/>
          <w:sz w:val="20"/>
        </w:rPr>
        <w:t xml:space="preserve"> </w:t>
      </w:r>
      <w:r w:rsidRPr="009F12C0">
        <w:rPr>
          <w:rFonts w:ascii="Arial Narrow" w:hAnsi="Arial Narrow"/>
          <w:sz w:val="20"/>
        </w:rPr>
        <w:t>oraz</w:t>
      </w:r>
      <w:r w:rsidRPr="009F12C0">
        <w:rPr>
          <w:rFonts w:ascii="Arial Narrow" w:hAnsi="Arial Narrow"/>
          <w:spacing w:val="-8"/>
          <w:sz w:val="20"/>
        </w:rPr>
        <w:t xml:space="preserve"> </w:t>
      </w:r>
      <w:r w:rsidRPr="009F12C0">
        <w:rPr>
          <w:rFonts w:ascii="Arial Narrow" w:hAnsi="Arial Narrow"/>
          <w:sz w:val="20"/>
        </w:rPr>
        <w:t>metod</w:t>
      </w:r>
      <w:r w:rsidRPr="009F12C0">
        <w:rPr>
          <w:rFonts w:ascii="Arial Narrow" w:hAnsi="Arial Narrow"/>
          <w:spacing w:val="-8"/>
          <w:sz w:val="20"/>
        </w:rPr>
        <w:t xml:space="preserve"> </w:t>
      </w:r>
      <w:r w:rsidRPr="009F12C0">
        <w:rPr>
          <w:rFonts w:ascii="Arial Narrow" w:hAnsi="Arial Narrow"/>
          <w:sz w:val="20"/>
        </w:rPr>
        <w:t>transportu</w:t>
      </w:r>
      <w:r w:rsidRPr="009F12C0">
        <w:rPr>
          <w:rFonts w:ascii="Arial Narrow" w:hAnsi="Arial Narrow"/>
          <w:spacing w:val="-8"/>
          <w:sz w:val="20"/>
        </w:rPr>
        <w:t xml:space="preserve"> </w:t>
      </w:r>
      <w:r w:rsidRPr="009F12C0">
        <w:rPr>
          <w:rFonts w:ascii="Arial Narrow" w:hAnsi="Arial Narrow"/>
          <w:sz w:val="20"/>
        </w:rPr>
        <w:t>należy</w:t>
      </w:r>
      <w:r w:rsidRPr="009F12C0">
        <w:rPr>
          <w:rFonts w:ascii="Arial Narrow" w:hAnsi="Arial Narrow"/>
          <w:spacing w:val="-9"/>
          <w:sz w:val="20"/>
        </w:rPr>
        <w:t xml:space="preserve"> </w:t>
      </w:r>
      <w:r w:rsidRPr="009F12C0">
        <w:rPr>
          <w:rFonts w:ascii="Arial Narrow" w:hAnsi="Arial Narrow"/>
          <w:sz w:val="20"/>
        </w:rPr>
        <w:t>do</w:t>
      </w:r>
      <w:r w:rsidRPr="009F12C0">
        <w:rPr>
          <w:rFonts w:ascii="Arial Narrow" w:hAnsi="Arial Narrow"/>
          <w:spacing w:val="-10"/>
          <w:sz w:val="20"/>
        </w:rPr>
        <w:t xml:space="preserve"> </w:t>
      </w:r>
      <w:r w:rsidRPr="009F12C0">
        <w:rPr>
          <w:rFonts w:ascii="Arial Narrow" w:hAnsi="Arial Narrow"/>
          <w:sz w:val="20"/>
        </w:rPr>
        <w:t>Wykonawcy.</w:t>
      </w:r>
      <w:r w:rsidRPr="009F12C0">
        <w:rPr>
          <w:rFonts w:ascii="Arial Narrow" w:hAnsi="Arial Narrow"/>
          <w:spacing w:val="-10"/>
          <w:sz w:val="20"/>
        </w:rPr>
        <w:t xml:space="preserve"> </w:t>
      </w:r>
      <w:r w:rsidRPr="009F12C0">
        <w:rPr>
          <w:rFonts w:ascii="Arial Narrow" w:hAnsi="Arial Narrow"/>
          <w:sz w:val="20"/>
        </w:rPr>
        <w:t>Transport wyrobów oraz materiałów przeznaczonych do wbudowania i wykonania robót nie może powodować zanieczyszczenia (materiałów i wyrobów), ani obniżenia ich jakości lub uszkodzeń. Wybór środków transportowych oraz metod transportu powinien</w:t>
      </w:r>
      <w:r w:rsidRPr="009F12C0">
        <w:rPr>
          <w:rFonts w:ascii="Arial Narrow" w:hAnsi="Arial Narrow"/>
          <w:spacing w:val="-9"/>
          <w:sz w:val="20"/>
        </w:rPr>
        <w:t xml:space="preserve"> </w:t>
      </w:r>
      <w:r w:rsidRPr="009F12C0">
        <w:rPr>
          <w:rFonts w:ascii="Arial Narrow" w:hAnsi="Arial Narrow"/>
          <w:sz w:val="20"/>
        </w:rPr>
        <w:t>być</w:t>
      </w:r>
      <w:r w:rsidRPr="009F12C0">
        <w:rPr>
          <w:rFonts w:ascii="Arial Narrow" w:hAnsi="Arial Narrow"/>
          <w:spacing w:val="-9"/>
          <w:sz w:val="20"/>
        </w:rPr>
        <w:t xml:space="preserve"> </w:t>
      </w:r>
      <w:r w:rsidRPr="009F12C0">
        <w:rPr>
          <w:rFonts w:ascii="Arial Narrow" w:hAnsi="Arial Narrow"/>
          <w:sz w:val="20"/>
        </w:rPr>
        <w:t>dostosowany</w:t>
      </w:r>
      <w:r w:rsidRPr="009F12C0">
        <w:rPr>
          <w:rFonts w:ascii="Arial Narrow" w:hAnsi="Arial Narrow"/>
          <w:spacing w:val="-9"/>
          <w:sz w:val="20"/>
        </w:rPr>
        <w:t xml:space="preserve"> </w:t>
      </w:r>
      <w:r w:rsidRPr="009F12C0">
        <w:rPr>
          <w:rFonts w:ascii="Arial Narrow" w:hAnsi="Arial Narrow"/>
          <w:sz w:val="20"/>
        </w:rPr>
        <w:t>do</w:t>
      </w:r>
      <w:r w:rsidRPr="009F12C0">
        <w:rPr>
          <w:rFonts w:ascii="Arial Narrow" w:hAnsi="Arial Narrow"/>
          <w:spacing w:val="-9"/>
          <w:sz w:val="20"/>
        </w:rPr>
        <w:t xml:space="preserve"> </w:t>
      </w:r>
      <w:r w:rsidRPr="009F12C0">
        <w:rPr>
          <w:rFonts w:ascii="Arial Narrow" w:hAnsi="Arial Narrow"/>
          <w:sz w:val="20"/>
        </w:rPr>
        <w:t>rodzaju</w:t>
      </w:r>
      <w:r w:rsidRPr="009F12C0">
        <w:rPr>
          <w:rFonts w:ascii="Arial Narrow" w:hAnsi="Arial Narrow"/>
          <w:spacing w:val="-9"/>
          <w:sz w:val="20"/>
        </w:rPr>
        <w:t xml:space="preserve"> </w:t>
      </w:r>
      <w:r w:rsidRPr="009F12C0">
        <w:rPr>
          <w:rFonts w:ascii="Arial Narrow" w:hAnsi="Arial Narrow"/>
          <w:sz w:val="20"/>
        </w:rPr>
        <w:t>materiału,</w:t>
      </w:r>
      <w:r w:rsidRPr="009F12C0">
        <w:rPr>
          <w:rFonts w:ascii="Arial Narrow" w:hAnsi="Arial Narrow"/>
          <w:spacing w:val="-11"/>
          <w:sz w:val="20"/>
        </w:rPr>
        <w:t xml:space="preserve"> </w:t>
      </w:r>
      <w:r w:rsidRPr="009F12C0">
        <w:rPr>
          <w:rFonts w:ascii="Arial Narrow" w:hAnsi="Arial Narrow"/>
          <w:sz w:val="20"/>
        </w:rPr>
        <w:t>jego</w:t>
      </w:r>
      <w:r w:rsidRPr="009F12C0">
        <w:rPr>
          <w:rFonts w:ascii="Arial Narrow" w:hAnsi="Arial Narrow"/>
          <w:spacing w:val="-9"/>
          <w:sz w:val="20"/>
        </w:rPr>
        <w:t xml:space="preserve"> </w:t>
      </w:r>
      <w:r w:rsidRPr="009F12C0">
        <w:rPr>
          <w:rFonts w:ascii="Arial Narrow" w:hAnsi="Arial Narrow"/>
          <w:sz w:val="20"/>
        </w:rPr>
        <w:t>objętości</w:t>
      </w:r>
      <w:r w:rsidRPr="009F12C0">
        <w:rPr>
          <w:rFonts w:ascii="Arial Narrow" w:hAnsi="Arial Narrow"/>
          <w:spacing w:val="-8"/>
          <w:sz w:val="20"/>
        </w:rPr>
        <w:t xml:space="preserve"> </w:t>
      </w:r>
      <w:r w:rsidRPr="009F12C0">
        <w:rPr>
          <w:rFonts w:ascii="Arial Narrow" w:hAnsi="Arial Narrow"/>
          <w:sz w:val="20"/>
        </w:rPr>
        <w:t>i</w:t>
      </w:r>
      <w:r w:rsidRPr="009F12C0">
        <w:rPr>
          <w:rFonts w:ascii="Arial Narrow" w:hAnsi="Arial Narrow"/>
          <w:spacing w:val="-7"/>
          <w:sz w:val="20"/>
        </w:rPr>
        <w:t xml:space="preserve"> </w:t>
      </w:r>
      <w:r w:rsidRPr="009F12C0">
        <w:rPr>
          <w:rFonts w:ascii="Arial Narrow" w:hAnsi="Arial Narrow"/>
          <w:sz w:val="20"/>
        </w:rPr>
        <w:t>załadunku</w:t>
      </w:r>
      <w:r w:rsidRPr="009F12C0">
        <w:rPr>
          <w:rFonts w:ascii="Arial Narrow" w:hAnsi="Arial Narrow"/>
          <w:spacing w:val="-10"/>
          <w:sz w:val="20"/>
        </w:rPr>
        <w:t xml:space="preserve"> </w:t>
      </w:r>
      <w:r w:rsidRPr="009F12C0">
        <w:rPr>
          <w:rFonts w:ascii="Arial Narrow" w:hAnsi="Arial Narrow"/>
          <w:sz w:val="20"/>
        </w:rPr>
        <w:t>oraz</w:t>
      </w:r>
      <w:r w:rsidRPr="009F12C0">
        <w:rPr>
          <w:rFonts w:ascii="Arial Narrow" w:hAnsi="Arial Narrow"/>
          <w:spacing w:val="-9"/>
          <w:sz w:val="20"/>
        </w:rPr>
        <w:t xml:space="preserve"> </w:t>
      </w:r>
      <w:r w:rsidRPr="009F12C0">
        <w:rPr>
          <w:rFonts w:ascii="Arial Narrow" w:hAnsi="Arial Narrow"/>
          <w:sz w:val="20"/>
        </w:rPr>
        <w:t>do odległości transportu. Wydajność środków transportowych powinna być ponadto dostosowana do wydajności sprzętu stosowanego do urabiania i wbudowywania materiału.</w:t>
      </w:r>
    </w:p>
    <w:p w14:paraId="200C2892" w14:textId="77777777" w:rsidR="00020EC7" w:rsidRPr="009F12C0" w:rsidRDefault="00020EC7" w:rsidP="00020EC7">
      <w:pPr>
        <w:pStyle w:val="Tekstpodstawowy"/>
        <w:spacing w:line="278" w:lineRule="auto"/>
        <w:ind w:left="864" w:right="156"/>
        <w:rPr>
          <w:rFonts w:ascii="Arial Narrow" w:hAnsi="Arial Narrow"/>
          <w:sz w:val="20"/>
        </w:rPr>
      </w:pPr>
      <w:r w:rsidRPr="009F12C0">
        <w:rPr>
          <w:rFonts w:ascii="Arial Narrow" w:hAnsi="Arial Narrow"/>
          <w:sz w:val="20"/>
        </w:rPr>
        <w:t>Materiały sypkie należy przewozić w sposób eliminujący możliwość wysypywania, pylenia oraz innego zanieczyszczenia środowiska.</w:t>
      </w:r>
    </w:p>
    <w:p w14:paraId="0D7D2BA7" w14:textId="77777777" w:rsidR="00020EC7" w:rsidRPr="009F12C0" w:rsidRDefault="00020EC7" w:rsidP="00020EC7">
      <w:pPr>
        <w:pStyle w:val="Nagwek1"/>
        <w:keepNext w:val="0"/>
        <w:keepLines w:val="0"/>
        <w:numPr>
          <w:ilvl w:val="0"/>
          <w:numId w:val="189"/>
        </w:numPr>
        <w:tabs>
          <w:tab w:val="left" w:pos="576"/>
          <w:tab w:val="left" w:pos="577"/>
        </w:tabs>
        <w:autoSpaceDE w:val="0"/>
        <w:autoSpaceDN w:val="0"/>
        <w:spacing w:before="134"/>
        <w:ind w:left="720" w:hanging="360"/>
        <w:rPr>
          <w:rFonts w:ascii="Arial Narrow" w:hAnsi="Arial Narrow"/>
          <w:color w:val="auto"/>
          <w:sz w:val="20"/>
          <w:szCs w:val="20"/>
        </w:rPr>
      </w:pPr>
      <w:bookmarkStart w:id="1073" w:name="_Toc81824542"/>
      <w:bookmarkStart w:id="1074" w:name="_Toc82695965"/>
      <w:bookmarkStart w:id="1075" w:name="_Toc84864430"/>
      <w:bookmarkStart w:id="1076" w:name="_Toc87016126"/>
      <w:bookmarkStart w:id="1077" w:name="_Toc91597566"/>
      <w:bookmarkStart w:id="1078" w:name="_Toc91605711"/>
      <w:bookmarkStart w:id="1079" w:name="_Toc91665765"/>
      <w:bookmarkStart w:id="1080" w:name="_Toc91667173"/>
      <w:bookmarkStart w:id="1081" w:name="_Toc91671229"/>
      <w:bookmarkStart w:id="1082" w:name="_Toc91673925"/>
      <w:bookmarkStart w:id="1083" w:name="_Toc91674268"/>
      <w:bookmarkStart w:id="1084" w:name="_Toc96937690"/>
      <w:bookmarkStart w:id="1085" w:name="_Toc96939359"/>
      <w:bookmarkStart w:id="1086" w:name="_Toc96943543"/>
      <w:bookmarkStart w:id="1087" w:name="_Toc96948371"/>
      <w:bookmarkStart w:id="1088" w:name="_Toc96952036"/>
      <w:bookmarkStart w:id="1089" w:name="_Toc100693538"/>
      <w:bookmarkStart w:id="1090" w:name="_Toc100743730"/>
      <w:bookmarkStart w:id="1091" w:name="_Toc100744320"/>
      <w:bookmarkStart w:id="1092" w:name="_Toc131080611"/>
      <w:bookmarkStart w:id="1093" w:name="_Toc131082141"/>
      <w:bookmarkStart w:id="1094" w:name="_Toc139836917"/>
      <w:bookmarkStart w:id="1095" w:name="_Toc139840070"/>
      <w:bookmarkStart w:id="1096" w:name="_Toc142502765"/>
      <w:bookmarkStart w:id="1097" w:name="_Toc142516097"/>
      <w:bookmarkStart w:id="1098" w:name="_Toc145539120"/>
      <w:bookmarkStart w:id="1099" w:name="_Toc145620591"/>
      <w:bookmarkStart w:id="1100" w:name="_Toc146378847"/>
      <w:bookmarkStart w:id="1101" w:name="_Toc147178974"/>
      <w:r w:rsidRPr="009F12C0">
        <w:rPr>
          <w:rFonts w:ascii="Arial Narrow" w:hAnsi="Arial Narrow"/>
          <w:color w:val="auto"/>
          <w:sz w:val="20"/>
          <w:szCs w:val="20"/>
        </w:rPr>
        <w:t>WYKONANIE</w:t>
      </w:r>
      <w:r w:rsidRPr="009F12C0">
        <w:rPr>
          <w:rFonts w:ascii="Arial Narrow" w:hAnsi="Arial Narrow"/>
          <w:color w:val="auto"/>
          <w:spacing w:val="-7"/>
          <w:sz w:val="20"/>
          <w:szCs w:val="20"/>
        </w:rPr>
        <w:t xml:space="preserve"> </w:t>
      </w:r>
      <w:r w:rsidRPr="009F12C0">
        <w:rPr>
          <w:rFonts w:ascii="Arial Narrow" w:hAnsi="Arial Narrow"/>
          <w:color w:val="auto"/>
          <w:sz w:val="20"/>
          <w:szCs w:val="20"/>
        </w:rPr>
        <w:t>ROBÓT</w:t>
      </w:r>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p>
    <w:p w14:paraId="16006B81" w14:textId="77777777" w:rsidR="00020EC7" w:rsidRPr="009F12C0" w:rsidRDefault="00020EC7" w:rsidP="00020EC7">
      <w:pPr>
        <w:pStyle w:val="Nagwek1"/>
        <w:keepNext w:val="0"/>
        <w:keepLines w:val="0"/>
        <w:numPr>
          <w:ilvl w:val="1"/>
          <w:numId w:val="189"/>
        </w:numPr>
        <w:tabs>
          <w:tab w:val="left" w:pos="876"/>
          <w:tab w:val="left" w:pos="877"/>
        </w:tabs>
        <w:autoSpaceDE w:val="0"/>
        <w:autoSpaceDN w:val="0"/>
        <w:spacing w:before="199"/>
        <w:ind w:left="876" w:hanging="720"/>
        <w:rPr>
          <w:rFonts w:ascii="Arial Narrow" w:hAnsi="Arial Narrow"/>
          <w:color w:val="auto"/>
          <w:sz w:val="20"/>
          <w:szCs w:val="20"/>
        </w:rPr>
      </w:pPr>
      <w:bookmarkStart w:id="1102" w:name="_Toc81824543"/>
      <w:bookmarkStart w:id="1103" w:name="_Toc82695966"/>
      <w:bookmarkStart w:id="1104" w:name="_Toc84864431"/>
      <w:bookmarkStart w:id="1105" w:name="_Toc87016127"/>
      <w:bookmarkStart w:id="1106" w:name="_Toc91597567"/>
      <w:bookmarkStart w:id="1107" w:name="_Toc91605712"/>
      <w:bookmarkStart w:id="1108" w:name="_Toc91665766"/>
      <w:bookmarkStart w:id="1109" w:name="_Toc91667174"/>
      <w:bookmarkStart w:id="1110" w:name="_Toc91671230"/>
      <w:bookmarkStart w:id="1111" w:name="_Toc91673926"/>
      <w:bookmarkStart w:id="1112" w:name="_Toc91674269"/>
      <w:bookmarkStart w:id="1113" w:name="_Toc96937691"/>
      <w:bookmarkStart w:id="1114" w:name="_Toc96939360"/>
      <w:bookmarkStart w:id="1115" w:name="_Toc96943544"/>
      <w:bookmarkStart w:id="1116" w:name="_Toc96948372"/>
      <w:bookmarkStart w:id="1117" w:name="_Toc96952037"/>
      <w:bookmarkStart w:id="1118" w:name="_Toc100693539"/>
      <w:bookmarkStart w:id="1119" w:name="_Toc100743731"/>
      <w:bookmarkStart w:id="1120" w:name="_Toc100744321"/>
      <w:bookmarkStart w:id="1121" w:name="_Toc131080612"/>
      <w:bookmarkStart w:id="1122" w:name="_Toc131082142"/>
      <w:bookmarkStart w:id="1123" w:name="_Toc139836918"/>
      <w:bookmarkStart w:id="1124" w:name="_Toc139840071"/>
      <w:bookmarkStart w:id="1125" w:name="_Toc142502766"/>
      <w:bookmarkStart w:id="1126" w:name="_Toc142516098"/>
      <w:bookmarkStart w:id="1127" w:name="_Toc145539121"/>
      <w:bookmarkStart w:id="1128" w:name="_Toc145620592"/>
      <w:bookmarkStart w:id="1129" w:name="_Toc146378848"/>
      <w:bookmarkStart w:id="1130" w:name="_Toc147178975"/>
      <w:r w:rsidRPr="009F12C0">
        <w:rPr>
          <w:rFonts w:ascii="Arial Narrow" w:hAnsi="Arial Narrow"/>
          <w:color w:val="auto"/>
          <w:sz w:val="20"/>
          <w:szCs w:val="20"/>
        </w:rPr>
        <w:t>Ogólne zasady wykonania</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robót</w:t>
      </w:r>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p>
    <w:p w14:paraId="2928F26E" w14:textId="77777777" w:rsidR="00020EC7" w:rsidRPr="009F12C0" w:rsidRDefault="00020EC7" w:rsidP="00020EC7">
      <w:pPr>
        <w:pStyle w:val="Tekstpodstawowy"/>
        <w:spacing w:before="141" w:line="256" w:lineRule="auto"/>
        <w:ind w:left="864" w:right="156"/>
        <w:rPr>
          <w:rFonts w:ascii="Arial Narrow" w:hAnsi="Arial Narrow"/>
          <w:sz w:val="20"/>
        </w:rPr>
      </w:pPr>
      <w:r w:rsidRPr="009F12C0">
        <w:rPr>
          <w:rFonts w:ascii="Arial Narrow" w:hAnsi="Arial Narrow"/>
          <w:sz w:val="20"/>
        </w:rPr>
        <w:t xml:space="preserve">Ogólne zasady wykonania robót podano w </w:t>
      </w:r>
      <w:r>
        <w:rPr>
          <w:rFonts w:ascii="Arial Narrow" w:hAnsi="Arial Narrow"/>
          <w:sz w:val="20"/>
        </w:rPr>
        <w:t>SST</w:t>
      </w:r>
      <w:r w:rsidRPr="009F12C0">
        <w:rPr>
          <w:rFonts w:ascii="Arial Narrow" w:hAnsi="Arial Narrow"/>
          <w:sz w:val="20"/>
        </w:rPr>
        <w:t xml:space="preserve"> D-M-00.00.00 „Wymagania ogólne”</w:t>
      </w:r>
    </w:p>
    <w:p w14:paraId="22E93324" w14:textId="77777777" w:rsidR="00020EC7" w:rsidRPr="009F12C0" w:rsidRDefault="00020EC7" w:rsidP="00020EC7">
      <w:pPr>
        <w:pStyle w:val="Nagwek1"/>
        <w:keepNext w:val="0"/>
        <w:keepLines w:val="0"/>
        <w:numPr>
          <w:ilvl w:val="1"/>
          <w:numId w:val="189"/>
        </w:numPr>
        <w:tabs>
          <w:tab w:val="left" w:pos="864"/>
          <w:tab w:val="left" w:pos="865"/>
        </w:tabs>
        <w:autoSpaceDE w:val="0"/>
        <w:autoSpaceDN w:val="0"/>
        <w:spacing w:before="184"/>
        <w:ind w:left="1440" w:hanging="360"/>
        <w:rPr>
          <w:rFonts w:ascii="Arial Narrow" w:hAnsi="Arial Narrow"/>
          <w:color w:val="auto"/>
          <w:sz w:val="20"/>
          <w:szCs w:val="20"/>
        </w:rPr>
      </w:pPr>
      <w:bookmarkStart w:id="1131" w:name="_Toc81824544"/>
      <w:bookmarkStart w:id="1132" w:name="_Toc82695967"/>
      <w:bookmarkStart w:id="1133" w:name="_Toc84864432"/>
      <w:bookmarkStart w:id="1134" w:name="_Toc87016128"/>
      <w:bookmarkStart w:id="1135" w:name="_Toc91597568"/>
      <w:bookmarkStart w:id="1136" w:name="_Toc91605713"/>
      <w:bookmarkStart w:id="1137" w:name="_Toc91665767"/>
      <w:bookmarkStart w:id="1138" w:name="_Toc91667175"/>
      <w:bookmarkStart w:id="1139" w:name="_Toc91671231"/>
      <w:bookmarkStart w:id="1140" w:name="_Toc91673927"/>
      <w:bookmarkStart w:id="1141" w:name="_Toc91674270"/>
      <w:bookmarkStart w:id="1142" w:name="_Toc96937692"/>
      <w:bookmarkStart w:id="1143" w:name="_Toc96939361"/>
      <w:bookmarkStart w:id="1144" w:name="_Toc96943545"/>
      <w:bookmarkStart w:id="1145" w:name="_Toc96948373"/>
      <w:bookmarkStart w:id="1146" w:name="_Toc96952038"/>
      <w:bookmarkStart w:id="1147" w:name="_Toc100693540"/>
      <w:bookmarkStart w:id="1148" w:name="_Toc100743732"/>
      <w:bookmarkStart w:id="1149" w:name="_Toc100744322"/>
      <w:bookmarkStart w:id="1150" w:name="_Toc131080613"/>
      <w:bookmarkStart w:id="1151" w:name="_Toc131082143"/>
      <w:bookmarkStart w:id="1152" w:name="_Toc139836919"/>
      <w:bookmarkStart w:id="1153" w:name="_Toc139840072"/>
      <w:bookmarkStart w:id="1154" w:name="_Toc142502767"/>
      <w:bookmarkStart w:id="1155" w:name="_Toc142516099"/>
      <w:bookmarkStart w:id="1156" w:name="_Toc145539122"/>
      <w:bookmarkStart w:id="1157" w:name="_Toc145620593"/>
      <w:bookmarkStart w:id="1158" w:name="_Toc146378849"/>
      <w:bookmarkStart w:id="1159" w:name="_Toc147178976"/>
      <w:r w:rsidRPr="009F12C0">
        <w:rPr>
          <w:rFonts w:ascii="Arial Narrow" w:hAnsi="Arial Narrow"/>
          <w:color w:val="auto"/>
          <w:sz w:val="20"/>
          <w:szCs w:val="20"/>
        </w:rPr>
        <w:t>Zakres wykonywania</w:t>
      </w:r>
      <w:r w:rsidRPr="009F12C0">
        <w:rPr>
          <w:rFonts w:ascii="Arial Narrow" w:hAnsi="Arial Narrow"/>
          <w:color w:val="auto"/>
          <w:spacing w:val="-7"/>
          <w:sz w:val="20"/>
          <w:szCs w:val="20"/>
        </w:rPr>
        <w:t xml:space="preserve"> </w:t>
      </w:r>
      <w:r w:rsidRPr="009F12C0">
        <w:rPr>
          <w:rFonts w:ascii="Arial Narrow" w:hAnsi="Arial Narrow"/>
          <w:color w:val="auto"/>
          <w:sz w:val="20"/>
          <w:szCs w:val="20"/>
        </w:rPr>
        <w:t>robót</w:t>
      </w:r>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p>
    <w:p w14:paraId="675BA300" w14:textId="77777777" w:rsidR="00020EC7" w:rsidRPr="009F12C0" w:rsidRDefault="00020EC7" w:rsidP="00020EC7">
      <w:pPr>
        <w:pStyle w:val="Tekstpodstawowy"/>
        <w:spacing w:before="8"/>
        <w:rPr>
          <w:rFonts w:ascii="Arial Narrow" w:hAnsi="Arial Narrow"/>
          <w:b/>
          <w:sz w:val="20"/>
        </w:rPr>
      </w:pPr>
    </w:p>
    <w:p w14:paraId="4189164F" w14:textId="77777777" w:rsidR="00020EC7" w:rsidRPr="009F12C0" w:rsidRDefault="00020EC7" w:rsidP="00020EC7">
      <w:pPr>
        <w:pStyle w:val="Tekstpodstawowy"/>
        <w:spacing w:line="276" w:lineRule="auto"/>
        <w:ind w:left="864" w:right="162"/>
        <w:rPr>
          <w:rFonts w:ascii="Arial Narrow" w:hAnsi="Arial Narrow"/>
          <w:sz w:val="20"/>
        </w:rPr>
      </w:pPr>
      <w:r w:rsidRPr="009F12C0">
        <w:rPr>
          <w:rFonts w:ascii="Arial Narrow" w:hAnsi="Arial Narrow"/>
          <w:sz w:val="20"/>
        </w:rPr>
        <w:t xml:space="preserve">Wykonawca może przystąpić do wykonywania warstwy </w:t>
      </w:r>
      <w:proofErr w:type="spellStart"/>
      <w:r w:rsidRPr="009F12C0">
        <w:rPr>
          <w:rFonts w:ascii="Arial Narrow" w:hAnsi="Arial Narrow"/>
          <w:sz w:val="20"/>
        </w:rPr>
        <w:t>mrozoochronnej</w:t>
      </w:r>
      <w:proofErr w:type="spellEnd"/>
      <w:r w:rsidRPr="009F12C0">
        <w:rPr>
          <w:rFonts w:ascii="Arial Narrow" w:hAnsi="Arial Narrow"/>
          <w:sz w:val="20"/>
        </w:rPr>
        <w:t>/odsączającej dopiero po zakończeniu i odebraniu robót ulegających zakryciu leżących w warstwach niższych łącznie z tymi warstwami.</w:t>
      </w:r>
    </w:p>
    <w:p w14:paraId="4329B056" w14:textId="77777777" w:rsidR="00020EC7" w:rsidRPr="009F12C0" w:rsidRDefault="00020EC7" w:rsidP="00020EC7">
      <w:pPr>
        <w:pStyle w:val="Tekstpodstawowy"/>
        <w:spacing w:line="276" w:lineRule="auto"/>
        <w:ind w:left="864" w:right="160"/>
        <w:rPr>
          <w:rFonts w:ascii="Arial Narrow" w:hAnsi="Arial Narrow"/>
          <w:sz w:val="20"/>
        </w:rPr>
      </w:pPr>
      <w:r w:rsidRPr="009F12C0">
        <w:rPr>
          <w:rFonts w:ascii="Arial Narrow" w:hAnsi="Arial Narrow"/>
          <w:sz w:val="20"/>
        </w:rPr>
        <w:t>Mieszankę</w:t>
      </w:r>
      <w:r w:rsidRPr="009F12C0">
        <w:rPr>
          <w:rFonts w:ascii="Arial Narrow" w:hAnsi="Arial Narrow"/>
          <w:spacing w:val="-18"/>
          <w:sz w:val="20"/>
        </w:rPr>
        <w:t xml:space="preserve"> </w:t>
      </w:r>
      <w:r w:rsidRPr="009F12C0">
        <w:rPr>
          <w:rFonts w:ascii="Arial Narrow" w:hAnsi="Arial Narrow"/>
          <w:sz w:val="20"/>
        </w:rPr>
        <w:t>kruszywa</w:t>
      </w:r>
      <w:r w:rsidRPr="009F12C0">
        <w:rPr>
          <w:rFonts w:ascii="Arial Narrow" w:hAnsi="Arial Narrow"/>
          <w:spacing w:val="-14"/>
          <w:sz w:val="20"/>
        </w:rPr>
        <w:t xml:space="preserve"> </w:t>
      </w:r>
      <w:r w:rsidRPr="009F12C0">
        <w:rPr>
          <w:rFonts w:ascii="Arial Narrow" w:hAnsi="Arial Narrow"/>
          <w:sz w:val="20"/>
        </w:rPr>
        <w:t>o</w:t>
      </w:r>
      <w:r w:rsidRPr="009F12C0">
        <w:rPr>
          <w:rFonts w:ascii="Arial Narrow" w:hAnsi="Arial Narrow"/>
          <w:spacing w:val="-16"/>
          <w:sz w:val="20"/>
        </w:rPr>
        <w:t xml:space="preserve"> </w:t>
      </w:r>
      <w:r w:rsidRPr="009F12C0">
        <w:rPr>
          <w:rFonts w:ascii="Arial Narrow" w:hAnsi="Arial Narrow"/>
          <w:sz w:val="20"/>
        </w:rPr>
        <w:t>ściśle</w:t>
      </w:r>
      <w:r w:rsidRPr="009F12C0">
        <w:rPr>
          <w:rFonts w:ascii="Arial Narrow" w:hAnsi="Arial Narrow"/>
          <w:spacing w:val="-17"/>
          <w:sz w:val="20"/>
        </w:rPr>
        <w:t xml:space="preserve"> </w:t>
      </w:r>
      <w:r w:rsidRPr="009F12C0">
        <w:rPr>
          <w:rFonts w:ascii="Arial Narrow" w:hAnsi="Arial Narrow"/>
          <w:sz w:val="20"/>
        </w:rPr>
        <w:t>określonym</w:t>
      </w:r>
      <w:r w:rsidRPr="009F12C0">
        <w:rPr>
          <w:rFonts w:ascii="Arial Narrow" w:hAnsi="Arial Narrow"/>
          <w:spacing w:val="-17"/>
          <w:sz w:val="20"/>
        </w:rPr>
        <w:t xml:space="preserve"> </w:t>
      </w:r>
      <w:r w:rsidRPr="009F12C0">
        <w:rPr>
          <w:rFonts w:ascii="Arial Narrow" w:hAnsi="Arial Narrow"/>
          <w:sz w:val="20"/>
        </w:rPr>
        <w:t>uziarnieniu</w:t>
      </w:r>
      <w:r w:rsidRPr="009F12C0">
        <w:rPr>
          <w:rFonts w:ascii="Arial Narrow" w:hAnsi="Arial Narrow"/>
          <w:spacing w:val="-18"/>
          <w:sz w:val="20"/>
        </w:rPr>
        <w:t xml:space="preserve"> </w:t>
      </w:r>
      <w:r w:rsidRPr="009F12C0">
        <w:rPr>
          <w:rFonts w:ascii="Arial Narrow" w:hAnsi="Arial Narrow"/>
          <w:sz w:val="20"/>
        </w:rPr>
        <w:t>i</w:t>
      </w:r>
      <w:r w:rsidRPr="009F12C0">
        <w:rPr>
          <w:rFonts w:ascii="Arial Narrow" w:hAnsi="Arial Narrow"/>
          <w:spacing w:val="-14"/>
          <w:sz w:val="20"/>
        </w:rPr>
        <w:t xml:space="preserve"> </w:t>
      </w:r>
      <w:r w:rsidRPr="009F12C0">
        <w:rPr>
          <w:rFonts w:ascii="Arial Narrow" w:hAnsi="Arial Narrow"/>
          <w:sz w:val="20"/>
        </w:rPr>
        <w:t>wilgotności</w:t>
      </w:r>
      <w:r w:rsidRPr="009F12C0">
        <w:rPr>
          <w:rFonts w:ascii="Arial Narrow" w:hAnsi="Arial Narrow"/>
          <w:spacing w:val="-14"/>
          <w:sz w:val="20"/>
        </w:rPr>
        <w:t xml:space="preserve"> </w:t>
      </w:r>
      <w:r w:rsidRPr="009F12C0">
        <w:rPr>
          <w:rFonts w:ascii="Arial Narrow" w:hAnsi="Arial Narrow"/>
          <w:sz w:val="20"/>
        </w:rPr>
        <w:t>optymalnej</w:t>
      </w:r>
      <w:r w:rsidRPr="009F12C0">
        <w:rPr>
          <w:rFonts w:ascii="Arial Narrow" w:hAnsi="Arial Narrow"/>
          <w:spacing w:val="-16"/>
          <w:sz w:val="20"/>
        </w:rPr>
        <w:t xml:space="preserve"> </w:t>
      </w:r>
      <w:r w:rsidRPr="009F12C0">
        <w:rPr>
          <w:rFonts w:ascii="Arial Narrow" w:hAnsi="Arial Narrow"/>
          <w:sz w:val="20"/>
        </w:rPr>
        <w:t>należy wytwarzać w mieszarkach stacjonarnych gwarantujących otrzymanie jednorodnej mieszanki. Ze względu na konieczność zapewnienia jednorodności materiału nie dopuszcza się wytwarzania mieszanki przez mieszanie poszczególnych frakcji na drodze. Mieszanka po wyprodukowaniu powinna być od razu transportowana na miejsce wbudowania w sposób przeciwdziałający segregacji i nadmiernemu wysychaniu.</w:t>
      </w:r>
    </w:p>
    <w:p w14:paraId="315EB2B4" w14:textId="77777777" w:rsidR="00020EC7" w:rsidRPr="009F12C0" w:rsidRDefault="00020EC7" w:rsidP="00020EC7">
      <w:pPr>
        <w:pStyle w:val="Tekstpodstawowy"/>
        <w:spacing w:before="2" w:line="278" w:lineRule="auto"/>
        <w:ind w:left="864" w:right="159"/>
        <w:rPr>
          <w:rFonts w:ascii="Arial Narrow" w:hAnsi="Arial Narrow"/>
          <w:sz w:val="20"/>
        </w:rPr>
      </w:pPr>
      <w:r w:rsidRPr="009F12C0">
        <w:rPr>
          <w:rFonts w:ascii="Arial Narrow" w:hAnsi="Arial Narrow"/>
          <w:sz w:val="20"/>
        </w:rPr>
        <w:t xml:space="preserve">Na wykonanej warstwie </w:t>
      </w:r>
      <w:proofErr w:type="spellStart"/>
      <w:r w:rsidRPr="009F12C0">
        <w:rPr>
          <w:rFonts w:ascii="Arial Narrow" w:hAnsi="Arial Narrow"/>
          <w:sz w:val="20"/>
        </w:rPr>
        <w:t>mrozoochronnej</w:t>
      </w:r>
      <w:proofErr w:type="spellEnd"/>
      <w:r w:rsidRPr="009F12C0">
        <w:rPr>
          <w:rFonts w:ascii="Arial Narrow" w:hAnsi="Arial Narrow"/>
          <w:sz w:val="20"/>
        </w:rPr>
        <w:t>/odsączającej nie może odbywać się ruch budowlany,</w:t>
      </w:r>
      <w:r w:rsidRPr="009F12C0">
        <w:rPr>
          <w:rFonts w:ascii="Arial Narrow" w:hAnsi="Arial Narrow"/>
          <w:spacing w:val="-18"/>
          <w:sz w:val="20"/>
        </w:rPr>
        <w:t xml:space="preserve"> </w:t>
      </w:r>
      <w:r w:rsidRPr="009F12C0">
        <w:rPr>
          <w:rFonts w:ascii="Arial Narrow" w:hAnsi="Arial Narrow"/>
          <w:sz w:val="20"/>
        </w:rPr>
        <w:t>niezwiązany</w:t>
      </w:r>
      <w:r w:rsidRPr="009F12C0">
        <w:rPr>
          <w:rFonts w:ascii="Arial Narrow" w:hAnsi="Arial Narrow"/>
          <w:spacing w:val="-17"/>
          <w:sz w:val="20"/>
        </w:rPr>
        <w:t xml:space="preserve"> </w:t>
      </w:r>
      <w:r w:rsidRPr="009F12C0">
        <w:rPr>
          <w:rFonts w:ascii="Arial Narrow" w:hAnsi="Arial Narrow"/>
          <w:sz w:val="20"/>
        </w:rPr>
        <w:t>bezpośrednio</w:t>
      </w:r>
      <w:r w:rsidRPr="009F12C0">
        <w:rPr>
          <w:rFonts w:ascii="Arial Narrow" w:hAnsi="Arial Narrow"/>
          <w:spacing w:val="-18"/>
          <w:sz w:val="20"/>
        </w:rPr>
        <w:t xml:space="preserve"> </w:t>
      </w:r>
      <w:r w:rsidRPr="009F12C0">
        <w:rPr>
          <w:rFonts w:ascii="Arial Narrow" w:hAnsi="Arial Narrow"/>
          <w:sz w:val="20"/>
        </w:rPr>
        <w:t>z</w:t>
      </w:r>
      <w:r w:rsidRPr="009F12C0">
        <w:rPr>
          <w:rFonts w:ascii="Arial Narrow" w:hAnsi="Arial Narrow"/>
          <w:spacing w:val="-16"/>
          <w:sz w:val="20"/>
        </w:rPr>
        <w:t xml:space="preserve"> </w:t>
      </w:r>
      <w:r w:rsidRPr="009F12C0">
        <w:rPr>
          <w:rFonts w:ascii="Arial Narrow" w:hAnsi="Arial Narrow"/>
          <w:sz w:val="20"/>
        </w:rPr>
        <w:t>wykonaniem</w:t>
      </w:r>
      <w:r w:rsidRPr="009F12C0">
        <w:rPr>
          <w:rFonts w:ascii="Arial Narrow" w:hAnsi="Arial Narrow"/>
          <w:spacing w:val="-17"/>
          <w:sz w:val="20"/>
        </w:rPr>
        <w:t xml:space="preserve"> </w:t>
      </w:r>
      <w:r w:rsidRPr="009F12C0">
        <w:rPr>
          <w:rFonts w:ascii="Arial Narrow" w:hAnsi="Arial Narrow"/>
          <w:sz w:val="20"/>
        </w:rPr>
        <w:t>kolejnej</w:t>
      </w:r>
      <w:r w:rsidRPr="009F12C0">
        <w:rPr>
          <w:rFonts w:ascii="Arial Narrow" w:hAnsi="Arial Narrow"/>
          <w:spacing w:val="-16"/>
          <w:sz w:val="20"/>
        </w:rPr>
        <w:t xml:space="preserve"> </w:t>
      </w:r>
      <w:r w:rsidRPr="009F12C0">
        <w:rPr>
          <w:rFonts w:ascii="Arial Narrow" w:hAnsi="Arial Narrow"/>
          <w:sz w:val="20"/>
        </w:rPr>
        <w:t>warstwy</w:t>
      </w:r>
      <w:r w:rsidRPr="009F12C0">
        <w:rPr>
          <w:rFonts w:ascii="Arial Narrow" w:hAnsi="Arial Narrow"/>
          <w:spacing w:val="-17"/>
          <w:sz w:val="20"/>
        </w:rPr>
        <w:t xml:space="preserve"> </w:t>
      </w:r>
      <w:r w:rsidRPr="009F12C0">
        <w:rPr>
          <w:rFonts w:ascii="Arial Narrow" w:hAnsi="Arial Narrow"/>
          <w:sz w:val="20"/>
        </w:rPr>
        <w:t>nawierzchni.</w:t>
      </w:r>
    </w:p>
    <w:p w14:paraId="18FA669B" w14:textId="77777777" w:rsidR="00020EC7" w:rsidRPr="009F12C0" w:rsidRDefault="00020EC7" w:rsidP="00020EC7">
      <w:pPr>
        <w:pStyle w:val="Nagwek1"/>
        <w:keepNext w:val="0"/>
        <w:keepLines w:val="0"/>
        <w:numPr>
          <w:ilvl w:val="1"/>
          <w:numId w:val="189"/>
        </w:numPr>
        <w:tabs>
          <w:tab w:val="left" w:pos="864"/>
          <w:tab w:val="left" w:pos="865"/>
        </w:tabs>
        <w:autoSpaceDE w:val="0"/>
        <w:autoSpaceDN w:val="0"/>
        <w:spacing w:before="195"/>
        <w:ind w:left="1440" w:hanging="360"/>
        <w:rPr>
          <w:rFonts w:ascii="Arial Narrow" w:hAnsi="Arial Narrow"/>
          <w:color w:val="auto"/>
          <w:sz w:val="20"/>
          <w:szCs w:val="20"/>
        </w:rPr>
      </w:pPr>
      <w:bookmarkStart w:id="1160" w:name="_Toc81824545"/>
      <w:bookmarkStart w:id="1161" w:name="_Toc82695968"/>
      <w:bookmarkStart w:id="1162" w:name="_Toc84864433"/>
      <w:bookmarkStart w:id="1163" w:name="_Toc87016129"/>
      <w:bookmarkStart w:id="1164" w:name="_Toc91597569"/>
      <w:bookmarkStart w:id="1165" w:name="_Toc91605714"/>
      <w:bookmarkStart w:id="1166" w:name="_Toc91665768"/>
      <w:bookmarkStart w:id="1167" w:name="_Toc91667176"/>
      <w:bookmarkStart w:id="1168" w:name="_Toc91671232"/>
      <w:bookmarkStart w:id="1169" w:name="_Toc91673928"/>
      <w:bookmarkStart w:id="1170" w:name="_Toc91674271"/>
      <w:bookmarkStart w:id="1171" w:name="_Toc96937693"/>
      <w:bookmarkStart w:id="1172" w:name="_Toc96939362"/>
      <w:bookmarkStart w:id="1173" w:name="_Toc96943546"/>
      <w:bookmarkStart w:id="1174" w:name="_Toc96948374"/>
      <w:bookmarkStart w:id="1175" w:name="_Toc96952039"/>
      <w:bookmarkStart w:id="1176" w:name="_Toc100693541"/>
      <w:bookmarkStart w:id="1177" w:name="_Toc100743733"/>
      <w:bookmarkStart w:id="1178" w:name="_Toc100744323"/>
      <w:bookmarkStart w:id="1179" w:name="_Toc131080614"/>
      <w:bookmarkStart w:id="1180" w:name="_Toc131082144"/>
      <w:bookmarkStart w:id="1181" w:name="_Toc139836920"/>
      <w:bookmarkStart w:id="1182" w:name="_Toc139840073"/>
      <w:bookmarkStart w:id="1183" w:name="_Toc142502768"/>
      <w:bookmarkStart w:id="1184" w:name="_Toc142516100"/>
      <w:bookmarkStart w:id="1185" w:name="_Toc145539123"/>
      <w:bookmarkStart w:id="1186" w:name="_Toc145620594"/>
      <w:bookmarkStart w:id="1187" w:name="_Toc146378850"/>
      <w:bookmarkStart w:id="1188" w:name="_Toc147178977"/>
      <w:r w:rsidRPr="009F12C0">
        <w:rPr>
          <w:rFonts w:ascii="Arial Narrow" w:hAnsi="Arial Narrow"/>
          <w:color w:val="auto"/>
          <w:sz w:val="20"/>
          <w:szCs w:val="20"/>
        </w:rPr>
        <w:t>Przygotowanie</w:t>
      </w:r>
      <w:r w:rsidRPr="009F12C0">
        <w:rPr>
          <w:rFonts w:ascii="Arial Narrow" w:hAnsi="Arial Narrow"/>
          <w:color w:val="auto"/>
          <w:spacing w:val="-6"/>
          <w:sz w:val="20"/>
          <w:szCs w:val="20"/>
        </w:rPr>
        <w:t xml:space="preserve"> </w:t>
      </w:r>
      <w:r w:rsidRPr="009F12C0">
        <w:rPr>
          <w:rFonts w:ascii="Arial Narrow" w:hAnsi="Arial Narrow"/>
          <w:color w:val="auto"/>
          <w:sz w:val="20"/>
          <w:szCs w:val="20"/>
        </w:rPr>
        <w:t>podłoża</w:t>
      </w:r>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p>
    <w:p w14:paraId="593EF929" w14:textId="77777777" w:rsidR="00020EC7" w:rsidRPr="009F12C0" w:rsidRDefault="00020EC7" w:rsidP="00020EC7">
      <w:pPr>
        <w:pStyle w:val="Tekstpodstawowy"/>
        <w:spacing w:before="10"/>
        <w:rPr>
          <w:rFonts w:ascii="Arial Narrow" w:hAnsi="Arial Narrow"/>
          <w:b/>
          <w:sz w:val="20"/>
        </w:rPr>
      </w:pPr>
    </w:p>
    <w:p w14:paraId="5FE98437" w14:textId="77777777" w:rsidR="00020EC7" w:rsidRPr="009F12C0" w:rsidRDefault="00020EC7" w:rsidP="00020EC7">
      <w:pPr>
        <w:pStyle w:val="Tekstpodstawowy"/>
        <w:spacing w:line="276" w:lineRule="auto"/>
        <w:ind w:left="876" w:right="155"/>
        <w:rPr>
          <w:rFonts w:ascii="Arial Narrow" w:hAnsi="Arial Narrow"/>
          <w:sz w:val="20"/>
        </w:rPr>
      </w:pPr>
      <w:r w:rsidRPr="009F12C0">
        <w:rPr>
          <w:rFonts w:ascii="Arial Narrow" w:hAnsi="Arial Narrow"/>
          <w:sz w:val="20"/>
        </w:rPr>
        <w:t xml:space="preserve">Warstwę </w:t>
      </w:r>
      <w:proofErr w:type="spellStart"/>
      <w:r w:rsidRPr="009F12C0">
        <w:rPr>
          <w:rFonts w:ascii="Arial Narrow" w:hAnsi="Arial Narrow"/>
          <w:sz w:val="20"/>
        </w:rPr>
        <w:t>mrozoochronną</w:t>
      </w:r>
      <w:proofErr w:type="spellEnd"/>
      <w:r w:rsidRPr="009F12C0">
        <w:rPr>
          <w:rFonts w:ascii="Arial Narrow" w:hAnsi="Arial Narrow"/>
          <w:sz w:val="20"/>
        </w:rPr>
        <w:t xml:space="preserve">/odsączającą należy układać na podłożu gruntowym lub warstwie ulepszonego podłoża. Podłoże gruntowe powinno spełniać wymagania określone  w  </w:t>
      </w:r>
      <w:r>
        <w:rPr>
          <w:rFonts w:ascii="Arial Narrow" w:hAnsi="Arial Narrow"/>
          <w:sz w:val="20"/>
        </w:rPr>
        <w:t>SST</w:t>
      </w:r>
      <w:r w:rsidRPr="009F12C0">
        <w:rPr>
          <w:rFonts w:ascii="Arial Narrow" w:hAnsi="Arial Narrow"/>
          <w:sz w:val="20"/>
        </w:rPr>
        <w:t xml:space="preserve">  D-02.03.01  „Wykonanie  nasypów”   </w:t>
      </w:r>
      <w:r>
        <w:rPr>
          <w:rFonts w:ascii="Arial Narrow" w:hAnsi="Arial Narrow"/>
          <w:sz w:val="20"/>
        </w:rPr>
        <w:t>SST</w:t>
      </w:r>
      <w:r w:rsidRPr="009F12C0">
        <w:rPr>
          <w:rFonts w:ascii="Arial Narrow" w:hAnsi="Arial Narrow"/>
          <w:sz w:val="20"/>
        </w:rPr>
        <w:t xml:space="preserve"> D-02.01.01</w:t>
      </w:r>
      <w:r>
        <w:rPr>
          <w:rFonts w:ascii="Arial Narrow" w:hAnsi="Arial Narrow"/>
          <w:sz w:val="20"/>
        </w:rPr>
        <w:t xml:space="preserve"> </w:t>
      </w:r>
      <w:r w:rsidRPr="009F12C0">
        <w:rPr>
          <w:rFonts w:ascii="Arial Narrow" w:hAnsi="Arial Narrow"/>
          <w:sz w:val="20"/>
        </w:rPr>
        <w:t xml:space="preserve">„Wykonanie wykopów”, </w:t>
      </w:r>
      <w:r>
        <w:rPr>
          <w:rFonts w:ascii="Arial Narrow" w:hAnsi="Arial Narrow"/>
          <w:sz w:val="20"/>
        </w:rPr>
        <w:t>SST</w:t>
      </w:r>
      <w:r w:rsidRPr="009F12C0">
        <w:rPr>
          <w:rFonts w:ascii="Arial Narrow" w:hAnsi="Arial Narrow"/>
          <w:sz w:val="20"/>
        </w:rPr>
        <w:t xml:space="preserve"> D.04.05.00 ulepszone podłoże.</w:t>
      </w:r>
    </w:p>
    <w:p w14:paraId="1C822885" w14:textId="77777777" w:rsidR="00020EC7" w:rsidRPr="009F12C0" w:rsidRDefault="00020EC7" w:rsidP="00020EC7">
      <w:pPr>
        <w:pStyle w:val="Tekstpodstawowy"/>
        <w:spacing w:before="3"/>
        <w:rPr>
          <w:rFonts w:ascii="Arial Narrow" w:hAnsi="Arial Narrow"/>
          <w:sz w:val="20"/>
        </w:rPr>
      </w:pPr>
    </w:p>
    <w:p w14:paraId="4859376E" w14:textId="77777777" w:rsidR="00020EC7" w:rsidRPr="009F12C0" w:rsidRDefault="00020EC7" w:rsidP="00020EC7">
      <w:pPr>
        <w:pStyle w:val="Nagwek1"/>
        <w:keepNext w:val="0"/>
        <w:keepLines w:val="0"/>
        <w:numPr>
          <w:ilvl w:val="1"/>
          <w:numId w:val="189"/>
        </w:numPr>
        <w:tabs>
          <w:tab w:val="left" w:pos="876"/>
          <w:tab w:val="left" w:pos="877"/>
        </w:tabs>
        <w:autoSpaceDE w:val="0"/>
        <w:autoSpaceDN w:val="0"/>
        <w:spacing w:before="0"/>
        <w:ind w:left="876" w:hanging="720"/>
        <w:rPr>
          <w:rFonts w:ascii="Arial Narrow" w:hAnsi="Arial Narrow"/>
          <w:color w:val="auto"/>
          <w:sz w:val="20"/>
          <w:szCs w:val="20"/>
        </w:rPr>
      </w:pPr>
      <w:bookmarkStart w:id="1189" w:name="_Toc81824546"/>
      <w:bookmarkStart w:id="1190" w:name="_Toc82695969"/>
      <w:bookmarkStart w:id="1191" w:name="_Toc84864434"/>
      <w:bookmarkStart w:id="1192" w:name="_Toc87016130"/>
      <w:bookmarkStart w:id="1193" w:name="_Toc91597570"/>
      <w:bookmarkStart w:id="1194" w:name="_Toc91605715"/>
      <w:bookmarkStart w:id="1195" w:name="_Toc91665769"/>
      <w:bookmarkStart w:id="1196" w:name="_Toc91667177"/>
      <w:bookmarkStart w:id="1197" w:name="_Toc91671233"/>
      <w:bookmarkStart w:id="1198" w:name="_Toc91673929"/>
      <w:bookmarkStart w:id="1199" w:name="_Toc91674272"/>
      <w:bookmarkStart w:id="1200" w:name="_Toc96937694"/>
      <w:bookmarkStart w:id="1201" w:name="_Toc96939363"/>
      <w:bookmarkStart w:id="1202" w:name="_Toc96943547"/>
      <w:bookmarkStart w:id="1203" w:name="_Toc96948375"/>
      <w:bookmarkStart w:id="1204" w:name="_Toc96952040"/>
      <w:bookmarkStart w:id="1205" w:name="_Toc100693542"/>
      <w:bookmarkStart w:id="1206" w:name="_Toc100743734"/>
      <w:bookmarkStart w:id="1207" w:name="_Toc100744324"/>
      <w:bookmarkStart w:id="1208" w:name="_Toc131080615"/>
      <w:bookmarkStart w:id="1209" w:name="_Toc131082145"/>
      <w:bookmarkStart w:id="1210" w:name="_Toc139836921"/>
      <w:bookmarkStart w:id="1211" w:name="_Toc139840074"/>
      <w:bookmarkStart w:id="1212" w:name="_Toc142502769"/>
      <w:bookmarkStart w:id="1213" w:name="_Toc142516101"/>
      <w:bookmarkStart w:id="1214" w:name="_Toc145539124"/>
      <w:bookmarkStart w:id="1215" w:name="_Toc145620595"/>
      <w:bookmarkStart w:id="1216" w:name="_Toc146378851"/>
      <w:bookmarkStart w:id="1217" w:name="_Toc147178978"/>
      <w:r w:rsidRPr="009F12C0">
        <w:rPr>
          <w:rFonts w:ascii="Arial Narrow" w:hAnsi="Arial Narrow"/>
          <w:color w:val="auto"/>
          <w:sz w:val="20"/>
          <w:szCs w:val="20"/>
        </w:rPr>
        <w:t>Wbudowanie</w:t>
      </w:r>
      <w:r w:rsidRPr="009F12C0">
        <w:rPr>
          <w:rFonts w:ascii="Arial Narrow" w:hAnsi="Arial Narrow"/>
          <w:color w:val="auto"/>
          <w:spacing w:val="-14"/>
          <w:sz w:val="20"/>
          <w:szCs w:val="20"/>
        </w:rPr>
        <w:t xml:space="preserve"> </w:t>
      </w:r>
      <w:r w:rsidRPr="009F12C0">
        <w:rPr>
          <w:rFonts w:ascii="Arial Narrow" w:hAnsi="Arial Narrow"/>
          <w:color w:val="auto"/>
          <w:sz w:val="20"/>
          <w:szCs w:val="20"/>
        </w:rPr>
        <w:t>mieszanki</w:t>
      </w:r>
      <w:bookmarkEnd w:id="1189"/>
      <w:bookmarkEnd w:id="1190"/>
      <w:bookmarkEnd w:id="1191"/>
      <w:bookmarkEnd w:id="1192"/>
      <w:bookmarkEnd w:id="1193"/>
      <w:bookmarkEnd w:id="1194"/>
      <w:bookmarkEnd w:id="1195"/>
      <w:bookmarkEnd w:id="1196"/>
      <w:bookmarkEnd w:id="1197"/>
      <w:bookmarkEnd w:id="1198"/>
      <w:bookmarkEnd w:id="1199"/>
      <w:bookmarkEnd w:id="1200"/>
      <w:bookmarkEnd w:id="1201"/>
      <w:bookmarkEnd w:id="1202"/>
      <w:bookmarkEnd w:id="1203"/>
      <w:bookmarkEnd w:id="1204"/>
      <w:bookmarkEnd w:id="1205"/>
      <w:bookmarkEnd w:id="1206"/>
      <w:bookmarkEnd w:id="1207"/>
      <w:bookmarkEnd w:id="1208"/>
      <w:bookmarkEnd w:id="1209"/>
      <w:bookmarkEnd w:id="1210"/>
      <w:bookmarkEnd w:id="1211"/>
      <w:bookmarkEnd w:id="1212"/>
      <w:bookmarkEnd w:id="1213"/>
      <w:bookmarkEnd w:id="1214"/>
      <w:bookmarkEnd w:id="1215"/>
      <w:bookmarkEnd w:id="1216"/>
      <w:bookmarkEnd w:id="1217"/>
    </w:p>
    <w:p w14:paraId="21B04AE2" w14:textId="77777777" w:rsidR="00020EC7" w:rsidRPr="009F12C0" w:rsidRDefault="00020EC7" w:rsidP="00020EC7">
      <w:pPr>
        <w:pStyle w:val="Tekstpodstawowy"/>
        <w:spacing w:before="36" w:line="276" w:lineRule="auto"/>
        <w:ind w:left="864" w:right="158"/>
        <w:rPr>
          <w:rFonts w:ascii="Arial Narrow" w:hAnsi="Arial Narrow"/>
          <w:sz w:val="20"/>
        </w:rPr>
      </w:pPr>
      <w:r w:rsidRPr="009F12C0">
        <w:rPr>
          <w:rFonts w:ascii="Arial Narrow" w:hAnsi="Arial Narrow"/>
          <w:sz w:val="20"/>
        </w:rPr>
        <w:t>Warstwa powinna być rozłożona w sposób zapewniający osiągnięcie wymaganych spadków i rzędnych wysokościowych. Jeżeli warstwa składa się z więcej niż jednej warstwy mieszanki, to każda warstwa powinna być wyprofilowana i zagęszczona z zachowaniem wymaganych spadków i rzędnych wysokościowych. Grubość pojedynczo układanej warstwy nie może przekraczać 20 cm po zagęszczeniu. Rozpoczęcie budowy każdej następnej warstwy może nastąpić po odbiorze poprzedniej warstwy przez Inżyniera/Inspektora Nadzoru/Zamawiającego.</w:t>
      </w:r>
    </w:p>
    <w:p w14:paraId="0335845E" w14:textId="77777777" w:rsidR="00020EC7" w:rsidRPr="009F12C0" w:rsidRDefault="00020EC7" w:rsidP="00020EC7">
      <w:pPr>
        <w:pStyle w:val="Tekstpodstawowy"/>
        <w:spacing w:line="276" w:lineRule="auto"/>
        <w:ind w:left="864" w:right="154"/>
        <w:rPr>
          <w:rFonts w:ascii="Arial Narrow" w:hAnsi="Arial Narrow"/>
          <w:sz w:val="20"/>
        </w:rPr>
      </w:pPr>
      <w:r w:rsidRPr="009F12C0">
        <w:rPr>
          <w:rFonts w:ascii="Arial Narrow" w:hAnsi="Arial Narrow"/>
          <w:sz w:val="20"/>
        </w:rPr>
        <w:t>W</w:t>
      </w:r>
      <w:r w:rsidRPr="009F12C0">
        <w:rPr>
          <w:rFonts w:ascii="Arial Narrow" w:hAnsi="Arial Narrow"/>
          <w:spacing w:val="-13"/>
          <w:sz w:val="20"/>
        </w:rPr>
        <w:t xml:space="preserve"> </w:t>
      </w:r>
      <w:r w:rsidRPr="009F12C0">
        <w:rPr>
          <w:rFonts w:ascii="Arial Narrow" w:hAnsi="Arial Narrow"/>
          <w:sz w:val="20"/>
        </w:rPr>
        <w:t>miejscach,</w:t>
      </w:r>
      <w:r w:rsidRPr="009F12C0">
        <w:rPr>
          <w:rFonts w:ascii="Arial Narrow" w:hAnsi="Arial Narrow"/>
          <w:spacing w:val="-13"/>
          <w:sz w:val="20"/>
        </w:rPr>
        <w:t xml:space="preserve"> </w:t>
      </w:r>
      <w:r w:rsidRPr="009F12C0">
        <w:rPr>
          <w:rFonts w:ascii="Arial Narrow" w:hAnsi="Arial Narrow"/>
          <w:sz w:val="20"/>
        </w:rPr>
        <w:t>gdzie</w:t>
      </w:r>
      <w:r w:rsidRPr="009F12C0">
        <w:rPr>
          <w:rFonts w:ascii="Arial Narrow" w:hAnsi="Arial Narrow"/>
          <w:spacing w:val="-14"/>
          <w:sz w:val="20"/>
        </w:rPr>
        <w:t xml:space="preserve"> </w:t>
      </w:r>
      <w:r w:rsidRPr="009F12C0">
        <w:rPr>
          <w:rFonts w:ascii="Arial Narrow" w:hAnsi="Arial Narrow"/>
          <w:sz w:val="20"/>
        </w:rPr>
        <w:t>widoczna</w:t>
      </w:r>
      <w:r w:rsidRPr="009F12C0">
        <w:rPr>
          <w:rFonts w:ascii="Arial Narrow" w:hAnsi="Arial Narrow"/>
          <w:spacing w:val="-12"/>
          <w:sz w:val="20"/>
        </w:rPr>
        <w:t xml:space="preserve"> </w:t>
      </w:r>
      <w:r w:rsidRPr="009F12C0">
        <w:rPr>
          <w:rFonts w:ascii="Arial Narrow" w:hAnsi="Arial Narrow"/>
          <w:sz w:val="20"/>
        </w:rPr>
        <w:t>jest</w:t>
      </w:r>
      <w:r w:rsidRPr="009F12C0">
        <w:rPr>
          <w:rFonts w:ascii="Arial Narrow" w:hAnsi="Arial Narrow"/>
          <w:spacing w:val="-13"/>
          <w:sz w:val="20"/>
        </w:rPr>
        <w:t xml:space="preserve"> </w:t>
      </w:r>
      <w:r w:rsidRPr="009F12C0">
        <w:rPr>
          <w:rFonts w:ascii="Arial Narrow" w:hAnsi="Arial Narrow"/>
          <w:sz w:val="20"/>
        </w:rPr>
        <w:t>segregacja</w:t>
      </w:r>
      <w:r w:rsidRPr="009F12C0">
        <w:rPr>
          <w:rFonts w:ascii="Arial Narrow" w:hAnsi="Arial Narrow"/>
          <w:spacing w:val="-12"/>
          <w:sz w:val="20"/>
        </w:rPr>
        <w:t xml:space="preserve"> </w:t>
      </w:r>
      <w:r w:rsidRPr="009F12C0">
        <w:rPr>
          <w:rFonts w:ascii="Arial Narrow" w:hAnsi="Arial Narrow"/>
          <w:sz w:val="20"/>
        </w:rPr>
        <w:t>należy</w:t>
      </w:r>
      <w:r w:rsidRPr="009F12C0">
        <w:rPr>
          <w:rFonts w:ascii="Arial Narrow" w:hAnsi="Arial Narrow"/>
          <w:spacing w:val="-13"/>
          <w:sz w:val="20"/>
        </w:rPr>
        <w:t xml:space="preserve"> </w:t>
      </w:r>
      <w:r w:rsidRPr="009F12C0">
        <w:rPr>
          <w:rFonts w:ascii="Arial Narrow" w:hAnsi="Arial Narrow"/>
          <w:sz w:val="20"/>
        </w:rPr>
        <w:t>przed</w:t>
      </w:r>
      <w:r w:rsidRPr="009F12C0">
        <w:rPr>
          <w:rFonts w:ascii="Arial Narrow" w:hAnsi="Arial Narrow"/>
          <w:spacing w:val="-12"/>
          <w:sz w:val="20"/>
        </w:rPr>
        <w:t xml:space="preserve"> </w:t>
      </w:r>
      <w:r w:rsidRPr="009F12C0">
        <w:rPr>
          <w:rFonts w:ascii="Arial Narrow" w:hAnsi="Arial Narrow"/>
          <w:sz w:val="20"/>
        </w:rPr>
        <w:t>zagęszczeniem</w:t>
      </w:r>
      <w:r w:rsidRPr="009F12C0">
        <w:rPr>
          <w:rFonts w:ascii="Arial Narrow" w:hAnsi="Arial Narrow"/>
          <w:spacing w:val="-12"/>
          <w:sz w:val="20"/>
        </w:rPr>
        <w:t xml:space="preserve"> </w:t>
      </w:r>
      <w:r w:rsidRPr="009F12C0">
        <w:rPr>
          <w:rFonts w:ascii="Arial Narrow" w:hAnsi="Arial Narrow"/>
          <w:sz w:val="20"/>
        </w:rPr>
        <w:t>wymienić materiał na materiał o odpowiednich</w:t>
      </w:r>
      <w:r w:rsidRPr="009F12C0">
        <w:rPr>
          <w:rFonts w:ascii="Arial Narrow" w:hAnsi="Arial Narrow"/>
          <w:spacing w:val="-13"/>
          <w:sz w:val="20"/>
        </w:rPr>
        <w:t xml:space="preserve"> </w:t>
      </w:r>
      <w:r w:rsidRPr="009F12C0">
        <w:rPr>
          <w:rFonts w:ascii="Arial Narrow" w:hAnsi="Arial Narrow"/>
          <w:sz w:val="20"/>
        </w:rPr>
        <w:t>właściwościach.</w:t>
      </w:r>
    </w:p>
    <w:p w14:paraId="3723A978" w14:textId="77777777" w:rsidR="00020EC7" w:rsidRPr="009F12C0" w:rsidRDefault="00020EC7" w:rsidP="00020EC7">
      <w:pPr>
        <w:pStyle w:val="Tekstpodstawowy"/>
        <w:spacing w:before="12"/>
        <w:rPr>
          <w:rFonts w:ascii="Arial Narrow" w:hAnsi="Arial Narrow"/>
          <w:sz w:val="20"/>
        </w:rPr>
      </w:pPr>
    </w:p>
    <w:p w14:paraId="6E293796" w14:textId="77777777" w:rsidR="00020EC7" w:rsidRPr="009F12C0" w:rsidRDefault="00020EC7" w:rsidP="00020EC7">
      <w:pPr>
        <w:pStyle w:val="Tekstpodstawowy"/>
        <w:spacing w:before="99" w:line="276" w:lineRule="auto"/>
        <w:ind w:left="864" w:right="154"/>
        <w:rPr>
          <w:rFonts w:ascii="Arial Narrow" w:hAnsi="Arial Narrow"/>
          <w:sz w:val="20"/>
        </w:rPr>
      </w:pPr>
      <w:r w:rsidRPr="009F12C0">
        <w:rPr>
          <w:rFonts w:ascii="Arial Narrow" w:hAnsi="Arial Narrow"/>
          <w:sz w:val="20"/>
        </w:rPr>
        <w:lastRenderedPageBreak/>
        <w:t>Zawartość</w:t>
      </w:r>
      <w:r w:rsidRPr="009F12C0">
        <w:rPr>
          <w:rFonts w:ascii="Arial Narrow" w:hAnsi="Arial Narrow"/>
          <w:spacing w:val="-9"/>
          <w:sz w:val="20"/>
        </w:rPr>
        <w:t xml:space="preserve"> </w:t>
      </w:r>
      <w:r w:rsidRPr="009F12C0">
        <w:rPr>
          <w:rFonts w:ascii="Arial Narrow" w:hAnsi="Arial Narrow"/>
          <w:sz w:val="20"/>
        </w:rPr>
        <w:t>wody</w:t>
      </w:r>
      <w:r w:rsidRPr="009F12C0">
        <w:rPr>
          <w:rFonts w:ascii="Arial Narrow" w:hAnsi="Arial Narrow"/>
          <w:spacing w:val="-9"/>
          <w:sz w:val="20"/>
        </w:rPr>
        <w:t xml:space="preserve"> </w:t>
      </w:r>
      <w:r w:rsidRPr="009F12C0">
        <w:rPr>
          <w:rFonts w:ascii="Arial Narrow" w:hAnsi="Arial Narrow"/>
          <w:sz w:val="20"/>
        </w:rPr>
        <w:t>w</w:t>
      </w:r>
      <w:r w:rsidRPr="009F12C0">
        <w:rPr>
          <w:rFonts w:ascii="Arial Narrow" w:hAnsi="Arial Narrow"/>
          <w:spacing w:val="-8"/>
          <w:sz w:val="20"/>
        </w:rPr>
        <w:t xml:space="preserve"> </w:t>
      </w:r>
      <w:r w:rsidRPr="009F12C0">
        <w:rPr>
          <w:rFonts w:ascii="Arial Narrow" w:hAnsi="Arial Narrow"/>
          <w:sz w:val="20"/>
        </w:rPr>
        <w:t>mieszance</w:t>
      </w:r>
      <w:r w:rsidRPr="009F12C0">
        <w:rPr>
          <w:rFonts w:ascii="Arial Narrow" w:hAnsi="Arial Narrow"/>
          <w:spacing w:val="-12"/>
          <w:sz w:val="20"/>
        </w:rPr>
        <w:t xml:space="preserve"> </w:t>
      </w:r>
      <w:r w:rsidRPr="009F12C0">
        <w:rPr>
          <w:rFonts w:ascii="Arial Narrow" w:hAnsi="Arial Narrow"/>
          <w:sz w:val="20"/>
        </w:rPr>
        <w:t>zagęszczanej</w:t>
      </w:r>
      <w:r w:rsidRPr="009F12C0">
        <w:rPr>
          <w:rFonts w:ascii="Arial Narrow" w:hAnsi="Arial Narrow"/>
          <w:spacing w:val="-10"/>
          <w:sz w:val="20"/>
        </w:rPr>
        <w:t xml:space="preserve"> </w:t>
      </w:r>
      <w:r w:rsidRPr="009F12C0">
        <w:rPr>
          <w:rFonts w:ascii="Arial Narrow" w:hAnsi="Arial Narrow"/>
          <w:sz w:val="20"/>
        </w:rPr>
        <w:t>musi</w:t>
      </w:r>
      <w:r w:rsidRPr="009F12C0">
        <w:rPr>
          <w:rFonts w:ascii="Arial Narrow" w:hAnsi="Arial Narrow"/>
          <w:spacing w:val="-7"/>
          <w:sz w:val="20"/>
        </w:rPr>
        <w:t xml:space="preserve"> </w:t>
      </w:r>
      <w:r w:rsidRPr="009F12C0">
        <w:rPr>
          <w:rFonts w:ascii="Arial Narrow" w:hAnsi="Arial Narrow"/>
          <w:sz w:val="20"/>
        </w:rPr>
        <w:t>być</w:t>
      </w:r>
      <w:r w:rsidRPr="009F12C0">
        <w:rPr>
          <w:rFonts w:ascii="Arial Narrow" w:hAnsi="Arial Narrow"/>
          <w:spacing w:val="-11"/>
          <w:sz w:val="20"/>
        </w:rPr>
        <w:t xml:space="preserve"> </w:t>
      </w:r>
      <w:r w:rsidRPr="009F12C0">
        <w:rPr>
          <w:rFonts w:ascii="Arial Narrow" w:hAnsi="Arial Narrow"/>
          <w:sz w:val="20"/>
        </w:rPr>
        <w:t>zgodna</w:t>
      </w:r>
      <w:r w:rsidRPr="009F12C0">
        <w:rPr>
          <w:rFonts w:ascii="Arial Narrow" w:hAnsi="Arial Narrow"/>
          <w:spacing w:val="-8"/>
          <w:sz w:val="20"/>
        </w:rPr>
        <w:t xml:space="preserve"> </w:t>
      </w:r>
      <w:r w:rsidRPr="009F12C0">
        <w:rPr>
          <w:rFonts w:ascii="Arial Narrow" w:hAnsi="Arial Narrow"/>
          <w:sz w:val="20"/>
        </w:rPr>
        <w:t>z</w:t>
      </w:r>
      <w:r w:rsidRPr="009F12C0">
        <w:rPr>
          <w:rFonts w:ascii="Arial Narrow" w:hAnsi="Arial Narrow"/>
          <w:spacing w:val="-10"/>
          <w:sz w:val="20"/>
        </w:rPr>
        <w:t xml:space="preserve"> </w:t>
      </w:r>
      <w:r w:rsidRPr="009F12C0">
        <w:rPr>
          <w:rFonts w:ascii="Arial Narrow" w:hAnsi="Arial Narrow"/>
          <w:sz w:val="20"/>
        </w:rPr>
        <w:t>granicami</w:t>
      </w:r>
      <w:r w:rsidRPr="009F12C0">
        <w:rPr>
          <w:rFonts w:ascii="Arial Narrow" w:hAnsi="Arial Narrow"/>
          <w:spacing w:val="-7"/>
          <w:sz w:val="20"/>
        </w:rPr>
        <w:t xml:space="preserve"> </w:t>
      </w:r>
      <w:r w:rsidRPr="009F12C0">
        <w:rPr>
          <w:rFonts w:ascii="Arial Narrow" w:hAnsi="Arial Narrow"/>
          <w:sz w:val="20"/>
        </w:rPr>
        <w:t xml:space="preserve">podanymi w tabeli 2.3. Wilgotność mieszanki kruszywa podczas zagęszczania powinna odpowiadać wilgotności optymalnej, określonej według próby </w:t>
      </w:r>
      <w:proofErr w:type="spellStart"/>
      <w:r w:rsidRPr="009F12C0">
        <w:rPr>
          <w:rFonts w:ascii="Arial Narrow" w:hAnsi="Arial Narrow"/>
          <w:sz w:val="20"/>
        </w:rPr>
        <w:t>Proctora</w:t>
      </w:r>
      <w:proofErr w:type="spellEnd"/>
      <w:r w:rsidRPr="009F12C0">
        <w:rPr>
          <w:rFonts w:ascii="Arial Narrow" w:hAnsi="Arial Narrow"/>
          <w:sz w:val="20"/>
        </w:rPr>
        <w:t>, wg PN-EN 13286-2 oraz PN-EN 1097-6. Materiał nadmiernie nawilgocony, powinien zostać osuszony przez mieszanie i napowietrzanie. Jeżeli wilgotność mieszanki kruszywa jest niższa od ustalonej od wartości podanych w tabeli 2.3, to mieszanka powinna być zwilżona określoną ilością wody i równomiernie</w:t>
      </w:r>
      <w:r w:rsidRPr="009F12C0">
        <w:rPr>
          <w:rFonts w:ascii="Arial Narrow" w:hAnsi="Arial Narrow"/>
          <w:spacing w:val="-21"/>
          <w:sz w:val="20"/>
        </w:rPr>
        <w:t xml:space="preserve"> </w:t>
      </w:r>
      <w:r w:rsidRPr="009F12C0">
        <w:rPr>
          <w:rFonts w:ascii="Arial Narrow" w:hAnsi="Arial Narrow"/>
          <w:sz w:val="20"/>
        </w:rPr>
        <w:t>wymieszana.</w:t>
      </w:r>
    </w:p>
    <w:p w14:paraId="3E4661EA" w14:textId="77777777" w:rsidR="00020EC7" w:rsidRPr="009F12C0" w:rsidRDefault="00020EC7" w:rsidP="00020EC7">
      <w:pPr>
        <w:pStyle w:val="Tekstpodstawowy"/>
        <w:spacing w:before="1" w:line="276" w:lineRule="auto"/>
        <w:ind w:left="864" w:right="166"/>
        <w:rPr>
          <w:rFonts w:ascii="Arial Narrow" w:hAnsi="Arial Narrow"/>
          <w:sz w:val="20"/>
        </w:rPr>
      </w:pPr>
      <w:r w:rsidRPr="009F12C0">
        <w:rPr>
          <w:rFonts w:ascii="Arial Narrow" w:hAnsi="Arial Narrow"/>
          <w:sz w:val="20"/>
        </w:rPr>
        <w:t>Grubość rozłożonej warstwy luźnego kruszywa powinna być taka, aby po jej zagęszczeniu osiągnęła grubość zgodną z Dokumentacją Projektową.</w:t>
      </w:r>
    </w:p>
    <w:p w14:paraId="2D27218E" w14:textId="77777777" w:rsidR="00020EC7" w:rsidRPr="009F12C0" w:rsidRDefault="00020EC7" w:rsidP="00020EC7">
      <w:pPr>
        <w:pStyle w:val="Nagwek1"/>
        <w:keepNext w:val="0"/>
        <w:keepLines w:val="0"/>
        <w:numPr>
          <w:ilvl w:val="1"/>
          <w:numId w:val="189"/>
        </w:numPr>
        <w:tabs>
          <w:tab w:val="left" w:pos="876"/>
          <w:tab w:val="left" w:pos="877"/>
        </w:tabs>
        <w:autoSpaceDE w:val="0"/>
        <w:autoSpaceDN w:val="0"/>
        <w:spacing w:before="203"/>
        <w:ind w:left="876" w:hanging="720"/>
        <w:rPr>
          <w:rFonts w:ascii="Arial Narrow" w:hAnsi="Arial Narrow"/>
          <w:color w:val="auto"/>
          <w:sz w:val="20"/>
          <w:szCs w:val="20"/>
        </w:rPr>
      </w:pPr>
      <w:bookmarkStart w:id="1218" w:name="_Toc81824547"/>
      <w:bookmarkStart w:id="1219" w:name="_Toc82695970"/>
      <w:bookmarkStart w:id="1220" w:name="_Toc84864435"/>
      <w:bookmarkStart w:id="1221" w:name="_Toc87016131"/>
      <w:bookmarkStart w:id="1222" w:name="_Toc91597571"/>
      <w:bookmarkStart w:id="1223" w:name="_Toc91605716"/>
      <w:bookmarkStart w:id="1224" w:name="_Toc91665770"/>
      <w:bookmarkStart w:id="1225" w:name="_Toc91667178"/>
      <w:bookmarkStart w:id="1226" w:name="_Toc91671234"/>
      <w:bookmarkStart w:id="1227" w:name="_Toc91673930"/>
      <w:bookmarkStart w:id="1228" w:name="_Toc91674273"/>
      <w:bookmarkStart w:id="1229" w:name="_Toc96937695"/>
      <w:bookmarkStart w:id="1230" w:name="_Toc96939364"/>
      <w:bookmarkStart w:id="1231" w:name="_Toc96943548"/>
      <w:bookmarkStart w:id="1232" w:name="_Toc96948376"/>
      <w:bookmarkStart w:id="1233" w:name="_Toc96952041"/>
      <w:bookmarkStart w:id="1234" w:name="_Toc100693543"/>
      <w:bookmarkStart w:id="1235" w:name="_Toc100743735"/>
      <w:bookmarkStart w:id="1236" w:name="_Toc100744325"/>
      <w:bookmarkStart w:id="1237" w:name="_Toc131080616"/>
      <w:bookmarkStart w:id="1238" w:name="_Toc131082146"/>
      <w:bookmarkStart w:id="1239" w:name="_Toc139836922"/>
      <w:bookmarkStart w:id="1240" w:name="_Toc139840075"/>
      <w:bookmarkStart w:id="1241" w:name="_Toc142502770"/>
      <w:bookmarkStart w:id="1242" w:name="_Toc142516102"/>
      <w:bookmarkStart w:id="1243" w:name="_Toc145539125"/>
      <w:bookmarkStart w:id="1244" w:name="_Toc145620596"/>
      <w:bookmarkStart w:id="1245" w:name="_Toc146378852"/>
      <w:bookmarkStart w:id="1246" w:name="_Toc147178979"/>
      <w:r w:rsidRPr="009F12C0">
        <w:rPr>
          <w:rFonts w:ascii="Arial Narrow" w:hAnsi="Arial Narrow"/>
          <w:color w:val="auto"/>
          <w:sz w:val="20"/>
          <w:szCs w:val="20"/>
        </w:rPr>
        <w:t>Zagęszczenie</w:t>
      </w:r>
      <w:r w:rsidRPr="009F12C0">
        <w:rPr>
          <w:rFonts w:ascii="Arial Narrow" w:hAnsi="Arial Narrow"/>
          <w:color w:val="auto"/>
          <w:spacing w:val="-7"/>
          <w:sz w:val="20"/>
          <w:szCs w:val="20"/>
        </w:rPr>
        <w:t xml:space="preserve"> </w:t>
      </w:r>
      <w:r w:rsidRPr="009F12C0">
        <w:rPr>
          <w:rFonts w:ascii="Arial Narrow" w:hAnsi="Arial Narrow"/>
          <w:color w:val="auto"/>
          <w:sz w:val="20"/>
          <w:szCs w:val="20"/>
        </w:rPr>
        <w:t>mieszanki</w:t>
      </w:r>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p>
    <w:p w14:paraId="513F0C5E" w14:textId="77777777" w:rsidR="00020EC7" w:rsidRPr="009F12C0" w:rsidRDefault="00020EC7" w:rsidP="00020EC7">
      <w:pPr>
        <w:pStyle w:val="Tekstpodstawowy"/>
        <w:spacing w:before="33" w:line="276" w:lineRule="auto"/>
        <w:ind w:left="864" w:right="162"/>
        <w:rPr>
          <w:rFonts w:ascii="Arial Narrow" w:hAnsi="Arial Narrow"/>
          <w:sz w:val="20"/>
        </w:rPr>
      </w:pPr>
      <w:r w:rsidRPr="009F12C0">
        <w:rPr>
          <w:rFonts w:ascii="Arial Narrow" w:hAnsi="Arial Narrow"/>
          <w:sz w:val="20"/>
        </w:rPr>
        <w:t>Warstwy z mieszanki należy zagęszczać walcami ogumionymi i wibracyjnymi gładkimi. W ostatniej fazie zagęszczania należy sprawdzić profil szablonem. Zagęszczenie należy wykonywać warstwami przy zachowaniu wilgotności optymalnej.</w:t>
      </w:r>
    </w:p>
    <w:p w14:paraId="7ACA4C6F" w14:textId="77777777" w:rsidR="00020EC7" w:rsidRPr="009F12C0" w:rsidRDefault="00020EC7" w:rsidP="00020EC7">
      <w:pPr>
        <w:pStyle w:val="Tekstpodstawowy"/>
        <w:spacing w:line="278" w:lineRule="auto"/>
        <w:ind w:left="864" w:right="161"/>
        <w:rPr>
          <w:rFonts w:ascii="Arial Narrow" w:hAnsi="Arial Narrow"/>
          <w:sz w:val="20"/>
        </w:rPr>
      </w:pPr>
      <w:r w:rsidRPr="009F12C0">
        <w:rPr>
          <w:rFonts w:ascii="Arial Narrow" w:hAnsi="Arial Narrow"/>
          <w:sz w:val="20"/>
        </w:rPr>
        <w:t>Zagęszczenie i nośność warstwy powinny być uzyskiwane równomiernie na całej szerokości.</w:t>
      </w:r>
    </w:p>
    <w:p w14:paraId="3DE339CE" w14:textId="77777777" w:rsidR="00020EC7" w:rsidRPr="009F12C0" w:rsidRDefault="00020EC7" w:rsidP="00020EC7">
      <w:pPr>
        <w:pStyle w:val="Tekstpodstawowy"/>
        <w:spacing w:line="276" w:lineRule="auto"/>
        <w:ind w:left="864" w:right="156"/>
        <w:rPr>
          <w:rFonts w:ascii="Arial Narrow" w:hAnsi="Arial Narrow"/>
          <w:sz w:val="20"/>
        </w:rPr>
      </w:pPr>
      <w:r w:rsidRPr="009F12C0">
        <w:rPr>
          <w:rFonts w:ascii="Arial Narrow" w:hAnsi="Arial Narrow"/>
          <w:sz w:val="20"/>
        </w:rPr>
        <w:t>Zagęszczenie</w:t>
      </w:r>
      <w:r w:rsidRPr="009F12C0">
        <w:rPr>
          <w:rFonts w:ascii="Arial Narrow" w:hAnsi="Arial Narrow"/>
          <w:spacing w:val="-21"/>
          <w:sz w:val="20"/>
        </w:rPr>
        <w:t xml:space="preserve"> </w:t>
      </w:r>
      <w:r w:rsidRPr="009F12C0">
        <w:rPr>
          <w:rFonts w:ascii="Arial Narrow" w:hAnsi="Arial Narrow"/>
          <w:sz w:val="20"/>
        </w:rPr>
        <w:t>i</w:t>
      </w:r>
      <w:r w:rsidRPr="009F12C0">
        <w:rPr>
          <w:rFonts w:ascii="Arial Narrow" w:hAnsi="Arial Narrow"/>
          <w:spacing w:val="-17"/>
          <w:sz w:val="20"/>
        </w:rPr>
        <w:t xml:space="preserve"> </w:t>
      </w:r>
      <w:r w:rsidRPr="009F12C0">
        <w:rPr>
          <w:rFonts w:ascii="Arial Narrow" w:hAnsi="Arial Narrow"/>
          <w:sz w:val="20"/>
        </w:rPr>
        <w:t>nośność</w:t>
      </w:r>
      <w:r w:rsidRPr="009F12C0">
        <w:rPr>
          <w:rFonts w:ascii="Arial Narrow" w:hAnsi="Arial Narrow"/>
          <w:spacing w:val="-18"/>
          <w:sz w:val="20"/>
        </w:rPr>
        <w:t xml:space="preserve"> </w:t>
      </w:r>
      <w:r w:rsidRPr="009F12C0">
        <w:rPr>
          <w:rFonts w:ascii="Arial Narrow" w:hAnsi="Arial Narrow"/>
          <w:sz w:val="20"/>
        </w:rPr>
        <w:t>kontroluje</w:t>
      </w:r>
      <w:r w:rsidRPr="009F12C0">
        <w:rPr>
          <w:rFonts w:ascii="Arial Narrow" w:hAnsi="Arial Narrow"/>
          <w:spacing w:val="-21"/>
          <w:sz w:val="20"/>
        </w:rPr>
        <w:t xml:space="preserve"> </w:t>
      </w:r>
      <w:r w:rsidRPr="009F12C0">
        <w:rPr>
          <w:rFonts w:ascii="Arial Narrow" w:hAnsi="Arial Narrow"/>
          <w:sz w:val="20"/>
        </w:rPr>
        <w:t>się</w:t>
      </w:r>
      <w:r w:rsidRPr="009F12C0">
        <w:rPr>
          <w:rFonts w:ascii="Arial Narrow" w:hAnsi="Arial Narrow"/>
          <w:spacing w:val="-21"/>
          <w:sz w:val="20"/>
        </w:rPr>
        <w:t xml:space="preserve"> </w:t>
      </w:r>
      <w:r w:rsidRPr="009F12C0">
        <w:rPr>
          <w:rFonts w:ascii="Arial Narrow" w:hAnsi="Arial Narrow"/>
          <w:sz w:val="20"/>
        </w:rPr>
        <w:t>płytą</w:t>
      </w:r>
      <w:r w:rsidRPr="009F12C0">
        <w:rPr>
          <w:rFonts w:ascii="Arial Narrow" w:hAnsi="Arial Narrow"/>
          <w:spacing w:val="-20"/>
          <w:sz w:val="20"/>
        </w:rPr>
        <w:t xml:space="preserve"> </w:t>
      </w:r>
      <w:r w:rsidRPr="009F12C0">
        <w:rPr>
          <w:rFonts w:ascii="Arial Narrow" w:hAnsi="Arial Narrow"/>
          <w:sz w:val="20"/>
        </w:rPr>
        <w:t>VSS</w:t>
      </w:r>
      <w:r w:rsidRPr="009F12C0">
        <w:rPr>
          <w:rFonts w:ascii="Arial Narrow" w:hAnsi="Arial Narrow"/>
          <w:spacing w:val="-17"/>
          <w:sz w:val="20"/>
        </w:rPr>
        <w:t xml:space="preserve"> </w:t>
      </w:r>
      <w:r w:rsidRPr="009F12C0">
        <w:rPr>
          <w:rFonts w:ascii="Arial Narrow" w:hAnsi="Arial Narrow"/>
          <w:sz w:val="20"/>
        </w:rPr>
        <w:t>(średnicy</w:t>
      </w:r>
      <w:r w:rsidRPr="009F12C0">
        <w:rPr>
          <w:rFonts w:ascii="Arial Narrow" w:hAnsi="Arial Narrow"/>
          <w:spacing w:val="-21"/>
          <w:sz w:val="20"/>
        </w:rPr>
        <w:t xml:space="preserve"> </w:t>
      </w:r>
      <w:r w:rsidRPr="009F12C0">
        <w:rPr>
          <w:rFonts w:ascii="Arial Narrow" w:hAnsi="Arial Narrow"/>
          <w:sz w:val="20"/>
        </w:rPr>
        <w:t>30</w:t>
      </w:r>
      <w:r w:rsidRPr="009F12C0">
        <w:rPr>
          <w:rFonts w:ascii="Arial Narrow" w:hAnsi="Arial Narrow"/>
          <w:spacing w:val="-17"/>
          <w:sz w:val="20"/>
        </w:rPr>
        <w:t xml:space="preserve"> </w:t>
      </w:r>
      <w:r w:rsidRPr="009F12C0">
        <w:rPr>
          <w:rFonts w:ascii="Arial Narrow" w:hAnsi="Arial Narrow"/>
          <w:sz w:val="20"/>
        </w:rPr>
        <w:t>cm)</w:t>
      </w:r>
      <w:r w:rsidRPr="009F12C0">
        <w:rPr>
          <w:rFonts w:ascii="Arial Narrow" w:hAnsi="Arial Narrow"/>
          <w:spacing w:val="-19"/>
          <w:sz w:val="20"/>
        </w:rPr>
        <w:t xml:space="preserve"> </w:t>
      </w:r>
      <w:r w:rsidRPr="009F12C0">
        <w:rPr>
          <w:rFonts w:ascii="Arial Narrow" w:hAnsi="Arial Narrow"/>
          <w:sz w:val="20"/>
        </w:rPr>
        <w:t>przez</w:t>
      </w:r>
      <w:r w:rsidRPr="009F12C0">
        <w:rPr>
          <w:rFonts w:ascii="Arial Narrow" w:hAnsi="Arial Narrow"/>
          <w:spacing w:val="-17"/>
          <w:sz w:val="20"/>
        </w:rPr>
        <w:t xml:space="preserve"> </w:t>
      </w:r>
      <w:r w:rsidRPr="009F12C0">
        <w:rPr>
          <w:rFonts w:ascii="Arial Narrow" w:hAnsi="Arial Narrow"/>
          <w:sz w:val="20"/>
        </w:rPr>
        <w:t>sprawdzenie modułów odkształcenia, które powinny odpowiadać warunkom podanym w pkt.</w:t>
      </w:r>
      <w:r w:rsidRPr="009F12C0">
        <w:rPr>
          <w:rFonts w:ascii="Arial Narrow" w:hAnsi="Arial Narrow"/>
          <w:spacing w:val="-33"/>
          <w:sz w:val="20"/>
        </w:rPr>
        <w:t xml:space="preserve"> </w:t>
      </w:r>
      <w:r w:rsidRPr="009F12C0">
        <w:rPr>
          <w:rFonts w:ascii="Arial Narrow" w:hAnsi="Arial Narrow"/>
          <w:sz w:val="20"/>
        </w:rPr>
        <w:t>6.3 Do obliczenia modułów E należy stosować następujący</w:t>
      </w:r>
      <w:r w:rsidRPr="009F12C0">
        <w:rPr>
          <w:rFonts w:ascii="Arial Narrow" w:hAnsi="Arial Narrow"/>
          <w:spacing w:val="-14"/>
          <w:sz w:val="20"/>
        </w:rPr>
        <w:t xml:space="preserve"> </w:t>
      </w:r>
      <w:r w:rsidRPr="009F12C0">
        <w:rPr>
          <w:rFonts w:ascii="Arial Narrow" w:hAnsi="Arial Narrow"/>
          <w:sz w:val="20"/>
        </w:rPr>
        <w:t>wzór:</w:t>
      </w:r>
    </w:p>
    <w:p w14:paraId="512D7ADD" w14:textId="77777777" w:rsidR="00020EC7" w:rsidRPr="009F12C0" w:rsidRDefault="00020EC7" w:rsidP="00020EC7">
      <w:pPr>
        <w:pStyle w:val="Tekstpodstawowy"/>
        <w:spacing w:before="10"/>
        <w:jc w:val="center"/>
        <w:rPr>
          <w:rFonts w:ascii="Arial Narrow" w:hAnsi="Arial Narrow"/>
          <w:i/>
          <w:sz w:val="20"/>
        </w:rPr>
      </w:pPr>
      <w:r w:rsidRPr="009F12C0">
        <w:rPr>
          <w:rFonts w:ascii="Arial Narrow" w:hAnsi="Arial Narrow"/>
          <w:noProof/>
          <w:sz w:val="20"/>
        </w:rPr>
        <w:drawing>
          <wp:inline distT="0" distB="0" distL="0" distR="0" wp14:anchorId="23AE7DF1" wp14:editId="78225CA4">
            <wp:extent cx="3200400" cy="1037492"/>
            <wp:effectExtent l="0" t="0" r="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221640" cy="1044378"/>
                    </a:xfrm>
                    <a:prstGeom prst="rect">
                      <a:avLst/>
                    </a:prstGeom>
                  </pic:spPr>
                </pic:pic>
              </a:graphicData>
            </a:graphic>
          </wp:inline>
        </w:drawing>
      </w:r>
    </w:p>
    <w:p w14:paraId="58CF40C2" w14:textId="77777777" w:rsidR="00020EC7" w:rsidRPr="009F12C0" w:rsidRDefault="00020EC7" w:rsidP="00020EC7">
      <w:pPr>
        <w:pStyle w:val="Tekstpodstawowy"/>
        <w:spacing w:line="278" w:lineRule="auto"/>
        <w:ind w:left="864" w:right="155"/>
        <w:rPr>
          <w:rFonts w:ascii="Arial Narrow" w:hAnsi="Arial Narrow"/>
          <w:sz w:val="20"/>
        </w:rPr>
      </w:pPr>
    </w:p>
    <w:p w14:paraId="21F42F77" w14:textId="77777777" w:rsidR="00020EC7" w:rsidRPr="009F12C0" w:rsidRDefault="00020EC7" w:rsidP="00020EC7">
      <w:pPr>
        <w:pStyle w:val="Tekstpodstawowy"/>
        <w:spacing w:line="278" w:lineRule="auto"/>
        <w:ind w:left="864" w:right="155"/>
        <w:rPr>
          <w:rFonts w:ascii="Arial Narrow" w:hAnsi="Arial Narrow"/>
          <w:sz w:val="20"/>
        </w:rPr>
      </w:pPr>
      <w:r w:rsidRPr="009F12C0">
        <w:rPr>
          <w:rFonts w:ascii="Arial Narrow" w:hAnsi="Arial Narrow"/>
          <w:sz w:val="20"/>
        </w:rPr>
        <w:t>Za zgodą Inżyniera/Inspektora Nadzoru/Zamawiającego dopuszcza się alternatywne metody badań.</w:t>
      </w:r>
    </w:p>
    <w:p w14:paraId="2FCDABAB" w14:textId="77777777" w:rsidR="00020EC7" w:rsidRPr="009F12C0" w:rsidRDefault="00020EC7" w:rsidP="00020EC7">
      <w:pPr>
        <w:pStyle w:val="Nagwek1"/>
        <w:keepNext w:val="0"/>
        <w:keepLines w:val="0"/>
        <w:numPr>
          <w:ilvl w:val="1"/>
          <w:numId w:val="189"/>
        </w:numPr>
        <w:tabs>
          <w:tab w:val="left" w:pos="876"/>
          <w:tab w:val="left" w:pos="877"/>
        </w:tabs>
        <w:autoSpaceDE w:val="0"/>
        <w:autoSpaceDN w:val="0"/>
        <w:spacing w:before="201"/>
        <w:ind w:left="876" w:hanging="720"/>
        <w:rPr>
          <w:rFonts w:ascii="Arial Narrow" w:hAnsi="Arial Narrow"/>
          <w:color w:val="auto"/>
          <w:sz w:val="20"/>
          <w:szCs w:val="20"/>
        </w:rPr>
      </w:pPr>
      <w:bookmarkStart w:id="1247" w:name="_Toc81824548"/>
      <w:bookmarkStart w:id="1248" w:name="_Toc82695971"/>
      <w:bookmarkStart w:id="1249" w:name="_Toc84864436"/>
      <w:bookmarkStart w:id="1250" w:name="_Toc87016132"/>
      <w:bookmarkStart w:id="1251" w:name="_Toc91597572"/>
      <w:bookmarkStart w:id="1252" w:name="_Toc91605717"/>
      <w:bookmarkStart w:id="1253" w:name="_Toc91665771"/>
      <w:bookmarkStart w:id="1254" w:name="_Toc91667179"/>
      <w:bookmarkStart w:id="1255" w:name="_Toc91671235"/>
      <w:bookmarkStart w:id="1256" w:name="_Toc91673931"/>
      <w:bookmarkStart w:id="1257" w:name="_Toc91674274"/>
      <w:bookmarkStart w:id="1258" w:name="_Toc96937696"/>
      <w:bookmarkStart w:id="1259" w:name="_Toc96939365"/>
      <w:bookmarkStart w:id="1260" w:name="_Toc96943549"/>
      <w:bookmarkStart w:id="1261" w:name="_Toc96948377"/>
      <w:bookmarkStart w:id="1262" w:name="_Toc96952042"/>
      <w:bookmarkStart w:id="1263" w:name="_Toc100693544"/>
      <w:bookmarkStart w:id="1264" w:name="_Toc100743736"/>
      <w:bookmarkStart w:id="1265" w:name="_Toc100744326"/>
      <w:bookmarkStart w:id="1266" w:name="_Toc131080617"/>
      <w:bookmarkStart w:id="1267" w:name="_Toc131082147"/>
      <w:bookmarkStart w:id="1268" w:name="_Toc139836923"/>
      <w:bookmarkStart w:id="1269" w:name="_Toc139840076"/>
      <w:bookmarkStart w:id="1270" w:name="_Toc142502771"/>
      <w:bookmarkStart w:id="1271" w:name="_Toc142516103"/>
      <w:bookmarkStart w:id="1272" w:name="_Toc145539126"/>
      <w:bookmarkStart w:id="1273" w:name="_Toc145620597"/>
      <w:bookmarkStart w:id="1274" w:name="_Toc146378853"/>
      <w:bookmarkStart w:id="1275" w:name="_Toc147178980"/>
      <w:r w:rsidRPr="009F12C0">
        <w:rPr>
          <w:rFonts w:ascii="Arial Narrow" w:hAnsi="Arial Narrow"/>
          <w:color w:val="auto"/>
          <w:sz w:val="20"/>
          <w:szCs w:val="20"/>
        </w:rPr>
        <w:t>Odcinek</w:t>
      </w:r>
      <w:r w:rsidRPr="009F12C0">
        <w:rPr>
          <w:rFonts w:ascii="Arial Narrow" w:hAnsi="Arial Narrow"/>
          <w:color w:val="auto"/>
          <w:spacing w:val="-5"/>
          <w:sz w:val="20"/>
          <w:szCs w:val="20"/>
        </w:rPr>
        <w:t xml:space="preserve"> </w:t>
      </w:r>
      <w:r w:rsidRPr="009F12C0">
        <w:rPr>
          <w:rFonts w:ascii="Arial Narrow" w:hAnsi="Arial Narrow"/>
          <w:color w:val="auto"/>
          <w:sz w:val="20"/>
          <w:szCs w:val="20"/>
        </w:rPr>
        <w:t>próbny</w:t>
      </w:r>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p>
    <w:p w14:paraId="003F84E2" w14:textId="77777777" w:rsidR="00020EC7" w:rsidRPr="009F12C0" w:rsidRDefault="00020EC7" w:rsidP="00020EC7">
      <w:pPr>
        <w:pStyle w:val="Tekstpodstawowy"/>
        <w:spacing w:before="35" w:line="276" w:lineRule="auto"/>
        <w:ind w:left="864" w:right="157"/>
        <w:rPr>
          <w:rFonts w:ascii="Arial Narrow" w:hAnsi="Arial Narrow"/>
          <w:sz w:val="20"/>
        </w:rPr>
      </w:pPr>
      <w:r w:rsidRPr="009F12C0">
        <w:rPr>
          <w:rFonts w:ascii="Arial Narrow" w:hAnsi="Arial Narrow"/>
          <w:sz w:val="20"/>
        </w:rPr>
        <w:t>Co najmniej 3 dni przez rozpoczęciem robót Wykonawca wykona odcinek próbny</w:t>
      </w:r>
      <w:r w:rsidRPr="009F12C0">
        <w:rPr>
          <w:rFonts w:ascii="Arial Narrow" w:hAnsi="Arial Narrow"/>
          <w:spacing w:val="-30"/>
          <w:sz w:val="20"/>
        </w:rPr>
        <w:t xml:space="preserve"> </w:t>
      </w:r>
      <w:r w:rsidRPr="009F12C0">
        <w:rPr>
          <w:rFonts w:ascii="Arial Narrow" w:hAnsi="Arial Narrow"/>
          <w:sz w:val="20"/>
        </w:rPr>
        <w:t>w celu:</w:t>
      </w:r>
    </w:p>
    <w:p w14:paraId="1FD989B3" w14:textId="77777777" w:rsidR="00020EC7" w:rsidRPr="009F12C0" w:rsidRDefault="00020EC7" w:rsidP="00020EC7">
      <w:pPr>
        <w:pStyle w:val="Akapitzlist"/>
        <w:numPr>
          <w:ilvl w:val="2"/>
          <w:numId w:val="189"/>
        </w:numPr>
        <w:tabs>
          <w:tab w:val="left" w:pos="1289"/>
          <w:tab w:val="left" w:pos="1290"/>
        </w:tabs>
        <w:autoSpaceDE w:val="0"/>
        <w:autoSpaceDN w:val="0"/>
        <w:spacing w:before="1" w:line="273" w:lineRule="auto"/>
        <w:ind w:right="161"/>
        <w:contextualSpacing w:val="0"/>
        <w:rPr>
          <w:rFonts w:ascii="Arial Narrow" w:hAnsi="Arial Narrow"/>
          <w:color w:val="auto"/>
          <w:sz w:val="20"/>
          <w:szCs w:val="20"/>
        </w:rPr>
      </w:pPr>
      <w:r w:rsidRPr="009F12C0">
        <w:rPr>
          <w:rFonts w:ascii="Arial Narrow" w:hAnsi="Arial Narrow"/>
          <w:color w:val="auto"/>
          <w:sz w:val="20"/>
          <w:szCs w:val="20"/>
        </w:rPr>
        <w:t>stwierdzenia, czy sprzęt budowlany do mieszania, rozkładania i zagęszczania kruszywa jest</w:t>
      </w:r>
      <w:r w:rsidRPr="009F12C0">
        <w:rPr>
          <w:rFonts w:ascii="Arial Narrow" w:hAnsi="Arial Narrow"/>
          <w:color w:val="auto"/>
          <w:spacing w:val="-7"/>
          <w:sz w:val="20"/>
          <w:szCs w:val="20"/>
        </w:rPr>
        <w:t xml:space="preserve"> </w:t>
      </w:r>
      <w:r w:rsidRPr="009F12C0">
        <w:rPr>
          <w:rFonts w:ascii="Arial Narrow" w:hAnsi="Arial Narrow"/>
          <w:color w:val="auto"/>
          <w:sz w:val="20"/>
          <w:szCs w:val="20"/>
        </w:rPr>
        <w:t>właściwy,</w:t>
      </w:r>
    </w:p>
    <w:p w14:paraId="77846953" w14:textId="77777777" w:rsidR="00020EC7" w:rsidRPr="009F12C0" w:rsidRDefault="00020EC7" w:rsidP="00020EC7">
      <w:pPr>
        <w:pStyle w:val="Akapitzlist"/>
        <w:numPr>
          <w:ilvl w:val="2"/>
          <w:numId w:val="189"/>
        </w:numPr>
        <w:tabs>
          <w:tab w:val="left" w:pos="1289"/>
          <w:tab w:val="left" w:pos="1290"/>
        </w:tabs>
        <w:autoSpaceDE w:val="0"/>
        <w:autoSpaceDN w:val="0"/>
        <w:spacing w:before="3" w:line="273" w:lineRule="auto"/>
        <w:ind w:right="157"/>
        <w:contextualSpacing w:val="0"/>
        <w:rPr>
          <w:rFonts w:ascii="Arial Narrow" w:hAnsi="Arial Narrow"/>
          <w:color w:val="auto"/>
          <w:sz w:val="20"/>
          <w:szCs w:val="20"/>
        </w:rPr>
      </w:pPr>
      <w:r w:rsidRPr="009F12C0">
        <w:rPr>
          <w:rFonts w:ascii="Arial Narrow" w:hAnsi="Arial Narrow"/>
          <w:color w:val="auto"/>
          <w:sz w:val="20"/>
          <w:szCs w:val="20"/>
        </w:rPr>
        <w:t>określenia grubości warstwy materiału z w stanie luźnym koniecznej do osiągnięcia wymaganej grubości warstwy po</w:t>
      </w:r>
      <w:r w:rsidRPr="009F12C0">
        <w:rPr>
          <w:rFonts w:ascii="Arial Narrow" w:hAnsi="Arial Narrow"/>
          <w:color w:val="auto"/>
          <w:spacing w:val="-13"/>
          <w:sz w:val="20"/>
          <w:szCs w:val="20"/>
        </w:rPr>
        <w:t xml:space="preserve"> </w:t>
      </w:r>
      <w:r w:rsidRPr="009F12C0">
        <w:rPr>
          <w:rFonts w:ascii="Arial Narrow" w:hAnsi="Arial Narrow"/>
          <w:color w:val="auto"/>
          <w:sz w:val="20"/>
          <w:szCs w:val="20"/>
        </w:rPr>
        <w:t>zagęszczeniu,</w:t>
      </w:r>
    </w:p>
    <w:p w14:paraId="2DC98073" w14:textId="77777777" w:rsidR="00020EC7" w:rsidRPr="009F12C0" w:rsidRDefault="00020EC7" w:rsidP="00020EC7">
      <w:pPr>
        <w:pStyle w:val="Akapitzlist"/>
        <w:numPr>
          <w:ilvl w:val="2"/>
          <w:numId w:val="189"/>
        </w:numPr>
        <w:tabs>
          <w:tab w:val="left" w:pos="1289"/>
          <w:tab w:val="left" w:pos="1290"/>
        </w:tabs>
        <w:autoSpaceDE w:val="0"/>
        <w:autoSpaceDN w:val="0"/>
        <w:spacing w:before="3" w:line="273" w:lineRule="auto"/>
        <w:ind w:right="162"/>
        <w:contextualSpacing w:val="0"/>
        <w:rPr>
          <w:rFonts w:ascii="Arial Narrow" w:hAnsi="Arial Narrow"/>
          <w:color w:val="auto"/>
          <w:sz w:val="20"/>
          <w:szCs w:val="20"/>
        </w:rPr>
      </w:pPr>
      <w:r w:rsidRPr="009F12C0">
        <w:rPr>
          <w:rFonts w:ascii="Arial Narrow" w:hAnsi="Arial Narrow"/>
          <w:color w:val="auto"/>
          <w:sz w:val="20"/>
          <w:szCs w:val="20"/>
        </w:rPr>
        <w:t>ustalenia liczby przejść sprzętu zagęszczającego, potrzebnej do uzyskania wymaganego wskaźnika</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zagęszczenia.</w:t>
      </w:r>
    </w:p>
    <w:p w14:paraId="265199D0" w14:textId="77777777" w:rsidR="00020EC7" w:rsidRPr="009F12C0" w:rsidRDefault="00020EC7" w:rsidP="00020EC7">
      <w:pPr>
        <w:pStyle w:val="Tekstpodstawowy"/>
        <w:spacing w:before="3" w:line="276" w:lineRule="auto"/>
        <w:ind w:left="864" w:right="165"/>
        <w:rPr>
          <w:rFonts w:ascii="Arial Narrow" w:hAnsi="Arial Narrow"/>
          <w:sz w:val="20"/>
        </w:rPr>
      </w:pPr>
      <w:r w:rsidRPr="009F12C0">
        <w:rPr>
          <w:rFonts w:ascii="Arial Narrow" w:hAnsi="Arial Narrow"/>
          <w:sz w:val="20"/>
        </w:rPr>
        <w:t>Na odcinku próbnym Wykonawca powinien użyć takich materiałów oraz sprzętu, jakie będą stosowane do wykonania warstwy na budowie.</w:t>
      </w:r>
    </w:p>
    <w:p w14:paraId="238698D5" w14:textId="77777777" w:rsidR="00020EC7" w:rsidRPr="009F12C0" w:rsidRDefault="00020EC7" w:rsidP="00020EC7">
      <w:pPr>
        <w:pStyle w:val="Tekstpodstawowy"/>
        <w:spacing w:before="1" w:line="276" w:lineRule="auto"/>
        <w:ind w:left="864" w:right="152"/>
        <w:rPr>
          <w:rFonts w:ascii="Arial Narrow" w:hAnsi="Arial Narrow"/>
          <w:sz w:val="20"/>
        </w:rPr>
      </w:pPr>
      <w:r w:rsidRPr="009F12C0">
        <w:rPr>
          <w:rFonts w:ascii="Arial Narrow" w:hAnsi="Arial Narrow"/>
          <w:sz w:val="20"/>
        </w:rPr>
        <w:t>Wykonawca może przystąpić do wykonania warstwy po zaakceptowaniu odcinka próbnego przez Inżyniera/Inspektora Nadzoru/Zamawiającego.</w:t>
      </w:r>
    </w:p>
    <w:p w14:paraId="7DA1D5CD" w14:textId="77777777" w:rsidR="00020EC7" w:rsidRPr="009F12C0" w:rsidRDefault="00020EC7" w:rsidP="00020EC7">
      <w:pPr>
        <w:pStyle w:val="Nagwek1"/>
        <w:keepNext w:val="0"/>
        <w:keepLines w:val="0"/>
        <w:numPr>
          <w:ilvl w:val="1"/>
          <w:numId w:val="189"/>
        </w:numPr>
        <w:tabs>
          <w:tab w:val="left" w:pos="864"/>
          <w:tab w:val="left" w:pos="865"/>
        </w:tabs>
        <w:autoSpaceDE w:val="0"/>
        <w:autoSpaceDN w:val="0"/>
        <w:spacing w:before="200"/>
        <w:ind w:left="1440" w:hanging="360"/>
        <w:rPr>
          <w:rFonts w:ascii="Arial Narrow" w:hAnsi="Arial Narrow"/>
          <w:color w:val="auto"/>
          <w:sz w:val="20"/>
          <w:szCs w:val="20"/>
        </w:rPr>
      </w:pPr>
      <w:bookmarkStart w:id="1276" w:name="_Toc81824549"/>
      <w:bookmarkStart w:id="1277" w:name="_Toc82695972"/>
      <w:bookmarkStart w:id="1278" w:name="_Toc84864437"/>
      <w:bookmarkStart w:id="1279" w:name="_Toc87016133"/>
      <w:bookmarkStart w:id="1280" w:name="_Toc91597573"/>
      <w:bookmarkStart w:id="1281" w:name="_Toc91605718"/>
      <w:bookmarkStart w:id="1282" w:name="_Toc91665772"/>
      <w:bookmarkStart w:id="1283" w:name="_Toc91667180"/>
      <w:bookmarkStart w:id="1284" w:name="_Toc91671236"/>
      <w:bookmarkStart w:id="1285" w:name="_Toc91673932"/>
      <w:bookmarkStart w:id="1286" w:name="_Toc91674275"/>
      <w:bookmarkStart w:id="1287" w:name="_Toc96937697"/>
      <w:bookmarkStart w:id="1288" w:name="_Toc96939366"/>
      <w:bookmarkStart w:id="1289" w:name="_Toc96943550"/>
      <w:bookmarkStart w:id="1290" w:name="_Toc96948378"/>
      <w:bookmarkStart w:id="1291" w:name="_Toc96952043"/>
      <w:bookmarkStart w:id="1292" w:name="_Toc100693545"/>
      <w:bookmarkStart w:id="1293" w:name="_Toc100743737"/>
      <w:bookmarkStart w:id="1294" w:name="_Toc100744327"/>
      <w:bookmarkStart w:id="1295" w:name="_Toc131080618"/>
      <w:bookmarkStart w:id="1296" w:name="_Toc131082148"/>
      <w:bookmarkStart w:id="1297" w:name="_Toc139836924"/>
      <w:bookmarkStart w:id="1298" w:name="_Toc139840077"/>
      <w:bookmarkStart w:id="1299" w:name="_Toc142502772"/>
      <w:bookmarkStart w:id="1300" w:name="_Toc142516104"/>
      <w:bookmarkStart w:id="1301" w:name="_Toc145539127"/>
      <w:bookmarkStart w:id="1302" w:name="_Toc145620598"/>
      <w:bookmarkStart w:id="1303" w:name="_Toc146378854"/>
      <w:bookmarkStart w:id="1304" w:name="_Toc147178981"/>
      <w:r w:rsidRPr="009F12C0">
        <w:rPr>
          <w:rFonts w:ascii="Arial Narrow" w:hAnsi="Arial Narrow"/>
          <w:color w:val="auto"/>
          <w:sz w:val="20"/>
          <w:szCs w:val="20"/>
        </w:rPr>
        <w:t>Utrzymanie</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warstwy</w:t>
      </w:r>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p>
    <w:p w14:paraId="4494230B" w14:textId="77777777" w:rsidR="00020EC7" w:rsidRPr="009F12C0" w:rsidRDefault="00020EC7" w:rsidP="00020EC7">
      <w:pPr>
        <w:pStyle w:val="Tekstpodstawowy"/>
        <w:spacing w:before="121" w:line="276" w:lineRule="auto"/>
        <w:ind w:left="864" w:right="157"/>
        <w:rPr>
          <w:rFonts w:ascii="Arial Narrow" w:hAnsi="Arial Narrow"/>
          <w:sz w:val="20"/>
        </w:rPr>
      </w:pPr>
      <w:r w:rsidRPr="009F12C0">
        <w:rPr>
          <w:rFonts w:ascii="Arial Narrow" w:hAnsi="Arial Narrow"/>
          <w:sz w:val="20"/>
        </w:rPr>
        <w:t>Warstwa po wykonaniu, a przed ułożeniem następnej warstwy powinna być utrzymywana w dobrym stanie. Jeżeli Wykonawca będzie wykorzystywał, za zgodą Inżyniera/Inspektora Nadzoru/Zamawiającego, gotową warstwę do ruchu budowlanego, to jest obowiązany naprawić wszelkie jej uszkodzenia spowodowane</w:t>
      </w:r>
      <w:r>
        <w:rPr>
          <w:rFonts w:ascii="Arial Narrow" w:hAnsi="Arial Narrow"/>
          <w:sz w:val="20"/>
        </w:rPr>
        <w:t xml:space="preserve"> </w:t>
      </w:r>
      <w:r w:rsidRPr="009F12C0">
        <w:rPr>
          <w:rFonts w:ascii="Arial Narrow" w:hAnsi="Arial Narrow"/>
          <w:sz w:val="20"/>
        </w:rPr>
        <w:t>przez ten ruch. Koszt napraw wynikłych z niewłaściwego utrzymania warstwy obciąża Wykonawcę robót.</w:t>
      </w:r>
    </w:p>
    <w:p w14:paraId="0211235C" w14:textId="77777777" w:rsidR="00020EC7" w:rsidRPr="009F12C0" w:rsidRDefault="00020EC7" w:rsidP="00020EC7">
      <w:pPr>
        <w:pStyle w:val="Tekstpodstawowy"/>
        <w:tabs>
          <w:tab w:val="left" w:pos="1943"/>
          <w:tab w:val="left" w:pos="2260"/>
          <w:tab w:val="left" w:pos="3468"/>
          <w:tab w:val="left" w:pos="4665"/>
          <w:tab w:val="left" w:pos="5928"/>
          <w:tab w:val="left" w:pos="6979"/>
          <w:tab w:val="left" w:pos="7535"/>
          <w:tab w:val="left" w:pos="8974"/>
        </w:tabs>
        <w:spacing w:line="278" w:lineRule="auto"/>
        <w:ind w:left="864" w:right="163"/>
        <w:rPr>
          <w:rFonts w:ascii="Arial Narrow" w:hAnsi="Arial Narrow"/>
          <w:sz w:val="20"/>
        </w:rPr>
      </w:pPr>
      <w:r w:rsidRPr="009F12C0">
        <w:rPr>
          <w:rFonts w:ascii="Arial Narrow" w:hAnsi="Arial Narrow"/>
          <w:sz w:val="20"/>
        </w:rPr>
        <w:t>Warstwa</w:t>
      </w:r>
      <w:r>
        <w:rPr>
          <w:rFonts w:ascii="Arial Narrow" w:hAnsi="Arial Narrow"/>
          <w:sz w:val="20"/>
        </w:rPr>
        <w:t xml:space="preserve"> </w:t>
      </w:r>
      <w:r w:rsidRPr="009F12C0">
        <w:rPr>
          <w:rFonts w:ascii="Arial Narrow" w:hAnsi="Arial Narrow"/>
          <w:sz w:val="20"/>
        </w:rPr>
        <w:t>z</w:t>
      </w:r>
      <w:r>
        <w:rPr>
          <w:rFonts w:ascii="Arial Narrow" w:hAnsi="Arial Narrow"/>
          <w:sz w:val="20"/>
        </w:rPr>
        <w:t xml:space="preserve"> </w:t>
      </w:r>
      <w:r w:rsidRPr="009F12C0">
        <w:rPr>
          <w:rFonts w:ascii="Arial Narrow" w:hAnsi="Arial Narrow"/>
          <w:sz w:val="20"/>
        </w:rPr>
        <w:t>mieszanki</w:t>
      </w:r>
      <w:r>
        <w:rPr>
          <w:rFonts w:ascii="Arial Narrow" w:hAnsi="Arial Narrow"/>
          <w:sz w:val="20"/>
        </w:rPr>
        <w:t xml:space="preserve"> związanej </w:t>
      </w:r>
      <w:r w:rsidRPr="009F12C0">
        <w:rPr>
          <w:rFonts w:ascii="Arial Narrow" w:hAnsi="Arial Narrow"/>
          <w:sz w:val="20"/>
        </w:rPr>
        <w:t>cementem</w:t>
      </w:r>
      <w:r>
        <w:rPr>
          <w:rFonts w:ascii="Arial Narrow" w:hAnsi="Arial Narrow"/>
          <w:sz w:val="20"/>
        </w:rPr>
        <w:t xml:space="preserve"> </w:t>
      </w:r>
      <w:r w:rsidRPr="009F12C0">
        <w:rPr>
          <w:rFonts w:ascii="Arial Narrow" w:hAnsi="Arial Narrow"/>
          <w:sz w:val="20"/>
        </w:rPr>
        <w:t>powinna</w:t>
      </w:r>
      <w:r w:rsidRPr="009F12C0">
        <w:rPr>
          <w:rFonts w:ascii="Arial Narrow" w:hAnsi="Arial Narrow"/>
          <w:sz w:val="20"/>
        </w:rPr>
        <w:tab/>
        <w:t>być</w:t>
      </w:r>
      <w:r>
        <w:rPr>
          <w:rFonts w:ascii="Arial Narrow" w:hAnsi="Arial Narrow"/>
          <w:sz w:val="20"/>
        </w:rPr>
        <w:t xml:space="preserve"> </w:t>
      </w:r>
      <w:r w:rsidRPr="009F12C0">
        <w:rPr>
          <w:rFonts w:ascii="Arial Narrow" w:hAnsi="Arial Narrow"/>
          <w:sz w:val="20"/>
        </w:rPr>
        <w:t>natychmiast</w:t>
      </w:r>
      <w:r w:rsidRPr="009F12C0">
        <w:rPr>
          <w:rFonts w:ascii="Arial Narrow" w:hAnsi="Arial Narrow"/>
          <w:sz w:val="20"/>
        </w:rPr>
        <w:tab/>
        <w:t>po</w:t>
      </w:r>
      <w:r>
        <w:rPr>
          <w:rFonts w:ascii="Arial Narrow" w:hAnsi="Arial Narrow"/>
          <w:sz w:val="20"/>
        </w:rPr>
        <w:t xml:space="preserve"> </w:t>
      </w:r>
      <w:r w:rsidRPr="009F12C0">
        <w:rPr>
          <w:rFonts w:ascii="Arial Narrow" w:hAnsi="Arial Narrow"/>
          <w:sz w:val="20"/>
        </w:rPr>
        <w:t>zagęszczeniu poddana pielęgnacji według jednego z następujących</w:t>
      </w:r>
      <w:r w:rsidRPr="009F12C0">
        <w:rPr>
          <w:rFonts w:ascii="Arial Narrow" w:hAnsi="Arial Narrow"/>
          <w:spacing w:val="-28"/>
          <w:sz w:val="20"/>
        </w:rPr>
        <w:t xml:space="preserve"> </w:t>
      </w:r>
      <w:r w:rsidRPr="009F12C0">
        <w:rPr>
          <w:rFonts w:ascii="Arial Narrow" w:hAnsi="Arial Narrow"/>
          <w:sz w:val="20"/>
        </w:rPr>
        <w:t>sposobów:</w:t>
      </w:r>
    </w:p>
    <w:p w14:paraId="66862309" w14:textId="77777777" w:rsidR="00020EC7" w:rsidRPr="009F12C0" w:rsidRDefault="00020EC7" w:rsidP="00020EC7">
      <w:pPr>
        <w:pStyle w:val="Akapitzlist"/>
        <w:numPr>
          <w:ilvl w:val="0"/>
          <w:numId w:val="193"/>
        </w:numPr>
        <w:tabs>
          <w:tab w:val="left" w:pos="1162"/>
        </w:tabs>
        <w:autoSpaceDE w:val="0"/>
        <w:autoSpaceDN w:val="0"/>
        <w:spacing w:line="278" w:lineRule="auto"/>
        <w:ind w:right="159" w:firstLine="0"/>
        <w:contextualSpacing w:val="0"/>
        <w:rPr>
          <w:rFonts w:ascii="Arial Narrow" w:hAnsi="Arial Narrow"/>
          <w:color w:val="auto"/>
          <w:sz w:val="20"/>
          <w:szCs w:val="20"/>
        </w:rPr>
      </w:pPr>
      <w:r w:rsidRPr="009F12C0">
        <w:rPr>
          <w:rFonts w:ascii="Arial Narrow" w:hAnsi="Arial Narrow"/>
          <w:color w:val="auto"/>
          <w:sz w:val="20"/>
          <w:szCs w:val="20"/>
        </w:rPr>
        <w:t>skropieniem preparatem pielęgnacyjnym, posiadającym EOT/KOT lub aprobatę techniczną,</w:t>
      </w:r>
    </w:p>
    <w:p w14:paraId="42FB0D54" w14:textId="77777777" w:rsidR="00020EC7" w:rsidRPr="009F12C0" w:rsidRDefault="00020EC7" w:rsidP="00020EC7">
      <w:pPr>
        <w:pStyle w:val="Akapitzlist"/>
        <w:numPr>
          <w:ilvl w:val="0"/>
          <w:numId w:val="193"/>
        </w:numPr>
        <w:tabs>
          <w:tab w:val="left" w:pos="1138"/>
        </w:tabs>
        <w:autoSpaceDE w:val="0"/>
        <w:autoSpaceDN w:val="0"/>
        <w:spacing w:line="278" w:lineRule="auto"/>
        <w:ind w:right="163" w:firstLine="0"/>
        <w:contextualSpacing w:val="0"/>
        <w:rPr>
          <w:rFonts w:ascii="Arial Narrow" w:hAnsi="Arial Narrow"/>
          <w:color w:val="auto"/>
          <w:sz w:val="20"/>
          <w:szCs w:val="20"/>
        </w:rPr>
      </w:pPr>
      <w:r w:rsidRPr="009F12C0">
        <w:rPr>
          <w:rFonts w:ascii="Arial Narrow" w:hAnsi="Arial Narrow"/>
          <w:color w:val="auto"/>
          <w:sz w:val="20"/>
          <w:szCs w:val="20"/>
        </w:rPr>
        <w:t>przykryciem</w:t>
      </w:r>
      <w:r w:rsidRPr="009F12C0">
        <w:rPr>
          <w:rFonts w:ascii="Arial Narrow" w:hAnsi="Arial Narrow"/>
          <w:color w:val="auto"/>
          <w:spacing w:val="-16"/>
          <w:sz w:val="20"/>
          <w:szCs w:val="20"/>
        </w:rPr>
        <w:t xml:space="preserve"> </w:t>
      </w:r>
      <w:r w:rsidRPr="009F12C0">
        <w:rPr>
          <w:rFonts w:ascii="Arial Narrow" w:hAnsi="Arial Narrow"/>
          <w:color w:val="auto"/>
          <w:sz w:val="20"/>
          <w:szCs w:val="20"/>
        </w:rPr>
        <w:t>na</w:t>
      </w:r>
      <w:r w:rsidRPr="009F12C0">
        <w:rPr>
          <w:rFonts w:ascii="Arial Narrow" w:hAnsi="Arial Narrow"/>
          <w:color w:val="auto"/>
          <w:spacing w:val="-16"/>
          <w:sz w:val="20"/>
          <w:szCs w:val="20"/>
        </w:rPr>
        <w:t xml:space="preserve"> </w:t>
      </w:r>
      <w:r w:rsidRPr="009F12C0">
        <w:rPr>
          <w:rFonts w:ascii="Arial Narrow" w:hAnsi="Arial Narrow"/>
          <w:color w:val="auto"/>
          <w:sz w:val="20"/>
          <w:szCs w:val="20"/>
        </w:rPr>
        <w:t>okres</w:t>
      </w:r>
      <w:r w:rsidRPr="009F12C0">
        <w:rPr>
          <w:rFonts w:ascii="Arial Narrow" w:hAnsi="Arial Narrow"/>
          <w:color w:val="auto"/>
          <w:spacing w:val="-15"/>
          <w:sz w:val="20"/>
          <w:szCs w:val="20"/>
        </w:rPr>
        <w:t xml:space="preserve"> </w:t>
      </w:r>
      <w:r w:rsidRPr="009F12C0">
        <w:rPr>
          <w:rFonts w:ascii="Arial Narrow" w:hAnsi="Arial Narrow"/>
          <w:color w:val="auto"/>
          <w:sz w:val="20"/>
          <w:szCs w:val="20"/>
        </w:rPr>
        <w:t>7</w:t>
      </w:r>
      <w:r w:rsidRPr="009F12C0">
        <w:rPr>
          <w:rFonts w:ascii="Arial Narrow" w:hAnsi="Arial Narrow"/>
          <w:color w:val="auto"/>
          <w:spacing w:val="-16"/>
          <w:sz w:val="20"/>
          <w:szCs w:val="20"/>
        </w:rPr>
        <w:t xml:space="preserve"> </w:t>
      </w:r>
      <w:r w:rsidRPr="009F12C0">
        <w:rPr>
          <w:rFonts w:ascii="Arial Narrow" w:hAnsi="Arial Narrow"/>
          <w:color w:val="auto"/>
          <w:sz w:val="20"/>
          <w:szCs w:val="20"/>
        </w:rPr>
        <w:t>do</w:t>
      </w:r>
      <w:r w:rsidRPr="009F12C0">
        <w:rPr>
          <w:rFonts w:ascii="Arial Narrow" w:hAnsi="Arial Narrow"/>
          <w:color w:val="auto"/>
          <w:spacing w:val="-17"/>
          <w:sz w:val="20"/>
          <w:szCs w:val="20"/>
        </w:rPr>
        <w:t xml:space="preserve"> </w:t>
      </w:r>
      <w:r w:rsidRPr="009F12C0">
        <w:rPr>
          <w:rFonts w:ascii="Arial Narrow" w:hAnsi="Arial Narrow"/>
          <w:color w:val="auto"/>
          <w:sz w:val="20"/>
          <w:szCs w:val="20"/>
        </w:rPr>
        <w:t>10</w:t>
      </w:r>
      <w:r w:rsidRPr="009F12C0">
        <w:rPr>
          <w:rFonts w:ascii="Arial Narrow" w:hAnsi="Arial Narrow"/>
          <w:color w:val="auto"/>
          <w:spacing w:val="-15"/>
          <w:sz w:val="20"/>
          <w:szCs w:val="20"/>
        </w:rPr>
        <w:t xml:space="preserve"> </w:t>
      </w:r>
      <w:r w:rsidRPr="009F12C0">
        <w:rPr>
          <w:rFonts w:ascii="Arial Narrow" w:hAnsi="Arial Narrow"/>
          <w:color w:val="auto"/>
          <w:sz w:val="20"/>
          <w:szCs w:val="20"/>
        </w:rPr>
        <w:t>dni</w:t>
      </w:r>
      <w:r w:rsidRPr="009F12C0">
        <w:rPr>
          <w:rFonts w:ascii="Arial Narrow" w:hAnsi="Arial Narrow"/>
          <w:color w:val="auto"/>
          <w:spacing w:val="-13"/>
          <w:sz w:val="20"/>
          <w:szCs w:val="20"/>
        </w:rPr>
        <w:t xml:space="preserve"> </w:t>
      </w:r>
      <w:r w:rsidRPr="009F12C0">
        <w:rPr>
          <w:rFonts w:ascii="Arial Narrow" w:hAnsi="Arial Narrow"/>
          <w:color w:val="auto"/>
          <w:sz w:val="20"/>
          <w:szCs w:val="20"/>
        </w:rPr>
        <w:t>nieprzepuszczalną</w:t>
      </w:r>
      <w:r w:rsidRPr="009F12C0">
        <w:rPr>
          <w:rFonts w:ascii="Arial Narrow" w:hAnsi="Arial Narrow"/>
          <w:color w:val="auto"/>
          <w:spacing w:val="-16"/>
          <w:sz w:val="20"/>
          <w:szCs w:val="20"/>
        </w:rPr>
        <w:t xml:space="preserve"> </w:t>
      </w:r>
      <w:r w:rsidRPr="009F12C0">
        <w:rPr>
          <w:rFonts w:ascii="Arial Narrow" w:hAnsi="Arial Narrow"/>
          <w:color w:val="auto"/>
          <w:sz w:val="20"/>
          <w:szCs w:val="20"/>
        </w:rPr>
        <w:t>folią</w:t>
      </w:r>
      <w:r w:rsidRPr="009F12C0">
        <w:rPr>
          <w:rFonts w:ascii="Arial Narrow" w:hAnsi="Arial Narrow"/>
          <w:color w:val="auto"/>
          <w:spacing w:val="-16"/>
          <w:sz w:val="20"/>
          <w:szCs w:val="20"/>
        </w:rPr>
        <w:t xml:space="preserve"> </w:t>
      </w:r>
      <w:r w:rsidRPr="009F12C0">
        <w:rPr>
          <w:rFonts w:ascii="Arial Narrow" w:hAnsi="Arial Narrow"/>
          <w:color w:val="auto"/>
          <w:sz w:val="20"/>
          <w:szCs w:val="20"/>
        </w:rPr>
        <w:t>z</w:t>
      </w:r>
      <w:r w:rsidRPr="009F12C0">
        <w:rPr>
          <w:rFonts w:ascii="Arial Narrow" w:hAnsi="Arial Narrow"/>
          <w:color w:val="auto"/>
          <w:spacing w:val="-18"/>
          <w:sz w:val="20"/>
          <w:szCs w:val="20"/>
        </w:rPr>
        <w:t xml:space="preserve"> </w:t>
      </w:r>
      <w:r w:rsidRPr="009F12C0">
        <w:rPr>
          <w:rFonts w:ascii="Arial Narrow" w:hAnsi="Arial Narrow"/>
          <w:color w:val="auto"/>
          <w:sz w:val="20"/>
          <w:szCs w:val="20"/>
        </w:rPr>
        <w:t>tworzywa</w:t>
      </w:r>
      <w:r w:rsidRPr="009F12C0">
        <w:rPr>
          <w:rFonts w:ascii="Arial Narrow" w:hAnsi="Arial Narrow"/>
          <w:color w:val="auto"/>
          <w:spacing w:val="-14"/>
          <w:sz w:val="20"/>
          <w:szCs w:val="20"/>
        </w:rPr>
        <w:t xml:space="preserve"> </w:t>
      </w:r>
      <w:r w:rsidRPr="009F12C0">
        <w:rPr>
          <w:rFonts w:ascii="Arial Narrow" w:hAnsi="Arial Narrow"/>
          <w:color w:val="auto"/>
          <w:sz w:val="20"/>
          <w:szCs w:val="20"/>
        </w:rPr>
        <w:t>sztucznego, ułożoną</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na</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zakład</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co</w:t>
      </w:r>
      <w:r w:rsidRPr="009F12C0">
        <w:rPr>
          <w:rFonts w:ascii="Arial Narrow" w:hAnsi="Arial Narrow"/>
          <w:color w:val="auto"/>
          <w:spacing w:val="-12"/>
          <w:sz w:val="20"/>
          <w:szCs w:val="20"/>
        </w:rPr>
        <w:t xml:space="preserve"> </w:t>
      </w:r>
      <w:r w:rsidRPr="009F12C0">
        <w:rPr>
          <w:rFonts w:ascii="Arial Narrow" w:hAnsi="Arial Narrow"/>
          <w:color w:val="auto"/>
          <w:sz w:val="20"/>
          <w:szCs w:val="20"/>
        </w:rPr>
        <w:t>najmniej</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30</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cm</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i</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zabezpieczoną</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przed</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zerwaniem</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przez</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wiatr,</w:t>
      </w:r>
    </w:p>
    <w:p w14:paraId="343B2011" w14:textId="77777777" w:rsidR="00020EC7" w:rsidRPr="009F12C0" w:rsidRDefault="00020EC7" w:rsidP="00020EC7">
      <w:pPr>
        <w:pStyle w:val="Akapitzlist"/>
        <w:numPr>
          <w:ilvl w:val="0"/>
          <w:numId w:val="193"/>
        </w:numPr>
        <w:tabs>
          <w:tab w:val="left" w:pos="1129"/>
        </w:tabs>
        <w:autoSpaceDE w:val="0"/>
        <w:autoSpaceDN w:val="0"/>
        <w:spacing w:before="4" w:line="240" w:lineRule="exact"/>
        <w:ind w:left="1128" w:hanging="264"/>
        <w:contextualSpacing w:val="0"/>
        <w:jc w:val="both"/>
        <w:rPr>
          <w:rFonts w:ascii="Arial Narrow" w:hAnsi="Arial Narrow"/>
          <w:color w:val="auto"/>
          <w:sz w:val="20"/>
          <w:szCs w:val="20"/>
        </w:rPr>
      </w:pPr>
      <w:r w:rsidRPr="009F12C0">
        <w:rPr>
          <w:rFonts w:ascii="Arial Narrow" w:hAnsi="Arial Narrow"/>
          <w:color w:val="auto"/>
          <w:sz w:val="20"/>
          <w:szCs w:val="20"/>
        </w:rPr>
        <w:t>przykryciem matami lub włókninami i spryskanie wodą przez okres 7÷10</w:t>
      </w:r>
      <w:r w:rsidRPr="009F12C0">
        <w:rPr>
          <w:rFonts w:ascii="Arial Narrow" w:hAnsi="Arial Narrow"/>
          <w:color w:val="auto"/>
          <w:spacing w:val="-20"/>
          <w:sz w:val="20"/>
          <w:szCs w:val="20"/>
        </w:rPr>
        <w:t xml:space="preserve"> </w:t>
      </w:r>
      <w:r w:rsidRPr="009F12C0">
        <w:rPr>
          <w:rFonts w:ascii="Arial Narrow" w:hAnsi="Arial Narrow"/>
          <w:color w:val="auto"/>
          <w:sz w:val="20"/>
          <w:szCs w:val="20"/>
        </w:rPr>
        <w:t>dni,</w:t>
      </w:r>
    </w:p>
    <w:p w14:paraId="5B49E9C4" w14:textId="77777777" w:rsidR="00020EC7" w:rsidRPr="009F12C0" w:rsidRDefault="00020EC7" w:rsidP="00020EC7">
      <w:pPr>
        <w:pStyle w:val="Akapitzlist"/>
        <w:numPr>
          <w:ilvl w:val="0"/>
          <w:numId w:val="193"/>
        </w:numPr>
        <w:tabs>
          <w:tab w:val="left" w:pos="1179"/>
        </w:tabs>
        <w:autoSpaceDE w:val="0"/>
        <w:autoSpaceDN w:val="0"/>
        <w:spacing w:before="38" w:line="276" w:lineRule="auto"/>
        <w:ind w:right="166" w:firstLine="0"/>
        <w:contextualSpacing w:val="0"/>
        <w:rPr>
          <w:rFonts w:ascii="Arial Narrow" w:hAnsi="Arial Narrow"/>
          <w:color w:val="auto"/>
          <w:sz w:val="20"/>
          <w:szCs w:val="20"/>
        </w:rPr>
      </w:pPr>
      <w:r w:rsidRPr="009F12C0">
        <w:rPr>
          <w:rFonts w:ascii="Arial Narrow" w:hAnsi="Arial Narrow"/>
          <w:color w:val="auto"/>
          <w:sz w:val="20"/>
          <w:szCs w:val="20"/>
        </w:rPr>
        <w:t>przykryciem warstwą piasku i utrzymanie jej w stanie wilgotnym przez okres 7÷10 dni,</w:t>
      </w:r>
    </w:p>
    <w:p w14:paraId="3D99E9E2" w14:textId="77777777" w:rsidR="00020EC7" w:rsidRPr="009F12C0" w:rsidRDefault="00020EC7" w:rsidP="00020EC7">
      <w:pPr>
        <w:pStyle w:val="Akapitzlist"/>
        <w:numPr>
          <w:ilvl w:val="0"/>
          <w:numId w:val="193"/>
        </w:numPr>
        <w:tabs>
          <w:tab w:val="left" w:pos="1144"/>
        </w:tabs>
        <w:autoSpaceDE w:val="0"/>
        <w:autoSpaceDN w:val="0"/>
        <w:spacing w:before="1"/>
        <w:ind w:left="1143" w:hanging="279"/>
        <w:contextualSpacing w:val="0"/>
        <w:jc w:val="both"/>
        <w:rPr>
          <w:rFonts w:ascii="Arial Narrow" w:hAnsi="Arial Narrow"/>
          <w:color w:val="auto"/>
          <w:sz w:val="20"/>
          <w:szCs w:val="20"/>
        </w:rPr>
      </w:pPr>
      <w:r w:rsidRPr="009F12C0">
        <w:rPr>
          <w:rFonts w:ascii="Arial Narrow" w:hAnsi="Arial Narrow"/>
          <w:color w:val="auto"/>
          <w:sz w:val="20"/>
          <w:szCs w:val="20"/>
        </w:rPr>
        <w:t>innymi środkami zaakceptowanymi przez Inżyniera/Inspektora</w:t>
      </w:r>
      <w:r w:rsidRPr="009F12C0">
        <w:rPr>
          <w:rFonts w:ascii="Arial Narrow" w:hAnsi="Arial Narrow"/>
          <w:color w:val="auto"/>
          <w:spacing w:val="-21"/>
          <w:sz w:val="20"/>
          <w:szCs w:val="20"/>
        </w:rPr>
        <w:t xml:space="preserve"> </w:t>
      </w:r>
      <w:r w:rsidRPr="009F12C0">
        <w:rPr>
          <w:rFonts w:ascii="Arial Narrow" w:hAnsi="Arial Narrow"/>
          <w:color w:val="auto"/>
          <w:sz w:val="20"/>
          <w:szCs w:val="20"/>
        </w:rPr>
        <w:t>Nadzoru.</w:t>
      </w:r>
    </w:p>
    <w:p w14:paraId="54AE493C" w14:textId="77777777" w:rsidR="00020EC7" w:rsidRPr="009F12C0" w:rsidRDefault="00020EC7" w:rsidP="00020EC7">
      <w:pPr>
        <w:pStyle w:val="Tekstpodstawowy"/>
        <w:spacing w:before="35" w:line="276" w:lineRule="auto"/>
        <w:ind w:left="864" w:right="157"/>
        <w:rPr>
          <w:rFonts w:ascii="Arial Narrow" w:hAnsi="Arial Narrow"/>
          <w:sz w:val="20"/>
        </w:rPr>
      </w:pPr>
      <w:r w:rsidRPr="009F12C0">
        <w:rPr>
          <w:rFonts w:ascii="Arial Narrow" w:hAnsi="Arial Narrow"/>
          <w:sz w:val="20"/>
        </w:rPr>
        <w:t>Nie należy dopuszczać ruchu pojazdów i maszyn po warstwie kruszywa związanej cementem w okresie od 7 do 10 dni pielęgnacji, a po tym okresie ruch technologiczny może odbywać się wyłącznie za zgodą Inżyniera/Inspektora Nadzoru.</w:t>
      </w:r>
    </w:p>
    <w:p w14:paraId="3D3C5D3C" w14:textId="77777777" w:rsidR="00020EC7" w:rsidRPr="009F12C0" w:rsidRDefault="00020EC7" w:rsidP="00020EC7">
      <w:pPr>
        <w:pStyle w:val="Nagwek1"/>
        <w:keepNext w:val="0"/>
        <w:keepLines w:val="0"/>
        <w:numPr>
          <w:ilvl w:val="0"/>
          <w:numId w:val="189"/>
        </w:numPr>
        <w:tabs>
          <w:tab w:val="left" w:pos="576"/>
          <w:tab w:val="left" w:pos="577"/>
        </w:tabs>
        <w:autoSpaceDE w:val="0"/>
        <w:autoSpaceDN w:val="0"/>
        <w:spacing w:before="138"/>
        <w:ind w:left="720" w:hanging="360"/>
        <w:rPr>
          <w:rFonts w:ascii="Arial Narrow" w:hAnsi="Arial Narrow"/>
          <w:color w:val="auto"/>
          <w:sz w:val="20"/>
          <w:szCs w:val="20"/>
        </w:rPr>
      </w:pPr>
      <w:bookmarkStart w:id="1305" w:name="_Toc81824550"/>
      <w:bookmarkStart w:id="1306" w:name="_Toc82695973"/>
      <w:bookmarkStart w:id="1307" w:name="_Toc84864438"/>
      <w:bookmarkStart w:id="1308" w:name="_Toc87016134"/>
      <w:bookmarkStart w:id="1309" w:name="_Toc91597574"/>
      <w:bookmarkStart w:id="1310" w:name="_Toc91605719"/>
      <w:bookmarkStart w:id="1311" w:name="_Toc91665773"/>
      <w:bookmarkStart w:id="1312" w:name="_Toc91667181"/>
      <w:bookmarkStart w:id="1313" w:name="_Toc91671237"/>
      <w:bookmarkStart w:id="1314" w:name="_Toc91673933"/>
      <w:bookmarkStart w:id="1315" w:name="_Toc91674276"/>
      <w:bookmarkStart w:id="1316" w:name="_Toc96937698"/>
      <w:bookmarkStart w:id="1317" w:name="_Toc96939367"/>
      <w:bookmarkStart w:id="1318" w:name="_Toc96943551"/>
      <w:bookmarkStart w:id="1319" w:name="_Toc96948379"/>
      <w:bookmarkStart w:id="1320" w:name="_Toc96952044"/>
      <w:bookmarkStart w:id="1321" w:name="_Toc100693546"/>
      <w:bookmarkStart w:id="1322" w:name="_Toc100743738"/>
      <w:bookmarkStart w:id="1323" w:name="_Toc100744328"/>
      <w:bookmarkStart w:id="1324" w:name="_Toc131080619"/>
      <w:bookmarkStart w:id="1325" w:name="_Toc131082149"/>
      <w:bookmarkStart w:id="1326" w:name="_Toc139836925"/>
      <w:bookmarkStart w:id="1327" w:name="_Toc139840078"/>
      <w:bookmarkStart w:id="1328" w:name="_Toc142502773"/>
      <w:bookmarkStart w:id="1329" w:name="_Toc142516105"/>
      <w:bookmarkStart w:id="1330" w:name="_Toc145539128"/>
      <w:bookmarkStart w:id="1331" w:name="_Toc145620599"/>
      <w:bookmarkStart w:id="1332" w:name="_Toc146378855"/>
      <w:bookmarkStart w:id="1333" w:name="_Toc147178982"/>
      <w:r w:rsidRPr="009F12C0">
        <w:rPr>
          <w:rFonts w:ascii="Arial Narrow" w:hAnsi="Arial Narrow"/>
          <w:color w:val="auto"/>
          <w:sz w:val="20"/>
          <w:szCs w:val="20"/>
        </w:rPr>
        <w:t>KONTROLA JAKOŚCI</w:t>
      </w:r>
      <w:r w:rsidRPr="009F12C0">
        <w:rPr>
          <w:rFonts w:ascii="Arial Narrow" w:hAnsi="Arial Narrow"/>
          <w:color w:val="auto"/>
          <w:spacing w:val="-5"/>
          <w:sz w:val="20"/>
          <w:szCs w:val="20"/>
        </w:rPr>
        <w:t xml:space="preserve"> </w:t>
      </w:r>
      <w:r w:rsidRPr="009F12C0">
        <w:rPr>
          <w:rFonts w:ascii="Arial Narrow" w:hAnsi="Arial Narrow"/>
          <w:color w:val="auto"/>
          <w:sz w:val="20"/>
          <w:szCs w:val="20"/>
        </w:rPr>
        <w:t>ROBÓT</w:t>
      </w:r>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p>
    <w:p w14:paraId="4FD1A9DA" w14:textId="77777777" w:rsidR="00020EC7" w:rsidRPr="009F12C0" w:rsidRDefault="00020EC7" w:rsidP="00020EC7">
      <w:pPr>
        <w:pStyle w:val="Tekstpodstawowy"/>
        <w:spacing w:before="8"/>
        <w:rPr>
          <w:rFonts w:ascii="Arial Narrow" w:hAnsi="Arial Narrow"/>
          <w:b/>
          <w:sz w:val="20"/>
        </w:rPr>
      </w:pPr>
    </w:p>
    <w:p w14:paraId="396DEEFB" w14:textId="77777777" w:rsidR="00020EC7" w:rsidRPr="00166497" w:rsidRDefault="00020EC7" w:rsidP="00020EC7">
      <w:pPr>
        <w:pStyle w:val="Akapitzlist"/>
        <w:numPr>
          <w:ilvl w:val="0"/>
          <w:numId w:val="192"/>
        </w:numPr>
        <w:tabs>
          <w:tab w:val="left" w:pos="876"/>
          <w:tab w:val="left" w:pos="877"/>
        </w:tabs>
        <w:autoSpaceDE w:val="0"/>
        <w:autoSpaceDN w:val="0"/>
        <w:contextualSpacing w:val="0"/>
        <w:outlineLvl w:val="0"/>
        <w:rPr>
          <w:rFonts w:ascii="Arial Narrow" w:eastAsiaTheme="majorEastAsia" w:hAnsi="Arial Narrow" w:cstheme="majorBidi"/>
          <w:b/>
          <w:bCs/>
          <w:vanish/>
          <w:color w:val="auto"/>
          <w:sz w:val="20"/>
          <w:szCs w:val="20"/>
        </w:rPr>
      </w:pPr>
      <w:bookmarkStart w:id="1334" w:name="_Toc84864439"/>
      <w:bookmarkStart w:id="1335" w:name="_Toc87016135"/>
      <w:bookmarkStart w:id="1336" w:name="_Toc91597575"/>
      <w:bookmarkStart w:id="1337" w:name="_Toc91605720"/>
      <w:bookmarkStart w:id="1338" w:name="_Toc91665774"/>
      <w:bookmarkStart w:id="1339" w:name="_Toc91667182"/>
      <w:bookmarkStart w:id="1340" w:name="_Toc91671238"/>
      <w:bookmarkStart w:id="1341" w:name="_Toc91673934"/>
      <w:bookmarkStart w:id="1342" w:name="_Toc91674277"/>
      <w:bookmarkStart w:id="1343" w:name="_Toc96937699"/>
      <w:bookmarkStart w:id="1344" w:name="_Toc96939368"/>
      <w:bookmarkStart w:id="1345" w:name="_Toc96943552"/>
      <w:bookmarkStart w:id="1346" w:name="_Toc96948380"/>
      <w:bookmarkStart w:id="1347" w:name="_Toc96952045"/>
      <w:bookmarkStart w:id="1348" w:name="_Toc100693547"/>
      <w:bookmarkStart w:id="1349" w:name="_Toc100743739"/>
      <w:bookmarkStart w:id="1350" w:name="_Toc100744329"/>
      <w:bookmarkStart w:id="1351" w:name="_Toc131080620"/>
      <w:bookmarkStart w:id="1352" w:name="_Toc131082150"/>
      <w:bookmarkStart w:id="1353" w:name="_Toc139836926"/>
      <w:bookmarkStart w:id="1354" w:name="_Toc139840079"/>
      <w:bookmarkStart w:id="1355" w:name="_Toc142502774"/>
      <w:bookmarkStart w:id="1356" w:name="_Toc142516106"/>
      <w:bookmarkStart w:id="1357" w:name="_Toc145539129"/>
      <w:bookmarkStart w:id="1358" w:name="_Toc145620600"/>
      <w:bookmarkStart w:id="1359" w:name="_Toc146378856"/>
      <w:bookmarkStart w:id="1360" w:name="_Toc81824551"/>
      <w:bookmarkStart w:id="1361" w:name="_Toc82695974"/>
      <w:bookmarkStart w:id="1362" w:name="_Toc14717898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2"/>
    </w:p>
    <w:p w14:paraId="4975E468" w14:textId="77777777" w:rsidR="00020EC7" w:rsidRPr="00166497" w:rsidRDefault="00020EC7" w:rsidP="00020EC7">
      <w:pPr>
        <w:pStyle w:val="Akapitzlist"/>
        <w:numPr>
          <w:ilvl w:val="0"/>
          <w:numId w:val="192"/>
        </w:numPr>
        <w:tabs>
          <w:tab w:val="left" w:pos="876"/>
          <w:tab w:val="left" w:pos="877"/>
        </w:tabs>
        <w:autoSpaceDE w:val="0"/>
        <w:autoSpaceDN w:val="0"/>
        <w:contextualSpacing w:val="0"/>
        <w:outlineLvl w:val="0"/>
        <w:rPr>
          <w:rFonts w:ascii="Arial Narrow" w:eastAsiaTheme="majorEastAsia" w:hAnsi="Arial Narrow" w:cstheme="majorBidi"/>
          <w:b/>
          <w:bCs/>
          <w:vanish/>
          <w:color w:val="auto"/>
          <w:sz w:val="20"/>
          <w:szCs w:val="20"/>
        </w:rPr>
      </w:pPr>
      <w:bookmarkStart w:id="1363" w:name="_Toc84864440"/>
      <w:bookmarkStart w:id="1364" w:name="_Toc87016136"/>
      <w:bookmarkStart w:id="1365" w:name="_Toc91597576"/>
      <w:bookmarkStart w:id="1366" w:name="_Toc91605721"/>
      <w:bookmarkStart w:id="1367" w:name="_Toc91665775"/>
      <w:bookmarkStart w:id="1368" w:name="_Toc91667183"/>
      <w:bookmarkStart w:id="1369" w:name="_Toc91671239"/>
      <w:bookmarkStart w:id="1370" w:name="_Toc91673935"/>
      <w:bookmarkStart w:id="1371" w:name="_Toc91674278"/>
      <w:bookmarkStart w:id="1372" w:name="_Toc96937700"/>
      <w:bookmarkStart w:id="1373" w:name="_Toc96939369"/>
      <w:bookmarkStart w:id="1374" w:name="_Toc96943553"/>
      <w:bookmarkStart w:id="1375" w:name="_Toc96948381"/>
      <w:bookmarkStart w:id="1376" w:name="_Toc96952046"/>
      <w:bookmarkStart w:id="1377" w:name="_Toc100693548"/>
      <w:bookmarkStart w:id="1378" w:name="_Toc100743740"/>
      <w:bookmarkStart w:id="1379" w:name="_Toc100744330"/>
      <w:bookmarkStart w:id="1380" w:name="_Toc131080621"/>
      <w:bookmarkStart w:id="1381" w:name="_Toc131082151"/>
      <w:bookmarkStart w:id="1382" w:name="_Toc139836927"/>
      <w:bookmarkStart w:id="1383" w:name="_Toc139840080"/>
      <w:bookmarkStart w:id="1384" w:name="_Toc142502775"/>
      <w:bookmarkStart w:id="1385" w:name="_Toc142516107"/>
      <w:bookmarkStart w:id="1386" w:name="_Toc145539130"/>
      <w:bookmarkStart w:id="1387" w:name="_Toc145620601"/>
      <w:bookmarkStart w:id="1388" w:name="_Toc146378857"/>
      <w:bookmarkStart w:id="1389" w:name="_Toc147178984"/>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p>
    <w:p w14:paraId="4AC83FB9" w14:textId="77777777" w:rsidR="00020EC7" w:rsidRPr="009F12C0" w:rsidRDefault="00020EC7" w:rsidP="00020EC7">
      <w:pPr>
        <w:pStyle w:val="Nagwek1"/>
        <w:keepNext w:val="0"/>
        <w:keepLines w:val="0"/>
        <w:numPr>
          <w:ilvl w:val="1"/>
          <w:numId w:val="197"/>
        </w:numPr>
        <w:tabs>
          <w:tab w:val="left" w:pos="876"/>
          <w:tab w:val="left" w:pos="877"/>
        </w:tabs>
        <w:autoSpaceDE w:val="0"/>
        <w:autoSpaceDN w:val="0"/>
        <w:spacing w:before="0"/>
        <w:ind w:left="283" w:hanging="283"/>
        <w:rPr>
          <w:rFonts w:ascii="Arial Narrow" w:hAnsi="Arial Narrow"/>
          <w:color w:val="auto"/>
          <w:sz w:val="20"/>
          <w:szCs w:val="20"/>
        </w:rPr>
      </w:pPr>
      <w:bookmarkStart w:id="1390" w:name="_Toc84864441"/>
      <w:bookmarkStart w:id="1391" w:name="_Toc87016137"/>
      <w:bookmarkStart w:id="1392" w:name="_Toc91597577"/>
      <w:bookmarkStart w:id="1393" w:name="_Toc91605722"/>
      <w:bookmarkStart w:id="1394" w:name="_Toc91665776"/>
      <w:bookmarkStart w:id="1395" w:name="_Toc91667184"/>
      <w:bookmarkStart w:id="1396" w:name="_Toc91671240"/>
      <w:bookmarkStart w:id="1397" w:name="_Toc91673936"/>
      <w:bookmarkStart w:id="1398" w:name="_Toc91674279"/>
      <w:bookmarkStart w:id="1399" w:name="_Toc96937701"/>
      <w:bookmarkStart w:id="1400" w:name="_Toc96939370"/>
      <w:bookmarkStart w:id="1401" w:name="_Toc96943554"/>
      <w:bookmarkStart w:id="1402" w:name="_Toc96948382"/>
      <w:bookmarkStart w:id="1403" w:name="_Toc96952047"/>
      <w:bookmarkStart w:id="1404" w:name="_Toc100693549"/>
      <w:bookmarkStart w:id="1405" w:name="_Toc100743741"/>
      <w:bookmarkStart w:id="1406" w:name="_Toc100744331"/>
      <w:bookmarkStart w:id="1407" w:name="_Toc131080622"/>
      <w:bookmarkStart w:id="1408" w:name="_Toc131082152"/>
      <w:bookmarkStart w:id="1409" w:name="_Toc139836928"/>
      <w:bookmarkStart w:id="1410" w:name="_Toc139840081"/>
      <w:bookmarkStart w:id="1411" w:name="_Toc142502776"/>
      <w:bookmarkStart w:id="1412" w:name="_Toc142516108"/>
      <w:bookmarkStart w:id="1413" w:name="_Toc145539131"/>
      <w:bookmarkStart w:id="1414" w:name="_Toc145620602"/>
      <w:bookmarkStart w:id="1415" w:name="_Toc146378858"/>
      <w:bookmarkStart w:id="1416" w:name="_Toc147178985"/>
      <w:r w:rsidRPr="009F12C0">
        <w:rPr>
          <w:rFonts w:ascii="Arial Narrow" w:hAnsi="Arial Narrow"/>
          <w:color w:val="auto"/>
          <w:sz w:val="20"/>
          <w:szCs w:val="20"/>
        </w:rPr>
        <w:t>Ogólne zasady kontroli jakości</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robót</w:t>
      </w:r>
      <w:bookmarkEnd w:id="1360"/>
      <w:bookmarkEnd w:id="1361"/>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p>
    <w:p w14:paraId="7F418328" w14:textId="77777777" w:rsidR="00020EC7" w:rsidRPr="009F12C0" w:rsidRDefault="00020EC7" w:rsidP="00020EC7">
      <w:pPr>
        <w:pStyle w:val="Tekstpodstawowy"/>
        <w:spacing w:before="37" w:line="276" w:lineRule="auto"/>
        <w:ind w:left="864" w:right="142"/>
        <w:rPr>
          <w:rFonts w:ascii="Arial Narrow" w:hAnsi="Arial Narrow"/>
          <w:sz w:val="20"/>
        </w:rPr>
      </w:pPr>
      <w:r w:rsidRPr="009F12C0">
        <w:rPr>
          <w:rFonts w:ascii="Arial Narrow" w:hAnsi="Arial Narrow"/>
          <w:sz w:val="20"/>
        </w:rPr>
        <w:t>Ogólne</w:t>
      </w:r>
      <w:r w:rsidRPr="009F12C0">
        <w:rPr>
          <w:rFonts w:ascii="Arial Narrow" w:hAnsi="Arial Narrow"/>
          <w:spacing w:val="-16"/>
          <w:sz w:val="20"/>
        </w:rPr>
        <w:t xml:space="preserve"> </w:t>
      </w:r>
      <w:r w:rsidRPr="009F12C0">
        <w:rPr>
          <w:rFonts w:ascii="Arial Narrow" w:hAnsi="Arial Narrow"/>
          <w:sz w:val="20"/>
        </w:rPr>
        <w:t>zasady</w:t>
      </w:r>
      <w:r w:rsidRPr="009F12C0">
        <w:rPr>
          <w:rFonts w:ascii="Arial Narrow" w:hAnsi="Arial Narrow"/>
          <w:spacing w:val="-13"/>
          <w:sz w:val="20"/>
        </w:rPr>
        <w:t xml:space="preserve"> </w:t>
      </w:r>
      <w:r w:rsidRPr="009F12C0">
        <w:rPr>
          <w:rFonts w:ascii="Arial Narrow" w:hAnsi="Arial Narrow"/>
          <w:sz w:val="20"/>
        </w:rPr>
        <w:t>kontroli</w:t>
      </w:r>
      <w:r w:rsidRPr="009F12C0">
        <w:rPr>
          <w:rFonts w:ascii="Arial Narrow" w:hAnsi="Arial Narrow"/>
          <w:spacing w:val="-12"/>
          <w:sz w:val="20"/>
        </w:rPr>
        <w:t xml:space="preserve"> </w:t>
      </w:r>
      <w:r w:rsidRPr="009F12C0">
        <w:rPr>
          <w:rFonts w:ascii="Arial Narrow" w:hAnsi="Arial Narrow"/>
          <w:sz w:val="20"/>
        </w:rPr>
        <w:t>jakości</w:t>
      </w:r>
      <w:r w:rsidRPr="009F12C0">
        <w:rPr>
          <w:rFonts w:ascii="Arial Narrow" w:hAnsi="Arial Narrow"/>
          <w:spacing w:val="-13"/>
          <w:sz w:val="20"/>
        </w:rPr>
        <w:t xml:space="preserve"> </w:t>
      </w:r>
      <w:r w:rsidRPr="009F12C0">
        <w:rPr>
          <w:rFonts w:ascii="Arial Narrow" w:hAnsi="Arial Narrow"/>
          <w:sz w:val="20"/>
        </w:rPr>
        <w:t>robót</w:t>
      </w:r>
      <w:r w:rsidRPr="009F12C0">
        <w:rPr>
          <w:rFonts w:ascii="Arial Narrow" w:hAnsi="Arial Narrow"/>
          <w:spacing w:val="-15"/>
          <w:sz w:val="20"/>
        </w:rPr>
        <w:t xml:space="preserve"> </w:t>
      </w:r>
      <w:r w:rsidRPr="009F12C0">
        <w:rPr>
          <w:rFonts w:ascii="Arial Narrow" w:hAnsi="Arial Narrow"/>
          <w:sz w:val="20"/>
        </w:rPr>
        <w:t>podano</w:t>
      </w:r>
      <w:r w:rsidRPr="009F12C0">
        <w:rPr>
          <w:rFonts w:ascii="Arial Narrow" w:hAnsi="Arial Narrow"/>
          <w:spacing w:val="-14"/>
          <w:sz w:val="20"/>
        </w:rPr>
        <w:t xml:space="preserve"> </w:t>
      </w:r>
      <w:r w:rsidRPr="009F12C0">
        <w:rPr>
          <w:rFonts w:ascii="Arial Narrow" w:hAnsi="Arial Narrow"/>
          <w:sz w:val="20"/>
        </w:rPr>
        <w:t>w</w:t>
      </w:r>
      <w:r w:rsidRPr="009F12C0">
        <w:rPr>
          <w:rFonts w:ascii="Arial Narrow" w:hAnsi="Arial Narrow"/>
          <w:spacing w:val="-15"/>
          <w:sz w:val="20"/>
        </w:rPr>
        <w:t xml:space="preserve"> </w:t>
      </w:r>
      <w:r w:rsidRPr="009F12C0">
        <w:rPr>
          <w:rFonts w:ascii="Arial Narrow" w:hAnsi="Arial Narrow"/>
          <w:sz w:val="20"/>
        </w:rPr>
        <w:t>D-M-00.00.00</w:t>
      </w:r>
      <w:r w:rsidRPr="009F12C0">
        <w:rPr>
          <w:rFonts w:ascii="Arial Narrow" w:hAnsi="Arial Narrow"/>
          <w:spacing w:val="-14"/>
          <w:sz w:val="20"/>
        </w:rPr>
        <w:t xml:space="preserve"> </w:t>
      </w:r>
      <w:r w:rsidRPr="009F12C0">
        <w:rPr>
          <w:rFonts w:ascii="Arial Narrow" w:hAnsi="Arial Narrow"/>
          <w:sz w:val="20"/>
        </w:rPr>
        <w:t>„Wymagania</w:t>
      </w:r>
      <w:r w:rsidRPr="009F12C0">
        <w:rPr>
          <w:rFonts w:ascii="Arial Narrow" w:hAnsi="Arial Narrow"/>
          <w:spacing w:val="-15"/>
          <w:sz w:val="20"/>
        </w:rPr>
        <w:t xml:space="preserve"> </w:t>
      </w:r>
      <w:r w:rsidRPr="009F12C0">
        <w:rPr>
          <w:rFonts w:ascii="Arial Narrow" w:hAnsi="Arial Narrow"/>
          <w:sz w:val="20"/>
        </w:rPr>
        <w:t>Ogólne”. Badania i pomiary dzielą się</w:t>
      </w:r>
      <w:r w:rsidRPr="009F12C0">
        <w:rPr>
          <w:rFonts w:ascii="Arial Narrow" w:hAnsi="Arial Narrow"/>
          <w:spacing w:val="-11"/>
          <w:sz w:val="20"/>
        </w:rPr>
        <w:t xml:space="preserve"> </w:t>
      </w:r>
      <w:r w:rsidRPr="009F12C0">
        <w:rPr>
          <w:rFonts w:ascii="Arial Narrow" w:hAnsi="Arial Narrow"/>
          <w:sz w:val="20"/>
        </w:rPr>
        <w:t>na:</w:t>
      </w:r>
    </w:p>
    <w:p w14:paraId="0F518567" w14:textId="77777777" w:rsidR="00020EC7" w:rsidRPr="009F12C0" w:rsidRDefault="00020EC7" w:rsidP="00020EC7">
      <w:pPr>
        <w:pStyle w:val="Akapitzlist"/>
        <w:numPr>
          <w:ilvl w:val="0"/>
          <w:numId w:val="191"/>
        </w:numPr>
        <w:tabs>
          <w:tab w:val="left" w:pos="1573"/>
        </w:tabs>
        <w:autoSpaceDE w:val="0"/>
        <w:autoSpaceDN w:val="0"/>
        <w:contextualSpacing w:val="0"/>
        <w:jc w:val="both"/>
        <w:rPr>
          <w:rFonts w:ascii="Arial Narrow" w:hAnsi="Arial Narrow"/>
          <w:color w:val="auto"/>
          <w:sz w:val="20"/>
          <w:szCs w:val="20"/>
        </w:rPr>
      </w:pPr>
      <w:r w:rsidRPr="009F12C0">
        <w:rPr>
          <w:rFonts w:ascii="Arial Narrow" w:hAnsi="Arial Narrow"/>
          <w:color w:val="auto"/>
          <w:sz w:val="20"/>
          <w:szCs w:val="20"/>
        </w:rPr>
        <w:lastRenderedPageBreak/>
        <w:t>badania i pomiary Wykonawcy (w ramach własnego</w:t>
      </w:r>
      <w:r w:rsidRPr="00166497">
        <w:rPr>
          <w:rFonts w:ascii="Arial Narrow" w:hAnsi="Arial Narrow"/>
          <w:color w:val="auto"/>
          <w:sz w:val="20"/>
          <w:szCs w:val="20"/>
        </w:rPr>
        <w:t xml:space="preserve"> </w:t>
      </w:r>
      <w:r w:rsidRPr="009F12C0">
        <w:rPr>
          <w:rFonts w:ascii="Arial Narrow" w:hAnsi="Arial Narrow"/>
          <w:color w:val="auto"/>
          <w:sz w:val="20"/>
          <w:szCs w:val="20"/>
        </w:rPr>
        <w:t>nadzoru),</w:t>
      </w:r>
    </w:p>
    <w:p w14:paraId="45777B3D" w14:textId="77777777" w:rsidR="00020EC7" w:rsidRPr="009F12C0" w:rsidRDefault="00020EC7" w:rsidP="00020EC7">
      <w:pPr>
        <w:pStyle w:val="Akapitzlist"/>
        <w:numPr>
          <w:ilvl w:val="0"/>
          <w:numId w:val="191"/>
        </w:numPr>
        <w:tabs>
          <w:tab w:val="left" w:pos="1573"/>
        </w:tabs>
        <w:autoSpaceDE w:val="0"/>
        <w:autoSpaceDN w:val="0"/>
        <w:contextualSpacing w:val="0"/>
        <w:jc w:val="both"/>
        <w:rPr>
          <w:rFonts w:ascii="Arial Narrow" w:hAnsi="Arial Narrow"/>
          <w:color w:val="auto"/>
          <w:sz w:val="20"/>
          <w:szCs w:val="20"/>
        </w:rPr>
      </w:pPr>
      <w:r w:rsidRPr="009F12C0">
        <w:rPr>
          <w:rFonts w:ascii="Arial Narrow" w:hAnsi="Arial Narrow"/>
          <w:color w:val="auto"/>
          <w:sz w:val="20"/>
          <w:szCs w:val="20"/>
        </w:rPr>
        <w:t>badania i pomiary kontrolne - w ramach nadzoru</w:t>
      </w:r>
      <w:r w:rsidRPr="00166497">
        <w:rPr>
          <w:rFonts w:ascii="Arial Narrow" w:hAnsi="Arial Narrow"/>
          <w:color w:val="auto"/>
          <w:sz w:val="20"/>
          <w:szCs w:val="20"/>
        </w:rPr>
        <w:t xml:space="preserve"> </w:t>
      </w:r>
      <w:r w:rsidRPr="009F12C0">
        <w:rPr>
          <w:rFonts w:ascii="Arial Narrow" w:hAnsi="Arial Narrow"/>
          <w:color w:val="auto"/>
          <w:sz w:val="20"/>
          <w:szCs w:val="20"/>
        </w:rPr>
        <w:t>Zamawiającego.</w:t>
      </w:r>
    </w:p>
    <w:p w14:paraId="13BF9D31" w14:textId="77777777" w:rsidR="00020EC7" w:rsidRPr="009F12C0" w:rsidRDefault="00020EC7" w:rsidP="00020EC7">
      <w:pPr>
        <w:pStyle w:val="Tekstpodstawowy"/>
        <w:spacing w:before="157" w:line="276" w:lineRule="auto"/>
        <w:ind w:left="864" w:right="157"/>
        <w:rPr>
          <w:rFonts w:ascii="Arial Narrow" w:hAnsi="Arial Narrow"/>
          <w:sz w:val="20"/>
        </w:rPr>
      </w:pPr>
      <w:r w:rsidRPr="009F12C0">
        <w:rPr>
          <w:rFonts w:ascii="Arial Narrow" w:hAnsi="Arial Narrow"/>
          <w:sz w:val="20"/>
        </w:rPr>
        <w:t>W uzasadnionych przypadkach w ramach badań i pomiarów kontrolnych</w:t>
      </w:r>
      <w:r w:rsidRPr="009F12C0">
        <w:rPr>
          <w:rFonts w:ascii="Arial Narrow" w:hAnsi="Arial Narrow"/>
          <w:spacing w:val="-25"/>
          <w:sz w:val="20"/>
        </w:rPr>
        <w:t xml:space="preserve"> </w:t>
      </w:r>
      <w:r w:rsidRPr="009F12C0">
        <w:rPr>
          <w:rFonts w:ascii="Arial Narrow" w:hAnsi="Arial Narrow"/>
          <w:sz w:val="20"/>
        </w:rPr>
        <w:t>dopuszcza się wykonanie badań i pomiarów kontrolnych dodatkowych lub badań i pomiarów arbitrażowych.</w:t>
      </w:r>
    </w:p>
    <w:p w14:paraId="38FE25F6" w14:textId="77777777" w:rsidR="00020EC7" w:rsidRPr="009F12C0" w:rsidRDefault="00020EC7" w:rsidP="00020EC7">
      <w:pPr>
        <w:pStyle w:val="Tekstpodstawowy"/>
        <w:spacing w:before="119"/>
        <w:ind w:left="864"/>
        <w:rPr>
          <w:rFonts w:ascii="Arial Narrow" w:hAnsi="Arial Narrow"/>
          <w:sz w:val="20"/>
        </w:rPr>
      </w:pPr>
      <w:r w:rsidRPr="009F12C0">
        <w:rPr>
          <w:rFonts w:ascii="Arial Narrow" w:hAnsi="Arial Narrow"/>
          <w:sz w:val="20"/>
        </w:rPr>
        <w:t>Badania obejmują:</w:t>
      </w:r>
    </w:p>
    <w:p w14:paraId="09031AF3" w14:textId="77777777" w:rsidR="00020EC7" w:rsidRPr="009F12C0" w:rsidRDefault="00020EC7" w:rsidP="00020EC7">
      <w:pPr>
        <w:pStyle w:val="Akapitzlist"/>
        <w:numPr>
          <w:ilvl w:val="0"/>
          <w:numId w:val="191"/>
        </w:numPr>
        <w:tabs>
          <w:tab w:val="left" w:pos="1572"/>
          <w:tab w:val="left" w:pos="1573"/>
        </w:tabs>
        <w:autoSpaceDE w:val="0"/>
        <w:autoSpaceDN w:val="0"/>
        <w:spacing w:before="155"/>
        <w:contextualSpacing w:val="0"/>
        <w:jc w:val="both"/>
        <w:rPr>
          <w:rFonts w:ascii="Arial Narrow" w:hAnsi="Arial Narrow"/>
          <w:color w:val="auto"/>
          <w:sz w:val="20"/>
          <w:szCs w:val="20"/>
        </w:rPr>
      </w:pPr>
      <w:r w:rsidRPr="009F12C0">
        <w:rPr>
          <w:rFonts w:ascii="Arial Narrow" w:hAnsi="Arial Narrow"/>
          <w:color w:val="auto"/>
          <w:sz w:val="20"/>
          <w:szCs w:val="20"/>
        </w:rPr>
        <w:t>pobranie</w:t>
      </w:r>
      <w:r w:rsidRPr="009F12C0">
        <w:rPr>
          <w:rFonts w:ascii="Arial Narrow" w:hAnsi="Arial Narrow"/>
          <w:color w:val="auto"/>
          <w:spacing w:val="-6"/>
          <w:sz w:val="20"/>
          <w:szCs w:val="20"/>
        </w:rPr>
        <w:t xml:space="preserve"> </w:t>
      </w:r>
      <w:r w:rsidRPr="009F12C0">
        <w:rPr>
          <w:rFonts w:ascii="Arial Narrow" w:hAnsi="Arial Narrow"/>
          <w:color w:val="auto"/>
          <w:sz w:val="20"/>
          <w:szCs w:val="20"/>
        </w:rPr>
        <w:t>próbek,</w:t>
      </w:r>
    </w:p>
    <w:p w14:paraId="572D81D1" w14:textId="77777777" w:rsidR="00020EC7" w:rsidRPr="009F12C0" w:rsidRDefault="00020EC7" w:rsidP="00020EC7">
      <w:pPr>
        <w:pStyle w:val="Akapitzlist"/>
        <w:numPr>
          <w:ilvl w:val="0"/>
          <w:numId w:val="191"/>
        </w:numPr>
        <w:tabs>
          <w:tab w:val="left" w:pos="1572"/>
          <w:tab w:val="left" w:pos="1573"/>
        </w:tabs>
        <w:autoSpaceDE w:val="0"/>
        <w:autoSpaceDN w:val="0"/>
        <w:spacing w:before="36"/>
        <w:contextualSpacing w:val="0"/>
        <w:jc w:val="both"/>
        <w:rPr>
          <w:rFonts w:ascii="Arial Narrow" w:hAnsi="Arial Narrow"/>
          <w:color w:val="auto"/>
          <w:sz w:val="20"/>
          <w:szCs w:val="20"/>
        </w:rPr>
      </w:pPr>
      <w:r w:rsidRPr="009F12C0">
        <w:rPr>
          <w:rFonts w:ascii="Arial Narrow" w:hAnsi="Arial Narrow"/>
          <w:color w:val="auto"/>
          <w:sz w:val="20"/>
          <w:szCs w:val="20"/>
        </w:rPr>
        <w:t>zapakowanie próbek do</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wysyłki,</w:t>
      </w:r>
    </w:p>
    <w:p w14:paraId="07DA08D8" w14:textId="77777777" w:rsidR="00020EC7" w:rsidRPr="009F12C0" w:rsidRDefault="00020EC7" w:rsidP="00020EC7">
      <w:pPr>
        <w:pStyle w:val="Akapitzlist"/>
        <w:numPr>
          <w:ilvl w:val="0"/>
          <w:numId w:val="191"/>
        </w:numPr>
        <w:tabs>
          <w:tab w:val="left" w:pos="1572"/>
          <w:tab w:val="left" w:pos="1573"/>
        </w:tabs>
        <w:autoSpaceDE w:val="0"/>
        <w:autoSpaceDN w:val="0"/>
        <w:spacing w:before="36"/>
        <w:contextualSpacing w:val="0"/>
        <w:jc w:val="both"/>
        <w:rPr>
          <w:rFonts w:ascii="Arial Narrow" w:hAnsi="Arial Narrow"/>
          <w:color w:val="auto"/>
          <w:sz w:val="20"/>
          <w:szCs w:val="20"/>
        </w:rPr>
      </w:pPr>
      <w:r w:rsidRPr="009F12C0">
        <w:rPr>
          <w:rFonts w:ascii="Arial Narrow" w:hAnsi="Arial Narrow"/>
          <w:color w:val="auto"/>
          <w:sz w:val="20"/>
          <w:szCs w:val="20"/>
        </w:rPr>
        <w:t>transport próbek z miejsca pobrania do placówki wykonującej</w:t>
      </w:r>
      <w:r w:rsidRPr="009F12C0">
        <w:rPr>
          <w:rFonts w:ascii="Arial Narrow" w:hAnsi="Arial Narrow"/>
          <w:color w:val="auto"/>
          <w:spacing w:val="-16"/>
          <w:sz w:val="20"/>
          <w:szCs w:val="20"/>
        </w:rPr>
        <w:t xml:space="preserve"> </w:t>
      </w:r>
      <w:r w:rsidRPr="009F12C0">
        <w:rPr>
          <w:rFonts w:ascii="Arial Narrow" w:hAnsi="Arial Narrow"/>
          <w:color w:val="auto"/>
          <w:sz w:val="20"/>
          <w:szCs w:val="20"/>
        </w:rPr>
        <w:t>badania, przeprowadzenie</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badania,</w:t>
      </w:r>
    </w:p>
    <w:p w14:paraId="5291F8BF" w14:textId="77777777" w:rsidR="00020EC7" w:rsidRPr="009F12C0" w:rsidRDefault="00020EC7" w:rsidP="00020EC7">
      <w:pPr>
        <w:pStyle w:val="Akapitzlist"/>
        <w:numPr>
          <w:ilvl w:val="0"/>
          <w:numId w:val="191"/>
        </w:numPr>
        <w:tabs>
          <w:tab w:val="left" w:pos="1572"/>
          <w:tab w:val="left" w:pos="1573"/>
        </w:tabs>
        <w:autoSpaceDE w:val="0"/>
        <w:autoSpaceDN w:val="0"/>
        <w:spacing w:before="33"/>
        <w:contextualSpacing w:val="0"/>
        <w:jc w:val="both"/>
        <w:rPr>
          <w:rFonts w:ascii="Arial Narrow" w:hAnsi="Arial Narrow"/>
          <w:color w:val="auto"/>
          <w:sz w:val="20"/>
          <w:szCs w:val="20"/>
        </w:rPr>
      </w:pPr>
      <w:r w:rsidRPr="009F12C0">
        <w:rPr>
          <w:rFonts w:ascii="Arial Narrow" w:hAnsi="Arial Narrow"/>
          <w:color w:val="auto"/>
          <w:sz w:val="20"/>
          <w:szCs w:val="20"/>
        </w:rPr>
        <w:t>sprawozdanie z</w:t>
      </w:r>
      <w:r w:rsidRPr="009F12C0">
        <w:rPr>
          <w:rFonts w:ascii="Arial Narrow" w:hAnsi="Arial Narrow"/>
          <w:color w:val="auto"/>
          <w:spacing w:val="-7"/>
          <w:sz w:val="20"/>
          <w:szCs w:val="20"/>
        </w:rPr>
        <w:t xml:space="preserve"> </w:t>
      </w:r>
      <w:r w:rsidRPr="009F12C0">
        <w:rPr>
          <w:rFonts w:ascii="Arial Narrow" w:hAnsi="Arial Narrow"/>
          <w:color w:val="auto"/>
          <w:sz w:val="20"/>
          <w:szCs w:val="20"/>
        </w:rPr>
        <w:t>badań.</w:t>
      </w:r>
    </w:p>
    <w:p w14:paraId="45008CA8" w14:textId="77777777" w:rsidR="00020EC7" w:rsidRPr="009F12C0" w:rsidRDefault="00020EC7" w:rsidP="00020EC7">
      <w:pPr>
        <w:pStyle w:val="Tekstpodstawowy"/>
        <w:spacing w:before="156"/>
        <w:ind w:left="864"/>
        <w:rPr>
          <w:rFonts w:ascii="Arial Narrow" w:hAnsi="Arial Narrow"/>
          <w:sz w:val="20"/>
        </w:rPr>
      </w:pPr>
      <w:r w:rsidRPr="009F12C0">
        <w:rPr>
          <w:rFonts w:ascii="Arial Narrow" w:hAnsi="Arial Narrow"/>
          <w:sz w:val="20"/>
        </w:rPr>
        <w:t>Pomiary obejmują terenową weryfikację cech warstwy.</w:t>
      </w:r>
    </w:p>
    <w:p w14:paraId="4120D7A2" w14:textId="77777777" w:rsidR="00020EC7" w:rsidRPr="009F12C0" w:rsidRDefault="00020EC7" w:rsidP="00020EC7">
      <w:pPr>
        <w:pStyle w:val="Tekstpodstawowy"/>
        <w:spacing w:before="6"/>
        <w:rPr>
          <w:rFonts w:ascii="Arial Narrow" w:hAnsi="Arial Narrow"/>
          <w:sz w:val="20"/>
        </w:rPr>
      </w:pPr>
    </w:p>
    <w:p w14:paraId="23FD2A16" w14:textId="77777777" w:rsidR="00020EC7" w:rsidRPr="00166497" w:rsidRDefault="00020EC7" w:rsidP="00020EC7">
      <w:pPr>
        <w:pStyle w:val="Nagwek1"/>
        <w:keepNext w:val="0"/>
        <w:keepLines w:val="0"/>
        <w:numPr>
          <w:ilvl w:val="1"/>
          <w:numId w:val="197"/>
        </w:numPr>
        <w:tabs>
          <w:tab w:val="left" w:pos="876"/>
          <w:tab w:val="left" w:pos="877"/>
        </w:tabs>
        <w:autoSpaceDE w:val="0"/>
        <w:autoSpaceDN w:val="0"/>
        <w:spacing w:before="0"/>
        <w:ind w:left="283" w:hanging="283"/>
        <w:rPr>
          <w:rFonts w:ascii="Arial Narrow" w:hAnsi="Arial Narrow"/>
          <w:color w:val="auto"/>
          <w:sz w:val="20"/>
          <w:szCs w:val="20"/>
        </w:rPr>
      </w:pPr>
      <w:bookmarkStart w:id="1417" w:name="_Toc63119803"/>
      <w:bookmarkStart w:id="1418" w:name="_Toc63119856"/>
      <w:bookmarkStart w:id="1419" w:name="_Toc84864442"/>
      <w:bookmarkStart w:id="1420" w:name="_Toc87016138"/>
      <w:bookmarkStart w:id="1421" w:name="_Toc91597578"/>
      <w:bookmarkStart w:id="1422" w:name="_Toc91605723"/>
      <w:bookmarkStart w:id="1423" w:name="_Toc91665777"/>
      <w:bookmarkStart w:id="1424" w:name="_Toc91667185"/>
      <w:bookmarkStart w:id="1425" w:name="_Toc91671241"/>
      <w:bookmarkStart w:id="1426" w:name="_Toc91673937"/>
      <w:bookmarkStart w:id="1427" w:name="_Toc91674280"/>
      <w:bookmarkStart w:id="1428" w:name="_Toc96937702"/>
      <w:bookmarkStart w:id="1429" w:name="_Toc96939371"/>
      <w:bookmarkStart w:id="1430" w:name="_Toc96943555"/>
      <w:bookmarkStart w:id="1431" w:name="_Toc96948383"/>
      <w:bookmarkStart w:id="1432" w:name="_Toc96952048"/>
      <w:bookmarkStart w:id="1433" w:name="_Toc100693550"/>
      <w:bookmarkStart w:id="1434" w:name="_Toc100743742"/>
      <w:bookmarkStart w:id="1435" w:name="_Toc100744332"/>
      <w:bookmarkStart w:id="1436" w:name="_Toc131080623"/>
      <w:bookmarkStart w:id="1437" w:name="_Toc131082153"/>
      <w:bookmarkStart w:id="1438" w:name="_Toc139836929"/>
      <w:bookmarkStart w:id="1439" w:name="_Toc139840082"/>
      <w:bookmarkStart w:id="1440" w:name="_Toc142502777"/>
      <w:bookmarkStart w:id="1441" w:name="_Toc142516109"/>
      <w:bookmarkStart w:id="1442" w:name="_Toc145539132"/>
      <w:bookmarkStart w:id="1443" w:name="_Toc145620603"/>
      <w:bookmarkStart w:id="1444" w:name="_Toc146378859"/>
      <w:bookmarkStart w:id="1445" w:name="_Toc81824555"/>
      <w:bookmarkStart w:id="1446" w:name="_Toc82695978"/>
      <w:bookmarkStart w:id="1447" w:name="_Toc147178986"/>
      <w:r w:rsidRPr="00166497">
        <w:rPr>
          <w:rFonts w:ascii="Arial Narrow" w:hAnsi="Arial Narrow"/>
          <w:color w:val="auto"/>
          <w:sz w:val="20"/>
          <w:szCs w:val="20"/>
        </w:rPr>
        <w:t>Badania przed przystąpieniem do robót</w:t>
      </w:r>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7"/>
      <w:r w:rsidRPr="00166497">
        <w:rPr>
          <w:rFonts w:ascii="Arial Narrow" w:hAnsi="Arial Narrow"/>
          <w:color w:val="auto"/>
          <w:sz w:val="20"/>
          <w:szCs w:val="20"/>
        </w:rPr>
        <w:t xml:space="preserve"> </w:t>
      </w:r>
    </w:p>
    <w:p w14:paraId="4244455D" w14:textId="77777777" w:rsidR="00020EC7"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Wykonawca powinien wykonać badania niezbędne do opracowania składu mieszanki , w zakresie określonym w pkt. 5.2. </w:t>
      </w:r>
    </w:p>
    <w:p w14:paraId="5025E38A" w14:textId="77777777" w:rsidR="00020EC7" w:rsidRPr="005E6B6D" w:rsidRDefault="00020EC7" w:rsidP="00020EC7">
      <w:pPr>
        <w:autoSpaceDE w:val="0"/>
        <w:autoSpaceDN w:val="0"/>
        <w:adjustRightInd w:val="0"/>
        <w:jc w:val="both"/>
        <w:rPr>
          <w:rFonts w:ascii="Arial Narrow" w:hAnsi="Arial Narrow"/>
          <w:sz w:val="20"/>
          <w:szCs w:val="20"/>
        </w:rPr>
      </w:pPr>
    </w:p>
    <w:p w14:paraId="58970E68" w14:textId="77777777" w:rsidR="00020EC7" w:rsidRPr="00166497" w:rsidRDefault="00020EC7" w:rsidP="00020EC7">
      <w:pPr>
        <w:pStyle w:val="Nagwek1"/>
        <w:keepNext w:val="0"/>
        <w:keepLines w:val="0"/>
        <w:numPr>
          <w:ilvl w:val="1"/>
          <w:numId w:val="197"/>
        </w:numPr>
        <w:tabs>
          <w:tab w:val="left" w:pos="876"/>
          <w:tab w:val="left" w:pos="877"/>
        </w:tabs>
        <w:autoSpaceDE w:val="0"/>
        <w:autoSpaceDN w:val="0"/>
        <w:spacing w:before="0"/>
        <w:ind w:left="283" w:hanging="283"/>
        <w:rPr>
          <w:rFonts w:ascii="Arial Narrow" w:hAnsi="Arial Narrow"/>
          <w:color w:val="auto"/>
          <w:sz w:val="20"/>
          <w:szCs w:val="20"/>
        </w:rPr>
      </w:pPr>
      <w:bookmarkStart w:id="1448" w:name="_Toc63119804"/>
      <w:bookmarkStart w:id="1449" w:name="_Toc63119857"/>
      <w:bookmarkStart w:id="1450" w:name="_Toc84864443"/>
      <w:bookmarkStart w:id="1451" w:name="_Toc87016139"/>
      <w:bookmarkStart w:id="1452" w:name="_Toc91597579"/>
      <w:bookmarkStart w:id="1453" w:name="_Toc91605724"/>
      <w:bookmarkStart w:id="1454" w:name="_Toc91665778"/>
      <w:bookmarkStart w:id="1455" w:name="_Toc91667186"/>
      <w:bookmarkStart w:id="1456" w:name="_Toc91671242"/>
      <w:bookmarkStart w:id="1457" w:name="_Toc91673938"/>
      <w:bookmarkStart w:id="1458" w:name="_Toc91674281"/>
      <w:bookmarkStart w:id="1459" w:name="_Toc96937703"/>
      <w:bookmarkStart w:id="1460" w:name="_Toc96939372"/>
      <w:bookmarkStart w:id="1461" w:name="_Toc96943556"/>
      <w:bookmarkStart w:id="1462" w:name="_Toc96948384"/>
      <w:bookmarkStart w:id="1463" w:name="_Toc96952049"/>
      <w:bookmarkStart w:id="1464" w:name="_Toc100693551"/>
      <w:bookmarkStart w:id="1465" w:name="_Toc100743743"/>
      <w:bookmarkStart w:id="1466" w:name="_Toc100744333"/>
      <w:bookmarkStart w:id="1467" w:name="_Toc131080624"/>
      <w:bookmarkStart w:id="1468" w:name="_Toc131082154"/>
      <w:bookmarkStart w:id="1469" w:name="_Toc139836930"/>
      <w:bookmarkStart w:id="1470" w:name="_Toc139840083"/>
      <w:bookmarkStart w:id="1471" w:name="_Toc142502778"/>
      <w:bookmarkStart w:id="1472" w:name="_Toc142516110"/>
      <w:bookmarkStart w:id="1473" w:name="_Toc145539133"/>
      <w:bookmarkStart w:id="1474" w:name="_Toc145620604"/>
      <w:bookmarkStart w:id="1475" w:name="_Toc146378860"/>
      <w:bookmarkStart w:id="1476" w:name="_Toc147178987"/>
      <w:r w:rsidRPr="00166497">
        <w:rPr>
          <w:rFonts w:ascii="Arial Narrow" w:hAnsi="Arial Narrow"/>
          <w:color w:val="auto"/>
          <w:sz w:val="20"/>
          <w:szCs w:val="20"/>
        </w:rPr>
        <w:t>Badania w czasie robót</w:t>
      </w:r>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r w:rsidRPr="00166497">
        <w:rPr>
          <w:rFonts w:ascii="Arial Narrow" w:hAnsi="Arial Narrow"/>
          <w:color w:val="auto"/>
          <w:sz w:val="20"/>
          <w:szCs w:val="20"/>
        </w:rPr>
        <w:t xml:space="preserve"> </w:t>
      </w:r>
    </w:p>
    <w:p w14:paraId="36108D7D" w14:textId="77777777" w:rsidR="00020EC7" w:rsidRDefault="00020EC7" w:rsidP="00020EC7">
      <w:pPr>
        <w:pStyle w:val="Nagwek1"/>
        <w:keepNext w:val="0"/>
        <w:keepLines w:val="0"/>
        <w:tabs>
          <w:tab w:val="left" w:pos="876"/>
          <w:tab w:val="left" w:pos="877"/>
        </w:tabs>
        <w:autoSpaceDE w:val="0"/>
        <w:autoSpaceDN w:val="0"/>
        <w:spacing w:before="0"/>
        <w:ind w:left="1008"/>
        <w:rPr>
          <w:rFonts w:ascii="Arial Narrow" w:hAnsi="Arial Narrow"/>
          <w:b w:val="0"/>
          <w:color w:val="auto"/>
          <w:sz w:val="20"/>
          <w:szCs w:val="20"/>
        </w:rPr>
      </w:pPr>
      <w:r w:rsidRPr="00166497">
        <w:rPr>
          <w:rFonts w:ascii="Arial Narrow" w:hAnsi="Arial Narrow"/>
          <w:b w:val="0"/>
          <w:color w:val="auto"/>
          <w:sz w:val="20"/>
          <w:szCs w:val="20"/>
        </w:rPr>
        <w:tab/>
      </w:r>
      <w:bookmarkStart w:id="1477" w:name="_Toc84864444"/>
      <w:bookmarkStart w:id="1478" w:name="_Toc87016140"/>
      <w:bookmarkStart w:id="1479" w:name="_Toc91597580"/>
      <w:bookmarkStart w:id="1480" w:name="_Toc91605725"/>
      <w:bookmarkStart w:id="1481" w:name="_Toc91665779"/>
      <w:bookmarkStart w:id="1482" w:name="_Toc91667187"/>
      <w:bookmarkStart w:id="1483" w:name="_Toc91671243"/>
      <w:bookmarkStart w:id="1484" w:name="_Toc91673939"/>
      <w:bookmarkStart w:id="1485" w:name="_Toc91674282"/>
      <w:bookmarkStart w:id="1486" w:name="_Toc96937704"/>
      <w:bookmarkStart w:id="1487" w:name="_Toc96939373"/>
      <w:bookmarkStart w:id="1488" w:name="_Toc96943557"/>
      <w:bookmarkStart w:id="1489" w:name="_Toc96948385"/>
      <w:bookmarkStart w:id="1490" w:name="_Toc96952050"/>
      <w:bookmarkStart w:id="1491" w:name="_Toc100693552"/>
      <w:bookmarkStart w:id="1492" w:name="_Toc100743744"/>
      <w:bookmarkStart w:id="1493" w:name="_Toc100744334"/>
      <w:bookmarkStart w:id="1494" w:name="_Toc131080625"/>
      <w:bookmarkStart w:id="1495" w:name="_Toc131082155"/>
      <w:bookmarkStart w:id="1496" w:name="_Toc139836931"/>
      <w:bookmarkStart w:id="1497" w:name="_Toc139840084"/>
      <w:bookmarkStart w:id="1498" w:name="_Toc142502779"/>
      <w:bookmarkStart w:id="1499" w:name="_Toc142516111"/>
      <w:bookmarkStart w:id="1500" w:name="_Toc145539134"/>
      <w:bookmarkStart w:id="1501" w:name="_Toc145620605"/>
      <w:bookmarkStart w:id="1502" w:name="_Toc146378861"/>
      <w:bookmarkStart w:id="1503" w:name="_Toc147178988"/>
      <w:r w:rsidRPr="00166497">
        <w:rPr>
          <w:rFonts w:ascii="Arial Narrow" w:hAnsi="Arial Narrow"/>
          <w:b w:val="0"/>
          <w:color w:val="auto"/>
          <w:sz w:val="20"/>
          <w:szCs w:val="20"/>
        </w:rPr>
        <w:t>Częstotliwość badań przy budowie warstwy z mieszanki związanej hydraulicznie podano w tabeli 5.</w:t>
      </w:r>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p>
    <w:p w14:paraId="3410C8DB" w14:textId="77777777" w:rsidR="00020EC7" w:rsidRPr="005E6B6D" w:rsidRDefault="00020EC7" w:rsidP="00020EC7">
      <w:pPr>
        <w:rPr>
          <w:rFonts w:ascii="Arial Narrow" w:hAnsi="Arial Narrow"/>
          <w:i/>
          <w:iCs/>
          <w:sz w:val="20"/>
          <w:szCs w:val="20"/>
        </w:rPr>
      </w:pPr>
    </w:p>
    <w:p w14:paraId="02F6483D" w14:textId="77777777" w:rsidR="00020EC7" w:rsidRPr="005E6B6D" w:rsidRDefault="00020EC7" w:rsidP="00020EC7">
      <w:pPr>
        <w:rPr>
          <w:rFonts w:ascii="Arial Narrow" w:hAnsi="Arial Narrow"/>
          <w:sz w:val="20"/>
          <w:szCs w:val="20"/>
        </w:rPr>
      </w:pPr>
      <w:r w:rsidRPr="005E6B6D">
        <w:rPr>
          <w:rFonts w:ascii="Arial Narrow" w:hAnsi="Arial Narrow"/>
          <w:i/>
          <w:iCs/>
          <w:sz w:val="20"/>
          <w:szCs w:val="20"/>
        </w:rPr>
        <w:t>Tabela 5</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3828"/>
        <w:gridCol w:w="2268"/>
        <w:gridCol w:w="2126"/>
        <w:gridCol w:w="9"/>
      </w:tblGrid>
      <w:tr w:rsidR="00020EC7" w:rsidRPr="005E6B6D" w14:paraId="7E918D49" w14:textId="77777777" w:rsidTr="00F321DB">
        <w:trPr>
          <w:trHeight w:val="313"/>
        </w:trPr>
        <w:tc>
          <w:tcPr>
            <w:tcW w:w="675" w:type="dxa"/>
            <w:vMerge w:val="restart"/>
            <w:vAlign w:val="center"/>
          </w:tcPr>
          <w:p w14:paraId="3D3DF4FF"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Lp. </w:t>
            </w:r>
          </w:p>
        </w:tc>
        <w:tc>
          <w:tcPr>
            <w:tcW w:w="3828" w:type="dxa"/>
            <w:vMerge w:val="restart"/>
            <w:vAlign w:val="center"/>
          </w:tcPr>
          <w:p w14:paraId="0CECB442"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WYSZCZEGÓLNIENIE BADAŃ </w:t>
            </w:r>
          </w:p>
        </w:tc>
        <w:tc>
          <w:tcPr>
            <w:tcW w:w="4403" w:type="dxa"/>
            <w:gridSpan w:val="3"/>
            <w:vAlign w:val="center"/>
          </w:tcPr>
          <w:p w14:paraId="6FCBF561"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CZĘSTOTLIWOŚĆ BADAŃ </w:t>
            </w:r>
          </w:p>
        </w:tc>
      </w:tr>
      <w:tr w:rsidR="00020EC7" w:rsidRPr="005E6B6D" w14:paraId="5555FD6D" w14:textId="77777777" w:rsidTr="00F321DB">
        <w:trPr>
          <w:trHeight w:val="84"/>
        </w:trPr>
        <w:tc>
          <w:tcPr>
            <w:tcW w:w="675" w:type="dxa"/>
            <w:vMerge/>
            <w:vAlign w:val="center"/>
          </w:tcPr>
          <w:p w14:paraId="30E61DE2" w14:textId="77777777" w:rsidR="00020EC7" w:rsidRPr="005E6B6D" w:rsidRDefault="00020EC7" w:rsidP="00F321DB">
            <w:pPr>
              <w:autoSpaceDE w:val="0"/>
              <w:autoSpaceDN w:val="0"/>
              <w:adjustRightInd w:val="0"/>
              <w:rPr>
                <w:rFonts w:ascii="Arial Narrow" w:hAnsi="Arial Narrow"/>
                <w:sz w:val="20"/>
                <w:szCs w:val="20"/>
              </w:rPr>
            </w:pPr>
          </w:p>
        </w:tc>
        <w:tc>
          <w:tcPr>
            <w:tcW w:w="3828" w:type="dxa"/>
            <w:vMerge/>
          </w:tcPr>
          <w:p w14:paraId="07154464" w14:textId="77777777" w:rsidR="00020EC7" w:rsidRPr="005E6B6D" w:rsidRDefault="00020EC7" w:rsidP="00F321DB">
            <w:pPr>
              <w:autoSpaceDE w:val="0"/>
              <w:autoSpaceDN w:val="0"/>
              <w:adjustRightInd w:val="0"/>
              <w:rPr>
                <w:rFonts w:ascii="Arial Narrow" w:hAnsi="Arial Narrow"/>
                <w:sz w:val="20"/>
                <w:szCs w:val="20"/>
              </w:rPr>
            </w:pPr>
          </w:p>
        </w:tc>
        <w:tc>
          <w:tcPr>
            <w:tcW w:w="2268" w:type="dxa"/>
          </w:tcPr>
          <w:p w14:paraId="55ED6946"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minimalna ilość badań na dziennej działce roboczej</w:t>
            </w:r>
          </w:p>
        </w:tc>
        <w:tc>
          <w:tcPr>
            <w:tcW w:w="2135" w:type="dxa"/>
            <w:gridSpan w:val="2"/>
          </w:tcPr>
          <w:p w14:paraId="0FEC7E12"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maksymalna powierzchnia </w:t>
            </w:r>
            <w:proofErr w:type="spellStart"/>
            <w:r w:rsidRPr="005E6B6D">
              <w:rPr>
                <w:rFonts w:ascii="Arial Narrow" w:hAnsi="Arial Narrow"/>
                <w:sz w:val="20"/>
                <w:szCs w:val="20"/>
              </w:rPr>
              <w:t>przypa</w:t>
            </w:r>
            <w:proofErr w:type="spellEnd"/>
            <w:r w:rsidRPr="005E6B6D">
              <w:rPr>
                <w:rFonts w:ascii="Arial Narrow" w:hAnsi="Arial Narrow"/>
                <w:sz w:val="20"/>
                <w:szCs w:val="20"/>
              </w:rPr>
              <w:t>- dająca na jedno</w:t>
            </w:r>
          </w:p>
          <w:p w14:paraId="7EAD31A2"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 badanie [ m2 ]</w:t>
            </w:r>
          </w:p>
        </w:tc>
      </w:tr>
      <w:tr w:rsidR="00020EC7" w:rsidRPr="005E6B6D" w14:paraId="6248B7BD" w14:textId="77777777" w:rsidTr="00F321DB">
        <w:trPr>
          <w:trHeight w:val="84"/>
        </w:trPr>
        <w:tc>
          <w:tcPr>
            <w:tcW w:w="675" w:type="dxa"/>
            <w:vAlign w:val="center"/>
          </w:tcPr>
          <w:p w14:paraId="5EE815E3"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1.</w:t>
            </w:r>
          </w:p>
        </w:tc>
        <w:tc>
          <w:tcPr>
            <w:tcW w:w="3828" w:type="dxa"/>
            <w:vAlign w:val="center"/>
          </w:tcPr>
          <w:p w14:paraId="089C96C3"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Uziarnienie mieszanki</w:t>
            </w:r>
          </w:p>
        </w:tc>
        <w:tc>
          <w:tcPr>
            <w:tcW w:w="2268" w:type="dxa"/>
            <w:vMerge w:val="restart"/>
            <w:vAlign w:val="center"/>
          </w:tcPr>
          <w:p w14:paraId="7A505C87"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2</w:t>
            </w:r>
          </w:p>
        </w:tc>
        <w:tc>
          <w:tcPr>
            <w:tcW w:w="2135" w:type="dxa"/>
            <w:gridSpan w:val="2"/>
            <w:vMerge w:val="restart"/>
            <w:vAlign w:val="center"/>
          </w:tcPr>
          <w:p w14:paraId="77FA8EE4"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600</w:t>
            </w:r>
          </w:p>
        </w:tc>
      </w:tr>
      <w:tr w:rsidR="00020EC7" w:rsidRPr="005E6B6D" w14:paraId="7903D840" w14:textId="77777777" w:rsidTr="00F321DB">
        <w:trPr>
          <w:trHeight w:val="84"/>
        </w:trPr>
        <w:tc>
          <w:tcPr>
            <w:tcW w:w="675" w:type="dxa"/>
            <w:vAlign w:val="center"/>
          </w:tcPr>
          <w:p w14:paraId="1ABDB1B1"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2.</w:t>
            </w:r>
          </w:p>
        </w:tc>
        <w:tc>
          <w:tcPr>
            <w:tcW w:w="3828" w:type="dxa"/>
            <w:vAlign w:val="center"/>
          </w:tcPr>
          <w:p w14:paraId="7A569995"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Wilgotność mieszanki ze spoiwem</w:t>
            </w:r>
          </w:p>
        </w:tc>
        <w:tc>
          <w:tcPr>
            <w:tcW w:w="2268" w:type="dxa"/>
            <w:vMerge/>
            <w:vAlign w:val="center"/>
          </w:tcPr>
          <w:p w14:paraId="674ED180" w14:textId="77777777" w:rsidR="00020EC7" w:rsidRPr="005E6B6D" w:rsidRDefault="00020EC7" w:rsidP="00F321DB">
            <w:pPr>
              <w:autoSpaceDE w:val="0"/>
              <w:autoSpaceDN w:val="0"/>
              <w:adjustRightInd w:val="0"/>
              <w:rPr>
                <w:rFonts w:ascii="Arial Narrow" w:hAnsi="Arial Narrow"/>
                <w:sz w:val="20"/>
                <w:szCs w:val="20"/>
              </w:rPr>
            </w:pPr>
          </w:p>
        </w:tc>
        <w:tc>
          <w:tcPr>
            <w:tcW w:w="2135" w:type="dxa"/>
            <w:gridSpan w:val="2"/>
            <w:vMerge/>
            <w:vAlign w:val="center"/>
          </w:tcPr>
          <w:p w14:paraId="55C81CC0" w14:textId="77777777" w:rsidR="00020EC7" w:rsidRPr="005E6B6D" w:rsidRDefault="00020EC7" w:rsidP="00F321DB">
            <w:pPr>
              <w:autoSpaceDE w:val="0"/>
              <w:autoSpaceDN w:val="0"/>
              <w:adjustRightInd w:val="0"/>
              <w:rPr>
                <w:rFonts w:ascii="Arial Narrow" w:hAnsi="Arial Narrow"/>
                <w:sz w:val="20"/>
                <w:szCs w:val="20"/>
              </w:rPr>
            </w:pPr>
          </w:p>
        </w:tc>
      </w:tr>
      <w:tr w:rsidR="00020EC7" w:rsidRPr="005E6B6D" w14:paraId="35D2CF31" w14:textId="77777777" w:rsidTr="00F321DB">
        <w:trPr>
          <w:trHeight w:val="84"/>
        </w:trPr>
        <w:tc>
          <w:tcPr>
            <w:tcW w:w="675" w:type="dxa"/>
            <w:vAlign w:val="center"/>
          </w:tcPr>
          <w:p w14:paraId="238BFBAC"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3.</w:t>
            </w:r>
          </w:p>
        </w:tc>
        <w:tc>
          <w:tcPr>
            <w:tcW w:w="3828" w:type="dxa"/>
            <w:vAlign w:val="center"/>
          </w:tcPr>
          <w:p w14:paraId="4C42C907"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Zagęszczenie warstwy</w:t>
            </w:r>
          </w:p>
        </w:tc>
        <w:tc>
          <w:tcPr>
            <w:tcW w:w="2268" w:type="dxa"/>
            <w:vMerge/>
            <w:vAlign w:val="center"/>
          </w:tcPr>
          <w:p w14:paraId="3926FFB0" w14:textId="77777777" w:rsidR="00020EC7" w:rsidRPr="005E6B6D" w:rsidRDefault="00020EC7" w:rsidP="00F321DB">
            <w:pPr>
              <w:autoSpaceDE w:val="0"/>
              <w:autoSpaceDN w:val="0"/>
              <w:adjustRightInd w:val="0"/>
              <w:rPr>
                <w:rFonts w:ascii="Arial Narrow" w:hAnsi="Arial Narrow"/>
                <w:sz w:val="20"/>
                <w:szCs w:val="20"/>
              </w:rPr>
            </w:pPr>
          </w:p>
        </w:tc>
        <w:tc>
          <w:tcPr>
            <w:tcW w:w="2135" w:type="dxa"/>
            <w:gridSpan w:val="2"/>
            <w:vMerge/>
            <w:vAlign w:val="center"/>
          </w:tcPr>
          <w:p w14:paraId="282BDD3A" w14:textId="77777777" w:rsidR="00020EC7" w:rsidRPr="005E6B6D" w:rsidRDefault="00020EC7" w:rsidP="00F321DB">
            <w:pPr>
              <w:autoSpaceDE w:val="0"/>
              <w:autoSpaceDN w:val="0"/>
              <w:adjustRightInd w:val="0"/>
              <w:rPr>
                <w:rFonts w:ascii="Arial Narrow" w:hAnsi="Arial Narrow"/>
                <w:sz w:val="20"/>
                <w:szCs w:val="20"/>
              </w:rPr>
            </w:pPr>
          </w:p>
        </w:tc>
      </w:tr>
      <w:tr w:rsidR="00020EC7" w:rsidRPr="005E6B6D" w14:paraId="5E1CAA86" w14:textId="77777777" w:rsidTr="00F321DB">
        <w:trPr>
          <w:trHeight w:val="84"/>
        </w:trPr>
        <w:tc>
          <w:tcPr>
            <w:tcW w:w="4503" w:type="dxa"/>
            <w:gridSpan w:val="2"/>
          </w:tcPr>
          <w:p w14:paraId="73634B76" w14:textId="77777777" w:rsidR="00020EC7" w:rsidRPr="005E6B6D" w:rsidRDefault="00020EC7" w:rsidP="00F321DB">
            <w:pPr>
              <w:autoSpaceDE w:val="0"/>
              <w:autoSpaceDN w:val="0"/>
              <w:adjustRightInd w:val="0"/>
              <w:rPr>
                <w:rFonts w:ascii="Arial Narrow" w:hAnsi="Arial Narrow"/>
                <w:sz w:val="20"/>
                <w:szCs w:val="20"/>
              </w:rPr>
            </w:pPr>
          </w:p>
        </w:tc>
        <w:tc>
          <w:tcPr>
            <w:tcW w:w="4403" w:type="dxa"/>
            <w:gridSpan w:val="3"/>
          </w:tcPr>
          <w:p w14:paraId="4352E4B4" w14:textId="77777777" w:rsidR="00020EC7" w:rsidRPr="005E6B6D" w:rsidRDefault="00020EC7" w:rsidP="00F321DB">
            <w:pPr>
              <w:autoSpaceDE w:val="0"/>
              <w:autoSpaceDN w:val="0"/>
              <w:adjustRightInd w:val="0"/>
              <w:rPr>
                <w:rFonts w:ascii="Arial Narrow" w:hAnsi="Arial Narrow"/>
                <w:sz w:val="20"/>
                <w:szCs w:val="20"/>
              </w:rPr>
            </w:pPr>
          </w:p>
        </w:tc>
      </w:tr>
      <w:tr w:rsidR="00020EC7" w:rsidRPr="005E6B6D" w14:paraId="2413632A" w14:textId="77777777" w:rsidTr="00F321DB">
        <w:trPr>
          <w:trHeight w:val="292"/>
        </w:trPr>
        <w:tc>
          <w:tcPr>
            <w:tcW w:w="675" w:type="dxa"/>
            <w:tcBorders>
              <w:bottom w:val="single" w:sz="4" w:space="0" w:color="auto"/>
            </w:tcBorders>
          </w:tcPr>
          <w:p w14:paraId="0CC6CE6B"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4. </w:t>
            </w:r>
          </w:p>
        </w:tc>
        <w:tc>
          <w:tcPr>
            <w:tcW w:w="3828" w:type="dxa"/>
            <w:tcBorders>
              <w:bottom w:val="single" w:sz="4" w:space="0" w:color="auto"/>
            </w:tcBorders>
          </w:tcPr>
          <w:p w14:paraId="41E99C63"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Nośność warstwy : </w:t>
            </w:r>
          </w:p>
          <w:p w14:paraId="3A2160AD"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a) za pomocą ugięć sprężystych </w:t>
            </w:r>
          </w:p>
          <w:p w14:paraId="2D86971A"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b) za pomocą modułów odkształcenia </w:t>
            </w:r>
          </w:p>
          <w:p w14:paraId="1F5F9A83" w14:textId="77777777" w:rsidR="00020EC7" w:rsidRPr="005E6B6D" w:rsidRDefault="00020EC7" w:rsidP="00F321DB">
            <w:pPr>
              <w:autoSpaceDE w:val="0"/>
              <w:autoSpaceDN w:val="0"/>
              <w:adjustRightInd w:val="0"/>
              <w:rPr>
                <w:rFonts w:ascii="Arial Narrow" w:hAnsi="Arial Narrow"/>
                <w:sz w:val="20"/>
                <w:szCs w:val="20"/>
              </w:rPr>
            </w:pPr>
          </w:p>
        </w:tc>
        <w:tc>
          <w:tcPr>
            <w:tcW w:w="2268" w:type="dxa"/>
          </w:tcPr>
          <w:p w14:paraId="31B753CE" w14:textId="77777777" w:rsidR="00020EC7" w:rsidRPr="005E6B6D" w:rsidRDefault="00020EC7" w:rsidP="00F321DB">
            <w:pPr>
              <w:autoSpaceDE w:val="0"/>
              <w:autoSpaceDN w:val="0"/>
              <w:adjustRightInd w:val="0"/>
              <w:rPr>
                <w:rFonts w:ascii="Arial Narrow" w:hAnsi="Arial Narrow"/>
                <w:sz w:val="20"/>
                <w:szCs w:val="20"/>
              </w:rPr>
            </w:pPr>
          </w:p>
          <w:p w14:paraId="6116D2DC"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a) Co 10 </w:t>
            </w:r>
            <w:proofErr w:type="spellStart"/>
            <w:r w:rsidRPr="005E6B6D">
              <w:rPr>
                <w:rFonts w:ascii="Arial Narrow" w:hAnsi="Arial Narrow"/>
                <w:sz w:val="20"/>
                <w:szCs w:val="20"/>
              </w:rPr>
              <w:t>mb</w:t>
            </w:r>
            <w:proofErr w:type="spellEnd"/>
            <w:r w:rsidRPr="005E6B6D">
              <w:rPr>
                <w:rFonts w:ascii="Arial Narrow" w:hAnsi="Arial Narrow"/>
                <w:sz w:val="20"/>
                <w:szCs w:val="20"/>
              </w:rPr>
              <w:t xml:space="preserve"> </w:t>
            </w:r>
          </w:p>
          <w:p w14:paraId="43A437A2"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b) 2 punkty </w:t>
            </w:r>
          </w:p>
        </w:tc>
        <w:tc>
          <w:tcPr>
            <w:tcW w:w="2135" w:type="dxa"/>
            <w:gridSpan w:val="2"/>
          </w:tcPr>
          <w:p w14:paraId="0DF72968" w14:textId="77777777" w:rsidR="00020EC7" w:rsidRPr="005E6B6D" w:rsidRDefault="00020EC7" w:rsidP="00F321DB">
            <w:pPr>
              <w:autoSpaceDE w:val="0"/>
              <w:autoSpaceDN w:val="0"/>
              <w:adjustRightInd w:val="0"/>
              <w:rPr>
                <w:rFonts w:ascii="Arial Narrow" w:hAnsi="Arial Narrow"/>
                <w:sz w:val="20"/>
                <w:szCs w:val="20"/>
              </w:rPr>
            </w:pPr>
          </w:p>
          <w:p w14:paraId="5DFC2F4E" w14:textId="77777777" w:rsidR="00020EC7" w:rsidRPr="005E6B6D" w:rsidRDefault="00020EC7" w:rsidP="00F321DB">
            <w:pPr>
              <w:autoSpaceDE w:val="0"/>
              <w:autoSpaceDN w:val="0"/>
              <w:adjustRightInd w:val="0"/>
              <w:rPr>
                <w:rFonts w:ascii="Arial Narrow" w:hAnsi="Arial Narrow"/>
                <w:sz w:val="20"/>
                <w:szCs w:val="20"/>
              </w:rPr>
            </w:pPr>
          </w:p>
          <w:p w14:paraId="2EAFA9D7"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b) </w:t>
            </w:r>
            <w:proofErr w:type="spellStart"/>
            <w:r w:rsidRPr="005E6B6D">
              <w:rPr>
                <w:rFonts w:ascii="Arial Narrow" w:hAnsi="Arial Narrow"/>
                <w:sz w:val="20"/>
                <w:szCs w:val="20"/>
              </w:rPr>
              <w:t>j.w</w:t>
            </w:r>
            <w:proofErr w:type="spellEnd"/>
            <w:r w:rsidRPr="005E6B6D">
              <w:rPr>
                <w:rFonts w:ascii="Arial Narrow" w:hAnsi="Arial Narrow"/>
                <w:sz w:val="20"/>
                <w:szCs w:val="20"/>
              </w:rPr>
              <w:t xml:space="preserve">. </w:t>
            </w:r>
          </w:p>
        </w:tc>
      </w:tr>
      <w:tr w:rsidR="00020EC7" w:rsidRPr="005E6B6D" w14:paraId="2FC1CBBF" w14:textId="77777777" w:rsidTr="00F321DB">
        <w:trPr>
          <w:trHeight w:val="84"/>
        </w:trPr>
        <w:tc>
          <w:tcPr>
            <w:tcW w:w="675" w:type="dxa"/>
            <w:tcBorders>
              <w:top w:val="single" w:sz="4" w:space="0" w:color="auto"/>
              <w:left w:val="single" w:sz="4" w:space="0" w:color="auto"/>
              <w:bottom w:val="nil"/>
              <w:right w:val="single" w:sz="4" w:space="0" w:color="auto"/>
            </w:tcBorders>
          </w:tcPr>
          <w:p w14:paraId="16D015BB"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5. </w:t>
            </w:r>
          </w:p>
        </w:tc>
        <w:tc>
          <w:tcPr>
            <w:tcW w:w="3828" w:type="dxa"/>
            <w:tcBorders>
              <w:top w:val="single" w:sz="4" w:space="0" w:color="auto"/>
              <w:left w:val="single" w:sz="4" w:space="0" w:color="auto"/>
              <w:bottom w:val="nil"/>
              <w:right w:val="single" w:sz="4" w:space="0" w:color="auto"/>
            </w:tcBorders>
          </w:tcPr>
          <w:p w14:paraId="47DE67BF"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Wytrzymałość na ściskanie:</w:t>
            </w:r>
          </w:p>
        </w:tc>
        <w:tc>
          <w:tcPr>
            <w:tcW w:w="2268" w:type="dxa"/>
            <w:vMerge w:val="restart"/>
            <w:tcBorders>
              <w:left w:val="single" w:sz="4" w:space="0" w:color="auto"/>
            </w:tcBorders>
            <w:vAlign w:val="center"/>
          </w:tcPr>
          <w:p w14:paraId="3A3EE8CC"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3 </w:t>
            </w:r>
          </w:p>
        </w:tc>
        <w:tc>
          <w:tcPr>
            <w:tcW w:w="2135" w:type="dxa"/>
            <w:gridSpan w:val="2"/>
            <w:vMerge w:val="restart"/>
            <w:vAlign w:val="center"/>
          </w:tcPr>
          <w:p w14:paraId="1A75AEDB"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400 </w:t>
            </w:r>
          </w:p>
        </w:tc>
      </w:tr>
      <w:tr w:rsidR="00020EC7" w:rsidRPr="005E6B6D" w14:paraId="4C75FE91" w14:textId="77777777" w:rsidTr="00F321DB">
        <w:trPr>
          <w:trHeight w:val="192"/>
        </w:trPr>
        <w:tc>
          <w:tcPr>
            <w:tcW w:w="675" w:type="dxa"/>
            <w:tcBorders>
              <w:top w:val="nil"/>
              <w:left w:val="single" w:sz="4" w:space="0" w:color="auto"/>
              <w:bottom w:val="single" w:sz="4" w:space="0" w:color="auto"/>
              <w:right w:val="single" w:sz="4" w:space="0" w:color="auto"/>
            </w:tcBorders>
          </w:tcPr>
          <w:p w14:paraId="38B21D1A"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6. </w:t>
            </w:r>
          </w:p>
        </w:tc>
        <w:tc>
          <w:tcPr>
            <w:tcW w:w="3828" w:type="dxa"/>
            <w:tcBorders>
              <w:top w:val="nil"/>
              <w:left w:val="single" w:sz="4" w:space="0" w:color="auto"/>
              <w:bottom w:val="single" w:sz="4" w:space="0" w:color="auto"/>
              <w:right w:val="single" w:sz="4" w:space="0" w:color="auto"/>
            </w:tcBorders>
          </w:tcPr>
          <w:p w14:paraId="2413498F"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Wymagania zgodnie z WT-5:2010; </w:t>
            </w:r>
          </w:p>
          <w:p w14:paraId="12F9C7FF"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Oraz próby do zbadania wytrzymałości po 7 dniach Rc7 </w:t>
            </w:r>
          </w:p>
        </w:tc>
        <w:tc>
          <w:tcPr>
            <w:tcW w:w="2268" w:type="dxa"/>
            <w:vMerge/>
            <w:tcBorders>
              <w:left w:val="single" w:sz="4" w:space="0" w:color="auto"/>
            </w:tcBorders>
          </w:tcPr>
          <w:p w14:paraId="137A3B56" w14:textId="77777777" w:rsidR="00020EC7" w:rsidRPr="005E6B6D" w:rsidRDefault="00020EC7" w:rsidP="00F321DB">
            <w:pPr>
              <w:autoSpaceDE w:val="0"/>
              <w:autoSpaceDN w:val="0"/>
              <w:adjustRightInd w:val="0"/>
              <w:rPr>
                <w:rFonts w:ascii="Arial Narrow" w:hAnsi="Arial Narrow"/>
                <w:sz w:val="20"/>
                <w:szCs w:val="20"/>
              </w:rPr>
            </w:pPr>
          </w:p>
        </w:tc>
        <w:tc>
          <w:tcPr>
            <w:tcW w:w="2135" w:type="dxa"/>
            <w:gridSpan w:val="2"/>
            <w:vMerge/>
          </w:tcPr>
          <w:p w14:paraId="53430079" w14:textId="77777777" w:rsidR="00020EC7" w:rsidRPr="005E6B6D" w:rsidRDefault="00020EC7" w:rsidP="00F321DB">
            <w:pPr>
              <w:autoSpaceDE w:val="0"/>
              <w:autoSpaceDN w:val="0"/>
              <w:adjustRightInd w:val="0"/>
              <w:rPr>
                <w:rFonts w:ascii="Arial Narrow" w:hAnsi="Arial Narrow"/>
                <w:sz w:val="20"/>
                <w:szCs w:val="20"/>
              </w:rPr>
            </w:pPr>
          </w:p>
        </w:tc>
      </w:tr>
      <w:tr w:rsidR="00020EC7" w:rsidRPr="005E6B6D" w14:paraId="79B514E5" w14:textId="77777777" w:rsidTr="00F321DB">
        <w:trPr>
          <w:trHeight w:val="84"/>
        </w:trPr>
        <w:tc>
          <w:tcPr>
            <w:tcW w:w="675" w:type="dxa"/>
            <w:tcBorders>
              <w:top w:val="single" w:sz="4" w:space="0" w:color="auto"/>
            </w:tcBorders>
          </w:tcPr>
          <w:p w14:paraId="65B3EDFF"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7. </w:t>
            </w:r>
          </w:p>
        </w:tc>
        <w:tc>
          <w:tcPr>
            <w:tcW w:w="3828" w:type="dxa"/>
            <w:tcBorders>
              <w:top w:val="single" w:sz="4" w:space="0" w:color="auto"/>
            </w:tcBorders>
          </w:tcPr>
          <w:p w14:paraId="42BE2A00"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Mrozoodporność mieszanki wątpliwych</w:t>
            </w:r>
          </w:p>
        </w:tc>
        <w:tc>
          <w:tcPr>
            <w:tcW w:w="4403" w:type="dxa"/>
            <w:gridSpan w:val="3"/>
          </w:tcPr>
          <w:p w14:paraId="145E1E17"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Przy projektowaniu oraz w przypadkach wątpliwych</w:t>
            </w:r>
          </w:p>
        </w:tc>
      </w:tr>
      <w:tr w:rsidR="00020EC7" w:rsidRPr="005E6B6D" w14:paraId="4251E022" w14:textId="77777777" w:rsidTr="00F321DB">
        <w:trPr>
          <w:gridAfter w:val="1"/>
          <w:wAfter w:w="9" w:type="dxa"/>
          <w:trHeight w:val="84"/>
        </w:trPr>
        <w:tc>
          <w:tcPr>
            <w:tcW w:w="675" w:type="dxa"/>
          </w:tcPr>
          <w:p w14:paraId="32EF8C67"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8. </w:t>
            </w:r>
          </w:p>
        </w:tc>
        <w:tc>
          <w:tcPr>
            <w:tcW w:w="3828" w:type="dxa"/>
          </w:tcPr>
          <w:p w14:paraId="2AEA24F5"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Badania spoiwa </w:t>
            </w:r>
          </w:p>
        </w:tc>
        <w:tc>
          <w:tcPr>
            <w:tcW w:w="4394" w:type="dxa"/>
            <w:gridSpan w:val="2"/>
          </w:tcPr>
          <w:p w14:paraId="7398A72A"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Dla każdej dostawy </w:t>
            </w:r>
          </w:p>
        </w:tc>
      </w:tr>
      <w:tr w:rsidR="00020EC7" w:rsidRPr="005E6B6D" w14:paraId="25399B47" w14:textId="77777777" w:rsidTr="00F321DB">
        <w:trPr>
          <w:gridAfter w:val="1"/>
          <w:wAfter w:w="9" w:type="dxa"/>
          <w:trHeight w:val="90"/>
        </w:trPr>
        <w:tc>
          <w:tcPr>
            <w:tcW w:w="675" w:type="dxa"/>
          </w:tcPr>
          <w:p w14:paraId="5A104527"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9. </w:t>
            </w:r>
          </w:p>
        </w:tc>
        <w:tc>
          <w:tcPr>
            <w:tcW w:w="3828" w:type="dxa"/>
          </w:tcPr>
          <w:p w14:paraId="3D39C9FA"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Szczegółowe badania gruntu w zakresie podanym w tabeli 1 w pkt. 2.1</w:t>
            </w:r>
          </w:p>
        </w:tc>
        <w:tc>
          <w:tcPr>
            <w:tcW w:w="4394" w:type="dxa"/>
            <w:gridSpan w:val="2"/>
          </w:tcPr>
          <w:p w14:paraId="6D06495E"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Przy każdej zmianie rodzaju gruntu * </w:t>
            </w:r>
          </w:p>
        </w:tc>
      </w:tr>
      <w:tr w:rsidR="00020EC7" w:rsidRPr="005E6B6D" w14:paraId="53A64E63" w14:textId="77777777" w:rsidTr="00F321DB">
        <w:trPr>
          <w:gridAfter w:val="1"/>
          <w:wAfter w:w="9" w:type="dxa"/>
          <w:trHeight w:val="551"/>
        </w:trPr>
        <w:tc>
          <w:tcPr>
            <w:tcW w:w="8897" w:type="dxa"/>
            <w:gridSpan w:val="4"/>
          </w:tcPr>
          <w:p w14:paraId="2E06BDA6"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Przy każdej zmianie rodzaju gruntu należy opracować nowy skład mieszanki związanej hydraulicznie.</w:t>
            </w:r>
          </w:p>
        </w:tc>
      </w:tr>
    </w:tbl>
    <w:p w14:paraId="2E1A17F0" w14:textId="77777777" w:rsidR="00020EC7" w:rsidRDefault="00020EC7" w:rsidP="00020EC7">
      <w:pPr>
        <w:pStyle w:val="Nagwek1"/>
        <w:rPr>
          <w:rFonts w:ascii="Arial Narrow" w:hAnsi="Arial Narrow"/>
          <w:caps/>
        </w:rPr>
      </w:pPr>
      <w:bookmarkStart w:id="1504" w:name="_Toc63119806"/>
      <w:bookmarkStart w:id="1505" w:name="_Toc63119859"/>
    </w:p>
    <w:p w14:paraId="3A152236" w14:textId="77777777" w:rsidR="00020EC7" w:rsidRPr="00166497" w:rsidRDefault="00020EC7" w:rsidP="00020EC7">
      <w:pPr>
        <w:pStyle w:val="Nagwek1"/>
        <w:keepNext w:val="0"/>
        <w:keepLines w:val="0"/>
        <w:numPr>
          <w:ilvl w:val="1"/>
          <w:numId w:val="197"/>
        </w:numPr>
        <w:tabs>
          <w:tab w:val="left" w:pos="876"/>
          <w:tab w:val="left" w:pos="877"/>
        </w:tabs>
        <w:autoSpaceDE w:val="0"/>
        <w:autoSpaceDN w:val="0"/>
        <w:spacing w:before="0"/>
        <w:ind w:left="283" w:hanging="283"/>
        <w:rPr>
          <w:rFonts w:ascii="Arial Narrow" w:hAnsi="Arial Narrow"/>
          <w:color w:val="auto"/>
          <w:sz w:val="20"/>
          <w:szCs w:val="20"/>
        </w:rPr>
      </w:pPr>
      <w:bookmarkStart w:id="1506" w:name="_Toc84864445"/>
      <w:bookmarkStart w:id="1507" w:name="_Toc87016141"/>
      <w:bookmarkStart w:id="1508" w:name="_Toc91597581"/>
      <w:bookmarkStart w:id="1509" w:name="_Toc91605726"/>
      <w:bookmarkStart w:id="1510" w:name="_Toc91665780"/>
      <w:bookmarkStart w:id="1511" w:name="_Toc91667188"/>
      <w:bookmarkStart w:id="1512" w:name="_Toc91671244"/>
      <w:bookmarkStart w:id="1513" w:name="_Toc91673940"/>
      <w:bookmarkStart w:id="1514" w:name="_Toc91674283"/>
      <w:bookmarkStart w:id="1515" w:name="_Toc96937705"/>
      <w:bookmarkStart w:id="1516" w:name="_Toc96939374"/>
      <w:bookmarkStart w:id="1517" w:name="_Toc96943558"/>
      <w:bookmarkStart w:id="1518" w:name="_Toc96948386"/>
      <w:bookmarkStart w:id="1519" w:name="_Toc96952051"/>
      <w:bookmarkStart w:id="1520" w:name="_Toc100693553"/>
      <w:bookmarkStart w:id="1521" w:name="_Toc100743745"/>
      <w:bookmarkStart w:id="1522" w:name="_Toc100744335"/>
      <w:bookmarkStart w:id="1523" w:name="_Toc131080626"/>
      <w:bookmarkStart w:id="1524" w:name="_Toc131082156"/>
      <w:bookmarkStart w:id="1525" w:name="_Toc139836932"/>
      <w:bookmarkStart w:id="1526" w:name="_Toc139840085"/>
      <w:bookmarkStart w:id="1527" w:name="_Toc142502780"/>
      <w:bookmarkStart w:id="1528" w:name="_Toc142516112"/>
      <w:bookmarkStart w:id="1529" w:name="_Toc145539135"/>
      <w:bookmarkStart w:id="1530" w:name="_Toc145620606"/>
      <w:bookmarkStart w:id="1531" w:name="_Toc146378862"/>
      <w:bookmarkStart w:id="1532" w:name="_Toc147178989"/>
      <w:r w:rsidRPr="00166497">
        <w:rPr>
          <w:rFonts w:ascii="Arial Narrow" w:hAnsi="Arial Narrow"/>
          <w:color w:val="auto"/>
          <w:sz w:val="20"/>
          <w:szCs w:val="20"/>
        </w:rPr>
        <w:t>Badania i pomiary wykonanej warstwy z mieszanki związanej spoiwem.</w:t>
      </w:r>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r w:rsidRPr="00166497">
        <w:rPr>
          <w:rFonts w:ascii="Arial Narrow" w:hAnsi="Arial Narrow"/>
          <w:color w:val="auto"/>
          <w:sz w:val="20"/>
          <w:szCs w:val="20"/>
        </w:rPr>
        <w:t xml:space="preserve"> </w:t>
      </w:r>
    </w:p>
    <w:p w14:paraId="57CE4B28" w14:textId="77777777" w:rsidR="00020EC7" w:rsidRPr="005E6B6D" w:rsidRDefault="00020EC7" w:rsidP="00020EC7">
      <w:pPr>
        <w:autoSpaceDE w:val="0"/>
        <w:autoSpaceDN w:val="0"/>
        <w:adjustRightInd w:val="0"/>
        <w:rPr>
          <w:rFonts w:ascii="Arial Narrow" w:hAnsi="Arial Narrow"/>
          <w:sz w:val="20"/>
          <w:szCs w:val="20"/>
        </w:rPr>
      </w:pPr>
      <w:r w:rsidRPr="005E6B6D">
        <w:rPr>
          <w:rFonts w:ascii="Arial Narrow" w:hAnsi="Arial Narrow"/>
          <w:sz w:val="20"/>
          <w:szCs w:val="20"/>
        </w:rPr>
        <w:tab/>
        <w:t xml:space="preserve">Częstotliwość i zakres badań oraz pomiarów wykonanej podbudowy podano w </w:t>
      </w:r>
      <w:r w:rsidRPr="005E6B6D">
        <w:rPr>
          <w:rFonts w:ascii="Arial Narrow" w:hAnsi="Arial Narrow"/>
          <w:i/>
          <w:iCs/>
          <w:sz w:val="20"/>
          <w:szCs w:val="20"/>
        </w:rPr>
        <w:t xml:space="preserve">tabeli 6. </w:t>
      </w:r>
    </w:p>
    <w:p w14:paraId="202619B2" w14:textId="77777777" w:rsidR="00020EC7" w:rsidRPr="005E6B6D" w:rsidRDefault="00020EC7" w:rsidP="00020EC7">
      <w:pPr>
        <w:rPr>
          <w:rFonts w:ascii="Arial Narrow" w:hAnsi="Arial Narrow"/>
          <w:i/>
          <w:iCs/>
          <w:sz w:val="20"/>
          <w:szCs w:val="20"/>
        </w:rPr>
      </w:pPr>
    </w:p>
    <w:p w14:paraId="70B4852C" w14:textId="77777777" w:rsidR="00020EC7" w:rsidRPr="005E6B6D" w:rsidRDefault="00020EC7" w:rsidP="00020EC7">
      <w:pPr>
        <w:rPr>
          <w:rFonts w:ascii="Arial Narrow" w:hAnsi="Arial Narrow"/>
          <w:i/>
          <w:iCs/>
          <w:sz w:val="20"/>
          <w:szCs w:val="20"/>
        </w:rPr>
      </w:pPr>
      <w:r w:rsidRPr="005E6B6D">
        <w:rPr>
          <w:rFonts w:ascii="Arial Narrow" w:hAnsi="Arial Narrow"/>
          <w:i/>
          <w:iCs/>
          <w:sz w:val="20"/>
          <w:szCs w:val="20"/>
        </w:rPr>
        <w:t>Tabela 6</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75"/>
        <w:gridCol w:w="3544"/>
        <w:gridCol w:w="4626"/>
      </w:tblGrid>
      <w:tr w:rsidR="00020EC7" w:rsidRPr="005E6B6D" w14:paraId="5FBD760D" w14:textId="77777777" w:rsidTr="00F321DB">
        <w:trPr>
          <w:trHeight w:val="84"/>
        </w:trPr>
        <w:tc>
          <w:tcPr>
            <w:tcW w:w="675" w:type="dxa"/>
            <w:vAlign w:val="center"/>
          </w:tcPr>
          <w:p w14:paraId="5865DC13"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Lp. </w:t>
            </w:r>
          </w:p>
        </w:tc>
        <w:tc>
          <w:tcPr>
            <w:tcW w:w="3544" w:type="dxa"/>
            <w:vAlign w:val="center"/>
          </w:tcPr>
          <w:p w14:paraId="56B89EBE"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WYSZCZEGÓLNIENIE BADAŃ I POMIARÓW</w:t>
            </w:r>
          </w:p>
        </w:tc>
        <w:tc>
          <w:tcPr>
            <w:tcW w:w="4626" w:type="dxa"/>
            <w:tcBorders>
              <w:bottom w:val="single" w:sz="4" w:space="0" w:color="auto"/>
            </w:tcBorders>
            <w:vAlign w:val="center"/>
          </w:tcPr>
          <w:p w14:paraId="03AEB0B3"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MINIMALNA CZĘSTOTLIWOŚĆ BADAŃ I POMIARÓW</w:t>
            </w:r>
          </w:p>
        </w:tc>
      </w:tr>
      <w:tr w:rsidR="00020EC7" w:rsidRPr="005E6B6D" w14:paraId="40844D4A" w14:textId="77777777" w:rsidTr="00F321DB">
        <w:trPr>
          <w:trHeight w:val="84"/>
        </w:trPr>
        <w:tc>
          <w:tcPr>
            <w:tcW w:w="675" w:type="dxa"/>
            <w:vMerge w:val="restart"/>
            <w:vAlign w:val="center"/>
          </w:tcPr>
          <w:p w14:paraId="0266C551"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1. </w:t>
            </w:r>
          </w:p>
        </w:tc>
        <w:tc>
          <w:tcPr>
            <w:tcW w:w="3544" w:type="dxa"/>
            <w:vMerge w:val="restart"/>
            <w:tcBorders>
              <w:right w:val="single" w:sz="4" w:space="0" w:color="auto"/>
            </w:tcBorders>
            <w:vAlign w:val="center"/>
          </w:tcPr>
          <w:p w14:paraId="3BAC59D1"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Grubość podbudowy </w:t>
            </w:r>
          </w:p>
        </w:tc>
        <w:tc>
          <w:tcPr>
            <w:tcW w:w="4626" w:type="dxa"/>
            <w:tcBorders>
              <w:top w:val="single" w:sz="4" w:space="0" w:color="auto"/>
              <w:left w:val="single" w:sz="4" w:space="0" w:color="auto"/>
              <w:bottom w:val="nil"/>
              <w:right w:val="single" w:sz="4" w:space="0" w:color="auto"/>
            </w:tcBorders>
            <w:vAlign w:val="center"/>
          </w:tcPr>
          <w:p w14:paraId="5DFE72E7"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u w:val="single"/>
              </w:rPr>
              <w:t>Podczas budowy</w:t>
            </w:r>
            <w:r w:rsidRPr="005E6B6D">
              <w:rPr>
                <w:rFonts w:ascii="Arial Narrow" w:hAnsi="Arial Narrow"/>
                <w:sz w:val="20"/>
                <w:szCs w:val="20"/>
              </w:rPr>
              <w:t xml:space="preserve"> : w trzech punktach na każdej działce   roboczej lecz nie rzadziej niż raz na 400 m2</w:t>
            </w:r>
          </w:p>
          <w:p w14:paraId="058AFFCF" w14:textId="77777777" w:rsidR="00020EC7" w:rsidRPr="005E6B6D" w:rsidRDefault="00020EC7" w:rsidP="00F321DB">
            <w:pPr>
              <w:autoSpaceDE w:val="0"/>
              <w:autoSpaceDN w:val="0"/>
              <w:adjustRightInd w:val="0"/>
              <w:rPr>
                <w:rFonts w:ascii="Arial Narrow" w:hAnsi="Arial Narrow"/>
                <w:sz w:val="20"/>
                <w:szCs w:val="20"/>
              </w:rPr>
            </w:pPr>
          </w:p>
        </w:tc>
      </w:tr>
      <w:tr w:rsidR="00020EC7" w:rsidRPr="005E6B6D" w14:paraId="18C43B17" w14:textId="77777777" w:rsidTr="00F321DB">
        <w:trPr>
          <w:trHeight w:val="84"/>
        </w:trPr>
        <w:tc>
          <w:tcPr>
            <w:tcW w:w="675" w:type="dxa"/>
            <w:vMerge/>
            <w:vAlign w:val="center"/>
          </w:tcPr>
          <w:p w14:paraId="2E95E65A" w14:textId="77777777" w:rsidR="00020EC7" w:rsidRPr="005E6B6D" w:rsidRDefault="00020EC7" w:rsidP="00F321DB">
            <w:pPr>
              <w:autoSpaceDE w:val="0"/>
              <w:autoSpaceDN w:val="0"/>
              <w:adjustRightInd w:val="0"/>
              <w:rPr>
                <w:rFonts w:ascii="Arial Narrow" w:hAnsi="Arial Narrow"/>
                <w:sz w:val="20"/>
                <w:szCs w:val="20"/>
              </w:rPr>
            </w:pPr>
          </w:p>
        </w:tc>
        <w:tc>
          <w:tcPr>
            <w:tcW w:w="3544" w:type="dxa"/>
            <w:vMerge/>
            <w:tcBorders>
              <w:right w:val="single" w:sz="4" w:space="0" w:color="auto"/>
            </w:tcBorders>
            <w:vAlign w:val="center"/>
          </w:tcPr>
          <w:p w14:paraId="47B2D5B3" w14:textId="77777777" w:rsidR="00020EC7" w:rsidRPr="005E6B6D" w:rsidRDefault="00020EC7" w:rsidP="00F321DB">
            <w:pPr>
              <w:autoSpaceDE w:val="0"/>
              <w:autoSpaceDN w:val="0"/>
              <w:adjustRightInd w:val="0"/>
              <w:rPr>
                <w:rFonts w:ascii="Arial Narrow" w:hAnsi="Arial Narrow"/>
                <w:sz w:val="20"/>
                <w:szCs w:val="20"/>
              </w:rPr>
            </w:pPr>
          </w:p>
        </w:tc>
        <w:tc>
          <w:tcPr>
            <w:tcW w:w="4626" w:type="dxa"/>
            <w:tcBorders>
              <w:top w:val="nil"/>
              <w:left w:val="single" w:sz="4" w:space="0" w:color="auto"/>
              <w:bottom w:val="single" w:sz="4" w:space="0" w:color="auto"/>
              <w:right w:val="single" w:sz="4" w:space="0" w:color="auto"/>
            </w:tcBorders>
            <w:vAlign w:val="center"/>
          </w:tcPr>
          <w:p w14:paraId="32BD070D"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u w:val="single"/>
              </w:rPr>
              <w:t>Przed odbiorem</w:t>
            </w:r>
            <w:r w:rsidRPr="005E6B6D">
              <w:rPr>
                <w:rFonts w:ascii="Arial Narrow" w:hAnsi="Arial Narrow"/>
                <w:sz w:val="20"/>
                <w:szCs w:val="20"/>
              </w:rPr>
              <w:t xml:space="preserve"> : w trzech punktach lecz nie rzadziej niż raz na </w:t>
            </w:r>
            <w:proofErr w:type="spellStart"/>
            <w:r w:rsidRPr="005E6B6D">
              <w:rPr>
                <w:rFonts w:ascii="Arial Narrow" w:hAnsi="Arial Narrow"/>
                <w:sz w:val="20"/>
                <w:szCs w:val="20"/>
              </w:rPr>
              <w:t>na</w:t>
            </w:r>
            <w:proofErr w:type="spellEnd"/>
            <w:r w:rsidRPr="005E6B6D">
              <w:rPr>
                <w:rFonts w:ascii="Arial Narrow" w:hAnsi="Arial Narrow"/>
                <w:sz w:val="20"/>
                <w:szCs w:val="20"/>
              </w:rPr>
              <w:t xml:space="preserve"> 2000 m2</w:t>
            </w:r>
          </w:p>
        </w:tc>
      </w:tr>
      <w:tr w:rsidR="00020EC7" w:rsidRPr="005E6B6D" w14:paraId="3B1B0B0B" w14:textId="77777777" w:rsidTr="00F321DB">
        <w:trPr>
          <w:trHeight w:val="84"/>
        </w:trPr>
        <w:tc>
          <w:tcPr>
            <w:tcW w:w="675" w:type="dxa"/>
            <w:vAlign w:val="center"/>
          </w:tcPr>
          <w:p w14:paraId="3B1BB221"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2. </w:t>
            </w:r>
          </w:p>
        </w:tc>
        <w:tc>
          <w:tcPr>
            <w:tcW w:w="3544" w:type="dxa"/>
            <w:vAlign w:val="center"/>
          </w:tcPr>
          <w:p w14:paraId="308D6E7C"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Szerokość podbudowy </w:t>
            </w:r>
          </w:p>
        </w:tc>
        <w:tc>
          <w:tcPr>
            <w:tcW w:w="4626" w:type="dxa"/>
            <w:tcBorders>
              <w:top w:val="single" w:sz="4" w:space="0" w:color="auto"/>
            </w:tcBorders>
            <w:vAlign w:val="center"/>
          </w:tcPr>
          <w:p w14:paraId="3CD4645D"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10 razy na 1 km </w:t>
            </w:r>
          </w:p>
        </w:tc>
      </w:tr>
      <w:tr w:rsidR="00020EC7" w:rsidRPr="005E6B6D" w14:paraId="62923ACF" w14:textId="77777777" w:rsidTr="00F321DB">
        <w:trPr>
          <w:trHeight w:val="84"/>
        </w:trPr>
        <w:tc>
          <w:tcPr>
            <w:tcW w:w="675" w:type="dxa"/>
            <w:vAlign w:val="center"/>
          </w:tcPr>
          <w:p w14:paraId="178374DF"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3. </w:t>
            </w:r>
          </w:p>
        </w:tc>
        <w:tc>
          <w:tcPr>
            <w:tcW w:w="3544" w:type="dxa"/>
            <w:vAlign w:val="center"/>
          </w:tcPr>
          <w:p w14:paraId="29275A9E"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Równość podłużna </w:t>
            </w:r>
          </w:p>
        </w:tc>
        <w:tc>
          <w:tcPr>
            <w:tcW w:w="4626" w:type="dxa"/>
            <w:vAlign w:val="center"/>
          </w:tcPr>
          <w:p w14:paraId="65CC1D70"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co 20 m łatą na każdym pasie ruchu </w:t>
            </w:r>
          </w:p>
        </w:tc>
      </w:tr>
      <w:tr w:rsidR="00020EC7" w:rsidRPr="005E6B6D" w14:paraId="0DB8C831" w14:textId="77777777" w:rsidTr="00F321DB">
        <w:trPr>
          <w:trHeight w:val="84"/>
        </w:trPr>
        <w:tc>
          <w:tcPr>
            <w:tcW w:w="675" w:type="dxa"/>
            <w:vAlign w:val="center"/>
          </w:tcPr>
          <w:p w14:paraId="1EE71156"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4. </w:t>
            </w:r>
          </w:p>
        </w:tc>
        <w:tc>
          <w:tcPr>
            <w:tcW w:w="3544" w:type="dxa"/>
            <w:vAlign w:val="center"/>
          </w:tcPr>
          <w:p w14:paraId="2190C691"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Równość poprzeczna </w:t>
            </w:r>
          </w:p>
        </w:tc>
        <w:tc>
          <w:tcPr>
            <w:tcW w:w="4626" w:type="dxa"/>
            <w:vAlign w:val="center"/>
          </w:tcPr>
          <w:p w14:paraId="4A1E769A"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10 razy na 1km </w:t>
            </w:r>
          </w:p>
        </w:tc>
      </w:tr>
      <w:tr w:rsidR="00020EC7" w:rsidRPr="005E6B6D" w14:paraId="25A82B16" w14:textId="77777777" w:rsidTr="00F321DB">
        <w:trPr>
          <w:trHeight w:val="84"/>
        </w:trPr>
        <w:tc>
          <w:tcPr>
            <w:tcW w:w="675" w:type="dxa"/>
            <w:vAlign w:val="center"/>
          </w:tcPr>
          <w:p w14:paraId="04E4B5E7"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lastRenderedPageBreak/>
              <w:t xml:space="preserve">5. </w:t>
            </w:r>
          </w:p>
        </w:tc>
        <w:tc>
          <w:tcPr>
            <w:tcW w:w="3544" w:type="dxa"/>
            <w:vAlign w:val="center"/>
          </w:tcPr>
          <w:p w14:paraId="552317F0"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Spadki poprzeczne </w:t>
            </w:r>
          </w:p>
        </w:tc>
        <w:tc>
          <w:tcPr>
            <w:tcW w:w="4626" w:type="dxa"/>
            <w:vAlign w:val="center"/>
          </w:tcPr>
          <w:p w14:paraId="3E5A34CB"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10 razy na 1 km oraz dodatkowo na początku i końcu każdej krzywej przejściowej , na początku , w środku i na końcu każdego łuku poziomego</w:t>
            </w:r>
          </w:p>
        </w:tc>
      </w:tr>
      <w:tr w:rsidR="00020EC7" w:rsidRPr="005E6B6D" w14:paraId="19AA6F8B" w14:textId="77777777" w:rsidTr="00F321DB">
        <w:trPr>
          <w:trHeight w:val="84"/>
        </w:trPr>
        <w:tc>
          <w:tcPr>
            <w:tcW w:w="675" w:type="dxa"/>
            <w:vAlign w:val="center"/>
          </w:tcPr>
          <w:p w14:paraId="3F89AE94"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6. </w:t>
            </w:r>
          </w:p>
        </w:tc>
        <w:tc>
          <w:tcPr>
            <w:tcW w:w="3544" w:type="dxa"/>
            <w:vAlign w:val="center"/>
          </w:tcPr>
          <w:p w14:paraId="1FFB3776"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Rzędne wysokościowe </w:t>
            </w:r>
          </w:p>
        </w:tc>
        <w:tc>
          <w:tcPr>
            <w:tcW w:w="4626" w:type="dxa"/>
            <w:vAlign w:val="center"/>
          </w:tcPr>
          <w:p w14:paraId="038B7F97" w14:textId="77777777" w:rsidR="00020EC7" w:rsidRPr="005E6B6D" w:rsidRDefault="00020EC7" w:rsidP="00F321DB">
            <w:pPr>
              <w:autoSpaceDE w:val="0"/>
              <w:autoSpaceDN w:val="0"/>
              <w:adjustRightInd w:val="0"/>
              <w:rPr>
                <w:rFonts w:ascii="Arial Narrow" w:hAnsi="Arial Narrow"/>
                <w:sz w:val="20"/>
                <w:szCs w:val="20"/>
              </w:rPr>
            </w:pPr>
            <w:proofErr w:type="spellStart"/>
            <w:r w:rsidRPr="005E6B6D">
              <w:rPr>
                <w:rFonts w:ascii="Arial Narrow" w:hAnsi="Arial Narrow"/>
                <w:sz w:val="20"/>
                <w:szCs w:val="20"/>
              </w:rPr>
              <w:t>j.w</w:t>
            </w:r>
            <w:proofErr w:type="spellEnd"/>
            <w:r w:rsidRPr="005E6B6D">
              <w:rPr>
                <w:rFonts w:ascii="Arial Narrow" w:hAnsi="Arial Narrow"/>
                <w:sz w:val="20"/>
                <w:szCs w:val="20"/>
              </w:rPr>
              <w:t xml:space="preserve">. </w:t>
            </w:r>
          </w:p>
        </w:tc>
      </w:tr>
      <w:tr w:rsidR="00020EC7" w:rsidRPr="005E6B6D" w14:paraId="064B6FB8" w14:textId="77777777" w:rsidTr="00F321DB">
        <w:trPr>
          <w:trHeight w:val="84"/>
        </w:trPr>
        <w:tc>
          <w:tcPr>
            <w:tcW w:w="675" w:type="dxa"/>
            <w:vAlign w:val="center"/>
          </w:tcPr>
          <w:p w14:paraId="3A85D700"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7. </w:t>
            </w:r>
          </w:p>
        </w:tc>
        <w:tc>
          <w:tcPr>
            <w:tcW w:w="3544" w:type="dxa"/>
            <w:vAlign w:val="center"/>
          </w:tcPr>
          <w:p w14:paraId="3B95FAFC"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Ukształtowanie osi w planie </w:t>
            </w:r>
          </w:p>
        </w:tc>
        <w:tc>
          <w:tcPr>
            <w:tcW w:w="4626" w:type="dxa"/>
            <w:vAlign w:val="center"/>
          </w:tcPr>
          <w:p w14:paraId="03CA632D" w14:textId="77777777" w:rsidR="00020EC7" w:rsidRPr="005E6B6D" w:rsidRDefault="00020EC7" w:rsidP="00F321DB">
            <w:pPr>
              <w:autoSpaceDE w:val="0"/>
              <w:autoSpaceDN w:val="0"/>
              <w:adjustRightInd w:val="0"/>
              <w:rPr>
                <w:rFonts w:ascii="Arial Narrow" w:hAnsi="Arial Narrow"/>
                <w:sz w:val="20"/>
                <w:szCs w:val="20"/>
              </w:rPr>
            </w:pPr>
            <w:r w:rsidRPr="005E6B6D">
              <w:rPr>
                <w:rFonts w:ascii="Arial Narrow" w:hAnsi="Arial Narrow"/>
                <w:sz w:val="20"/>
                <w:szCs w:val="20"/>
              </w:rPr>
              <w:t xml:space="preserve">co 25 m </w:t>
            </w:r>
          </w:p>
        </w:tc>
      </w:tr>
    </w:tbl>
    <w:p w14:paraId="1709AC6E" w14:textId="77777777" w:rsidR="00020EC7" w:rsidRPr="005E6B6D" w:rsidRDefault="00020EC7" w:rsidP="00020EC7">
      <w:pPr>
        <w:rPr>
          <w:rFonts w:ascii="Arial Narrow" w:hAnsi="Arial Narrow"/>
          <w:sz w:val="20"/>
          <w:szCs w:val="20"/>
        </w:rPr>
      </w:pPr>
    </w:p>
    <w:p w14:paraId="6928AF7B" w14:textId="77777777" w:rsidR="00020EC7" w:rsidRPr="00166497" w:rsidRDefault="00020EC7" w:rsidP="00020EC7">
      <w:pPr>
        <w:pStyle w:val="Nagwek1"/>
        <w:keepNext w:val="0"/>
        <w:keepLines w:val="0"/>
        <w:numPr>
          <w:ilvl w:val="2"/>
          <w:numId w:val="197"/>
        </w:numPr>
        <w:tabs>
          <w:tab w:val="left" w:pos="876"/>
          <w:tab w:val="left" w:pos="877"/>
        </w:tabs>
        <w:autoSpaceDE w:val="0"/>
        <w:autoSpaceDN w:val="0"/>
        <w:spacing w:before="0"/>
        <w:ind w:left="283" w:hanging="283"/>
        <w:rPr>
          <w:rFonts w:ascii="Arial Narrow" w:hAnsi="Arial Narrow"/>
          <w:color w:val="auto"/>
          <w:sz w:val="20"/>
          <w:szCs w:val="20"/>
        </w:rPr>
      </w:pPr>
      <w:bookmarkStart w:id="1533" w:name="_Toc63119807"/>
      <w:bookmarkStart w:id="1534" w:name="_Toc63119860"/>
      <w:bookmarkStart w:id="1535" w:name="_Toc84864446"/>
      <w:bookmarkStart w:id="1536" w:name="_Toc87016142"/>
      <w:bookmarkStart w:id="1537" w:name="_Toc91597582"/>
      <w:bookmarkStart w:id="1538" w:name="_Toc91605727"/>
      <w:bookmarkStart w:id="1539" w:name="_Toc91665781"/>
      <w:bookmarkStart w:id="1540" w:name="_Toc91667189"/>
      <w:bookmarkStart w:id="1541" w:name="_Toc91671245"/>
      <w:bookmarkStart w:id="1542" w:name="_Toc91673941"/>
      <w:bookmarkStart w:id="1543" w:name="_Toc91674284"/>
      <w:bookmarkStart w:id="1544" w:name="_Toc96937706"/>
      <w:bookmarkStart w:id="1545" w:name="_Toc96939375"/>
      <w:bookmarkStart w:id="1546" w:name="_Toc96943559"/>
      <w:bookmarkStart w:id="1547" w:name="_Toc96948387"/>
      <w:bookmarkStart w:id="1548" w:name="_Toc96952052"/>
      <w:bookmarkStart w:id="1549" w:name="_Toc100693554"/>
      <w:bookmarkStart w:id="1550" w:name="_Toc100743746"/>
      <w:bookmarkStart w:id="1551" w:name="_Toc100744336"/>
      <w:bookmarkStart w:id="1552" w:name="_Toc131080627"/>
      <w:bookmarkStart w:id="1553" w:name="_Toc131082157"/>
      <w:bookmarkStart w:id="1554" w:name="_Toc139836933"/>
      <w:bookmarkStart w:id="1555" w:name="_Toc139840086"/>
      <w:bookmarkStart w:id="1556" w:name="_Toc142502781"/>
      <w:bookmarkStart w:id="1557" w:name="_Toc142516113"/>
      <w:bookmarkStart w:id="1558" w:name="_Toc145539136"/>
      <w:bookmarkStart w:id="1559" w:name="_Toc145620607"/>
      <w:bookmarkStart w:id="1560" w:name="_Toc146378863"/>
      <w:bookmarkStart w:id="1561" w:name="_Toc147178990"/>
      <w:r w:rsidRPr="00166497">
        <w:rPr>
          <w:rFonts w:ascii="Arial Narrow" w:hAnsi="Arial Narrow"/>
          <w:color w:val="auto"/>
          <w:sz w:val="20"/>
          <w:szCs w:val="20"/>
        </w:rPr>
        <w:t>Grubość warstwy</w:t>
      </w:r>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r w:rsidRPr="00166497">
        <w:rPr>
          <w:rFonts w:ascii="Arial Narrow" w:hAnsi="Arial Narrow"/>
          <w:color w:val="auto"/>
          <w:sz w:val="20"/>
          <w:szCs w:val="20"/>
        </w:rPr>
        <w:t xml:space="preserve"> </w:t>
      </w:r>
    </w:p>
    <w:p w14:paraId="58E0F260"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Pomiar grubości wykonuje się na wyciętych otworach w losowo wybranych punktach , odległych co najmniej 0,5 metra od krawędzi. </w:t>
      </w:r>
    </w:p>
    <w:p w14:paraId="48BF2DE8"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Dopuszczalne odchyłki od projektowanej grubości nie powinny przekraczać ± 10% </w:t>
      </w:r>
    </w:p>
    <w:p w14:paraId="6950FFBC" w14:textId="77777777" w:rsidR="00020EC7" w:rsidRPr="00166497" w:rsidRDefault="00020EC7" w:rsidP="00020EC7">
      <w:pPr>
        <w:pStyle w:val="Nagwek1"/>
        <w:keepNext w:val="0"/>
        <w:keepLines w:val="0"/>
        <w:numPr>
          <w:ilvl w:val="2"/>
          <w:numId w:val="197"/>
        </w:numPr>
        <w:tabs>
          <w:tab w:val="left" w:pos="876"/>
          <w:tab w:val="left" w:pos="877"/>
        </w:tabs>
        <w:autoSpaceDE w:val="0"/>
        <w:autoSpaceDN w:val="0"/>
        <w:spacing w:before="0"/>
        <w:ind w:left="283" w:hanging="283"/>
        <w:rPr>
          <w:rFonts w:ascii="Arial Narrow" w:hAnsi="Arial Narrow"/>
          <w:color w:val="auto"/>
          <w:sz w:val="20"/>
          <w:szCs w:val="20"/>
        </w:rPr>
      </w:pPr>
      <w:bookmarkStart w:id="1562" w:name="_Toc63119808"/>
      <w:bookmarkStart w:id="1563" w:name="_Toc63119861"/>
      <w:bookmarkStart w:id="1564" w:name="_Toc84864447"/>
      <w:bookmarkStart w:id="1565" w:name="_Toc87016143"/>
      <w:bookmarkStart w:id="1566" w:name="_Toc91597583"/>
      <w:bookmarkStart w:id="1567" w:name="_Toc91605728"/>
      <w:bookmarkStart w:id="1568" w:name="_Toc91665782"/>
      <w:bookmarkStart w:id="1569" w:name="_Toc91667190"/>
      <w:bookmarkStart w:id="1570" w:name="_Toc91671246"/>
      <w:bookmarkStart w:id="1571" w:name="_Toc91673942"/>
      <w:bookmarkStart w:id="1572" w:name="_Toc91674285"/>
      <w:bookmarkStart w:id="1573" w:name="_Toc96937707"/>
      <w:bookmarkStart w:id="1574" w:name="_Toc96939376"/>
      <w:bookmarkStart w:id="1575" w:name="_Toc96943560"/>
      <w:bookmarkStart w:id="1576" w:name="_Toc96948388"/>
      <w:bookmarkStart w:id="1577" w:name="_Toc96952053"/>
      <w:bookmarkStart w:id="1578" w:name="_Toc100693555"/>
      <w:bookmarkStart w:id="1579" w:name="_Toc100743747"/>
      <w:bookmarkStart w:id="1580" w:name="_Toc100744337"/>
      <w:bookmarkStart w:id="1581" w:name="_Toc131080628"/>
      <w:bookmarkStart w:id="1582" w:name="_Toc131082158"/>
      <w:bookmarkStart w:id="1583" w:name="_Toc139836934"/>
      <w:bookmarkStart w:id="1584" w:name="_Toc139840087"/>
      <w:bookmarkStart w:id="1585" w:name="_Toc142502782"/>
      <w:bookmarkStart w:id="1586" w:name="_Toc142516114"/>
      <w:bookmarkStart w:id="1587" w:name="_Toc145539137"/>
      <w:bookmarkStart w:id="1588" w:name="_Toc145620608"/>
      <w:bookmarkStart w:id="1589" w:name="_Toc146378864"/>
      <w:bookmarkStart w:id="1590" w:name="_Toc147178991"/>
      <w:r w:rsidRPr="00166497">
        <w:rPr>
          <w:rFonts w:ascii="Arial Narrow" w:hAnsi="Arial Narrow"/>
          <w:color w:val="auto"/>
          <w:sz w:val="20"/>
          <w:szCs w:val="20"/>
        </w:rPr>
        <w:t>Szerokość warstwy</w:t>
      </w:r>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r w:rsidRPr="00166497">
        <w:rPr>
          <w:rFonts w:ascii="Arial Narrow" w:hAnsi="Arial Narrow"/>
          <w:color w:val="auto"/>
          <w:sz w:val="20"/>
          <w:szCs w:val="20"/>
        </w:rPr>
        <w:t xml:space="preserve"> </w:t>
      </w:r>
    </w:p>
    <w:p w14:paraId="636FC30F"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Szerokość podbudowy nie może różnić się od szerokości projektowanej o więcej niż + 10cm , - 5 cm. </w:t>
      </w:r>
    </w:p>
    <w:p w14:paraId="519B08A4" w14:textId="77777777" w:rsidR="00020EC7" w:rsidRPr="00166497" w:rsidRDefault="00020EC7" w:rsidP="00020EC7">
      <w:pPr>
        <w:pStyle w:val="Nagwek1"/>
        <w:keepNext w:val="0"/>
        <w:keepLines w:val="0"/>
        <w:numPr>
          <w:ilvl w:val="2"/>
          <w:numId w:val="197"/>
        </w:numPr>
        <w:tabs>
          <w:tab w:val="left" w:pos="876"/>
          <w:tab w:val="left" w:pos="877"/>
        </w:tabs>
        <w:autoSpaceDE w:val="0"/>
        <w:autoSpaceDN w:val="0"/>
        <w:spacing w:before="0"/>
        <w:ind w:left="283" w:hanging="283"/>
        <w:rPr>
          <w:rFonts w:ascii="Arial Narrow" w:hAnsi="Arial Narrow"/>
          <w:color w:val="auto"/>
          <w:sz w:val="20"/>
          <w:szCs w:val="20"/>
        </w:rPr>
      </w:pPr>
      <w:bookmarkStart w:id="1591" w:name="_Toc63119809"/>
      <w:bookmarkStart w:id="1592" w:name="_Toc63119862"/>
      <w:bookmarkStart w:id="1593" w:name="_Toc84864448"/>
      <w:bookmarkStart w:id="1594" w:name="_Toc87016144"/>
      <w:bookmarkStart w:id="1595" w:name="_Toc91597584"/>
      <w:bookmarkStart w:id="1596" w:name="_Toc91605729"/>
      <w:bookmarkStart w:id="1597" w:name="_Toc91665783"/>
      <w:bookmarkStart w:id="1598" w:name="_Toc91667191"/>
      <w:bookmarkStart w:id="1599" w:name="_Toc91671247"/>
      <w:bookmarkStart w:id="1600" w:name="_Toc91673943"/>
      <w:bookmarkStart w:id="1601" w:name="_Toc91674286"/>
      <w:bookmarkStart w:id="1602" w:name="_Toc96937708"/>
      <w:bookmarkStart w:id="1603" w:name="_Toc96939377"/>
      <w:bookmarkStart w:id="1604" w:name="_Toc96943561"/>
      <w:bookmarkStart w:id="1605" w:name="_Toc96948389"/>
      <w:bookmarkStart w:id="1606" w:name="_Toc96952054"/>
      <w:bookmarkStart w:id="1607" w:name="_Toc100693556"/>
      <w:bookmarkStart w:id="1608" w:name="_Toc100743748"/>
      <w:bookmarkStart w:id="1609" w:name="_Toc100744338"/>
      <w:bookmarkStart w:id="1610" w:name="_Toc131080629"/>
      <w:bookmarkStart w:id="1611" w:name="_Toc131082159"/>
      <w:bookmarkStart w:id="1612" w:name="_Toc139836935"/>
      <w:bookmarkStart w:id="1613" w:name="_Toc139840088"/>
      <w:bookmarkStart w:id="1614" w:name="_Toc142502783"/>
      <w:bookmarkStart w:id="1615" w:name="_Toc142516115"/>
      <w:bookmarkStart w:id="1616" w:name="_Toc145539138"/>
      <w:bookmarkStart w:id="1617" w:name="_Toc145620609"/>
      <w:bookmarkStart w:id="1618" w:name="_Toc146378865"/>
      <w:bookmarkStart w:id="1619" w:name="_Toc147178992"/>
      <w:r w:rsidRPr="00166497">
        <w:rPr>
          <w:rFonts w:ascii="Arial Narrow" w:hAnsi="Arial Narrow"/>
          <w:color w:val="auto"/>
          <w:sz w:val="20"/>
          <w:szCs w:val="20"/>
        </w:rPr>
        <w:t>Równość warstwy</w:t>
      </w:r>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r w:rsidRPr="00166497">
        <w:rPr>
          <w:rFonts w:ascii="Arial Narrow" w:hAnsi="Arial Narrow"/>
          <w:color w:val="auto"/>
          <w:sz w:val="20"/>
          <w:szCs w:val="20"/>
        </w:rPr>
        <w:t xml:space="preserve"> </w:t>
      </w:r>
    </w:p>
    <w:p w14:paraId="43A74E86"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Nierówności podłużne należy mierzyć 4-metrową łatą w osi każdego pasa ruchu zgodnie z normą BN-68/8931-04 z częstotliwością podaną w tabeli 4. </w:t>
      </w:r>
    </w:p>
    <w:p w14:paraId="047C4772"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Nierówności poprzeczne należy mierzyć 4-metrową łatą z częstotliwością podaną w tabeli 6. </w:t>
      </w:r>
    </w:p>
    <w:p w14:paraId="2ECD8EF2"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 xml:space="preserve">Dopuszczalna nierówność - 15mm. </w:t>
      </w:r>
    </w:p>
    <w:p w14:paraId="1EF1AC0A" w14:textId="77777777" w:rsidR="00020EC7" w:rsidRPr="00166497" w:rsidRDefault="00020EC7" w:rsidP="00020EC7">
      <w:pPr>
        <w:pStyle w:val="Nagwek1"/>
        <w:keepNext w:val="0"/>
        <w:keepLines w:val="0"/>
        <w:numPr>
          <w:ilvl w:val="2"/>
          <w:numId w:val="197"/>
        </w:numPr>
        <w:tabs>
          <w:tab w:val="left" w:pos="876"/>
          <w:tab w:val="left" w:pos="877"/>
        </w:tabs>
        <w:autoSpaceDE w:val="0"/>
        <w:autoSpaceDN w:val="0"/>
        <w:spacing w:before="0"/>
        <w:ind w:left="283" w:hanging="283"/>
        <w:rPr>
          <w:rFonts w:ascii="Arial Narrow" w:hAnsi="Arial Narrow"/>
          <w:color w:val="auto"/>
          <w:sz w:val="20"/>
          <w:szCs w:val="20"/>
        </w:rPr>
      </w:pPr>
      <w:bookmarkStart w:id="1620" w:name="_Toc63119810"/>
      <w:bookmarkStart w:id="1621" w:name="_Toc63119863"/>
      <w:bookmarkStart w:id="1622" w:name="_Toc84864449"/>
      <w:bookmarkStart w:id="1623" w:name="_Toc87016145"/>
      <w:bookmarkStart w:id="1624" w:name="_Toc91597585"/>
      <w:bookmarkStart w:id="1625" w:name="_Toc91605730"/>
      <w:bookmarkStart w:id="1626" w:name="_Toc91665784"/>
      <w:bookmarkStart w:id="1627" w:name="_Toc91667192"/>
      <w:bookmarkStart w:id="1628" w:name="_Toc91671248"/>
      <w:bookmarkStart w:id="1629" w:name="_Toc91673944"/>
      <w:bookmarkStart w:id="1630" w:name="_Toc91674287"/>
      <w:bookmarkStart w:id="1631" w:name="_Toc96937709"/>
      <w:bookmarkStart w:id="1632" w:name="_Toc96939378"/>
      <w:bookmarkStart w:id="1633" w:name="_Toc96943562"/>
      <w:bookmarkStart w:id="1634" w:name="_Toc96948390"/>
      <w:bookmarkStart w:id="1635" w:name="_Toc96952055"/>
      <w:bookmarkStart w:id="1636" w:name="_Toc100693557"/>
      <w:bookmarkStart w:id="1637" w:name="_Toc100743749"/>
      <w:bookmarkStart w:id="1638" w:name="_Toc100744339"/>
      <w:bookmarkStart w:id="1639" w:name="_Toc131080630"/>
      <w:bookmarkStart w:id="1640" w:name="_Toc131082160"/>
      <w:bookmarkStart w:id="1641" w:name="_Toc139836936"/>
      <w:bookmarkStart w:id="1642" w:name="_Toc139840089"/>
      <w:bookmarkStart w:id="1643" w:name="_Toc142502784"/>
      <w:bookmarkStart w:id="1644" w:name="_Toc142516116"/>
      <w:bookmarkStart w:id="1645" w:name="_Toc145539139"/>
      <w:bookmarkStart w:id="1646" w:name="_Toc145620610"/>
      <w:bookmarkStart w:id="1647" w:name="_Toc146378866"/>
      <w:bookmarkStart w:id="1648" w:name="_Toc147178993"/>
      <w:r w:rsidRPr="00166497">
        <w:rPr>
          <w:rFonts w:ascii="Arial Narrow" w:hAnsi="Arial Narrow"/>
          <w:color w:val="auto"/>
          <w:sz w:val="20"/>
          <w:szCs w:val="20"/>
        </w:rPr>
        <w:t>Spadki poprzeczne</w:t>
      </w:r>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r w:rsidRPr="00166497">
        <w:rPr>
          <w:rFonts w:ascii="Arial Narrow" w:hAnsi="Arial Narrow"/>
          <w:color w:val="auto"/>
          <w:sz w:val="20"/>
          <w:szCs w:val="20"/>
        </w:rPr>
        <w:t xml:space="preserve"> </w:t>
      </w:r>
    </w:p>
    <w:p w14:paraId="3861B21B"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Spadki poprzeczne należy mierzyć za pomocą 4-metrowej łaty i poziomicy z częstotliwością podaną w tablicy 6. </w:t>
      </w:r>
    </w:p>
    <w:p w14:paraId="16FA91AC"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Spadki poprzeczne podbudowy powinny być zgodne z dokumentacją projektową z tolerancją -0,5%; +1,0%. </w:t>
      </w:r>
    </w:p>
    <w:p w14:paraId="25B3417D" w14:textId="77777777" w:rsidR="00020EC7" w:rsidRPr="00166497" w:rsidRDefault="00020EC7" w:rsidP="00020EC7">
      <w:pPr>
        <w:pStyle w:val="Nagwek1"/>
        <w:keepNext w:val="0"/>
        <w:keepLines w:val="0"/>
        <w:numPr>
          <w:ilvl w:val="2"/>
          <w:numId w:val="197"/>
        </w:numPr>
        <w:tabs>
          <w:tab w:val="left" w:pos="876"/>
          <w:tab w:val="left" w:pos="877"/>
        </w:tabs>
        <w:autoSpaceDE w:val="0"/>
        <w:autoSpaceDN w:val="0"/>
        <w:spacing w:before="0"/>
        <w:ind w:left="283" w:hanging="283"/>
        <w:rPr>
          <w:rFonts w:ascii="Arial Narrow" w:hAnsi="Arial Narrow"/>
          <w:color w:val="auto"/>
          <w:sz w:val="20"/>
          <w:szCs w:val="20"/>
        </w:rPr>
      </w:pPr>
      <w:bookmarkStart w:id="1649" w:name="_Toc63119811"/>
      <w:bookmarkStart w:id="1650" w:name="_Toc63119864"/>
      <w:bookmarkStart w:id="1651" w:name="_Toc84864450"/>
      <w:bookmarkStart w:id="1652" w:name="_Toc87016146"/>
      <w:bookmarkStart w:id="1653" w:name="_Toc91597586"/>
      <w:bookmarkStart w:id="1654" w:name="_Toc91605731"/>
      <w:bookmarkStart w:id="1655" w:name="_Toc91665785"/>
      <w:bookmarkStart w:id="1656" w:name="_Toc91667193"/>
      <w:bookmarkStart w:id="1657" w:name="_Toc91671249"/>
      <w:bookmarkStart w:id="1658" w:name="_Toc91673945"/>
      <w:bookmarkStart w:id="1659" w:name="_Toc91674288"/>
      <w:bookmarkStart w:id="1660" w:name="_Toc96937710"/>
      <w:bookmarkStart w:id="1661" w:name="_Toc96939379"/>
      <w:bookmarkStart w:id="1662" w:name="_Toc96943563"/>
      <w:bookmarkStart w:id="1663" w:name="_Toc96948391"/>
      <w:bookmarkStart w:id="1664" w:name="_Toc96952056"/>
      <w:bookmarkStart w:id="1665" w:name="_Toc100693558"/>
      <w:bookmarkStart w:id="1666" w:name="_Toc100743750"/>
      <w:bookmarkStart w:id="1667" w:name="_Toc100744340"/>
      <w:bookmarkStart w:id="1668" w:name="_Toc131080631"/>
      <w:bookmarkStart w:id="1669" w:name="_Toc131082161"/>
      <w:bookmarkStart w:id="1670" w:name="_Toc139836937"/>
      <w:bookmarkStart w:id="1671" w:name="_Toc139840090"/>
      <w:bookmarkStart w:id="1672" w:name="_Toc142502785"/>
      <w:bookmarkStart w:id="1673" w:name="_Toc142516117"/>
      <w:bookmarkStart w:id="1674" w:name="_Toc145539140"/>
      <w:bookmarkStart w:id="1675" w:name="_Toc145620611"/>
      <w:bookmarkStart w:id="1676" w:name="_Toc146378867"/>
      <w:bookmarkStart w:id="1677" w:name="_Toc147178994"/>
      <w:r w:rsidRPr="00166497">
        <w:rPr>
          <w:rFonts w:ascii="Arial Narrow" w:hAnsi="Arial Narrow"/>
          <w:color w:val="auto"/>
          <w:sz w:val="20"/>
          <w:szCs w:val="20"/>
        </w:rPr>
        <w:t>Rzędne warstwy</w:t>
      </w:r>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p>
    <w:p w14:paraId="68E40F41"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Rzędne należy sprawdzać w osi jezdni i na jej krawędziach z częstotliwością podaną w tabeli 6. </w:t>
      </w:r>
    </w:p>
    <w:p w14:paraId="102A2F52" w14:textId="77777777" w:rsidR="00020EC7" w:rsidRPr="005E6B6D" w:rsidRDefault="00020EC7" w:rsidP="00020EC7">
      <w:pPr>
        <w:autoSpaceDE w:val="0"/>
        <w:autoSpaceDN w:val="0"/>
        <w:adjustRightInd w:val="0"/>
        <w:jc w:val="both"/>
        <w:rPr>
          <w:rFonts w:ascii="Arial Narrow" w:eastAsia="Arial Unicode MS" w:hAnsi="Arial Narrow"/>
          <w:b/>
          <w:sz w:val="20"/>
          <w:szCs w:val="20"/>
        </w:rPr>
      </w:pPr>
    </w:p>
    <w:p w14:paraId="3D66162F" w14:textId="77777777" w:rsidR="00020EC7" w:rsidRPr="00184624" w:rsidRDefault="00020EC7" w:rsidP="00020EC7">
      <w:pPr>
        <w:pStyle w:val="Nagwek1"/>
        <w:keepNext w:val="0"/>
        <w:keepLines w:val="0"/>
        <w:numPr>
          <w:ilvl w:val="2"/>
          <w:numId w:val="197"/>
        </w:numPr>
        <w:tabs>
          <w:tab w:val="left" w:pos="876"/>
          <w:tab w:val="left" w:pos="877"/>
        </w:tabs>
        <w:autoSpaceDE w:val="0"/>
        <w:autoSpaceDN w:val="0"/>
        <w:spacing w:before="0"/>
        <w:ind w:left="283" w:hanging="283"/>
        <w:rPr>
          <w:rFonts w:ascii="Arial Narrow" w:eastAsia="Arial Unicode MS" w:hAnsi="Arial Narrow"/>
          <w:color w:val="auto"/>
          <w:sz w:val="20"/>
          <w:szCs w:val="20"/>
        </w:rPr>
      </w:pPr>
      <w:bookmarkStart w:id="1678" w:name="_Toc84864451"/>
      <w:bookmarkStart w:id="1679" w:name="_Toc87016147"/>
      <w:bookmarkStart w:id="1680" w:name="_Toc91597587"/>
      <w:bookmarkStart w:id="1681" w:name="_Toc91605732"/>
      <w:bookmarkStart w:id="1682" w:name="_Toc91665786"/>
      <w:bookmarkStart w:id="1683" w:name="_Toc91667194"/>
      <w:bookmarkStart w:id="1684" w:name="_Toc91671250"/>
      <w:bookmarkStart w:id="1685" w:name="_Toc91673946"/>
      <w:bookmarkStart w:id="1686" w:name="_Toc91674289"/>
      <w:bookmarkStart w:id="1687" w:name="_Toc96937711"/>
      <w:bookmarkStart w:id="1688" w:name="_Toc96939380"/>
      <w:bookmarkStart w:id="1689" w:name="_Toc96943564"/>
      <w:bookmarkStart w:id="1690" w:name="_Toc96948392"/>
      <w:bookmarkStart w:id="1691" w:name="_Toc96952057"/>
      <w:bookmarkStart w:id="1692" w:name="_Toc100693559"/>
      <w:bookmarkStart w:id="1693" w:name="_Toc100743751"/>
      <w:bookmarkStart w:id="1694" w:name="_Toc100744341"/>
      <w:bookmarkStart w:id="1695" w:name="_Toc131080632"/>
      <w:bookmarkStart w:id="1696" w:name="_Toc131082162"/>
      <w:bookmarkStart w:id="1697" w:name="_Toc139836938"/>
      <w:bookmarkStart w:id="1698" w:name="_Toc139840091"/>
      <w:bookmarkStart w:id="1699" w:name="_Toc142502786"/>
      <w:bookmarkStart w:id="1700" w:name="_Toc142516118"/>
      <w:bookmarkStart w:id="1701" w:name="_Toc145539141"/>
      <w:bookmarkStart w:id="1702" w:name="_Toc145620612"/>
      <w:bookmarkStart w:id="1703" w:name="_Toc146378868"/>
      <w:bookmarkStart w:id="1704" w:name="_Toc147178995"/>
      <w:r w:rsidRPr="00184624">
        <w:rPr>
          <w:rFonts w:ascii="Arial Narrow" w:hAnsi="Arial Narrow"/>
          <w:color w:val="auto"/>
          <w:sz w:val="20"/>
          <w:szCs w:val="20"/>
        </w:rPr>
        <w:t>Ukształtowanie</w:t>
      </w:r>
      <w:r w:rsidRPr="00184624">
        <w:rPr>
          <w:rFonts w:ascii="Arial Narrow" w:eastAsia="Arial Unicode MS" w:hAnsi="Arial Narrow"/>
          <w:color w:val="auto"/>
          <w:sz w:val="20"/>
          <w:szCs w:val="20"/>
        </w:rPr>
        <w:t xml:space="preserve"> osi warstwy</w:t>
      </w:r>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r w:rsidRPr="00184624">
        <w:rPr>
          <w:rFonts w:ascii="Arial Narrow" w:eastAsia="Arial Unicode MS" w:hAnsi="Arial Narrow"/>
          <w:color w:val="auto"/>
          <w:sz w:val="20"/>
          <w:szCs w:val="20"/>
        </w:rPr>
        <w:t xml:space="preserve"> </w:t>
      </w:r>
    </w:p>
    <w:p w14:paraId="106DE829"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Ukształtowanie osi podbudowy należy sprawdzić w punktach głównych trasy i w innych punktach z częstotliwością podaną w tabeli</w:t>
      </w:r>
      <w:r>
        <w:rPr>
          <w:rFonts w:ascii="Arial Narrow" w:hAnsi="Arial Narrow"/>
          <w:sz w:val="20"/>
          <w:szCs w:val="20"/>
        </w:rPr>
        <w:t xml:space="preserve"> 5</w:t>
      </w:r>
      <w:r w:rsidRPr="005E6B6D">
        <w:rPr>
          <w:rFonts w:ascii="Arial Narrow" w:hAnsi="Arial Narrow"/>
          <w:sz w:val="20"/>
          <w:szCs w:val="20"/>
        </w:rPr>
        <w:t xml:space="preserve">. </w:t>
      </w:r>
    </w:p>
    <w:p w14:paraId="637033A0" w14:textId="77777777" w:rsidR="00020EC7"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Oś w planie nie może być przesunięta w stosunku do osi projektowanej o więcej niż </w:t>
      </w:r>
      <w:r>
        <w:rPr>
          <w:rFonts w:ascii="Arial Narrow" w:hAnsi="Arial Narrow"/>
          <w:sz w:val="20"/>
          <w:szCs w:val="20"/>
        </w:rPr>
        <w:t>+/-</w:t>
      </w:r>
      <w:r w:rsidRPr="005E6B6D">
        <w:rPr>
          <w:rFonts w:ascii="Arial Narrow" w:hAnsi="Arial Narrow"/>
          <w:sz w:val="20"/>
          <w:szCs w:val="20"/>
        </w:rPr>
        <w:t xml:space="preserve"> 3 cm. </w:t>
      </w:r>
    </w:p>
    <w:p w14:paraId="62796CF2" w14:textId="77777777" w:rsidR="00020EC7" w:rsidRPr="00184624" w:rsidRDefault="00020EC7" w:rsidP="00020EC7">
      <w:pPr>
        <w:pStyle w:val="Akapitzlist"/>
        <w:tabs>
          <w:tab w:val="left" w:pos="864"/>
          <w:tab w:val="left" w:pos="865"/>
        </w:tabs>
        <w:autoSpaceDE w:val="0"/>
        <w:autoSpaceDN w:val="0"/>
        <w:ind w:left="576"/>
        <w:contextualSpacing w:val="0"/>
        <w:outlineLvl w:val="0"/>
        <w:rPr>
          <w:rFonts w:ascii="Arial Narrow" w:eastAsiaTheme="majorEastAsia" w:hAnsi="Arial Narrow" w:cstheme="majorBidi"/>
          <w:b/>
          <w:bCs/>
          <w:color w:val="auto"/>
          <w:sz w:val="20"/>
          <w:szCs w:val="20"/>
        </w:rPr>
      </w:pPr>
      <w:bookmarkStart w:id="1705" w:name="_Toc63119812"/>
      <w:bookmarkStart w:id="1706" w:name="_Toc63119865"/>
    </w:p>
    <w:p w14:paraId="6755685D" w14:textId="77777777" w:rsidR="00020EC7" w:rsidRPr="00184624" w:rsidRDefault="00020EC7" w:rsidP="00020EC7">
      <w:pPr>
        <w:pStyle w:val="Nagwek1"/>
        <w:keepNext w:val="0"/>
        <w:keepLines w:val="0"/>
        <w:numPr>
          <w:ilvl w:val="1"/>
          <w:numId w:val="197"/>
        </w:numPr>
        <w:tabs>
          <w:tab w:val="left" w:pos="864"/>
          <w:tab w:val="left" w:pos="865"/>
        </w:tabs>
        <w:autoSpaceDE w:val="0"/>
        <w:autoSpaceDN w:val="0"/>
        <w:spacing w:before="0"/>
        <w:ind w:left="283" w:hanging="283"/>
        <w:rPr>
          <w:rFonts w:ascii="Arial Narrow" w:hAnsi="Arial Narrow"/>
          <w:color w:val="auto"/>
          <w:sz w:val="22"/>
          <w:szCs w:val="22"/>
        </w:rPr>
      </w:pPr>
      <w:bookmarkStart w:id="1707" w:name="_Toc84864452"/>
      <w:bookmarkStart w:id="1708" w:name="_Toc87016148"/>
      <w:bookmarkStart w:id="1709" w:name="_Toc91597588"/>
      <w:bookmarkStart w:id="1710" w:name="_Toc91605733"/>
      <w:bookmarkStart w:id="1711" w:name="_Toc91665787"/>
      <w:bookmarkStart w:id="1712" w:name="_Toc91667195"/>
      <w:bookmarkStart w:id="1713" w:name="_Toc91671251"/>
      <w:bookmarkStart w:id="1714" w:name="_Toc91673947"/>
      <w:bookmarkStart w:id="1715" w:name="_Toc91674290"/>
      <w:bookmarkStart w:id="1716" w:name="_Toc96937712"/>
      <w:bookmarkStart w:id="1717" w:name="_Toc96939381"/>
      <w:bookmarkStart w:id="1718" w:name="_Toc96943565"/>
      <w:bookmarkStart w:id="1719" w:name="_Toc96948393"/>
      <w:bookmarkStart w:id="1720" w:name="_Toc96952058"/>
      <w:bookmarkStart w:id="1721" w:name="_Toc100693560"/>
      <w:bookmarkStart w:id="1722" w:name="_Toc100743752"/>
      <w:bookmarkStart w:id="1723" w:name="_Toc100744342"/>
      <w:bookmarkStart w:id="1724" w:name="_Toc131080633"/>
      <w:bookmarkStart w:id="1725" w:name="_Toc131082163"/>
      <w:bookmarkStart w:id="1726" w:name="_Toc139836939"/>
      <w:bookmarkStart w:id="1727" w:name="_Toc139840092"/>
      <w:bookmarkStart w:id="1728" w:name="_Toc142502787"/>
      <w:bookmarkStart w:id="1729" w:name="_Toc142516119"/>
      <w:bookmarkStart w:id="1730" w:name="_Toc145539142"/>
      <w:bookmarkStart w:id="1731" w:name="_Toc145620613"/>
      <w:bookmarkStart w:id="1732" w:name="_Toc146378869"/>
      <w:bookmarkStart w:id="1733" w:name="_Toc147178996"/>
      <w:r w:rsidRPr="00184624">
        <w:rPr>
          <w:rFonts w:ascii="Arial Narrow" w:hAnsi="Arial Narrow"/>
          <w:color w:val="auto"/>
          <w:sz w:val="22"/>
          <w:szCs w:val="22"/>
        </w:rPr>
        <w:t>Zasady postępowania z wadliwie wykonanymi odcinkami podbudowy</w:t>
      </w:r>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r w:rsidRPr="00184624">
        <w:rPr>
          <w:rFonts w:ascii="Arial Narrow" w:hAnsi="Arial Narrow"/>
          <w:color w:val="auto"/>
          <w:sz w:val="22"/>
          <w:szCs w:val="22"/>
        </w:rPr>
        <w:t xml:space="preserve"> </w:t>
      </w:r>
    </w:p>
    <w:p w14:paraId="52919991"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Jeżeli po wykonaniu badań na stwardniałej warstwie stwierdzi się , że odchylenia cech geometrycznych przekraczają wielkości określone w pkt. 6.4 to warstwa zostanie zerwana i ponownie wykonana na koszt Wykonawcy. Dopuszcza się inny rodzaj naprawy wykonanej na koszt Wykonawcy o ile zostanie on zaakceptowany przez Inżyniera. </w:t>
      </w:r>
    </w:p>
    <w:p w14:paraId="36BD2B17"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W przypadku niewłaściwego zagęszczenia nie przewiduje się zastąpienia wymogu zerwania lub naprawy na potrącenia od ceny kontraktowej. </w:t>
      </w:r>
    </w:p>
    <w:p w14:paraId="122ADBEA"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Zagęszczenie warstwy uważa się za niewłaściwe jeżeli procent wyników badań w granicach dopuszczalnych jest mniejszy od 80. </w:t>
      </w:r>
    </w:p>
    <w:p w14:paraId="11434939"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Warstwę taką należy zerwać i wymienić na nową na koszt Wykonawcy. </w:t>
      </w:r>
    </w:p>
    <w:p w14:paraId="5D5CBF6F" w14:textId="77777777" w:rsidR="00020EC7" w:rsidRPr="005E6B6D" w:rsidRDefault="00020EC7" w:rsidP="00020EC7">
      <w:pPr>
        <w:autoSpaceDE w:val="0"/>
        <w:autoSpaceDN w:val="0"/>
        <w:adjustRightInd w:val="0"/>
        <w:jc w:val="both"/>
        <w:rPr>
          <w:rFonts w:ascii="Arial Narrow" w:hAnsi="Arial Narrow"/>
          <w:sz w:val="20"/>
          <w:szCs w:val="20"/>
        </w:rPr>
      </w:pPr>
      <w:r w:rsidRPr="005E6B6D">
        <w:rPr>
          <w:rFonts w:ascii="Arial Narrow" w:hAnsi="Arial Narrow"/>
          <w:sz w:val="20"/>
          <w:szCs w:val="20"/>
        </w:rPr>
        <w:tab/>
        <w:t xml:space="preserve">Gdy wskaźnik zagęszczenia jest równy lub większy od wymaganego w ponad 80 % badań , warstwę pozostawia się stosując potrącenia. </w:t>
      </w:r>
    </w:p>
    <w:p w14:paraId="4A28FA36" w14:textId="77777777" w:rsidR="00020EC7" w:rsidRPr="00184624" w:rsidRDefault="00020EC7" w:rsidP="00020EC7">
      <w:pPr>
        <w:pStyle w:val="Nagwek1"/>
        <w:keepNext w:val="0"/>
        <w:keepLines w:val="0"/>
        <w:numPr>
          <w:ilvl w:val="0"/>
          <w:numId w:val="189"/>
        </w:numPr>
        <w:tabs>
          <w:tab w:val="left" w:pos="697"/>
        </w:tabs>
        <w:autoSpaceDE w:val="0"/>
        <w:autoSpaceDN w:val="0"/>
        <w:spacing w:before="120"/>
        <w:ind w:left="696" w:hanging="540"/>
        <w:rPr>
          <w:rFonts w:ascii="Arial Narrow" w:hAnsi="Arial Narrow"/>
          <w:color w:val="auto"/>
          <w:sz w:val="22"/>
          <w:szCs w:val="22"/>
        </w:rPr>
      </w:pPr>
      <w:bookmarkStart w:id="1734" w:name="_bookmark48"/>
      <w:bookmarkStart w:id="1735" w:name="_Toc81824565"/>
      <w:bookmarkStart w:id="1736" w:name="_Toc82695988"/>
      <w:bookmarkStart w:id="1737" w:name="_Toc84864453"/>
      <w:bookmarkStart w:id="1738" w:name="_Toc87016149"/>
      <w:bookmarkStart w:id="1739" w:name="_Toc91597589"/>
      <w:bookmarkStart w:id="1740" w:name="_Toc91605734"/>
      <w:bookmarkStart w:id="1741" w:name="_Toc91665788"/>
      <w:bookmarkStart w:id="1742" w:name="_Toc91667196"/>
      <w:bookmarkStart w:id="1743" w:name="_Toc91671252"/>
      <w:bookmarkStart w:id="1744" w:name="_Toc91673948"/>
      <w:bookmarkStart w:id="1745" w:name="_Toc91674291"/>
      <w:bookmarkStart w:id="1746" w:name="_Toc96937713"/>
      <w:bookmarkStart w:id="1747" w:name="_Toc96939382"/>
      <w:bookmarkStart w:id="1748" w:name="_Toc96943566"/>
      <w:bookmarkStart w:id="1749" w:name="_Toc96948394"/>
      <w:bookmarkStart w:id="1750" w:name="_Toc96952059"/>
      <w:bookmarkStart w:id="1751" w:name="_Toc100693561"/>
      <w:bookmarkStart w:id="1752" w:name="_Toc100743753"/>
      <w:bookmarkStart w:id="1753" w:name="_Toc100744343"/>
      <w:bookmarkStart w:id="1754" w:name="_Toc131080634"/>
      <w:bookmarkStart w:id="1755" w:name="_Toc131082164"/>
      <w:bookmarkStart w:id="1756" w:name="_Toc139836940"/>
      <w:bookmarkStart w:id="1757" w:name="_Toc139840093"/>
      <w:bookmarkStart w:id="1758" w:name="_Toc142502788"/>
      <w:bookmarkStart w:id="1759" w:name="_Toc142516120"/>
      <w:bookmarkStart w:id="1760" w:name="_Toc145539143"/>
      <w:bookmarkStart w:id="1761" w:name="_Toc145620614"/>
      <w:bookmarkStart w:id="1762" w:name="_Toc146378870"/>
      <w:bookmarkStart w:id="1763" w:name="_Toc147178997"/>
      <w:bookmarkEnd w:id="1445"/>
      <w:bookmarkEnd w:id="1446"/>
      <w:bookmarkEnd w:id="1734"/>
      <w:r w:rsidRPr="00184624">
        <w:rPr>
          <w:rFonts w:ascii="Arial Narrow" w:hAnsi="Arial Narrow"/>
          <w:color w:val="auto"/>
          <w:sz w:val="22"/>
          <w:szCs w:val="22"/>
        </w:rPr>
        <w:t>OBMIAR</w:t>
      </w:r>
      <w:r w:rsidRPr="00184624">
        <w:rPr>
          <w:rFonts w:ascii="Arial Narrow" w:hAnsi="Arial Narrow"/>
          <w:color w:val="auto"/>
          <w:spacing w:val="-5"/>
          <w:sz w:val="22"/>
          <w:szCs w:val="22"/>
        </w:rPr>
        <w:t xml:space="preserve"> </w:t>
      </w:r>
      <w:r w:rsidRPr="00184624">
        <w:rPr>
          <w:rFonts w:ascii="Arial Narrow" w:hAnsi="Arial Narrow"/>
          <w:color w:val="auto"/>
          <w:sz w:val="22"/>
          <w:szCs w:val="22"/>
        </w:rPr>
        <w:t>ROBÓT</w:t>
      </w:r>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p>
    <w:p w14:paraId="2113D13F" w14:textId="77777777" w:rsidR="00020EC7" w:rsidRPr="009F12C0" w:rsidRDefault="00020EC7" w:rsidP="00020EC7">
      <w:pPr>
        <w:pStyle w:val="Tekstpodstawowy"/>
        <w:spacing w:before="35"/>
        <w:ind w:left="864"/>
        <w:rPr>
          <w:rFonts w:ascii="Arial Narrow" w:hAnsi="Arial Narrow"/>
          <w:sz w:val="20"/>
        </w:rPr>
      </w:pPr>
      <w:r w:rsidRPr="009F12C0">
        <w:rPr>
          <w:rFonts w:ascii="Arial Narrow" w:hAnsi="Arial Narrow"/>
          <w:sz w:val="20"/>
        </w:rPr>
        <w:t>Ogólne zasady obmiaru robót podano w D-M 00.00.00 "Wymagania Ogólne" pkt 7.</w:t>
      </w:r>
    </w:p>
    <w:p w14:paraId="104F1962" w14:textId="77777777" w:rsidR="00020EC7" w:rsidRPr="009F12C0" w:rsidRDefault="00020EC7" w:rsidP="00020EC7">
      <w:pPr>
        <w:pStyle w:val="Tekstpodstawowy"/>
        <w:spacing w:before="8"/>
        <w:rPr>
          <w:rFonts w:ascii="Arial Narrow" w:hAnsi="Arial Narrow"/>
          <w:sz w:val="20"/>
        </w:rPr>
      </w:pPr>
    </w:p>
    <w:p w14:paraId="458D809E" w14:textId="77777777" w:rsidR="00020EC7" w:rsidRPr="009F12C0" w:rsidRDefault="00020EC7" w:rsidP="00020EC7">
      <w:pPr>
        <w:pStyle w:val="Nagwek1"/>
        <w:keepNext w:val="0"/>
        <w:keepLines w:val="0"/>
        <w:numPr>
          <w:ilvl w:val="1"/>
          <w:numId w:val="189"/>
        </w:numPr>
        <w:tabs>
          <w:tab w:val="left" w:pos="864"/>
          <w:tab w:val="left" w:pos="865"/>
        </w:tabs>
        <w:autoSpaceDE w:val="0"/>
        <w:autoSpaceDN w:val="0"/>
        <w:spacing w:before="0"/>
        <w:ind w:left="1440" w:hanging="360"/>
        <w:rPr>
          <w:rFonts w:ascii="Arial Narrow" w:hAnsi="Arial Narrow"/>
          <w:color w:val="auto"/>
          <w:sz w:val="20"/>
          <w:szCs w:val="20"/>
        </w:rPr>
      </w:pPr>
      <w:bookmarkStart w:id="1764" w:name="_bookmark49"/>
      <w:bookmarkStart w:id="1765" w:name="_Toc81824566"/>
      <w:bookmarkStart w:id="1766" w:name="_Toc82695989"/>
      <w:bookmarkStart w:id="1767" w:name="_Toc84864454"/>
      <w:bookmarkStart w:id="1768" w:name="_Toc87016150"/>
      <w:bookmarkStart w:id="1769" w:name="_Toc91597590"/>
      <w:bookmarkStart w:id="1770" w:name="_Toc91605735"/>
      <w:bookmarkStart w:id="1771" w:name="_Toc91665789"/>
      <w:bookmarkStart w:id="1772" w:name="_Toc91667197"/>
      <w:bookmarkStart w:id="1773" w:name="_Toc91671253"/>
      <w:bookmarkStart w:id="1774" w:name="_Toc91673949"/>
      <w:bookmarkStart w:id="1775" w:name="_Toc91674292"/>
      <w:bookmarkStart w:id="1776" w:name="_Toc96937714"/>
      <w:bookmarkStart w:id="1777" w:name="_Toc96939383"/>
      <w:bookmarkStart w:id="1778" w:name="_Toc96943567"/>
      <w:bookmarkStart w:id="1779" w:name="_Toc96948395"/>
      <w:bookmarkStart w:id="1780" w:name="_Toc96952060"/>
      <w:bookmarkStart w:id="1781" w:name="_Toc100693562"/>
      <w:bookmarkStart w:id="1782" w:name="_Toc100743754"/>
      <w:bookmarkStart w:id="1783" w:name="_Toc100744344"/>
      <w:bookmarkStart w:id="1784" w:name="_Toc131080635"/>
      <w:bookmarkStart w:id="1785" w:name="_Toc131082165"/>
      <w:bookmarkStart w:id="1786" w:name="_Toc139836941"/>
      <w:bookmarkStart w:id="1787" w:name="_Toc139840094"/>
      <w:bookmarkStart w:id="1788" w:name="_Toc142502789"/>
      <w:bookmarkStart w:id="1789" w:name="_Toc142516121"/>
      <w:bookmarkStart w:id="1790" w:name="_Toc145539144"/>
      <w:bookmarkStart w:id="1791" w:name="_Toc145620615"/>
      <w:bookmarkStart w:id="1792" w:name="_Toc146378871"/>
      <w:bookmarkStart w:id="1793" w:name="_Toc147178998"/>
      <w:bookmarkEnd w:id="1764"/>
      <w:r w:rsidRPr="009F12C0">
        <w:rPr>
          <w:rFonts w:ascii="Arial Narrow" w:hAnsi="Arial Narrow"/>
          <w:color w:val="auto"/>
          <w:sz w:val="20"/>
          <w:szCs w:val="20"/>
        </w:rPr>
        <w:t>Jednostka</w:t>
      </w:r>
      <w:r w:rsidRPr="009F12C0">
        <w:rPr>
          <w:rFonts w:ascii="Arial Narrow" w:hAnsi="Arial Narrow"/>
          <w:color w:val="auto"/>
          <w:spacing w:val="-12"/>
          <w:sz w:val="20"/>
          <w:szCs w:val="20"/>
        </w:rPr>
        <w:t xml:space="preserve"> </w:t>
      </w:r>
      <w:r w:rsidRPr="009F12C0">
        <w:rPr>
          <w:rFonts w:ascii="Arial Narrow" w:hAnsi="Arial Narrow"/>
          <w:color w:val="auto"/>
          <w:sz w:val="20"/>
          <w:szCs w:val="20"/>
        </w:rPr>
        <w:t>obmiarowa</w:t>
      </w:r>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p>
    <w:p w14:paraId="608C1A31" w14:textId="77777777" w:rsidR="00020EC7" w:rsidRPr="009F12C0" w:rsidRDefault="00020EC7" w:rsidP="00020EC7">
      <w:pPr>
        <w:pStyle w:val="Tekstpodstawowy"/>
        <w:spacing w:before="5"/>
        <w:rPr>
          <w:rFonts w:ascii="Arial Narrow" w:hAnsi="Arial Narrow"/>
          <w:b/>
          <w:sz w:val="20"/>
        </w:rPr>
      </w:pPr>
    </w:p>
    <w:p w14:paraId="79D5C01C" w14:textId="77777777" w:rsidR="00020EC7" w:rsidRDefault="00020EC7" w:rsidP="00020EC7">
      <w:pPr>
        <w:pStyle w:val="Tekstpodstawowy"/>
        <w:spacing w:line="244" w:lineRule="auto"/>
        <w:ind w:left="864" w:right="157"/>
        <w:rPr>
          <w:rFonts w:ascii="Arial Narrow" w:hAnsi="Arial Narrow"/>
          <w:sz w:val="20"/>
        </w:rPr>
      </w:pPr>
      <w:r w:rsidRPr="009F12C0">
        <w:rPr>
          <w:rFonts w:ascii="Arial Narrow" w:hAnsi="Arial Narrow"/>
          <w:sz w:val="20"/>
        </w:rPr>
        <w:t>Jednostką obmiarową jest m</w:t>
      </w:r>
      <w:r>
        <w:rPr>
          <w:rFonts w:ascii="Arial Narrow" w:hAnsi="Arial Narrow"/>
          <w:position w:val="7"/>
          <w:sz w:val="20"/>
          <w:vertAlign w:val="superscript"/>
        </w:rPr>
        <w:t>2</w:t>
      </w:r>
      <w:r w:rsidRPr="009F12C0">
        <w:rPr>
          <w:rFonts w:ascii="Arial Narrow" w:hAnsi="Arial Narrow"/>
          <w:position w:val="7"/>
          <w:sz w:val="20"/>
        </w:rPr>
        <w:t xml:space="preserve"> </w:t>
      </w:r>
      <w:r w:rsidRPr="009F12C0">
        <w:rPr>
          <w:rFonts w:ascii="Arial Narrow" w:hAnsi="Arial Narrow"/>
          <w:sz w:val="20"/>
        </w:rPr>
        <w:t xml:space="preserve">(metr kwadratowy) warstwy </w:t>
      </w:r>
      <w:proofErr w:type="spellStart"/>
      <w:r w:rsidRPr="009F12C0">
        <w:rPr>
          <w:rFonts w:ascii="Arial Narrow" w:hAnsi="Arial Narrow"/>
          <w:sz w:val="20"/>
        </w:rPr>
        <w:t>mrozoochronnej</w:t>
      </w:r>
      <w:proofErr w:type="spellEnd"/>
      <w:r w:rsidRPr="009F12C0">
        <w:rPr>
          <w:rFonts w:ascii="Arial Narrow" w:hAnsi="Arial Narrow"/>
          <w:sz w:val="20"/>
        </w:rPr>
        <w:t>.</w:t>
      </w:r>
    </w:p>
    <w:p w14:paraId="1837EB1C" w14:textId="77777777" w:rsidR="00020EC7" w:rsidRPr="009F12C0" w:rsidRDefault="00020EC7" w:rsidP="00020EC7">
      <w:pPr>
        <w:pStyle w:val="Tekstpodstawowy"/>
        <w:spacing w:line="244" w:lineRule="auto"/>
        <w:ind w:left="864" w:right="157"/>
        <w:rPr>
          <w:rFonts w:ascii="Arial Narrow" w:hAnsi="Arial Narrow"/>
          <w:sz w:val="20"/>
        </w:rPr>
      </w:pPr>
    </w:p>
    <w:p w14:paraId="34434B3E" w14:textId="77777777" w:rsidR="00020EC7" w:rsidRPr="00184624" w:rsidRDefault="00020EC7" w:rsidP="00020EC7">
      <w:pPr>
        <w:pStyle w:val="Nagwek1"/>
        <w:keepNext w:val="0"/>
        <w:keepLines w:val="0"/>
        <w:numPr>
          <w:ilvl w:val="0"/>
          <w:numId w:val="189"/>
        </w:numPr>
        <w:tabs>
          <w:tab w:val="left" w:pos="697"/>
        </w:tabs>
        <w:autoSpaceDE w:val="0"/>
        <w:autoSpaceDN w:val="0"/>
        <w:spacing w:before="120"/>
        <w:ind w:left="696" w:hanging="540"/>
        <w:rPr>
          <w:rFonts w:ascii="Arial Narrow" w:hAnsi="Arial Narrow"/>
          <w:color w:val="auto"/>
          <w:sz w:val="22"/>
          <w:szCs w:val="22"/>
        </w:rPr>
      </w:pPr>
      <w:bookmarkStart w:id="1794" w:name="_bookmark50"/>
      <w:bookmarkStart w:id="1795" w:name="_Toc81824567"/>
      <w:bookmarkStart w:id="1796" w:name="_Toc82695990"/>
      <w:bookmarkStart w:id="1797" w:name="_Toc84864455"/>
      <w:bookmarkStart w:id="1798" w:name="_Toc87016151"/>
      <w:bookmarkStart w:id="1799" w:name="_Toc91597591"/>
      <w:bookmarkStart w:id="1800" w:name="_Toc91605736"/>
      <w:bookmarkStart w:id="1801" w:name="_Toc91665790"/>
      <w:bookmarkStart w:id="1802" w:name="_Toc91667198"/>
      <w:bookmarkStart w:id="1803" w:name="_Toc91671254"/>
      <w:bookmarkStart w:id="1804" w:name="_Toc91673950"/>
      <w:bookmarkStart w:id="1805" w:name="_Toc91674293"/>
      <w:bookmarkStart w:id="1806" w:name="_Toc96937715"/>
      <w:bookmarkStart w:id="1807" w:name="_Toc96939384"/>
      <w:bookmarkStart w:id="1808" w:name="_Toc96943568"/>
      <w:bookmarkStart w:id="1809" w:name="_Toc96948396"/>
      <w:bookmarkStart w:id="1810" w:name="_Toc96952061"/>
      <w:bookmarkStart w:id="1811" w:name="_Toc100693563"/>
      <w:bookmarkStart w:id="1812" w:name="_Toc100743755"/>
      <w:bookmarkStart w:id="1813" w:name="_Toc100744345"/>
      <w:bookmarkStart w:id="1814" w:name="_Toc131080636"/>
      <w:bookmarkStart w:id="1815" w:name="_Toc131082166"/>
      <w:bookmarkStart w:id="1816" w:name="_Toc139836942"/>
      <w:bookmarkStart w:id="1817" w:name="_Toc139840095"/>
      <w:bookmarkStart w:id="1818" w:name="_Toc142502790"/>
      <w:bookmarkStart w:id="1819" w:name="_Toc142516122"/>
      <w:bookmarkStart w:id="1820" w:name="_Toc145539145"/>
      <w:bookmarkStart w:id="1821" w:name="_Toc145620616"/>
      <w:bookmarkStart w:id="1822" w:name="_Toc146378872"/>
      <w:bookmarkStart w:id="1823" w:name="_Toc147178999"/>
      <w:bookmarkEnd w:id="1794"/>
      <w:r w:rsidRPr="00184624">
        <w:rPr>
          <w:rFonts w:ascii="Arial Narrow" w:hAnsi="Arial Narrow"/>
          <w:color w:val="auto"/>
          <w:sz w:val="22"/>
          <w:szCs w:val="22"/>
        </w:rPr>
        <w:t>ODBIÓR ROBÓT</w:t>
      </w:r>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p>
    <w:p w14:paraId="14AA5A99" w14:textId="77777777" w:rsidR="00020EC7" w:rsidRPr="009F12C0" w:rsidRDefault="00020EC7" w:rsidP="00020EC7">
      <w:pPr>
        <w:pStyle w:val="Tekstpodstawowy"/>
        <w:spacing w:before="10"/>
        <w:rPr>
          <w:rFonts w:ascii="Arial Narrow" w:hAnsi="Arial Narrow"/>
          <w:b/>
          <w:sz w:val="20"/>
        </w:rPr>
      </w:pPr>
    </w:p>
    <w:p w14:paraId="66626796" w14:textId="77777777" w:rsidR="00020EC7" w:rsidRPr="009F12C0" w:rsidRDefault="00020EC7" w:rsidP="00020EC7">
      <w:pPr>
        <w:pStyle w:val="Tekstpodstawowy"/>
        <w:spacing w:before="1" w:line="276" w:lineRule="auto"/>
        <w:ind w:left="864" w:right="142"/>
        <w:rPr>
          <w:rFonts w:ascii="Arial Narrow" w:hAnsi="Arial Narrow"/>
          <w:sz w:val="20"/>
        </w:rPr>
      </w:pPr>
      <w:r w:rsidRPr="009F12C0">
        <w:rPr>
          <w:rFonts w:ascii="Arial Narrow" w:hAnsi="Arial Narrow"/>
          <w:sz w:val="20"/>
        </w:rPr>
        <w:t xml:space="preserve">Ogólne zasady odbioru robót podano w D-M 00.00.00 „Wymagania Ogólne” pkt 8. Roboty uznaje się za wykonane zgodnie z Dokumentacją Projektową, </w:t>
      </w:r>
      <w:r>
        <w:rPr>
          <w:rFonts w:ascii="Arial Narrow" w:hAnsi="Arial Narrow"/>
          <w:sz w:val="20"/>
        </w:rPr>
        <w:t>SST</w:t>
      </w:r>
      <w:r w:rsidRPr="009F12C0">
        <w:rPr>
          <w:rFonts w:ascii="Arial Narrow" w:hAnsi="Arial Narrow"/>
          <w:sz w:val="20"/>
        </w:rPr>
        <w:t xml:space="preserve"> i wymaganiami Inżyniera/Zamawiającego, jeżeli wszystkie pomiary i badania z zachowaniem tolerancji wg punktu 6 dały wyniki pozytywne.</w:t>
      </w:r>
    </w:p>
    <w:p w14:paraId="682CD4AF" w14:textId="77777777" w:rsidR="00020EC7" w:rsidRPr="009F12C0" w:rsidRDefault="00020EC7" w:rsidP="00020EC7">
      <w:pPr>
        <w:pStyle w:val="Tekstpodstawowy"/>
        <w:spacing w:before="198" w:line="276" w:lineRule="auto"/>
        <w:ind w:left="864" w:right="156"/>
        <w:rPr>
          <w:rFonts w:ascii="Arial Narrow" w:hAnsi="Arial Narrow"/>
          <w:sz w:val="20"/>
        </w:rPr>
      </w:pPr>
      <w:r w:rsidRPr="009F12C0">
        <w:rPr>
          <w:rFonts w:ascii="Arial Narrow" w:hAnsi="Arial Narrow"/>
          <w:sz w:val="20"/>
        </w:rPr>
        <w:t>Do odbioru ostatecznego uwzględniane są wyniki badań i pomiarów kontrolnych, badań i pomiarów kontrolnych dodatkowych oraz badań i pomiarów arbitrażowych do wyznaczonych odcinków częściowych.</w:t>
      </w:r>
    </w:p>
    <w:p w14:paraId="1AE82CB2" w14:textId="77777777" w:rsidR="00020EC7" w:rsidRPr="009F12C0" w:rsidRDefault="00020EC7" w:rsidP="00020EC7">
      <w:pPr>
        <w:pStyle w:val="Nagwek1"/>
        <w:keepNext w:val="0"/>
        <w:keepLines w:val="0"/>
        <w:numPr>
          <w:ilvl w:val="1"/>
          <w:numId w:val="189"/>
        </w:numPr>
        <w:tabs>
          <w:tab w:val="left" w:pos="733"/>
        </w:tabs>
        <w:autoSpaceDE w:val="0"/>
        <w:autoSpaceDN w:val="0"/>
        <w:spacing w:before="118"/>
        <w:ind w:left="732" w:hanging="576"/>
        <w:rPr>
          <w:rFonts w:ascii="Arial Narrow" w:hAnsi="Arial Narrow"/>
          <w:color w:val="auto"/>
          <w:sz w:val="20"/>
          <w:szCs w:val="20"/>
        </w:rPr>
      </w:pPr>
      <w:bookmarkStart w:id="1824" w:name="_bookmark51"/>
      <w:bookmarkStart w:id="1825" w:name="_Toc81824568"/>
      <w:bookmarkStart w:id="1826" w:name="_Toc82695991"/>
      <w:bookmarkStart w:id="1827" w:name="_Toc84864456"/>
      <w:bookmarkStart w:id="1828" w:name="_Toc87016152"/>
      <w:bookmarkStart w:id="1829" w:name="_Toc91597592"/>
      <w:bookmarkStart w:id="1830" w:name="_Toc91605737"/>
      <w:bookmarkStart w:id="1831" w:name="_Toc91665791"/>
      <w:bookmarkStart w:id="1832" w:name="_Toc91667199"/>
      <w:bookmarkStart w:id="1833" w:name="_Toc91671255"/>
      <w:bookmarkStart w:id="1834" w:name="_Toc91673951"/>
      <w:bookmarkStart w:id="1835" w:name="_Toc91674294"/>
      <w:bookmarkStart w:id="1836" w:name="_Toc96937716"/>
      <w:bookmarkStart w:id="1837" w:name="_Toc96939385"/>
      <w:bookmarkStart w:id="1838" w:name="_Toc96943569"/>
      <w:bookmarkStart w:id="1839" w:name="_Toc96948397"/>
      <w:bookmarkStart w:id="1840" w:name="_Toc96952062"/>
      <w:bookmarkStart w:id="1841" w:name="_Toc100693564"/>
      <w:bookmarkStart w:id="1842" w:name="_Toc100743756"/>
      <w:bookmarkStart w:id="1843" w:name="_Toc100744346"/>
      <w:bookmarkStart w:id="1844" w:name="_Toc131080637"/>
      <w:bookmarkStart w:id="1845" w:name="_Toc131082167"/>
      <w:bookmarkStart w:id="1846" w:name="_Toc139836943"/>
      <w:bookmarkStart w:id="1847" w:name="_Toc139840096"/>
      <w:bookmarkStart w:id="1848" w:name="_Toc142502791"/>
      <w:bookmarkStart w:id="1849" w:name="_Toc142516123"/>
      <w:bookmarkStart w:id="1850" w:name="_Toc145539146"/>
      <w:bookmarkStart w:id="1851" w:name="_Toc145620617"/>
      <w:bookmarkStart w:id="1852" w:name="_Toc146378873"/>
      <w:bookmarkStart w:id="1853" w:name="_Toc147179000"/>
      <w:bookmarkEnd w:id="1824"/>
      <w:r w:rsidRPr="009F12C0">
        <w:rPr>
          <w:rFonts w:ascii="Arial Narrow" w:hAnsi="Arial Narrow"/>
          <w:color w:val="auto"/>
          <w:sz w:val="20"/>
          <w:szCs w:val="20"/>
        </w:rPr>
        <w:t>Zasady postępowania z wadliwie wykonanymi</w:t>
      </w:r>
      <w:r w:rsidRPr="009F12C0">
        <w:rPr>
          <w:rFonts w:ascii="Arial Narrow" w:hAnsi="Arial Narrow"/>
          <w:color w:val="auto"/>
          <w:spacing w:val="-14"/>
          <w:sz w:val="20"/>
          <w:szCs w:val="20"/>
        </w:rPr>
        <w:t xml:space="preserve"> </w:t>
      </w:r>
      <w:r w:rsidRPr="009F12C0">
        <w:rPr>
          <w:rFonts w:ascii="Arial Narrow" w:hAnsi="Arial Narrow"/>
          <w:color w:val="auto"/>
          <w:sz w:val="20"/>
          <w:szCs w:val="20"/>
        </w:rPr>
        <w:t>robotami</w:t>
      </w:r>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p>
    <w:p w14:paraId="58076A73" w14:textId="77777777" w:rsidR="00020EC7" w:rsidRPr="005448A6" w:rsidRDefault="00020EC7" w:rsidP="00020EC7">
      <w:pPr>
        <w:pStyle w:val="Nagwek1"/>
        <w:tabs>
          <w:tab w:val="left" w:pos="588"/>
          <w:tab w:val="left" w:pos="589"/>
        </w:tabs>
        <w:autoSpaceDE w:val="0"/>
        <w:autoSpaceDN w:val="0"/>
        <w:spacing w:before="118"/>
        <w:ind w:left="576"/>
        <w:jc w:val="both"/>
        <w:rPr>
          <w:rFonts w:ascii="Arial Narrow" w:eastAsia="Times New Roman" w:hAnsi="Arial Narrow" w:cs="Times New Roman"/>
          <w:b w:val="0"/>
          <w:bCs w:val="0"/>
          <w:color w:val="auto"/>
          <w:sz w:val="20"/>
          <w:szCs w:val="20"/>
        </w:rPr>
      </w:pPr>
      <w:bookmarkStart w:id="1854" w:name="_bookmark52"/>
      <w:bookmarkStart w:id="1855" w:name="_Toc84864457"/>
      <w:bookmarkStart w:id="1856" w:name="_Toc87016153"/>
      <w:bookmarkStart w:id="1857" w:name="_Toc91597593"/>
      <w:bookmarkStart w:id="1858" w:name="_Toc91605738"/>
      <w:bookmarkStart w:id="1859" w:name="_Toc91665792"/>
      <w:bookmarkStart w:id="1860" w:name="_Toc91667200"/>
      <w:bookmarkStart w:id="1861" w:name="_Toc91671256"/>
      <w:bookmarkStart w:id="1862" w:name="_Toc91673952"/>
      <w:bookmarkStart w:id="1863" w:name="_Toc91674295"/>
      <w:bookmarkStart w:id="1864" w:name="_Toc96937717"/>
      <w:bookmarkStart w:id="1865" w:name="_Toc96939386"/>
      <w:bookmarkStart w:id="1866" w:name="_Toc96943570"/>
      <w:bookmarkStart w:id="1867" w:name="_Toc96948398"/>
      <w:bookmarkStart w:id="1868" w:name="_Toc96952063"/>
      <w:bookmarkStart w:id="1869" w:name="_Toc100693565"/>
      <w:bookmarkStart w:id="1870" w:name="_Toc100743757"/>
      <w:bookmarkStart w:id="1871" w:name="_Toc100744347"/>
      <w:bookmarkStart w:id="1872" w:name="_Toc131080638"/>
      <w:bookmarkStart w:id="1873" w:name="_Toc131082168"/>
      <w:bookmarkStart w:id="1874" w:name="_Toc139836944"/>
      <w:bookmarkStart w:id="1875" w:name="_Toc139840097"/>
      <w:bookmarkStart w:id="1876" w:name="_Toc142502792"/>
      <w:bookmarkStart w:id="1877" w:name="_Toc142516124"/>
      <w:bookmarkStart w:id="1878" w:name="_Toc145539147"/>
      <w:bookmarkStart w:id="1879" w:name="_Toc145620618"/>
      <w:bookmarkStart w:id="1880" w:name="_Toc146378874"/>
      <w:bookmarkStart w:id="1881" w:name="_Toc81824569"/>
      <w:bookmarkStart w:id="1882" w:name="_Toc82695992"/>
      <w:bookmarkStart w:id="1883" w:name="_Toc147179001"/>
      <w:bookmarkEnd w:id="1854"/>
      <w:r w:rsidRPr="005448A6">
        <w:rPr>
          <w:rFonts w:ascii="Arial Narrow" w:eastAsia="Times New Roman" w:hAnsi="Arial Narrow" w:cs="Times New Roman"/>
          <w:b w:val="0"/>
          <w:bCs w:val="0"/>
          <w:color w:val="auto"/>
          <w:sz w:val="20"/>
          <w:szCs w:val="20"/>
        </w:rPr>
        <w:t>Wszystkie roboty, które wykazują większe odchylenia cech od określonych w punktach 5 i 6 specyfikacji powinny być</w:t>
      </w:r>
      <w:r>
        <w:rPr>
          <w:rFonts w:ascii="Arial Narrow" w:eastAsia="Times New Roman" w:hAnsi="Arial Narrow" w:cs="Times New Roman"/>
          <w:b w:val="0"/>
          <w:bCs w:val="0"/>
          <w:color w:val="auto"/>
          <w:sz w:val="20"/>
          <w:szCs w:val="20"/>
        </w:rPr>
        <w:t xml:space="preserve"> </w:t>
      </w:r>
      <w:r w:rsidRPr="005448A6">
        <w:rPr>
          <w:rFonts w:ascii="Arial Narrow" w:eastAsia="Times New Roman" w:hAnsi="Arial Narrow" w:cs="Times New Roman"/>
          <w:b w:val="0"/>
          <w:bCs w:val="0"/>
          <w:color w:val="auto"/>
          <w:sz w:val="20"/>
          <w:szCs w:val="20"/>
        </w:rPr>
        <w:t>ponownie wykonane przez Wykonawcę na jego koszt.</w:t>
      </w:r>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3"/>
    </w:p>
    <w:p w14:paraId="2F8BAA0D" w14:textId="77777777" w:rsidR="00020EC7" w:rsidRPr="005448A6" w:rsidRDefault="00020EC7" w:rsidP="00020EC7">
      <w:pPr>
        <w:pStyle w:val="Nagwek1"/>
        <w:keepNext w:val="0"/>
        <w:keepLines w:val="0"/>
        <w:tabs>
          <w:tab w:val="left" w:pos="588"/>
          <w:tab w:val="left" w:pos="589"/>
        </w:tabs>
        <w:autoSpaceDE w:val="0"/>
        <w:autoSpaceDN w:val="0"/>
        <w:spacing w:before="118"/>
        <w:ind w:left="576"/>
        <w:jc w:val="both"/>
        <w:rPr>
          <w:rFonts w:ascii="Arial Narrow" w:hAnsi="Arial Narrow"/>
          <w:color w:val="auto"/>
          <w:sz w:val="20"/>
          <w:szCs w:val="20"/>
        </w:rPr>
      </w:pPr>
      <w:bookmarkStart w:id="1884" w:name="_Toc84864458"/>
      <w:bookmarkStart w:id="1885" w:name="_Toc87016154"/>
      <w:bookmarkStart w:id="1886" w:name="_Toc91597594"/>
      <w:bookmarkStart w:id="1887" w:name="_Toc91605739"/>
      <w:bookmarkStart w:id="1888" w:name="_Toc91665793"/>
      <w:bookmarkStart w:id="1889" w:name="_Toc91667201"/>
      <w:bookmarkStart w:id="1890" w:name="_Toc91671257"/>
      <w:bookmarkStart w:id="1891" w:name="_Toc91673953"/>
      <w:bookmarkStart w:id="1892" w:name="_Toc91674296"/>
      <w:bookmarkStart w:id="1893" w:name="_Toc96937718"/>
      <w:bookmarkStart w:id="1894" w:name="_Toc96939387"/>
      <w:bookmarkStart w:id="1895" w:name="_Toc96943571"/>
      <w:bookmarkStart w:id="1896" w:name="_Toc96948399"/>
      <w:bookmarkStart w:id="1897" w:name="_Toc96952064"/>
      <w:bookmarkStart w:id="1898" w:name="_Toc100693566"/>
      <w:bookmarkStart w:id="1899" w:name="_Toc100743758"/>
      <w:bookmarkStart w:id="1900" w:name="_Toc100744348"/>
      <w:bookmarkStart w:id="1901" w:name="_Toc131080639"/>
      <w:bookmarkStart w:id="1902" w:name="_Toc131082169"/>
      <w:bookmarkStart w:id="1903" w:name="_Toc139836945"/>
      <w:bookmarkStart w:id="1904" w:name="_Toc139840098"/>
      <w:bookmarkStart w:id="1905" w:name="_Toc142502793"/>
      <w:bookmarkStart w:id="1906" w:name="_Toc142516125"/>
      <w:bookmarkStart w:id="1907" w:name="_Toc145539148"/>
      <w:bookmarkStart w:id="1908" w:name="_Toc145620619"/>
      <w:bookmarkStart w:id="1909" w:name="_Toc146378875"/>
      <w:bookmarkStart w:id="1910" w:name="_Toc147179002"/>
      <w:r w:rsidRPr="005448A6">
        <w:rPr>
          <w:rFonts w:ascii="Arial Narrow" w:eastAsia="Times New Roman" w:hAnsi="Arial Narrow" w:cs="Times New Roman"/>
          <w:b w:val="0"/>
          <w:bCs w:val="0"/>
          <w:color w:val="auto"/>
          <w:sz w:val="20"/>
          <w:szCs w:val="20"/>
        </w:rPr>
        <w:t xml:space="preserve">Na pisemne wystąpienie Wykonawcy, Inżynier może uznać wadę za nie mającą zasadniczego wpływu na cechy eksploatacyjne </w:t>
      </w:r>
      <w:r w:rsidRPr="005448A6">
        <w:rPr>
          <w:rFonts w:ascii="Arial Narrow" w:eastAsia="Times New Roman" w:hAnsi="Arial Narrow" w:cs="Times New Roman"/>
          <w:b w:val="0"/>
          <w:bCs w:val="0"/>
          <w:color w:val="auto"/>
          <w:sz w:val="20"/>
          <w:szCs w:val="20"/>
        </w:rPr>
        <w:lastRenderedPageBreak/>
        <w:t>drogi i zezwolić na kontynuację robót.</w:t>
      </w:r>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p>
    <w:p w14:paraId="1C077A42" w14:textId="77777777" w:rsidR="00020EC7" w:rsidRPr="00184624" w:rsidRDefault="00020EC7" w:rsidP="00020EC7">
      <w:pPr>
        <w:pStyle w:val="Nagwek1"/>
        <w:keepNext w:val="0"/>
        <w:keepLines w:val="0"/>
        <w:numPr>
          <w:ilvl w:val="0"/>
          <w:numId w:val="189"/>
        </w:numPr>
        <w:tabs>
          <w:tab w:val="left" w:pos="588"/>
          <w:tab w:val="left" w:pos="589"/>
        </w:tabs>
        <w:autoSpaceDE w:val="0"/>
        <w:autoSpaceDN w:val="0"/>
        <w:spacing w:before="118"/>
        <w:ind w:left="720" w:hanging="360"/>
        <w:rPr>
          <w:rFonts w:ascii="Arial Narrow" w:hAnsi="Arial Narrow"/>
          <w:color w:val="auto"/>
          <w:sz w:val="22"/>
          <w:szCs w:val="22"/>
        </w:rPr>
      </w:pPr>
      <w:bookmarkStart w:id="1911" w:name="_Toc84864459"/>
      <w:bookmarkStart w:id="1912" w:name="_Toc87016155"/>
      <w:bookmarkStart w:id="1913" w:name="_Toc91597595"/>
      <w:bookmarkStart w:id="1914" w:name="_Toc91605740"/>
      <w:bookmarkStart w:id="1915" w:name="_Toc91665794"/>
      <w:bookmarkStart w:id="1916" w:name="_Toc91667202"/>
      <w:bookmarkStart w:id="1917" w:name="_Toc91671258"/>
      <w:bookmarkStart w:id="1918" w:name="_Toc91673954"/>
      <w:bookmarkStart w:id="1919" w:name="_Toc91674297"/>
      <w:bookmarkStart w:id="1920" w:name="_Toc96937719"/>
      <w:bookmarkStart w:id="1921" w:name="_Toc96939388"/>
      <w:bookmarkStart w:id="1922" w:name="_Toc96943572"/>
      <w:bookmarkStart w:id="1923" w:name="_Toc96948400"/>
      <w:bookmarkStart w:id="1924" w:name="_Toc96952065"/>
      <w:bookmarkStart w:id="1925" w:name="_Toc100693567"/>
      <w:bookmarkStart w:id="1926" w:name="_Toc100743759"/>
      <w:bookmarkStart w:id="1927" w:name="_Toc100744349"/>
      <w:bookmarkStart w:id="1928" w:name="_Toc131080640"/>
      <w:bookmarkStart w:id="1929" w:name="_Toc131082170"/>
      <w:bookmarkStart w:id="1930" w:name="_Toc139836946"/>
      <w:bookmarkStart w:id="1931" w:name="_Toc139840099"/>
      <w:bookmarkStart w:id="1932" w:name="_Toc142502794"/>
      <w:bookmarkStart w:id="1933" w:name="_Toc142516126"/>
      <w:bookmarkStart w:id="1934" w:name="_Toc145539149"/>
      <w:bookmarkStart w:id="1935" w:name="_Toc145620620"/>
      <w:bookmarkStart w:id="1936" w:name="_Toc146378876"/>
      <w:bookmarkStart w:id="1937" w:name="_Toc147179003"/>
      <w:r w:rsidRPr="00184624">
        <w:rPr>
          <w:rFonts w:ascii="Arial Narrow" w:hAnsi="Arial Narrow"/>
          <w:color w:val="auto"/>
          <w:sz w:val="22"/>
          <w:szCs w:val="22"/>
        </w:rPr>
        <w:t>PODSTAWA</w:t>
      </w:r>
      <w:r w:rsidRPr="00184624">
        <w:rPr>
          <w:rFonts w:ascii="Arial Narrow" w:hAnsi="Arial Narrow"/>
          <w:color w:val="auto"/>
          <w:spacing w:val="-6"/>
          <w:sz w:val="22"/>
          <w:szCs w:val="22"/>
        </w:rPr>
        <w:t xml:space="preserve"> </w:t>
      </w:r>
      <w:r w:rsidRPr="00184624">
        <w:rPr>
          <w:rFonts w:ascii="Arial Narrow" w:hAnsi="Arial Narrow"/>
          <w:color w:val="auto"/>
          <w:sz w:val="22"/>
          <w:szCs w:val="22"/>
        </w:rPr>
        <w:t>PŁATNOŚCI</w:t>
      </w:r>
      <w:bookmarkEnd w:id="1881"/>
      <w:bookmarkEnd w:id="1882"/>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p>
    <w:p w14:paraId="65E9FF08" w14:textId="77777777" w:rsidR="00020EC7" w:rsidRPr="009F12C0" w:rsidRDefault="00020EC7" w:rsidP="00020EC7">
      <w:pPr>
        <w:pStyle w:val="Tekstpodstawowy"/>
        <w:spacing w:before="7"/>
        <w:rPr>
          <w:rFonts w:ascii="Arial Narrow" w:hAnsi="Arial Narrow"/>
          <w:b/>
          <w:sz w:val="20"/>
        </w:rPr>
      </w:pPr>
    </w:p>
    <w:p w14:paraId="5CE9B391" w14:textId="77777777" w:rsidR="00020EC7" w:rsidRPr="009F12C0" w:rsidRDefault="00020EC7" w:rsidP="00020EC7">
      <w:pPr>
        <w:pStyle w:val="Tekstpodstawowy"/>
        <w:spacing w:before="1"/>
        <w:ind w:left="864"/>
        <w:rPr>
          <w:rFonts w:ascii="Arial Narrow" w:hAnsi="Arial Narrow"/>
          <w:sz w:val="20"/>
        </w:rPr>
      </w:pPr>
      <w:r w:rsidRPr="009F12C0">
        <w:rPr>
          <w:rFonts w:ascii="Arial Narrow" w:hAnsi="Arial Narrow"/>
          <w:sz w:val="20"/>
        </w:rPr>
        <w:t xml:space="preserve">Ogólne ustalenia dotyczące podstawy płatności podano w </w:t>
      </w:r>
      <w:r>
        <w:rPr>
          <w:rFonts w:ascii="Arial Narrow" w:hAnsi="Arial Narrow"/>
          <w:sz w:val="20"/>
        </w:rPr>
        <w:t>SST</w:t>
      </w:r>
      <w:r w:rsidRPr="009F12C0">
        <w:rPr>
          <w:rFonts w:ascii="Arial Narrow" w:hAnsi="Arial Narrow"/>
          <w:sz w:val="20"/>
        </w:rPr>
        <w:t xml:space="preserve"> </w:t>
      </w:r>
      <w:r w:rsidRPr="009F12C0">
        <w:rPr>
          <w:rFonts w:ascii="Arial Narrow" w:hAnsi="Arial Narrow"/>
          <w:spacing w:val="3"/>
          <w:sz w:val="20"/>
        </w:rPr>
        <w:t xml:space="preserve">D-M </w:t>
      </w:r>
      <w:r w:rsidRPr="009F12C0">
        <w:rPr>
          <w:rFonts w:ascii="Arial Narrow" w:hAnsi="Arial Narrow"/>
          <w:spacing w:val="65"/>
          <w:sz w:val="20"/>
        </w:rPr>
        <w:t xml:space="preserve"> </w:t>
      </w:r>
      <w:r w:rsidRPr="009F12C0">
        <w:rPr>
          <w:rFonts w:ascii="Arial Narrow" w:hAnsi="Arial Narrow"/>
          <w:sz w:val="20"/>
        </w:rPr>
        <w:t>00.00.00</w:t>
      </w:r>
    </w:p>
    <w:p w14:paraId="0C9A9D77" w14:textId="77777777" w:rsidR="00020EC7" w:rsidRPr="009F12C0" w:rsidRDefault="00020EC7" w:rsidP="00020EC7">
      <w:pPr>
        <w:pStyle w:val="Tekstpodstawowy"/>
        <w:spacing w:before="35"/>
        <w:ind w:left="864"/>
        <w:rPr>
          <w:rFonts w:ascii="Arial Narrow" w:hAnsi="Arial Narrow"/>
          <w:sz w:val="20"/>
        </w:rPr>
      </w:pPr>
      <w:r w:rsidRPr="009F12C0">
        <w:rPr>
          <w:rFonts w:ascii="Arial Narrow" w:hAnsi="Arial Narrow"/>
          <w:sz w:val="20"/>
        </w:rPr>
        <w:t>„Wymagania Ogólne” .</w:t>
      </w:r>
    </w:p>
    <w:p w14:paraId="2297A544" w14:textId="77777777" w:rsidR="00020EC7" w:rsidRPr="009F12C0" w:rsidRDefault="00020EC7" w:rsidP="00020EC7">
      <w:pPr>
        <w:pStyle w:val="Tekstpodstawowy"/>
        <w:spacing w:before="11"/>
        <w:rPr>
          <w:rFonts w:ascii="Arial Narrow" w:hAnsi="Arial Narrow"/>
          <w:sz w:val="20"/>
        </w:rPr>
      </w:pPr>
    </w:p>
    <w:p w14:paraId="2EABDCAC" w14:textId="77777777" w:rsidR="00020EC7" w:rsidRPr="009F12C0" w:rsidRDefault="00020EC7" w:rsidP="00020EC7">
      <w:pPr>
        <w:pStyle w:val="Tekstpodstawowy"/>
        <w:spacing w:before="1"/>
        <w:ind w:left="864"/>
        <w:rPr>
          <w:rFonts w:ascii="Arial Narrow" w:hAnsi="Arial Narrow"/>
          <w:sz w:val="20"/>
        </w:rPr>
      </w:pPr>
      <w:r w:rsidRPr="009F12C0">
        <w:rPr>
          <w:rFonts w:ascii="Arial Narrow" w:hAnsi="Arial Narrow"/>
          <w:sz w:val="20"/>
        </w:rPr>
        <w:t>Cena wykonania 1m</w:t>
      </w:r>
      <w:r w:rsidRPr="009F12C0">
        <w:rPr>
          <w:rFonts w:ascii="Arial Narrow" w:hAnsi="Arial Narrow"/>
          <w:position w:val="7"/>
          <w:sz w:val="20"/>
        </w:rPr>
        <w:t xml:space="preserve">2 </w:t>
      </w:r>
      <w:r w:rsidRPr="009F12C0">
        <w:rPr>
          <w:rFonts w:ascii="Arial Narrow" w:hAnsi="Arial Narrow"/>
          <w:sz w:val="20"/>
        </w:rPr>
        <w:t xml:space="preserve">warstwy </w:t>
      </w:r>
      <w:proofErr w:type="spellStart"/>
      <w:r w:rsidRPr="009F12C0">
        <w:rPr>
          <w:rFonts w:ascii="Arial Narrow" w:hAnsi="Arial Narrow"/>
          <w:sz w:val="20"/>
        </w:rPr>
        <w:t>mrozoochronnej</w:t>
      </w:r>
      <w:proofErr w:type="spellEnd"/>
      <w:r w:rsidRPr="009F12C0">
        <w:rPr>
          <w:rFonts w:ascii="Arial Narrow" w:hAnsi="Arial Narrow"/>
          <w:sz w:val="20"/>
        </w:rPr>
        <w:t xml:space="preserve"> / odsączającej obejmuje:</w:t>
      </w:r>
    </w:p>
    <w:p w14:paraId="123D8A74" w14:textId="77777777" w:rsidR="00020EC7" w:rsidRPr="009F12C0" w:rsidRDefault="00020EC7" w:rsidP="00020EC7">
      <w:pPr>
        <w:pStyle w:val="Akapitzlist"/>
        <w:numPr>
          <w:ilvl w:val="0"/>
          <w:numId w:val="194"/>
        </w:numPr>
        <w:tabs>
          <w:tab w:val="left" w:pos="1572"/>
          <w:tab w:val="left" w:pos="1573"/>
        </w:tabs>
        <w:autoSpaceDE w:val="0"/>
        <w:autoSpaceDN w:val="0"/>
        <w:spacing w:before="35"/>
        <w:ind w:firstLine="0"/>
        <w:contextualSpacing w:val="0"/>
        <w:jc w:val="both"/>
        <w:rPr>
          <w:rFonts w:ascii="Arial Narrow" w:hAnsi="Arial Narrow"/>
          <w:color w:val="auto"/>
          <w:sz w:val="20"/>
          <w:szCs w:val="20"/>
        </w:rPr>
      </w:pPr>
      <w:r w:rsidRPr="009F12C0">
        <w:rPr>
          <w:rFonts w:ascii="Arial Narrow" w:hAnsi="Arial Narrow"/>
          <w:color w:val="auto"/>
          <w:sz w:val="20"/>
          <w:szCs w:val="20"/>
        </w:rPr>
        <w:t>prace</w:t>
      </w:r>
      <w:r w:rsidRPr="009F12C0">
        <w:rPr>
          <w:rFonts w:ascii="Arial Narrow" w:hAnsi="Arial Narrow"/>
          <w:color w:val="auto"/>
          <w:spacing w:val="-6"/>
          <w:sz w:val="20"/>
          <w:szCs w:val="20"/>
        </w:rPr>
        <w:t xml:space="preserve"> </w:t>
      </w:r>
      <w:r w:rsidRPr="009F12C0">
        <w:rPr>
          <w:rFonts w:ascii="Arial Narrow" w:hAnsi="Arial Narrow"/>
          <w:color w:val="auto"/>
          <w:sz w:val="20"/>
          <w:szCs w:val="20"/>
        </w:rPr>
        <w:t>pomiarowe,</w:t>
      </w:r>
    </w:p>
    <w:p w14:paraId="5DF5410E" w14:textId="77777777" w:rsidR="00020EC7" w:rsidRPr="009F12C0" w:rsidRDefault="00020EC7" w:rsidP="00020EC7">
      <w:pPr>
        <w:pStyle w:val="Akapitzlist"/>
        <w:numPr>
          <w:ilvl w:val="0"/>
          <w:numId w:val="194"/>
        </w:numPr>
        <w:tabs>
          <w:tab w:val="left" w:pos="1572"/>
          <w:tab w:val="left" w:pos="1573"/>
        </w:tabs>
        <w:autoSpaceDE w:val="0"/>
        <w:autoSpaceDN w:val="0"/>
        <w:spacing w:before="35" w:line="276" w:lineRule="auto"/>
        <w:ind w:right="164" w:firstLine="0"/>
        <w:contextualSpacing w:val="0"/>
        <w:jc w:val="both"/>
        <w:rPr>
          <w:rFonts w:ascii="Arial Narrow" w:hAnsi="Arial Narrow"/>
          <w:color w:val="auto"/>
          <w:sz w:val="20"/>
          <w:szCs w:val="20"/>
        </w:rPr>
      </w:pPr>
      <w:r w:rsidRPr="009F12C0">
        <w:rPr>
          <w:rFonts w:ascii="Arial Narrow" w:hAnsi="Arial Narrow"/>
          <w:color w:val="auto"/>
          <w:sz w:val="20"/>
          <w:szCs w:val="20"/>
        </w:rPr>
        <w:t>dostarczenie i rozłożenie na uprzednio przygotowanym podłożu warstwy materiału o grubości i jakości określonej w dokumentacji projektowej i specyfikacji technicznej,</w:t>
      </w:r>
    </w:p>
    <w:p w14:paraId="24CDA9C7" w14:textId="77777777" w:rsidR="00020EC7" w:rsidRPr="009F12C0" w:rsidRDefault="00020EC7" w:rsidP="00020EC7">
      <w:pPr>
        <w:pStyle w:val="Akapitzlist"/>
        <w:numPr>
          <w:ilvl w:val="0"/>
          <w:numId w:val="194"/>
        </w:numPr>
        <w:tabs>
          <w:tab w:val="left" w:pos="1572"/>
          <w:tab w:val="left" w:pos="1573"/>
        </w:tabs>
        <w:autoSpaceDE w:val="0"/>
        <w:autoSpaceDN w:val="0"/>
        <w:spacing w:line="244" w:lineRule="exact"/>
        <w:ind w:left="1572"/>
        <w:contextualSpacing w:val="0"/>
        <w:jc w:val="both"/>
        <w:rPr>
          <w:rFonts w:ascii="Arial Narrow" w:hAnsi="Arial Narrow"/>
          <w:color w:val="auto"/>
          <w:sz w:val="20"/>
          <w:szCs w:val="20"/>
        </w:rPr>
      </w:pPr>
      <w:r w:rsidRPr="009F12C0">
        <w:rPr>
          <w:rFonts w:ascii="Arial Narrow" w:hAnsi="Arial Narrow"/>
          <w:color w:val="auto"/>
          <w:sz w:val="20"/>
          <w:szCs w:val="20"/>
        </w:rPr>
        <w:t>wyrównanie ułożonej warstwy do wymaganego</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profilu,</w:t>
      </w:r>
    </w:p>
    <w:p w14:paraId="00F6FC28" w14:textId="77777777" w:rsidR="00020EC7" w:rsidRPr="009F12C0" w:rsidRDefault="00020EC7" w:rsidP="00020EC7">
      <w:pPr>
        <w:pStyle w:val="Akapitzlist"/>
        <w:numPr>
          <w:ilvl w:val="0"/>
          <w:numId w:val="194"/>
        </w:numPr>
        <w:tabs>
          <w:tab w:val="left" w:pos="1572"/>
          <w:tab w:val="left" w:pos="1573"/>
        </w:tabs>
        <w:autoSpaceDE w:val="0"/>
        <w:autoSpaceDN w:val="0"/>
        <w:spacing w:before="33"/>
        <w:ind w:left="1572"/>
        <w:contextualSpacing w:val="0"/>
        <w:jc w:val="both"/>
        <w:rPr>
          <w:rFonts w:ascii="Arial Narrow" w:hAnsi="Arial Narrow"/>
          <w:color w:val="auto"/>
          <w:sz w:val="20"/>
          <w:szCs w:val="20"/>
        </w:rPr>
      </w:pPr>
      <w:r w:rsidRPr="009F12C0">
        <w:rPr>
          <w:rFonts w:ascii="Arial Narrow" w:hAnsi="Arial Narrow"/>
          <w:color w:val="auto"/>
          <w:sz w:val="20"/>
          <w:szCs w:val="20"/>
        </w:rPr>
        <w:t>zagęszczenie wyprofilowanej</w:t>
      </w:r>
      <w:r w:rsidRPr="009F12C0">
        <w:rPr>
          <w:rFonts w:ascii="Arial Narrow" w:hAnsi="Arial Narrow"/>
          <w:color w:val="auto"/>
          <w:spacing w:val="-15"/>
          <w:sz w:val="20"/>
          <w:szCs w:val="20"/>
        </w:rPr>
        <w:t xml:space="preserve"> </w:t>
      </w:r>
      <w:r w:rsidRPr="009F12C0">
        <w:rPr>
          <w:rFonts w:ascii="Arial Narrow" w:hAnsi="Arial Narrow"/>
          <w:color w:val="auto"/>
          <w:sz w:val="20"/>
          <w:szCs w:val="20"/>
        </w:rPr>
        <w:t>warstwy,</w:t>
      </w:r>
    </w:p>
    <w:p w14:paraId="1E343B3D" w14:textId="77777777" w:rsidR="00020EC7" w:rsidRPr="009F12C0" w:rsidRDefault="00020EC7" w:rsidP="00020EC7">
      <w:pPr>
        <w:pStyle w:val="Akapitzlist"/>
        <w:numPr>
          <w:ilvl w:val="0"/>
          <w:numId w:val="194"/>
        </w:numPr>
        <w:tabs>
          <w:tab w:val="left" w:pos="1572"/>
          <w:tab w:val="left" w:pos="1573"/>
        </w:tabs>
        <w:autoSpaceDE w:val="0"/>
        <w:autoSpaceDN w:val="0"/>
        <w:spacing w:before="35" w:line="273" w:lineRule="auto"/>
        <w:ind w:right="162" w:firstLine="0"/>
        <w:contextualSpacing w:val="0"/>
        <w:jc w:val="both"/>
        <w:rPr>
          <w:rFonts w:ascii="Arial Narrow" w:hAnsi="Arial Narrow"/>
          <w:color w:val="auto"/>
          <w:sz w:val="20"/>
          <w:szCs w:val="20"/>
        </w:rPr>
      </w:pPr>
      <w:r w:rsidRPr="009F12C0">
        <w:rPr>
          <w:rFonts w:ascii="Arial Narrow" w:hAnsi="Arial Narrow"/>
          <w:color w:val="auto"/>
          <w:sz w:val="20"/>
          <w:szCs w:val="20"/>
        </w:rPr>
        <w:t>przeprowadzenie pomiarów i badań laboratoryjnych wymaganych w specyfikacji</w:t>
      </w:r>
      <w:r w:rsidRPr="009F12C0">
        <w:rPr>
          <w:rFonts w:ascii="Arial Narrow" w:hAnsi="Arial Narrow"/>
          <w:color w:val="auto"/>
          <w:spacing w:val="60"/>
          <w:sz w:val="20"/>
          <w:szCs w:val="20"/>
        </w:rPr>
        <w:t xml:space="preserve"> </w:t>
      </w:r>
      <w:r w:rsidRPr="009F12C0">
        <w:rPr>
          <w:rFonts w:ascii="Arial Narrow" w:hAnsi="Arial Narrow"/>
          <w:color w:val="auto"/>
          <w:sz w:val="20"/>
          <w:szCs w:val="20"/>
        </w:rPr>
        <w:t>technicznej,</w:t>
      </w:r>
    </w:p>
    <w:p w14:paraId="54D1492F" w14:textId="77777777" w:rsidR="00020EC7" w:rsidRPr="009F12C0" w:rsidRDefault="00020EC7" w:rsidP="00020EC7">
      <w:pPr>
        <w:pStyle w:val="Akapitzlist"/>
        <w:numPr>
          <w:ilvl w:val="0"/>
          <w:numId w:val="194"/>
        </w:numPr>
        <w:tabs>
          <w:tab w:val="left" w:pos="1572"/>
          <w:tab w:val="left" w:pos="1573"/>
        </w:tabs>
        <w:autoSpaceDE w:val="0"/>
        <w:autoSpaceDN w:val="0"/>
        <w:spacing w:before="3"/>
        <w:ind w:left="1572"/>
        <w:contextualSpacing w:val="0"/>
        <w:jc w:val="both"/>
        <w:rPr>
          <w:rFonts w:ascii="Arial Narrow" w:hAnsi="Arial Narrow"/>
          <w:color w:val="auto"/>
          <w:sz w:val="20"/>
          <w:szCs w:val="20"/>
        </w:rPr>
      </w:pPr>
      <w:r w:rsidRPr="009F12C0">
        <w:rPr>
          <w:rFonts w:ascii="Arial Narrow" w:hAnsi="Arial Narrow"/>
          <w:color w:val="auto"/>
          <w:sz w:val="20"/>
          <w:szCs w:val="20"/>
        </w:rPr>
        <w:t>utrzymanie</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warstwy,</w:t>
      </w:r>
    </w:p>
    <w:p w14:paraId="7BF173FD" w14:textId="77777777" w:rsidR="00020EC7" w:rsidRPr="009F12C0" w:rsidRDefault="00020EC7" w:rsidP="00020EC7">
      <w:pPr>
        <w:pStyle w:val="Akapitzlist"/>
        <w:numPr>
          <w:ilvl w:val="0"/>
          <w:numId w:val="194"/>
        </w:numPr>
        <w:tabs>
          <w:tab w:val="left" w:pos="1289"/>
          <w:tab w:val="left" w:pos="1290"/>
        </w:tabs>
        <w:autoSpaceDE w:val="0"/>
        <w:autoSpaceDN w:val="0"/>
        <w:spacing w:before="32"/>
        <w:ind w:left="1289" w:right="996" w:hanging="425"/>
        <w:contextualSpacing w:val="0"/>
        <w:rPr>
          <w:rFonts w:ascii="Arial Narrow" w:hAnsi="Arial Narrow"/>
          <w:color w:val="auto"/>
          <w:sz w:val="20"/>
          <w:szCs w:val="20"/>
        </w:rPr>
      </w:pPr>
      <w:r w:rsidRPr="009F12C0">
        <w:rPr>
          <w:rFonts w:ascii="Arial Narrow" w:hAnsi="Arial Narrow"/>
          <w:color w:val="auto"/>
          <w:sz w:val="20"/>
          <w:szCs w:val="20"/>
        </w:rPr>
        <w:t>zawiera wszelkie inne czynności związane z prawidłowym</w:t>
      </w:r>
      <w:r w:rsidRPr="009F12C0">
        <w:rPr>
          <w:rFonts w:ascii="Arial Narrow" w:hAnsi="Arial Narrow"/>
          <w:color w:val="auto"/>
          <w:spacing w:val="-23"/>
          <w:sz w:val="20"/>
          <w:szCs w:val="20"/>
        </w:rPr>
        <w:t xml:space="preserve"> </w:t>
      </w:r>
      <w:r w:rsidRPr="009F12C0">
        <w:rPr>
          <w:rFonts w:ascii="Arial Narrow" w:hAnsi="Arial Narrow"/>
          <w:color w:val="auto"/>
          <w:sz w:val="20"/>
          <w:szCs w:val="20"/>
        </w:rPr>
        <w:t>wykonaniem warstwy zgodnie z wymaganiami niniejszych</w:t>
      </w:r>
      <w:r w:rsidRPr="009F12C0">
        <w:rPr>
          <w:rFonts w:ascii="Arial Narrow" w:hAnsi="Arial Narrow"/>
          <w:color w:val="auto"/>
          <w:spacing w:val="-19"/>
          <w:sz w:val="20"/>
          <w:szCs w:val="20"/>
        </w:rPr>
        <w:t xml:space="preserve"> </w:t>
      </w:r>
      <w:r>
        <w:rPr>
          <w:rFonts w:ascii="Arial Narrow" w:hAnsi="Arial Narrow"/>
          <w:color w:val="auto"/>
          <w:sz w:val="20"/>
          <w:szCs w:val="20"/>
        </w:rPr>
        <w:t>SST</w:t>
      </w:r>
      <w:r w:rsidRPr="009F12C0">
        <w:rPr>
          <w:rFonts w:ascii="Arial Narrow" w:hAnsi="Arial Narrow"/>
          <w:color w:val="auto"/>
          <w:sz w:val="20"/>
          <w:szCs w:val="20"/>
        </w:rPr>
        <w:t>.</w:t>
      </w:r>
    </w:p>
    <w:p w14:paraId="78FBA63F" w14:textId="77777777" w:rsidR="00020EC7" w:rsidRPr="009F12C0" w:rsidRDefault="00020EC7" w:rsidP="00020EC7">
      <w:pPr>
        <w:pStyle w:val="Tekstpodstawowy"/>
        <w:spacing w:line="278" w:lineRule="auto"/>
        <w:ind w:left="864" w:right="159"/>
        <w:rPr>
          <w:rFonts w:ascii="Arial Narrow" w:hAnsi="Arial Narrow"/>
          <w:sz w:val="20"/>
        </w:rPr>
      </w:pPr>
      <w:r w:rsidRPr="009F12C0">
        <w:rPr>
          <w:rFonts w:ascii="Arial Narrow" w:hAnsi="Arial Narrow"/>
          <w:sz w:val="20"/>
        </w:rPr>
        <w:t>Wszystkie roboty powinny być wykonane według wymagań dokumentacji projektowej,</w:t>
      </w:r>
      <w:r w:rsidRPr="009F12C0">
        <w:rPr>
          <w:rFonts w:ascii="Arial Narrow" w:hAnsi="Arial Narrow"/>
          <w:spacing w:val="-16"/>
          <w:sz w:val="20"/>
        </w:rPr>
        <w:t xml:space="preserve"> </w:t>
      </w:r>
      <w:r w:rsidRPr="009F12C0">
        <w:rPr>
          <w:rFonts w:ascii="Arial Narrow" w:hAnsi="Arial Narrow"/>
          <w:sz w:val="20"/>
        </w:rPr>
        <w:t>specyfikacji</w:t>
      </w:r>
      <w:r w:rsidRPr="009F12C0">
        <w:rPr>
          <w:rFonts w:ascii="Arial Narrow" w:hAnsi="Arial Narrow"/>
          <w:spacing w:val="-13"/>
          <w:sz w:val="20"/>
        </w:rPr>
        <w:t xml:space="preserve"> </w:t>
      </w:r>
      <w:r w:rsidRPr="009F12C0">
        <w:rPr>
          <w:rFonts w:ascii="Arial Narrow" w:hAnsi="Arial Narrow"/>
          <w:sz w:val="20"/>
        </w:rPr>
        <w:t>technicznej</w:t>
      </w:r>
      <w:r w:rsidRPr="009F12C0">
        <w:rPr>
          <w:rFonts w:ascii="Arial Narrow" w:hAnsi="Arial Narrow"/>
          <w:spacing w:val="-17"/>
          <w:sz w:val="20"/>
        </w:rPr>
        <w:t xml:space="preserve"> </w:t>
      </w:r>
      <w:r w:rsidRPr="009F12C0">
        <w:rPr>
          <w:rFonts w:ascii="Arial Narrow" w:hAnsi="Arial Narrow"/>
          <w:sz w:val="20"/>
        </w:rPr>
        <w:t>i</w:t>
      </w:r>
      <w:r w:rsidRPr="009F12C0">
        <w:rPr>
          <w:rFonts w:ascii="Arial Narrow" w:hAnsi="Arial Narrow"/>
          <w:spacing w:val="-16"/>
          <w:sz w:val="20"/>
        </w:rPr>
        <w:t xml:space="preserve"> </w:t>
      </w:r>
      <w:r w:rsidRPr="009F12C0">
        <w:rPr>
          <w:rFonts w:ascii="Arial Narrow" w:hAnsi="Arial Narrow"/>
          <w:sz w:val="20"/>
        </w:rPr>
        <w:t>postanowień</w:t>
      </w:r>
      <w:r w:rsidRPr="009F12C0">
        <w:rPr>
          <w:rFonts w:ascii="Arial Narrow" w:hAnsi="Arial Narrow"/>
          <w:spacing w:val="-12"/>
          <w:sz w:val="20"/>
        </w:rPr>
        <w:t xml:space="preserve"> </w:t>
      </w:r>
      <w:r w:rsidRPr="009F12C0">
        <w:rPr>
          <w:rFonts w:ascii="Arial Narrow" w:hAnsi="Arial Narrow"/>
          <w:sz w:val="20"/>
        </w:rPr>
        <w:t>Inżyniera/</w:t>
      </w:r>
      <w:r w:rsidRPr="009F12C0">
        <w:rPr>
          <w:rFonts w:ascii="Arial Narrow" w:hAnsi="Arial Narrow"/>
          <w:spacing w:val="-15"/>
          <w:sz w:val="20"/>
        </w:rPr>
        <w:t xml:space="preserve"> </w:t>
      </w:r>
      <w:r w:rsidRPr="009F12C0">
        <w:rPr>
          <w:rFonts w:ascii="Arial Narrow" w:hAnsi="Arial Narrow"/>
          <w:sz w:val="20"/>
        </w:rPr>
        <w:t>Inspektora Nadzoru/</w:t>
      </w:r>
      <w:r w:rsidRPr="009F12C0">
        <w:rPr>
          <w:rFonts w:ascii="Arial Narrow" w:hAnsi="Arial Narrow"/>
          <w:spacing w:val="-8"/>
          <w:sz w:val="20"/>
        </w:rPr>
        <w:t xml:space="preserve"> </w:t>
      </w:r>
      <w:r w:rsidRPr="009F12C0">
        <w:rPr>
          <w:rFonts w:ascii="Arial Narrow" w:hAnsi="Arial Narrow"/>
          <w:sz w:val="20"/>
        </w:rPr>
        <w:t>Zamawiającego.</w:t>
      </w:r>
    </w:p>
    <w:p w14:paraId="6925AA1B" w14:textId="77777777" w:rsidR="00020EC7" w:rsidRPr="00184624" w:rsidRDefault="00020EC7" w:rsidP="00020EC7">
      <w:pPr>
        <w:pStyle w:val="Nagwek1"/>
        <w:keepNext w:val="0"/>
        <w:keepLines w:val="0"/>
        <w:numPr>
          <w:ilvl w:val="0"/>
          <w:numId w:val="189"/>
        </w:numPr>
        <w:tabs>
          <w:tab w:val="left" w:pos="864"/>
          <w:tab w:val="left" w:pos="865"/>
        </w:tabs>
        <w:autoSpaceDE w:val="0"/>
        <w:autoSpaceDN w:val="0"/>
        <w:spacing w:before="197"/>
        <w:ind w:left="864" w:hanging="708"/>
        <w:rPr>
          <w:rFonts w:ascii="Arial Narrow" w:hAnsi="Arial Narrow"/>
          <w:color w:val="auto"/>
          <w:sz w:val="22"/>
          <w:szCs w:val="22"/>
        </w:rPr>
      </w:pPr>
      <w:bookmarkStart w:id="1938" w:name="_Toc81824570"/>
      <w:bookmarkStart w:id="1939" w:name="_Toc82695993"/>
      <w:bookmarkStart w:id="1940" w:name="_Toc84864460"/>
      <w:bookmarkStart w:id="1941" w:name="_Toc87016156"/>
      <w:bookmarkStart w:id="1942" w:name="_Toc91597596"/>
      <w:bookmarkStart w:id="1943" w:name="_Toc91605741"/>
      <w:bookmarkStart w:id="1944" w:name="_Toc91665795"/>
      <w:bookmarkStart w:id="1945" w:name="_Toc91667203"/>
      <w:bookmarkStart w:id="1946" w:name="_Toc91671259"/>
      <w:bookmarkStart w:id="1947" w:name="_Toc91673955"/>
      <w:bookmarkStart w:id="1948" w:name="_Toc91674298"/>
      <w:bookmarkStart w:id="1949" w:name="_Toc96937720"/>
      <w:bookmarkStart w:id="1950" w:name="_Toc96939389"/>
      <w:bookmarkStart w:id="1951" w:name="_Toc96943573"/>
      <w:bookmarkStart w:id="1952" w:name="_Toc96948401"/>
      <w:bookmarkStart w:id="1953" w:name="_Toc96952066"/>
      <w:bookmarkStart w:id="1954" w:name="_Toc100693568"/>
      <w:bookmarkStart w:id="1955" w:name="_Toc100743760"/>
      <w:bookmarkStart w:id="1956" w:name="_Toc100744350"/>
      <w:bookmarkStart w:id="1957" w:name="_Toc131080641"/>
      <w:bookmarkStart w:id="1958" w:name="_Toc131082171"/>
      <w:bookmarkStart w:id="1959" w:name="_Toc139836947"/>
      <w:bookmarkStart w:id="1960" w:name="_Toc139840100"/>
      <w:bookmarkStart w:id="1961" w:name="_Toc142502795"/>
      <w:bookmarkStart w:id="1962" w:name="_Toc142516127"/>
      <w:bookmarkStart w:id="1963" w:name="_Toc145539150"/>
      <w:bookmarkStart w:id="1964" w:name="_Toc145620621"/>
      <w:bookmarkStart w:id="1965" w:name="_Toc146378877"/>
      <w:bookmarkStart w:id="1966" w:name="_Toc147179004"/>
      <w:r w:rsidRPr="00184624">
        <w:rPr>
          <w:rFonts w:ascii="Arial Narrow" w:hAnsi="Arial Narrow"/>
          <w:color w:val="auto"/>
          <w:sz w:val="22"/>
          <w:szCs w:val="22"/>
        </w:rPr>
        <w:t>PRZEPISY</w:t>
      </w:r>
      <w:r w:rsidRPr="00184624">
        <w:rPr>
          <w:rFonts w:ascii="Arial Narrow" w:hAnsi="Arial Narrow"/>
          <w:color w:val="auto"/>
          <w:spacing w:val="-9"/>
          <w:sz w:val="22"/>
          <w:szCs w:val="22"/>
        </w:rPr>
        <w:t xml:space="preserve"> </w:t>
      </w:r>
      <w:r w:rsidRPr="00184624">
        <w:rPr>
          <w:rFonts w:ascii="Arial Narrow" w:hAnsi="Arial Narrow"/>
          <w:color w:val="auto"/>
          <w:sz w:val="22"/>
          <w:szCs w:val="22"/>
        </w:rPr>
        <w:t>ZWIĄZANE</w:t>
      </w:r>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p>
    <w:p w14:paraId="64FBCB50" w14:textId="77777777" w:rsidR="00020EC7" w:rsidRPr="009F12C0" w:rsidRDefault="00020EC7" w:rsidP="00020EC7">
      <w:pPr>
        <w:pStyle w:val="Tekstpodstawowy"/>
        <w:spacing w:before="6"/>
        <w:rPr>
          <w:rFonts w:ascii="Arial Narrow" w:hAnsi="Arial Narrow"/>
          <w:b/>
          <w:sz w:val="20"/>
        </w:rPr>
      </w:pPr>
    </w:p>
    <w:p w14:paraId="2AB39F6B" w14:textId="77777777" w:rsidR="00020EC7" w:rsidRPr="009F12C0" w:rsidRDefault="00020EC7" w:rsidP="00020EC7">
      <w:pPr>
        <w:pStyle w:val="Nagwek1"/>
        <w:keepNext w:val="0"/>
        <w:keepLines w:val="0"/>
        <w:numPr>
          <w:ilvl w:val="1"/>
          <w:numId w:val="189"/>
        </w:numPr>
        <w:tabs>
          <w:tab w:val="left" w:pos="795"/>
        </w:tabs>
        <w:autoSpaceDE w:val="0"/>
        <w:autoSpaceDN w:val="0"/>
        <w:spacing w:before="0"/>
        <w:ind w:left="794" w:hanging="638"/>
        <w:rPr>
          <w:rFonts w:ascii="Arial Narrow" w:hAnsi="Arial Narrow"/>
          <w:color w:val="auto"/>
          <w:sz w:val="20"/>
          <w:szCs w:val="20"/>
        </w:rPr>
      </w:pPr>
      <w:bookmarkStart w:id="1967" w:name="_bookmark54"/>
      <w:bookmarkStart w:id="1968" w:name="_Toc81824571"/>
      <w:bookmarkStart w:id="1969" w:name="_Toc82695994"/>
      <w:bookmarkStart w:id="1970" w:name="_Toc84864461"/>
      <w:bookmarkStart w:id="1971" w:name="_Toc87016157"/>
      <w:bookmarkStart w:id="1972" w:name="_Toc91597597"/>
      <w:bookmarkStart w:id="1973" w:name="_Toc91605742"/>
      <w:bookmarkStart w:id="1974" w:name="_Toc91665796"/>
      <w:bookmarkStart w:id="1975" w:name="_Toc91667204"/>
      <w:bookmarkStart w:id="1976" w:name="_Toc91671260"/>
      <w:bookmarkStart w:id="1977" w:name="_Toc91673956"/>
      <w:bookmarkStart w:id="1978" w:name="_Toc91674299"/>
      <w:bookmarkStart w:id="1979" w:name="_Toc96937721"/>
      <w:bookmarkStart w:id="1980" w:name="_Toc96939390"/>
      <w:bookmarkStart w:id="1981" w:name="_Toc96943574"/>
      <w:bookmarkStart w:id="1982" w:name="_Toc96948402"/>
      <w:bookmarkStart w:id="1983" w:name="_Toc96952067"/>
      <w:bookmarkStart w:id="1984" w:name="_Toc100693569"/>
      <w:bookmarkStart w:id="1985" w:name="_Toc100743761"/>
      <w:bookmarkStart w:id="1986" w:name="_Toc100744351"/>
      <w:bookmarkStart w:id="1987" w:name="_Toc131080642"/>
      <w:bookmarkStart w:id="1988" w:name="_Toc131082172"/>
      <w:bookmarkStart w:id="1989" w:name="_Toc139836948"/>
      <w:bookmarkStart w:id="1990" w:name="_Toc139840101"/>
      <w:bookmarkStart w:id="1991" w:name="_Toc142502796"/>
      <w:bookmarkStart w:id="1992" w:name="_Toc142516128"/>
      <w:bookmarkStart w:id="1993" w:name="_Toc145539151"/>
      <w:bookmarkStart w:id="1994" w:name="_Toc145620622"/>
      <w:bookmarkStart w:id="1995" w:name="_Toc146378878"/>
      <w:bookmarkStart w:id="1996" w:name="_Toc147179005"/>
      <w:bookmarkEnd w:id="1967"/>
      <w:r w:rsidRPr="009F12C0">
        <w:rPr>
          <w:rFonts w:ascii="Arial Narrow" w:hAnsi="Arial Narrow"/>
          <w:color w:val="auto"/>
          <w:sz w:val="20"/>
          <w:szCs w:val="20"/>
        </w:rPr>
        <w:t>Normy</w:t>
      </w:r>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p>
    <w:p w14:paraId="47F7A02A" w14:textId="77777777" w:rsidR="00020EC7" w:rsidRPr="009F12C0" w:rsidRDefault="00020EC7" w:rsidP="00020EC7">
      <w:pPr>
        <w:pStyle w:val="Akapitzlist"/>
        <w:numPr>
          <w:ilvl w:val="0"/>
          <w:numId w:val="196"/>
        </w:numPr>
        <w:tabs>
          <w:tab w:val="left" w:pos="865"/>
        </w:tabs>
        <w:autoSpaceDE w:val="0"/>
        <w:autoSpaceDN w:val="0"/>
        <w:spacing w:before="36" w:line="276" w:lineRule="auto"/>
        <w:ind w:right="155" w:hanging="2191"/>
        <w:contextualSpacing w:val="0"/>
        <w:jc w:val="both"/>
        <w:rPr>
          <w:rFonts w:ascii="Arial Narrow" w:hAnsi="Arial Narrow"/>
          <w:color w:val="auto"/>
          <w:sz w:val="20"/>
          <w:szCs w:val="20"/>
        </w:rPr>
      </w:pPr>
      <w:r w:rsidRPr="009F12C0">
        <w:rPr>
          <w:rFonts w:ascii="Arial Narrow" w:hAnsi="Arial Narrow"/>
          <w:color w:val="auto"/>
          <w:sz w:val="20"/>
          <w:szCs w:val="20"/>
        </w:rPr>
        <w:t>PN-EN 13242 Kruszywa do  niezwiązanych  i  hydraulicznie  związanych  materiałów stosowanych w obiektach drogowych i budownictwie drogowym</w:t>
      </w:r>
    </w:p>
    <w:p w14:paraId="01C8525D" w14:textId="77777777" w:rsidR="00020EC7" w:rsidRPr="009F12C0" w:rsidRDefault="00020EC7" w:rsidP="00020EC7">
      <w:pPr>
        <w:pStyle w:val="Akapitzlist"/>
        <w:numPr>
          <w:ilvl w:val="0"/>
          <w:numId w:val="196"/>
        </w:numPr>
        <w:tabs>
          <w:tab w:val="left" w:pos="865"/>
          <w:tab w:val="left" w:pos="2707"/>
        </w:tabs>
        <w:autoSpaceDE w:val="0"/>
        <w:autoSpaceDN w:val="0"/>
        <w:spacing w:line="242" w:lineRule="exact"/>
        <w:ind w:left="864"/>
        <w:contextualSpacing w:val="0"/>
        <w:rPr>
          <w:rFonts w:ascii="Arial Narrow" w:hAnsi="Arial Narrow"/>
          <w:color w:val="auto"/>
          <w:sz w:val="20"/>
          <w:szCs w:val="20"/>
        </w:rPr>
      </w:pPr>
      <w:r w:rsidRPr="009F12C0">
        <w:rPr>
          <w:rFonts w:ascii="Arial Narrow" w:hAnsi="Arial Narrow"/>
          <w:color w:val="auto"/>
          <w:sz w:val="20"/>
          <w:szCs w:val="20"/>
        </w:rPr>
        <w:t>PN-EN</w:t>
      </w:r>
      <w:r w:rsidRPr="009F12C0">
        <w:rPr>
          <w:rFonts w:ascii="Arial Narrow" w:hAnsi="Arial Narrow"/>
          <w:color w:val="auto"/>
          <w:spacing w:val="-3"/>
          <w:sz w:val="20"/>
          <w:szCs w:val="20"/>
        </w:rPr>
        <w:t xml:space="preserve"> </w:t>
      </w:r>
      <w:r w:rsidRPr="009F12C0">
        <w:rPr>
          <w:rFonts w:ascii="Arial Narrow" w:hAnsi="Arial Narrow"/>
          <w:color w:val="auto"/>
          <w:sz w:val="20"/>
          <w:szCs w:val="20"/>
        </w:rPr>
        <w:t>13285</w:t>
      </w:r>
      <w:r w:rsidRPr="009F12C0">
        <w:rPr>
          <w:rFonts w:ascii="Arial Narrow" w:hAnsi="Arial Narrow"/>
          <w:color w:val="auto"/>
          <w:sz w:val="20"/>
          <w:szCs w:val="20"/>
        </w:rPr>
        <w:tab/>
        <w:t>Mieszanki niezwiązane.</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Wymagania.</w:t>
      </w:r>
    </w:p>
    <w:p w14:paraId="7D0C6ADC" w14:textId="77777777" w:rsidR="00020EC7" w:rsidRPr="000C0CE0" w:rsidRDefault="00020EC7" w:rsidP="00020EC7">
      <w:pPr>
        <w:pStyle w:val="Akapitzlist"/>
        <w:numPr>
          <w:ilvl w:val="0"/>
          <w:numId w:val="196"/>
        </w:numPr>
        <w:tabs>
          <w:tab w:val="left" w:pos="865"/>
          <w:tab w:val="left" w:pos="2707"/>
        </w:tabs>
        <w:autoSpaceDE w:val="0"/>
        <w:autoSpaceDN w:val="0"/>
        <w:spacing w:before="37"/>
        <w:ind w:left="864"/>
        <w:contextualSpacing w:val="0"/>
        <w:rPr>
          <w:rFonts w:ascii="Arial Narrow" w:hAnsi="Arial Narrow"/>
          <w:color w:val="auto"/>
          <w:sz w:val="20"/>
          <w:szCs w:val="20"/>
        </w:rPr>
      </w:pPr>
      <w:r w:rsidRPr="009F12C0">
        <w:rPr>
          <w:rFonts w:ascii="Arial Narrow" w:hAnsi="Arial Narrow"/>
          <w:color w:val="auto"/>
          <w:sz w:val="20"/>
          <w:szCs w:val="20"/>
        </w:rPr>
        <w:t>PN-EN</w:t>
      </w:r>
      <w:r w:rsidRPr="009F12C0">
        <w:rPr>
          <w:rFonts w:ascii="Arial Narrow" w:hAnsi="Arial Narrow"/>
          <w:color w:val="auto"/>
          <w:spacing w:val="-3"/>
          <w:sz w:val="20"/>
          <w:szCs w:val="20"/>
        </w:rPr>
        <w:t xml:space="preserve"> </w:t>
      </w:r>
      <w:r w:rsidRPr="009F12C0">
        <w:rPr>
          <w:rFonts w:ascii="Arial Narrow" w:hAnsi="Arial Narrow"/>
          <w:color w:val="auto"/>
          <w:sz w:val="20"/>
          <w:szCs w:val="20"/>
        </w:rPr>
        <w:t>14227-1</w:t>
      </w:r>
      <w:r w:rsidRPr="009F12C0">
        <w:rPr>
          <w:rFonts w:ascii="Arial Narrow" w:hAnsi="Arial Narrow"/>
          <w:color w:val="auto"/>
          <w:sz w:val="20"/>
          <w:szCs w:val="20"/>
        </w:rPr>
        <w:tab/>
        <w:t>Mieszanki związane spoiwem hydraulicznym. Wymagania.</w:t>
      </w:r>
      <w:r w:rsidRPr="009F12C0">
        <w:rPr>
          <w:rFonts w:ascii="Arial Narrow" w:hAnsi="Arial Narrow"/>
          <w:color w:val="auto"/>
          <w:spacing w:val="28"/>
          <w:sz w:val="20"/>
          <w:szCs w:val="20"/>
        </w:rPr>
        <w:t xml:space="preserve"> </w:t>
      </w:r>
      <w:r w:rsidRPr="009F12C0">
        <w:rPr>
          <w:rFonts w:ascii="Arial Narrow" w:hAnsi="Arial Narrow"/>
          <w:color w:val="auto"/>
          <w:sz w:val="20"/>
          <w:szCs w:val="20"/>
        </w:rPr>
        <w:t>Część</w:t>
      </w:r>
      <w:r w:rsidRPr="000C0CE0">
        <w:rPr>
          <w:rFonts w:ascii="Arial Narrow" w:hAnsi="Arial Narrow"/>
          <w:color w:val="auto"/>
          <w:sz w:val="20"/>
          <w:szCs w:val="20"/>
        </w:rPr>
        <w:t xml:space="preserve"> </w:t>
      </w:r>
      <w:r>
        <w:rPr>
          <w:rFonts w:ascii="Arial Narrow" w:hAnsi="Arial Narrow"/>
          <w:color w:val="auto"/>
          <w:sz w:val="20"/>
          <w:szCs w:val="20"/>
        </w:rPr>
        <w:t xml:space="preserve">1. </w:t>
      </w:r>
      <w:r w:rsidRPr="009F12C0">
        <w:rPr>
          <w:rFonts w:ascii="Arial Narrow" w:hAnsi="Arial Narrow"/>
          <w:color w:val="auto"/>
          <w:sz w:val="20"/>
          <w:szCs w:val="20"/>
        </w:rPr>
        <w:t>Mieszanki związane</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cementem.</w:t>
      </w:r>
    </w:p>
    <w:p w14:paraId="606C7927" w14:textId="77777777" w:rsidR="00020EC7" w:rsidRPr="000C0CE0" w:rsidRDefault="00020EC7" w:rsidP="00020EC7">
      <w:pPr>
        <w:pStyle w:val="Akapitzlist"/>
        <w:numPr>
          <w:ilvl w:val="0"/>
          <w:numId w:val="196"/>
        </w:numPr>
        <w:tabs>
          <w:tab w:val="left" w:pos="865"/>
          <w:tab w:val="left" w:pos="2707"/>
        </w:tabs>
        <w:autoSpaceDE w:val="0"/>
        <w:autoSpaceDN w:val="0"/>
        <w:spacing w:before="37"/>
        <w:ind w:left="864"/>
        <w:contextualSpacing w:val="0"/>
        <w:rPr>
          <w:rFonts w:ascii="Arial Narrow" w:hAnsi="Arial Narrow"/>
          <w:color w:val="auto"/>
          <w:sz w:val="20"/>
          <w:szCs w:val="20"/>
        </w:rPr>
      </w:pPr>
      <w:r w:rsidRPr="009F12C0">
        <w:rPr>
          <w:rFonts w:ascii="Arial Narrow" w:hAnsi="Arial Narrow"/>
          <w:color w:val="auto"/>
          <w:sz w:val="20"/>
          <w:szCs w:val="20"/>
        </w:rPr>
        <w:t>PN-EN</w:t>
      </w:r>
      <w:r w:rsidRPr="009F12C0">
        <w:rPr>
          <w:rFonts w:ascii="Arial Narrow" w:hAnsi="Arial Narrow"/>
          <w:color w:val="auto"/>
          <w:spacing w:val="-3"/>
          <w:sz w:val="20"/>
          <w:szCs w:val="20"/>
        </w:rPr>
        <w:t xml:space="preserve"> </w:t>
      </w:r>
      <w:r w:rsidRPr="009F12C0">
        <w:rPr>
          <w:rFonts w:ascii="Arial Narrow" w:hAnsi="Arial Narrow"/>
          <w:color w:val="auto"/>
          <w:sz w:val="20"/>
          <w:szCs w:val="20"/>
        </w:rPr>
        <w:t>14227-2</w:t>
      </w:r>
      <w:r w:rsidRPr="009F12C0">
        <w:rPr>
          <w:rFonts w:ascii="Arial Narrow" w:hAnsi="Arial Narrow"/>
          <w:color w:val="auto"/>
          <w:sz w:val="20"/>
          <w:szCs w:val="20"/>
        </w:rPr>
        <w:tab/>
        <w:t>Mieszanki związane spoiwem hydraulicznym. Wymagania.</w:t>
      </w:r>
      <w:r w:rsidRPr="009F12C0">
        <w:rPr>
          <w:rFonts w:ascii="Arial Narrow" w:hAnsi="Arial Narrow"/>
          <w:color w:val="auto"/>
          <w:spacing w:val="28"/>
          <w:sz w:val="20"/>
          <w:szCs w:val="20"/>
        </w:rPr>
        <w:t xml:space="preserve"> </w:t>
      </w:r>
      <w:r w:rsidRPr="009F12C0">
        <w:rPr>
          <w:rFonts w:ascii="Arial Narrow" w:hAnsi="Arial Narrow"/>
          <w:color w:val="auto"/>
          <w:sz w:val="20"/>
          <w:szCs w:val="20"/>
        </w:rPr>
        <w:t>Część</w:t>
      </w:r>
      <w:r>
        <w:rPr>
          <w:rFonts w:ascii="Arial Narrow" w:hAnsi="Arial Narrow"/>
          <w:color w:val="auto"/>
          <w:sz w:val="20"/>
          <w:szCs w:val="20"/>
        </w:rPr>
        <w:t xml:space="preserve"> 2 </w:t>
      </w:r>
      <w:r w:rsidRPr="000C0CE0">
        <w:rPr>
          <w:rFonts w:ascii="Arial Narrow" w:hAnsi="Arial Narrow"/>
          <w:sz w:val="20"/>
        </w:rPr>
        <w:t>. Mieszanki związane żużlem</w:t>
      </w:r>
    </w:p>
    <w:p w14:paraId="3C70A80E" w14:textId="77777777" w:rsidR="00020EC7" w:rsidRPr="009F12C0" w:rsidRDefault="00020EC7" w:rsidP="00020EC7">
      <w:pPr>
        <w:pStyle w:val="Akapitzlist"/>
        <w:numPr>
          <w:ilvl w:val="0"/>
          <w:numId w:val="196"/>
        </w:numPr>
        <w:tabs>
          <w:tab w:val="left" w:pos="865"/>
        </w:tabs>
        <w:autoSpaceDE w:val="0"/>
        <w:autoSpaceDN w:val="0"/>
        <w:spacing w:before="99" w:line="278" w:lineRule="auto"/>
        <w:ind w:right="161" w:hanging="2191"/>
        <w:contextualSpacing w:val="0"/>
        <w:jc w:val="both"/>
        <w:rPr>
          <w:rFonts w:ascii="Arial Narrow" w:hAnsi="Arial Narrow"/>
          <w:color w:val="auto"/>
          <w:sz w:val="20"/>
          <w:szCs w:val="20"/>
        </w:rPr>
      </w:pPr>
      <w:r w:rsidRPr="009F12C0">
        <w:rPr>
          <w:rFonts w:ascii="Arial Narrow" w:hAnsi="Arial Narrow"/>
          <w:color w:val="auto"/>
          <w:sz w:val="20"/>
          <w:szCs w:val="20"/>
        </w:rPr>
        <w:t>PN-EN 14227-3 Mieszanki związane spoiwem hydraulicznym. Wymagania. Część</w:t>
      </w:r>
      <w:r w:rsidRPr="009F12C0">
        <w:rPr>
          <w:rFonts w:ascii="Arial Narrow" w:hAnsi="Arial Narrow"/>
          <w:color w:val="auto"/>
          <w:spacing w:val="-38"/>
          <w:sz w:val="20"/>
          <w:szCs w:val="20"/>
        </w:rPr>
        <w:t xml:space="preserve"> </w:t>
      </w:r>
      <w:r w:rsidRPr="009F12C0">
        <w:rPr>
          <w:rFonts w:ascii="Arial Narrow" w:hAnsi="Arial Narrow"/>
          <w:color w:val="auto"/>
          <w:sz w:val="20"/>
          <w:szCs w:val="20"/>
        </w:rPr>
        <w:t>3. Mieszanki związane popiołem</w:t>
      </w:r>
      <w:r w:rsidRPr="009F12C0">
        <w:rPr>
          <w:rFonts w:ascii="Arial Narrow" w:hAnsi="Arial Narrow"/>
          <w:color w:val="auto"/>
          <w:spacing w:val="-14"/>
          <w:sz w:val="20"/>
          <w:szCs w:val="20"/>
        </w:rPr>
        <w:t xml:space="preserve"> </w:t>
      </w:r>
      <w:r w:rsidRPr="009F12C0">
        <w:rPr>
          <w:rFonts w:ascii="Arial Narrow" w:hAnsi="Arial Narrow"/>
          <w:color w:val="auto"/>
          <w:sz w:val="20"/>
          <w:szCs w:val="20"/>
        </w:rPr>
        <w:t>lotnym.</w:t>
      </w:r>
    </w:p>
    <w:p w14:paraId="48EC0796" w14:textId="77777777" w:rsidR="00020EC7" w:rsidRPr="000C0CE0" w:rsidRDefault="00020EC7" w:rsidP="00020EC7">
      <w:pPr>
        <w:pStyle w:val="Akapitzlist"/>
        <w:numPr>
          <w:ilvl w:val="0"/>
          <w:numId w:val="196"/>
        </w:numPr>
        <w:tabs>
          <w:tab w:val="left" w:pos="865"/>
          <w:tab w:val="left" w:pos="2707"/>
        </w:tabs>
        <w:autoSpaceDE w:val="0"/>
        <w:autoSpaceDN w:val="0"/>
        <w:spacing w:line="240" w:lineRule="exact"/>
        <w:ind w:left="864"/>
        <w:contextualSpacing w:val="0"/>
        <w:rPr>
          <w:rFonts w:ascii="Arial Narrow" w:hAnsi="Arial Narrow"/>
          <w:color w:val="auto"/>
          <w:sz w:val="20"/>
          <w:szCs w:val="20"/>
        </w:rPr>
      </w:pPr>
      <w:r w:rsidRPr="009F12C0">
        <w:rPr>
          <w:rFonts w:ascii="Arial Narrow" w:hAnsi="Arial Narrow"/>
          <w:color w:val="auto"/>
          <w:sz w:val="20"/>
          <w:szCs w:val="20"/>
        </w:rPr>
        <w:t>PN-EN</w:t>
      </w:r>
      <w:r w:rsidRPr="009F12C0">
        <w:rPr>
          <w:rFonts w:ascii="Arial Narrow" w:hAnsi="Arial Narrow"/>
          <w:color w:val="auto"/>
          <w:spacing w:val="-2"/>
          <w:sz w:val="20"/>
          <w:szCs w:val="20"/>
        </w:rPr>
        <w:t xml:space="preserve"> </w:t>
      </w:r>
      <w:r w:rsidRPr="009F12C0">
        <w:rPr>
          <w:rFonts w:ascii="Arial Narrow" w:hAnsi="Arial Narrow"/>
          <w:color w:val="auto"/>
          <w:sz w:val="20"/>
          <w:szCs w:val="20"/>
        </w:rPr>
        <w:t>14227-</w:t>
      </w:r>
      <w:r w:rsidRPr="009F12C0">
        <w:rPr>
          <w:rFonts w:ascii="Arial Narrow" w:hAnsi="Arial Narrow"/>
          <w:color w:val="auto"/>
          <w:spacing w:val="-3"/>
          <w:sz w:val="20"/>
          <w:szCs w:val="20"/>
        </w:rPr>
        <w:t xml:space="preserve"> </w:t>
      </w:r>
      <w:r w:rsidRPr="009F12C0">
        <w:rPr>
          <w:rFonts w:ascii="Arial Narrow" w:hAnsi="Arial Narrow"/>
          <w:color w:val="auto"/>
          <w:sz w:val="20"/>
          <w:szCs w:val="20"/>
        </w:rPr>
        <w:t>4</w:t>
      </w:r>
      <w:r w:rsidRPr="009F12C0">
        <w:rPr>
          <w:rFonts w:ascii="Arial Narrow" w:hAnsi="Arial Narrow"/>
          <w:color w:val="auto"/>
          <w:sz w:val="20"/>
          <w:szCs w:val="20"/>
        </w:rPr>
        <w:tab/>
        <w:t>Mieszanki związane spoiwem hydraulicznym. Wymagania.</w:t>
      </w:r>
      <w:r w:rsidRPr="009F12C0">
        <w:rPr>
          <w:rFonts w:ascii="Arial Narrow" w:hAnsi="Arial Narrow"/>
          <w:color w:val="auto"/>
          <w:spacing w:val="31"/>
          <w:sz w:val="20"/>
          <w:szCs w:val="20"/>
        </w:rPr>
        <w:t xml:space="preserve"> </w:t>
      </w:r>
      <w:r w:rsidRPr="009F12C0">
        <w:rPr>
          <w:rFonts w:ascii="Arial Narrow" w:hAnsi="Arial Narrow"/>
          <w:color w:val="auto"/>
          <w:sz w:val="20"/>
          <w:szCs w:val="20"/>
        </w:rPr>
        <w:t>Część</w:t>
      </w:r>
      <w:r>
        <w:rPr>
          <w:rFonts w:ascii="Arial Narrow" w:hAnsi="Arial Narrow"/>
          <w:color w:val="auto"/>
          <w:sz w:val="20"/>
          <w:szCs w:val="20"/>
        </w:rPr>
        <w:t xml:space="preserve">4 </w:t>
      </w:r>
      <w:r w:rsidRPr="000C0CE0">
        <w:rPr>
          <w:rFonts w:ascii="Arial Narrow" w:hAnsi="Arial Narrow"/>
          <w:sz w:val="20"/>
        </w:rPr>
        <w:t>Popioły lotne do mieszanek</w:t>
      </w:r>
    </w:p>
    <w:p w14:paraId="21EBF1EA" w14:textId="77777777" w:rsidR="00020EC7" w:rsidRPr="000C0CE0" w:rsidRDefault="00020EC7" w:rsidP="00020EC7">
      <w:pPr>
        <w:pStyle w:val="Akapitzlist"/>
        <w:numPr>
          <w:ilvl w:val="0"/>
          <w:numId w:val="196"/>
        </w:numPr>
        <w:tabs>
          <w:tab w:val="left" w:pos="2707"/>
        </w:tabs>
        <w:autoSpaceDE w:val="0"/>
        <w:autoSpaceDN w:val="0"/>
        <w:spacing w:before="35"/>
        <w:ind w:left="864"/>
        <w:contextualSpacing w:val="0"/>
        <w:rPr>
          <w:rFonts w:ascii="Arial Narrow" w:hAnsi="Arial Narrow"/>
          <w:color w:val="auto"/>
          <w:sz w:val="20"/>
          <w:szCs w:val="20"/>
        </w:rPr>
      </w:pPr>
      <w:r w:rsidRPr="009F12C0">
        <w:rPr>
          <w:rFonts w:ascii="Arial Narrow" w:hAnsi="Arial Narrow"/>
          <w:color w:val="auto"/>
          <w:sz w:val="20"/>
          <w:szCs w:val="20"/>
        </w:rPr>
        <w:t>PN-EN</w:t>
      </w:r>
      <w:r w:rsidRPr="009F12C0">
        <w:rPr>
          <w:rFonts w:ascii="Arial Narrow" w:hAnsi="Arial Narrow"/>
          <w:color w:val="auto"/>
          <w:spacing w:val="-3"/>
          <w:sz w:val="20"/>
          <w:szCs w:val="20"/>
        </w:rPr>
        <w:t xml:space="preserve"> </w:t>
      </w:r>
      <w:r w:rsidRPr="009F12C0">
        <w:rPr>
          <w:rFonts w:ascii="Arial Narrow" w:hAnsi="Arial Narrow"/>
          <w:color w:val="auto"/>
          <w:sz w:val="20"/>
          <w:szCs w:val="20"/>
        </w:rPr>
        <w:t>14227-5</w:t>
      </w:r>
      <w:r w:rsidRPr="009F12C0">
        <w:rPr>
          <w:rFonts w:ascii="Arial Narrow" w:hAnsi="Arial Narrow"/>
          <w:color w:val="auto"/>
          <w:sz w:val="20"/>
          <w:szCs w:val="20"/>
        </w:rPr>
        <w:tab/>
        <w:t>Mieszanki związane spoiwem hydraulicznym. Wymagania.</w:t>
      </w:r>
      <w:r w:rsidRPr="009F12C0">
        <w:rPr>
          <w:rFonts w:ascii="Arial Narrow" w:hAnsi="Arial Narrow"/>
          <w:color w:val="auto"/>
          <w:spacing w:val="28"/>
          <w:sz w:val="20"/>
          <w:szCs w:val="20"/>
        </w:rPr>
        <w:t xml:space="preserve"> </w:t>
      </w:r>
      <w:r w:rsidRPr="009F12C0">
        <w:rPr>
          <w:rFonts w:ascii="Arial Narrow" w:hAnsi="Arial Narrow"/>
          <w:color w:val="auto"/>
          <w:sz w:val="20"/>
          <w:szCs w:val="20"/>
        </w:rPr>
        <w:t>Część</w:t>
      </w:r>
      <w:r>
        <w:rPr>
          <w:rFonts w:ascii="Arial Narrow" w:hAnsi="Arial Narrow"/>
          <w:color w:val="auto"/>
          <w:sz w:val="20"/>
          <w:szCs w:val="20"/>
        </w:rPr>
        <w:t xml:space="preserve"> 5</w:t>
      </w:r>
      <w:r w:rsidRPr="000C0CE0">
        <w:rPr>
          <w:rFonts w:ascii="Arial Narrow" w:hAnsi="Arial Narrow"/>
          <w:sz w:val="20"/>
        </w:rPr>
        <w:t xml:space="preserve"> Mieszanki związane spoiwem drogowym.</w:t>
      </w:r>
    </w:p>
    <w:p w14:paraId="73AC717A" w14:textId="77777777" w:rsidR="00020EC7" w:rsidRPr="000C0CE0" w:rsidRDefault="00020EC7" w:rsidP="00020EC7">
      <w:pPr>
        <w:pStyle w:val="Akapitzlist"/>
        <w:numPr>
          <w:ilvl w:val="0"/>
          <w:numId w:val="196"/>
        </w:numPr>
        <w:tabs>
          <w:tab w:val="left" w:pos="865"/>
        </w:tabs>
        <w:autoSpaceDE w:val="0"/>
        <w:autoSpaceDN w:val="0"/>
        <w:spacing w:before="35"/>
        <w:ind w:left="864"/>
        <w:contextualSpacing w:val="0"/>
        <w:rPr>
          <w:rFonts w:ascii="Arial Narrow" w:hAnsi="Arial Narrow"/>
          <w:color w:val="auto"/>
          <w:sz w:val="20"/>
          <w:szCs w:val="20"/>
        </w:rPr>
      </w:pPr>
      <w:r w:rsidRPr="009F12C0">
        <w:rPr>
          <w:rFonts w:ascii="Arial Narrow" w:hAnsi="Arial Narrow"/>
          <w:color w:val="auto"/>
          <w:sz w:val="20"/>
          <w:szCs w:val="20"/>
        </w:rPr>
        <w:t>PN-EN 14227-10  Mieszanki związane spoiwem hydraulicznym. Wymagania.</w:t>
      </w:r>
      <w:r w:rsidRPr="009F12C0">
        <w:rPr>
          <w:rFonts w:ascii="Arial Narrow" w:hAnsi="Arial Narrow"/>
          <w:color w:val="auto"/>
          <w:spacing w:val="34"/>
          <w:sz w:val="20"/>
          <w:szCs w:val="20"/>
        </w:rPr>
        <w:t xml:space="preserve"> </w:t>
      </w:r>
      <w:r w:rsidRPr="009F12C0">
        <w:rPr>
          <w:rFonts w:ascii="Arial Narrow" w:hAnsi="Arial Narrow"/>
          <w:color w:val="auto"/>
          <w:sz w:val="20"/>
          <w:szCs w:val="20"/>
        </w:rPr>
        <w:t>Część</w:t>
      </w:r>
      <w:r>
        <w:rPr>
          <w:rFonts w:ascii="Arial Narrow" w:hAnsi="Arial Narrow"/>
          <w:color w:val="auto"/>
          <w:sz w:val="20"/>
          <w:szCs w:val="20"/>
        </w:rPr>
        <w:t xml:space="preserve"> 10 </w:t>
      </w:r>
      <w:r w:rsidRPr="000C0CE0">
        <w:rPr>
          <w:rFonts w:ascii="Arial Narrow" w:hAnsi="Arial Narrow"/>
          <w:sz w:val="20"/>
        </w:rPr>
        <w:t>Grunty stabilizowane cementem.</w:t>
      </w:r>
    </w:p>
    <w:p w14:paraId="398A3C7F" w14:textId="77777777" w:rsidR="00020EC7" w:rsidRPr="000C0CE0" w:rsidRDefault="00020EC7" w:rsidP="00020EC7">
      <w:pPr>
        <w:pStyle w:val="Akapitzlist"/>
        <w:numPr>
          <w:ilvl w:val="0"/>
          <w:numId w:val="196"/>
        </w:numPr>
        <w:tabs>
          <w:tab w:val="left" w:pos="865"/>
        </w:tabs>
        <w:autoSpaceDE w:val="0"/>
        <w:autoSpaceDN w:val="0"/>
        <w:spacing w:before="35"/>
        <w:ind w:left="864"/>
        <w:contextualSpacing w:val="0"/>
        <w:rPr>
          <w:rFonts w:ascii="Arial Narrow" w:hAnsi="Arial Narrow"/>
          <w:color w:val="auto"/>
          <w:sz w:val="20"/>
          <w:szCs w:val="20"/>
        </w:rPr>
      </w:pPr>
      <w:r w:rsidRPr="009F12C0">
        <w:rPr>
          <w:rFonts w:ascii="Arial Narrow" w:hAnsi="Arial Narrow"/>
          <w:color w:val="auto"/>
          <w:sz w:val="20"/>
          <w:szCs w:val="20"/>
        </w:rPr>
        <w:t>PN-EN 14227-12  Mieszanki związane spoiwem hydraulicznym. Wymagania.</w:t>
      </w:r>
      <w:r w:rsidRPr="009F12C0">
        <w:rPr>
          <w:rFonts w:ascii="Arial Narrow" w:hAnsi="Arial Narrow"/>
          <w:color w:val="auto"/>
          <w:spacing w:val="34"/>
          <w:sz w:val="20"/>
          <w:szCs w:val="20"/>
        </w:rPr>
        <w:t xml:space="preserve"> </w:t>
      </w:r>
      <w:r w:rsidRPr="009F12C0">
        <w:rPr>
          <w:rFonts w:ascii="Arial Narrow" w:hAnsi="Arial Narrow"/>
          <w:color w:val="auto"/>
          <w:sz w:val="20"/>
          <w:szCs w:val="20"/>
        </w:rPr>
        <w:t>Część</w:t>
      </w:r>
      <w:r>
        <w:rPr>
          <w:rFonts w:ascii="Arial Narrow" w:hAnsi="Arial Narrow"/>
          <w:color w:val="auto"/>
          <w:sz w:val="20"/>
          <w:szCs w:val="20"/>
        </w:rPr>
        <w:t xml:space="preserve"> 12 </w:t>
      </w:r>
      <w:r w:rsidRPr="000C0CE0">
        <w:rPr>
          <w:rFonts w:ascii="Arial Narrow" w:hAnsi="Arial Narrow"/>
          <w:sz w:val="20"/>
        </w:rPr>
        <w:t>Grunty stabilizowane żużlem.</w:t>
      </w:r>
    </w:p>
    <w:p w14:paraId="073FB2A0" w14:textId="77777777" w:rsidR="00020EC7" w:rsidRPr="000C0CE0" w:rsidRDefault="00020EC7" w:rsidP="00020EC7">
      <w:pPr>
        <w:pStyle w:val="Akapitzlist"/>
        <w:numPr>
          <w:ilvl w:val="0"/>
          <w:numId w:val="196"/>
        </w:numPr>
        <w:tabs>
          <w:tab w:val="left" w:pos="865"/>
        </w:tabs>
        <w:autoSpaceDE w:val="0"/>
        <w:autoSpaceDN w:val="0"/>
        <w:spacing w:before="35"/>
        <w:ind w:left="864"/>
        <w:contextualSpacing w:val="0"/>
        <w:rPr>
          <w:rFonts w:ascii="Arial Narrow" w:hAnsi="Arial Narrow"/>
          <w:color w:val="auto"/>
          <w:sz w:val="20"/>
          <w:szCs w:val="20"/>
        </w:rPr>
      </w:pPr>
      <w:r w:rsidRPr="009F12C0">
        <w:rPr>
          <w:rFonts w:ascii="Arial Narrow" w:hAnsi="Arial Narrow"/>
          <w:color w:val="auto"/>
          <w:sz w:val="20"/>
          <w:szCs w:val="20"/>
        </w:rPr>
        <w:t>PN-EN 14227-13  Mieszanki związane spoiwem hydraulicznym. Wymagania.</w:t>
      </w:r>
      <w:r w:rsidRPr="009F12C0">
        <w:rPr>
          <w:rFonts w:ascii="Arial Narrow" w:hAnsi="Arial Narrow"/>
          <w:color w:val="auto"/>
          <w:spacing w:val="34"/>
          <w:sz w:val="20"/>
          <w:szCs w:val="20"/>
        </w:rPr>
        <w:t xml:space="preserve"> </w:t>
      </w:r>
      <w:r w:rsidRPr="009F12C0">
        <w:rPr>
          <w:rFonts w:ascii="Arial Narrow" w:hAnsi="Arial Narrow"/>
          <w:color w:val="auto"/>
          <w:sz w:val="20"/>
          <w:szCs w:val="20"/>
        </w:rPr>
        <w:t>Część</w:t>
      </w:r>
      <w:r>
        <w:rPr>
          <w:rFonts w:ascii="Arial Narrow" w:hAnsi="Arial Narrow"/>
          <w:color w:val="auto"/>
          <w:sz w:val="20"/>
          <w:szCs w:val="20"/>
        </w:rPr>
        <w:t xml:space="preserve"> 13</w:t>
      </w:r>
      <w:r w:rsidRPr="000C0CE0">
        <w:rPr>
          <w:rFonts w:ascii="Arial Narrow" w:hAnsi="Arial Narrow"/>
          <w:sz w:val="20"/>
        </w:rPr>
        <w:t>Grunty stabilizowane hydraulicznym spoiwem drogowym.</w:t>
      </w:r>
    </w:p>
    <w:p w14:paraId="31B4597A" w14:textId="77777777" w:rsidR="00020EC7" w:rsidRPr="000C0CE0" w:rsidRDefault="00020EC7" w:rsidP="00020EC7">
      <w:pPr>
        <w:pStyle w:val="Akapitzlist"/>
        <w:numPr>
          <w:ilvl w:val="0"/>
          <w:numId w:val="196"/>
        </w:numPr>
        <w:tabs>
          <w:tab w:val="left" w:pos="865"/>
        </w:tabs>
        <w:autoSpaceDE w:val="0"/>
        <w:autoSpaceDN w:val="0"/>
        <w:spacing w:before="34"/>
        <w:ind w:left="864"/>
        <w:contextualSpacing w:val="0"/>
        <w:rPr>
          <w:rFonts w:ascii="Arial Narrow" w:hAnsi="Arial Narrow"/>
          <w:color w:val="auto"/>
          <w:sz w:val="20"/>
          <w:szCs w:val="20"/>
        </w:rPr>
      </w:pPr>
      <w:r w:rsidRPr="009F12C0">
        <w:rPr>
          <w:rFonts w:ascii="Arial Narrow" w:hAnsi="Arial Narrow"/>
          <w:color w:val="auto"/>
          <w:sz w:val="20"/>
          <w:szCs w:val="20"/>
        </w:rPr>
        <w:t>PN-EN 14227-14  Mieszanki związane spoiwem hydraulicznym. Wymagania.</w:t>
      </w:r>
      <w:r w:rsidRPr="009F12C0">
        <w:rPr>
          <w:rFonts w:ascii="Arial Narrow" w:hAnsi="Arial Narrow"/>
          <w:color w:val="auto"/>
          <w:spacing w:val="34"/>
          <w:sz w:val="20"/>
          <w:szCs w:val="20"/>
        </w:rPr>
        <w:t xml:space="preserve"> </w:t>
      </w:r>
      <w:r w:rsidRPr="009F12C0">
        <w:rPr>
          <w:rFonts w:ascii="Arial Narrow" w:hAnsi="Arial Narrow"/>
          <w:color w:val="auto"/>
          <w:sz w:val="20"/>
          <w:szCs w:val="20"/>
        </w:rPr>
        <w:t>Część</w:t>
      </w:r>
      <w:r>
        <w:rPr>
          <w:rFonts w:ascii="Arial Narrow" w:hAnsi="Arial Narrow"/>
          <w:color w:val="auto"/>
          <w:sz w:val="20"/>
          <w:szCs w:val="20"/>
        </w:rPr>
        <w:t xml:space="preserve"> 14 </w:t>
      </w:r>
      <w:r w:rsidRPr="000C0CE0">
        <w:rPr>
          <w:rFonts w:ascii="Arial Narrow" w:hAnsi="Arial Narrow"/>
          <w:sz w:val="20"/>
        </w:rPr>
        <w:t>Grunty stabilizowane popiołami lotnymi.</w:t>
      </w:r>
    </w:p>
    <w:p w14:paraId="6ED95D62" w14:textId="77777777" w:rsidR="00020EC7" w:rsidRPr="009F12C0" w:rsidRDefault="00020EC7" w:rsidP="00020EC7">
      <w:pPr>
        <w:pStyle w:val="Akapitzlist"/>
        <w:numPr>
          <w:ilvl w:val="0"/>
          <w:numId w:val="196"/>
        </w:numPr>
        <w:tabs>
          <w:tab w:val="left" w:pos="865"/>
        </w:tabs>
        <w:autoSpaceDE w:val="0"/>
        <w:autoSpaceDN w:val="0"/>
        <w:spacing w:before="36" w:line="276" w:lineRule="auto"/>
        <w:ind w:right="163" w:hanging="2191"/>
        <w:contextualSpacing w:val="0"/>
        <w:jc w:val="both"/>
        <w:rPr>
          <w:rFonts w:ascii="Arial Narrow" w:hAnsi="Arial Narrow"/>
          <w:color w:val="auto"/>
          <w:sz w:val="20"/>
          <w:szCs w:val="20"/>
        </w:rPr>
      </w:pPr>
      <w:r w:rsidRPr="009F12C0">
        <w:rPr>
          <w:rFonts w:ascii="Arial Narrow" w:hAnsi="Arial Narrow"/>
          <w:color w:val="auto"/>
          <w:sz w:val="20"/>
          <w:szCs w:val="20"/>
        </w:rPr>
        <w:t>PN-EN 933-1 Badanie geometrycznych właściwości  kruszyw.  Część  1: Oznaczenie składu ziarnowego – Metoda</w:t>
      </w:r>
      <w:r>
        <w:rPr>
          <w:rFonts w:ascii="Arial Narrow" w:hAnsi="Arial Narrow"/>
          <w:color w:val="auto"/>
          <w:spacing w:val="-21"/>
          <w:sz w:val="20"/>
          <w:szCs w:val="20"/>
        </w:rPr>
        <w:t xml:space="preserve"> </w:t>
      </w:r>
      <w:r w:rsidRPr="009F12C0">
        <w:rPr>
          <w:rFonts w:ascii="Arial Narrow" w:hAnsi="Arial Narrow"/>
          <w:color w:val="auto"/>
          <w:sz w:val="20"/>
          <w:szCs w:val="20"/>
        </w:rPr>
        <w:t>przesiewowa.</w:t>
      </w:r>
    </w:p>
    <w:p w14:paraId="23E05E0E" w14:textId="77777777" w:rsidR="00020EC7" w:rsidRPr="009F12C0" w:rsidRDefault="00020EC7" w:rsidP="00020EC7">
      <w:pPr>
        <w:pStyle w:val="Akapitzlist"/>
        <w:numPr>
          <w:ilvl w:val="0"/>
          <w:numId w:val="196"/>
        </w:numPr>
        <w:tabs>
          <w:tab w:val="left" w:pos="865"/>
        </w:tabs>
        <w:autoSpaceDE w:val="0"/>
        <w:autoSpaceDN w:val="0"/>
        <w:spacing w:before="1" w:line="276" w:lineRule="auto"/>
        <w:ind w:right="162" w:hanging="2191"/>
        <w:contextualSpacing w:val="0"/>
        <w:jc w:val="both"/>
        <w:rPr>
          <w:rFonts w:ascii="Arial Narrow" w:hAnsi="Arial Narrow"/>
          <w:color w:val="auto"/>
          <w:sz w:val="20"/>
          <w:szCs w:val="20"/>
        </w:rPr>
      </w:pPr>
      <w:r w:rsidRPr="009F12C0">
        <w:rPr>
          <w:rFonts w:ascii="Arial Narrow" w:hAnsi="Arial Narrow"/>
          <w:color w:val="auto"/>
          <w:sz w:val="20"/>
          <w:szCs w:val="20"/>
        </w:rPr>
        <w:t>PN-EN 933-3 Badanie geometrycznych właściwości  kruszyw.  Część  2: Oznaczenie kształtu ziaren za pomocą wskaźnika</w:t>
      </w:r>
      <w:r w:rsidRPr="009F12C0">
        <w:rPr>
          <w:rFonts w:ascii="Arial Narrow" w:hAnsi="Arial Narrow"/>
          <w:color w:val="auto"/>
          <w:spacing w:val="-19"/>
          <w:sz w:val="20"/>
          <w:szCs w:val="20"/>
        </w:rPr>
        <w:t xml:space="preserve"> </w:t>
      </w:r>
      <w:r w:rsidRPr="009F12C0">
        <w:rPr>
          <w:rFonts w:ascii="Arial Narrow" w:hAnsi="Arial Narrow"/>
          <w:color w:val="auto"/>
          <w:sz w:val="20"/>
          <w:szCs w:val="20"/>
        </w:rPr>
        <w:t>płaskości.</w:t>
      </w:r>
    </w:p>
    <w:p w14:paraId="718516D3" w14:textId="77777777" w:rsidR="00020EC7" w:rsidRPr="009F12C0" w:rsidRDefault="00020EC7" w:rsidP="00020EC7">
      <w:pPr>
        <w:pStyle w:val="Akapitzlist"/>
        <w:numPr>
          <w:ilvl w:val="0"/>
          <w:numId w:val="196"/>
        </w:numPr>
        <w:tabs>
          <w:tab w:val="left" w:pos="865"/>
        </w:tabs>
        <w:autoSpaceDE w:val="0"/>
        <w:autoSpaceDN w:val="0"/>
        <w:spacing w:before="1" w:line="276" w:lineRule="auto"/>
        <w:ind w:right="164" w:hanging="2191"/>
        <w:contextualSpacing w:val="0"/>
        <w:jc w:val="both"/>
        <w:rPr>
          <w:rFonts w:ascii="Arial Narrow" w:hAnsi="Arial Narrow"/>
          <w:color w:val="auto"/>
          <w:sz w:val="20"/>
          <w:szCs w:val="20"/>
        </w:rPr>
      </w:pPr>
      <w:r w:rsidRPr="009F12C0">
        <w:rPr>
          <w:rFonts w:ascii="Arial Narrow" w:hAnsi="Arial Narrow"/>
          <w:color w:val="auto"/>
          <w:sz w:val="20"/>
          <w:szCs w:val="20"/>
        </w:rPr>
        <w:t>PN-EN 933-4 Badanie geometrycznych właściwości kruszyw . Część  4:  Oznaczenie kształtu ziaren- Wskaźnik</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kształtu.</w:t>
      </w:r>
    </w:p>
    <w:p w14:paraId="19C99165" w14:textId="77777777" w:rsidR="00020EC7" w:rsidRPr="009F12C0" w:rsidRDefault="00020EC7" w:rsidP="00020EC7">
      <w:pPr>
        <w:pStyle w:val="Akapitzlist"/>
        <w:numPr>
          <w:ilvl w:val="0"/>
          <w:numId w:val="196"/>
        </w:numPr>
        <w:tabs>
          <w:tab w:val="left" w:pos="865"/>
        </w:tabs>
        <w:autoSpaceDE w:val="0"/>
        <w:autoSpaceDN w:val="0"/>
        <w:spacing w:before="1" w:line="276" w:lineRule="auto"/>
        <w:ind w:right="160" w:hanging="2191"/>
        <w:contextualSpacing w:val="0"/>
        <w:jc w:val="both"/>
        <w:rPr>
          <w:rFonts w:ascii="Arial Narrow" w:hAnsi="Arial Narrow"/>
          <w:color w:val="auto"/>
          <w:sz w:val="20"/>
          <w:szCs w:val="20"/>
        </w:rPr>
      </w:pPr>
      <w:r w:rsidRPr="009F12C0">
        <w:rPr>
          <w:rFonts w:ascii="Arial Narrow" w:hAnsi="Arial Narrow"/>
          <w:color w:val="auto"/>
          <w:sz w:val="20"/>
          <w:szCs w:val="20"/>
        </w:rPr>
        <w:t xml:space="preserve">PN-EN 933-5 Badanie geometrycznych właściwości  kruszyw.  Część  5: Oznaczenie procentowej zawartości </w:t>
      </w:r>
      <w:proofErr w:type="spellStart"/>
      <w:r w:rsidRPr="009F12C0">
        <w:rPr>
          <w:rFonts w:ascii="Arial Narrow" w:hAnsi="Arial Narrow"/>
          <w:color w:val="auto"/>
          <w:sz w:val="20"/>
          <w:szCs w:val="20"/>
        </w:rPr>
        <w:t>ziarn</w:t>
      </w:r>
      <w:proofErr w:type="spellEnd"/>
      <w:r w:rsidRPr="009F12C0">
        <w:rPr>
          <w:rFonts w:ascii="Arial Narrow" w:hAnsi="Arial Narrow"/>
          <w:color w:val="auto"/>
          <w:sz w:val="20"/>
          <w:szCs w:val="20"/>
        </w:rPr>
        <w:t xml:space="preserve"> o powierzchniach powstałych w wyniku </w:t>
      </w:r>
      <w:proofErr w:type="spellStart"/>
      <w:r w:rsidRPr="009F12C0">
        <w:rPr>
          <w:rFonts w:ascii="Arial Narrow" w:hAnsi="Arial Narrow"/>
          <w:color w:val="auto"/>
          <w:sz w:val="20"/>
          <w:szCs w:val="20"/>
        </w:rPr>
        <w:t>przekruszenia</w:t>
      </w:r>
      <w:proofErr w:type="spellEnd"/>
      <w:r w:rsidRPr="009F12C0">
        <w:rPr>
          <w:rFonts w:ascii="Arial Narrow" w:hAnsi="Arial Narrow"/>
          <w:color w:val="auto"/>
          <w:sz w:val="20"/>
          <w:szCs w:val="20"/>
        </w:rPr>
        <w:t xml:space="preserve"> lub łamania kruszyw grubych.</w:t>
      </w:r>
    </w:p>
    <w:p w14:paraId="64DB832A" w14:textId="77777777" w:rsidR="00020EC7" w:rsidRPr="009F12C0" w:rsidRDefault="00020EC7" w:rsidP="00020EC7">
      <w:pPr>
        <w:pStyle w:val="Akapitzlist"/>
        <w:numPr>
          <w:ilvl w:val="0"/>
          <w:numId w:val="196"/>
        </w:numPr>
        <w:tabs>
          <w:tab w:val="left" w:pos="865"/>
        </w:tabs>
        <w:autoSpaceDE w:val="0"/>
        <w:autoSpaceDN w:val="0"/>
        <w:spacing w:before="1" w:line="276" w:lineRule="auto"/>
        <w:ind w:right="163" w:hanging="2191"/>
        <w:contextualSpacing w:val="0"/>
        <w:jc w:val="both"/>
        <w:rPr>
          <w:rFonts w:ascii="Arial Narrow" w:hAnsi="Arial Narrow"/>
          <w:color w:val="auto"/>
          <w:sz w:val="20"/>
          <w:szCs w:val="20"/>
        </w:rPr>
      </w:pPr>
      <w:r w:rsidRPr="009F12C0">
        <w:rPr>
          <w:rFonts w:ascii="Arial Narrow" w:hAnsi="Arial Narrow"/>
          <w:color w:val="auto"/>
          <w:sz w:val="20"/>
          <w:szCs w:val="20"/>
        </w:rPr>
        <w:t>PN-EN 933-8 Badanie geometrycznych właściwości kruszyw. Część 8: Ocena zawartości drobnych cząstek - Badania wskaźnika</w:t>
      </w:r>
      <w:r w:rsidRPr="009F12C0">
        <w:rPr>
          <w:rFonts w:ascii="Arial Narrow" w:hAnsi="Arial Narrow"/>
          <w:color w:val="auto"/>
          <w:spacing w:val="-16"/>
          <w:sz w:val="20"/>
          <w:szCs w:val="20"/>
        </w:rPr>
        <w:t xml:space="preserve"> </w:t>
      </w:r>
      <w:r w:rsidRPr="009F12C0">
        <w:rPr>
          <w:rFonts w:ascii="Arial Narrow" w:hAnsi="Arial Narrow"/>
          <w:color w:val="auto"/>
          <w:sz w:val="20"/>
          <w:szCs w:val="20"/>
        </w:rPr>
        <w:t>piaskowego.</w:t>
      </w:r>
    </w:p>
    <w:p w14:paraId="5443DA4B" w14:textId="77777777" w:rsidR="00020EC7" w:rsidRPr="009F12C0" w:rsidRDefault="00020EC7" w:rsidP="00020EC7">
      <w:pPr>
        <w:pStyle w:val="Akapitzlist"/>
        <w:numPr>
          <w:ilvl w:val="0"/>
          <w:numId w:val="196"/>
        </w:numPr>
        <w:tabs>
          <w:tab w:val="left" w:pos="865"/>
        </w:tabs>
        <w:autoSpaceDE w:val="0"/>
        <w:autoSpaceDN w:val="0"/>
        <w:spacing w:before="1" w:line="276" w:lineRule="auto"/>
        <w:ind w:right="163" w:hanging="2191"/>
        <w:contextualSpacing w:val="0"/>
        <w:jc w:val="both"/>
        <w:rPr>
          <w:rFonts w:ascii="Arial Narrow" w:hAnsi="Arial Narrow"/>
          <w:color w:val="auto"/>
          <w:sz w:val="20"/>
          <w:szCs w:val="20"/>
        </w:rPr>
      </w:pPr>
      <w:r w:rsidRPr="009F12C0">
        <w:rPr>
          <w:rFonts w:ascii="Arial Narrow" w:hAnsi="Arial Narrow"/>
          <w:color w:val="auto"/>
          <w:sz w:val="20"/>
          <w:szCs w:val="20"/>
        </w:rPr>
        <w:t>PN-EN 933-9 Badanie geometrycznych właściwości kruszyw. Część 9: Ocena zawartości drobnych cząstek- Badania błękitem</w:t>
      </w:r>
      <w:r w:rsidRPr="009F12C0">
        <w:rPr>
          <w:rFonts w:ascii="Arial Narrow" w:hAnsi="Arial Narrow"/>
          <w:color w:val="auto"/>
          <w:spacing w:val="-16"/>
          <w:sz w:val="20"/>
          <w:szCs w:val="20"/>
        </w:rPr>
        <w:t xml:space="preserve"> </w:t>
      </w:r>
      <w:r w:rsidRPr="009F12C0">
        <w:rPr>
          <w:rFonts w:ascii="Arial Narrow" w:hAnsi="Arial Narrow"/>
          <w:color w:val="auto"/>
          <w:sz w:val="20"/>
          <w:szCs w:val="20"/>
        </w:rPr>
        <w:t>metylenowym.</w:t>
      </w:r>
    </w:p>
    <w:p w14:paraId="4A1A48A3" w14:textId="77777777" w:rsidR="00020EC7" w:rsidRPr="009F12C0" w:rsidRDefault="00020EC7" w:rsidP="00020EC7">
      <w:pPr>
        <w:pStyle w:val="Akapitzlist"/>
        <w:numPr>
          <w:ilvl w:val="0"/>
          <w:numId w:val="196"/>
        </w:numPr>
        <w:tabs>
          <w:tab w:val="left" w:pos="865"/>
        </w:tabs>
        <w:autoSpaceDE w:val="0"/>
        <w:autoSpaceDN w:val="0"/>
        <w:spacing w:before="1" w:line="276" w:lineRule="auto"/>
        <w:ind w:right="164" w:hanging="2191"/>
        <w:contextualSpacing w:val="0"/>
        <w:jc w:val="both"/>
        <w:rPr>
          <w:rFonts w:ascii="Arial Narrow" w:hAnsi="Arial Narrow"/>
          <w:color w:val="auto"/>
          <w:sz w:val="20"/>
          <w:szCs w:val="20"/>
        </w:rPr>
      </w:pPr>
      <w:r w:rsidRPr="009F12C0">
        <w:rPr>
          <w:rFonts w:ascii="Arial Narrow" w:hAnsi="Arial Narrow"/>
          <w:color w:val="auto"/>
          <w:sz w:val="20"/>
          <w:szCs w:val="20"/>
        </w:rPr>
        <w:t>PN-EN 1097-2    Badania mechanicznych i fizycznych właściwości kruszyw. Część 2: Metody oznaczania odporności na</w:t>
      </w:r>
      <w:r w:rsidRPr="009F12C0">
        <w:rPr>
          <w:rFonts w:ascii="Arial Narrow" w:hAnsi="Arial Narrow"/>
          <w:color w:val="auto"/>
          <w:spacing w:val="-12"/>
          <w:sz w:val="20"/>
          <w:szCs w:val="20"/>
        </w:rPr>
        <w:t xml:space="preserve"> </w:t>
      </w:r>
      <w:r w:rsidRPr="009F12C0">
        <w:rPr>
          <w:rFonts w:ascii="Arial Narrow" w:hAnsi="Arial Narrow"/>
          <w:color w:val="auto"/>
          <w:sz w:val="20"/>
          <w:szCs w:val="20"/>
        </w:rPr>
        <w:t>rozdrobnienie.</w:t>
      </w:r>
    </w:p>
    <w:p w14:paraId="6D616370" w14:textId="77777777" w:rsidR="00020EC7" w:rsidRPr="009F12C0" w:rsidRDefault="00020EC7" w:rsidP="00020EC7">
      <w:pPr>
        <w:pStyle w:val="Akapitzlist"/>
        <w:numPr>
          <w:ilvl w:val="0"/>
          <w:numId w:val="196"/>
        </w:numPr>
        <w:tabs>
          <w:tab w:val="left" w:pos="865"/>
        </w:tabs>
        <w:autoSpaceDE w:val="0"/>
        <w:autoSpaceDN w:val="0"/>
        <w:spacing w:line="278" w:lineRule="auto"/>
        <w:ind w:right="155" w:hanging="2191"/>
        <w:contextualSpacing w:val="0"/>
        <w:jc w:val="both"/>
        <w:rPr>
          <w:rFonts w:ascii="Arial Narrow" w:hAnsi="Arial Narrow"/>
          <w:color w:val="auto"/>
          <w:sz w:val="20"/>
          <w:szCs w:val="20"/>
        </w:rPr>
      </w:pPr>
      <w:r w:rsidRPr="009F12C0">
        <w:rPr>
          <w:rFonts w:ascii="Arial Narrow" w:hAnsi="Arial Narrow"/>
          <w:color w:val="auto"/>
          <w:sz w:val="20"/>
          <w:szCs w:val="20"/>
        </w:rPr>
        <w:t xml:space="preserve">PN-EN 1097-6    Badania mechanicznych i fizycznych właściwości kruszyw- Część 6: Oznaczanie gęstości </w:t>
      </w:r>
      <w:proofErr w:type="spellStart"/>
      <w:r w:rsidRPr="009F12C0">
        <w:rPr>
          <w:rFonts w:ascii="Arial Narrow" w:hAnsi="Arial Narrow"/>
          <w:color w:val="auto"/>
          <w:sz w:val="20"/>
          <w:szCs w:val="20"/>
        </w:rPr>
        <w:t>ziarn</w:t>
      </w:r>
      <w:proofErr w:type="spellEnd"/>
      <w:r w:rsidRPr="009F12C0">
        <w:rPr>
          <w:rFonts w:ascii="Arial Narrow" w:hAnsi="Arial Narrow"/>
          <w:color w:val="auto"/>
          <w:sz w:val="20"/>
          <w:szCs w:val="20"/>
        </w:rPr>
        <w:t xml:space="preserve"> i</w:t>
      </w:r>
      <w:r w:rsidRPr="009F12C0">
        <w:rPr>
          <w:rFonts w:ascii="Arial Narrow" w:hAnsi="Arial Narrow"/>
          <w:color w:val="auto"/>
          <w:spacing w:val="-13"/>
          <w:sz w:val="20"/>
          <w:szCs w:val="20"/>
        </w:rPr>
        <w:t xml:space="preserve"> </w:t>
      </w:r>
      <w:r w:rsidRPr="009F12C0">
        <w:rPr>
          <w:rFonts w:ascii="Arial Narrow" w:hAnsi="Arial Narrow"/>
          <w:color w:val="auto"/>
          <w:sz w:val="20"/>
          <w:szCs w:val="20"/>
        </w:rPr>
        <w:t>nasiąkliwości.</w:t>
      </w:r>
    </w:p>
    <w:p w14:paraId="4C30B1CE" w14:textId="77777777" w:rsidR="00020EC7" w:rsidRPr="009F12C0" w:rsidRDefault="00020EC7" w:rsidP="00020EC7">
      <w:pPr>
        <w:pStyle w:val="Akapitzlist"/>
        <w:numPr>
          <w:ilvl w:val="0"/>
          <w:numId w:val="196"/>
        </w:numPr>
        <w:tabs>
          <w:tab w:val="left" w:pos="865"/>
        </w:tabs>
        <w:autoSpaceDE w:val="0"/>
        <w:autoSpaceDN w:val="0"/>
        <w:spacing w:line="276" w:lineRule="auto"/>
        <w:ind w:right="154" w:hanging="2191"/>
        <w:contextualSpacing w:val="0"/>
        <w:jc w:val="both"/>
        <w:rPr>
          <w:rFonts w:ascii="Arial Narrow" w:hAnsi="Arial Narrow"/>
          <w:color w:val="auto"/>
          <w:sz w:val="20"/>
          <w:szCs w:val="20"/>
        </w:rPr>
      </w:pPr>
      <w:r w:rsidRPr="009F12C0">
        <w:rPr>
          <w:rFonts w:ascii="Arial Narrow" w:hAnsi="Arial Narrow"/>
          <w:color w:val="auto"/>
          <w:sz w:val="20"/>
          <w:szCs w:val="20"/>
        </w:rPr>
        <w:t>PN-EN 1367-1 Badanie właściwości cieplnych i odporności kruszyw na działanie czynników atmosferycznych – Część 1: Oznaczenie mrozoodporności.</w:t>
      </w:r>
    </w:p>
    <w:p w14:paraId="0321F7E4" w14:textId="77777777" w:rsidR="00020EC7" w:rsidRPr="009F12C0" w:rsidRDefault="00020EC7" w:rsidP="00020EC7">
      <w:pPr>
        <w:pStyle w:val="Akapitzlist"/>
        <w:numPr>
          <w:ilvl w:val="0"/>
          <w:numId w:val="196"/>
        </w:numPr>
        <w:tabs>
          <w:tab w:val="left" w:pos="865"/>
        </w:tabs>
        <w:autoSpaceDE w:val="0"/>
        <w:autoSpaceDN w:val="0"/>
        <w:spacing w:before="3" w:line="276" w:lineRule="auto"/>
        <w:ind w:right="158" w:hanging="2191"/>
        <w:contextualSpacing w:val="0"/>
        <w:jc w:val="both"/>
        <w:rPr>
          <w:rFonts w:ascii="Arial Narrow" w:hAnsi="Arial Narrow"/>
          <w:color w:val="auto"/>
          <w:sz w:val="20"/>
          <w:szCs w:val="20"/>
        </w:rPr>
      </w:pPr>
      <w:r w:rsidRPr="009F12C0">
        <w:rPr>
          <w:rFonts w:ascii="Arial Narrow" w:hAnsi="Arial Narrow"/>
          <w:color w:val="auto"/>
          <w:sz w:val="20"/>
          <w:szCs w:val="20"/>
        </w:rPr>
        <w:lastRenderedPageBreak/>
        <w:t>PN-EN 1367-3 Badanie właściwości cieplnych i odporności kruszyw na działanie czynników atmosferycznych – Część 3: Badanie bazaltowej zgorzeli słonecznej metoda</w:t>
      </w:r>
      <w:r w:rsidRPr="009F12C0">
        <w:rPr>
          <w:rFonts w:ascii="Arial Narrow" w:hAnsi="Arial Narrow"/>
          <w:color w:val="auto"/>
          <w:spacing w:val="-13"/>
          <w:sz w:val="20"/>
          <w:szCs w:val="20"/>
        </w:rPr>
        <w:t xml:space="preserve"> </w:t>
      </w:r>
      <w:r w:rsidRPr="009F12C0">
        <w:rPr>
          <w:rFonts w:ascii="Arial Narrow" w:hAnsi="Arial Narrow"/>
          <w:color w:val="auto"/>
          <w:sz w:val="20"/>
          <w:szCs w:val="20"/>
        </w:rPr>
        <w:t>gotowania.</w:t>
      </w:r>
    </w:p>
    <w:p w14:paraId="492FA751" w14:textId="77777777" w:rsidR="00020EC7" w:rsidRPr="009F12C0" w:rsidRDefault="00020EC7" w:rsidP="00020EC7">
      <w:pPr>
        <w:pStyle w:val="Akapitzlist"/>
        <w:numPr>
          <w:ilvl w:val="0"/>
          <w:numId w:val="196"/>
        </w:numPr>
        <w:tabs>
          <w:tab w:val="left" w:pos="865"/>
        </w:tabs>
        <w:autoSpaceDE w:val="0"/>
        <w:autoSpaceDN w:val="0"/>
        <w:spacing w:line="276" w:lineRule="auto"/>
        <w:ind w:right="157" w:hanging="2191"/>
        <w:contextualSpacing w:val="0"/>
        <w:jc w:val="both"/>
        <w:rPr>
          <w:rFonts w:ascii="Arial Narrow" w:hAnsi="Arial Narrow"/>
          <w:color w:val="auto"/>
          <w:sz w:val="20"/>
          <w:szCs w:val="20"/>
        </w:rPr>
      </w:pPr>
      <w:r w:rsidRPr="009F12C0">
        <w:rPr>
          <w:rFonts w:ascii="Arial Narrow" w:hAnsi="Arial Narrow"/>
          <w:color w:val="auto"/>
          <w:sz w:val="20"/>
          <w:szCs w:val="20"/>
        </w:rPr>
        <w:t>PN-EN 13286-1 Mieszanki mineralne niezwiązane i związane spoiwem hydraulicznym- Część 1: Metody badań dla ustalonej laboratoryjnie referencyjnej gęstości i wilgotności - Wprowadzenie i wymagania</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ogólne.</w:t>
      </w:r>
    </w:p>
    <w:p w14:paraId="44329ED4" w14:textId="77777777" w:rsidR="00020EC7" w:rsidRPr="009F12C0" w:rsidRDefault="00020EC7" w:rsidP="00020EC7">
      <w:pPr>
        <w:pStyle w:val="Akapitzlist"/>
        <w:numPr>
          <w:ilvl w:val="0"/>
          <w:numId w:val="196"/>
        </w:numPr>
        <w:tabs>
          <w:tab w:val="left" w:pos="865"/>
        </w:tabs>
        <w:autoSpaceDE w:val="0"/>
        <w:autoSpaceDN w:val="0"/>
        <w:spacing w:line="276" w:lineRule="auto"/>
        <w:ind w:right="153" w:hanging="2191"/>
        <w:contextualSpacing w:val="0"/>
        <w:jc w:val="both"/>
        <w:rPr>
          <w:rFonts w:ascii="Arial Narrow" w:hAnsi="Arial Narrow"/>
          <w:color w:val="auto"/>
          <w:sz w:val="20"/>
          <w:szCs w:val="20"/>
        </w:rPr>
      </w:pPr>
      <w:r w:rsidRPr="009F12C0">
        <w:rPr>
          <w:rFonts w:ascii="Arial Narrow" w:hAnsi="Arial Narrow"/>
          <w:color w:val="auto"/>
          <w:sz w:val="20"/>
          <w:szCs w:val="20"/>
        </w:rPr>
        <w:t>PN-EN 13286-2 Mieszanki mineralne niezwiązane i związane spoiwem hydraulicznym- Część 1: Metody badań dla ustalonej laboratoryjnie referencyjnej gęstości i wilgotności- Zagęszczanie aparatem</w:t>
      </w:r>
      <w:r w:rsidRPr="009F12C0">
        <w:rPr>
          <w:rFonts w:ascii="Arial Narrow" w:hAnsi="Arial Narrow"/>
          <w:color w:val="auto"/>
          <w:spacing w:val="-7"/>
          <w:sz w:val="20"/>
          <w:szCs w:val="20"/>
        </w:rPr>
        <w:t xml:space="preserve"> </w:t>
      </w:r>
      <w:proofErr w:type="spellStart"/>
      <w:r w:rsidRPr="009F12C0">
        <w:rPr>
          <w:rFonts w:ascii="Arial Narrow" w:hAnsi="Arial Narrow"/>
          <w:color w:val="auto"/>
          <w:sz w:val="20"/>
          <w:szCs w:val="20"/>
        </w:rPr>
        <w:t>Proctora</w:t>
      </w:r>
      <w:proofErr w:type="spellEnd"/>
      <w:r w:rsidRPr="009F12C0">
        <w:rPr>
          <w:rFonts w:ascii="Arial Narrow" w:hAnsi="Arial Narrow"/>
          <w:color w:val="auto"/>
          <w:sz w:val="20"/>
          <w:szCs w:val="20"/>
        </w:rPr>
        <w:t>.</w:t>
      </w:r>
    </w:p>
    <w:p w14:paraId="6503F1AC" w14:textId="77777777" w:rsidR="00020EC7" w:rsidRPr="009F12C0" w:rsidRDefault="00020EC7" w:rsidP="00020EC7">
      <w:pPr>
        <w:pStyle w:val="Akapitzlist"/>
        <w:numPr>
          <w:ilvl w:val="0"/>
          <w:numId w:val="196"/>
        </w:numPr>
        <w:tabs>
          <w:tab w:val="left" w:pos="865"/>
        </w:tabs>
        <w:autoSpaceDE w:val="0"/>
        <w:autoSpaceDN w:val="0"/>
        <w:spacing w:before="12" w:line="276" w:lineRule="auto"/>
        <w:ind w:right="160" w:hanging="2191"/>
        <w:contextualSpacing w:val="0"/>
        <w:jc w:val="both"/>
        <w:rPr>
          <w:rFonts w:ascii="Arial Narrow" w:hAnsi="Arial Narrow"/>
          <w:color w:val="auto"/>
          <w:sz w:val="20"/>
          <w:szCs w:val="20"/>
        </w:rPr>
      </w:pPr>
      <w:r w:rsidRPr="009F12C0">
        <w:rPr>
          <w:rFonts w:ascii="Arial Narrow" w:hAnsi="Arial Narrow"/>
          <w:color w:val="auto"/>
          <w:sz w:val="20"/>
          <w:szCs w:val="20"/>
        </w:rPr>
        <w:t>PN-EN 13286-47 Mieszanki mineralne niezwiązane i związane spoiwem hydraulicznym</w:t>
      </w:r>
      <w:r w:rsidRPr="009F12C0">
        <w:rPr>
          <w:rFonts w:ascii="Arial Narrow" w:hAnsi="Arial Narrow"/>
          <w:color w:val="auto"/>
          <w:spacing w:val="-16"/>
          <w:sz w:val="20"/>
          <w:szCs w:val="20"/>
        </w:rPr>
        <w:t xml:space="preserve"> </w:t>
      </w:r>
      <w:r w:rsidRPr="009F12C0">
        <w:rPr>
          <w:rFonts w:ascii="Arial Narrow" w:hAnsi="Arial Narrow"/>
          <w:color w:val="auto"/>
          <w:sz w:val="20"/>
          <w:szCs w:val="20"/>
        </w:rPr>
        <w:t>-</w:t>
      </w:r>
      <w:r w:rsidRPr="009F12C0">
        <w:rPr>
          <w:rFonts w:ascii="Arial Narrow" w:hAnsi="Arial Narrow"/>
          <w:color w:val="auto"/>
          <w:spacing w:val="-17"/>
          <w:sz w:val="20"/>
          <w:szCs w:val="20"/>
        </w:rPr>
        <w:t xml:space="preserve"> </w:t>
      </w:r>
      <w:r w:rsidRPr="009F12C0">
        <w:rPr>
          <w:rFonts w:ascii="Arial Narrow" w:hAnsi="Arial Narrow"/>
          <w:color w:val="auto"/>
          <w:sz w:val="20"/>
          <w:szCs w:val="20"/>
        </w:rPr>
        <w:t>Część</w:t>
      </w:r>
      <w:r w:rsidRPr="009F12C0">
        <w:rPr>
          <w:rFonts w:ascii="Arial Narrow" w:hAnsi="Arial Narrow"/>
          <w:color w:val="auto"/>
          <w:spacing w:val="-19"/>
          <w:sz w:val="20"/>
          <w:szCs w:val="20"/>
        </w:rPr>
        <w:t xml:space="preserve"> </w:t>
      </w:r>
      <w:r w:rsidRPr="009F12C0">
        <w:rPr>
          <w:rFonts w:ascii="Arial Narrow" w:hAnsi="Arial Narrow"/>
          <w:color w:val="auto"/>
          <w:sz w:val="20"/>
          <w:szCs w:val="20"/>
        </w:rPr>
        <w:t>47:</w:t>
      </w:r>
      <w:r w:rsidRPr="009F12C0">
        <w:rPr>
          <w:rFonts w:ascii="Arial Narrow" w:hAnsi="Arial Narrow"/>
          <w:color w:val="auto"/>
          <w:spacing w:val="-17"/>
          <w:sz w:val="20"/>
          <w:szCs w:val="20"/>
        </w:rPr>
        <w:t xml:space="preserve"> </w:t>
      </w:r>
      <w:r w:rsidRPr="009F12C0">
        <w:rPr>
          <w:rFonts w:ascii="Arial Narrow" w:hAnsi="Arial Narrow"/>
          <w:color w:val="auto"/>
          <w:sz w:val="20"/>
          <w:szCs w:val="20"/>
        </w:rPr>
        <w:t>Metody</w:t>
      </w:r>
      <w:r w:rsidRPr="009F12C0">
        <w:rPr>
          <w:rFonts w:ascii="Arial Narrow" w:hAnsi="Arial Narrow"/>
          <w:color w:val="auto"/>
          <w:spacing w:val="-18"/>
          <w:sz w:val="20"/>
          <w:szCs w:val="20"/>
        </w:rPr>
        <w:t xml:space="preserve"> </w:t>
      </w:r>
      <w:r w:rsidRPr="009F12C0">
        <w:rPr>
          <w:rFonts w:ascii="Arial Narrow" w:hAnsi="Arial Narrow"/>
          <w:color w:val="auto"/>
          <w:sz w:val="20"/>
          <w:szCs w:val="20"/>
        </w:rPr>
        <w:t>badań</w:t>
      </w:r>
      <w:r w:rsidRPr="009F12C0">
        <w:rPr>
          <w:rFonts w:ascii="Arial Narrow" w:hAnsi="Arial Narrow"/>
          <w:color w:val="auto"/>
          <w:spacing w:val="-16"/>
          <w:sz w:val="20"/>
          <w:szCs w:val="20"/>
        </w:rPr>
        <w:t xml:space="preserve"> </w:t>
      </w:r>
      <w:r w:rsidRPr="009F12C0">
        <w:rPr>
          <w:rFonts w:ascii="Arial Narrow" w:hAnsi="Arial Narrow"/>
          <w:color w:val="auto"/>
          <w:sz w:val="20"/>
          <w:szCs w:val="20"/>
        </w:rPr>
        <w:t>dla</w:t>
      </w:r>
      <w:r w:rsidRPr="009F12C0">
        <w:rPr>
          <w:rFonts w:ascii="Arial Narrow" w:hAnsi="Arial Narrow"/>
          <w:color w:val="auto"/>
          <w:spacing w:val="-17"/>
          <w:sz w:val="20"/>
          <w:szCs w:val="20"/>
        </w:rPr>
        <w:t xml:space="preserve"> </w:t>
      </w:r>
      <w:r w:rsidRPr="009F12C0">
        <w:rPr>
          <w:rFonts w:ascii="Arial Narrow" w:hAnsi="Arial Narrow"/>
          <w:color w:val="auto"/>
          <w:sz w:val="20"/>
          <w:szCs w:val="20"/>
        </w:rPr>
        <w:t>określenia</w:t>
      </w:r>
      <w:r w:rsidRPr="009F12C0">
        <w:rPr>
          <w:rFonts w:ascii="Arial Narrow" w:hAnsi="Arial Narrow"/>
          <w:color w:val="auto"/>
          <w:spacing w:val="-17"/>
          <w:sz w:val="20"/>
          <w:szCs w:val="20"/>
        </w:rPr>
        <w:t xml:space="preserve"> </w:t>
      </w:r>
      <w:r w:rsidRPr="009F12C0">
        <w:rPr>
          <w:rFonts w:ascii="Arial Narrow" w:hAnsi="Arial Narrow"/>
          <w:color w:val="auto"/>
          <w:sz w:val="20"/>
          <w:szCs w:val="20"/>
        </w:rPr>
        <w:t>nośności,</w:t>
      </w:r>
    </w:p>
    <w:p w14:paraId="635B3856" w14:textId="77777777" w:rsidR="00020EC7" w:rsidRPr="009F12C0" w:rsidRDefault="00020EC7" w:rsidP="00020EC7">
      <w:pPr>
        <w:pStyle w:val="Tekstpodstawowy"/>
        <w:spacing w:before="99" w:line="278" w:lineRule="auto"/>
        <w:ind w:left="2707" w:right="142"/>
        <w:rPr>
          <w:rFonts w:ascii="Arial Narrow" w:hAnsi="Arial Narrow"/>
          <w:sz w:val="20"/>
        </w:rPr>
      </w:pPr>
      <w:r w:rsidRPr="009F12C0">
        <w:rPr>
          <w:rFonts w:ascii="Arial Narrow" w:hAnsi="Arial Narrow"/>
          <w:sz w:val="20"/>
        </w:rPr>
        <w:t>kalifornijski wskaźnik nośności CBR, natychmiastowy wskaźnik nośności i pęcznienia liniowego.</w:t>
      </w:r>
    </w:p>
    <w:p w14:paraId="3D8D27D0" w14:textId="77777777" w:rsidR="00020EC7" w:rsidRPr="009F12C0" w:rsidRDefault="00020EC7" w:rsidP="00020EC7">
      <w:pPr>
        <w:pStyle w:val="Akapitzlist"/>
        <w:numPr>
          <w:ilvl w:val="0"/>
          <w:numId w:val="196"/>
        </w:numPr>
        <w:tabs>
          <w:tab w:val="left" w:pos="865"/>
        </w:tabs>
        <w:autoSpaceDE w:val="0"/>
        <w:autoSpaceDN w:val="0"/>
        <w:spacing w:line="278" w:lineRule="auto"/>
        <w:ind w:right="160" w:hanging="2191"/>
        <w:contextualSpacing w:val="0"/>
        <w:jc w:val="both"/>
        <w:rPr>
          <w:rFonts w:ascii="Arial Narrow" w:hAnsi="Arial Narrow"/>
          <w:color w:val="auto"/>
          <w:sz w:val="20"/>
          <w:szCs w:val="20"/>
        </w:rPr>
      </w:pPr>
      <w:r w:rsidRPr="009F12C0">
        <w:rPr>
          <w:rFonts w:ascii="Arial Narrow" w:hAnsi="Arial Narrow"/>
          <w:color w:val="auto"/>
          <w:sz w:val="20"/>
          <w:szCs w:val="20"/>
        </w:rPr>
        <w:t>PN-EN 459-1 Wapno budowlane. Część 1. Definicje, wymagania, kryteria zgodności.</w:t>
      </w:r>
    </w:p>
    <w:p w14:paraId="6B3D37F8" w14:textId="77777777" w:rsidR="00020EC7" w:rsidRPr="009F12C0" w:rsidRDefault="00020EC7" w:rsidP="00020EC7">
      <w:pPr>
        <w:pStyle w:val="Akapitzlist"/>
        <w:numPr>
          <w:ilvl w:val="0"/>
          <w:numId w:val="196"/>
        </w:numPr>
        <w:tabs>
          <w:tab w:val="left" w:pos="865"/>
        </w:tabs>
        <w:autoSpaceDE w:val="0"/>
        <w:autoSpaceDN w:val="0"/>
        <w:spacing w:line="278" w:lineRule="auto"/>
        <w:ind w:right="161" w:hanging="2191"/>
        <w:contextualSpacing w:val="0"/>
        <w:jc w:val="both"/>
        <w:rPr>
          <w:rFonts w:ascii="Arial Narrow" w:hAnsi="Arial Narrow"/>
          <w:color w:val="auto"/>
          <w:sz w:val="20"/>
          <w:szCs w:val="20"/>
        </w:rPr>
      </w:pPr>
      <w:r w:rsidRPr="009F12C0">
        <w:rPr>
          <w:rFonts w:ascii="Arial Narrow" w:hAnsi="Arial Narrow"/>
          <w:color w:val="auto"/>
          <w:sz w:val="20"/>
          <w:szCs w:val="20"/>
        </w:rPr>
        <w:t>PN-EN 13282-1 Hydrauliczne spoiwa drogowe. Część 1. Hydrauliczne spoiwa drogowe szybkowiążące. Skład, wymagania, kryteria</w:t>
      </w:r>
      <w:r w:rsidRPr="009F12C0">
        <w:rPr>
          <w:rFonts w:ascii="Arial Narrow" w:hAnsi="Arial Narrow"/>
          <w:color w:val="auto"/>
          <w:spacing w:val="-14"/>
          <w:sz w:val="20"/>
          <w:szCs w:val="20"/>
        </w:rPr>
        <w:t xml:space="preserve"> </w:t>
      </w:r>
      <w:r w:rsidRPr="009F12C0">
        <w:rPr>
          <w:rFonts w:ascii="Arial Narrow" w:hAnsi="Arial Narrow"/>
          <w:color w:val="auto"/>
          <w:sz w:val="20"/>
          <w:szCs w:val="20"/>
        </w:rPr>
        <w:t>zgodności.</w:t>
      </w:r>
    </w:p>
    <w:p w14:paraId="26990408" w14:textId="77777777" w:rsidR="00020EC7" w:rsidRPr="009F12C0" w:rsidRDefault="00020EC7" w:rsidP="00020EC7">
      <w:pPr>
        <w:pStyle w:val="Akapitzlist"/>
        <w:numPr>
          <w:ilvl w:val="0"/>
          <w:numId w:val="196"/>
        </w:numPr>
        <w:tabs>
          <w:tab w:val="left" w:pos="865"/>
        </w:tabs>
        <w:autoSpaceDE w:val="0"/>
        <w:autoSpaceDN w:val="0"/>
        <w:spacing w:line="276" w:lineRule="auto"/>
        <w:ind w:right="161" w:hanging="2191"/>
        <w:contextualSpacing w:val="0"/>
        <w:jc w:val="both"/>
        <w:rPr>
          <w:rFonts w:ascii="Arial Narrow" w:hAnsi="Arial Narrow"/>
          <w:color w:val="auto"/>
          <w:sz w:val="20"/>
          <w:szCs w:val="20"/>
        </w:rPr>
      </w:pPr>
      <w:r w:rsidRPr="009F12C0">
        <w:rPr>
          <w:rFonts w:ascii="Arial Narrow" w:hAnsi="Arial Narrow"/>
          <w:color w:val="auto"/>
          <w:sz w:val="20"/>
          <w:szCs w:val="20"/>
        </w:rPr>
        <w:t>PN-EN 15167-1 Mielony granulowany żużel wielkopiecowy do stosowania w betonie, zaprawie, zaczynie. Część 1. Definicje, specyfikacje i kryteria</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zgodności</w:t>
      </w:r>
    </w:p>
    <w:p w14:paraId="573C5FC7" w14:textId="77777777" w:rsidR="00020EC7" w:rsidRPr="009F12C0" w:rsidRDefault="00020EC7" w:rsidP="00020EC7">
      <w:pPr>
        <w:pStyle w:val="Akapitzlist"/>
        <w:numPr>
          <w:ilvl w:val="0"/>
          <w:numId w:val="196"/>
        </w:numPr>
        <w:tabs>
          <w:tab w:val="left" w:pos="865"/>
        </w:tabs>
        <w:autoSpaceDE w:val="0"/>
        <w:autoSpaceDN w:val="0"/>
        <w:spacing w:before="5" w:line="276" w:lineRule="auto"/>
        <w:ind w:right="157" w:hanging="2191"/>
        <w:contextualSpacing w:val="0"/>
        <w:jc w:val="both"/>
        <w:rPr>
          <w:rFonts w:ascii="Arial Narrow" w:hAnsi="Arial Narrow"/>
          <w:color w:val="auto"/>
          <w:sz w:val="20"/>
          <w:szCs w:val="20"/>
        </w:rPr>
      </w:pPr>
      <w:r w:rsidRPr="009F12C0">
        <w:rPr>
          <w:rFonts w:ascii="Arial Narrow" w:hAnsi="Arial Narrow"/>
          <w:color w:val="auto"/>
          <w:sz w:val="20"/>
          <w:szCs w:val="20"/>
        </w:rPr>
        <w:t>PKN-CEN</w:t>
      </w:r>
      <w:r w:rsidRPr="009F12C0">
        <w:rPr>
          <w:rFonts w:ascii="Arial Narrow" w:hAnsi="Arial Narrow"/>
          <w:color w:val="auto"/>
          <w:spacing w:val="-18"/>
          <w:sz w:val="20"/>
          <w:szCs w:val="20"/>
        </w:rPr>
        <w:t xml:space="preserve"> </w:t>
      </w:r>
      <w:r w:rsidRPr="009F12C0">
        <w:rPr>
          <w:rFonts w:ascii="Arial Narrow" w:hAnsi="Arial Narrow"/>
          <w:color w:val="auto"/>
          <w:sz w:val="20"/>
          <w:szCs w:val="20"/>
        </w:rPr>
        <w:t>ISO/TS</w:t>
      </w:r>
      <w:r w:rsidRPr="009F12C0">
        <w:rPr>
          <w:rFonts w:ascii="Arial Narrow" w:hAnsi="Arial Narrow"/>
          <w:color w:val="auto"/>
          <w:spacing w:val="-20"/>
          <w:sz w:val="20"/>
          <w:szCs w:val="20"/>
        </w:rPr>
        <w:t xml:space="preserve"> </w:t>
      </w:r>
      <w:r w:rsidRPr="009F12C0">
        <w:rPr>
          <w:rFonts w:ascii="Arial Narrow" w:hAnsi="Arial Narrow"/>
          <w:color w:val="auto"/>
          <w:sz w:val="20"/>
          <w:szCs w:val="20"/>
        </w:rPr>
        <w:t>17892-11</w:t>
      </w:r>
      <w:r w:rsidRPr="009F12C0">
        <w:rPr>
          <w:rFonts w:ascii="Arial Narrow" w:hAnsi="Arial Narrow"/>
          <w:color w:val="auto"/>
          <w:spacing w:val="-20"/>
          <w:sz w:val="20"/>
          <w:szCs w:val="20"/>
        </w:rPr>
        <w:t xml:space="preserve"> </w:t>
      </w:r>
      <w:r w:rsidRPr="009F12C0">
        <w:rPr>
          <w:rFonts w:ascii="Arial Narrow" w:hAnsi="Arial Narrow"/>
          <w:color w:val="auto"/>
          <w:sz w:val="20"/>
          <w:szCs w:val="20"/>
        </w:rPr>
        <w:t>Badania</w:t>
      </w:r>
      <w:r w:rsidRPr="009F12C0">
        <w:rPr>
          <w:rFonts w:ascii="Arial Narrow" w:hAnsi="Arial Narrow"/>
          <w:color w:val="auto"/>
          <w:spacing w:val="-20"/>
          <w:sz w:val="20"/>
          <w:szCs w:val="20"/>
        </w:rPr>
        <w:t xml:space="preserve"> </w:t>
      </w:r>
      <w:r w:rsidRPr="009F12C0">
        <w:rPr>
          <w:rFonts w:ascii="Arial Narrow" w:hAnsi="Arial Narrow"/>
          <w:color w:val="auto"/>
          <w:sz w:val="20"/>
          <w:szCs w:val="20"/>
        </w:rPr>
        <w:t>geotechniczne.</w:t>
      </w:r>
      <w:r w:rsidRPr="009F12C0">
        <w:rPr>
          <w:rFonts w:ascii="Arial Narrow" w:hAnsi="Arial Narrow"/>
          <w:color w:val="auto"/>
          <w:spacing w:val="-21"/>
          <w:sz w:val="20"/>
          <w:szCs w:val="20"/>
        </w:rPr>
        <w:t xml:space="preserve"> </w:t>
      </w:r>
      <w:r w:rsidRPr="009F12C0">
        <w:rPr>
          <w:rFonts w:ascii="Arial Narrow" w:hAnsi="Arial Narrow"/>
          <w:color w:val="auto"/>
          <w:sz w:val="20"/>
          <w:szCs w:val="20"/>
        </w:rPr>
        <w:t>Badania</w:t>
      </w:r>
      <w:r w:rsidRPr="009F12C0">
        <w:rPr>
          <w:rFonts w:ascii="Arial Narrow" w:hAnsi="Arial Narrow"/>
          <w:color w:val="auto"/>
          <w:spacing w:val="-22"/>
          <w:sz w:val="20"/>
          <w:szCs w:val="20"/>
        </w:rPr>
        <w:t xml:space="preserve"> </w:t>
      </w:r>
      <w:r w:rsidRPr="009F12C0">
        <w:rPr>
          <w:rFonts w:ascii="Arial Narrow" w:hAnsi="Arial Narrow"/>
          <w:color w:val="auto"/>
          <w:sz w:val="20"/>
          <w:szCs w:val="20"/>
        </w:rPr>
        <w:t>laboratoryjne</w:t>
      </w:r>
      <w:r w:rsidRPr="009F12C0">
        <w:rPr>
          <w:rFonts w:ascii="Arial Narrow" w:hAnsi="Arial Narrow"/>
          <w:color w:val="auto"/>
          <w:spacing w:val="-18"/>
          <w:sz w:val="20"/>
          <w:szCs w:val="20"/>
        </w:rPr>
        <w:t xml:space="preserve"> </w:t>
      </w:r>
      <w:r w:rsidRPr="009F12C0">
        <w:rPr>
          <w:rFonts w:ascii="Arial Narrow" w:hAnsi="Arial Narrow"/>
          <w:color w:val="auto"/>
          <w:sz w:val="20"/>
          <w:szCs w:val="20"/>
        </w:rPr>
        <w:t>gruntów. Część 11. Badanie filtracji przy stałym i zmiennym gradiencie hydraulicznym</w:t>
      </w:r>
    </w:p>
    <w:p w14:paraId="423329F6" w14:textId="77777777" w:rsidR="00020EC7" w:rsidRPr="009F12C0" w:rsidRDefault="00020EC7" w:rsidP="00020EC7">
      <w:pPr>
        <w:pStyle w:val="Akapitzlist"/>
        <w:numPr>
          <w:ilvl w:val="0"/>
          <w:numId w:val="196"/>
        </w:numPr>
        <w:tabs>
          <w:tab w:val="left" w:pos="865"/>
          <w:tab w:val="left" w:pos="2707"/>
        </w:tabs>
        <w:autoSpaceDE w:val="0"/>
        <w:autoSpaceDN w:val="0"/>
        <w:spacing w:line="242" w:lineRule="exact"/>
        <w:ind w:left="864"/>
        <w:contextualSpacing w:val="0"/>
        <w:rPr>
          <w:rFonts w:ascii="Arial Narrow" w:hAnsi="Arial Narrow"/>
          <w:color w:val="auto"/>
          <w:sz w:val="20"/>
          <w:szCs w:val="20"/>
        </w:rPr>
      </w:pPr>
      <w:r w:rsidRPr="009F12C0">
        <w:rPr>
          <w:rFonts w:ascii="Arial Narrow" w:hAnsi="Arial Narrow"/>
          <w:color w:val="auto"/>
          <w:sz w:val="20"/>
          <w:szCs w:val="20"/>
        </w:rPr>
        <w:t>PN-S-02205</w:t>
      </w:r>
      <w:r w:rsidRPr="009F12C0">
        <w:rPr>
          <w:rFonts w:ascii="Arial Narrow" w:hAnsi="Arial Narrow"/>
          <w:color w:val="auto"/>
          <w:sz w:val="20"/>
          <w:szCs w:val="20"/>
        </w:rPr>
        <w:tab/>
        <w:t>Drogi samochodowe. Roboty ziemne. Wymagania i</w:t>
      </w:r>
      <w:r w:rsidRPr="009F12C0">
        <w:rPr>
          <w:rFonts w:ascii="Arial Narrow" w:hAnsi="Arial Narrow"/>
          <w:color w:val="auto"/>
          <w:spacing w:val="-17"/>
          <w:sz w:val="20"/>
          <w:szCs w:val="20"/>
        </w:rPr>
        <w:t xml:space="preserve"> </w:t>
      </w:r>
      <w:r w:rsidRPr="009F12C0">
        <w:rPr>
          <w:rFonts w:ascii="Arial Narrow" w:hAnsi="Arial Narrow"/>
          <w:color w:val="auto"/>
          <w:sz w:val="20"/>
          <w:szCs w:val="20"/>
        </w:rPr>
        <w:t>badania.</w:t>
      </w:r>
    </w:p>
    <w:p w14:paraId="3FDDA5F2" w14:textId="77777777" w:rsidR="00020EC7" w:rsidRPr="009F12C0" w:rsidRDefault="00020EC7" w:rsidP="00020EC7">
      <w:pPr>
        <w:pStyle w:val="Akapitzlist"/>
        <w:numPr>
          <w:ilvl w:val="0"/>
          <w:numId w:val="196"/>
        </w:numPr>
        <w:tabs>
          <w:tab w:val="left" w:pos="865"/>
          <w:tab w:val="left" w:pos="2707"/>
        </w:tabs>
        <w:autoSpaceDE w:val="0"/>
        <w:autoSpaceDN w:val="0"/>
        <w:spacing w:before="38"/>
        <w:ind w:left="864"/>
        <w:contextualSpacing w:val="0"/>
        <w:rPr>
          <w:rFonts w:ascii="Arial Narrow" w:hAnsi="Arial Narrow"/>
          <w:color w:val="auto"/>
          <w:sz w:val="20"/>
          <w:szCs w:val="20"/>
        </w:rPr>
      </w:pPr>
      <w:r w:rsidRPr="009F12C0">
        <w:rPr>
          <w:rFonts w:ascii="Arial Narrow" w:hAnsi="Arial Narrow"/>
          <w:color w:val="auto"/>
          <w:sz w:val="20"/>
          <w:szCs w:val="20"/>
        </w:rPr>
        <w:t>BN-77/8931-12</w:t>
      </w:r>
      <w:r w:rsidRPr="009F12C0">
        <w:rPr>
          <w:rFonts w:ascii="Arial Narrow" w:hAnsi="Arial Narrow"/>
          <w:color w:val="auto"/>
          <w:sz w:val="20"/>
          <w:szCs w:val="20"/>
        </w:rPr>
        <w:tab/>
        <w:t>Drogi</w:t>
      </w:r>
      <w:r w:rsidRPr="009F12C0">
        <w:rPr>
          <w:rFonts w:ascii="Arial Narrow" w:hAnsi="Arial Narrow"/>
          <w:color w:val="auto"/>
          <w:spacing w:val="-18"/>
          <w:sz w:val="20"/>
          <w:szCs w:val="20"/>
        </w:rPr>
        <w:t xml:space="preserve"> </w:t>
      </w:r>
      <w:r w:rsidRPr="009F12C0">
        <w:rPr>
          <w:rFonts w:ascii="Arial Narrow" w:hAnsi="Arial Narrow"/>
          <w:color w:val="auto"/>
          <w:sz w:val="20"/>
          <w:szCs w:val="20"/>
        </w:rPr>
        <w:t>samochodowe.</w:t>
      </w:r>
      <w:r w:rsidRPr="009F12C0">
        <w:rPr>
          <w:rFonts w:ascii="Arial Narrow" w:hAnsi="Arial Narrow"/>
          <w:color w:val="auto"/>
          <w:spacing w:val="-19"/>
          <w:sz w:val="20"/>
          <w:szCs w:val="20"/>
        </w:rPr>
        <w:t xml:space="preserve"> </w:t>
      </w:r>
      <w:r w:rsidRPr="009F12C0">
        <w:rPr>
          <w:rFonts w:ascii="Arial Narrow" w:hAnsi="Arial Narrow"/>
          <w:color w:val="auto"/>
          <w:sz w:val="20"/>
          <w:szCs w:val="20"/>
        </w:rPr>
        <w:t>Oznaczenie</w:t>
      </w:r>
      <w:r w:rsidRPr="009F12C0">
        <w:rPr>
          <w:rFonts w:ascii="Arial Narrow" w:hAnsi="Arial Narrow"/>
          <w:color w:val="auto"/>
          <w:spacing w:val="-22"/>
          <w:sz w:val="20"/>
          <w:szCs w:val="20"/>
        </w:rPr>
        <w:t xml:space="preserve"> </w:t>
      </w:r>
      <w:r w:rsidRPr="009F12C0">
        <w:rPr>
          <w:rFonts w:ascii="Arial Narrow" w:hAnsi="Arial Narrow"/>
          <w:color w:val="auto"/>
          <w:sz w:val="20"/>
          <w:szCs w:val="20"/>
        </w:rPr>
        <w:t>wskaźnika</w:t>
      </w:r>
      <w:r w:rsidRPr="009F12C0">
        <w:rPr>
          <w:rFonts w:ascii="Arial Narrow" w:hAnsi="Arial Narrow"/>
          <w:color w:val="auto"/>
          <w:spacing w:val="-21"/>
          <w:sz w:val="20"/>
          <w:szCs w:val="20"/>
        </w:rPr>
        <w:t xml:space="preserve"> </w:t>
      </w:r>
      <w:r w:rsidRPr="009F12C0">
        <w:rPr>
          <w:rFonts w:ascii="Arial Narrow" w:hAnsi="Arial Narrow"/>
          <w:color w:val="auto"/>
          <w:sz w:val="20"/>
          <w:szCs w:val="20"/>
        </w:rPr>
        <w:t>zagęszczenia</w:t>
      </w:r>
      <w:r w:rsidRPr="009F12C0">
        <w:rPr>
          <w:rFonts w:ascii="Arial Narrow" w:hAnsi="Arial Narrow"/>
          <w:color w:val="auto"/>
          <w:spacing w:val="-21"/>
          <w:sz w:val="20"/>
          <w:szCs w:val="20"/>
        </w:rPr>
        <w:t xml:space="preserve"> </w:t>
      </w:r>
      <w:r w:rsidRPr="009F12C0">
        <w:rPr>
          <w:rFonts w:ascii="Arial Narrow" w:hAnsi="Arial Narrow"/>
          <w:color w:val="auto"/>
          <w:sz w:val="20"/>
          <w:szCs w:val="20"/>
        </w:rPr>
        <w:t>gruntu.</w:t>
      </w:r>
    </w:p>
    <w:p w14:paraId="35341E1D" w14:textId="77777777" w:rsidR="00020EC7" w:rsidRPr="009F12C0" w:rsidRDefault="00020EC7" w:rsidP="00020EC7">
      <w:pPr>
        <w:pStyle w:val="Akapitzlist"/>
        <w:numPr>
          <w:ilvl w:val="0"/>
          <w:numId w:val="196"/>
        </w:numPr>
        <w:tabs>
          <w:tab w:val="left" w:pos="865"/>
        </w:tabs>
        <w:autoSpaceDE w:val="0"/>
        <w:autoSpaceDN w:val="0"/>
        <w:spacing w:before="36" w:line="276" w:lineRule="auto"/>
        <w:ind w:right="157" w:hanging="2191"/>
        <w:contextualSpacing w:val="0"/>
        <w:jc w:val="both"/>
        <w:rPr>
          <w:rFonts w:ascii="Arial Narrow" w:hAnsi="Arial Narrow"/>
          <w:color w:val="auto"/>
          <w:sz w:val="20"/>
          <w:szCs w:val="20"/>
        </w:rPr>
      </w:pPr>
      <w:r w:rsidRPr="009F12C0">
        <w:rPr>
          <w:rFonts w:ascii="Arial Narrow" w:hAnsi="Arial Narrow"/>
          <w:color w:val="auto"/>
          <w:sz w:val="20"/>
          <w:szCs w:val="20"/>
        </w:rPr>
        <w:t xml:space="preserve">BN-8931-04  Drogi samochodowe. Pomiar równości nawierzchni </w:t>
      </w:r>
      <w:proofErr w:type="spellStart"/>
      <w:r w:rsidRPr="009F12C0">
        <w:rPr>
          <w:rFonts w:ascii="Arial Narrow" w:hAnsi="Arial Narrow"/>
          <w:color w:val="auto"/>
          <w:sz w:val="20"/>
          <w:szCs w:val="20"/>
        </w:rPr>
        <w:t>planografem</w:t>
      </w:r>
      <w:proofErr w:type="spellEnd"/>
      <w:r w:rsidRPr="009F12C0">
        <w:rPr>
          <w:rFonts w:ascii="Arial Narrow" w:hAnsi="Arial Narrow"/>
          <w:color w:val="auto"/>
          <w:sz w:val="20"/>
          <w:szCs w:val="20"/>
        </w:rPr>
        <w:t xml:space="preserve"> i łatą.</w:t>
      </w:r>
    </w:p>
    <w:p w14:paraId="2B741946" w14:textId="77777777" w:rsidR="00020EC7" w:rsidRPr="009F12C0" w:rsidRDefault="00020EC7" w:rsidP="00020EC7">
      <w:pPr>
        <w:pStyle w:val="Tekstpodstawowy"/>
        <w:spacing w:before="6"/>
        <w:rPr>
          <w:rFonts w:ascii="Arial Narrow" w:hAnsi="Arial Narrow"/>
          <w:sz w:val="20"/>
        </w:rPr>
      </w:pPr>
    </w:p>
    <w:p w14:paraId="1FFA6AFF" w14:textId="77777777" w:rsidR="00020EC7" w:rsidRPr="009F12C0" w:rsidRDefault="00020EC7" w:rsidP="00020EC7">
      <w:pPr>
        <w:pStyle w:val="Nagwek1"/>
        <w:keepNext w:val="0"/>
        <w:keepLines w:val="0"/>
        <w:numPr>
          <w:ilvl w:val="1"/>
          <w:numId w:val="189"/>
        </w:numPr>
        <w:tabs>
          <w:tab w:val="left" w:pos="795"/>
        </w:tabs>
        <w:autoSpaceDE w:val="0"/>
        <w:autoSpaceDN w:val="0"/>
        <w:spacing w:before="99"/>
        <w:ind w:left="794" w:hanging="638"/>
        <w:rPr>
          <w:rFonts w:ascii="Arial Narrow" w:hAnsi="Arial Narrow"/>
          <w:color w:val="auto"/>
          <w:sz w:val="20"/>
          <w:szCs w:val="20"/>
        </w:rPr>
      </w:pPr>
      <w:bookmarkStart w:id="1997" w:name="_bookmark55"/>
      <w:bookmarkStart w:id="1998" w:name="_Toc81824572"/>
      <w:bookmarkStart w:id="1999" w:name="_Toc82695995"/>
      <w:bookmarkStart w:id="2000" w:name="_Toc84864462"/>
      <w:bookmarkStart w:id="2001" w:name="_Toc87016158"/>
      <w:bookmarkStart w:id="2002" w:name="_Toc91597598"/>
      <w:bookmarkStart w:id="2003" w:name="_Toc91605743"/>
      <w:bookmarkStart w:id="2004" w:name="_Toc91665797"/>
      <w:bookmarkStart w:id="2005" w:name="_Toc91667205"/>
      <w:bookmarkStart w:id="2006" w:name="_Toc91671261"/>
      <w:bookmarkStart w:id="2007" w:name="_Toc91673957"/>
      <w:bookmarkStart w:id="2008" w:name="_Toc91674300"/>
      <w:bookmarkStart w:id="2009" w:name="_Toc96937722"/>
      <w:bookmarkStart w:id="2010" w:name="_Toc96939391"/>
      <w:bookmarkStart w:id="2011" w:name="_Toc96943575"/>
      <w:bookmarkStart w:id="2012" w:name="_Toc96948403"/>
      <w:bookmarkStart w:id="2013" w:name="_Toc96952068"/>
      <w:bookmarkStart w:id="2014" w:name="_Toc100693570"/>
      <w:bookmarkStart w:id="2015" w:name="_Toc100743762"/>
      <w:bookmarkStart w:id="2016" w:name="_Toc100744352"/>
      <w:bookmarkStart w:id="2017" w:name="_Toc131080643"/>
      <w:bookmarkStart w:id="2018" w:name="_Toc131082173"/>
      <w:bookmarkStart w:id="2019" w:name="_Toc139836949"/>
      <w:bookmarkStart w:id="2020" w:name="_Toc139840102"/>
      <w:bookmarkStart w:id="2021" w:name="_Toc142502797"/>
      <w:bookmarkStart w:id="2022" w:name="_Toc142516129"/>
      <w:bookmarkStart w:id="2023" w:name="_Toc145539152"/>
      <w:bookmarkStart w:id="2024" w:name="_Toc145620623"/>
      <w:bookmarkStart w:id="2025" w:name="_Toc146378879"/>
      <w:bookmarkStart w:id="2026" w:name="_Toc147179006"/>
      <w:bookmarkEnd w:id="1997"/>
      <w:r w:rsidRPr="009F12C0">
        <w:rPr>
          <w:rFonts w:ascii="Arial Narrow" w:hAnsi="Arial Narrow"/>
          <w:color w:val="auto"/>
          <w:sz w:val="20"/>
          <w:szCs w:val="20"/>
        </w:rPr>
        <w:t>Inne</w:t>
      </w:r>
      <w:r w:rsidRPr="009F12C0">
        <w:rPr>
          <w:rFonts w:ascii="Arial Narrow" w:hAnsi="Arial Narrow"/>
          <w:color w:val="auto"/>
          <w:spacing w:val="-6"/>
          <w:sz w:val="20"/>
          <w:szCs w:val="20"/>
        </w:rPr>
        <w:t xml:space="preserve"> </w:t>
      </w:r>
      <w:r w:rsidRPr="009F12C0">
        <w:rPr>
          <w:rFonts w:ascii="Arial Narrow" w:hAnsi="Arial Narrow"/>
          <w:color w:val="auto"/>
          <w:sz w:val="20"/>
          <w:szCs w:val="20"/>
        </w:rPr>
        <w:t>Dokumenty</w:t>
      </w:r>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p>
    <w:p w14:paraId="64E786EF" w14:textId="77777777" w:rsidR="00020EC7" w:rsidRPr="009F12C0" w:rsidRDefault="00020EC7" w:rsidP="00020EC7">
      <w:pPr>
        <w:pStyle w:val="Akapitzlist"/>
        <w:numPr>
          <w:ilvl w:val="0"/>
          <w:numId w:val="195"/>
        </w:numPr>
        <w:tabs>
          <w:tab w:val="left" w:pos="877"/>
        </w:tabs>
        <w:autoSpaceDE w:val="0"/>
        <w:autoSpaceDN w:val="0"/>
        <w:spacing w:before="34" w:line="276" w:lineRule="auto"/>
        <w:ind w:right="166"/>
        <w:contextualSpacing w:val="0"/>
        <w:jc w:val="both"/>
        <w:rPr>
          <w:rFonts w:ascii="Arial Narrow" w:hAnsi="Arial Narrow"/>
          <w:color w:val="auto"/>
          <w:sz w:val="20"/>
          <w:szCs w:val="20"/>
        </w:rPr>
      </w:pPr>
      <w:r w:rsidRPr="009F12C0">
        <w:rPr>
          <w:rFonts w:ascii="Arial Narrow" w:hAnsi="Arial Narrow"/>
          <w:color w:val="auto"/>
          <w:sz w:val="20"/>
          <w:szCs w:val="20"/>
        </w:rPr>
        <w:t>Ustawa z dnia 16 kwietnia 2004r. o wyrobach budowlanych (jednolity tekst Dz. U. 2016 poz.</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1570)</w:t>
      </w:r>
    </w:p>
    <w:p w14:paraId="213077E9" w14:textId="77777777" w:rsidR="00020EC7" w:rsidRPr="009F12C0" w:rsidRDefault="00020EC7" w:rsidP="00020EC7">
      <w:pPr>
        <w:pStyle w:val="Akapitzlist"/>
        <w:numPr>
          <w:ilvl w:val="0"/>
          <w:numId w:val="195"/>
        </w:numPr>
        <w:tabs>
          <w:tab w:val="left" w:pos="877"/>
        </w:tabs>
        <w:autoSpaceDE w:val="0"/>
        <w:autoSpaceDN w:val="0"/>
        <w:spacing w:line="276" w:lineRule="auto"/>
        <w:ind w:right="158"/>
        <w:contextualSpacing w:val="0"/>
        <w:jc w:val="both"/>
        <w:rPr>
          <w:rFonts w:ascii="Arial Narrow" w:hAnsi="Arial Narrow"/>
          <w:color w:val="auto"/>
          <w:sz w:val="20"/>
          <w:szCs w:val="20"/>
        </w:rPr>
      </w:pPr>
      <w:r w:rsidRPr="009F12C0">
        <w:rPr>
          <w:rFonts w:ascii="Arial Narrow" w:hAnsi="Arial Narrow"/>
          <w:color w:val="auto"/>
          <w:sz w:val="20"/>
          <w:szCs w:val="20"/>
        </w:rPr>
        <w:t xml:space="preserve">Rozporządzenie Ministra Infrastruktury z dnia 11 sierpnia 2004r. w sprawie deklarowania zgodności wyrobów budowlanych oraz sposobu znakowania ich znakiem budowlanym (Dz. U. Nr 198, poz. 2041 z </w:t>
      </w:r>
      <w:proofErr w:type="spellStart"/>
      <w:r w:rsidRPr="009F12C0">
        <w:rPr>
          <w:rFonts w:ascii="Arial Narrow" w:hAnsi="Arial Narrow"/>
          <w:color w:val="auto"/>
          <w:sz w:val="20"/>
          <w:szCs w:val="20"/>
        </w:rPr>
        <w:t>późn</w:t>
      </w:r>
      <w:proofErr w:type="spellEnd"/>
      <w:r w:rsidRPr="009F12C0">
        <w:rPr>
          <w:rFonts w:ascii="Arial Narrow" w:hAnsi="Arial Narrow"/>
          <w:color w:val="auto"/>
          <w:sz w:val="20"/>
          <w:szCs w:val="20"/>
        </w:rPr>
        <w:t>.</w:t>
      </w:r>
      <w:r w:rsidRPr="009F12C0">
        <w:rPr>
          <w:rFonts w:ascii="Arial Narrow" w:hAnsi="Arial Narrow"/>
          <w:color w:val="auto"/>
          <w:spacing w:val="-24"/>
          <w:sz w:val="20"/>
          <w:szCs w:val="20"/>
        </w:rPr>
        <w:t xml:space="preserve"> </w:t>
      </w:r>
      <w:r w:rsidRPr="009F12C0">
        <w:rPr>
          <w:rFonts w:ascii="Arial Narrow" w:hAnsi="Arial Narrow"/>
          <w:color w:val="auto"/>
          <w:sz w:val="20"/>
          <w:szCs w:val="20"/>
        </w:rPr>
        <w:t>zm.)</w:t>
      </w:r>
    </w:p>
    <w:p w14:paraId="5B74ED80" w14:textId="77777777" w:rsidR="00020EC7" w:rsidRPr="009F12C0" w:rsidRDefault="00020EC7" w:rsidP="00020EC7">
      <w:pPr>
        <w:pStyle w:val="Akapitzlist"/>
        <w:numPr>
          <w:ilvl w:val="0"/>
          <w:numId w:val="195"/>
        </w:numPr>
        <w:tabs>
          <w:tab w:val="left" w:pos="877"/>
        </w:tabs>
        <w:autoSpaceDE w:val="0"/>
        <w:autoSpaceDN w:val="0"/>
        <w:spacing w:line="276" w:lineRule="auto"/>
        <w:ind w:right="163"/>
        <w:contextualSpacing w:val="0"/>
        <w:jc w:val="both"/>
        <w:rPr>
          <w:rFonts w:ascii="Arial Narrow" w:hAnsi="Arial Narrow"/>
          <w:color w:val="auto"/>
          <w:sz w:val="20"/>
          <w:szCs w:val="20"/>
        </w:rPr>
      </w:pPr>
      <w:r w:rsidRPr="009F12C0">
        <w:rPr>
          <w:rFonts w:ascii="Arial Narrow" w:hAnsi="Arial Narrow"/>
          <w:color w:val="auto"/>
          <w:sz w:val="20"/>
          <w:szCs w:val="20"/>
        </w:rPr>
        <w:t>Rozporządzenie</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Parlamentu</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Europejskiego</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i</w:t>
      </w:r>
      <w:r w:rsidRPr="009F12C0">
        <w:rPr>
          <w:rFonts w:ascii="Arial Narrow" w:hAnsi="Arial Narrow"/>
          <w:color w:val="auto"/>
          <w:spacing w:val="-6"/>
          <w:sz w:val="20"/>
          <w:szCs w:val="20"/>
        </w:rPr>
        <w:t xml:space="preserve"> </w:t>
      </w:r>
      <w:r w:rsidRPr="009F12C0">
        <w:rPr>
          <w:rFonts w:ascii="Arial Narrow" w:hAnsi="Arial Narrow"/>
          <w:color w:val="auto"/>
          <w:sz w:val="20"/>
          <w:szCs w:val="20"/>
        </w:rPr>
        <w:t>Rady</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(UE)</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Nr</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305/2011</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z</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dnia</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9</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marca 2011 r. ustanawiające zharmonizowane warunki wprowadzania do obrotu</w:t>
      </w:r>
      <w:r w:rsidRPr="009F12C0">
        <w:rPr>
          <w:rFonts w:ascii="Arial Narrow" w:hAnsi="Arial Narrow"/>
          <w:color w:val="auto"/>
          <w:spacing w:val="-45"/>
          <w:sz w:val="20"/>
          <w:szCs w:val="20"/>
        </w:rPr>
        <w:t xml:space="preserve"> </w:t>
      </w:r>
      <w:r w:rsidRPr="009F12C0">
        <w:rPr>
          <w:rFonts w:ascii="Arial Narrow" w:hAnsi="Arial Narrow"/>
          <w:color w:val="auto"/>
          <w:sz w:val="20"/>
          <w:szCs w:val="20"/>
        </w:rPr>
        <w:t>wyrobów budowlanych i uchylające dyrektywę Rady 89/106/EWG (Dz. Urz. UE L 88 z 04.04.2011)</w:t>
      </w:r>
    </w:p>
    <w:p w14:paraId="2FC828C2" w14:textId="77777777" w:rsidR="00020EC7" w:rsidRPr="009F12C0" w:rsidRDefault="00020EC7" w:rsidP="00020EC7">
      <w:pPr>
        <w:pStyle w:val="Akapitzlist"/>
        <w:numPr>
          <w:ilvl w:val="0"/>
          <w:numId w:val="195"/>
        </w:numPr>
        <w:tabs>
          <w:tab w:val="left" w:pos="877"/>
        </w:tabs>
        <w:autoSpaceDE w:val="0"/>
        <w:autoSpaceDN w:val="0"/>
        <w:spacing w:before="3" w:line="276" w:lineRule="auto"/>
        <w:ind w:right="160"/>
        <w:contextualSpacing w:val="0"/>
        <w:jc w:val="both"/>
        <w:rPr>
          <w:rFonts w:ascii="Arial Narrow" w:hAnsi="Arial Narrow"/>
          <w:color w:val="auto"/>
          <w:sz w:val="20"/>
          <w:szCs w:val="20"/>
        </w:rPr>
      </w:pPr>
      <w:r w:rsidRPr="009F12C0">
        <w:rPr>
          <w:rFonts w:ascii="Arial Narrow" w:hAnsi="Arial Narrow"/>
          <w:color w:val="auto"/>
          <w:sz w:val="20"/>
          <w:szCs w:val="20"/>
        </w:rPr>
        <w:t>Sprostowanie do rozporządzenia Parlamentu Europejskiego i Rady (UE) nr 305/2011 z dnia 9 marca 2011 r. ustanawiającego zharmonizowane warunki wprowadzania do obrotu wyrobów budowlanych i uchylającego dyrektywę Rady 89/106/EWG (Dz. Urz. UE L 103 z dnia 12.04.2013</w:t>
      </w:r>
      <w:r w:rsidRPr="009F12C0">
        <w:rPr>
          <w:rFonts w:ascii="Arial Narrow" w:hAnsi="Arial Narrow"/>
          <w:color w:val="auto"/>
          <w:spacing w:val="-25"/>
          <w:sz w:val="20"/>
          <w:szCs w:val="20"/>
        </w:rPr>
        <w:t xml:space="preserve"> </w:t>
      </w:r>
      <w:r w:rsidRPr="009F12C0">
        <w:rPr>
          <w:rFonts w:ascii="Arial Narrow" w:hAnsi="Arial Narrow"/>
          <w:color w:val="auto"/>
          <w:sz w:val="20"/>
          <w:szCs w:val="20"/>
        </w:rPr>
        <w:t>r.)</w:t>
      </w:r>
    </w:p>
    <w:p w14:paraId="2CD06B7A" w14:textId="77777777" w:rsidR="00020EC7" w:rsidRPr="009F12C0" w:rsidRDefault="00020EC7" w:rsidP="00020EC7">
      <w:pPr>
        <w:pStyle w:val="Akapitzlist"/>
        <w:numPr>
          <w:ilvl w:val="0"/>
          <w:numId w:val="195"/>
        </w:numPr>
        <w:tabs>
          <w:tab w:val="left" w:pos="877"/>
        </w:tabs>
        <w:autoSpaceDE w:val="0"/>
        <w:autoSpaceDN w:val="0"/>
        <w:spacing w:before="1" w:line="276" w:lineRule="auto"/>
        <w:ind w:right="159"/>
        <w:contextualSpacing w:val="0"/>
        <w:jc w:val="both"/>
        <w:rPr>
          <w:rFonts w:ascii="Arial Narrow" w:hAnsi="Arial Narrow"/>
          <w:color w:val="auto"/>
          <w:sz w:val="20"/>
          <w:szCs w:val="20"/>
        </w:rPr>
      </w:pPr>
      <w:r w:rsidRPr="009F12C0">
        <w:rPr>
          <w:rFonts w:ascii="Arial Narrow" w:hAnsi="Arial Narrow"/>
          <w:color w:val="auto"/>
          <w:sz w:val="20"/>
          <w:szCs w:val="20"/>
        </w:rPr>
        <w:t>Rozporządzenie delegowane Komisji (UE) NR 157/2014 z dnia 30 października 2013 r. w sprawie warunków udostępniania deklaracji właściwości użytkowych wyrobów budowlanych na stronie internetowej (Dz. Urz. UE L 52 z</w:t>
      </w:r>
      <w:r w:rsidRPr="009F12C0">
        <w:rPr>
          <w:rFonts w:ascii="Arial Narrow" w:hAnsi="Arial Narrow"/>
          <w:color w:val="auto"/>
          <w:spacing w:val="-29"/>
          <w:sz w:val="20"/>
          <w:szCs w:val="20"/>
        </w:rPr>
        <w:t xml:space="preserve"> </w:t>
      </w:r>
      <w:r w:rsidRPr="009F12C0">
        <w:rPr>
          <w:rFonts w:ascii="Arial Narrow" w:hAnsi="Arial Narrow"/>
          <w:color w:val="auto"/>
          <w:sz w:val="20"/>
          <w:szCs w:val="20"/>
        </w:rPr>
        <w:t>21.02.2014r.)</w:t>
      </w:r>
    </w:p>
    <w:p w14:paraId="52B7E85B" w14:textId="77777777" w:rsidR="00020EC7" w:rsidRPr="009F12C0" w:rsidRDefault="00020EC7" w:rsidP="00020EC7">
      <w:pPr>
        <w:pStyle w:val="Akapitzlist"/>
        <w:numPr>
          <w:ilvl w:val="0"/>
          <w:numId w:val="195"/>
        </w:numPr>
        <w:tabs>
          <w:tab w:val="left" w:pos="877"/>
        </w:tabs>
        <w:autoSpaceDE w:val="0"/>
        <w:autoSpaceDN w:val="0"/>
        <w:spacing w:line="276" w:lineRule="auto"/>
        <w:ind w:right="161"/>
        <w:contextualSpacing w:val="0"/>
        <w:jc w:val="both"/>
        <w:rPr>
          <w:rFonts w:ascii="Arial Narrow" w:hAnsi="Arial Narrow"/>
          <w:color w:val="auto"/>
          <w:sz w:val="20"/>
          <w:szCs w:val="20"/>
        </w:rPr>
      </w:pPr>
      <w:r w:rsidRPr="009F12C0">
        <w:rPr>
          <w:rFonts w:ascii="Arial Narrow" w:hAnsi="Arial Narrow"/>
          <w:color w:val="auto"/>
          <w:sz w:val="20"/>
          <w:szCs w:val="20"/>
        </w:rPr>
        <w:t>Rozporządzenie delegowane Komisji (UE) NR 568/2014 z dnia 18 lutego 2014 r. zmieniające załącznik V do rozporządzenia Parlamentu Europejskiego i Rady (UE) nr 305/2011 dotyczący oceny i weryfikacji stałości właściwości użytkowych wyrobów budowlanych  (Dz. Urz. UE L 157 z</w:t>
      </w:r>
      <w:r w:rsidRPr="009F12C0">
        <w:rPr>
          <w:rFonts w:ascii="Arial Narrow" w:hAnsi="Arial Narrow"/>
          <w:color w:val="auto"/>
          <w:spacing w:val="-18"/>
          <w:sz w:val="20"/>
          <w:szCs w:val="20"/>
        </w:rPr>
        <w:t xml:space="preserve"> </w:t>
      </w:r>
      <w:r w:rsidRPr="009F12C0">
        <w:rPr>
          <w:rFonts w:ascii="Arial Narrow" w:hAnsi="Arial Narrow"/>
          <w:color w:val="auto"/>
          <w:sz w:val="20"/>
          <w:szCs w:val="20"/>
        </w:rPr>
        <w:t>27.05.2014r.)</w:t>
      </w:r>
    </w:p>
    <w:p w14:paraId="7459DE5F" w14:textId="77777777" w:rsidR="00020EC7" w:rsidRPr="009F12C0" w:rsidRDefault="00020EC7" w:rsidP="00020EC7">
      <w:pPr>
        <w:pStyle w:val="Akapitzlist"/>
        <w:numPr>
          <w:ilvl w:val="0"/>
          <w:numId w:val="195"/>
        </w:numPr>
        <w:tabs>
          <w:tab w:val="left" w:pos="877"/>
        </w:tabs>
        <w:autoSpaceDE w:val="0"/>
        <w:autoSpaceDN w:val="0"/>
        <w:spacing w:line="276" w:lineRule="auto"/>
        <w:ind w:right="158"/>
        <w:contextualSpacing w:val="0"/>
        <w:jc w:val="both"/>
        <w:rPr>
          <w:rFonts w:ascii="Arial Narrow" w:hAnsi="Arial Narrow"/>
          <w:color w:val="auto"/>
          <w:sz w:val="20"/>
          <w:szCs w:val="20"/>
        </w:rPr>
      </w:pPr>
      <w:r w:rsidRPr="009F12C0">
        <w:rPr>
          <w:rFonts w:ascii="Arial Narrow" w:hAnsi="Arial Narrow"/>
          <w:color w:val="auto"/>
          <w:sz w:val="20"/>
          <w:szCs w:val="20"/>
        </w:rPr>
        <w:t>Rozporządzenie delegowane Komisji (UE) Nr 574/2014 z dnia 21 lutego 2014 r. zmieniające załącznik III do rozporządzenia Parlamentu Europejskiego i Rady (UE) nr 305/2001 w odniesieniu do wzoru, który należy stosować przy sporządzaniu deklaracji właściwości użytkowych wyrobów budowlanych ( Dz. Urz. UE L 159 z 28.05.2014)</w:t>
      </w:r>
    </w:p>
    <w:p w14:paraId="36B4D142" w14:textId="77777777" w:rsidR="00020EC7" w:rsidRPr="009F12C0" w:rsidRDefault="00020EC7" w:rsidP="00020EC7">
      <w:pPr>
        <w:pStyle w:val="Akapitzlist"/>
        <w:numPr>
          <w:ilvl w:val="0"/>
          <w:numId w:val="195"/>
        </w:numPr>
        <w:tabs>
          <w:tab w:val="left" w:pos="877"/>
        </w:tabs>
        <w:autoSpaceDE w:val="0"/>
        <w:autoSpaceDN w:val="0"/>
        <w:spacing w:line="276" w:lineRule="auto"/>
        <w:ind w:right="158"/>
        <w:contextualSpacing w:val="0"/>
        <w:jc w:val="both"/>
        <w:rPr>
          <w:rFonts w:ascii="Arial Narrow" w:hAnsi="Arial Narrow"/>
          <w:color w:val="auto"/>
          <w:sz w:val="20"/>
          <w:szCs w:val="20"/>
        </w:rPr>
      </w:pPr>
      <w:r w:rsidRPr="009F12C0">
        <w:rPr>
          <w:rFonts w:ascii="Arial Narrow" w:hAnsi="Arial Narrow"/>
          <w:color w:val="auto"/>
          <w:sz w:val="20"/>
          <w:szCs w:val="20"/>
        </w:rPr>
        <w:t>WT-4 2010 Mieszanki niezwiązane Wymagania Techniczne, załącznik nr 3 do zarządzenia Nr 102 Generalnego Dyrektora Dróg Krajowych i Autostrad z dnia 19 listopada 2010</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r.</w:t>
      </w:r>
    </w:p>
    <w:p w14:paraId="51CC966F" w14:textId="77777777" w:rsidR="00020EC7" w:rsidRPr="009F12C0" w:rsidRDefault="00020EC7" w:rsidP="00020EC7">
      <w:pPr>
        <w:pStyle w:val="Akapitzlist"/>
        <w:numPr>
          <w:ilvl w:val="0"/>
          <w:numId w:val="195"/>
        </w:numPr>
        <w:tabs>
          <w:tab w:val="left" w:pos="877"/>
        </w:tabs>
        <w:autoSpaceDE w:val="0"/>
        <w:autoSpaceDN w:val="0"/>
        <w:spacing w:before="12" w:line="276" w:lineRule="auto"/>
        <w:ind w:right="159"/>
        <w:contextualSpacing w:val="0"/>
        <w:jc w:val="both"/>
        <w:rPr>
          <w:rFonts w:ascii="Arial Narrow" w:hAnsi="Arial Narrow"/>
          <w:color w:val="auto"/>
          <w:sz w:val="20"/>
          <w:szCs w:val="20"/>
        </w:rPr>
      </w:pPr>
      <w:r w:rsidRPr="009F12C0">
        <w:rPr>
          <w:rFonts w:ascii="Arial Narrow" w:hAnsi="Arial Narrow"/>
          <w:color w:val="auto"/>
          <w:sz w:val="20"/>
          <w:szCs w:val="20"/>
        </w:rPr>
        <w:t>WT-5 2010 Mieszanki związane spoiwem hydraulicznym do dróg krajowych Wymagania Techniczne, załącznik nr 4 do zarządzenia Nr 102 Generalnego Dyrektora Dróg Krajowych i Autostrad z dnia 19 listopada 2010</w:t>
      </w:r>
      <w:r w:rsidRPr="009F12C0">
        <w:rPr>
          <w:rFonts w:ascii="Arial Narrow" w:hAnsi="Arial Narrow"/>
          <w:color w:val="auto"/>
          <w:spacing w:val="-19"/>
          <w:sz w:val="20"/>
          <w:szCs w:val="20"/>
        </w:rPr>
        <w:t xml:space="preserve"> </w:t>
      </w:r>
      <w:r w:rsidRPr="009F12C0">
        <w:rPr>
          <w:rFonts w:ascii="Arial Narrow" w:hAnsi="Arial Narrow"/>
          <w:color w:val="auto"/>
          <w:sz w:val="20"/>
          <w:szCs w:val="20"/>
        </w:rPr>
        <w:t>r.</w:t>
      </w:r>
    </w:p>
    <w:p w14:paraId="30B408C7" w14:textId="77777777" w:rsidR="00020EC7" w:rsidRDefault="00020EC7" w:rsidP="00020EC7">
      <w:pPr>
        <w:pStyle w:val="Akapitzlist"/>
        <w:numPr>
          <w:ilvl w:val="0"/>
          <w:numId w:val="195"/>
        </w:numPr>
        <w:tabs>
          <w:tab w:val="left" w:pos="877"/>
        </w:tabs>
        <w:autoSpaceDE w:val="0"/>
        <w:autoSpaceDN w:val="0"/>
        <w:spacing w:before="99" w:line="278" w:lineRule="auto"/>
        <w:ind w:right="161"/>
        <w:contextualSpacing w:val="0"/>
        <w:jc w:val="both"/>
        <w:rPr>
          <w:rFonts w:ascii="Arial Narrow" w:hAnsi="Arial Narrow"/>
          <w:color w:val="auto"/>
          <w:sz w:val="20"/>
          <w:szCs w:val="20"/>
        </w:rPr>
      </w:pPr>
      <w:r w:rsidRPr="009F12C0">
        <w:rPr>
          <w:rFonts w:ascii="Arial Narrow" w:hAnsi="Arial Narrow"/>
          <w:color w:val="auto"/>
          <w:sz w:val="20"/>
          <w:szCs w:val="20"/>
        </w:rPr>
        <w:t>Katalog</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Typowych</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Konstrukcji</w:t>
      </w:r>
      <w:r w:rsidRPr="009F12C0">
        <w:rPr>
          <w:rFonts w:ascii="Arial Narrow" w:hAnsi="Arial Narrow"/>
          <w:color w:val="auto"/>
          <w:spacing w:val="-6"/>
          <w:sz w:val="20"/>
          <w:szCs w:val="20"/>
        </w:rPr>
        <w:t xml:space="preserve"> </w:t>
      </w:r>
      <w:r w:rsidRPr="009F12C0">
        <w:rPr>
          <w:rFonts w:ascii="Arial Narrow" w:hAnsi="Arial Narrow"/>
          <w:color w:val="auto"/>
          <w:sz w:val="20"/>
          <w:szCs w:val="20"/>
        </w:rPr>
        <w:t>Nawierzchni</w:t>
      </w:r>
      <w:r w:rsidRPr="009F12C0">
        <w:rPr>
          <w:rFonts w:ascii="Arial Narrow" w:hAnsi="Arial Narrow"/>
          <w:color w:val="auto"/>
          <w:spacing w:val="-6"/>
          <w:sz w:val="20"/>
          <w:szCs w:val="20"/>
        </w:rPr>
        <w:t xml:space="preserve"> </w:t>
      </w:r>
      <w:r w:rsidRPr="009F12C0">
        <w:rPr>
          <w:rFonts w:ascii="Arial Narrow" w:hAnsi="Arial Narrow"/>
          <w:color w:val="auto"/>
          <w:sz w:val="20"/>
          <w:szCs w:val="20"/>
        </w:rPr>
        <w:t>Sztywnych,</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załącznik</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do</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zarządzenia</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Nr 30 Generalnego Dyrektora Dróg Krajowych i Autostrad z dnia 16.06.2014</w:t>
      </w:r>
      <w:r w:rsidRPr="009F12C0">
        <w:rPr>
          <w:rFonts w:ascii="Arial Narrow" w:hAnsi="Arial Narrow"/>
          <w:color w:val="auto"/>
          <w:spacing w:val="-23"/>
          <w:sz w:val="20"/>
          <w:szCs w:val="20"/>
        </w:rPr>
        <w:t xml:space="preserve"> </w:t>
      </w:r>
      <w:r w:rsidRPr="009F12C0">
        <w:rPr>
          <w:rFonts w:ascii="Arial Narrow" w:hAnsi="Arial Narrow"/>
          <w:color w:val="auto"/>
          <w:sz w:val="20"/>
          <w:szCs w:val="20"/>
        </w:rPr>
        <w:t>r.</w:t>
      </w:r>
    </w:p>
    <w:p w14:paraId="05C175B7" w14:textId="77777777" w:rsidR="00020EC7" w:rsidRPr="000A10DD" w:rsidRDefault="00020EC7" w:rsidP="00020EC7">
      <w:pPr>
        <w:pStyle w:val="Akapitzlist"/>
        <w:numPr>
          <w:ilvl w:val="0"/>
          <w:numId w:val="195"/>
        </w:numPr>
        <w:tabs>
          <w:tab w:val="left" w:pos="865"/>
        </w:tabs>
        <w:autoSpaceDE w:val="0"/>
        <w:autoSpaceDN w:val="0"/>
        <w:spacing w:line="276" w:lineRule="auto"/>
        <w:ind w:right="157"/>
        <w:jc w:val="both"/>
        <w:rPr>
          <w:rFonts w:ascii="Arial Narrow" w:hAnsi="Arial Narrow"/>
          <w:color w:val="auto"/>
          <w:sz w:val="20"/>
          <w:szCs w:val="20"/>
        </w:rPr>
      </w:pPr>
      <w:r w:rsidRPr="00B62821">
        <w:rPr>
          <w:rFonts w:ascii="Arial Narrow" w:hAnsi="Arial Narrow"/>
          <w:color w:val="auto"/>
          <w:sz w:val="20"/>
          <w:szCs w:val="20"/>
        </w:rPr>
        <w:t>Katalog Typowych Konstrukcji Nawierzchni Podatnych i Półsztywnych, załącznik do zarządzenia Nr 31 Generalnego Dyrektora Dróg Krajowych i Autostrad z dnia 16.06.2014</w:t>
      </w:r>
      <w:r w:rsidRPr="00B62821">
        <w:rPr>
          <w:rFonts w:ascii="Arial Narrow" w:hAnsi="Arial Narrow"/>
          <w:color w:val="auto"/>
          <w:spacing w:val="-4"/>
          <w:sz w:val="20"/>
          <w:szCs w:val="20"/>
        </w:rPr>
        <w:t xml:space="preserve"> </w:t>
      </w:r>
      <w:r w:rsidRPr="00B62821">
        <w:rPr>
          <w:rFonts w:ascii="Arial Narrow" w:hAnsi="Arial Narrow"/>
          <w:color w:val="auto"/>
          <w:sz w:val="20"/>
          <w:szCs w:val="20"/>
        </w:rPr>
        <w:t>r.</w:t>
      </w:r>
    </w:p>
    <w:p w14:paraId="69CDA287" w14:textId="77777777" w:rsidR="00020EC7" w:rsidRPr="009F12C0" w:rsidRDefault="00020EC7" w:rsidP="00020EC7">
      <w:pPr>
        <w:pStyle w:val="Akapitzlist"/>
        <w:numPr>
          <w:ilvl w:val="0"/>
          <w:numId w:val="195"/>
        </w:numPr>
        <w:tabs>
          <w:tab w:val="left" w:pos="865"/>
        </w:tabs>
        <w:autoSpaceDE w:val="0"/>
        <w:autoSpaceDN w:val="0"/>
        <w:spacing w:before="5" w:line="276" w:lineRule="auto"/>
        <w:ind w:right="153"/>
        <w:contextualSpacing w:val="0"/>
        <w:jc w:val="both"/>
        <w:rPr>
          <w:rFonts w:ascii="Arial Narrow" w:hAnsi="Arial Narrow"/>
          <w:color w:val="auto"/>
          <w:sz w:val="20"/>
          <w:szCs w:val="20"/>
        </w:rPr>
      </w:pPr>
      <w:r w:rsidRPr="009F12C0">
        <w:rPr>
          <w:rFonts w:ascii="Arial Narrow" w:hAnsi="Arial Narrow"/>
          <w:color w:val="auto"/>
          <w:sz w:val="20"/>
          <w:szCs w:val="20"/>
        </w:rPr>
        <w:t>Projekt RID I/6 Wykorzystanie materiałów pochodzących z recyklingu. Zadanie 6 Załącznik 9.6 Wytyczne wykorzystania materiałów pochodzących z recyklingu nawierzchni</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betonowych.</w:t>
      </w:r>
    </w:p>
    <w:p w14:paraId="6C84F6C9" w14:textId="5C543DF4" w:rsidR="00020EC7" w:rsidRDefault="00020EC7">
      <w:pPr>
        <w:rPr>
          <w:rFonts w:ascii="Century Gothic" w:hAnsi="Century Gothic"/>
          <w:b/>
          <w:color w:val="auto"/>
          <w:sz w:val="28"/>
        </w:rPr>
      </w:pPr>
      <w:r w:rsidRPr="009F12C0">
        <w:rPr>
          <w:rFonts w:ascii="Century Gothic" w:hAnsi="Century Gothic"/>
          <w:b/>
          <w:color w:val="auto"/>
          <w:sz w:val="28"/>
        </w:rPr>
        <w:br w:type="page"/>
      </w:r>
    </w:p>
    <w:p w14:paraId="04C4D799" w14:textId="2E5E2382" w:rsidR="000E689A" w:rsidRPr="007D6189" w:rsidRDefault="000E689A" w:rsidP="000E689A">
      <w:pPr>
        <w:rPr>
          <w:rFonts w:ascii="Century Gothic" w:hAnsi="Century Gothic"/>
          <w:b/>
          <w:color w:val="auto"/>
          <w:sz w:val="28"/>
        </w:rPr>
      </w:pPr>
      <w:r w:rsidRPr="007D6189">
        <w:rPr>
          <w:rFonts w:ascii="Century Gothic" w:hAnsi="Century Gothic"/>
          <w:b/>
          <w:color w:val="auto"/>
          <w:sz w:val="28"/>
        </w:rPr>
        <w:lastRenderedPageBreak/>
        <w:t>SZCZEGÓŁOWE SPECYFIKACJE TECHNICZNE</w:t>
      </w:r>
    </w:p>
    <w:p w14:paraId="0E8FC906" w14:textId="77777777" w:rsidR="000E689A" w:rsidRPr="007D6189" w:rsidRDefault="000E689A" w:rsidP="000E689A">
      <w:pPr>
        <w:rPr>
          <w:rFonts w:ascii="Century Gothic" w:hAnsi="Century Gothic"/>
          <w:b/>
          <w:color w:val="auto"/>
          <w:sz w:val="40"/>
        </w:rPr>
      </w:pPr>
    </w:p>
    <w:p w14:paraId="3D1FA6C0" w14:textId="5DD1ED3B" w:rsidR="000E689A" w:rsidRDefault="000E689A" w:rsidP="000E689A">
      <w:pPr>
        <w:pStyle w:val="SSTNaglowek"/>
        <w:rPr>
          <w:color w:val="auto"/>
        </w:rPr>
      </w:pPr>
      <w:bookmarkStart w:id="2027" w:name="_Toc533157688"/>
      <w:bookmarkStart w:id="2028" w:name="_Toc147179007"/>
      <w:r w:rsidRPr="007D6189">
        <w:rPr>
          <w:color w:val="auto"/>
        </w:rPr>
        <w:t>SST-D-04.03.01</w:t>
      </w:r>
      <w:r w:rsidRPr="007D6189">
        <w:rPr>
          <w:b w:val="0"/>
          <w:color w:val="auto"/>
        </w:rPr>
        <w:br/>
      </w:r>
      <w:r w:rsidRPr="007D6189">
        <w:rPr>
          <w:color w:val="auto"/>
        </w:rPr>
        <w:t>OCZYSZCZENIE I SKROPIENIE WARSTW KONSTRUKCYJNYCH</w:t>
      </w:r>
      <w:bookmarkEnd w:id="2027"/>
      <w:bookmarkEnd w:id="2028"/>
    </w:p>
    <w:p w14:paraId="47379A47" w14:textId="77777777" w:rsidR="006F36C9" w:rsidRDefault="006F36C9" w:rsidP="006F36C9">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 xml:space="preserve">kod CPV: </w:t>
      </w:r>
      <w:r w:rsidRPr="00D52B63">
        <w:rPr>
          <w:rFonts w:ascii="Arial Narrow" w:eastAsia="Calibri" w:hAnsi="Arial Narrow" w:cs="Times New Roman"/>
          <w:color w:val="auto"/>
          <w:sz w:val="20"/>
          <w:szCs w:val="20"/>
          <w:lang w:eastAsia="en-US"/>
        </w:rPr>
        <w:t>452</w:t>
      </w:r>
      <w:r>
        <w:rPr>
          <w:rFonts w:ascii="Arial Narrow" w:eastAsia="Calibri" w:hAnsi="Arial Narrow" w:cs="Times New Roman"/>
          <w:color w:val="auto"/>
          <w:sz w:val="20"/>
          <w:szCs w:val="20"/>
          <w:lang w:eastAsia="en-US"/>
        </w:rPr>
        <w:t>33120-6 Roboty w zakresie budowy dróg</w:t>
      </w:r>
    </w:p>
    <w:p w14:paraId="2814A231" w14:textId="77777777" w:rsidR="00D25003" w:rsidRPr="007D6189" w:rsidRDefault="00D25003">
      <w:pPr>
        <w:rPr>
          <w:rFonts w:ascii="Century Gothic" w:hAnsi="Century Gothic"/>
          <w:b/>
          <w:color w:val="auto"/>
          <w:sz w:val="28"/>
        </w:rPr>
      </w:pPr>
    </w:p>
    <w:p w14:paraId="5B2138FD" w14:textId="62710FCB" w:rsidR="00D25003" w:rsidRPr="007D6189" w:rsidRDefault="00D82FF6" w:rsidP="00D82FF6">
      <w:pPr>
        <w:pStyle w:val="Akapit"/>
        <w:rPr>
          <w:b/>
          <w:bCs/>
          <w:color w:val="auto"/>
        </w:rPr>
      </w:pPr>
      <w:r w:rsidRPr="007D6189">
        <w:rPr>
          <w:b/>
          <w:bCs/>
          <w:color w:val="auto"/>
        </w:rPr>
        <w:t xml:space="preserve">1. </w:t>
      </w:r>
      <w:r w:rsidR="00D25003" w:rsidRPr="007D6189">
        <w:rPr>
          <w:b/>
          <w:bCs/>
          <w:color w:val="auto"/>
        </w:rPr>
        <w:t xml:space="preserve">WSTĘP </w:t>
      </w:r>
    </w:p>
    <w:p w14:paraId="2494184E" w14:textId="77777777" w:rsidR="00D25003" w:rsidRPr="007D6189" w:rsidRDefault="00D25003" w:rsidP="002873CD">
      <w:pPr>
        <w:pStyle w:val="Akapit"/>
        <w:rPr>
          <w:color w:val="auto"/>
        </w:rPr>
      </w:pPr>
      <w:r w:rsidRPr="007D6189">
        <w:rPr>
          <w:color w:val="auto"/>
        </w:rPr>
        <w:t>1.1. Przedmiot SST</w:t>
      </w:r>
    </w:p>
    <w:p w14:paraId="60752C5F" w14:textId="77777777" w:rsidR="00D25003" w:rsidRPr="007D6189" w:rsidRDefault="00D25003" w:rsidP="00D2500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Przedmiotem niniejszej szczegółowej specyfikacji technicznej (SST) są wymagania dotyczące wykonania i odbioru robót związanych z oczyszczeniem i skropieniem warstw konstrukcyjnych nawierzchni.</w:t>
      </w:r>
    </w:p>
    <w:p w14:paraId="0A340FA8" w14:textId="77777777" w:rsidR="00D25003" w:rsidRPr="007D6189" w:rsidRDefault="00D25003" w:rsidP="002873CD">
      <w:pPr>
        <w:pStyle w:val="Akapit"/>
        <w:rPr>
          <w:color w:val="auto"/>
        </w:rPr>
      </w:pPr>
      <w:bookmarkStart w:id="2029" w:name="_Toc407069662"/>
      <w:bookmarkStart w:id="2030" w:name="_Toc407081627"/>
      <w:bookmarkStart w:id="2031" w:name="_Toc407081770"/>
      <w:bookmarkStart w:id="2032" w:name="_Toc407083426"/>
      <w:bookmarkStart w:id="2033" w:name="_Toc407084260"/>
      <w:bookmarkStart w:id="2034" w:name="_Toc407085379"/>
      <w:bookmarkStart w:id="2035" w:name="_Toc407085522"/>
      <w:bookmarkStart w:id="2036" w:name="_Toc407085665"/>
      <w:bookmarkStart w:id="2037" w:name="_Toc407086113"/>
      <w:r w:rsidRPr="007D6189">
        <w:rPr>
          <w:color w:val="auto"/>
        </w:rPr>
        <w:t>1.2. Zakres stosowania SST</w:t>
      </w:r>
      <w:bookmarkEnd w:id="2029"/>
      <w:bookmarkEnd w:id="2030"/>
      <w:bookmarkEnd w:id="2031"/>
      <w:bookmarkEnd w:id="2032"/>
      <w:bookmarkEnd w:id="2033"/>
      <w:bookmarkEnd w:id="2034"/>
      <w:bookmarkEnd w:id="2035"/>
      <w:bookmarkEnd w:id="2036"/>
      <w:bookmarkEnd w:id="2037"/>
    </w:p>
    <w:p w14:paraId="0A495D07" w14:textId="77777777" w:rsidR="00D25003" w:rsidRPr="007D6189" w:rsidRDefault="00D25003" w:rsidP="00D2500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bookmarkStart w:id="2038" w:name="_Toc407069663"/>
      <w:bookmarkStart w:id="2039" w:name="_Toc407081628"/>
      <w:bookmarkStart w:id="2040" w:name="_Toc407081771"/>
      <w:bookmarkStart w:id="2041" w:name="_Toc407083427"/>
      <w:bookmarkStart w:id="2042" w:name="_Toc407084261"/>
      <w:bookmarkStart w:id="2043" w:name="_Toc407085380"/>
      <w:bookmarkStart w:id="2044" w:name="_Toc407085523"/>
      <w:bookmarkStart w:id="2045" w:name="_Toc407085666"/>
      <w:bookmarkStart w:id="2046" w:name="_Toc407086114"/>
      <w:r w:rsidRPr="007D6189">
        <w:rPr>
          <w:rFonts w:ascii="Arial Narrow" w:eastAsia="Times New Roman" w:hAnsi="Arial Narrow" w:cs="Times New Roman"/>
          <w:color w:val="auto"/>
          <w:sz w:val="20"/>
          <w:szCs w:val="20"/>
        </w:rPr>
        <w:t>Niniejsza szczegółowa specyfikacja techniczna (SST) stanowi podstawę opracowania</w:t>
      </w:r>
      <w:r w:rsidRPr="007D6189">
        <w:rPr>
          <w:rFonts w:ascii="Arial Narrow" w:eastAsia="Times New Roman" w:hAnsi="Arial Narrow" w:cs="Times New Roman"/>
          <w:b/>
          <w:color w:val="auto"/>
          <w:sz w:val="20"/>
          <w:szCs w:val="20"/>
        </w:rPr>
        <w:t xml:space="preserve"> </w:t>
      </w:r>
      <w:r w:rsidRPr="007D6189">
        <w:rPr>
          <w:rFonts w:ascii="Arial Narrow" w:eastAsia="Times New Roman" w:hAnsi="Arial Narrow" w:cs="Times New Roman"/>
          <w:color w:val="auto"/>
          <w:sz w:val="20"/>
          <w:szCs w:val="20"/>
        </w:rPr>
        <w:t>dokumentów przetargowych i kontraktowych przy zlecaniu i realizacji robót dla przedmiotowej inwestycji.</w:t>
      </w:r>
    </w:p>
    <w:p w14:paraId="3B82837A" w14:textId="77777777" w:rsidR="00D25003" w:rsidRPr="007D6189" w:rsidRDefault="00D25003" w:rsidP="00D2500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18FAA010" w14:textId="77777777" w:rsidR="00D25003" w:rsidRPr="007D6189" w:rsidRDefault="00D25003" w:rsidP="002873CD">
      <w:pPr>
        <w:pStyle w:val="Akapit"/>
        <w:rPr>
          <w:color w:val="auto"/>
        </w:rPr>
      </w:pPr>
      <w:r w:rsidRPr="007D6189">
        <w:rPr>
          <w:color w:val="auto"/>
        </w:rPr>
        <w:t>1.3. Zakres robót objętych SST</w:t>
      </w:r>
      <w:bookmarkEnd w:id="2038"/>
      <w:bookmarkEnd w:id="2039"/>
      <w:bookmarkEnd w:id="2040"/>
      <w:bookmarkEnd w:id="2041"/>
      <w:bookmarkEnd w:id="2042"/>
      <w:bookmarkEnd w:id="2043"/>
      <w:bookmarkEnd w:id="2044"/>
      <w:bookmarkEnd w:id="2045"/>
      <w:bookmarkEnd w:id="2046"/>
    </w:p>
    <w:p w14:paraId="61DB36E4" w14:textId="77777777" w:rsidR="00D25003" w:rsidRPr="007D6189" w:rsidRDefault="00D25003" w:rsidP="00D2500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Ustalenia zawarte w niniejszej specyfikacji dotyczą zasad prowadzenia robót związanych z oczyszczeniem i skropieniem warstw konstrukcyjnych przed ułożeniem następnej warstwy nawierzchni dla przedmiotowej inwestycji.</w:t>
      </w:r>
    </w:p>
    <w:p w14:paraId="31D5A1B2" w14:textId="77777777" w:rsidR="00D25003" w:rsidRPr="007D6189" w:rsidRDefault="00D25003" w:rsidP="002873CD">
      <w:pPr>
        <w:pStyle w:val="Akapit"/>
        <w:rPr>
          <w:color w:val="auto"/>
        </w:rPr>
      </w:pPr>
      <w:bookmarkStart w:id="2047" w:name="_Toc407069664"/>
      <w:bookmarkStart w:id="2048" w:name="_Toc407081629"/>
      <w:bookmarkStart w:id="2049" w:name="_Toc407081772"/>
      <w:bookmarkStart w:id="2050" w:name="_Toc407083428"/>
      <w:bookmarkStart w:id="2051" w:name="_Toc407084262"/>
      <w:bookmarkStart w:id="2052" w:name="_Toc407085381"/>
      <w:bookmarkStart w:id="2053" w:name="_Toc407085524"/>
      <w:bookmarkStart w:id="2054" w:name="_Toc407085667"/>
      <w:bookmarkStart w:id="2055" w:name="_Toc407086115"/>
      <w:r w:rsidRPr="007D6189">
        <w:rPr>
          <w:color w:val="auto"/>
        </w:rPr>
        <w:t>1.4. Określenia podstawowe</w:t>
      </w:r>
      <w:bookmarkEnd w:id="2047"/>
      <w:bookmarkEnd w:id="2048"/>
      <w:bookmarkEnd w:id="2049"/>
      <w:bookmarkEnd w:id="2050"/>
      <w:bookmarkEnd w:id="2051"/>
      <w:bookmarkEnd w:id="2052"/>
      <w:bookmarkEnd w:id="2053"/>
      <w:bookmarkEnd w:id="2054"/>
      <w:bookmarkEnd w:id="2055"/>
    </w:p>
    <w:p w14:paraId="6BA8ED79" w14:textId="77777777" w:rsidR="00D25003" w:rsidRPr="007D6189" w:rsidRDefault="00D25003" w:rsidP="00D2500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Określenia podstawowe są zgodne z obowiązującymi, odpowiednimi polskimi normami i z definicjami podanymi w SST D-M-00.00.00 „Wymagania ogólne” pkt 1.4.</w:t>
      </w:r>
    </w:p>
    <w:p w14:paraId="4AAB238E" w14:textId="77777777" w:rsidR="00D25003" w:rsidRPr="007D6189" w:rsidRDefault="00D25003" w:rsidP="002873CD">
      <w:pPr>
        <w:pStyle w:val="Akapit"/>
        <w:rPr>
          <w:color w:val="auto"/>
        </w:rPr>
      </w:pPr>
      <w:bookmarkStart w:id="2056" w:name="_Toc407069665"/>
      <w:bookmarkStart w:id="2057" w:name="_Toc407081630"/>
      <w:bookmarkStart w:id="2058" w:name="_Toc407081773"/>
      <w:bookmarkStart w:id="2059" w:name="_Toc407083429"/>
      <w:bookmarkStart w:id="2060" w:name="_Toc407084263"/>
      <w:bookmarkStart w:id="2061" w:name="_Toc407085382"/>
      <w:bookmarkStart w:id="2062" w:name="_Toc407085525"/>
      <w:bookmarkStart w:id="2063" w:name="_Toc407085668"/>
      <w:bookmarkStart w:id="2064" w:name="_Toc407086116"/>
      <w:r w:rsidRPr="007D6189">
        <w:rPr>
          <w:color w:val="auto"/>
        </w:rPr>
        <w:t>1.5. Ogólne wymagania dotyczące robót</w:t>
      </w:r>
      <w:bookmarkEnd w:id="2056"/>
      <w:bookmarkEnd w:id="2057"/>
      <w:bookmarkEnd w:id="2058"/>
      <w:bookmarkEnd w:id="2059"/>
      <w:bookmarkEnd w:id="2060"/>
      <w:bookmarkEnd w:id="2061"/>
      <w:bookmarkEnd w:id="2062"/>
      <w:bookmarkEnd w:id="2063"/>
      <w:bookmarkEnd w:id="2064"/>
    </w:p>
    <w:p w14:paraId="227FEE4E" w14:textId="77777777" w:rsidR="00D25003" w:rsidRPr="007D6189" w:rsidRDefault="00D25003" w:rsidP="00D25003">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Ogólne wymagania dotyczące robót podano w SST D-M-00.00.00 „Wymagania ogólne” pkt 1.5.</w:t>
      </w:r>
    </w:p>
    <w:p w14:paraId="20E5F982" w14:textId="77777777" w:rsidR="00D25003" w:rsidRPr="007D6189" w:rsidRDefault="00D25003" w:rsidP="002873CD">
      <w:pPr>
        <w:pStyle w:val="Akapit"/>
        <w:rPr>
          <w:b/>
          <w:bCs/>
          <w:color w:val="auto"/>
        </w:rPr>
      </w:pPr>
      <w:bookmarkStart w:id="2065" w:name="_Toc407069666"/>
      <w:bookmarkStart w:id="2066" w:name="_Toc407081631"/>
      <w:bookmarkStart w:id="2067" w:name="_Toc407081774"/>
      <w:bookmarkStart w:id="2068" w:name="_Toc407083430"/>
      <w:bookmarkStart w:id="2069" w:name="_Toc407084264"/>
      <w:bookmarkStart w:id="2070" w:name="_Toc407085383"/>
      <w:bookmarkStart w:id="2071" w:name="_Toc407085526"/>
      <w:bookmarkStart w:id="2072" w:name="_Toc407085669"/>
      <w:bookmarkStart w:id="2073" w:name="_Toc407086117"/>
      <w:bookmarkStart w:id="2074" w:name="_Toc477093696"/>
      <w:r w:rsidRPr="007D6189">
        <w:rPr>
          <w:b/>
          <w:bCs/>
          <w:color w:val="auto"/>
        </w:rPr>
        <w:t>2. MATERIAŁY</w:t>
      </w:r>
      <w:bookmarkEnd w:id="2065"/>
      <w:bookmarkEnd w:id="2066"/>
      <w:bookmarkEnd w:id="2067"/>
      <w:bookmarkEnd w:id="2068"/>
      <w:bookmarkEnd w:id="2069"/>
      <w:bookmarkEnd w:id="2070"/>
      <w:bookmarkEnd w:id="2071"/>
      <w:bookmarkEnd w:id="2072"/>
      <w:bookmarkEnd w:id="2073"/>
      <w:bookmarkEnd w:id="2074"/>
    </w:p>
    <w:p w14:paraId="31A1BB88" w14:textId="77777777" w:rsidR="00D25003" w:rsidRPr="007D6189" w:rsidRDefault="00D25003" w:rsidP="00D25003">
      <w:pPr>
        <w:autoSpaceDE w:val="0"/>
        <w:autoSpaceDN w:val="0"/>
        <w:spacing w:before="157" w:line="276" w:lineRule="auto"/>
        <w:ind w:left="156" w:right="154"/>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Ogólne  wymagania  dotyczące  materiałów,  ich  pozyskiwania  i  składowania  podano   w</w:t>
      </w:r>
      <w:r w:rsidRPr="007D6189">
        <w:rPr>
          <w:rFonts w:ascii="Arial Narrow" w:eastAsia="Verdana" w:hAnsi="Arial Narrow" w:cs="Verdana"/>
          <w:color w:val="auto"/>
          <w:spacing w:val="-3"/>
          <w:sz w:val="20"/>
          <w:szCs w:val="20"/>
          <w:lang w:eastAsia="en-US"/>
        </w:rPr>
        <w:t xml:space="preserve"> </w:t>
      </w:r>
      <w:r w:rsidRPr="007D6189">
        <w:rPr>
          <w:rFonts w:ascii="Arial Narrow" w:eastAsia="Verdana" w:hAnsi="Arial Narrow" w:cs="Verdana"/>
          <w:color w:val="auto"/>
          <w:sz w:val="20"/>
          <w:szCs w:val="20"/>
          <w:lang w:eastAsia="en-US"/>
        </w:rPr>
        <w:t>D-M-00.00.00</w:t>
      </w:r>
      <w:r w:rsidRPr="007D6189">
        <w:rPr>
          <w:rFonts w:ascii="Arial Narrow" w:eastAsia="Verdana" w:hAnsi="Arial Narrow" w:cs="Verdana"/>
          <w:color w:val="auto"/>
          <w:spacing w:val="-5"/>
          <w:sz w:val="20"/>
          <w:szCs w:val="20"/>
          <w:lang w:eastAsia="en-US"/>
        </w:rPr>
        <w:t xml:space="preserve"> </w:t>
      </w:r>
      <w:r w:rsidRPr="007D6189">
        <w:rPr>
          <w:rFonts w:ascii="Arial Narrow" w:eastAsia="Verdana" w:hAnsi="Arial Narrow" w:cs="Verdana"/>
          <w:color w:val="auto"/>
          <w:sz w:val="20"/>
          <w:szCs w:val="20"/>
          <w:lang w:eastAsia="en-US"/>
        </w:rPr>
        <w:t>"Wymagania</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ogólne"</w:t>
      </w:r>
      <w:r w:rsidRPr="007D6189">
        <w:rPr>
          <w:rFonts w:ascii="Arial Narrow" w:eastAsia="Verdana" w:hAnsi="Arial Narrow" w:cs="Verdana"/>
          <w:color w:val="auto"/>
          <w:spacing w:val="-5"/>
          <w:sz w:val="20"/>
          <w:szCs w:val="20"/>
          <w:lang w:eastAsia="en-US"/>
        </w:rPr>
        <w:t xml:space="preserve"> </w:t>
      </w:r>
      <w:r w:rsidRPr="007D6189">
        <w:rPr>
          <w:rFonts w:ascii="Arial Narrow" w:eastAsia="Verdana" w:hAnsi="Arial Narrow" w:cs="Verdana"/>
          <w:color w:val="auto"/>
          <w:sz w:val="20"/>
          <w:szCs w:val="20"/>
          <w:lang w:eastAsia="en-US"/>
        </w:rPr>
        <w:t>oraz</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z w:val="20"/>
          <w:szCs w:val="20"/>
          <w:lang w:eastAsia="en-US"/>
        </w:rPr>
        <w:t>w</w:t>
      </w:r>
      <w:r w:rsidRPr="007D6189">
        <w:rPr>
          <w:rFonts w:ascii="Arial Narrow" w:eastAsia="Verdana" w:hAnsi="Arial Narrow" w:cs="Verdana"/>
          <w:color w:val="auto"/>
          <w:spacing w:val="-6"/>
          <w:sz w:val="20"/>
          <w:szCs w:val="20"/>
          <w:lang w:eastAsia="en-US"/>
        </w:rPr>
        <w:t xml:space="preserve"> </w:t>
      </w:r>
      <w:r w:rsidRPr="007D6189">
        <w:rPr>
          <w:rFonts w:ascii="Arial Narrow" w:eastAsia="Verdana" w:hAnsi="Arial Narrow" w:cs="Verdana"/>
          <w:color w:val="auto"/>
          <w:sz w:val="20"/>
          <w:szCs w:val="20"/>
          <w:lang w:eastAsia="en-US"/>
        </w:rPr>
        <w:t>przepisach</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z w:val="20"/>
          <w:szCs w:val="20"/>
          <w:lang w:eastAsia="en-US"/>
        </w:rPr>
        <w:t>związanych</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z w:val="20"/>
          <w:szCs w:val="20"/>
          <w:lang w:eastAsia="en-US"/>
        </w:rPr>
        <w:t>wyszczególnionych</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z w:val="20"/>
          <w:szCs w:val="20"/>
          <w:lang w:eastAsia="en-US"/>
        </w:rPr>
        <w:t>w pkt. 10 niniejszego</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SST.</w:t>
      </w:r>
    </w:p>
    <w:p w14:paraId="24A418F0" w14:textId="0F62D52D" w:rsidR="00D25003" w:rsidRPr="007D6189" w:rsidRDefault="002873CD" w:rsidP="002873CD">
      <w:pPr>
        <w:pStyle w:val="Akapit"/>
        <w:rPr>
          <w:color w:val="auto"/>
          <w:lang w:eastAsia="en-US"/>
        </w:rPr>
      </w:pPr>
      <w:bookmarkStart w:id="2075" w:name="_Toc78675528"/>
      <w:bookmarkStart w:id="2076" w:name="_Toc78718038"/>
      <w:bookmarkStart w:id="2077" w:name="_Toc78732364"/>
      <w:r w:rsidRPr="007D6189">
        <w:rPr>
          <w:color w:val="auto"/>
          <w:lang w:eastAsia="en-US"/>
        </w:rPr>
        <w:t>2.1.</w:t>
      </w:r>
      <w:r w:rsidR="00D25003" w:rsidRPr="007D6189">
        <w:rPr>
          <w:color w:val="auto"/>
          <w:lang w:eastAsia="en-US"/>
        </w:rPr>
        <w:t>Rodzaje materiałów do wykonania</w:t>
      </w:r>
      <w:r w:rsidR="00D25003" w:rsidRPr="007D6189">
        <w:rPr>
          <w:color w:val="auto"/>
          <w:spacing w:val="-13"/>
          <w:lang w:eastAsia="en-US"/>
        </w:rPr>
        <w:t xml:space="preserve"> </w:t>
      </w:r>
      <w:r w:rsidR="00D25003" w:rsidRPr="007D6189">
        <w:rPr>
          <w:color w:val="auto"/>
          <w:lang w:eastAsia="en-US"/>
        </w:rPr>
        <w:t>skropienia</w:t>
      </w:r>
      <w:bookmarkEnd w:id="2075"/>
      <w:bookmarkEnd w:id="2076"/>
      <w:bookmarkEnd w:id="2077"/>
    </w:p>
    <w:p w14:paraId="465D826F" w14:textId="77777777" w:rsidR="00D25003" w:rsidRPr="007D6189" w:rsidRDefault="00D25003" w:rsidP="00D25003">
      <w:pPr>
        <w:autoSpaceDE w:val="0"/>
        <w:autoSpaceDN w:val="0"/>
        <w:spacing w:before="157"/>
        <w:ind w:left="226"/>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 xml:space="preserve">Do połączeń </w:t>
      </w:r>
      <w:proofErr w:type="spellStart"/>
      <w:r w:rsidRPr="007D6189">
        <w:rPr>
          <w:rFonts w:ascii="Arial Narrow" w:eastAsia="Verdana" w:hAnsi="Arial Narrow" w:cs="Verdana"/>
          <w:color w:val="auto"/>
          <w:sz w:val="20"/>
          <w:szCs w:val="20"/>
          <w:lang w:eastAsia="en-US"/>
        </w:rPr>
        <w:t>międzywarstwowych</w:t>
      </w:r>
      <w:proofErr w:type="spellEnd"/>
      <w:r w:rsidRPr="007D6189">
        <w:rPr>
          <w:rFonts w:ascii="Arial Narrow" w:eastAsia="Verdana" w:hAnsi="Arial Narrow" w:cs="Verdana"/>
          <w:color w:val="auto"/>
          <w:sz w:val="20"/>
          <w:szCs w:val="20"/>
          <w:lang w:eastAsia="en-US"/>
        </w:rPr>
        <w:t xml:space="preserve"> należy stosować następujące materiały:</w:t>
      </w:r>
    </w:p>
    <w:p w14:paraId="0C61AE99" w14:textId="77777777" w:rsidR="00D25003" w:rsidRPr="007D6189" w:rsidRDefault="00D25003">
      <w:pPr>
        <w:numPr>
          <w:ilvl w:val="2"/>
          <w:numId w:val="49"/>
        </w:numPr>
        <w:tabs>
          <w:tab w:val="left" w:pos="877"/>
        </w:tabs>
        <w:autoSpaceDE w:val="0"/>
        <w:autoSpaceDN w:val="0"/>
        <w:spacing w:before="155" w:line="276" w:lineRule="auto"/>
        <w:ind w:right="157"/>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kationowe</w:t>
      </w:r>
      <w:r w:rsidRPr="007D6189">
        <w:rPr>
          <w:rFonts w:ascii="Arial Narrow" w:eastAsia="Verdana" w:hAnsi="Arial Narrow" w:cs="Verdana"/>
          <w:color w:val="auto"/>
          <w:spacing w:val="-14"/>
          <w:sz w:val="20"/>
          <w:szCs w:val="20"/>
          <w:lang w:eastAsia="en-US"/>
        </w:rPr>
        <w:t xml:space="preserve"> </w:t>
      </w:r>
      <w:r w:rsidRPr="007D6189">
        <w:rPr>
          <w:rFonts w:ascii="Arial Narrow" w:eastAsia="Verdana" w:hAnsi="Arial Narrow" w:cs="Verdana"/>
          <w:color w:val="auto"/>
          <w:sz w:val="20"/>
          <w:szCs w:val="20"/>
          <w:lang w:eastAsia="en-US"/>
        </w:rPr>
        <w:t>emulsje</w:t>
      </w:r>
      <w:r w:rsidRPr="007D6189">
        <w:rPr>
          <w:rFonts w:ascii="Arial Narrow" w:eastAsia="Verdana" w:hAnsi="Arial Narrow" w:cs="Verdana"/>
          <w:color w:val="auto"/>
          <w:spacing w:val="-16"/>
          <w:sz w:val="20"/>
          <w:szCs w:val="20"/>
          <w:lang w:eastAsia="en-US"/>
        </w:rPr>
        <w:t xml:space="preserve"> </w:t>
      </w:r>
      <w:r w:rsidRPr="007D6189">
        <w:rPr>
          <w:rFonts w:ascii="Arial Narrow" w:eastAsia="Verdana" w:hAnsi="Arial Narrow" w:cs="Verdana"/>
          <w:color w:val="auto"/>
          <w:sz w:val="20"/>
          <w:szCs w:val="20"/>
          <w:lang w:eastAsia="en-US"/>
        </w:rPr>
        <w:t>asfaltowe</w:t>
      </w:r>
      <w:r w:rsidRPr="007D6189">
        <w:rPr>
          <w:rFonts w:ascii="Arial Narrow" w:eastAsia="Verdana" w:hAnsi="Arial Narrow" w:cs="Verdana"/>
          <w:color w:val="auto"/>
          <w:spacing w:val="-14"/>
          <w:sz w:val="20"/>
          <w:szCs w:val="20"/>
          <w:lang w:eastAsia="en-US"/>
        </w:rPr>
        <w:t xml:space="preserve"> </w:t>
      </w:r>
      <w:r w:rsidRPr="007D6189">
        <w:rPr>
          <w:rFonts w:ascii="Arial Narrow" w:eastAsia="Verdana" w:hAnsi="Arial Narrow" w:cs="Verdana"/>
          <w:color w:val="auto"/>
          <w:sz w:val="20"/>
          <w:szCs w:val="20"/>
          <w:lang w:eastAsia="en-US"/>
        </w:rPr>
        <w:t>niemodyfikowane</w:t>
      </w:r>
      <w:r w:rsidRPr="007D6189">
        <w:rPr>
          <w:rFonts w:ascii="Arial Narrow" w:eastAsia="Verdana" w:hAnsi="Arial Narrow" w:cs="Verdana"/>
          <w:color w:val="auto"/>
          <w:spacing w:val="-12"/>
          <w:sz w:val="20"/>
          <w:szCs w:val="20"/>
          <w:lang w:eastAsia="en-US"/>
        </w:rPr>
        <w:t xml:space="preserve"> </w:t>
      </w:r>
      <w:r w:rsidRPr="007D6189">
        <w:rPr>
          <w:rFonts w:ascii="Arial Narrow" w:eastAsia="Verdana" w:hAnsi="Arial Narrow" w:cs="Verdana"/>
          <w:color w:val="auto"/>
          <w:sz w:val="20"/>
          <w:szCs w:val="20"/>
          <w:lang w:eastAsia="en-US"/>
        </w:rPr>
        <w:t>wg</w:t>
      </w:r>
      <w:r w:rsidRPr="007D6189">
        <w:rPr>
          <w:rFonts w:ascii="Arial Narrow" w:eastAsia="Verdana" w:hAnsi="Arial Narrow" w:cs="Verdana"/>
          <w:color w:val="auto"/>
          <w:spacing w:val="-14"/>
          <w:sz w:val="20"/>
          <w:szCs w:val="20"/>
          <w:lang w:eastAsia="en-US"/>
        </w:rPr>
        <w:t xml:space="preserve"> </w:t>
      </w:r>
      <w:r w:rsidRPr="007D6189">
        <w:rPr>
          <w:rFonts w:ascii="Arial Narrow" w:eastAsia="Verdana" w:hAnsi="Arial Narrow" w:cs="Verdana"/>
          <w:color w:val="auto"/>
          <w:sz w:val="20"/>
          <w:szCs w:val="20"/>
          <w:lang w:eastAsia="en-US"/>
        </w:rPr>
        <w:t>Załącznika</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Krajowego</w:t>
      </w:r>
      <w:r w:rsidRPr="007D6189">
        <w:rPr>
          <w:rFonts w:ascii="Arial Narrow" w:eastAsia="Verdana" w:hAnsi="Arial Narrow" w:cs="Verdana"/>
          <w:color w:val="auto"/>
          <w:spacing w:val="-16"/>
          <w:sz w:val="20"/>
          <w:szCs w:val="20"/>
          <w:lang w:eastAsia="en-US"/>
        </w:rPr>
        <w:t xml:space="preserve"> </w:t>
      </w:r>
      <w:r w:rsidRPr="007D6189">
        <w:rPr>
          <w:rFonts w:ascii="Arial Narrow" w:eastAsia="Verdana" w:hAnsi="Arial Narrow" w:cs="Verdana"/>
          <w:color w:val="auto"/>
          <w:sz w:val="20"/>
          <w:szCs w:val="20"/>
          <w:lang w:eastAsia="en-US"/>
        </w:rPr>
        <w:t>NA</w:t>
      </w:r>
      <w:r w:rsidRPr="007D6189">
        <w:rPr>
          <w:rFonts w:ascii="Arial Narrow" w:eastAsia="Verdana" w:hAnsi="Arial Narrow" w:cs="Verdana"/>
          <w:color w:val="auto"/>
          <w:spacing w:val="-13"/>
          <w:sz w:val="20"/>
          <w:szCs w:val="20"/>
          <w:lang w:eastAsia="en-US"/>
        </w:rPr>
        <w:t xml:space="preserve"> </w:t>
      </w:r>
      <w:r w:rsidRPr="007D6189">
        <w:rPr>
          <w:rFonts w:ascii="Arial Narrow" w:eastAsia="Verdana" w:hAnsi="Arial Narrow" w:cs="Verdana"/>
          <w:color w:val="auto"/>
          <w:sz w:val="20"/>
          <w:szCs w:val="20"/>
          <w:lang w:eastAsia="en-US"/>
        </w:rPr>
        <w:t>do</w:t>
      </w:r>
      <w:r w:rsidRPr="007D6189">
        <w:rPr>
          <w:rFonts w:ascii="Arial Narrow" w:eastAsia="Verdana" w:hAnsi="Arial Narrow" w:cs="Verdana"/>
          <w:color w:val="auto"/>
          <w:spacing w:val="-14"/>
          <w:sz w:val="20"/>
          <w:szCs w:val="20"/>
          <w:lang w:eastAsia="en-US"/>
        </w:rPr>
        <w:t xml:space="preserve"> </w:t>
      </w:r>
      <w:r w:rsidRPr="007D6189">
        <w:rPr>
          <w:rFonts w:ascii="Arial Narrow" w:eastAsia="Verdana" w:hAnsi="Arial Narrow" w:cs="Verdana"/>
          <w:color w:val="auto"/>
          <w:sz w:val="20"/>
          <w:szCs w:val="20"/>
          <w:lang w:eastAsia="en-US"/>
        </w:rPr>
        <w:t>PN- EN 13808 – do warstw asfaltowych dróg kategorii KR 1-2 i do podbudów z mieszanek niezwiązanych i związanych</w:t>
      </w:r>
      <w:r w:rsidRPr="007D6189">
        <w:rPr>
          <w:rFonts w:ascii="Arial Narrow" w:eastAsia="Verdana" w:hAnsi="Arial Narrow" w:cs="Verdana"/>
          <w:color w:val="auto"/>
          <w:spacing w:val="-19"/>
          <w:sz w:val="20"/>
          <w:szCs w:val="20"/>
          <w:lang w:eastAsia="en-US"/>
        </w:rPr>
        <w:t xml:space="preserve"> </w:t>
      </w:r>
      <w:r w:rsidRPr="007D6189">
        <w:rPr>
          <w:rFonts w:ascii="Arial Narrow" w:eastAsia="Verdana" w:hAnsi="Arial Narrow" w:cs="Verdana"/>
          <w:color w:val="auto"/>
          <w:sz w:val="20"/>
          <w:szCs w:val="20"/>
          <w:lang w:eastAsia="en-US"/>
        </w:rPr>
        <w:t>hydraulicznie,</w:t>
      </w:r>
    </w:p>
    <w:p w14:paraId="1A73E7FF" w14:textId="77777777" w:rsidR="00D25003" w:rsidRPr="007D6189" w:rsidRDefault="00D25003">
      <w:pPr>
        <w:numPr>
          <w:ilvl w:val="2"/>
          <w:numId w:val="49"/>
        </w:numPr>
        <w:tabs>
          <w:tab w:val="left" w:pos="877"/>
        </w:tabs>
        <w:autoSpaceDE w:val="0"/>
        <w:autoSpaceDN w:val="0"/>
        <w:spacing w:before="121" w:line="273" w:lineRule="auto"/>
        <w:ind w:right="162"/>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kationowe emulsje asfaltowe modyfikowane polimerami wg Załącznika Krajowego NA do PN-EN 13808 – do warstw asfaltowych dróg kategorii KR</w:t>
      </w:r>
      <w:r w:rsidRPr="007D6189">
        <w:rPr>
          <w:rFonts w:ascii="Arial Narrow" w:eastAsia="Verdana" w:hAnsi="Arial Narrow" w:cs="Verdana"/>
          <w:color w:val="auto"/>
          <w:spacing w:val="-14"/>
          <w:sz w:val="20"/>
          <w:szCs w:val="20"/>
          <w:lang w:eastAsia="en-US"/>
        </w:rPr>
        <w:t xml:space="preserve"> </w:t>
      </w:r>
      <w:r w:rsidRPr="007D6189">
        <w:rPr>
          <w:rFonts w:ascii="Arial Narrow" w:eastAsia="Verdana" w:hAnsi="Arial Narrow" w:cs="Verdana"/>
          <w:color w:val="auto"/>
          <w:sz w:val="20"/>
          <w:szCs w:val="20"/>
          <w:lang w:eastAsia="en-US"/>
        </w:rPr>
        <w:t>3-7.</w:t>
      </w:r>
    </w:p>
    <w:p w14:paraId="39E8F5F1" w14:textId="20871A2D" w:rsidR="00D25003" w:rsidRPr="007D6189" w:rsidRDefault="00D25003" w:rsidP="002873CD">
      <w:pPr>
        <w:autoSpaceDE w:val="0"/>
        <w:autoSpaceDN w:val="0"/>
        <w:spacing w:before="121" w:line="276" w:lineRule="auto"/>
        <w:ind w:left="156" w:right="154"/>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Spośród rodzajów emulsji wymienionych w Załączniku Krajowym NA do normy PN-EN 13808, należy stosować emulsje oznaczone kodem ZM. Należy stosować emulsje według aktualnego wydania Załącznika Krajowego.</w:t>
      </w:r>
    </w:p>
    <w:p w14:paraId="392FF4CB" w14:textId="77777777" w:rsidR="00D25003" w:rsidRPr="007D6189" w:rsidRDefault="00D25003" w:rsidP="00D25003">
      <w:pPr>
        <w:autoSpaceDE w:val="0"/>
        <w:autoSpaceDN w:val="0"/>
        <w:spacing w:before="8"/>
        <w:rPr>
          <w:rFonts w:ascii="Arial Narrow" w:eastAsia="Verdana" w:hAnsi="Arial Narrow" w:cs="Verdana"/>
          <w:color w:val="auto"/>
          <w:sz w:val="20"/>
          <w:szCs w:val="20"/>
          <w:lang w:eastAsia="en-US"/>
        </w:rPr>
      </w:pPr>
    </w:p>
    <w:p w14:paraId="7FCEEC34" w14:textId="30E51050" w:rsidR="00D25003" w:rsidRPr="007D6189" w:rsidRDefault="002873CD" w:rsidP="002873CD">
      <w:pPr>
        <w:pStyle w:val="Akapit"/>
        <w:rPr>
          <w:b/>
          <w:bCs/>
          <w:color w:val="auto"/>
          <w:lang w:eastAsia="en-US"/>
        </w:rPr>
      </w:pPr>
      <w:bookmarkStart w:id="2078" w:name="_Toc78675529"/>
      <w:bookmarkStart w:id="2079" w:name="_Toc78718039"/>
      <w:bookmarkStart w:id="2080" w:name="_Toc78732365"/>
      <w:r w:rsidRPr="007D6189">
        <w:rPr>
          <w:b/>
          <w:bCs/>
          <w:color w:val="auto"/>
          <w:lang w:eastAsia="en-US"/>
        </w:rPr>
        <w:t>3.</w:t>
      </w:r>
      <w:r w:rsidR="00D25003" w:rsidRPr="007D6189">
        <w:rPr>
          <w:b/>
          <w:bCs/>
          <w:color w:val="auto"/>
          <w:lang w:eastAsia="en-US"/>
        </w:rPr>
        <w:t>SPRZĘT</w:t>
      </w:r>
      <w:bookmarkEnd w:id="2078"/>
      <w:bookmarkEnd w:id="2079"/>
      <w:bookmarkEnd w:id="2080"/>
    </w:p>
    <w:p w14:paraId="40488CA3" w14:textId="77777777" w:rsidR="00D25003" w:rsidRPr="007D6189" w:rsidRDefault="00D25003" w:rsidP="00D25003">
      <w:pPr>
        <w:autoSpaceDE w:val="0"/>
        <w:autoSpaceDN w:val="0"/>
        <w:ind w:left="156" w:right="648"/>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Ogólne wymagania dotyczące sprzętu podano w D-M-00.00.00 "Wymagania ogólne". Do oczyszczania warstw nawierzchni należy stosować szczotki mechaniczne.</w:t>
      </w:r>
    </w:p>
    <w:p w14:paraId="3A482BE5" w14:textId="77777777" w:rsidR="00D25003" w:rsidRPr="007D6189" w:rsidRDefault="00D25003" w:rsidP="00D25003">
      <w:pPr>
        <w:autoSpaceDE w:val="0"/>
        <w:autoSpaceDN w:val="0"/>
        <w:ind w:left="156"/>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Do skrapiania warstw nawierzchni należy używać skrapiarkę lepiszcza.</w:t>
      </w:r>
    </w:p>
    <w:p w14:paraId="7DC8D27E" w14:textId="77777777" w:rsidR="00D25003" w:rsidRPr="007D6189" w:rsidRDefault="00D25003" w:rsidP="00D25003">
      <w:pPr>
        <w:autoSpaceDE w:val="0"/>
        <w:autoSpaceDN w:val="0"/>
        <w:rPr>
          <w:rFonts w:ascii="Arial Narrow" w:eastAsia="Verdana" w:hAnsi="Arial Narrow" w:cs="Verdana"/>
          <w:color w:val="auto"/>
          <w:sz w:val="20"/>
          <w:szCs w:val="20"/>
          <w:lang w:eastAsia="en-US"/>
        </w:rPr>
      </w:pPr>
    </w:p>
    <w:p w14:paraId="1C4037F7" w14:textId="77777777" w:rsidR="00D25003" w:rsidRPr="007D6189" w:rsidRDefault="00D25003" w:rsidP="00D25003">
      <w:pPr>
        <w:autoSpaceDE w:val="0"/>
        <w:autoSpaceDN w:val="0"/>
        <w:ind w:left="156" w:right="156"/>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Wykonawca  jest   zobowiązany   do  przedstawienia   protokołów   kalibracji   skrapiarek w zakresie równomierności skrapiania i wydatku asfaltu na m</w:t>
      </w:r>
      <w:r w:rsidRPr="007D6189">
        <w:rPr>
          <w:rFonts w:ascii="Arial Narrow" w:eastAsia="Verdana" w:hAnsi="Arial Narrow" w:cs="Verdana"/>
          <w:color w:val="auto"/>
          <w:position w:val="7"/>
          <w:sz w:val="20"/>
          <w:szCs w:val="20"/>
          <w:lang w:eastAsia="en-US"/>
        </w:rPr>
        <w:t xml:space="preserve">2 </w:t>
      </w:r>
      <w:r w:rsidRPr="007D6189">
        <w:rPr>
          <w:rFonts w:ascii="Arial Narrow" w:eastAsia="Verdana" w:hAnsi="Arial Narrow" w:cs="Verdana"/>
          <w:color w:val="auto"/>
          <w:sz w:val="20"/>
          <w:szCs w:val="20"/>
          <w:lang w:eastAsia="en-US"/>
        </w:rPr>
        <w:t>powierzchni wg PN-EN 12272-1 i PN-EN 12271-3.</w:t>
      </w:r>
    </w:p>
    <w:p w14:paraId="66AFD2DF" w14:textId="77777777" w:rsidR="00D25003" w:rsidRPr="007D6189" w:rsidRDefault="00D25003" w:rsidP="00D25003">
      <w:pPr>
        <w:autoSpaceDE w:val="0"/>
        <w:autoSpaceDN w:val="0"/>
        <w:ind w:left="156"/>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Skrapiarka powinna zapewnić rozkładanie lepiszcza z tolerancją ±10% od ilości założonej.</w:t>
      </w:r>
    </w:p>
    <w:p w14:paraId="0239B48B" w14:textId="77777777" w:rsidR="00D25003" w:rsidRPr="007D6189" w:rsidRDefault="00D25003" w:rsidP="00D25003">
      <w:pPr>
        <w:autoSpaceDE w:val="0"/>
        <w:autoSpaceDN w:val="0"/>
        <w:rPr>
          <w:rFonts w:ascii="Arial Narrow" w:eastAsia="Verdana" w:hAnsi="Arial Narrow" w:cs="Verdana"/>
          <w:color w:val="auto"/>
          <w:sz w:val="20"/>
          <w:szCs w:val="20"/>
          <w:lang w:eastAsia="en-US"/>
        </w:rPr>
      </w:pPr>
    </w:p>
    <w:p w14:paraId="7ACFF1D0" w14:textId="1307E263" w:rsidR="00D25003" w:rsidRPr="007D6189" w:rsidRDefault="00D25003" w:rsidP="00D25003">
      <w:pPr>
        <w:autoSpaceDE w:val="0"/>
        <w:autoSpaceDN w:val="0"/>
        <w:ind w:left="156" w:right="165"/>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Dopuszcza się skrapianie ręczne lancą w miejscach trudno dostępnych oraz przy urządzeniach usytuowanych w nawierzchni lub ją ograniczających.</w:t>
      </w:r>
    </w:p>
    <w:p w14:paraId="3084A4DE" w14:textId="0CD867E3" w:rsidR="00D82FF6" w:rsidRPr="007D6189" w:rsidRDefault="00D82FF6" w:rsidP="00D25003">
      <w:pPr>
        <w:autoSpaceDE w:val="0"/>
        <w:autoSpaceDN w:val="0"/>
        <w:ind w:left="156" w:right="165"/>
        <w:jc w:val="both"/>
        <w:rPr>
          <w:rFonts w:ascii="Arial Narrow" w:eastAsia="Verdana" w:hAnsi="Arial Narrow" w:cs="Verdana"/>
          <w:color w:val="auto"/>
          <w:sz w:val="20"/>
          <w:szCs w:val="20"/>
          <w:lang w:eastAsia="en-US"/>
        </w:rPr>
      </w:pPr>
    </w:p>
    <w:p w14:paraId="6516324D" w14:textId="77777777" w:rsidR="00D82FF6" w:rsidRPr="007D6189" w:rsidRDefault="00D82FF6" w:rsidP="00D25003">
      <w:pPr>
        <w:autoSpaceDE w:val="0"/>
        <w:autoSpaceDN w:val="0"/>
        <w:ind w:left="156" w:right="165"/>
        <w:jc w:val="both"/>
        <w:rPr>
          <w:rFonts w:ascii="Arial Narrow" w:eastAsia="Verdana" w:hAnsi="Arial Narrow" w:cs="Verdana"/>
          <w:color w:val="auto"/>
          <w:sz w:val="20"/>
          <w:szCs w:val="20"/>
          <w:lang w:eastAsia="en-US"/>
        </w:rPr>
      </w:pPr>
    </w:p>
    <w:p w14:paraId="167CB70C" w14:textId="61653935" w:rsidR="00D25003" w:rsidRPr="007D6189" w:rsidRDefault="002873CD" w:rsidP="002873CD">
      <w:pPr>
        <w:pStyle w:val="Akapit"/>
        <w:rPr>
          <w:b/>
          <w:bCs/>
          <w:color w:val="auto"/>
          <w:lang w:eastAsia="en-US"/>
        </w:rPr>
      </w:pPr>
      <w:bookmarkStart w:id="2081" w:name="_Toc78675530"/>
      <w:bookmarkStart w:id="2082" w:name="_Toc78718040"/>
      <w:bookmarkStart w:id="2083" w:name="_Toc78732366"/>
      <w:r w:rsidRPr="007D6189">
        <w:rPr>
          <w:b/>
          <w:bCs/>
          <w:color w:val="auto"/>
          <w:lang w:eastAsia="en-US"/>
        </w:rPr>
        <w:t>4.</w:t>
      </w:r>
      <w:r w:rsidR="00D25003" w:rsidRPr="007D6189">
        <w:rPr>
          <w:b/>
          <w:bCs/>
          <w:color w:val="auto"/>
          <w:lang w:eastAsia="en-US"/>
        </w:rPr>
        <w:t>TRANSPORT</w:t>
      </w:r>
      <w:bookmarkEnd w:id="2081"/>
      <w:bookmarkEnd w:id="2082"/>
      <w:bookmarkEnd w:id="2083"/>
    </w:p>
    <w:p w14:paraId="498702ED" w14:textId="77777777" w:rsidR="00D25003" w:rsidRPr="007D6189" w:rsidRDefault="00D25003" w:rsidP="00D25003">
      <w:pPr>
        <w:autoSpaceDE w:val="0"/>
        <w:autoSpaceDN w:val="0"/>
        <w:spacing w:before="154" w:line="276" w:lineRule="auto"/>
        <w:ind w:left="156" w:right="154"/>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Ogólne wymagania dotyczące transportu podano w D-M-00.00.00. "Wymagania ogólne". Emulsja może być transportowana w cysternach, autocysternach, skrapiarkach, beczkach i</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innych</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opakowaniach</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pod</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warunkiem,</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że</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nie</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będą</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korodowały</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pod</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wpływem</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z w:val="20"/>
          <w:szCs w:val="20"/>
          <w:lang w:eastAsia="en-US"/>
        </w:rPr>
        <w:t>emulsji</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i</w:t>
      </w:r>
      <w:r w:rsidRPr="007D6189">
        <w:rPr>
          <w:rFonts w:ascii="Arial Narrow" w:eastAsia="Verdana" w:hAnsi="Arial Narrow" w:cs="Verdana"/>
          <w:color w:val="auto"/>
          <w:spacing w:val="-6"/>
          <w:sz w:val="20"/>
          <w:szCs w:val="20"/>
          <w:lang w:eastAsia="en-US"/>
        </w:rPr>
        <w:t xml:space="preserve"> </w:t>
      </w:r>
      <w:r w:rsidRPr="007D6189">
        <w:rPr>
          <w:rFonts w:ascii="Arial Narrow" w:eastAsia="Verdana" w:hAnsi="Arial Narrow" w:cs="Verdana"/>
          <w:color w:val="auto"/>
          <w:sz w:val="20"/>
          <w:szCs w:val="20"/>
          <w:lang w:eastAsia="en-US"/>
        </w:rPr>
        <w:t>nie będą powodowały jej rozpadu. Cysterny, pojemniki i zbiorniki przeznaczone do transportu lub składowania emulsji powinny być czyste i nie powinny zawierać resztek innych lepiszczy.</w:t>
      </w:r>
    </w:p>
    <w:p w14:paraId="5B882772" w14:textId="4A8468CD" w:rsidR="00D25003" w:rsidRPr="007D6189" w:rsidRDefault="002873CD" w:rsidP="002873CD">
      <w:pPr>
        <w:pStyle w:val="Akapit"/>
        <w:rPr>
          <w:b/>
          <w:bCs/>
          <w:color w:val="auto"/>
          <w:lang w:eastAsia="en-US"/>
        </w:rPr>
      </w:pPr>
      <w:bookmarkStart w:id="2084" w:name="_Toc78675531"/>
      <w:bookmarkStart w:id="2085" w:name="_Toc78718041"/>
      <w:bookmarkStart w:id="2086" w:name="_Toc78732367"/>
      <w:r w:rsidRPr="007D6189">
        <w:rPr>
          <w:b/>
          <w:bCs/>
          <w:color w:val="auto"/>
          <w:lang w:eastAsia="en-US"/>
        </w:rPr>
        <w:t>5.</w:t>
      </w:r>
      <w:r w:rsidR="00D25003" w:rsidRPr="007D6189">
        <w:rPr>
          <w:b/>
          <w:bCs/>
          <w:color w:val="auto"/>
          <w:lang w:eastAsia="en-US"/>
        </w:rPr>
        <w:t>WYKONANIE</w:t>
      </w:r>
      <w:r w:rsidR="00D25003" w:rsidRPr="007D6189">
        <w:rPr>
          <w:b/>
          <w:bCs/>
          <w:color w:val="auto"/>
          <w:spacing w:val="-7"/>
          <w:lang w:eastAsia="en-US"/>
        </w:rPr>
        <w:t xml:space="preserve"> </w:t>
      </w:r>
      <w:r w:rsidR="00D25003" w:rsidRPr="007D6189">
        <w:rPr>
          <w:b/>
          <w:bCs/>
          <w:color w:val="auto"/>
          <w:lang w:eastAsia="en-US"/>
        </w:rPr>
        <w:t>ROBÓT</w:t>
      </w:r>
      <w:bookmarkEnd w:id="2084"/>
      <w:bookmarkEnd w:id="2085"/>
      <w:bookmarkEnd w:id="2086"/>
    </w:p>
    <w:p w14:paraId="115E2918" w14:textId="77777777" w:rsidR="00D25003" w:rsidRPr="007D6189" w:rsidRDefault="00D25003" w:rsidP="00D25003">
      <w:pPr>
        <w:autoSpaceDE w:val="0"/>
        <w:autoSpaceDN w:val="0"/>
        <w:spacing w:before="157"/>
        <w:ind w:left="156"/>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Ogólne zasady wykonania robót podano w D-M-00.00.00. "Wymagania ogólne".</w:t>
      </w:r>
    </w:p>
    <w:p w14:paraId="645B27AD" w14:textId="77777777" w:rsidR="00D25003" w:rsidRPr="007D6189" w:rsidRDefault="00D25003" w:rsidP="00D25003">
      <w:pPr>
        <w:autoSpaceDE w:val="0"/>
        <w:autoSpaceDN w:val="0"/>
        <w:spacing w:before="155" w:line="276" w:lineRule="auto"/>
        <w:ind w:left="156" w:right="162"/>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Uzyskanie wymaganej trwałości nawierzchni jest uzależnione od zapewnienia połączenia między warstwami oraz ich współpracy w przenoszeniu obciążeń nawierzchni wywołanych ruchem pojazdów.</w:t>
      </w:r>
    </w:p>
    <w:p w14:paraId="180E0D43" w14:textId="77777777" w:rsidR="00D25003" w:rsidRPr="007D6189" w:rsidRDefault="00D25003" w:rsidP="00D25003">
      <w:pPr>
        <w:autoSpaceDE w:val="0"/>
        <w:autoSpaceDN w:val="0"/>
        <w:spacing w:before="119" w:line="276" w:lineRule="auto"/>
        <w:ind w:left="156" w:right="158"/>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Zapewnienie</w:t>
      </w:r>
      <w:r w:rsidRPr="007D6189">
        <w:rPr>
          <w:rFonts w:ascii="Arial Narrow" w:eastAsia="Verdana" w:hAnsi="Arial Narrow" w:cs="Verdana"/>
          <w:color w:val="auto"/>
          <w:spacing w:val="-10"/>
          <w:sz w:val="20"/>
          <w:szCs w:val="20"/>
          <w:lang w:eastAsia="en-US"/>
        </w:rPr>
        <w:t xml:space="preserve"> </w:t>
      </w:r>
      <w:r w:rsidRPr="007D6189">
        <w:rPr>
          <w:rFonts w:ascii="Arial Narrow" w:eastAsia="Verdana" w:hAnsi="Arial Narrow" w:cs="Verdana"/>
          <w:color w:val="auto"/>
          <w:sz w:val="20"/>
          <w:szCs w:val="20"/>
          <w:lang w:eastAsia="en-US"/>
        </w:rPr>
        <w:t>połączenia</w:t>
      </w:r>
      <w:r w:rsidRPr="007D6189">
        <w:rPr>
          <w:rFonts w:ascii="Arial Narrow" w:eastAsia="Verdana" w:hAnsi="Arial Narrow" w:cs="Verdana"/>
          <w:color w:val="auto"/>
          <w:spacing w:val="-10"/>
          <w:sz w:val="20"/>
          <w:szCs w:val="20"/>
          <w:lang w:eastAsia="en-US"/>
        </w:rPr>
        <w:t xml:space="preserve"> </w:t>
      </w:r>
      <w:proofErr w:type="spellStart"/>
      <w:r w:rsidRPr="007D6189">
        <w:rPr>
          <w:rFonts w:ascii="Arial Narrow" w:eastAsia="Verdana" w:hAnsi="Arial Narrow" w:cs="Verdana"/>
          <w:color w:val="auto"/>
          <w:sz w:val="20"/>
          <w:szCs w:val="20"/>
          <w:lang w:eastAsia="en-US"/>
        </w:rPr>
        <w:t>międzywarstwowego</w:t>
      </w:r>
      <w:proofErr w:type="spellEnd"/>
      <w:r w:rsidRPr="007D6189">
        <w:rPr>
          <w:rFonts w:ascii="Arial Narrow" w:eastAsia="Verdana" w:hAnsi="Arial Narrow" w:cs="Verdana"/>
          <w:color w:val="auto"/>
          <w:spacing w:val="-10"/>
          <w:sz w:val="20"/>
          <w:szCs w:val="20"/>
          <w:lang w:eastAsia="en-US"/>
        </w:rPr>
        <w:t xml:space="preserve"> </w:t>
      </w:r>
      <w:r w:rsidRPr="007D6189">
        <w:rPr>
          <w:rFonts w:ascii="Arial Narrow" w:eastAsia="Verdana" w:hAnsi="Arial Narrow" w:cs="Verdana"/>
          <w:color w:val="auto"/>
          <w:sz w:val="20"/>
          <w:szCs w:val="20"/>
          <w:lang w:eastAsia="en-US"/>
        </w:rPr>
        <w:t>wymaga</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starannego</w:t>
      </w:r>
      <w:r w:rsidRPr="007D6189">
        <w:rPr>
          <w:rFonts w:ascii="Arial Narrow" w:eastAsia="Verdana" w:hAnsi="Arial Narrow" w:cs="Verdana"/>
          <w:color w:val="auto"/>
          <w:spacing w:val="-10"/>
          <w:sz w:val="20"/>
          <w:szCs w:val="20"/>
          <w:lang w:eastAsia="en-US"/>
        </w:rPr>
        <w:t xml:space="preserve"> </w:t>
      </w:r>
      <w:r w:rsidRPr="007D6189">
        <w:rPr>
          <w:rFonts w:ascii="Arial Narrow" w:eastAsia="Verdana" w:hAnsi="Arial Narrow" w:cs="Verdana"/>
          <w:color w:val="auto"/>
          <w:sz w:val="20"/>
          <w:szCs w:val="20"/>
          <w:lang w:eastAsia="en-US"/>
        </w:rPr>
        <w:t>przygotowania</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podłoża, na którym będą układane kolejne warstwy asfaltowe, zastosowania odpowiedniej emulsji asfaltowej oraz właściwego wykonania</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skropienia.</w:t>
      </w:r>
    </w:p>
    <w:p w14:paraId="6E1F8F04" w14:textId="77777777" w:rsidR="00D25003" w:rsidRPr="007D6189" w:rsidRDefault="00D25003" w:rsidP="00D25003">
      <w:pPr>
        <w:autoSpaceDE w:val="0"/>
        <w:autoSpaceDN w:val="0"/>
        <w:spacing w:before="121" w:line="276" w:lineRule="auto"/>
        <w:ind w:left="156" w:right="161"/>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Skropienie</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emulsją</w:t>
      </w:r>
      <w:r w:rsidRPr="007D6189">
        <w:rPr>
          <w:rFonts w:ascii="Arial Narrow" w:eastAsia="Verdana" w:hAnsi="Arial Narrow" w:cs="Verdana"/>
          <w:color w:val="auto"/>
          <w:spacing w:val="-6"/>
          <w:sz w:val="20"/>
          <w:szCs w:val="20"/>
          <w:lang w:eastAsia="en-US"/>
        </w:rPr>
        <w:t xml:space="preserve"> </w:t>
      </w:r>
      <w:r w:rsidRPr="007D6189">
        <w:rPr>
          <w:rFonts w:ascii="Arial Narrow" w:eastAsia="Verdana" w:hAnsi="Arial Narrow" w:cs="Verdana"/>
          <w:color w:val="auto"/>
          <w:sz w:val="20"/>
          <w:szCs w:val="20"/>
          <w:lang w:eastAsia="en-US"/>
        </w:rPr>
        <w:t>asfaltową</w:t>
      </w:r>
      <w:r w:rsidRPr="007D6189">
        <w:rPr>
          <w:rFonts w:ascii="Arial Narrow" w:eastAsia="Verdana" w:hAnsi="Arial Narrow" w:cs="Verdana"/>
          <w:color w:val="auto"/>
          <w:spacing w:val="-6"/>
          <w:sz w:val="20"/>
          <w:szCs w:val="20"/>
          <w:lang w:eastAsia="en-US"/>
        </w:rPr>
        <w:t xml:space="preserve"> </w:t>
      </w:r>
      <w:r w:rsidRPr="007D6189">
        <w:rPr>
          <w:rFonts w:ascii="Arial Narrow" w:eastAsia="Verdana" w:hAnsi="Arial Narrow" w:cs="Verdana"/>
          <w:color w:val="auto"/>
          <w:sz w:val="20"/>
          <w:szCs w:val="20"/>
          <w:lang w:eastAsia="en-US"/>
        </w:rPr>
        <w:t>ma</w:t>
      </w:r>
      <w:r w:rsidRPr="007D6189">
        <w:rPr>
          <w:rFonts w:ascii="Arial Narrow" w:eastAsia="Verdana" w:hAnsi="Arial Narrow" w:cs="Verdana"/>
          <w:color w:val="auto"/>
          <w:spacing w:val="-6"/>
          <w:sz w:val="20"/>
          <w:szCs w:val="20"/>
          <w:lang w:eastAsia="en-US"/>
        </w:rPr>
        <w:t xml:space="preserve"> </w:t>
      </w:r>
      <w:r w:rsidRPr="007D6189">
        <w:rPr>
          <w:rFonts w:ascii="Arial Narrow" w:eastAsia="Verdana" w:hAnsi="Arial Narrow" w:cs="Verdana"/>
          <w:color w:val="auto"/>
          <w:sz w:val="20"/>
          <w:szCs w:val="20"/>
          <w:lang w:eastAsia="en-US"/>
        </w:rPr>
        <w:t>na</w:t>
      </w:r>
      <w:r w:rsidRPr="007D6189">
        <w:rPr>
          <w:rFonts w:ascii="Arial Narrow" w:eastAsia="Verdana" w:hAnsi="Arial Narrow" w:cs="Verdana"/>
          <w:color w:val="auto"/>
          <w:spacing w:val="-4"/>
          <w:sz w:val="20"/>
          <w:szCs w:val="20"/>
          <w:lang w:eastAsia="en-US"/>
        </w:rPr>
        <w:t xml:space="preserve"> </w:t>
      </w:r>
      <w:r w:rsidRPr="007D6189">
        <w:rPr>
          <w:rFonts w:ascii="Arial Narrow" w:eastAsia="Verdana" w:hAnsi="Arial Narrow" w:cs="Verdana"/>
          <w:color w:val="auto"/>
          <w:sz w:val="20"/>
          <w:szCs w:val="20"/>
          <w:lang w:eastAsia="en-US"/>
        </w:rPr>
        <w:t>celu</w:t>
      </w:r>
      <w:r w:rsidRPr="007D6189">
        <w:rPr>
          <w:rFonts w:ascii="Arial Narrow" w:eastAsia="Verdana" w:hAnsi="Arial Narrow" w:cs="Verdana"/>
          <w:color w:val="auto"/>
          <w:spacing w:val="-6"/>
          <w:sz w:val="20"/>
          <w:szCs w:val="20"/>
          <w:lang w:eastAsia="en-US"/>
        </w:rPr>
        <w:t xml:space="preserve"> </w:t>
      </w:r>
      <w:r w:rsidRPr="007D6189">
        <w:rPr>
          <w:rFonts w:ascii="Arial Narrow" w:eastAsia="Verdana" w:hAnsi="Arial Narrow" w:cs="Verdana"/>
          <w:color w:val="auto"/>
          <w:sz w:val="20"/>
          <w:szCs w:val="20"/>
          <w:lang w:eastAsia="en-US"/>
        </w:rPr>
        <w:t>zwiększenie</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siły</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z w:val="20"/>
          <w:szCs w:val="20"/>
          <w:lang w:eastAsia="en-US"/>
        </w:rPr>
        <w:t>połączenia</w:t>
      </w:r>
      <w:r w:rsidRPr="007D6189">
        <w:rPr>
          <w:rFonts w:ascii="Arial Narrow" w:eastAsia="Verdana" w:hAnsi="Arial Narrow" w:cs="Verdana"/>
          <w:color w:val="auto"/>
          <w:spacing w:val="-6"/>
          <w:sz w:val="20"/>
          <w:szCs w:val="20"/>
          <w:lang w:eastAsia="en-US"/>
        </w:rPr>
        <w:t xml:space="preserve"> </w:t>
      </w:r>
      <w:r w:rsidRPr="007D6189">
        <w:rPr>
          <w:rFonts w:ascii="Arial Narrow" w:eastAsia="Verdana" w:hAnsi="Arial Narrow" w:cs="Verdana"/>
          <w:color w:val="auto"/>
          <w:sz w:val="20"/>
          <w:szCs w:val="20"/>
          <w:lang w:eastAsia="en-US"/>
        </w:rPr>
        <w:t>pomiędzy</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z w:val="20"/>
          <w:szCs w:val="20"/>
          <w:lang w:eastAsia="en-US"/>
        </w:rPr>
        <w:t>warstwami konstrukcyjnymi oraz zabezpieczenie przed wnikaniem i zaleganiem wody pomiędzy warstwami.</w:t>
      </w:r>
    </w:p>
    <w:p w14:paraId="4BBE77D3" w14:textId="51414172" w:rsidR="00D25003" w:rsidRPr="007D6189" w:rsidRDefault="002873CD" w:rsidP="002873CD">
      <w:pPr>
        <w:pStyle w:val="Akapit"/>
        <w:rPr>
          <w:color w:val="auto"/>
          <w:lang w:eastAsia="en-US"/>
        </w:rPr>
      </w:pPr>
      <w:bookmarkStart w:id="2087" w:name="_Toc78675532"/>
      <w:bookmarkStart w:id="2088" w:name="_Toc78718042"/>
      <w:bookmarkStart w:id="2089" w:name="_Toc78732368"/>
      <w:r w:rsidRPr="007D6189">
        <w:rPr>
          <w:color w:val="auto"/>
          <w:lang w:eastAsia="en-US"/>
        </w:rPr>
        <w:t>5.1.</w:t>
      </w:r>
      <w:r w:rsidR="00D25003" w:rsidRPr="007D6189">
        <w:rPr>
          <w:color w:val="auto"/>
          <w:lang w:eastAsia="en-US"/>
        </w:rPr>
        <w:t>Odstępstwa</w:t>
      </w:r>
      <w:bookmarkEnd w:id="2087"/>
      <w:bookmarkEnd w:id="2088"/>
      <w:bookmarkEnd w:id="2089"/>
    </w:p>
    <w:p w14:paraId="6507BEBB" w14:textId="77777777" w:rsidR="00D25003" w:rsidRPr="007D6189" w:rsidRDefault="00D25003" w:rsidP="00D25003">
      <w:pPr>
        <w:autoSpaceDE w:val="0"/>
        <w:autoSpaceDN w:val="0"/>
        <w:spacing w:before="157"/>
        <w:ind w:left="156"/>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Można odstąpić od wykonania skropienia w następujących przypadkach:</w:t>
      </w:r>
    </w:p>
    <w:p w14:paraId="752CE70B" w14:textId="77777777" w:rsidR="00D25003" w:rsidRPr="007D6189" w:rsidRDefault="00D25003">
      <w:pPr>
        <w:numPr>
          <w:ilvl w:val="2"/>
          <w:numId w:val="49"/>
        </w:numPr>
        <w:tabs>
          <w:tab w:val="left" w:pos="877"/>
        </w:tabs>
        <w:autoSpaceDE w:val="0"/>
        <w:autoSpaceDN w:val="0"/>
        <w:spacing w:before="155" w:line="276" w:lineRule="auto"/>
        <w:ind w:right="153"/>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przy rozkładaniu dwóch warstw asfaltowych w jednym cyklu technologicznym nie wykonuje</w:t>
      </w:r>
      <w:r w:rsidRPr="007D6189">
        <w:rPr>
          <w:rFonts w:ascii="Arial Narrow" w:eastAsia="Verdana" w:hAnsi="Arial Narrow" w:cs="Verdana"/>
          <w:color w:val="auto"/>
          <w:spacing w:val="-16"/>
          <w:sz w:val="20"/>
          <w:szCs w:val="20"/>
          <w:lang w:eastAsia="en-US"/>
        </w:rPr>
        <w:t xml:space="preserve"> </w:t>
      </w:r>
      <w:r w:rsidRPr="007D6189">
        <w:rPr>
          <w:rFonts w:ascii="Arial Narrow" w:eastAsia="Verdana" w:hAnsi="Arial Narrow" w:cs="Verdana"/>
          <w:color w:val="auto"/>
          <w:sz w:val="20"/>
          <w:szCs w:val="20"/>
          <w:lang w:eastAsia="en-US"/>
        </w:rPr>
        <w:t>się</w:t>
      </w:r>
      <w:r w:rsidRPr="007D6189">
        <w:rPr>
          <w:rFonts w:ascii="Arial Narrow" w:eastAsia="Verdana" w:hAnsi="Arial Narrow" w:cs="Verdana"/>
          <w:color w:val="auto"/>
          <w:spacing w:val="-19"/>
          <w:sz w:val="20"/>
          <w:szCs w:val="20"/>
          <w:lang w:eastAsia="en-US"/>
        </w:rPr>
        <w:t xml:space="preserve"> </w:t>
      </w:r>
      <w:r w:rsidRPr="007D6189">
        <w:rPr>
          <w:rFonts w:ascii="Arial Narrow" w:eastAsia="Verdana" w:hAnsi="Arial Narrow" w:cs="Verdana"/>
          <w:color w:val="auto"/>
          <w:sz w:val="20"/>
          <w:szCs w:val="20"/>
          <w:lang w:eastAsia="en-US"/>
        </w:rPr>
        <w:t>skropienia</w:t>
      </w:r>
      <w:r w:rsidRPr="007D6189">
        <w:rPr>
          <w:rFonts w:ascii="Arial Narrow" w:eastAsia="Verdana" w:hAnsi="Arial Narrow" w:cs="Verdana"/>
          <w:color w:val="auto"/>
          <w:spacing w:val="-17"/>
          <w:sz w:val="20"/>
          <w:szCs w:val="20"/>
          <w:lang w:eastAsia="en-US"/>
        </w:rPr>
        <w:t xml:space="preserve"> </w:t>
      </w:r>
      <w:r w:rsidRPr="007D6189">
        <w:rPr>
          <w:rFonts w:ascii="Arial Narrow" w:eastAsia="Verdana" w:hAnsi="Arial Narrow" w:cs="Verdana"/>
          <w:color w:val="auto"/>
          <w:sz w:val="20"/>
          <w:szCs w:val="20"/>
          <w:lang w:eastAsia="en-US"/>
        </w:rPr>
        <w:t>lepiszczem</w:t>
      </w:r>
      <w:r w:rsidRPr="007D6189">
        <w:rPr>
          <w:rFonts w:ascii="Arial Narrow" w:eastAsia="Verdana" w:hAnsi="Arial Narrow" w:cs="Verdana"/>
          <w:color w:val="auto"/>
          <w:spacing w:val="-17"/>
          <w:sz w:val="20"/>
          <w:szCs w:val="20"/>
          <w:lang w:eastAsia="en-US"/>
        </w:rPr>
        <w:t xml:space="preserve"> </w:t>
      </w:r>
      <w:r w:rsidRPr="007D6189">
        <w:rPr>
          <w:rFonts w:ascii="Arial Narrow" w:eastAsia="Verdana" w:hAnsi="Arial Narrow" w:cs="Verdana"/>
          <w:color w:val="auto"/>
          <w:sz w:val="20"/>
          <w:szCs w:val="20"/>
          <w:lang w:eastAsia="en-US"/>
        </w:rPr>
        <w:t>(tzw.</w:t>
      </w:r>
      <w:r w:rsidRPr="007D6189">
        <w:rPr>
          <w:rFonts w:ascii="Arial Narrow" w:eastAsia="Verdana" w:hAnsi="Arial Narrow" w:cs="Verdana"/>
          <w:color w:val="auto"/>
          <w:spacing w:val="-18"/>
          <w:sz w:val="20"/>
          <w:szCs w:val="20"/>
          <w:lang w:eastAsia="en-US"/>
        </w:rPr>
        <w:t xml:space="preserve"> </w:t>
      </w:r>
      <w:r w:rsidRPr="007D6189">
        <w:rPr>
          <w:rFonts w:ascii="Arial Narrow" w:eastAsia="Verdana" w:hAnsi="Arial Narrow" w:cs="Verdana"/>
          <w:color w:val="auto"/>
          <w:sz w:val="20"/>
          <w:szCs w:val="20"/>
          <w:lang w:eastAsia="en-US"/>
        </w:rPr>
        <w:t>połączenie</w:t>
      </w:r>
      <w:r w:rsidRPr="007D6189">
        <w:rPr>
          <w:rFonts w:ascii="Arial Narrow" w:eastAsia="Verdana" w:hAnsi="Arial Narrow" w:cs="Verdana"/>
          <w:color w:val="auto"/>
          <w:spacing w:val="-19"/>
          <w:sz w:val="20"/>
          <w:szCs w:val="20"/>
          <w:lang w:eastAsia="en-US"/>
        </w:rPr>
        <w:t xml:space="preserve"> </w:t>
      </w:r>
      <w:r w:rsidRPr="007D6189">
        <w:rPr>
          <w:rFonts w:ascii="Arial Narrow" w:eastAsia="Verdana" w:hAnsi="Arial Narrow" w:cs="Verdana"/>
          <w:color w:val="auto"/>
          <w:sz w:val="20"/>
          <w:szCs w:val="20"/>
          <w:lang w:eastAsia="en-US"/>
        </w:rPr>
        <w:t>gorące</w:t>
      </w:r>
      <w:r w:rsidRPr="007D6189">
        <w:rPr>
          <w:rFonts w:ascii="Arial Narrow" w:eastAsia="Verdana" w:hAnsi="Arial Narrow" w:cs="Verdana"/>
          <w:color w:val="auto"/>
          <w:spacing w:val="-19"/>
          <w:sz w:val="20"/>
          <w:szCs w:val="20"/>
          <w:lang w:eastAsia="en-US"/>
        </w:rPr>
        <w:t xml:space="preserve"> </w:t>
      </w:r>
      <w:r w:rsidRPr="007D6189">
        <w:rPr>
          <w:rFonts w:ascii="Arial Narrow" w:eastAsia="Verdana" w:hAnsi="Arial Narrow" w:cs="Verdana"/>
          <w:color w:val="auto"/>
          <w:sz w:val="20"/>
          <w:szCs w:val="20"/>
          <w:lang w:eastAsia="en-US"/>
        </w:rPr>
        <w:t>na</w:t>
      </w:r>
      <w:r w:rsidRPr="007D6189">
        <w:rPr>
          <w:rFonts w:ascii="Arial Narrow" w:eastAsia="Verdana" w:hAnsi="Arial Narrow" w:cs="Verdana"/>
          <w:color w:val="auto"/>
          <w:spacing w:val="-17"/>
          <w:sz w:val="20"/>
          <w:szCs w:val="20"/>
          <w:lang w:eastAsia="en-US"/>
        </w:rPr>
        <w:t xml:space="preserve"> </w:t>
      </w:r>
      <w:r w:rsidRPr="007D6189">
        <w:rPr>
          <w:rFonts w:ascii="Arial Narrow" w:eastAsia="Verdana" w:hAnsi="Arial Narrow" w:cs="Verdana"/>
          <w:color w:val="auto"/>
          <w:sz w:val="20"/>
          <w:szCs w:val="20"/>
          <w:lang w:eastAsia="en-US"/>
        </w:rPr>
        <w:t>gorące</w:t>
      </w:r>
      <w:r w:rsidRPr="007D6189">
        <w:rPr>
          <w:rFonts w:ascii="Arial Narrow" w:eastAsia="Verdana" w:hAnsi="Arial Narrow" w:cs="Verdana"/>
          <w:color w:val="auto"/>
          <w:spacing w:val="-16"/>
          <w:sz w:val="20"/>
          <w:szCs w:val="20"/>
          <w:lang w:eastAsia="en-US"/>
        </w:rPr>
        <w:t xml:space="preserve"> </w:t>
      </w:r>
      <w:r w:rsidRPr="007D6189">
        <w:rPr>
          <w:rFonts w:ascii="Arial Narrow" w:eastAsia="Verdana" w:hAnsi="Arial Narrow" w:cs="Verdana"/>
          <w:color w:val="auto"/>
          <w:sz w:val="20"/>
          <w:szCs w:val="20"/>
          <w:lang w:eastAsia="en-US"/>
        </w:rPr>
        <w:t>–</w:t>
      </w:r>
      <w:r w:rsidRPr="007D6189">
        <w:rPr>
          <w:rFonts w:ascii="Arial Narrow" w:eastAsia="Verdana" w:hAnsi="Arial Narrow" w:cs="Verdana"/>
          <w:color w:val="auto"/>
          <w:spacing w:val="-14"/>
          <w:sz w:val="20"/>
          <w:szCs w:val="20"/>
          <w:lang w:eastAsia="en-US"/>
        </w:rPr>
        <w:t xml:space="preserve"> </w:t>
      </w:r>
      <w:r w:rsidRPr="007D6189">
        <w:rPr>
          <w:rFonts w:ascii="Arial Narrow" w:eastAsia="Verdana" w:hAnsi="Arial Narrow" w:cs="Verdana"/>
          <w:color w:val="auto"/>
          <w:sz w:val="20"/>
          <w:szCs w:val="20"/>
          <w:lang w:eastAsia="en-US"/>
        </w:rPr>
        <w:t>technologia asfaltowych warstw</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kompaktowych),</w:t>
      </w:r>
    </w:p>
    <w:p w14:paraId="56A88C67" w14:textId="77777777" w:rsidR="00D25003" w:rsidRPr="007D6189" w:rsidRDefault="00D25003">
      <w:pPr>
        <w:numPr>
          <w:ilvl w:val="2"/>
          <w:numId w:val="49"/>
        </w:numPr>
        <w:tabs>
          <w:tab w:val="left" w:pos="877"/>
        </w:tabs>
        <w:autoSpaceDE w:val="0"/>
        <w:autoSpaceDN w:val="0"/>
        <w:spacing w:before="121" w:line="276" w:lineRule="auto"/>
        <w:ind w:right="163"/>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nie stosuje się skropienia przed ułożeniem mieszanki asfaltu lanego, chyba że technologia w sposób jednoznaczny tego wymaga lub z przyczyn technologicznych jest to</w:t>
      </w:r>
      <w:r w:rsidRPr="007D6189">
        <w:rPr>
          <w:rFonts w:ascii="Arial Narrow" w:eastAsia="Verdana" w:hAnsi="Arial Narrow" w:cs="Verdana"/>
          <w:color w:val="auto"/>
          <w:spacing w:val="-12"/>
          <w:sz w:val="20"/>
          <w:szCs w:val="20"/>
          <w:lang w:eastAsia="en-US"/>
        </w:rPr>
        <w:t xml:space="preserve"> </w:t>
      </w:r>
      <w:r w:rsidRPr="007D6189">
        <w:rPr>
          <w:rFonts w:ascii="Arial Narrow" w:eastAsia="Verdana" w:hAnsi="Arial Narrow" w:cs="Verdana"/>
          <w:color w:val="auto"/>
          <w:sz w:val="20"/>
          <w:szCs w:val="20"/>
          <w:lang w:eastAsia="en-US"/>
        </w:rPr>
        <w:t>zalecane.</w:t>
      </w:r>
    </w:p>
    <w:p w14:paraId="15D69BCA" w14:textId="77777777" w:rsidR="00D25003" w:rsidRPr="007D6189" w:rsidRDefault="00D25003" w:rsidP="00D25003">
      <w:pPr>
        <w:autoSpaceDE w:val="0"/>
        <w:autoSpaceDN w:val="0"/>
        <w:spacing w:before="7"/>
        <w:rPr>
          <w:rFonts w:ascii="Arial Narrow" w:eastAsia="Verdana" w:hAnsi="Arial Narrow" w:cs="Verdana"/>
          <w:color w:val="auto"/>
          <w:sz w:val="20"/>
          <w:szCs w:val="20"/>
          <w:lang w:eastAsia="en-US"/>
        </w:rPr>
      </w:pPr>
    </w:p>
    <w:p w14:paraId="65234682" w14:textId="39BFF5E9" w:rsidR="00D25003" w:rsidRPr="007D6189" w:rsidRDefault="002873CD" w:rsidP="002873CD">
      <w:pPr>
        <w:pStyle w:val="Akapit"/>
        <w:rPr>
          <w:color w:val="auto"/>
          <w:lang w:val="en-US" w:eastAsia="en-US"/>
        </w:rPr>
      </w:pPr>
      <w:bookmarkStart w:id="2090" w:name="_Toc78675533"/>
      <w:bookmarkStart w:id="2091" w:name="_Toc78718043"/>
      <w:bookmarkStart w:id="2092" w:name="_Toc78732369"/>
      <w:r w:rsidRPr="007D6189">
        <w:rPr>
          <w:color w:val="auto"/>
          <w:lang w:val="en-US" w:eastAsia="en-US"/>
        </w:rPr>
        <w:t>5.2.</w:t>
      </w:r>
      <w:r w:rsidR="00D25003" w:rsidRPr="007D6189">
        <w:rPr>
          <w:color w:val="auto"/>
          <w:lang w:val="en-US" w:eastAsia="en-US"/>
        </w:rPr>
        <w:t>Przygotowanie</w:t>
      </w:r>
      <w:r w:rsidR="00D25003" w:rsidRPr="007D6189">
        <w:rPr>
          <w:color w:val="auto"/>
          <w:spacing w:val="-6"/>
          <w:lang w:val="en-US" w:eastAsia="en-US"/>
        </w:rPr>
        <w:t xml:space="preserve"> </w:t>
      </w:r>
      <w:proofErr w:type="spellStart"/>
      <w:r w:rsidR="00D25003" w:rsidRPr="007D6189">
        <w:rPr>
          <w:color w:val="auto"/>
          <w:lang w:val="en-US" w:eastAsia="en-US"/>
        </w:rPr>
        <w:t>podłoża</w:t>
      </w:r>
      <w:bookmarkEnd w:id="2090"/>
      <w:bookmarkEnd w:id="2091"/>
      <w:bookmarkEnd w:id="2092"/>
      <w:proofErr w:type="spellEnd"/>
    </w:p>
    <w:p w14:paraId="1554D6ED" w14:textId="77777777" w:rsidR="00D25003" w:rsidRPr="007D6189" w:rsidRDefault="00D25003">
      <w:pPr>
        <w:numPr>
          <w:ilvl w:val="2"/>
          <w:numId w:val="48"/>
        </w:numPr>
        <w:tabs>
          <w:tab w:val="left" w:pos="1009"/>
        </w:tabs>
        <w:autoSpaceDE w:val="0"/>
        <w:autoSpaceDN w:val="0"/>
        <w:spacing w:before="157"/>
        <w:jc w:val="both"/>
        <w:rPr>
          <w:rFonts w:ascii="Arial Narrow" w:eastAsia="Verdana" w:hAnsi="Arial Narrow" w:cs="Verdana"/>
          <w:b/>
          <w:color w:val="auto"/>
          <w:sz w:val="20"/>
          <w:szCs w:val="20"/>
          <w:lang w:eastAsia="en-US"/>
        </w:rPr>
      </w:pPr>
      <w:r w:rsidRPr="007D6189">
        <w:rPr>
          <w:rFonts w:ascii="Arial Narrow" w:eastAsia="Verdana" w:hAnsi="Arial Narrow" w:cs="Verdana"/>
          <w:b/>
          <w:color w:val="auto"/>
          <w:sz w:val="20"/>
          <w:szCs w:val="20"/>
          <w:lang w:eastAsia="en-US"/>
        </w:rPr>
        <w:t>Przygotowanie podłoża z mieszanki</w:t>
      </w:r>
      <w:r w:rsidRPr="007D6189">
        <w:rPr>
          <w:rFonts w:ascii="Arial Narrow" w:eastAsia="Verdana" w:hAnsi="Arial Narrow" w:cs="Verdana"/>
          <w:b/>
          <w:color w:val="auto"/>
          <w:spacing w:val="-15"/>
          <w:sz w:val="20"/>
          <w:szCs w:val="20"/>
          <w:lang w:eastAsia="en-US"/>
        </w:rPr>
        <w:t xml:space="preserve"> </w:t>
      </w:r>
      <w:r w:rsidRPr="007D6189">
        <w:rPr>
          <w:rFonts w:ascii="Arial Narrow" w:eastAsia="Verdana" w:hAnsi="Arial Narrow" w:cs="Verdana"/>
          <w:b/>
          <w:color w:val="auto"/>
          <w:sz w:val="20"/>
          <w:szCs w:val="20"/>
          <w:lang w:eastAsia="en-US"/>
        </w:rPr>
        <w:t>mineralno-asfaltowej</w:t>
      </w:r>
    </w:p>
    <w:p w14:paraId="72C5F293" w14:textId="77777777" w:rsidR="00D25003" w:rsidRPr="007D6189" w:rsidRDefault="00D25003" w:rsidP="00D25003">
      <w:pPr>
        <w:autoSpaceDE w:val="0"/>
        <w:autoSpaceDN w:val="0"/>
        <w:spacing w:before="155" w:line="280" w:lineRule="auto"/>
        <w:ind w:left="156" w:right="164"/>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Przed wykonaniem skropienia, podłoże należy odpowiednio wcześniej przygotować poprzez:</w:t>
      </w:r>
    </w:p>
    <w:p w14:paraId="2EF7DF40" w14:textId="77777777" w:rsidR="00D25003" w:rsidRPr="007D6189" w:rsidRDefault="00D25003">
      <w:pPr>
        <w:numPr>
          <w:ilvl w:val="3"/>
          <w:numId w:val="48"/>
        </w:numPr>
        <w:tabs>
          <w:tab w:val="left" w:pos="877"/>
        </w:tabs>
        <w:autoSpaceDE w:val="0"/>
        <w:autoSpaceDN w:val="0"/>
        <w:spacing w:before="12"/>
        <w:ind w:right="160"/>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oznakowanie poziome na warstwie stanowiącej podłoże warstwy asfaltowej należy usunąć,</w:t>
      </w:r>
    </w:p>
    <w:p w14:paraId="763C58D0" w14:textId="77777777" w:rsidR="00D25003" w:rsidRPr="007D6189" w:rsidRDefault="00D25003">
      <w:pPr>
        <w:numPr>
          <w:ilvl w:val="3"/>
          <w:numId w:val="48"/>
        </w:numPr>
        <w:tabs>
          <w:tab w:val="left" w:pos="877"/>
        </w:tabs>
        <w:autoSpaceDE w:val="0"/>
        <w:autoSpaceDN w:val="0"/>
        <w:spacing w:before="99"/>
        <w:ind w:right="162"/>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wykonane</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w</w:t>
      </w:r>
      <w:r w:rsidRPr="007D6189">
        <w:rPr>
          <w:rFonts w:ascii="Arial Narrow" w:eastAsia="Verdana" w:hAnsi="Arial Narrow" w:cs="Verdana"/>
          <w:color w:val="auto"/>
          <w:spacing w:val="-6"/>
          <w:sz w:val="20"/>
          <w:szCs w:val="20"/>
          <w:lang w:eastAsia="en-US"/>
        </w:rPr>
        <w:t xml:space="preserve"> </w:t>
      </w:r>
      <w:r w:rsidRPr="007D6189">
        <w:rPr>
          <w:rFonts w:ascii="Arial Narrow" w:eastAsia="Verdana" w:hAnsi="Arial Narrow" w:cs="Verdana"/>
          <w:color w:val="auto"/>
          <w:sz w:val="20"/>
          <w:szCs w:val="20"/>
          <w:lang w:eastAsia="en-US"/>
        </w:rPr>
        <w:t>podłożu</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z w:val="20"/>
          <w:szCs w:val="20"/>
          <w:lang w:eastAsia="en-US"/>
        </w:rPr>
        <w:t>wypełnienia</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(łaty)</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z</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z w:val="20"/>
          <w:szCs w:val="20"/>
          <w:lang w:eastAsia="en-US"/>
        </w:rPr>
        <w:t>materiału</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z w:val="20"/>
          <w:szCs w:val="20"/>
          <w:lang w:eastAsia="en-US"/>
        </w:rPr>
        <w:t>o</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mniejszej</w:t>
      </w:r>
      <w:r w:rsidRPr="007D6189">
        <w:rPr>
          <w:rFonts w:ascii="Arial Narrow" w:eastAsia="Verdana" w:hAnsi="Arial Narrow" w:cs="Verdana"/>
          <w:color w:val="auto"/>
          <w:spacing w:val="-5"/>
          <w:sz w:val="20"/>
          <w:szCs w:val="20"/>
          <w:lang w:eastAsia="en-US"/>
        </w:rPr>
        <w:t xml:space="preserve"> </w:t>
      </w:r>
      <w:r w:rsidRPr="007D6189">
        <w:rPr>
          <w:rFonts w:ascii="Arial Narrow" w:eastAsia="Verdana" w:hAnsi="Arial Narrow" w:cs="Verdana"/>
          <w:color w:val="auto"/>
          <w:sz w:val="20"/>
          <w:szCs w:val="20"/>
          <w:lang w:eastAsia="en-US"/>
        </w:rPr>
        <w:t>sztywności</w:t>
      </w:r>
      <w:r w:rsidRPr="007D6189">
        <w:rPr>
          <w:rFonts w:ascii="Arial Narrow" w:eastAsia="Verdana" w:hAnsi="Arial Narrow" w:cs="Verdana"/>
          <w:color w:val="auto"/>
          <w:spacing w:val="-5"/>
          <w:sz w:val="20"/>
          <w:szCs w:val="20"/>
          <w:lang w:eastAsia="en-US"/>
        </w:rPr>
        <w:t xml:space="preserve"> </w:t>
      </w:r>
      <w:r w:rsidRPr="007D6189">
        <w:rPr>
          <w:rFonts w:ascii="Arial Narrow" w:eastAsia="Verdana" w:hAnsi="Arial Narrow" w:cs="Verdana"/>
          <w:color w:val="auto"/>
          <w:sz w:val="20"/>
          <w:szCs w:val="20"/>
          <w:lang w:eastAsia="en-US"/>
        </w:rPr>
        <w:t>np.</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łaty z asfaltu lanego w betonie asfaltowym należy usunąć, a powstałe w ten sposób ubytki wypełnić materiałem o właściwościach zbliżonych do materiału podstawowego np. wypełnić betonem asfaltowym. Nie dotyczy to przypadku, gdy układana na podłożu warstwa będzie miała sztywność zbliżoną do materiału występującego w łatach (np. łaty z asfaltu lanego i warstwa ścieralna z asfaltu lanego),</w:t>
      </w:r>
    </w:p>
    <w:p w14:paraId="0428171B" w14:textId="77777777" w:rsidR="00D25003" w:rsidRPr="007D6189" w:rsidRDefault="00D25003">
      <w:pPr>
        <w:numPr>
          <w:ilvl w:val="3"/>
          <w:numId w:val="48"/>
        </w:numPr>
        <w:tabs>
          <w:tab w:val="left" w:pos="877"/>
        </w:tabs>
        <w:autoSpaceDE w:val="0"/>
        <w:autoSpaceDN w:val="0"/>
        <w:ind w:right="160"/>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 xml:space="preserve">na podłożu wykazującym uszkodzenia w postaci siatki spękań zmęczeniowych należy stosować warstwy (membrany) </w:t>
      </w:r>
      <w:proofErr w:type="spellStart"/>
      <w:r w:rsidRPr="007D6189">
        <w:rPr>
          <w:rFonts w:ascii="Arial Narrow" w:eastAsia="Verdana" w:hAnsi="Arial Narrow" w:cs="Verdana"/>
          <w:color w:val="auto"/>
          <w:sz w:val="20"/>
          <w:szCs w:val="20"/>
          <w:lang w:eastAsia="en-US"/>
        </w:rPr>
        <w:t>przeciwspękaniowe</w:t>
      </w:r>
      <w:proofErr w:type="spellEnd"/>
      <w:r w:rsidRPr="007D6189">
        <w:rPr>
          <w:rFonts w:ascii="Arial Narrow" w:eastAsia="Verdana" w:hAnsi="Arial Narrow" w:cs="Verdana"/>
          <w:color w:val="auto"/>
          <w:sz w:val="20"/>
          <w:szCs w:val="20"/>
          <w:lang w:eastAsia="en-US"/>
        </w:rPr>
        <w:t xml:space="preserve"> lub inne rozwiązania techniczne.</w:t>
      </w:r>
    </w:p>
    <w:p w14:paraId="110B1DE2" w14:textId="77777777" w:rsidR="00D25003" w:rsidRPr="007D6189" w:rsidRDefault="00D25003" w:rsidP="00D25003">
      <w:pPr>
        <w:autoSpaceDE w:val="0"/>
        <w:autoSpaceDN w:val="0"/>
        <w:spacing w:line="276" w:lineRule="auto"/>
        <w:ind w:left="156" w:right="155"/>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Przed</w:t>
      </w:r>
      <w:r w:rsidRPr="007D6189">
        <w:rPr>
          <w:rFonts w:ascii="Arial Narrow" w:eastAsia="Verdana" w:hAnsi="Arial Narrow" w:cs="Verdana"/>
          <w:color w:val="auto"/>
          <w:spacing w:val="-16"/>
          <w:sz w:val="20"/>
          <w:szCs w:val="20"/>
          <w:lang w:eastAsia="en-US"/>
        </w:rPr>
        <w:t xml:space="preserve"> </w:t>
      </w:r>
      <w:r w:rsidRPr="007D6189">
        <w:rPr>
          <w:rFonts w:ascii="Arial Narrow" w:eastAsia="Verdana" w:hAnsi="Arial Narrow" w:cs="Verdana"/>
          <w:color w:val="auto"/>
          <w:sz w:val="20"/>
          <w:szCs w:val="20"/>
          <w:lang w:eastAsia="en-US"/>
        </w:rPr>
        <w:t>skropieniem</w:t>
      </w:r>
      <w:r w:rsidRPr="007D6189">
        <w:rPr>
          <w:rFonts w:ascii="Arial Narrow" w:eastAsia="Verdana" w:hAnsi="Arial Narrow" w:cs="Verdana"/>
          <w:color w:val="auto"/>
          <w:spacing w:val="-18"/>
          <w:sz w:val="20"/>
          <w:szCs w:val="20"/>
          <w:lang w:eastAsia="en-US"/>
        </w:rPr>
        <w:t xml:space="preserve"> </w:t>
      </w:r>
      <w:r w:rsidRPr="007D6189">
        <w:rPr>
          <w:rFonts w:ascii="Arial Narrow" w:eastAsia="Verdana" w:hAnsi="Arial Narrow" w:cs="Verdana"/>
          <w:color w:val="auto"/>
          <w:sz w:val="20"/>
          <w:szCs w:val="20"/>
          <w:lang w:eastAsia="en-US"/>
        </w:rPr>
        <w:t>podłoże</w:t>
      </w:r>
      <w:r w:rsidRPr="007D6189">
        <w:rPr>
          <w:rFonts w:ascii="Arial Narrow" w:eastAsia="Verdana" w:hAnsi="Arial Narrow" w:cs="Verdana"/>
          <w:color w:val="auto"/>
          <w:spacing w:val="-20"/>
          <w:sz w:val="20"/>
          <w:szCs w:val="20"/>
          <w:lang w:eastAsia="en-US"/>
        </w:rPr>
        <w:t xml:space="preserve"> </w:t>
      </w:r>
      <w:r w:rsidRPr="007D6189">
        <w:rPr>
          <w:rFonts w:ascii="Arial Narrow" w:eastAsia="Verdana" w:hAnsi="Arial Narrow" w:cs="Verdana"/>
          <w:color w:val="auto"/>
          <w:sz w:val="20"/>
          <w:szCs w:val="20"/>
          <w:lang w:eastAsia="en-US"/>
        </w:rPr>
        <w:t>z</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mieszanki</w:t>
      </w:r>
      <w:r w:rsidRPr="007D6189">
        <w:rPr>
          <w:rFonts w:ascii="Arial Narrow" w:eastAsia="Verdana" w:hAnsi="Arial Narrow" w:cs="Verdana"/>
          <w:color w:val="auto"/>
          <w:spacing w:val="-16"/>
          <w:sz w:val="20"/>
          <w:szCs w:val="20"/>
          <w:lang w:eastAsia="en-US"/>
        </w:rPr>
        <w:t xml:space="preserve"> </w:t>
      </w:r>
      <w:r w:rsidRPr="007D6189">
        <w:rPr>
          <w:rFonts w:ascii="Arial Narrow" w:eastAsia="Verdana" w:hAnsi="Arial Narrow" w:cs="Verdana"/>
          <w:color w:val="auto"/>
          <w:sz w:val="20"/>
          <w:szCs w:val="20"/>
          <w:lang w:eastAsia="en-US"/>
        </w:rPr>
        <w:t>mineralno-asfaltowej</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należy</w:t>
      </w:r>
      <w:r w:rsidRPr="007D6189">
        <w:rPr>
          <w:rFonts w:ascii="Arial Narrow" w:eastAsia="Verdana" w:hAnsi="Arial Narrow" w:cs="Verdana"/>
          <w:color w:val="auto"/>
          <w:spacing w:val="-19"/>
          <w:sz w:val="20"/>
          <w:szCs w:val="20"/>
          <w:lang w:eastAsia="en-US"/>
        </w:rPr>
        <w:t xml:space="preserve"> </w:t>
      </w:r>
      <w:r w:rsidRPr="007D6189">
        <w:rPr>
          <w:rFonts w:ascii="Arial Narrow" w:eastAsia="Verdana" w:hAnsi="Arial Narrow" w:cs="Verdana"/>
          <w:color w:val="auto"/>
          <w:sz w:val="20"/>
          <w:szCs w:val="20"/>
          <w:lang w:eastAsia="en-US"/>
        </w:rPr>
        <w:t>oczyścić.</w:t>
      </w:r>
      <w:r w:rsidRPr="007D6189">
        <w:rPr>
          <w:rFonts w:ascii="Arial Narrow" w:eastAsia="Verdana" w:hAnsi="Arial Narrow" w:cs="Verdana"/>
          <w:color w:val="auto"/>
          <w:spacing w:val="-20"/>
          <w:sz w:val="20"/>
          <w:szCs w:val="20"/>
          <w:lang w:eastAsia="en-US"/>
        </w:rPr>
        <w:t xml:space="preserve"> </w:t>
      </w:r>
      <w:r w:rsidRPr="007D6189">
        <w:rPr>
          <w:rFonts w:ascii="Arial Narrow" w:eastAsia="Verdana" w:hAnsi="Arial Narrow" w:cs="Verdana"/>
          <w:color w:val="auto"/>
          <w:sz w:val="20"/>
          <w:szCs w:val="20"/>
          <w:lang w:eastAsia="en-US"/>
        </w:rPr>
        <w:t>W przypadku zanieczyszczonej warstwy dodatkowo oczyścić poprzez zabieg szczotkowania i mycie pod ciśnieniem. Przy używaniu szczotek mechanicznych należy zwrócić uwagę, aby nie została uszkodzona warstwa błonki asfaltowej na powierzchni ziaren kruszyw stanowiących górną powierzchnię warstwy. W przypadku zanieczyszczenia podłoża olejami, paliwem lub chemikaliami</w:t>
      </w:r>
      <w:r w:rsidRPr="007D6189">
        <w:rPr>
          <w:rFonts w:ascii="Arial Narrow" w:eastAsia="Verdana" w:hAnsi="Arial Narrow" w:cs="Verdana"/>
          <w:color w:val="auto"/>
          <w:spacing w:val="-18"/>
          <w:sz w:val="20"/>
          <w:szCs w:val="20"/>
          <w:lang w:eastAsia="en-US"/>
        </w:rPr>
        <w:t xml:space="preserve"> </w:t>
      </w:r>
      <w:r w:rsidRPr="007D6189">
        <w:rPr>
          <w:rFonts w:ascii="Arial Narrow" w:eastAsia="Verdana" w:hAnsi="Arial Narrow" w:cs="Verdana"/>
          <w:color w:val="auto"/>
          <w:sz w:val="20"/>
          <w:szCs w:val="20"/>
          <w:lang w:eastAsia="en-US"/>
        </w:rPr>
        <w:t>należy</w:t>
      </w:r>
      <w:r w:rsidRPr="007D6189">
        <w:rPr>
          <w:rFonts w:ascii="Arial Narrow" w:eastAsia="Verdana" w:hAnsi="Arial Narrow" w:cs="Verdana"/>
          <w:color w:val="auto"/>
          <w:spacing w:val="-21"/>
          <w:sz w:val="20"/>
          <w:szCs w:val="20"/>
          <w:lang w:eastAsia="en-US"/>
        </w:rPr>
        <w:t xml:space="preserve"> </w:t>
      </w:r>
      <w:r w:rsidRPr="007D6189">
        <w:rPr>
          <w:rFonts w:ascii="Arial Narrow" w:eastAsia="Verdana" w:hAnsi="Arial Narrow" w:cs="Verdana"/>
          <w:color w:val="auto"/>
          <w:sz w:val="20"/>
          <w:szCs w:val="20"/>
          <w:lang w:eastAsia="en-US"/>
        </w:rPr>
        <w:t>użyć</w:t>
      </w:r>
      <w:r w:rsidRPr="007D6189">
        <w:rPr>
          <w:rFonts w:ascii="Arial Narrow" w:eastAsia="Verdana" w:hAnsi="Arial Narrow" w:cs="Verdana"/>
          <w:color w:val="auto"/>
          <w:spacing w:val="-22"/>
          <w:sz w:val="20"/>
          <w:szCs w:val="20"/>
          <w:lang w:eastAsia="en-US"/>
        </w:rPr>
        <w:t xml:space="preserve"> </w:t>
      </w:r>
      <w:r w:rsidRPr="007D6189">
        <w:rPr>
          <w:rFonts w:ascii="Arial Narrow" w:eastAsia="Verdana" w:hAnsi="Arial Narrow" w:cs="Verdana"/>
          <w:color w:val="auto"/>
          <w:sz w:val="20"/>
          <w:szCs w:val="20"/>
          <w:lang w:eastAsia="en-US"/>
        </w:rPr>
        <w:t>specjalnych</w:t>
      </w:r>
      <w:r w:rsidRPr="007D6189">
        <w:rPr>
          <w:rFonts w:ascii="Arial Narrow" w:eastAsia="Verdana" w:hAnsi="Arial Narrow" w:cs="Verdana"/>
          <w:color w:val="auto"/>
          <w:spacing w:val="-20"/>
          <w:sz w:val="20"/>
          <w:szCs w:val="20"/>
          <w:lang w:eastAsia="en-US"/>
        </w:rPr>
        <w:t xml:space="preserve"> </w:t>
      </w:r>
      <w:r w:rsidRPr="007D6189">
        <w:rPr>
          <w:rFonts w:ascii="Arial Narrow" w:eastAsia="Verdana" w:hAnsi="Arial Narrow" w:cs="Verdana"/>
          <w:color w:val="auto"/>
          <w:sz w:val="20"/>
          <w:szCs w:val="20"/>
          <w:lang w:eastAsia="en-US"/>
        </w:rPr>
        <w:t>absorbentów</w:t>
      </w:r>
      <w:r w:rsidRPr="007D6189">
        <w:rPr>
          <w:rFonts w:ascii="Arial Narrow" w:eastAsia="Verdana" w:hAnsi="Arial Narrow" w:cs="Verdana"/>
          <w:color w:val="auto"/>
          <w:spacing w:val="-21"/>
          <w:sz w:val="20"/>
          <w:szCs w:val="20"/>
          <w:lang w:eastAsia="en-US"/>
        </w:rPr>
        <w:t xml:space="preserve"> </w:t>
      </w:r>
      <w:r w:rsidRPr="007D6189">
        <w:rPr>
          <w:rFonts w:ascii="Arial Narrow" w:eastAsia="Verdana" w:hAnsi="Arial Narrow" w:cs="Verdana"/>
          <w:color w:val="auto"/>
          <w:sz w:val="20"/>
          <w:szCs w:val="20"/>
          <w:lang w:eastAsia="en-US"/>
        </w:rPr>
        <w:t>do</w:t>
      </w:r>
      <w:r w:rsidRPr="007D6189">
        <w:rPr>
          <w:rFonts w:ascii="Arial Narrow" w:eastAsia="Verdana" w:hAnsi="Arial Narrow" w:cs="Verdana"/>
          <w:color w:val="auto"/>
          <w:spacing w:val="-22"/>
          <w:sz w:val="20"/>
          <w:szCs w:val="20"/>
          <w:lang w:eastAsia="en-US"/>
        </w:rPr>
        <w:t xml:space="preserve"> </w:t>
      </w:r>
      <w:r w:rsidRPr="007D6189">
        <w:rPr>
          <w:rFonts w:ascii="Arial Narrow" w:eastAsia="Verdana" w:hAnsi="Arial Narrow" w:cs="Verdana"/>
          <w:color w:val="auto"/>
          <w:sz w:val="20"/>
          <w:szCs w:val="20"/>
          <w:lang w:eastAsia="en-US"/>
        </w:rPr>
        <w:t>zebrania</w:t>
      </w:r>
      <w:r w:rsidRPr="007D6189">
        <w:rPr>
          <w:rFonts w:ascii="Arial Narrow" w:eastAsia="Verdana" w:hAnsi="Arial Narrow" w:cs="Verdana"/>
          <w:color w:val="auto"/>
          <w:spacing w:val="-21"/>
          <w:sz w:val="20"/>
          <w:szCs w:val="20"/>
          <w:lang w:eastAsia="en-US"/>
        </w:rPr>
        <w:t xml:space="preserve"> </w:t>
      </w:r>
      <w:r w:rsidRPr="007D6189">
        <w:rPr>
          <w:rFonts w:ascii="Arial Narrow" w:eastAsia="Verdana" w:hAnsi="Arial Narrow" w:cs="Verdana"/>
          <w:color w:val="auto"/>
          <w:sz w:val="20"/>
          <w:szCs w:val="20"/>
          <w:lang w:eastAsia="en-US"/>
        </w:rPr>
        <w:t>zanieczyszczeń</w:t>
      </w:r>
      <w:r w:rsidRPr="007D6189">
        <w:rPr>
          <w:rFonts w:ascii="Arial Narrow" w:eastAsia="Verdana" w:hAnsi="Arial Narrow" w:cs="Verdana"/>
          <w:color w:val="auto"/>
          <w:spacing w:val="-20"/>
          <w:sz w:val="20"/>
          <w:szCs w:val="20"/>
          <w:lang w:eastAsia="en-US"/>
        </w:rPr>
        <w:t xml:space="preserve"> </w:t>
      </w:r>
      <w:r w:rsidRPr="007D6189">
        <w:rPr>
          <w:rFonts w:ascii="Arial Narrow" w:eastAsia="Verdana" w:hAnsi="Arial Narrow" w:cs="Verdana"/>
          <w:color w:val="auto"/>
          <w:sz w:val="20"/>
          <w:szCs w:val="20"/>
          <w:lang w:eastAsia="en-US"/>
        </w:rPr>
        <w:t>a</w:t>
      </w:r>
      <w:r w:rsidRPr="007D6189">
        <w:rPr>
          <w:rFonts w:ascii="Arial Narrow" w:eastAsia="Verdana" w:hAnsi="Arial Narrow" w:cs="Verdana"/>
          <w:color w:val="auto"/>
          <w:spacing w:val="-21"/>
          <w:sz w:val="20"/>
          <w:szCs w:val="20"/>
          <w:lang w:eastAsia="en-US"/>
        </w:rPr>
        <w:t xml:space="preserve"> </w:t>
      </w:r>
      <w:r w:rsidRPr="007D6189">
        <w:rPr>
          <w:rFonts w:ascii="Arial Narrow" w:eastAsia="Verdana" w:hAnsi="Arial Narrow" w:cs="Verdana"/>
          <w:color w:val="auto"/>
          <w:sz w:val="20"/>
          <w:szCs w:val="20"/>
          <w:lang w:eastAsia="en-US"/>
        </w:rPr>
        <w:t>następnie zmyć powierzchnię wodą pod ciśnieniem. Oczyszczona nawierzchnia bezpośrednio przed skropieniem powinna być sucha bez</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zawilgoceń.</w:t>
      </w:r>
    </w:p>
    <w:p w14:paraId="72862DFB" w14:textId="3FB399BA" w:rsidR="00D25003" w:rsidRPr="007D6189" w:rsidRDefault="001C399B" w:rsidP="001C399B">
      <w:pPr>
        <w:pStyle w:val="Akapit"/>
        <w:rPr>
          <w:color w:val="auto"/>
          <w:lang w:eastAsia="en-US"/>
        </w:rPr>
      </w:pPr>
      <w:bookmarkStart w:id="2093" w:name="_Toc78675534"/>
      <w:bookmarkStart w:id="2094" w:name="_Toc78718044"/>
      <w:bookmarkStart w:id="2095" w:name="_Toc78732370"/>
      <w:r w:rsidRPr="007D6189">
        <w:rPr>
          <w:color w:val="auto"/>
          <w:lang w:eastAsia="en-US"/>
        </w:rPr>
        <w:t>5.2.2.</w:t>
      </w:r>
      <w:r w:rsidR="00D25003" w:rsidRPr="007D6189">
        <w:rPr>
          <w:color w:val="auto"/>
          <w:lang w:eastAsia="en-US"/>
        </w:rPr>
        <w:t>Przygotowanie podłoża z mieszanki mineralnej niezwiązanej i związanej hydraulicznie</w:t>
      </w:r>
      <w:bookmarkEnd w:id="2093"/>
      <w:bookmarkEnd w:id="2094"/>
      <w:bookmarkEnd w:id="2095"/>
    </w:p>
    <w:p w14:paraId="209EEFF2" w14:textId="77777777" w:rsidR="00D25003" w:rsidRPr="007D6189" w:rsidRDefault="00D25003" w:rsidP="00D25003">
      <w:pPr>
        <w:autoSpaceDE w:val="0"/>
        <w:autoSpaceDN w:val="0"/>
        <w:spacing w:before="115" w:line="278" w:lineRule="auto"/>
        <w:ind w:left="156" w:right="163"/>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Powierzchnia podłoża musi być oczyszczona z wszelkiego obcego materiału innego niż mieszanka mineralna, z której została wykonana warstwa.</w:t>
      </w:r>
    </w:p>
    <w:p w14:paraId="0C67D0D6" w14:textId="77777777" w:rsidR="00D25003" w:rsidRPr="007D6189" w:rsidRDefault="00D25003" w:rsidP="00D25003">
      <w:pPr>
        <w:autoSpaceDE w:val="0"/>
        <w:autoSpaceDN w:val="0"/>
        <w:spacing w:before="115" w:line="276" w:lineRule="auto"/>
        <w:ind w:left="156" w:right="156"/>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W przypadku podbudowy bardzo suchej, bezpośrednio przed wykonaniem skropienia emulsją</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asfaltową</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podłoże</w:t>
      </w:r>
      <w:r w:rsidRPr="007D6189">
        <w:rPr>
          <w:rFonts w:ascii="Arial Narrow" w:eastAsia="Verdana" w:hAnsi="Arial Narrow" w:cs="Verdana"/>
          <w:color w:val="auto"/>
          <w:spacing w:val="-16"/>
          <w:sz w:val="20"/>
          <w:szCs w:val="20"/>
          <w:lang w:eastAsia="en-US"/>
        </w:rPr>
        <w:t xml:space="preserve"> </w:t>
      </w:r>
      <w:r w:rsidRPr="007D6189">
        <w:rPr>
          <w:rFonts w:ascii="Arial Narrow" w:eastAsia="Verdana" w:hAnsi="Arial Narrow" w:cs="Verdana"/>
          <w:color w:val="auto"/>
          <w:sz w:val="20"/>
          <w:szCs w:val="20"/>
          <w:lang w:eastAsia="en-US"/>
        </w:rPr>
        <w:t>należy</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zwilżyć</w:t>
      </w:r>
      <w:r w:rsidRPr="007D6189">
        <w:rPr>
          <w:rFonts w:ascii="Arial Narrow" w:eastAsia="Verdana" w:hAnsi="Arial Narrow" w:cs="Verdana"/>
          <w:color w:val="auto"/>
          <w:spacing w:val="-16"/>
          <w:sz w:val="20"/>
          <w:szCs w:val="20"/>
          <w:lang w:eastAsia="en-US"/>
        </w:rPr>
        <w:t xml:space="preserve"> </w:t>
      </w:r>
      <w:r w:rsidRPr="007D6189">
        <w:rPr>
          <w:rFonts w:ascii="Arial Narrow" w:eastAsia="Verdana" w:hAnsi="Arial Narrow" w:cs="Verdana"/>
          <w:color w:val="auto"/>
          <w:sz w:val="20"/>
          <w:szCs w:val="20"/>
          <w:lang w:eastAsia="en-US"/>
        </w:rPr>
        <w:t>wodą,</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tak</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aby</w:t>
      </w:r>
      <w:r w:rsidRPr="007D6189">
        <w:rPr>
          <w:rFonts w:ascii="Arial Narrow" w:eastAsia="Verdana" w:hAnsi="Arial Narrow" w:cs="Verdana"/>
          <w:color w:val="auto"/>
          <w:spacing w:val="-13"/>
          <w:sz w:val="20"/>
          <w:szCs w:val="20"/>
          <w:lang w:eastAsia="en-US"/>
        </w:rPr>
        <w:t xml:space="preserve"> </w:t>
      </w:r>
      <w:r w:rsidRPr="007D6189">
        <w:rPr>
          <w:rFonts w:ascii="Arial Narrow" w:eastAsia="Verdana" w:hAnsi="Arial Narrow" w:cs="Verdana"/>
          <w:color w:val="auto"/>
          <w:sz w:val="20"/>
          <w:szCs w:val="20"/>
          <w:lang w:eastAsia="en-US"/>
        </w:rPr>
        <w:t>powierzchnię</w:t>
      </w:r>
      <w:r w:rsidRPr="007D6189">
        <w:rPr>
          <w:rFonts w:ascii="Arial Narrow" w:eastAsia="Verdana" w:hAnsi="Arial Narrow" w:cs="Verdana"/>
          <w:color w:val="auto"/>
          <w:spacing w:val="-16"/>
          <w:sz w:val="20"/>
          <w:szCs w:val="20"/>
          <w:lang w:eastAsia="en-US"/>
        </w:rPr>
        <w:t xml:space="preserve"> </w:t>
      </w:r>
      <w:r w:rsidRPr="007D6189">
        <w:rPr>
          <w:rFonts w:ascii="Arial Narrow" w:eastAsia="Verdana" w:hAnsi="Arial Narrow" w:cs="Verdana"/>
          <w:color w:val="auto"/>
          <w:sz w:val="20"/>
          <w:szCs w:val="20"/>
          <w:lang w:eastAsia="en-US"/>
        </w:rPr>
        <w:t>podłoża</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doprowadzić do stanu matowo-wilgotnego, bez zastoisk wodnych i bez zjawiska nasączenia warstwy wodą.</w:t>
      </w:r>
    </w:p>
    <w:p w14:paraId="05C364E2" w14:textId="08D40BBD" w:rsidR="00D25003" w:rsidRPr="007D6189" w:rsidRDefault="00D25003" w:rsidP="00D25003">
      <w:pPr>
        <w:autoSpaceDE w:val="0"/>
        <w:autoSpaceDN w:val="0"/>
        <w:spacing w:before="118" w:line="278" w:lineRule="auto"/>
        <w:ind w:left="156" w:right="158"/>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W przypadku skrapiania warstwy niezwiązanej nasiąkniętej wodą po opadach atmosferycznych należy opóźnić skropienie do momentu częściowego przesuszenia powierzchniowego warstwy (do stanu matowo-wilgotnego).</w:t>
      </w:r>
    </w:p>
    <w:p w14:paraId="49D2FADF" w14:textId="77777777" w:rsidR="00D82FF6" w:rsidRPr="007D6189" w:rsidRDefault="00D82FF6" w:rsidP="00D25003">
      <w:pPr>
        <w:autoSpaceDE w:val="0"/>
        <w:autoSpaceDN w:val="0"/>
        <w:spacing w:before="118" w:line="278" w:lineRule="auto"/>
        <w:ind w:left="156" w:right="158"/>
        <w:jc w:val="both"/>
        <w:rPr>
          <w:rFonts w:ascii="Arial Narrow" w:eastAsia="Verdana" w:hAnsi="Arial Narrow" w:cs="Verdana"/>
          <w:color w:val="auto"/>
          <w:sz w:val="20"/>
          <w:szCs w:val="20"/>
          <w:lang w:eastAsia="en-US"/>
        </w:rPr>
      </w:pPr>
    </w:p>
    <w:p w14:paraId="3401DBFD" w14:textId="7A7FBE49" w:rsidR="00D25003" w:rsidRPr="007D6189" w:rsidRDefault="001C399B" w:rsidP="001C399B">
      <w:pPr>
        <w:pStyle w:val="Akapit"/>
        <w:rPr>
          <w:color w:val="auto"/>
          <w:lang w:eastAsia="en-US"/>
        </w:rPr>
      </w:pPr>
      <w:bookmarkStart w:id="2096" w:name="_Toc78675535"/>
      <w:bookmarkStart w:id="2097" w:name="_Toc78718045"/>
      <w:bookmarkStart w:id="2098" w:name="_Toc78732371"/>
      <w:r w:rsidRPr="007D6189">
        <w:rPr>
          <w:color w:val="auto"/>
          <w:lang w:eastAsia="en-US"/>
        </w:rPr>
        <w:lastRenderedPageBreak/>
        <w:t>5.2.3.</w:t>
      </w:r>
      <w:r w:rsidR="00D25003" w:rsidRPr="007D6189">
        <w:rPr>
          <w:color w:val="auto"/>
          <w:lang w:eastAsia="en-US"/>
        </w:rPr>
        <w:t>Przygotowanie podłoża na obiektach</w:t>
      </w:r>
      <w:r w:rsidR="00D25003" w:rsidRPr="007D6189">
        <w:rPr>
          <w:color w:val="auto"/>
          <w:spacing w:val="-18"/>
          <w:lang w:eastAsia="en-US"/>
        </w:rPr>
        <w:t xml:space="preserve"> </w:t>
      </w:r>
      <w:r w:rsidR="00D25003" w:rsidRPr="007D6189">
        <w:rPr>
          <w:color w:val="auto"/>
          <w:lang w:eastAsia="en-US"/>
        </w:rPr>
        <w:t>inżynierskich</w:t>
      </w:r>
      <w:bookmarkEnd w:id="2096"/>
      <w:bookmarkEnd w:id="2097"/>
      <w:bookmarkEnd w:id="2098"/>
    </w:p>
    <w:p w14:paraId="466140FE" w14:textId="77777777" w:rsidR="00D25003" w:rsidRPr="007D6189" w:rsidRDefault="00D25003" w:rsidP="00D25003">
      <w:pPr>
        <w:autoSpaceDE w:val="0"/>
        <w:autoSpaceDN w:val="0"/>
        <w:spacing w:before="155" w:line="276" w:lineRule="auto"/>
        <w:ind w:left="156" w:right="160"/>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W przypadku podłoża, które stanowi izolacja przeciwwodna na obiektach mostowych, należy postępować według wskazań producenta lub zapisów w normach albo ocenach technicznych producentów izolacji.</w:t>
      </w:r>
    </w:p>
    <w:p w14:paraId="1C072013" w14:textId="7B0D3D5B" w:rsidR="00D25003" w:rsidRPr="007D6189" w:rsidRDefault="001C399B" w:rsidP="001C399B">
      <w:pPr>
        <w:pStyle w:val="Akapit"/>
        <w:rPr>
          <w:color w:val="auto"/>
          <w:lang w:eastAsia="en-US"/>
        </w:rPr>
      </w:pPr>
      <w:bookmarkStart w:id="2099" w:name="_Toc78675536"/>
      <w:bookmarkStart w:id="2100" w:name="_Toc78718046"/>
      <w:bookmarkStart w:id="2101" w:name="_Toc78732372"/>
      <w:r w:rsidRPr="007D6189">
        <w:rPr>
          <w:color w:val="auto"/>
          <w:lang w:eastAsia="en-US"/>
        </w:rPr>
        <w:t>5.3.</w:t>
      </w:r>
      <w:r w:rsidR="00D25003" w:rsidRPr="007D6189">
        <w:rPr>
          <w:color w:val="auto"/>
          <w:lang w:eastAsia="en-US"/>
        </w:rPr>
        <w:t>Odcinek</w:t>
      </w:r>
      <w:r w:rsidR="00D25003" w:rsidRPr="007D6189">
        <w:rPr>
          <w:color w:val="auto"/>
          <w:spacing w:val="-6"/>
          <w:lang w:eastAsia="en-US"/>
        </w:rPr>
        <w:t xml:space="preserve"> </w:t>
      </w:r>
      <w:r w:rsidR="00D25003" w:rsidRPr="007D6189">
        <w:rPr>
          <w:color w:val="auto"/>
          <w:lang w:eastAsia="en-US"/>
        </w:rPr>
        <w:t>próbny</w:t>
      </w:r>
      <w:bookmarkEnd w:id="2099"/>
      <w:bookmarkEnd w:id="2100"/>
      <w:bookmarkEnd w:id="2101"/>
    </w:p>
    <w:p w14:paraId="58663D89" w14:textId="77777777" w:rsidR="00D25003" w:rsidRPr="007D6189" w:rsidRDefault="00D25003" w:rsidP="00D25003">
      <w:pPr>
        <w:autoSpaceDE w:val="0"/>
        <w:autoSpaceDN w:val="0"/>
        <w:spacing w:before="155" w:line="276" w:lineRule="auto"/>
        <w:ind w:left="156" w:right="160"/>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 xml:space="preserve">Przed przystąpieniem do robót Wykonawca na odcinku próbnym przeprowadzi próbne skropienie  warstwy  w  celu  określenia  optymalnych  parametrów  pracy  skrapiarki       i określenia wymaganej ilości emulsji na </w:t>
      </w:r>
      <w:r w:rsidRPr="007D6189">
        <w:rPr>
          <w:rFonts w:ascii="Arial Narrow" w:eastAsia="Verdana" w:hAnsi="Arial Narrow" w:cs="Verdana"/>
          <w:color w:val="auto"/>
          <w:spacing w:val="3"/>
          <w:sz w:val="20"/>
          <w:szCs w:val="20"/>
          <w:lang w:eastAsia="en-US"/>
        </w:rPr>
        <w:t>m</w:t>
      </w:r>
      <w:r w:rsidRPr="007D6189">
        <w:rPr>
          <w:rFonts w:ascii="Arial Narrow" w:eastAsia="Verdana" w:hAnsi="Arial Narrow" w:cs="Verdana"/>
          <w:color w:val="auto"/>
          <w:spacing w:val="3"/>
          <w:position w:val="7"/>
          <w:sz w:val="20"/>
          <w:szCs w:val="20"/>
          <w:lang w:eastAsia="en-US"/>
        </w:rPr>
        <w:t xml:space="preserve">2 </w:t>
      </w:r>
      <w:r w:rsidRPr="007D6189">
        <w:rPr>
          <w:rFonts w:ascii="Arial Narrow" w:eastAsia="Verdana" w:hAnsi="Arial Narrow" w:cs="Verdana"/>
          <w:color w:val="auto"/>
          <w:sz w:val="20"/>
          <w:szCs w:val="20"/>
          <w:lang w:eastAsia="en-US"/>
        </w:rPr>
        <w:t>w zależności od rodzaju i stanu warstwy przewidzianej do skropienia. Oceną należy dokonać na podstawie wytrzymałości na ścinanie – wymagania pkt. 6.2.2. Lokalizacja odcinka próbnego zostanie zaakceptowana przez Inżyniera. Do wykonania odcinka próbnego, Wykonawca powinien zastosować takie same materiały oraz sprzęt, jakie będą stosowane do wykonania skropienia warstw konstrukcyjnych podczas</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robót.</w:t>
      </w:r>
    </w:p>
    <w:p w14:paraId="6553994B" w14:textId="46FCD2E5" w:rsidR="00D25003" w:rsidRPr="007D6189" w:rsidRDefault="001C399B" w:rsidP="001C399B">
      <w:pPr>
        <w:pStyle w:val="Akapit"/>
        <w:rPr>
          <w:color w:val="auto"/>
          <w:lang w:eastAsia="en-US"/>
        </w:rPr>
      </w:pPr>
      <w:bookmarkStart w:id="2102" w:name="_Toc78675537"/>
      <w:bookmarkStart w:id="2103" w:name="_Toc78718047"/>
      <w:bookmarkStart w:id="2104" w:name="_Toc78732373"/>
      <w:r w:rsidRPr="007D6189">
        <w:rPr>
          <w:color w:val="auto"/>
          <w:lang w:eastAsia="en-US"/>
        </w:rPr>
        <w:t>5.4.</w:t>
      </w:r>
      <w:r w:rsidR="00D25003" w:rsidRPr="007D6189">
        <w:rPr>
          <w:color w:val="auto"/>
          <w:lang w:eastAsia="en-US"/>
        </w:rPr>
        <w:t>Wykonanie</w:t>
      </w:r>
      <w:r w:rsidR="00D25003" w:rsidRPr="007D6189">
        <w:rPr>
          <w:color w:val="auto"/>
          <w:spacing w:val="-12"/>
          <w:lang w:eastAsia="en-US"/>
        </w:rPr>
        <w:t xml:space="preserve"> </w:t>
      </w:r>
      <w:r w:rsidR="00D25003" w:rsidRPr="007D6189">
        <w:rPr>
          <w:color w:val="auto"/>
          <w:lang w:eastAsia="en-US"/>
        </w:rPr>
        <w:t>skropienia</w:t>
      </w:r>
      <w:bookmarkEnd w:id="2102"/>
      <w:bookmarkEnd w:id="2103"/>
      <w:bookmarkEnd w:id="2104"/>
    </w:p>
    <w:p w14:paraId="532CBAFF" w14:textId="77777777" w:rsidR="00D25003" w:rsidRPr="007D6189" w:rsidRDefault="00D25003" w:rsidP="00D25003">
      <w:pPr>
        <w:autoSpaceDE w:val="0"/>
        <w:autoSpaceDN w:val="0"/>
        <w:spacing w:before="158" w:line="276" w:lineRule="auto"/>
        <w:ind w:left="156" w:right="157"/>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Temperatura podłoża w czasie skrapiania powinna wynosić nie mniej niż +5°C. Nie dopuszcza się wykonywania skrapiania podczas opadów atmosferycznych lub tuż przed spodziewanymi opadami. Czasookres skropienia należy tak zaplanować, aby nie wystąpiły opady atmosferyczne wcześniej niż po całkowitym rozpadzie emulsji.</w:t>
      </w:r>
    </w:p>
    <w:p w14:paraId="760E9FED" w14:textId="77777777" w:rsidR="00D25003" w:rsidRPr="007D6189" w:rsidRDefault="00D25003" w:rsidP="00D25003">
      <w:pPr>
        <w:autoSpaceDE w:val="0"/>
        <w:autoSpaceDN w:val="0"/>
        <w:spacing w:before="121" w:line="276" w:lineRule="auto"/>
        <w:ind w:left="156" w:right="163"/>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Wykonawca przekaże Inspektorowi Nadzoru kopię protokołu kalibracji skrapiarki (równomierności skrapiania oraz wydatku emulsji przy ustalonej prędkości przejazdu). Skrapiarka powinna zapewniać rozkładanie lepiszcza z tolerancją ±10 % w stosunku do ilości założonej. Skrapiarka, dla której nie wykonano kalibracji nie może zostać dopuszczona do wykonana skropienia.</w:t>
      </w:r>
    </w:p>
    <w:p w14:paraId="2A1A3864" w14:textId="77777777" w:rsidR="00D25003" w:rsidRPr="007D6189" w:rsidRDefault="00D25003" w:rsidP="00D25003">
      <w:pPr>
        <w:autoSpaceDE w:val="0"/>
        <w:autoSpaceDN w:val="0"/>
        <w:spacing w:before="118" w:line="276" w:lineRule="auto"/>
        <w:ind w:left="156" w:right="155"/>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Skrapianie należy wykonywać równomiernie na całej powierzchni przeznaczonej do skropienia, przy użyciu skrapiarek samochodowych, ewentualnie ciągnionych - wyposażonych w rampy spryskujące oraz automatyczne systemy kontroli wydatku skropienia. Dopuszcza się skrapianie ręczne lancą tylko w miejscach trudno dostępnych (np. ścieki uliczne) oraz przy urządzeniach usytuowanych w nawierzchni lub ją ograniczających.    Skropione    podłoże    należy    wyłączyć    z     ruchu    publicznego   i technologicznego przez zmianę organizacji ruchu. Po wykonanej warstwie skropienia powinien odbywać się wyłącznie ruch pojazdów związanych z układaniem następnej warstwy z mieszanki</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mineralno-asfaltowej.</w:t>
      </w:r>
    </w:p>
    <w:p w14:paraId="4AF22061" w14:textId="77777777" w:rsidR="00D25003" w:rsidRPr="007D6189" w:rsidRDefault="00D25003" w:rsidP="00D25003">
      <w:pPr>
        <w:autoSpaceDE w:val="0"/>
        <w:autoSpaceDN w:val="0"/>
        <w:spacing w:before="118" w:line="276" w:lineRule="auto"/>
        <w:ind w:left="156" w:right="159"/>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Przed</w:t>
      </w:r>
      <w:r w:rsidRPr="007D6189">
        <w:rPr>
          <w:rFonts w:ascii="Arial Narrow" w:eastAsia="Verdana" w:hAnsi="Arial Narrow" w:cs="Verdana"/>
          <w:color w:val="auto"/>
          <w:spacing w:val="-5"/>
          <w:sz w:val="20"/>
          <w:szCs w:val="20"/>
          <w:lang w:eastAsia="en-US"/>
        </w:rPr>
        <w:t xml:space="preserve"> </w:t>
      </w:r>
      <w:r w:rsidRPr="007D6189">
        <w:rPr>
          <w:rFonts w:ascii="Arial Narrow" w:eastAsia="Verdana" w:hAnsi="Arial Narrow" w:cs="Verdana"/>
          <w:color w:val="auto"/>
          <w:sz w:val="20"/>
          <w:szCs w:val="20"/>
          <w:lang w:eastAsia="en-US"/>
        </w:rPr>
        <w:t>rozpoczęciem</w:t>
      </w:r>
      <w:r w:rsidRPr="007D6189">
        <w:rPr>
          <w:rFonts w:ascii="Arial Narrow" w:eastAsia="Verdana" w:hAnsi="Arial Narrow" w:cs="Verdana"/>
          <w:color w:val="auto"/>
          <w:spacing w:val="-10"/>
          <w:sz w:val="20"/>
          <w:szCs w:val="20"/>
          <w:lang w:eastAsia="en-US"/>
        </w:rPr>
        <w:t xml:space="preserve"> </w:t>
      </w:r>
      <w:r w:rsidRPr="007D6189">
        <w:rPr>
          <w:rFonts w:ascii="Arial Narrow" w:eastAsia="Verdana" w:hAnsi="Arial Narrow" w:cs="Verdana"/>
          <w:color w:val="auto"/>
          <w:sz w:val="20"/>
          <w:szCs w:val="20"/>
          <w:lang w:eastAsia="en-US"/>
        </w:rPr>
        <w:t>skrapiania</w:t>
      </w:r>
      <w:r w:rsidRPr="007D6189">
        <w:rPr>
          <w:rFonts w:ascii="Arial Narrow" w:eastAsia="Verdana" w:hAnsi="Arial Narrow" w:cs="Verdana"/>
          <w:color w:val="auto"/>
          <w:spacing w:val="-10"/>
          <w:sz w:val="20"/>
          <w:szCs w:val="20"/>
          <w:lang w:eastAsia="en-US"/>
        </w:rPr>
        <w:t xml:space="preserve"> </w:t>
      </w:r>
      <w:r w:rsidRPr="007D6189">
        <w:rPr>
          <w:rFonts w:ascii="Arial Narrow" w:eastAsia="Verdana" w:hAnsi="Arial Narrow" w:cs="Verdana"/>
          <w:color w:val="auto"/>
          <w:sz w:val="20"/>
          <w:szCs w:val="20"/>
          <w:lang w:eastAsia="en-US"/>
        </w:rPr>
        <w:t>należy</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strefy</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przyległe</w:t>
      </w:r>
      <w:r w:rsidRPr="007D6189">
        <w:rPr>
          <w:rFonts w:ascii="Arial Narrow" w:eastAsia="Verdana" w:hAnsi="Arial Narrow" w:cs="Verdana"/>
          <w:color w:val="auto"/>
          <w:spacing w:val="-12"/>
          <w:sz w:val="20"/>
          <w:szCs w:val="20"/>
          <w:lang w:eastAsia="en-US"/>
        </w:rPr>
        <w:t xml:space="preserve"> </w:t>
      </w:r>
      <w:r w:rsidRPr="007D6189">
        <w:rPr>
          <w:rFonts w:ascii="Arial Narrow" w:eastAsia="Verdana" w:hAnsi="Arial Narrow" w:cs="Verdana"/>
          <w:color w:val="auto"/>
          <w:sz w:val="20"/>
          <w:szCs w:val="20"/>
          <w:lang w:eastAsia="en-US"/>
        </w:rPr>
        <w:t>do</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z w:val="20"/>
          <w:szCs w:val="20"/>
          <w:lang w:eastAsia="en-US"/>
        </w:rPr>
        <w:t>skrapianych</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powierzchni</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jak</w:t>
      </w:r>
      <w:r w:rsidRPr="007D6189">
        <w:rPr>
          <w:rFonts w:ascii="Arial Narrow" w:eastAsia="Verdana" w:hAnsi="Arial Narrow" w:cs="Verdana"/>
          <w:color w:val="auto"/>
          <w:spacing w:val="-10"/>
          <w:sz w:val="20"/>
          <w:szCs w:val="20"/>
          <w:lang w:eastAsia="en-US"/>
        </w:rPr>
        <w:t xml:space="preserve"> </w:t>
      </w:r>
      <w:r w:rsidRPr="007D6189">
        <w:rPr>
          <w:rFonts w:ascii="Arial Narrow" w:eastAsia="Verdana" w:hAnsi="Arial Narrow" w:cs="Verdana"/>
          <w:color w:val="auto"/>
          <w:sz w:val="20"/>
          <w:szCs w:val="20"/>
          <w:lang w:eastAsia="en-US"/>
        </w:rPr>
        <w:t>np.: krawężniki, ścieki, wpusty itp. odpowiednio osłonić, zabezpieczając przed zabrudzeniem lub zalaniem</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z w:val="20"/>
          <w:szCs w:val="20"/>
          <w:lang w:eastAsia="en-US"/>
        </w:rPr>
        <w:t>emulsją.</w:t>
      </w:r>
    </w:p>
    <w:p w14:paraId="45D11117" w14:textId="77777777" w:rsidR="00D25003" w:rsidRPr="007D6189" w:rsidRDefault="00D25003" w:rsidP="00D25003">
      <w:pPr>
        <w:autoSpaceDE w:val="0"/>
        <w:autoSpaceDN w:val="0"/>
        <w:spacing w:before="121" w:line="276" w:lineRule="auto"/>
        <w:ind w:left="156" w:right="153"/>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Podłoże powinno być skropione z odpowiednim wyprzedzeniem przed układaniem następnej</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warstwy</w:t>
      </w:r>
      <w:r w:rsidRPr="007D6189">
        <w:rPr>
          <w:rFonts w:ascii="Arial Narrow" w:eastAsia="Verdana" w:hAnsi="Arial Narrow" w:cs="Verdana"/>
          <w:color w:val="auto"/>
          <w:spacing w:val="-16"/>
          <w:sz w:val="20"/>
          <w:szCs w:val="20"/>
          <w:lang w:eastAsia="en-US"/>
        </w:rPr>
        <w:t xml:space="preserve"> </w:t>
      </w:r>
      <w:r w:rsidRPr="007D6189">
        <w:rPr>
          <w:rFonts w:ascii="Arial Narrow" w:eastAsia="Verdana" w:hAnsi="Arial Narrow" w:cs="Verdana"/>
          <w:color w:val="auto"/>
          <w:sz w:val="20"/>
          <w:szCs w:val="20"/>
          <w:lang w:eastAsia="en-US"/>
        </w:rPr>
        <w:t>asfaltowej</w:t>
      </w:r>
      <w:r w:rsidRPr="007D6189">
        <w:rPr>
          <w:rFonts w:ascii="Arial Narrow" w:eastAsia="Verdana" w:hAnsi="Arial Narrow" w:cs="Verdana"/>
          <w:color w:val="auto"/>
          <w:spacing w:val="-13"/>
          <w:sz w:val="20"/>
          <w:szCs w:val="20"/>
          <w:lang w:eastAsia="en-US"/>
        </w:rPr>
        <w:t xml:space="preserve"> </w:t>
      </w:r>
      <w:r w:rsidRPr="007D6189">
        <w:rPr>
          <w:rFonts w:ascii="Arial Narrow" w:eastAsia="Verdana" w:hAnsi="Arial Narrow" w:cs="Verdana"/>
          <w:color w:val="auto"/>
          <w:sz w:val="20"/>
          <w:szCs w:val="20"/>
          <w:lang w:eastAsia="en-US"/>
        </w:rPr>
        <w:t>w</w:t>
      </w:r>
      <w:r w:rsidRPr="007D6189">
        <w:rPr>
          <w:rFonts w:ascii="Arial Narrow" w:eastAsia="Verdana" w:hAnsi="Arial Narrow" w:cs="Verdana"/>
          <w:color w:val="auto"/>
          <w:spacing w:val="-16"/>
          <w:sz w:val="20"/>
          <w:szCs w:val="20"/>
          <w:lang w:eastAsia="en-US"/>
        </w:rPr>
        <w:t xml:space="preserve"> </w:t>
      </w:r>
      <w:r w:rsidRPr="007D6189">
        <w:rPr>
          <w:rFonts w:ascii="Arial Narrow" w:eastAsia="Verdana" w:hAnsi="Arial Narrow" w:cs="Verdana"/>
          <w:color w:val="auto"/>
          <w:sz w:val="20"/>
          <w:szCs w:val="20"/>
          <w:lang w:eastAsia="en-US"/>
        </w:rPr>
        <w:t>celu</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rozpadu</w:t>
      </w:r>
      <w:r w:rsidRPr="007D6189">
        <w:rPr>
          <w:rFonts w:ascii="Arial Narrow" w:eastAsia="Verdana" w:hAnsi="Arial Narrow" w:cs="Verdana"/>
          <w:color w:val="auto"/>
          <w:spacing w:val="-13"/>
          <w:sz w:val="20"/>
          <w:szCs w:val="20"/>
          <w:lang w:eastAsia="en-US"/>
        </w:rPr>
        <w:t xml:space="preserve"> </w:t>
      </w:r>
      <w:r w:rsidRPr="007D6189">
        <w:rPr>
          <w:rFonts w:ascii="Arial Narrow" w:eastAsia="Verdana" w:hAnsi="Arial Narrow" w:cs="Verdana"/>
          <w:color w:val="auto"/>
          <w:sz w:val="20"/>
          <w:szCs w:val="20"/>
          <w:lang w:eastAsia="en-US"/>
        </w:rPr>
        <w:t>emulsji</w:t>
      </w:r>
      <w:r w:rsidRPr="007D6189">
        <w:rPr>
          <w:rFonts w:ascii="Arial Narrow" w:eastAsia="Verdana" w:hAnsi="Arial Narrow" w:cs="Verdana"/>
          <w:color w:val="auto"/>
          <w:spacing w:val="-13"/>
          <w:sz w:val="20"/>
          <w:szCs w:val="20"/>
          <w:lang w:eastAsia="en-US"/>
        </w:rPr>
        <w:t xml:space="preserve"> </w:t>
      </w:r>
      <w:r w:rsidRPr="007D6189">
        <w:rPr>
          <w:rFonts w:ascii="Arial Narrow" w:eastAsia="Verdana" w:hAnsi="Arial Narrow" w:cs="Verdana"/>
          <w:color w:val="auto"/>
          <w:sz w:val="20"/>
          <w:szCs w:val="20"/>
          <w:lang w:eastAsia="en-US"/>
        </w:rPr>
        <w:t>z</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wydzieleniem</w:t>
      </w:r>
      <w:r w:rsidRPr="007D6189">
        <w:rPr>
          <w:rFonts w:ascii="Arial Narrow" w:eastAsia="Verdana" w:hAnsi="Arial Narrow" w:cs="Verdana"/>
          <w:color w:val="auto"/>
          <w:spacing w:val="-16"/>
          <w:sz w:val="20"/>
          <w:szCs w:val="20"/>
          <w:lang w:eastAsia="en-US"/>
        </w:rPr>
        <w:t xml:space="preserve"> </w:t>
      </w:r>
      <w:r w:rsidRPr="007D6189">
        <w:rPr>
          <w:rFonts w:ascii="Arial Narrow" w:eastAsia="Verdana" w:hAnsi="Arial Narrow" w:cs="Verdana"/>
          <w:color w:val="auto"/>
          <w:sz w:val="20"/>
          <w:szCs w:val="20"/>
          <w:lang w:eastAsia="en-US"/>
        </w:rPr>
        <w:t>asfaltu</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i</w:t>
      </w:r>
      <w:r w:rsidRPr="007D6189">
        <w:rPr>
          <w:rFonts w:ascii="Arial Narrow" w:eastAsia="Verdana" w:hAnsi="Arial Narrow" w:cs="Verdana"/>
          <w:color w:val="auto"/>
          <w:spacing w:val="-1"/>
          <w:sz w:val="20"/>
          <w:szCs w:val="20"/>
          <w:lang w:eastAsia="en-US"/>
        </w:rPr>
        <w:t xml:space="preserve"> </w:t>
      </w:r>
      <w:r w:rsidRPr="007D6189">
        <w:rPr>
          <w:rFonts w:ascii="Arial Narrow" w:eastAsia="Verdana" w:hAnsi="Arial Narrow" w:cs="Verdana"/>
          <w:color w:val="auto"/>
          <w:sz w:val="20"/>
          <w:szCs w:val="20"/>
          <w:lang w:eastAsia="en-US"/>
        </w:rPr>
        <w:t>odparowania wody.</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pacing w:val="-10"/>
          <w:sz w:val="20"/>
          <w:szCs w:val="20"/>
          <w:lang w:eastAsia="en-US"/>
        </w:rPr>
        <w:t xml:space="preserve">O </w:t>
      </w:r>
      <w:r w:rsidRPr="007D6189">
        <w:rPr>
          <w:rFonts w:ascii="Arial Narrow" w:eastAsia="Verdana" w:hAnsi="Arial Narrow" w:cs="Verdana"/>
          <w:color w:val="auto"/>
          <w:sz w:val="20"/>
          <w:szCs w:val="20"/>
          <w:lang w:eastAsia="en-US"/>
        </w:rPr>
        <w:t>rozpadzie</w:t>
      </w:r>
      <w:r w:rsidRPr="007D6189">
        <w:rPr>
          <w:rFonts w:ascii="Arial Narrow" w:eastAsia="Verdana" w:hAnsi="Arial Narrow" w:cs="Verdana"/>
          <w:color w:val="auto"/>
          <w:spacing w:val="-10"/>
          <w:sz w:val="20"/>
          <w:szCs w:val="20"/>
          <w:lang w:eastAsia="en-US"/>
        </w:rPr>
        <w:t xml:space="preserve"> </w:t>
      </w:r>
      <w:r w:rsidRPr="007D6189">
        <w:rPr>
          <w:rFonts w:ascii="Arial Narrow" w:eastAsia="Verdana" w:hAnsi="Arial Narrow" w:cs="Verdana"/>
          <w:color w:val="auto"/>
          <w:sz w:val="20"/>
          <w:szCs w:val="20"/>
          <w:lang w:eastAsia="en-US"/>
        </w:rPr>
        <w:t>emulsji</w:t>
      </w:r>
      <w:r w:rsidRPr="007D6189">
        <w:rPr>
          <w:rFonts w:ascii="Arial Narrow" w:eastAsia="Verdana" w:hAnsi="Arial Narrow" w:cs="Verdana"/>
          <w:color w:val="auto"/>
          <w:spacing w:val="-6"/>
          <w:sz w:val="20"/>
          <w:szCs w:val="20"/>
          <w:lang w:eastAsia="en-US"/>
        </w:rPr>
        <w:t xml:space="preserve"> </w:t>
      </w:r>
      <w:r w:rsidRPr="007D6189">
        <w:rPr>
          <w:rFonts w:ascii="Arial Narrow" w:eastAsia="Verdana" w:hAnsi="Arial Narrow" w:cs="Verdana"/>
          <w:color w:val="auto"/>
          <w:sz w:val="20"/>
          <w:szCs w:val="20"/>
          <w:lang w:eastAsia="en-US"/>
        </w:rPr>
        <w:t>świadczy</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zmiana</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koloru</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skropionej</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powierzchni</w:t>
      </w:r>
      <w:r w:rsidRPr="007D6189">
        <w:rPr>
          <w:rFonts w:ascii="Arial Narrow" w:eastAsia="Verdana" w:hAnsi="Arial Narrow" w:cs="Verdana"/>
          <w:color w:val="auto"/>
          <w:spacing w:val="5"/>
          <w:sz w:val="20"/>
          <w:szCs w:val="20"/>
          <w:lang w:eastAsia="en-US"/>
        </w:rPr>
        <w:t xml:space="preserve"> </w:t>
      </w:r>
      <w:r w:rsidRPr="007D6189">
        <w:rPr>
          <w:rFonts w:ascii="Arial Narrow" w:eastAsia="Verdana" w:hAnsi="Arial Narrow" w:cs="Verdana"/>
          <w:color w:val="auto"/>
          <w:sz w:val="20"/>
          <w:szCs w:val="20"/>
          <w:lang w:eastAsia="en-US"/>
        </w:rPr>
        <w:t>z</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brązowego</w:t>
      </w:r>
      <w:r w:rsidRPr="007D6189">
        <w:rPr>
          <w:rFonts w:ascii="Arial Narrow" w:eastAsia="Verdana" w:hAnsi="Arial Narrow" w:cs="Verdana"/>
          <w:color w:val="auto"/>
          <w:spacing w:val="-10"/>
          <w:sz w:val="20"/>
          <w:szCs w:val="20"/>
          <w:lang w:eastAsia="en-US"/>
        </w:rPr>
        <w:t xml:space="preserve"> </w:t>
      </w:r>
      <w:r w:rsidRPr="007D6189">
        <w:rPr>
          <w:rFonts w:ascii="Arial Narrow" w:eastAsia="Verdana" w:hAnsi="Arial Narrow" w:cs="Verdana"/>
          <w:color w:val="auto"/>
          <w:sz w:val="20"/>
          <w:szCs w:val="20"/>
          <w:lang w:eastAsia="en-US"/>
        </w:rPr>
        <w:t>na czarny.</w:t>
      </w:r>
    </w:p>
    <w:p w14:paraId="00896FC2" w14:textId="77777777" w:rsidR="00D25003" w:rsidRPr="007D6189" w:rsidRDefault="00D25003" w:rsidP="00D25003">
      <w:pPr>
        <w:autoSpaceDE w:val="0"/>
        <w:autoSpaceDN w:val="0"/>
        <w:spacing w:before="121" w:line="276" w:lineRule="auto"/>
        <w:ind w:left="156" w:right="161"/>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Przed wykonaniem następnego zabiegu  technologicznego  należy  odczekać  minimum 30 minut od momentu zmiany koloru pokrytej lepiszczem warstwy na</w:t>
      </w:r>
      <w:r w:rsidRPr="007D6189">
        <w:rPr>
          <w:rFonts w:ascii="Arial Narrow" w:eastAsia="Verdana" w:hAnsi="Arial Narrow" w:cs="Verdana"/>
          <w:color w:val="auto"/>
          <w:spacing w:val="-26"/>
          <w:sz w:val="20"/>
          <w:szCs w:val="20"/>
          <w:lang w:eastAsia="en-US"/>
        </w:rPr>
        <w:t xml:space="preserve"> </w:t>
      </w:r>
      <w:r w:rsidRPr="007D6189">
        <w:rPr>
          <w:rFonts w:ascii="Arial Narrow" w:eastAsia="Verdana" w:hAnsi="Arial Narrow" w:cs="Verdana"/>
          <w:color w:val="auto"/>
          <w:sz w:val="20"/>
          <w:szCs w:val="20"/>
          <w:lang w:eastAsia="en-US"/>
        </w:rPr>
        <w:t>czarny.</w:t>
      </w:r>
    </w:p>
    <w:p w14:paraId="33911522" w14:textId="77777777" w:rsidR="00D25003" w:rsidRPr="007D6189" w:rsidRDefault="00D25003" w:rsidP="00D25003">
      <w:pPr>
        <w:autoSpaceDE w:val="0"/>
        <w:autoSpaceDN w:val="0"/>
        <w:spacing w:before="121" w:line="276" w:lineRule="auto"/>
        <w:ind w:left="156" w:right="161"/>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Temperatura</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z w:val="20"/>
          <w:szCs w:val="20"/>
          <w:lang w:eastAsia="en-US"/>
        </w:rPr>
        <w:t>emulsji</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asfaltowej</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podczas</w:t>
      </w:r>
      <w:r w:rsidRPr="007D6189">
        <w:rPr>
          <w:rFonts w:ascii="Arial Narrow" w:eastAsia="Verdana" w:hAnsi="Arial Narrow" w:cs="Verdana"/>
          <w:color w:val="auto"/>
          <w:spacing w:val="-10"/>
          <w:sz w:val="20"/>
          <w:szCs w:val="20"/>
          <w:lang w:eastAsia="en-US"/>
        </w:rPr>
        <w:t xml:space="preserve"> </w:t>
      </w:r>
      <w:r w:rsidRPr="007D6189">
        <w:rPr>
          <w:rFonts w:ascii="Arial Narrow" w:eastAsia="Verdana" w:hAnsi="Arial Narrow" w:cs="Verdana"/>
          <w:color w:val="auto"/>
          <w:sz w:val="20"/>
          <w:szCs w:val="20"/>
          <w:lang w:eastAsia="en-US"/>
        </w:rPr>
        <w:t>wykonywania</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skropienia</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podłoża</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musi</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mieścić</w:t>
      </w:r>
      <w:r w:rsidRPr="007D6189">
        <w:rPr>
          <w:rFonts w:ascii="Arial Narrow" w:eastAsia="Verdana" w:hAnsi="Arial Narrow" w:cs="Verdana"/>
          <w:color w:val="auto"/>
          <w:spacing w:val="-12"/>
          <w:sz w:val="20"/>
          <w:szCs w:val="20"/>
          <w:lang w:eastAsia="en-US"/>
        </w:rPr>
        <w:t xml:space="preserve"> </w:t>
      </w:r>
      <w:r w:rsidRPr="007D6189">
        <w:rPr>
          <w:rFonts w:ascii="Arial Narrow" w:eastAsia="Verdana" w:hAnsi="Arial Narrow" w:cs="Verdana"/>
          <w:color w:val="auto"/>
          <w:sz w:val="20"/>
          <w:szCs w:val="20"/>
          <w:lang w:eastAsia="en-US"/>
        </w:rPr>
        <w:t>się w granicach podanych w tabeli</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1.</w:t>
      </w:r>
    </w:p>
    <w:p w14:paraId="5FE480E8" w14:textId="77777777" w:rsidR="00D25003" w:rsidRPr="007D6189" w:rsidRDefault="00D25003" w:rsidP="00D25003">
      <w:pPr>
        <w:autoSpaceDE w:val="0"/>
        <w:autoSpaceDN w:val="0"/>
        <w:spacing w:before="119"/>
        <w:ind w:left="156"/>
        <w:jc w:val="both"/>
        <w:rPr>
          <w:rFonts w:ascii="Arial Narrow" w:eastAsia="Verdana" w:hAnsi="Arial Narrow" w:cs="Verdana"/>
          <w:color w:val="auto"/>
          <w:sz w:val="20"/>
          <w:szCs w:val="20"/>
          <w:lang w:val="en-US" w:eastAsia="en-US"/>
        </w:rPr>
      </w:pPr>
      <w:proofErr w:type="spellStart"/>
      <w:r w:rsidRPr="007D6189">
        <w:rPr>
          <w:rFonts w:ascii="Arial Narrow" w:eastAsia="Verdana" w:hAnsi="Arial Narrow" w:cs="Verdana"/>
          <w:color w:val="auto"/>
          <w:sz w:val="20"/>
          <w:szCs w:val="20"/>
          <w:lang w:val="en-US" w:eastAsia="en-US"/>
        </w:rPr>
        <w:t>Tabela</w:t>
      </w:r>
      <w:proofErr w:type="spellEnd"/>
      <w:r w:rsidRPr="007D6189">
        <w:rPr>
          <w:rFonts w:ascii="Arial Narrow" w:eastAsia="Verdana" w:hAnsi="Arial Narrow" w:cs="Verdana"/>
          <w:color w:val="auto"/>
          <w:sz w:val="20"/>
          <w:szCs w:val="20"/>
          <w:lang w:val="en-US" w:eastAsia="en-US"/>
        </w:rPr>
        <w:t xml:space="preserve"> 1.     </w:t>
      </w:r>
      <w:proofErr w:type="spellStart"/>
      <w:r w:rsidRPr="007D6189">
        <w:rPr>
          <w:rFonts w:ascii="Arial Narrow" w:eastAsia="Verdana" w:hAnsi="Arial Narrow" w:cs="Verdana"/>
          <w:color w:val="auto"/>
          <w:sz w:val="20"/>
          <w:szCs w:val="20"/>
          <w:lang w:val="en-US" w:eastAsia="en-US"/>
        </w:rPr>
        <w:t>Temperatura</w:t>
      </w:r>
      <w:proofErr w:type="spellEnd"/>
      <w:r w:rsidRPr="007D6189">
        <w:rPr>
          <w:rFonts w:ascii="Arial Narrow" w:eastAsia="Verdana" w:hAnsi="Arial Narrow" w:cs="Verdana"/>
          <w:color w:val="auto"/>
          <w:sz w:val="20"/>
          <w:szCs w:val="20"/>
          <w:lang w:val="en-US" w:eastAsia="en-US"/>
        </w:rPr>
        <w:t xml:space="preserve"> </w:t>
      </w:r>
      <w:proofErr w:type="spellStart"/>
      <w:r w:rsidRPr="007D6189">
        <w:rPr>
          <w:rFonts w:ascii="Arial Narrow" w:eastAsia="Verdana" w:hAnsi="Arial Narrow" w:cs="Verdana"/>
          <w:color w:val="auto"/>
          <w:sz w:val="20"/>
          <w:szCs w:val="20"/>
          <w:lang w:val="en-US" w:eastAsia="en-US"/>
        </w:rPr>
        <w:t>użycia</w:t>
      </w:r>
      <w:proofErr w:type="spellEnd"/>
      <w:r w:rsidRPr="007D6189">
        <w:rPr>
          <w:rFonts w:ascii="Arial Narrow" w:eastAsia="Verdana" w:hAnsi="Arial Narrow" w:cs="Verdana"/>
          <w:color w:val="auto"/>
          <w:sz w:val="20"/>
          <w:szCs w:val="20"/>
          <w:lang w:val="en-US" w:eastAsia="en-US"/>
        </w:rPr>
        <w:t xml:space="preserve"> </w:t>
      </w:r>
      <w:proofErr w:type="spellStart"/>
      <w:r w:rsidRPr="007D6189">
        <w:rPr>
          <w:rFonts w:ascii="Arial Narrow" w:eastAsia="Verdana" w:hAnsi="Arial Narrow" w:cs="Verdana"/>
          <w:color w:val="auto"/>
          <w:sz w:val="20"/>
          <w:szCs w:val="20"/>
          <w:lang w:val="en-US" w:eastAsia="en-US"/>
        </w:rPr>
        <w:t>emulsji</w:t>
      </w:r>
      <w:proofErr w:type="spellEnd"/>
      <w:r w:rsidRPr="007D6189">
        <w:rPr>
          <w:rFonts w:ascii="Arial Narrow" w:eastAsia="Verdana" w:hAnsi="Arial Narrow" w:cs="Verdana"/>
          <w:color w:val="auto"/>
          <w:sz w:val="20"/>
          <w:szCs w:val="20"/>
          <w:lang w:val="en-US" w:eastAsia="en-US"/>
        </w:rPr>
        <w:t xml:space="preserve"> </w:t>
      </w:r>
      <w:proofErr w:type="spellStart"/>
      <w:r w:rsidRPr="007D6189">
        <w:rPr>
          <w:rFonts w:ascii="Arial Narrow" w:eastAsia="Verdana" w:hAnsi="Arial Narrow" w:cs="Verdana"/>
          <w:color w:val="auto"/>
          <w:sz w:val="20"/>
          <w:szCs w:val="20"/>
          <w:lang w:val="en-US" w:eastAsia="en-US"/>
        </w:rPr>
        <w:t>asfaltowych</w:t>
      </w:r>
      <w:proofErr w:type="spellEnd"/>
    </w:p>
    <w:p w14:paraId="5C323B87" w14:textId="77777777" w:rsidR="00D25003" w:rsidRPr="007D6189" w:rsidRDefault="00D25003" w:rsidP="00D25003">
      <w:pPr>
        <w:autoSpaceDE w:val="0"/>
        <w:autoSpaceDN w:val="0"/>
        <w:spacing w:before="11"/>
        <w:rPr>
          <w:rFonts w:ascii="Arial Narrow" w:eastAsia="Verdana" w:hAnsi="Arial Narrow" w:cs="Verdana"/>
          <w:color w:val="auto"/>
          <w:sz w:val="20"/>
          <w:szCs w:val="20"/>
          <w:lang w:val="en-US" w:eastAsia="en-US"/>
        </w:rPr>
      </w:pPr>
    </w:p>
    <w:tbl>
      <w:tblPr>
        <w:tblStyle w:val="TableNormal6"/>
        <w:tblW w:w="0" w:type="auto"/>
        <w:tblInd w:w="86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3687"/>
        <w:gridCol w:w="2127"/>
        <w:gridCol w:w="1844"/>
      </w:tblGrid>
      <w:tr w:rsidR="00E44DBC" w:rsidRPr="007D6189" w14:paraId="32B16B3D" w14:textId="77777777" w:rsidTr="008229B2">
        <w:trPr>
          <w:trHeight w:hRule="exact" w:val="530"/>
        </w:trPr>
        <w:tc>
          <w:tcPr>
            <w:tcW w:w="3687" w:type="dxa"/>
            <w:vMerge w:val="restart"/>
          </w:tcPr>
          <w:p w14:paraId="0E229A24" w14:textId="77777777" w:rsidR="00D25003" w:rsidRPr="007D6189" w:rsidRDefault="00D25003" w:rsidP="008229B2">
            <w:pPr>
              <w:spacing w:before="7"/>
              <w:rPr>
                <w:rFonts w:ascii="Arial Narrow" w:eastAsia="Verdana" w:hAnsi="Arial Narrow" w:cs="Verdana"/>
                <w:color w:val="auto"/>
                <w:sz w:val="20"/>
                <w:szCs w:val="20"/>
              </w:rPr>
            </w:pPr>
          </w:p>
          <w:p w14:paraId="6080005D" w14:textId="77777777" w:rsidR="00D25003" w:rsidRPr="007D6189" w:rsidRDefault="00D25003" w:rsidP="008229B2">
            <w:pPr>
              <w:ind w:left="103"/>
              <w:rPr>
                <w:rFonts w:ascii="Arial Narrow" w:eastAsia="Verdana" w:hAnsi="Arial Narrow" w:cs="Verdana"/>
                <w:color w:val="auto"/>
                <w:sz w:val="20"/>
                <w:szCs w:val="20"/>
              </w:rPr>
            </w:pPr>
            <w:proofErr w:type="spellStart"/>
            <w:r w:rsidRPr="007D6189">
              <w:rPr>
                <w:rFonts w:ascii="Arial Narrow" w:eastAsia="Verdana" w:hAnsi="Arial Narrow" w:cs="Verdana"/>
                <w:color w:val="auto"/>
                <w:sz w:val="20"/>
                <w:szCs w:val="20"/>
              </w:rPr>
              <w:t>Rodzaj</w:t>
            </w:r>
            <w:proofErr w:type="spellEnd"/>
            <w:r w:rsidRPr="007D6189">
              <w:rPr>
                <w:rFonts w:ascii="Arial Narrow" w:eastAsia="Verdana" w:hAnsi="Arial Narrow" w:cs="Verdana"/>
                <w:color w:val="auto"/>
                <w:sz w:val="20"/>
                <w:szCs w:val="20"/>
              </w:rPr>
              <w:t xml:space="preserve"> </w:t>
            </w:r>
            <w:proofErr w:type="spellStart"/>
            <w:r w:rsidRPr="007D6189">
              <w:rPr>
                <w:rFonts w:ascii="Arial Narrow" w:eastAsia="Verdana" w:hAnsi="Arial Narrow" w:cs="Verdana"/>
                <w:color w:val="auto"/>
                <w:sz w:val="20"/>
                <w:szCs w:val="20"/>
              </w:rPr>
              <w:t>lepiszcza</w:t>
            </w:r>
            <w:proofErr w:type="spellEnd"/>
          </w:p>
        </w:tc>
        <w:tc>
          <w:tcPr>
            <w:tcW w:w="3971" w:type="dxa"/>
            <w:gridSpan w:val="2"/>
          </w:tcPr>
          <w:p w14:paraId="299ACCD9" w14:textId="77777777" w:rsidR="00D25003" w:rsidRPr="007D6189" w:rsidRDefault="00D25003" w:rsidP="008229B2">
            <w:pPr>
              <w:spacing w:before="120"/>
              <w:ind w:left="751"/>
              <w:rPr>
                <w:rFonts w:ascii="Arial Narrow" w:eastAsia="Verdana" w:hAnsi="Arial Narrow" w:cs="Verdana"/>
                <w:color w:val="auto"/>
                <w:sz w:val="20"/>
                <w:szCs w:val="20"/>
              </w:rPr>
            </w:pPr>
            <w:proofErr w:type="spellStart"/>
            <w:r w:rsidRPr="007D6189">
              <w:rPr>
                <w:rFonts w:ascii="Arial Narrow" w:eastAsia="Verdana" w:hAnsi="Arial Narrow" w:cs="Verdana"/>
                <w:color w:val="auto"/>
                <w:sz w:val="20"/>
                <w:szCs w:val="20"/>
              </w:rPr>
              <w:t>temperatura</w:t>
            </w:r>
            <w:proofErr w:type="spellEnd"/>
            <w:r w:rsidRPr="007D6189">
              <w:rPr>
                <w:rFonts w:ascii="Arial Narrow" w:eastAsia="Verdana" w:hAnsi="Arial Narrow" w:cs="Verdana"/>
                <w:color w:val="auto"/>
                <w:sz w:val="20"/>
                <w:szCs w:val="20"/>
              </w:rPr>
              <w:t xml:space="preserve"> </w:t>
            </w:r>
            <w:proofErr w:type="spellStart"/>
            <w:r w:rsidRPr="007D6189">
              <w:rPr>
                <w:rFonts w:ascii="Arial Narrow" w:eastAsia="Verdana" w:hAnsi="Arial Narrow" w:cs="Verdana"/>
                <w:color w:val="auto"/>
                <w:sz w:val="20"/>
                <w:szCs w:val="20"/>
              </w:rPr>
              <w:t>użycia</w:t>
            </w:r>
            <w:proofErr w:type="spellEnd"/>
            <w:r w:rsidRPr="007D6189">
              <w:rPr>
                <w:rFonts w:ascii="Arial Narrow" w:eastAsia="Verdana" w:hAnsi="Arial Narrow" w:cs="Verdana"/>
                <w:color w:val="auto"/>
                <w:sz w:val="20"/>
                <w:szCs w:val="20"/>
              </w:rPr>
              <w:t xml:space="preserve"> [°C]</w:t>
            </w:r>
          </w:p>
        </w:tc>
      </w:tr>
      <w:tr w:rsidR="00E44DBC" w:rsidRPr="007D6189" w14:paraId="61A75B1B" w14:textId="77777777" w:rsidTr="008229B2">
        <w:trPr>
          <w:trHeight w:hRule="exact" w:val="395"/>
        </w:trPr>
        <w:tc>
          <w:tcPr>
            <w:tcW w:w="3687" w:type="dxa"/>
            <w:vMerge/>
          </w:tcPr>
          <w:p w14:paraId="5B6BC4CC" w14:textId="77777777" w:rsidR="00D25003" w:rsidRPr="007D6189" w:rsidRDefault="00D25003" w:rsidP="008229B2">
            <w:pPr>
              <w:rPr>
                <w:rFonts w:ascii="Arial Narrow" w:eastAsia="Verdana" w:hAnsi="Arial Narrow" w:cs="Verdana"/>
                <w:color w:val="auto"/>
                <w:sz w:val="20"/>
                <w:szCs w:val="20"/>
              </w:rPr>
            </w:pPr>
          </w:p>
        </w:tc>
        <w:tc>
          <w:tcPr>
            <w:tcW w:w="2127" w:type="dxa"/>
          </w:tcPr>
          <w:p w14:paraId="5069A472" w14:textId="77777777" w:rsidR="00D25003" w:rsidRPr="007D6189" w:rsidRDefault="00D25003" w:rsidP="008229B2">
            <w:pPr>
              <w:spacing w:before="120"/>
              <w:ind w:left="813" w:right="815"/>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min.</w:t>
            </w:r>
          </w:p>
        </w:tc>
        <w:tc>
          <w:tcPr>
            <w:tcW w:w="1844" w:type="dxa"/>
          </w:tcPr>
          <w:p w14:paraId="7FD67730" w14:textId="77777777" w:rsidR="00D25003" w:rsidRPr="007D6189" w:rsidRDefault="00D25003" w:rsidP="008229B2">
            <w:pPr>
              <w:spacing w:before="120"/>
              <w:ind w:left="589" w:right="594"/>
              <w:jc w:val="center"/>
              <w:rPr>
                <w:rFonts w:ascii="Arial Narrow" w:eastAsia="Verdana" w:hAnsi="Arial Narrow" w:cs="Verdana"/>
                <w:color w:val="auto"/>
                <w:sz w:val="20"/>
                <w:szCs w:val="20"/>
              </w:rPr>
            </w:pPr>
            <w:proofErr w:type="spellStart"/>
            <w:r w:rsidRPr="007D6189">
              <w:rPr>
                <w:rFonts w:ascii="Arial Narrow" w:eastAsia="Verdana" w:hAnsi="Arial Narrow" w:cs="Verdana"/>
                <w:color w:val="auto"/>
                <w:sz w:val="20"/>
                <w:szCs w:val="20"/>
              </w:rPr>
              <w:t>maks</w:t>
            </w:r>
            <w:proofErr w:type="spellEnd"/>
            <w:r w:rsidRPr="007D6189">
              <w:rPr>
                <w:rFonts w:ascii="Arial Narrow" w:eastAsia="Verdana" w:hAnsi="Arial Narrow" w:cs="Verdana"/>
                <w:color w:val="auto"/>
                <w:sz w:val="20"/>
                <w:szCs w:val="20"/>
              </w:rPr>
              <w:t>.</w:t>
            </w:r>
          </w:p>
        </w:tc>
      </w:tr>
      <w:tr w:rsidR="00E44DBC" w:rsidRPr="007D6189" w14:paraId="71817072" w14:textId="77777777" w:rsidTr="008229B2">
        <w:trPr>
          <w:trHeight w:hRule="exact" w:val="445"/>
        </w:trPr>
        <w:tc>
          <w:tcPr>
            <w:tcW w:w="3687" w:type="dxa"/>
          </w:tcPr>
          <w:p w14:paraId="6C5EFF96" w14:textId="77777777" w:rsidR="00D25003" w:rsidRPr="007D6189" w:rsidRDefault="00D25003" w:rsidP="008229B2">
            <w:pPr>
              <w:spacing w:before="121"/>
              <w:ind w:left="103"/>
              <w:rPr>
                <w:rFonts w:ascii="Arial Narrow" w:eastAsia="Verdana" w:hAnsi="Arial Narrow" w:cs="Verdana"/>
                <w:color w:val="auto"/>
                <w:sz w:val="20"/>
                <w:szCs w:val="20"/>
              </w:rPr>
            </w:pPr>
            <w:proofErr w:type="spellStart"/>
            <w:r w:rsidRPr="007D6189">
              <w:rPr>
                <w:rFonts w:ascii="Arial Narrow" w:eastAsia="Verdana" w:hAnsi="Arial Narrow" w:cs="Verdana"/>
                <w:color w:val="auto"/>
                <w:sz w:val="20"/>
                <w:szCs w:val="20"/>
              </w:rPr>
              <w:t>Emulsja</w:t>
            </w:r>
            <w:proofErr w:type="spellEnd"/>
            <w:r w:rsidRPr="007D6189">
              <w:rPr>
                <w:rFonts w:ascii="Arial Narrow" w:eastAsia="Verdana" w:hAnsi="Arial Narrow" w:cs="Verdana"/>
                <w:color w:val="auto"/>
                <w:sz w:val="20"/>
                <w:szCs w:val="20"/>
              </w:rPr>
              <w:t xml:space="preserve"> </w:t>
            </w:r>
            <w:proofErr w:type="spellStart"/>
            <w:r w:rsidRPr="007D6189">
              <w:rPr>
                <w:rFonts w:ascii="Arial Narrow" w:eastAsia="Verdana" w:hAnsi="Arial Narrow" w:cs="Verdana"/>
                <w:color w:val="auto"/>
                <w:sz w:val="20"/>
                <w:szCs w:val="20"/>
              </w:rPr>
              <w:t>asfaltowa</w:t>
            </w:r>
            <w:proofErr w:type="spellEnd"/>
          </w:p>
        </w:tc>
        <w:tc>
          <w:tcPr>
            <w:tcW w:w="2127" w:type="dxa"/>
          </w:tcPr>
          <w:p w14:paraId="13800319" w14:textId="77777777" w:rsidR="00D25003" w:rsidRPr="007D6189" w:rsidRDefault="00D25003" w:rsidP="008229B2">
            <w:pPr>
              <w:spacing w:before="121"/>
              <w:ind w:left="813" w:right="815"/>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50</w:t>
            </w:r>
          </w:p>
        </w:tc>
        <w:tc>
          <w:tcPr>
            <w:tcW w:w="1844" w:type="dxa"/>
          </w:tcPr>
          <w:p w14:paraId="3103953F" w14:textId="77777777" w:rsidR="00D25003" w:rsidRPr="007D6189" w:rsidRDefault="00D25003" w:rsidP="008229B2">
            <w:pPr>
              <w:spacing w:before="121"/>
              <w:ind w:left="589" w:right="592"/>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85</w:t>
            </w:r>
          </w:p>
        </w:tc>
      </w:tr>
      <w:tr w:rsidR="00E44DBC" w:rsidRPr="007D6189" w14:paraId="695EAE61" w14:textId="77777777" w:rsidTr="008229B2">
        <w:trPr>
          <w:trHeight w:hRule="exact" w:val="550"/>
        </w:trPr>
        <w:tc>
          <w:tcPr>
            <w:tcW w:w="3687" w:type="dxa"/>
          </w:tcPr>
          <w:p w14:paraId="0DC3A819" w14:textId="77777777" w:rsidR="00D25003" w:rsidRPr="007D6189" w:rsidRDefault="00D25003" w:rsidP="008229B2">
            <w:pPr>
              <w:spacing w:before="120" w:line="278" w:lineRule="auto"/>
              <w:ind w:left="103" w:right="210"/>
              <w:rPr>
                <w:rFonts w:ascii="Arial Narrow" w:eastAsia="Verdana" w:hAnsi="Arial Narrow" w:cs="Verdana"/>
                <w:color w:val="auto"/>
                <w:sz w:val="20"/>
                <w:szCs w:val="20"/>
              </w:rPr>
            </w:pPr>
            <w:proofErr w:type="spellStart"/>
            <w:r w:rsidRPr="007D6189">
              <w:rPr>
                <w:rFonts w:ascii="Arial Narrow" w:eastAsia="Verdana" w:hAnsi="Arial Narrow" w:cs="Verdana"/>
                <w:color w:val="auto"/>
                <w:sz w:val="20"/>
                <w:szCs w:val="20"/>
              </w:rPr>
              <w:t>Emulsja</w:t>
            </w:r>
            <w:proofErr w:type="spellEnd"/>
            <w:r w:rsidRPr="007D6189">
              <w:rPr>
                <w:rFonts w:ascii="Arial Narrow" w:eastAsia="Verdana" w:hAnsi="Arial Narrow" w:cs="Verdana"/>
                <w:color w:val="auto"/>
                <w:sz w:val="20"/>
                <w:szCs w:val="20"/>
              </w:rPr>
              <w:t xml:space="preserve"> </w:t>
            </w:r>
            <w:proofErr w:type="spellStart"/>
            <w:r w:rsidRPr="007D6189">
              <w:rPr>
                <w:rFonts w:ascii="Arial Narrow" w:eastAsia="Verdana" w:hAnsi="Arial Narrow" w:cs="Verdana"/>
                <w:color w:val="auto"/>
                <w:sz w:val="20"/>
                <w:szCs w:val="20"/>
              </w:rPr>
              <w:t>asfaltowa</w:t>
            </w:r>
            <w:proofErr w:type="spellEnd"/>
            <w:r w:rsidRPr="007D6189">
              <w:rPr>
                <w:rFonts w:ascii="Arial Narrow" w:eastAsia="Verdana" w:hAnsi="Arial Narrow" w:cs="Verdana"/>
                <w:color w:val="auto"/>
                <w:sz w:val="20"/>
                <w:szCs w:val="20"/>
              </w:rPr>
              <w:t xml:space="preserve"> </w:t>
            </w:r>
            <w:proofErr w:type="spellStart"/>
            <w:r w:rsidRPr="007D6189">
              <w:rPr>
                <w:rFonts w:ascii="Arial Narrow" w:eastAsia="Verdana" w:hAnsi="Arial Narrow" w:cs="Verdana"/>
                <w:color w:val="auto"/>
                <w:sz w:val="20"/>
                <w:szCs w:val="20"/>
              </w:rPr>
              <w:t>modyfikowana</w:t>
            </w:r>
            <w:proofErr w:type="spellEnd"/>
            <w:r w:rsidRPr="007D6189">
              <w:rPr>
                <w:rFonts w:ascii="Arial Narrow" w:eastAsia="Verdana" w:hAnsi="Arial Narrow" w:cs="Verdana"/>
                <w:color w:val="auto"/>
                <w:sz w:val="20"/>
                <w:szCs w:val="20"/>
              </w:rPr>
              <w:t xml:space="preserve"> </w:t>
            </w:r>
            <w:proofErr w:type="spellStart"/>
            <w:r w:rsidRPr="007D6189">
              <w:rPr>
                <w:rFonts w:ascii="Arial Narrow" w:eastAsia="Verdana" w:hAnsi="Arial Narrow" w:cs="Verdana"/>
                <w:color w:val="auto"/>
                <w:sz w:val="20"/>
                <w:szCs w:val="20"/>
              </w:rPr>
              <w:t>polimerem</w:t>
            </w:r>
            <w:proofErr w:type="spellEnd"/>
          </w:p>
        </w:tc>
        <w:tc>
          <w:tcPr>
            <w:tcW w:w="2127" w:type="dxa"/>
          </w:tcPr>
          <w:p w14:paraId="2614831A" w14:textId="77777777" w:rsidR="00D25003" w:rsidRPr="007D6189" w:rsidRDefault="00D25003" w:rsidP="008229B2">
            <w:pPr>
              <w:spacing w:before="4"/>
              <w:rPr>
                <w:rFonts w:ascii="Arial Narrow" w:eastAsia="Verdana" w:hAnsi="Arial Narrow" w:cs="Verdana"/>
                <w:color w:val="auto"/>
                <w:sz w:val="20"/>
                <w:szCs w:val="20"/>
              </w:rPr>
            </w:pPr>
          </w:p>
          <w:p w14:paraId="7BF642E0" w14:textId="77777777" w:rsidR="00D25003" w:rsidRPr="007D6189" w:rsidRDefault="00D25003" w:rsidP="008229B2">
            <w:pPr>
              <w:ind w:left="813" w:right="815"/>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60</w:t>
            </w:r>
          </w:p>
        </w:tc>
        <w:tc>
          <w:tcPr>
            <w:tcW w:w="1844" w:type="dxa"/>
          </w:tcPr>
          <w:p w14:paraId="317081B0" w14:textId="77777777" w:rsidR="00D25003" w:rsidRPr="007D6189" w:rsidRDefault="00D25003" w:rsidP="008229B2">
            <w:pPr>
              <w:spacing w:before="4"/>
              <w:rPr>
                <w:rFonts w:ascii="Arial Narrow" w:eastAsia="Verdana" w:hAnsi="Arial Narrow" w:cs="Verdana"/>
                <w:color w:val="auto"/>
                <w:sz w:val="20"/>
                <w:szCs w:val="20"/>
              </w:rPr>
            </w:pPr>
          </w:p>
          <w:p w14:paraId="442C0F95" w14:textId="77777777" w:rsidR="00D25003" w:rsidRPr="007D6189" w:rsidRDefault="00D25003" w:rsidP="008229B2">
            <w:pPr>
              <w:ind w:left="589" w:right="592"/>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85</w:t>
            </w:r>
          </w:p>
        </w:tc>
      </w:tr>
    </w:tbl>
    <w:p w14:paraId="7054A49D" w14:textId="77777777" w:rsidR="00D25003" w:rsidRPr="007D6189" w:rsidRDefault="00D25003" w:rsidP="00D25003">
      <w:pPr>
        <w:autoSpaceDE w:val="0"/>
        <w:autoSpaceDN w:val="0"/>
        <w:rPr>
          <w:rFonts w:ascii="Arial Narrow" w:eastAsia="Verdana" w:hAnsi="Arial Narrow" w:cs="Verdana"/>
          <w:color w:val="auto"/>
          <w:sz w:val="20"/>
          <w:szCs w:val="20"/>
          <w:lang w:val="en-US" w:eastAsia="en-US"/>
        </w:rPr>
      </w:pPr>
    </w:p>
    <w:p w14:paraId="7A3C1205" w14:textId="77777777" w:rsidR="00D25003" w:rsidRPr="007D6189" w:rsidRDefault="00D25003" w:rsidP="00D25003">
      <w:pPr>
        <w:autoSpaceDE w:val="0"/>
        <w:autoSpaceDN w:val="0"/>
        <w:spacing w:before="10"/>
        <w:rPr>
          <w:rFonts w:ascii="Arial Narrow" w:eastAsia="Verdana" w:hAnsi="Arial Narrow" w:cs="Verdana"/>
          <w:color w:val="auto"/>
          <w:sz w:val="20"/>
          <w:szCs w:val="20"/>
          <w:lang w:val="en-US" w:eastAsia="en-US"/>
        </w:rPr>
      </w:pPr>
    </w:p>
    <w:p w14:paraId="6D8C34BD" w14:textId="2627C8A0" w:rsidR="00D25003" w:rsidRPr="007D6189" w:rsidRDefault="001C399B" w:rsidP="001C399B">
      <w:pPr>
        <w:pStyle w:val="Akapit"/>
        <w:rPr>
          <w:color w:val="auto"/>
          <w:lang w:eastAsia="en-US"/>
        </w:rPr>
      </w:pPr>
      <w:bookmarkStart w:id="2105" w:name="_Toc78675538"/>
      <w:bookmarkStart w:id="2106" w:name="_Toc78718048"/>
      <w:bookmarkStart w:id="2107" w:name="_Toc78732374"/>
      <w:r w:rsidRPr="007D6189">
        <w:rPr>
          <w:color w:val="auto"/>
          <w:lang w:eastAsia="en-US"/>
        </w:rPr>
        <w:t>5.4.1.</w:t>
      </w:r>
      <w:r w:rsidR="00D25003" w:rsidRPr="007D6189">
        <w:rPr>
          <w:color w:val="auto"/>
          <w:lang w:eastAsia="en-US"/>
        </w:rPr>
        <w:t>Skropienie warstwy z mieszanki</w:t>
      </w:r>
      <w:r w:rsidR="00D25003" w:rsidRPr="007D6189">
        <w:rPr>
          <w:color w:val="auto"/>
          <w:spacing w:val="-25"/>
          <w:lang w:eastAsia="en-US"/>
        </w:rPr>
        <w:t xml:space="preserve"> </w:t>
      </w:r>
      <w:r w:rsidR="00D25003" w:rsidRPr="007D6189">
        <w:rPr>
          <w:color w:val="auto"/>
          <w:lang w:eastAsia="en-US"/>
        </w:rPr>
        <w:t>mineralno-asfaltowej</w:t>
      </w:r>
      <w:bookmarkEnd w:id="2105"/>
      <w:bookmarkEnd w:id="2106"/>
      <w:bookmarkEnd w:id="2107"/>
    </w:p>
    <w:p w14:paraId="36D0184B" w14:textId="77777777" w:rsidR="00D25003" w:rsidRPr="007D6189" w:rsidRDefault="00D25003" w:rsidP="00D25003">
      <w:pPr>
        <w:autoSpaceDE w:val="0"/>
        <w:autoSpaceDN w:val="0"/>
        <w:spacing w:before="155"/>
        <w:ind w:left="156"/>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Skropienie lepiszczem powinno być wykonane w ilości podanej w tabeli 2.</w:t>
      </w:r>
    </w:p>
    <w:p w14:paraId="6840C2CB" w14:textId="6692FDFC" w:rsidR="00D25003" w:rsidRPr="007D6189" w:rsidRDefault="00D25003" w:rsidP="00D25003">
      <w:pPr>
        <w:autoSpaceDE w:val="0"/>
        <w:autoSpaceDN w:val="0"/>
        <w:spacing w:before="99" w:line="276" w:lineRule="auto"/>
        <w:ind w:left="156" w:right="157"/>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Tabela 2. Zalecane ilości emulsji asfaltowej do skropienia podłoża z mieszanki mineralno-asfaltowej [kg/m²] (uwaga - przyjęto dla emulsji kationowej o zawartości asfaltu 60% wg PN-EN 13808:2013 Załącznik Krajowy NA, rodzaje: C60B3 ZM, C60BP3 ZM)</w:t>
      </w:r>
    </w:p>
    <w:p w14:paraId="3026AB1A" w14:textId="715E85B0" w:rsidR="009E117A" w:rsidRPr="007D6189" w:rsidRDefault="009E117A" w:rsidP="00D25003">
      <w:pPr>
        <w:autoSpaceDE w:val="0"/>
        <w:autoSpaceDN w:val="0"/>
        <w:spacing w:before="99" w:line="276" w:lineRule="auto"/>
        <w:ind w:left="156" w:right="157"/>
        <w:jc w:val="both"/>
        <w:rPr>
          <w:rFonts w:ascii="Arial Narrow" w:eastAsia="Verdana" w:hAnsi="Arial Narrow" w:cs="Verdana"/>
          <w:color w:val="auto"/>
          <w:sz w:val="20"/>
          <w:szCs w:val="20"/>
          <w:lang w:eastAsia="en-US"/>
        </w:rPr>
      </w:pPr>
    </w:p>
    <w:p w14:paraId="523BAF7E" w14:textId="36017A95" w:rsidR="009E117A" w:rsidRPr="007D6189" w:rsidRDefault="009E117A" w:rsidP="00D25003">
      <w:pPr>
        <w:autoSpaceDE w:val="0"/>
        <w:autoSpaceDN w:val="0"/>
        <w:spacing w:before="99" w:line="276" w:lineRule="auto"/>
        <w:ind w:left="156" w:right="157"/>
        <w:jc w:val="both"/>
        <w:rPr>
          <w:rFonts w:ascii="Arial Narrow" w:eastAsia="Verdana" w:hAnsi="Arial Narrow" w:cs="Verdana"/>
          <w:color w:val="auto"/>
          <w:sz w:val="20"/>
          <w:szCs w:val="20"/>
          <w:lang w:eastAsia="en-US"/>
        </w:rPr>
      </w:pPr>
    </w:p>
    <w:p w14:paraId="71C87EFE" w14:textId="77777777" w:rsidR="009E117A" w:rsidRPr="007D6189" w:rsidRDefault="009E117A" w:rsidP="00D25003">
      <w:pPr>
        <w:autoSpaceDE w:val="0"/>
        <w:autoSpaceDN w:val="0"/>
        <w:spacing w:before="99" w:line="276" w:lineRule="auto"/>
        <w:ind w:left="156" w:right="157"/>
        <w:jc w:val="both"/>
        <w:rPr>
          <w:rFonts w:ascii="Arial Narrow" w:eastAsia="Verdana" w:hAnsi="Arial Narrow" w:cs="Verdana"/>
          <w:color w:val="auto"/>
          <w:sz w:val="20"/>
          <w:szCs w:val="20"/>
          <w:lang w:eastAsia="en-US"/>
        </w:rPr>
      </w:pPr>
    </w:p>
    <w:p w14:paraId="177DE5E0" w14:textId="77777777" w:rsidR="00D25003" w:rsidRPr="007D6189" w:rsidRDefault="00D25003" w:rsidP="00D25003">
      <w:pPr>
        <w:autoSpaceDE w:val="0"/>
        <w:autoSpaceDN w:val="0"/>
        <w:spacing w:before="8"/>
        <w:rPr>
          <w:rFonts w:ascii="Arial Narrow" w:eastAsia="Verdana" w:hAnsi="Arial Narrow" w:cs="Verdana"/>
          <w:color w:val="auto"/>
          <w:sz w:val="20"/>
          <w:szCs w:val="20"/>
          <w:lang w:eastAsia="en-US"/>
        </w:rPr>
      </w:pPr>
    </w:p>
    <w:tbl>
      <w:tblPr>
        <w:tblStyle w:val="TableNormal6"/>
        <w:tblW w:w="0" w:type="auto"/>
        <w:tblInd w:w="2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62"/>
        <w:gridCol w:w="2948"/>
        <w:gridCol w:w="1253"/>
        <w:gridCol w:w="1399"/>
        <w:gridCol w:w="1494"/>
      </w:tblGrid>
      <w:tr w:rsidR="00E44DBC" w:rsidRPr="007D6189" w14:paraId="1B7915C7" w14:textId="77777777" w:rsidTr="008229B2">
        <w:trPr>
          <w:trHeight w:hRule="exact" w:val="461"/>
        </w:trPr>
        <w:tc>
          <w:tcPr>
            <w:tcW w:w="8956" w:type="dxa"/>
            <w:gridSpan w:val="5"/>
          </w:tcPr>
          <w:p w14:paraId="53E88D14" w14:textId="77777777" w:rsidR="00D25003" w:rsidRPr="007D6189" w:rsidRDefault="00D25003" w:rsidP="008229B2">
            <w:pPr>
              <w:spacing w:before="100"/>
              <w:ind w:left="1293"/>
              <w:rPr>
                <w:rFonts w:ascii="Arial Narrow" w:eastAsia="Verdana" w:hAnsi="Arial Narrow" w:cs="Verdana"/>
                <w:i/>
                <w:color w:val="auto"/>
                <w:sz w:val="20"/>
                <w:szCs w:val="20"/>
                <w:lang w:val="pl-PL"/>
              </w:rPr>
            </w:pPr>
            <w:r w:rsidRPr="007D6189">
              <w:rPr>
                <w:rFonts w:ascii="Arial Narrow" w:eastAsia="Verdana" w:hAnsi="Arial Narrow" w:cs="Verdana"/>
                <w:i/>
                <w:color w:val="auto"/>
                <w:sz w:val="20"/>
                <w:szCs w:val="20"/>
                <w:lang w:val="pl-PL"/>
              </w:rPr>
              <w:t>Dla dróg o kategorii ruchu od KR1 do KR2 - rodzaj emulsji: C60B3 ZM</w:t>
            </w:r>
          </w:p>
        </w:tc>
      </w:tr>
      <w:tr w:rsidR="00E44DBC" w:rsidRPr="007D6189" w14:paraId="7EDD9A0F" w14:textId="77777777" w:rsidTr="008229B2">
        <w:trPr>
          <w:trHeight w:hRule="exact" w:val="965"/>
        </w:trPr>
        <w:tc>
          <w:tcPr>
            <w:tcW w:w="1862" w:type="dxa"/>
            <w:vMerge w:val="restart"/>
          </w:tcPr>
          <w:p w14:paraId="0F454126" w14:textId="77777777" w:rsidR="00D25003" w:rsidRPr="007D6189" w:rsidRDefault="00D25003" w:rsidP="008229B2">
            <w:pPr>
              <w:spacing w:before="184" w:line="276" w:lineRule="auto"/>
              <w:ind w:left="295" w:right="297" w:firstLine="3"/>
              <w:jc w:val="center"/>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Warstwa podbudowy asfaltowej lub stara nawierzchnia asfaltowa</w:t>
            </w:r>
          </w:p>
        </w:tc>
        <w:tc>
          <w:tcPr>
            <w:tcW w:w="2948" w:type="dxa"/>
          </w:tcPr>
          <w:p w14:paraId="6EE0F7B7" w14:textId="77777777" w:rsidR="00D25003" w:rsidRPr="007D6189" w:rsidRDefault="00D25003" w:rsidP="008229B2">
            <w:pPr>
              <w:spacing w:before="100" w:line="276" w:lineRule="auto"/>
              <w:ind w:left="189" w:right="192"/>
              <w:jc w:val="center"/>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nowo wykonana podbudowa lub stara nawierzchnia szczelna</w:t>
            </w:r>
          </w:p>
        </w:tc>
        <w:tc>
          <w:tcPr>
            <w:tcW w:w="1253" w:type="dxa"/>
          </w:tcPr>
          <w:p w14:paraId="478C0810" w14:textId="77777777" w:rsidR="00D25003" w:rsidRPr="007D6189" w:rsidRDefault="00D25003" w:rsidP="008229B2">
            <w:pPr>
              <w:spacing w:before="11"/>
              <w:rPr>
                <w:rFonts w:ascii="Arial Narrow" w:eastAsia="Verdana" w:hAnsi="Arial Narrow" w:cs="Verdana"/>
                <w:color w:val="auto"/>
                <w:sz w:val="20"/>
                <w:szCs w:val="20"/>
                <w:lang w:val="pl-PL"/>
              </w:rPr>
            </w:pPr>
          </w:p>
          <w:p w14:paraId="621E2CE5" w14:textId="77777777" w:rsidR="00D25003" w:rsidRPr="007D6189" w:rsidRDefault="00D25003" w:rsidP="008229B2">
            <w:pPr>
              <w:spacing w:before="1"/>
              <w:ind w:left="169" w:right="171"/>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0,2 ÷ 0,4</w:t>
            </w:r>
          </w:p>
        </w:tc>
        <w:tc>
          <w:tcPr>
            <w:tcW w:w="1399" w:type="dxa"/>
          </w:tcPr>
          <w:p w14:paraId="3AAD3A4A" w14:textId="77777777" w:rsidR="00D25003" w:rsidRPr="007D6189" w:rsidRDefault="00D25003" w:rsidP="008229B2">
            <w:pPr>
              <w:spacing w:before="11"/>
              <w:rPr>
                <w:rFonts w:ascii="Arial Narrow" w:eastAsia="Verdana" w:hAnsi="Arial Narrow" w:cs="Verdana"/>
                <w:color w:val="auto"/>
                <w:sz w:val="20"/>
                <w:szCs w:val="20"/>
              </w:rPr>
            </w:pPr>
          </w:p>
          <w:p w14:paraId="22A1EE58" w14:textId="77777777" w:rsidR="00D25003" w:rsidRPr="007D6189" w:rsidRDefault="00D25003" w:rsidP="008229B2">
            <w:pPr>
              <w:spacing w:before="1"/>
              <w:ind w:left="242" w:right="243"/>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0,3 ÷ 0,5</w:t>
            </w:r>
          </w:p>
        </w:tc>
        <w:tc>
          <w:tcPr>
            <w:tcW w:w="1494" w:type="dxa"/>
          </w:tcPr>
          <w:p w14:paraId="3941680E" w14:textId="77777777" w:rsidR="00D25003" w:rsidRPr="007D6189" w:rsidRDefault="00D25003" w:rsidP="008229B2">
            <w:pPr>
              <w:spacing w:before="11"/>
              <w:rPr>
                <w:rFonts w:ascii="Arial Narrow" w:eastAsia="Verdana" w:hAnsi="Arial Narrow" w:cs="Verdana"/>
                <w:color w:val="auto"/>
                <w:sz w:val="20"/>
                <w:szCs w:val="20"/>
              </w:rPr>
            </w:pPr>
          </w:p>
          <w:p w14:paraId="1D41C2DF" w14:textId="77777777" w:rsidR="00D25003" w:rsidRPr="007D6189" w:rsidRDefault="00D25003" w:rsidP="008229B2">
            <w:pPr>
              <w:spacing w:before="1"/>
              <w:ind w:left="290" w:right="291"/>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0,2 ÷ 0,4</w:t>
            </w:r>
          </w:p>
        </w:tc>
      </w:tr>
      <w:tr w:rsidR="00E44DBC" w:rsidRPr="007D6189" w14:paraId="0FA21712" w14:textId="77777777" w:rsidTr="008229B2">
        <w:trPr>
          <w:trHeight w:hRule="exact" w:val="461"/>
        </w:trPr>
        <w:tc>
          <w:tcPr>
            <w:tcW w:w="1862" w:type="dxa"/>
            <w:vMerge/>
          </w:tcPr>
          <w:p w14:paraId="166C225E" w14:textId="77777777" w:rsidR="00D25003" w:rsidRPr="007D6189" w:rsidRDefault="00D25003" w:rsidP="008229B2">
            <w:pPr>
              <w:rPr>
                <w:rFonts w:ascii="Arial Narrow" w:eastAsia="Verdana" w:hAnsi="Arial Narrow" w:cs="Verdana"/>
                <w:color w:val="auto"/>
                <w:sz w:val="20"/>
                <w:szCs w:val="20"/>
              </w:rPr>
            </w:pPr>
          </w:p>
        </w:tc>
        <w:tc>
          <w:tcPr>
            <w:tcW w:w="2948" w:type="dxa"/>
          </w:tcPr>
          <w:p w14:paraId="4D6F3FCC" w14:textId="77777777" w:rsidR="00D25003" w:rsidRPr="007D6189" w:rsidRDefault="00D25003" w:rsidP="008229B2">
            <w:pPr>
              <w:spacing w:before="100"/>
              <w:ind w:left="189" w:right="191"/>
              <w:jc w:val="center"/>
              <w:rPr>
                <w:rFonts w:ascii="Arial Narrow" w:eastAsia="Verdana" w:hAnsi="Arial Narrow" w:cs="Verdana"/>
                <w:color w:val="auto"/>
                <w:sz w:val="20"/>
                <w:szCs w:val="20"/>
              </w:rPr>
            </w:pPr>
            <w:proofErr w:type="spellStart"/>
            <w:r w:rsidRPr="007D6189">
              <w:rPr>
                <w:rFonts w:ascii="Arial Narrow" w:eastAsia="Verdana" w:hAnsi="Arial Narrow" w:cs="Verdana"/>
                <w:color w:val="auto"/>
                <w:sz w:val="20"/>
                <w:szCs w:val="20"/>
              </w:rPr>
              <w:t>frezowana</w:t>
            </w:r>
            <w:proofErr w:type="spellEnd"/>
          </w:p>
        </w:tc>
        <w:tc>
          <w:tcPr>
            <w:tcW w:w="1253" w:type="dxa"/>
          </w:tcPr>
          <w:p w14:paraId="3FEF522C" w14:textId="77777777" w:rsidR="00D25003" w:rsidRPr="007D6189" w:rsidRDefault="00D25003" w:rsidP="008229B2">
            <w:pPr>
              <w:spacing w:before="100"/>
              <w:ind w:left="169" w:right="171"/>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0,3 ÷ 0,5</w:t>
            </w:r>
          </w:p>
        </w:tc>
        <w:tc>
          <w:tcPr>
            <w:tcW w:w="1399" w:type="dxa"/>
          </w:tcPr>
          <w:p w14:paraId="5B302C63" w14:textId="77777777" w:rsidR="00D25003" w:rsidRPr="007D6189" w:rsidRDefault="00D25003" w:rsidP="008229B2">
            <w:pPr>
              <w:spacing w:before="100"/>
              <w:ind w:left="242" w:right="243"/>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0,3 ÷ 0,5</w:t>
            </w:r>
          </w:p>
        </w:tc>
        <w:tc>
          <w:tcPr>
            <w:tcW w:w="1494" w:type="dxa"/>
          </w:tcPr>
          <w:p w14:paraId="6223B9F7" w14:textId="77777777" w:rsidR="00D25003" w:rsidRPr="007D6189" w:rsidRDefault="00D25003" w:rsidP="008229B2">
            <w:pPr>
              <w:spacing w:before="100"/>
              <w:ind w:left="290" w:right="291"/>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0,3 ÷ 0,5</w:t>
            </w:r>
          </w:p>
        </w:tc>
      </w:tr>
      <w:tr w:rsidR="00E44DBC" w:rsidRPr="007D6189" w14:paraId="387481EC" w14:textId="77777777" w:rsidTr="008229B2">
        <w:trPr>
          <w:trHeight w:hRule="exact" w:val="463"/>
        </w:trPr>
        <w:tc>
          <w:tcPr>
            <w:tcW w:w="1862" w:type="dxa"/>
            <w:vMerge/>
          </w:tcPr>
          <w:p w14:paraId="585BB4F3" w14:textId="77777777" w:rsidR="00D25003" w:rsidRPr="007D6189" w:rsidRDefault="00D25003" w:rsidP="008229B2">
            <w:pPr>
              <w:rPr>
                <w:rFonts w:ascii="Arial Narrow" w:eastAsia="Verdana" w:hAnsi="Arial Narrow" w:cs="Verdana"/>
                <w:color w:val="auto"/>
                <w:sz w:val="20"/>
                <w:szCs w:val="20"/>
              </w:rPr>
            </w:pPr>
          </w:p>
        </w:tc>
        <w:tc>
          <w:tcPr>
            <w:tcW w:w="2948" w:type="dxa"/>
          </w:tcPr>
          <w:p w14:paraId="5139BCF2" w14:textId="77777777" w:rsidR="00D25003" w:rsidRPr="007D6189" w:rsidRDefault="00D25003" w:rsidP="008229B2">
            <w:pPr>
              <w:spacing w:before="100"/>
              <w:ind w:left="189" w:right="190"/>
              <w:jc w:val="center"/>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porowata lub w złym stanie</w:t>
            </w:r>
          </w:p>
        </w:tc>
        <w:tc>
          <w:tcPr>
            <w:tcW w:w="1253" w:type="dxa"/>
          </w:tcPr>
          <w:p w14:paraId="2F12749E" w14:textId="77777777" w:rsidR="00D25003" w:rsidRPr="007D6189" w:rsidRDefault="00D25003" w:rsidP="008229B2">
            <w:pPr>
              <w:spacing w:before="100"/>
              <w:ind w:left="169" w:right="171"/>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0,3 ÷ 0,6</w:t>
            </w:r>
          </w:p>
        </w:tc>
        <w:tc>
          <w:tcPr>
            <w:tcW w:w="1399" w:type="dxa"/>
          </w:tcPr>
          <w:p w14:paraId="7210B008" w14:textId="77777777" w:rsidR="00D25003" w:rsidRPr="007D6189" w:rsidRDefault="00D25003" w:rsidP="008229B2">
            <w:pPr>
              <w:spacing w:before="100"/>
              <w:ind w:left="242" w:right="243"/>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0,3 ÷ 0,7</w:t>
            </w:r>
          </w:p>
        </w:tc>
        <w:tc>
          <w:tcPr>
            <w:tcW w:w="1494" w:type="dxa"/>
          </w:tcPr>
          <w:p w14:paraId="053E0C8F" w14:textId="77777777" w:rsidR="00D25003" w:rsidRPr="007D6189" w:rsidRDefault="00D25003" w:rsidP="008229B2">
            <w:pPr>
              <w:spacing w:before="100"/>
              <w:ind w:left="290" w:right="291"/>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0,3 ÷ 0,5</w:t>
            </w:r>
          </w:p>
        </w:tc>
      </w:tr>
      <w:tr w:rsidR="00E44DBC" w:rsidRPr="007D6189" w14:paraId="3CCC79D8" w14:textId="77777777" w:rsidTr="008229B2">
        <w:trPr>
          <w:trHeight w:hRule="exact" w:val="461"/>
        </w:trPr>
        <w:tc>
          <w:tcPr>
            <w:tcW w:w="1862" w:type="dxa"/>
            <w:vMerge w:val="restart"/>
          </w:tcPr>
          <w:p w14:paraId="68A90882" w14:textId="77777777" w:rsidR="00D25003" w:rsidRPr="007D6189" w:rsidRDefault="00D25003" w:rsidP="008229B2">
            <w:pPr>
              <w:rPr>
                <w:rFonts w:ascii="Arial Narrow" w:eastAsia="Verdana" w:hAnsi="Arial Narrow" w:cs="Verdana"/>
                <w:color w:val="auto"/>
                <w:sz w:val="20"/>
                <w:szCs w:val="20"/>
              </w:rPr>
            </w:pPr>
          </w:p>
          <w:p w14:paraId="37B851E5" w14:textId="77777777" w:rsidR="00D25003" w:rsidRPr="007D6189" w:rsidRDefault="00D25003" w:rsidP="008229B2">
            <w:pPr>
              <w:spacing w:before="1"/>
              <w:rPr>
                <w:rFonts w:ascii="Arial Narrow" w:eastAsia="Verdana" w:hAnsi="Arial Narrow" w:cs="Verdana"/>
                <w:color w:val="auto"/>
                <w:sz w:val="20"/>
                <w:szCs w:val="20"/>
              </w:rPr>
            </w:pPr>
          </w:p>
          <w:p w14:paraId="352AA2E5" w14:textId="77777777" w:rsidR="00D25003" w:rsidRPr="007D6189" w:rsidRDefault="00D25003" w:rsidP="008229B2">
            <w:pPr>
              <w:ind w:left="148"/>
              <w:rPr>
                <w:rFonts w:ascii="Arial Narrow" w:eastAsia="Verdana" w:hAnsi="Arial Narrow" w:cs="Verdana"/>
                <w:color w:val="auto"/>
                <w:sz w:val="20"/>
                <w:szCs w:val="20"/>
              </w:rPr>
            </w:pPr>
            <w:proofErr w:type="spellStart"/>
            <w:r w:rsidRPr="007D6189">
              <w:rPr>
                <w:rFonts w:ascii="Arial Narrow" w:eastAsia="Verdana" w:hAnsi="Arial Narrow" w:cs="Verdana"/>
                <w:color w:val="auto"/>
                <w:sz w:val="20"/>
                <w:szCs w:val="20"/>
              </w:rPr>
              <w:t>Warstwa</w:t>
            </w:r>
            <w:proofErr w:type="spellEnd"/>
            <w:r w:rsidRPr="007D6189">
              <w:rPr>
                <w:rFonts w:ascii="Arial Narrow" w:eastAsia="Verdana" w:hAnsi="Arial Narrow" w:cs="Verdana"/>
                <w:color w:val="auto"/>
                <w:sz w:val="20"/>
                <w:szCs w:val="20"/>
              </w:rPr>
              <w:t xml:space="preserve"> </w:t>
            </w:r>
            <w:proofErr w:type="spellStart"/>
            <w:r w:rsidRPr="007D6189">
              <w:rPr>
                <w:rFonts w:ascii="Arial Narrow" w:eastAsia="Verdana" w:hAnsi="Arial Narrow" w:cs="Verdana"/>
                <w:color w:val="auto"/>
                <w:sz w:val="20"/>
                <w:szCs w:val="20"/>
              </w:rPr>
              <w:t>wiążąca</w:t>
            </w:r>
            <w:proofErr w:type="spellEnd"/>
          </w:p>
        </w:tc>
        <w:tc>
          <w:tcPr>
            <w:tcW w:w="2948" w:type="dxa"/>
          </w:tcPr>
          <w:p w14:paraId="3FB809D4" w14:textId="77777777" w:rsidR="00D25003" w:rsidRPr="007D6189" w:rsidRDefault="00D25003" w:rsidP="008229B2">
            <w:pPr>
              <w:spacing w:before="100"/>
              <w:ind w:left="189" w:right="191"/>
              <w:jc w:val="center"/>
              <w:rPr>
                <w:rFonts w:ascii="Arial Narrow" w:eastAsia="Verdana" w:hAnsi="Arial Narrow" w:cs="Verdana"/>
                <w:color w:val="auto"/>
                <w:sz w:val="20"/>
                <w:szCs w:val="20"/>
              </w:rPr>
            </w:pPr>
            <w:proofErr w:type="spellStart"/>
            <w:r w:rsidRPr="007D6189">
              <w:rPr>
                <w:rFonts w:ascii="Arial Narrow" w:eastAsia="Verdana" w:hAnsi="Arial Narrow" w:cs="Verdana"/>
                <w:color w:val="auto"/>
                <w:sz w:val="20"/>
                <w:szCs w:val="20"/>
              </w:rPr>
              <w:t>nowo</w:t>
            </w:r>
            <w:proofErr w:type="spellEnd"/>
            <w:r w:rsidRPr="007D6189">
              <w:rPr>
                <w:rFonts w:ascii="Arial Narrow" w:eastAsia="Verdana" w:hAnsi="Arial Narrow" w:cs="Verdana"/>
                <w:color w:val="auto"/>
                <w:sz w:val="20"/>
                <w:szCs w:val="20"/>
              </w:rPr>
              <w:t xml:space="preserve"> </w:t>
            </w:r>
            <w:proofErr w:type="spellStart"/>
            <w:r w:rsidRPr="007D6189">
              <w:rPr>
                <w:rFonts w:ascii="Arial Narrow" w:eastAsia="Verdana" w:hAnsi="Arial Narrow" w:cs="Verdana"/>
                <w:color w:val="auto"/>
                <w:sz w:val="20"/>
                <w:szCs w:val="20"/>
              </w:rPr>
              <w:t>wykonana</w:t>
            </w:r>
            <w:proofErr w:type="spellEnd"/>
          </w:p>
        </w:tc>
        <w:tc>
          <w:tcPr>
            <w:tcW w:w="1253" w:type="dxa"/>
          </w:tcPr>
          <w:p w14:paraId="125DCD4E" w14:textId="77777777" w:rsidR="00D25003" w:rsidRPr="007D6189" w:rsidRDefault="00D25003" w:rsidP="008229B2">
            <w:pPr>
              <w:spacing w:before="100"/>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w:t>
            </w:r>
          </w:p>
        </w:tc>
        <w:tc>
          <w:tcPr>
            <w:tcW w:w="1399" w:type="dxa"/>
          </w:tcPr>
          <w:p w14:paraId="3399E129" w14:textId="77777777" w:rsidR="00D25003" w:rsidRPr="007D6189" w:rsidRDefault="00D25003" w:rsidP="008229B2">
            <w:pPr>
              <w:spacing w:before="100"/>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X</w:t>
            </w:r>
          </w:p>
        </w:tc>
        <w:tc>
          <w:tcPr>
            <w:tcW w:w="1494" w:type="dxa"/>
          </w:tcPr>
          <w:p w14:paraId="315FA1BC" w14:textId="77777777" w:rsidR="00D25003" w:rsidRPr="007D6189" w:rsidRDefault="00D25003" w:rsidP="008229B2">
            <w:pPr>
              <w:spacing w:before="100"/>
              <w:ind w:left="290" w:right="291"/>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0,2 ÷ 0,4</w:t>
            </w:r>
          </w:p>
        </w:tc>
      </w:tr>
      <w:tr w:rsidR="00E44DBC" w:rsidRPr="007D6189" w14:paraId="2D7D1362" w14:textId="77777777" w:rsidTr="008229B2">
        <w:trPr>
          <w:trHeight w:hRule="exact" w:val="461"/>
        </w:trPr>
        <w:tc>
          <w:tcPr>
            <w:tcW w:w="1862" w:type="dxa"/>
            <w:vMerge/>
          </w:tcPr>
          <w:p w14:paraId="0B6B376D" w14:textId="77777777" w:rsidR="00D25003" w:rsidRPr="007D6189" w:rsidRDefault="00D25003" w:rsidP="008229B2">
            <w:pPr>
              <w:rPr>
                <w:rFonts w:ascii="Arial Narrow" w:eastAsia="Verdana" w:hAnsi="Arial Narrow" w:cs="Verdana"/>
                <w:color w:val="auto"/>
                <w:sz w:val="20"/>
                <w:szCs w:val="20"/>
              </w:rPr>
            </w:pPr>
          </w:p>
        </w:tc>
        <w:tc>
          <w:tcPr>
            <w:tcW w:w="2948" w:type="dxa"/>
          </w:tcPr>
          <w:p w14:paraId="2B3A0FEA" w14:textId="77777777" w:rsidR="00D25003" w:rsidRPr="007D6189" w:rsidRDefault="00D25003" w:rsidP="008229B2">
            <w:pPr>
              <w:spacing w:before="100"/>
              <w:ind w:left="189" w:right="191"/>
              <w:jc w:val="center"/>
              <w:rPr>
                <w:rFonts w:ascii="Arial Narrow" w:eastAsia="Verdana" w:hAnsi="Arial Narrow" w:cs="Verdana"/>
                <w:color w:val="auto"/>
                <w:sz w:val="20"/>
                <w:szCs w:val="20"/>
              </w:rPr>
            </w:pPr>
            <w:proofErr w:type="spellStart"/>
            <w:r w:rsidRPr="007D6189">
              <w:rPr>
                <w:rFonts w:ascii="Arial Narrow" w:eastAsia="Verdana" w:hAnsi="Arial Narrow" w:cs="Verdana"/>
                <w:color w:val="auto"/>
                <w:sz w:val="20"/>
                <w:szCs w:val="20"/>
              </w:rPr>
              <w:t>frezowana</w:t>
            </w:r>
            <w:proofErr w:type="spellEnd"/>
          </w:p>
        </w:tc>
        <w:tc>
          <w:tcPr>
            <w:tcW w:w="1253" w:type="dxa"/>
          </w:tcPr>
          <w:p w14:paraId="6D814A23" w14:textId="77777777" w:rsidR="00D25003" w:rsidRPr="007D6189" w:rsidRDefault="00D25003" w:rsidP="008229B2">
            <w:pPr>
              <w:spacing w:before="100"/>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w:t>
            </w:r>
          </w:p>
        </w:tc>
        <w:tc>
          <w:tcPr>
            <w:tcW w:w="1399" w:type="dxa"/>
          </w:tcPr>
          <w:p w14:paraId="14062185" w14:textId="77777777" w:rsidR="00D25003" w:rsidRPr="007D6189" w:rsidRDefault="00D25003" w:rsidP="008229B2">
            <w:pPr>
              <w:spacing w:before="100"/>
              <w:ind w:left="242" w:right="243"/>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0,3 ÷ 0,5</w:t>
            </w:r>
          </w:p>
        </w:tc>
        <w:tc>
          <w:tcPr>
            <w:tcW w:w="1494" w:type="dxa"/>
          </w:tcPr>
          <w:p w14:paraId="4A40A815" w14:textId="77777777" w:rsidR="00D25003" w:rsidRPr="007D6189" w:rsidRDefault="00D25003" w:rsidP="008229B2">
            <w:pPr>
              <w:spacing w:before="100"/>
              <w:ind w:left="290" w:right="291"/>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0,3 ÷ 0,5</w:t>
            </w:r>
          </w:p>
        </w:tc>
      </w:tr>
      <w:tr w:rsidR="00E44DBC" w:rsidRPr="007D6189" w14:paraId="26559B86" w14:textId="77777777" w:rsidTr="008229B2">
        <w:trPr>
          <w:trHeight w:hRule="exact" w:val="463"/>
        </w:trPr>
        <w:tc>
          <w:tcPr>
            <w:tcW w:w="1862" w:type="dxa"/>
            <w:vMerge/>
          </w:tcPr>
          <w:p w14:paraId="325D63B4" w14:textId="77777777" w:rsidR="00D25003" w:rsidRPr="007D6189" w:rsidRDefault="00D25003" w:rsidP="008229B2">
            <w:pPr>
              <w:rPr>
                <w:rFonts w:ascii="Arial Narrow" w:eastAsia="Verdana" w:hAnsi="Arial Narrow" w:cs="Verdana"/>
                <w:color w:val="auto"/>
                <w:sz w:val="20"/>
                <w:szCs w:val="20"/>
              </w:rPr>
            </w:pPr>
          </w:p>
        </w:tc>
        <w:tc>
          <w:tcPr>
            <w:tcW w:w="2948" w:type="dxa"/>
          </w:tcPr>
          <w:p w14:paraId="43C6C6B5" w14:textId="77777777" w:rsidR="00D25003" w:rsidRPr="007D6189" w:rsidRDefault="00D25003" w:rsidP="008229B2">
            <w:pPr>
              <w:spacing w:before="100"/>
              <w:ind w:left="189" w:right="190"/>
              <w:jc w:val="center"/>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porowata lub w złym stanie</w:t>
            </w:r>
          </w:p>
        </w:tc>
        <w:tc>
          <w:tcPr>
            <w:tcW w:w="1253" w:type="dxa"/>
          </w:tcPr>
          <w:p w14:paraId="3BC1F12F" w14:textId="77777777" w:rsidR="00D25003" w:rsidRPr="007D6189" w:rsidRDefault="00D25003" w:rsidP="008229B2">
            <w:pPr>
              <w:spacing w:before="100"/>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w:t>
            </w:r>
          </w:p>
        </w:tc>
        <w:tc>
          <w:tcPr>
            <w:tcW w:w="1399" w:type="dxa"/>
          </w:tcPr>
          <w:p w14:paraId="1A4E7357" w14:textId="77777777" w:rsidR="00D25003" w:rsidRPr="007D6189" w:rsidRDefault="00D25003" w:rsidP="008229B2">
            <w:pPr>
              <w:spacing w:before="100"/>
              <w:ind w:left="242" w:right="243"/>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0,3 ÷ 0,6</w:t>
            </w:r>
          </w:p>
        </w:tc>
        <w:tc>
          <w:tcPr>
            <w:tcW w:w="1494" w:type="dxa"/>
          </w:tcPr>
          <w:p w14:paraId="4EAB8D39" w14:textId="77777777" w:rsidR="00D25003" w:rsidRPr="007D6189" w:rsidRDefault="00D25003" w:rsidP="008229B2">
            <w:pPr>
              <w:spacing w:before="100"/>
              <w:ind w:left="290" w:right="291"/>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0,3 ÷ 0,5</w:t>
            </w:r>
          </w:p>
        </w:tc>
      </w:tr>
      <w:tr w:rsidR="00E44DBC" w:rsidRPr="007D6189" w14:paraId="68BCE6BF" w14:textId="77777777" w:rsidTr="008229B2">
        <w:trPr>
          <w:trHeight w:hRule="exact" w:val="2462"/>
        </w:trPr>
        <w:tc>
          <w:tcPr>
            <w:tcW w:w="8956" w:type="dxa"/>
            <w:gridSpan w:val="5"/>
          </w:tcPr>
          <w:p w14:paraId="3D3C3906" w14:textId="77777777" w:rsidR="00D25003" w:rsidRPr="007D6189" w:rsidRDefault="00D25003" w:rsidP="008229B2">
            <w:pPr>
              <w:spacing w:before="2" w:line="276" w:lineRule="auto"/>
              <w:ind w:left="103" w:right="168"/>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 do złączenia dwóch warstw asfaltowych, gdy obydwie te warstwy wykonane są z zastosowaniem asfaltów niemodyfikowanych dopuszcza się zastosowanie emulsji C60B3 ZM</w:t>
            </w:r>
          </w:p>
          <w:p w14:paraId="4A6470BF" w14:textId="77777777" w:rsidR="00D25003" w:rsidRPr="007D6189" w:rsidRDefault="00D25003" w:rsidP="008229B2">
            <w:pPr>
              <w:spacing w:before="100" w:line="276" w:lineRule="auto"/>
              <w:ind w:left="103" w:right="324"/>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Uwaga: w celu określenia ilości pozostałego lepiszcza asfaltowego, należy ilość emulsji asfaltowej podaną w tabeli pomnożyć przez 0,6.</w:t>
            </w:r>
          </w:p>
          <w:p w14:paraId="0A4639DD" w14:textId="77777777" w:rsidR="00D25003" w:rsidRPr="007D6189" w:rsidRDefault="00D25003" w:rsidP="008229B2">
            <w:pPr>
              <w:spacing w:before="99"/>
              <w:ind w:left="103"/>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Objaśnienia:</w:t>
            </w:r>
          </w:p>
          <w:p w14:paraId="43268B08" w14:textId="77777777" w:rsidR="00D25003" w:rsidRPr="007D6189" w:rsidRDefault="00D25003" w:rsidP="008229B2">
            <w:pPr>
              <w:spacing w:before="129"/>
              <w:ind w:left="160"/>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 x ” - nie dotyczy</w:t>
            </w:r>
          </w:p>
          <w:p w14:paraId="38B09124" w14:textId="77777777" w:rsidR="00D25003" w:rsidRPr="007D6189" w:rsidRDefault="00D25003" w:rsidP="008229B2">
            <w:pPr>
              <w:spacing w:before="127"/>
              <w:ind w:left="103"/>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 - ”  - rozwiązanie nie występuje</w:t>
            </w:r>
          </w:p>
        </w:tc>
      </w:tr>
    </w:tbl>
    <w:p w14:paraId="31ED10F8" w14:textId="77777777" w:rsidR="00D25003" w:rsidRPr="007D6189" w:rsidRDefault="00D25003" w:rsidP="00D25003">
      <w:pPr>
        <w:autoSpaceDE w:val="0"/>
        <w:autoSpaceDN w:val="0"/>
        <w:spacing w:before="99"/>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Pod warstwę ścieralną wykonywaną z mieszanki typu:</w:t>
      </w:r>
    </w:p>
    <w:p w14:paraId="6EB0BCED" w14:textId="77777777" w:rsidR="00D25003" w:rsidRPr="007D6189" w:rsidRDefault="00D25003">
      <w:pPr>
        <w:numPr>
          <w:ilvl w:val="0"/>
          <w:numId w:val="47"/>
        </w:numPr>
        <w:tabs>
          <w:tab w:val="left" w:pos="459"/>
        </w:tabs>
        <w:autoSpaceDE w:val="0"/>
        <w:autoSpaceDN w:val="0"/>
        <w:spacing w:before="158" w:line="276" w:lineRule="auto"/>
        <w:ind w:right="154" w:hanging="1276"/>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BBTM     należy stosować ilość skropienia odpowiadającą górnej granicy wg tabeli 2  jak dla mieszanki typu SMA,</w:t>
      </w:r>
      <w:r w:rsidRPr="007D6189">
        <w:rPr>
          <w:rFonts w:ascii="Arial Narrow" w:eastAsia="Verdana" w:hAnsi="Arial Narrow" w:cs="Verdana"/>
          <w:color w:val="auto"/>
          <w:spacing w:val="-12"/>
          <w:sz w:val="20"/>
          <w:szCs w:val="20"/>
          <w:lang w:eastAsia="en-US"/>
        </w:rPr>
        <w:t xml:space="preserve"> </w:t>
      </w:r>
      <w:r w:rsidRPr="007D6189">
        <w:rPr>
          <w:rFonts w:ascii="Arial Narrow" w:eastAsia="Verdana" w:hAnsi="Arial Narrow" w:cs="Verdana"/>
          <w:color w:val="auto"/>
          <w:sz w:val="20"/>
          <w:szCs w:val="20"/>
          <w:lang w:eastAsia="en-US"/>
        </w:rPr>
        <w:t>AC,</w:t>
      </w:r>
    </w:p>
    <w:p w14:paraId="0D4CD134" w14:textId="77777777" w:rsidR="00D25003" w:rsidRPr="007D6189" w:rsidRDefault="00D25003">
      <w:pPr>
        <w:numPr>
          <w:ilvl w:val="0"/>
          <w:numId w:val="47"/>
        </w:numPr>
        <w:tabs>
          <w:tab w:val="left" w:pos="459"/>
          <w:tab w:val="left" w:pos="1574"/>
        </w:tabs>
        <w:autoSpaceDE w:val="0"/>
        <w:autoSpaceDN w:val="0"/>
        <w:spacing w:before="121" w:line="276" w:lineRule="auto"/>
        <w:ind w:right="155" w:hanging="1276"/>
        <w:jc w:val="both"/>
        <w:rPr>
          <w:rFonts w:ascii="Arial Narrow" w:eastAsia="Verdana" w:hAnsi="Arial Narrow" w:cs="Verdana"/>
          <w:color w:val="auto"/>
          <w:sz w:val="20"/>
          <w:szCs w:val="20"/>
          <w:lang w:val="en-US" w:eastAsia="en-US"/>
        </w:rPr>
      </w:pPr>
      <w:r w:rsidRPr="007D6189">
        <w:rPr>
          <w:rFonts w:ascii="Arial Narrow" w:eastAsia="Verdana" w:hAnsi="Arial Narrow" w:cs="Verdana"/>
          <w:color w:val="auto"/>
          <w:sz w:val="20"/>
          <w:szCs w:val="20"/>
          <w:lang w:eastAsia="en-US"/>
        </w:rPr>
        <w:t>PA należy wykonać specjalne skropienie w sposób opisany w punkcie</w:t>
      </w:r>
      <w:r w:rsidRPr="007D6189">
        <w:rPr>
          <w:rFonts w:ascii="Arial Narrow" w:eastAsia="Verdana" w:hAnsi="Arial Narrow" w:cs="Verdana"/>
          <w:color w:val="auto"/>
          <w:spacing w:val="55"/>
          <w:sz w:val="20"/>
          <w:szCs w:val="20"/>
          <w:lang w:eastAsia="en-US"/>
        </w:rPr>
        <w:t xml:space="preserve"> </w:t>
      </w:r>
      <w:r w:rsidRPr="007D6189">
        <w:rPr>
          <w:rFonts w:ascii="Arial Narrow" w:eastAsia="Verdana" w:hAnsi="Arial Narrow" w:cs="Verdana"/>
          <w:color w:val="auto"/>
          <w:sz w:val="20"/>
          <w:szCs w:val="20"/>
          <w:lang w:eastAsia="en-US"/>
        </w:rPr>
        <w:t>7.2.</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val="en-US" w:eastAsia="en-US"/>
        </w:rPr>
        <w:t>WT-</w:t>
      </w:r>
      <w:r w:rsidRPr="007D6189">
        <w:rPr>
          <w:rFonts w:ascii="Arial Narrow" w:eastAsia="Verdana" w:hAnsi="Arial Narrow" w:cs="Verdana"/>
          <w:color w:val="auto"/>
          <w:w w:val="99"/>
          <w:sz w:val="20"/>
          <w:szCs w:val="20"/>
          <w:lang w:val="en-US" w:eastAsia="en-US"/>
        </w:rPr>
        <w:t xml:space="preserve"> </w:t>
      </w:r>
      <w:r w:rsidRPr="007D6189">
        <w:rPr>
          <w:rFonts w:ascii="Arial Narrow" w:eastAsia="Verdana" w:hAnsi="Arial Narrow" w:cs="Verdana"/>
          <w:color w:val="auto"/>
          <w:sz w:val="20"/>
          <w:szCs w:val="20"/>
          <w:lang w:val="en-US" w:eastAsia="en-US"/>
        </w:rPr>
        <w:t xml:space="preserve">2 2016 </w:t>
      </w:r>
      <w:proofErr w:type="spellStart"/>
      <w:r w:rsidRPr="007D6189">
        <w:rPr>
          <w:rFonts w:ascii="Arial Narrow" w:eastAsia="Verdana" w:hAnsi="Arial Narrow" w:cs="Verdana"/>
          <w:color w:val="auto"/>
          <w:sz w:val="20"/>
          <w:szCs w:val="20"/>
          <w:lang w:val="en-US" w:eastAsia="en-US"/>
        </w:rPr>
        <w:t>część</w:t>
      </w:r>
      <w:proofErr w:type="spellEnd"/>
      <w:r w:rsidRPr="007D6189">
        <w:rPr>
          <w:rFonts w:ascii="Arial Narrow" w:eastAsia="Verdana" w:hAnsi="Arial Narrow" w:cs="Verdana"/>
          <w:color w:val="auto"/>
          <w:spacing w:val="-9"/>
          <w:sz w:val="20"/>
          <w:szCs w:val="20"/>
          <w:lang w:val="en-US" w:eastAsia="en-US"/>
        </w:rPr>
        <w:t xml:space="preserve"> </w:t>
      </w:r>
      <w:r w:rsidRPr="007D6189">
        <w:rPr>
          <w:rFonts w:ascii="Arial Narrow" w:eastAsia="Verdana" w:hAnsi="Arial Narrow" w:cs="Verdana"/>
          <w:color w:val="auto"/>
          <w:sz w:val="20"/>
          <w:szCs w:val="20"/>
          <w:lang w:val="en-US" w:eastAsia="en-US"/>
        </w:rPr>
        <w:t>II,</w:t>
      </w:r>
    </w:p>
    <w:p w14:paraId="57026A2B" w14:textId="77777777" w:rsidR="00D25003" w:rsidRPr="007D6189" w:rsidRDefault="00D25003">
      <w:pPr>
        <w:numPr>
          <w:ilvl w:val="0"/>
          <w:numId w:val="47"/>
        </w:numPr>
        <w:tabs>
          <w:tab w:val="left" w:pos="459"/>
        </w:tabs>
        <w:autoSpaceDE w:val="0"/>
        <w:autoSpaceDN w:val="0"/>
        <w:spacing w:before="121" w:line="276" w:lineRule="auto"/>
        <w:ind w:right="157" w:hanging="1276"/>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 xml:space="preserve">SMA LA  należy  wykonać  specjalne  skropienie  kationową  emulsją  modyfikowaną 60 % </w:t>
      </w:r>
      <w:proofErr w:type="spellStart"/>
      <w:r w:rsidRPr="007D6189">
        <w:rPr>
          <w:rFonts w:ascii="Arial Narrow" w:eastAsia="Verdana" w:hAnsi="Arial Narrow" w:cs="Verdana"/>
          <w:color w:val="auto"/>
          <w:sz w:val="20"/>
          <w:szCs w:val="20"/>
          <w:lang w:eastAsia="en-US"/>
        </w:rPr>
        <w:t>szybkorozpadową</w:t>
      </w:r>
      <w:proofErr w:type="spellEnd"/>
      <w:r w:rsidRPr="007D6189">
        <w:rPr>
          <w:rFonts w:ascii="Arial Narrow" w:eastAsia="Verdana" w:hAnsi="Arial Narrow" w:cs="Verdana"/>
          <w:color w:val="auto"/>
          <w:sz w:val="20"/>
          <w:szCs w:val="20"/>
          <w:lang w:eastAsia="en-US"/>
        </w:rPr>
        <w:t xml:space="preserve"> w ilości 0,4-0,5 kg/m</w:t>
      </w:r>
      <w:r w:rsidRPr="007D6189">
        <w:rPr>
          <w:rFonts w:ascii="Arial Narrow" w:eastAsia="Verdana" w:hAnsi="Arial Narrow" w:cs="Verdana"/>
          <w:color w:val="auto"/>
          <w:position w:val="7"/>
          <w:sz w:val="20"/>
          <w:szCs w:val="20"/>
          <w:lang w:eastAsia="en-US"/>
        </w:rPr>
        <w:t xml:space="preserve">2 </w:t>
      </w:r>
      <w:r w:rsidRPr="007D6189">
        <w:rPr>
          <w:rFonts w:ascii="Arial Narrow" w:eastAsia="Verdana" w:hAnsi="Arial Narrow" w:cs="Verdana"/>
          <w:color w:val="auto"/>
          <w:sz w:val="20"/>
          <w:szCs w:val="20"/>
          <w:lang w:eastAsia="en-US"/>
        </w:rPr>
        <w:t xml:space="preserve">w przypadku zawartości wolnych przestrzeni w niżej leżącej warstwie 5- 7 %. Niższe lub wyższe od wymienionego przedziału zawartości wolnych przestrzeni wymagają </w:t>
      </w:r>
      <w:proofErr w:type="spellStart"/>
      <w:r w:rsidRPr="007D6189">
        <w:rPr>
          <w:rFonts w:ascii="Arial Narrow" w:eastAsia="Verdana" w:hAnsi="Arial Narrow" w:cs="Verdana"/>
          <w:color w:val="auto"/>
          <w:sz w:val="20"/>
          <w:szCs w:val="20"/>
          <w:lang w:eastAsia="en-US"/>
        </w:rPr>
        <w:t>zadozowania</w:t>
      </w:r>
      <w:proofErr w:type="spellEnd"/>
      <w:r w:rsidRPr="007D6189">
        <w:rPr>
          <w:rFonts w:ascii="Arial Narrow" w:eastAsia="Verdana" w:hAnsi="Arial Narrow" w:cs="Verdana"/>
          <w:color w:val="auto"/>
          <w:sz w:val="20"/>
          <w:szCs w:val="20"/>
          <w:lang w:eastAsia="en-US"/>
        </w:rPr>
        <w:t xml:space="preserve"> zmniejszonej lub zwiększonej ilości</w:t>
      </w:r>
      <w:r w:rsidRPr="007D6189">
        <w:rPr>
          <w:rFonts w:ascii="Arial Narrow" w:eastAsia="Verdana" w:hAnsi="Arial Narrow" w:cs="Verdana"/>
          <w:color w:val="auto"/>
          <w:spacing w:val="-18"/>
          <w:sz w:val="20"/>
          <w:szCs w:val="20"/>
          <w:lang w:eastAsia="en-US"/>
        </w:rPr>
        <w:t xml:space="preserve"> </w:t>
      </w:r>
      <w:r w:rsidRPr="007D6189">
        <w:rPr>
          <w:rFonts w:ascii="Arial Narrow" w:eastAsia="Verdana" w:hAnsi="Arial Narrow" w:cs="Verdana"/>
          <w:color w:val="auto"/>
          <w:sz w:val="20"/>
          <w:szCs w:val="20"/>
          <w:lang w:eastAsia="en-US"/>
        </w:rPr>
        <w:t>emulsji.</w:t>
      </w:r>
    </w:p>
    <w:p w14:paraId="12AFC8E5" w14:textId="77777777" w:rsidR="00D25003" w:rsidRPr="007D6189" w:rsidRDefault="00D25003" w:rsidP="00D25003">
      <w:pPr>
        <w:autoSpaceDE w:val="0"/>
        <w:autoSpaceDN w:val="0"/>
        <w:spacing w:before="119" w:line="276" w:lineRule="auto"/>
        <w:ind w:left="156" w:right="155"/>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 xml:space="preserve">Optymalną ilość emulsji asfaltowej do skropienia należy ustalić na odcinku próbnym układania mieszanki mineralno-asfaltowej. Ocenę należy dokonać na podstawie wytrzymałości  na  ścinanie  według  kryterium  podanego  w  WT-2  2016  –  część  II     i stosownych SST. W uzasadnionych przypadkach (brak </w:t>
      </w:r>
      <w:proofErr w:type="spellStart"/>
      <w:r w:rsidRPr="007D6189">
        <w:rPr>
          <w:rFonts w:ascii="Arial Narrow" w:eastAsia="Verdana" w:hAnsi="Arial Narrow" w:cs="Verdana"/>
          <w:color w:val="auto"/>
          <w:sz w:val="20"/>
          <w:szCs w:val="20"/>
          <w:lang w:eastAsia="en-US"/>
        </w:rPr>
        <w:t>sczepności</w:t>
      </w:r>
      <w:proofErr w:type="spellEnd"/>
      <w:r w:rsidRPr="007D6189">
        <w:rPr>
          <w:rFonts w:ascii="Arial Narrow" w:eastAsia="Verdana" w:hAnsi="Arial Narrow" w:cs="Verdana"/>
          <w:color w:val="auto"/>
          <w:sz w:val="20"/>
          <w:szCs w:val="20"/>
          <w:lang w:eastAsia="en-US"/>
        </w:rPr>
        <w:t>), zakresy dozowania podane w tabeli 2 mogą zostać</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rozszerzone.</w:t>
      </w:r>
    </w:p>
    <w:p w14:paraId="7CBAA16D" w14:textId="0128CC0A" w:rsidR="00D25003" w:rsidRPr="007D6189" w:rsidRDefault="001C399B" w:rsidP="001C399B">
      <w:pPr>
        <w:pStyle w:val="Akapit"/>
        <w:rPr>
          <w:color w:val="auto"/>
          <w:lang w:eastAsia="en-US"/>
        </w:rPr>
      </w:pPr>
      <w:bookmarkStart w:id="2108" w:name="_Toc78675539"/>
      <w:bookmarkStart w:id="2109" w:name="_Toc78718049"/>
      <w:bookmarkStart w:id="2110" w:name="_Toc78732375"/>
      <w:r w:rsidRPr="007D6189">
        <w:rPr>
          <w:color w:val="auto"/>
          <w:lang w:eastAsia="en-US"/>
        </w:rPr>
        <w:t xml:space="preserve">5.4.2. </w:t>
      </w:r>
      <w:r w:rsidR="00D25003" w:rsidRPr="007D6189">
        <w:rPr>
          <w:color w:val="auto"/>
          <w:lang w:eastAsia="en-US"/>
        </w:rPr>
        <w:t>Skropienie warstwy z mieszanki niezwiązanej lub</w:t>
      </w:r>
      <w:r w:rsidR="00D25003" w:rsidRPr="007D6189">
        <w:rPr>
          <w:color w:val="auto"/>
          <w:spacing w:val="-16"/>
          <w:lang w:eastAsia="en-US"/>
        </w:rPr>
        <w:t xml:space="preserve"> </w:t>
      </w:r>
      <w:r w:rsidR="00D25003" w:rsidRPr="007D6189">
        <w:rPr>
          <w:color w:val="auto"/>
          <w:lang w:eastAsia="en-US"/>
        </w:rPr>
        <w:t>związanej hydraulicznie</w:t>
      </w:r>
      <w:bookmarkEnd w:id="2108"/>
      <w:bookmarkEnd w:id="2109"/>
      <w:bookmarkEnd w:id="2110"/>
    </w:p>
    <w:p w14:paraId="1ECFC132" w14:textId="77777777" w:rsidR="00D25003" w:rsidRPr="007D6189" w:rsidRDefault="00D25003" w:rsidP="00D25003">
      <w:pPr>
        <w:autoSpaceDE w:val="0"/>
        <w:autoSpaceDN w:val="0"/>
        <w:spacing w:before="121" w:line="276" w:lineRule="auto"/>
        <w:ind w:left="156" w:right="160"/>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W przypadku skrapiania warstwy z mieszanki niezwiązanej lub związanej hydraulicznie po okresie długotrwałych opadów deszczu, Inspektor Nadzoru dopuszcza powierzchnię, która ma być skrapiana i charakteryzuje się odpowiednią wilgotnością (patrz pkt 5.2.2.). Jeśli poziom zawilgocenia warstwy jest zbyt duży, należy wstrzymać się ze skrapianiem do momentu przesuszenia powierzchni warstwy.</w:t>
      </w:r>
    </w:p>
    <w:p w14:paraId="2333528A" w14:textId="67715A00" w:rsidR="00D25003" w:rsidRPr="007D6189" w:rsidRDefault="00D25003" w:rsidP="00D25003">
      <w:pPr>
        <w:autoSpaceDE w:val="0"/>
        <w:autoSpaceDN w:val="0"/>
        <w:spacing w:before="118"/>
        <w:ind w:left="156"/>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Skropienie lepiszczem powinno być wykonane w ilości podanej w tabeli 3.</w:t>
      </w:r>
    </w:p>
    <w:p w14:paraId="0296A279" w14:textId="7F98781E" w:rsidR="00D82FF6" w:rsidRPr="007D6189" w:rsidRDefault="00D82FF6" w:rsidP="00D25003">
      <w:pPr>
        <w:autoSpaceDE w:val="0"/>
        <w:autoSpaceDN w:val="0"/>
        <w:spacing w:before="118"/>
        <w:ind w:left="156"/>
        <w:jc w:val="both"/>
        <w:rPr>
          <w:rFonts w:ascii="Arial Narrow" w:eastAsia="Verdana" w:hAnsi="Arial Narrow" w:cs="Verdana"/>
          <w:color w:val="auto"/>
          <w:sz w:val="20"/>
          <w:szCs w:val="20"/>
          <w:lang w:eastAsia="en-US"/>
        </w:rPr>
      </w:pPr>
    </w:p>
    <w:p w14:paraId="1745093E" w14:textId="316E3F0A" w:rsidR="00D82FF6" w:rsidRPr="007D6189" w:rsidRDefault="00D82FF6" w:rsidP="00D25003">
      <w:pPr>
        <w:autoSpaceDE w:val="0"/>
        <w:autoSpaceDN w:val="0"/>
        <w:spacing w:before="118"/>
        <w:ind w:left="156"/>
        <w:jc w:val="both"/>
        <w:rPr>
          <w:rFonts w:ascii="Arial Narrow" w:eastAsia="Verdana" w:hAnsi="Arial Narrow" w:cs="Verdana"/>
          <w:color w:val="auto"/>
          <w:sz w:val="20"/>
          <w:szCs w:val="20"/>
          <w:lang w:eastAsia="en-US"/>
        </w:rPr>
      </w:pPr>
    </w:p>
    <w:p w14:paraId="6D751FEC" w14:textId="2F4E65AF" w:rsidR="00D82FF6" w:rsidRPr="007D6189" w:rsidRDefault="00D82FF6" w:rsidP="00D25003">
      <w:pPr>
        <w:autoSpaceDE w:val="0"/>
        <w:autoSpaceDN w:val="0"/>
        <w:spacing w:before="118"/>
        <w:ind w:left="156"/>
        <w:jc w:val="both"/>
        <w:rPr>
          <w:rFonts w:ascii="Arial Narrow" w:eastAsia="Verdana" w:hAnsi="Arial Narrow" w:cs="Verdana"/>
          <w:color w:val="auto"/>
          <w:sz w:val="20"/>
          <w:szCs w:val="20"/>
          <w:lang w:eastAsia="en-US"/>
        </w:rPr>
      </w:pPr>
    </w:p>
    <w:p w14:paraId="6D9FC8AF" w14:textId="406630D3" w:rsidR="00D82FF6" w:rsidRPr="007D6189" w:rsidRDefault="00D82FF6" w:rsidP="00D25003">
      <w:pPr>
        <w:autoSpaceDE w:val="0"/>
        <w:autoSpaceDN w:val="0"/>
        <w:spacing w:before="118"/>
        <w:ind w:left="156"/>
        <w:jc w:val="both"/>
        <w:rPr>
          <w:rFonts w:ascii="Arial Narrow" w:eastAsia="Verdana" w:hAnsi="Arial Narrow" w:cs="Verdana"/>
          <w:color w:val="auto"/>
          <w:sz w:val="20"/>
          <w:szCs w:val="20"/>
          <w:lang w:eastAsia="en-US"/>
        </w:rPr>
      </w:pPr>
    </w:p>
    <w:p w14:paraId="2B6BEC2A" w14:textId="057A3501" w:rsidR="00D82FF6" w:rsidRPr="007D6189" w:rsidRDefault="00D82FF6" w:rsidP="00D25003">
      <w:pPr>
        <w:autoSpaceDE w:val="0"/>
        <w:autoSpaceDN w:val="0"/>
        <w:spacing w:before="118"/>
        <w:ind w:left="156"/>
        <w:jc w:val="both"/>
        <w:rPr>
          <w:rFonts w:ascii="Arial Narrow" w:eastAsia="Verdana" w:hAnsi="Arial Narrow" w:cs="Verdana"/>
          <w:color w:val="auto"/>
          <w:sz w:val="20"/>
          <w:szCs w:val="20"/>
          <w:lang w:eastAsia="en-US"/>
        </w:rPr>
      </w:pPr>
    </w:p>
    <w:p w14:paraId="3C5010F3" w14:textId="7C7C5F40" w:rsidR="00D82FF6" w:rsidRPr="007D6189" w:rsidRDefault="00D82FF6" w:rsidP="00D25003">
      <w:pPr>
        <w:autoSpaceDE w:val="0"/>
        <w:autoSpaceDN w:val="0"/>
        <w:spacing w:before="118"/>
        <w:ind w:left="156"/>
        <w:jc w:val="both"/>
        <w:rPr>
          <w:rFonts w:ascii="Arial Narrow" w:eastAsia="Verdana" w:hAnsi="Arial Narrow" w:cs="Verdana"/>
          <w:color w:val="auto"/>
          <w:sz w:val="20"/>
          <w:szCs w:val="20"/>
          <w:lang w:eastAsia="en-US"/>
        </w:rPr>
      </w:pPr>
    </w:p>
    <w:p w14:paraId="4A5F1F9F" w14:textId="77777777" w:rsidR="00D82FF6" w:rsidRPr="007D6189" w:rsidRDefault="00D82FF6" w:rsidP="00D25003">
      <w:pPr>
        <w:autoSpaceDE w:val="0"/>
        <w:autoSpaceDN w:val="0"/>
        <w:spacing w:before="118"/>
        <w:ind w:left="156"/>
        <w:jc w:val="both"/>
        <w:rPr>
          <w:rFonts w:ascii="Arial Narrow" w:eastAsia="Verdana" w:hAnsi="Arial Narrow" w:cs="Verdana"/>
          <w:color w:val="auto"/>
          <w:sz w:val="20"/>
          <w:szCs w:val="20"/>
          <w:lang w:eastAsia="en-US"/>
        </w:rPr>
      </w:pPr>
    </w:p>
    <w:p w14:paraId="15B4B290" w14:textId="26049E5E" w:rsidR="0047608F" w:rsidRPr="007D6189" w:rsidRDefault="00D25003" w:rsidP="00D82FF6">
      <w:pPr>
        <w:autoSpaceDE w:val="0"/>
        <w:autoSpaceDN w:val="0"/>
        <w:spacing w:before="157" w:line="276" w:lineRule="auto"/>
        <w:ind w:left="156" w:right="156"/>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lastRenderedPageBreak/>
        <w:t>Tabela 3. Zalecane ilości emulsji asfaltowej do skropienia podłoża z mieszanki niezwiązanej</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i</w:t>
      </w:r>
      <w:r w:rsidRPr="007D6189">
        <w:rPr>
          <w:rFonts w:ascii="Arial Narrow" w:eastAsia="Verdana" w:hAnsi="Arial Narrow" w:cs="Verdana"/>
          <w:color w:val="auto"/>
          <w:spacing w:val="-6"/>
          <w:sz w:val="20"/>
          <w:szCs w:val="20"/>
          <w:lang w:eastAsia="en-US"/>
        </w:rPr>
        <w:t xml:space="preserve"> </w:t>
      </w:r>
      <w:r w:rsidRPr="007D6189">
        <w:rPr>
          <w:rFonts w:ascii="Arial Narrow" w:eastAsia="Verdana" w:hAnsi="Arial Narrow" w:cs="Verdana"/>
          <w:color w:val="auto"/>
          <w:sz w:val="20"/>
          <w:szCs w:val="20"/>
          <w:lang w:eastAsia="en-US"/>
        </w:rPr>
        <w:t>związanej</w:t>
      </w:r>
      <w:r w:rsidRPr="007D6189">
        <w:rPr>
          <w:rFonts w:ascii="Arial Narrow" w:eastAsia="Verdana" w:hAnsi="Arial Narrow" w:cs="Verdana"/>
          <w:color w:val="auto"/>
          <w:spacing w:val="-10"/>
          <w:sz w:val="20"/>
          <w:szCs w:val="20"/>
          <w:lang w:eastAsia="en-US"/>
        </w:rPr>
        <w:t xml:space="preserve"> </w:t>
      </w:r>
      <w:r w:rsidRPr="007D6189">
        <w:rPr>
          <w:rFonts w:ascii="Arial Narrow" w:eastAsia="Verdana" w:hAnsi="Arial Narrow" w:cs="Verdana"/>
          <w:color w:val="auto"/>
          <w:sz w:val="20"/>
          <w:szCs w:val="20"/>
          <w:lang w:eastAsia="en-US"/>
        </w:rPr>
        <w:t>hydraulicznie</w:t>
      </w:r>
      <w:r w:rsidRPr="007D6189">
        <w:rPr>
          <w:rFonts w:ascii="Arial Narrow" w:eastAsia="Verdana" w:hAnsi="Arial Narrow" w:cs="Verdana"/>
          <w:color w:val="auto"/>
          <w:spacing w:val="-10"/>
          <w:sz w:val="20"/>
          <w:szCs w:val="20"/>
          <w:lang w:eastAsia="en-US"/>
        </w:rPr>
        <w:t xml:space="preserve"> </w:t>
      </w:r>
      <w:r w:rsidRPr="007D6189">
        <w:rPr>
          <w:rFonts w:ascii="Arial Narrow" w:eastAsia="Verdana" w:hAnsi="Arial Narrow" w:cs="Verdana"/>
          <w:color w:val="auto"/>
          <w:sz w:val="20"/>
          <w:szCs w:val="20"/>
          <w:lang w:eastAsia="en-US"/>
        </w:rPr>
        <w:t>[kg/m²]</w:t>
      </w:r>
      <w:r w:rsidRPr="007D6189">
        <w:rPr>
          <w:rFonts w:ascii="Arial Narrow" w:eastAsia="Verdana" w:hAnsi="Arial Narrow" w:cs="Verdana"/>
          <w:color w:val="auto"/>
          <w:spacing w:val="-3"/>
          <w:sz w:val="20"/>
          <w:szCs w:val="20"/>
          <w:lang w:eastAsia="en-US"/>
        </w:rPr>
        <w:t xml:space="preserve"> </w:t>
      </w:r>
      <w:r w:rsidRPr="007D6189">
        <w:rPr>
          <w:rFonts w:ascii="Arial Narrow" w:eastAsia="Verdana" w:hAnsi="Arial Narrow" w:cs="Verdana"/>
          <w:color w:val="auto"/>
          <w:sz w:val="20"/>
          <w:szCs w:val="20"/>
          <w:lang w:eastAsia="en-US"/>
        </w:rPr>
        <w:t>(uwaga</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przyjęto</w:t>
      </w:r>
      <w:r w:rsidRPr="007D6189">
        <w:rPr>
          <w:rFonts w:ascii="Arial Narrow" w:eastAsia="Verdana" w:hAnsi="Arial Narrow" w:cs="Verdana"/>
          <w:color w:val="auto"/>
          <w:spacing w:val="-10"/>
          <w:sz w:val="20"/>
          <w:szCs w:val="20"/>
          <w:lang w:eastAsia="en-US"/>
        </w:rPr>
        <w:t xml:space="preserve"> </w:t>
      </w:r>
      <w:r w:rsidRPr="007D6189">
        <w:rPr>
          <w:rFonts w:ascii="Arial Narrow" w:eastAsia="Verdana" w:hAnsi="Arial Narrow" w:cs="Verdana"/>
          <w:color w:val="auto"/>
          <w:sz w:val="20"/>
          <w:szCs w:val="20"/>
          <w:lang w:eastAsia="en-US"/>
        </w:rPr>
        <w:t>dla</w:t>
      </w:r>
      <w:r w:rsidRPr="007D6189">
        <w:rPr>
          <w:rFonts w:ascii="Arial Narrow" w:eastAsia="Verdana" w:hAnsi="Arial Narrow" w:cs="Verdana"/>
          <w:color w:val="auto"/>
          <w:spacing w:val="-9"/>
          <w:sz w:val="20"/>
          <w:szCs w:val="20"/>
          <w:lang w:eastAsia="en-US"/>
        </w:rPr>
        <w:t xml:space="preserve"> </w:t>
      </w:r>
      <w:r w:rsidRPr="007D6189">
        <w:rPr>
          <w:rFonts w:ascii="Arial Narrow" w:eastAsia="Verdana" w:hAnsi="Arial Narrow" w:cs="Verdana"/>
          <w:color w:val="auto"/>
          <w:sz w:val="20"/>
          <w:szCs w:val="20"/>
          <w:lang w:eastAsia="en-US"/>
        </w:rPr>
        <w:t>emulsji</w:t>
      </w:r>
      <w:r w:rsidRPr="007D6189">
        <w:rPr>
          <w:rFonts w:ascii="Arial Narrow" w:eastAsia="Verdana" w:hAnsi="Arial Narrow" w:cs="Verdana"/>
          <w:color w:val="auto"/>
          <w:spacing w:val="-6"/>
          <w:sz w:val="20"/>
          <w:szCs w:val="20"/>
          <w:lang w:eastAsia="en-US"/>
        </w:rPr>
        <w:t xml:space="preserve"> </w:t>
      </w:r>
      <w:r w:rsidRPr="007D6189">
        <w:rPr>
          <w:rFonts w:ascii="Arial Narrow" w:eastAsia="Verdana" w:hAnsi="Arial Narrow" w:cs="Verdana"/>
          <w:color w:val="auto"/>
          <w:sz w:val="20"/>
          <w:szCs w:val="20"/>
          <w:lang w:eastAsia="en-US"/>
        </w:rPr>
        <w:t>kationowej</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o zawartości asfaltu równej 60% wg PN-EN 13808:2013 Załącznik Krajowy NA, rodzaj C60B10</w:t>
      </w:r>
      <w:r w:rsidRPr="007D6189">
        <w:rPr>
          <w:rFonts w:ascii="Arial Narrow" w:eastAsia="Verdana" w:hAnsi="Arial Narrow" w:cs="Verdana"/>
          <w:color w:val="auto"/>
          <w:spacing w:val="-7"/>
          <w:sz w:val="20"/>
          <w:szCs w:val="20"/>
          <w:lang w:eastAsia="en-US"/>
        </w:rPr>
        <w:t xml:space="preserve"> </w:t>
      </w:r>
      <w:r w:rsidRPr="007D6189">
        <w:rPr>
          <w:rFonts w:ascii="Arial Narrow" w:eastAsia="Verdana" w:hAnsi="Arial Narrow" w:cs="Verdana"/>
          <w:color w:val="auto"/>
          <w:sz w:val="20"/>
          <w:szCs w:val="20"/>
          <w:lang w:eastAsia="en-US"/>
        </w:rPr>
        <w:t>ZM/R)</w:t>
      </w:r>
    </w:p>
    <w:p w14:paraId="714C4243" w14:textId="77777777" w:rsidR="00D25003" w:rsidRPr="007D6189" w:rsidRDefault="00D25003" w:rsidP="00D25003">
      <w:pPr>
        <w:autoSpaceDE w:val="0"/>
        <w:autoSpaceDN w:val="0"/>
        <w:spacing w:before="8"/>
        <w:rPr>
          <w:rFonts w:ascii="Arial Narrow" w:eastAsia="Verdana" w:hAnsi="Arial Narrow" w:cs="Verdana"/>
          <w:color w:val="auto"/>
          <w:sz w:val="20"/>
          <w:szCs w:val="20"/>
          <w:lang w:eastAsia="en-US"/>
        </w:rPr>
      </w:pPr>
    </w:p>
    <w:tbl>
      <w:tblPr>
        <w:tblStyle w:val="TableNormal6"/>
        <w:tblW w:w="0" w:type="auto"/>
        <w:tblInd w:w="121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2962"/>
        <w:gridCol w:w="1716"/>
        <w:gridCol w:w="2269"/>
      </w:tblGrid>
      <w:tr w:rsidR="00E44DBC" w:rsidRPr="007D6189" w14:paraId="5030DFC0" w14:textId="77777777" w:rsidTr="008229B2">
        <w:trPr>
          <w:trHeight w:hRule="exact" w:val="430"/>
        </w:trPr>
        <w:tc>
          <w:tcPr>
            <w:tcW w:w="2962" w:type="dxa"/>
            <w:vMerge w:val="restart"/>
          </w:tcPr>
          <w:p w14:paraId="1596FABB" w14:textId="77777777" w:rsidR="00D25003" w:rsidRPr="007D6189" w:rsidRDefault="00D25003" w:rsidP="008229B2">
            <w:pPr>
              <w:spacing w:before="10"/>
              <w:rPr>
                <w:rFonts w:ascii="Arial Narrow" w:eastAsia="Verdana" w:hAnsi="Arial Narrow" w:cs="Verdana"/>
                <w:color w:val="auto"/>
                <w:sz w:val="20"/>
                <w:szCs w:val="20"/>
                <w:lang w:val="pl-PL"/>
              </w:rPr>
            </w:pPr>
          </w:p>
          <w:p w14:paraId="5C1D8B1C" w14:textId="77777777" w:rsidR="00D25003" w:rsidRPr="007D6189" w:rsidRDefault="00D25003" w:rsidP="008229B2">
            <w:pPr>
              <w:ind w:left="103"/>
              <w:rPr>
                <w:rFonts w:ascii="Arial Narrow" w:eastAsia="Verdana" w:hAnsi="Arial Narrow" w:cs="Verdana"/>
                <w:color w:val="auto"/>
                <w:sz w:val="20"/>
                <w:szCs w:val="20"/>
              </w:rPr>
            </w:pPr>
            <w:proofErr w:type="spellStart"/>
            <w:r w:rsidRPr="007D6189">
              <w:rPr>
                <w:rFonts w:ascii="Arial Narrow" w:eastAsia="Verdana" w:hAnsi="Arial Narrow" w:cs="Verdana"/>
                <w:color w:val="auto"/>
                <w:sz w:val="20"/>
                <w:szCs w:val="20"/>
              </w:rPr>
              <w:t>Rodzaj</w:t>
            </w:r>
            <w:proofErr w:type="spellEnd"/>
            <w:r w:rsidRPr="007D6189">
              <w:rPr>
                <w:rFonts w:ascii="Arial Narrow" w:eastAsia="Verdana" w:hAnsi="Arial Narrow" w:cs="Verdana"/>
                <w:color w:val="auto"/>
                <w:sz w:val="20"/>
                <w:szCs w:val="20"/>
              </w:rPr>
              <w:t xml:space="preserve"> </w:t>
            </w:r>
            <w:proofErr w:type="spellStart"/>
            <w:r w:rsidRPr="007D6189">
              <w:rPr>
                <w:rFonts w:ascii="Arial Narrow" w:eastAsia="Verdana" w:hAnsi="Arial Narrow" w:cs="Verdana"/>
                <w:color w:val="auto"/>
                <w:sz w:val="20"/>
                <w:szCs w:val="20"/>
              </w:rPr>
              <w:t>podłoża</w:t>
            </w:r>
            <w:proofErr w:type="spellEnd"/>
          </w:p>
        </w:tc>
        <w:tc>
          <w:tcPr>
            <w:tcW w:w="3985" w:type="dxa"/>
            <w:gridSpan w:val="2"/>
          </w:tcPr>
          <w:p w14:paraId="746E8D55" w14:textId="77777777" w:rsidR="00D25003" w:rsidRPr="007D6189" w:rsidRDefault="00D25003" w:rsidP="008229B2">
            <w:pPr>
              <w:spacing w:before="123"/>
              <w:ind w:left="1079"/>
              <w:rPr>
                <w:rFonts w:ascii="Arial Narrow" w:eastAsia="Verdana" w:hAnsi="Arial Narrow" w:cs="Verdana"/>
                <w:color w:val="auto"/>
                <w:sz w:val="20"/>
                <w:szCs w:val="20"/>
              </w:rPr>
            </w:pPr>
            <w:proofErr w:type="spellStart"/>
            <w:r w:rsidRPr="007D6189">
              <w:rPr>
                <w:rFonts w:ascii="Arial Narrow" w:eastAsia="Verdana" w:hAnsi="Arial Narrow" w:cs="Verdana"/>
                <w:color w:val="auto"/>
                <w:sz w:val="20"/>
                <w:szCs w:val="20"/>
              </w:rPr>
              <w:t>Emulsja</w:t>
            </w:r>
            <w:proofErr w:type="spellEnd"/>
            <w:r w:rsidRPr="007D6189">
              <w:rPr>
                <w:rFonts w:ascii="Arial Narrow" w:eastAsia="Verdana" w:hAnsi="Arial Narrow" w:cs="Verdana"/>
                <w:color w:val="auto"/>
                <w:sz w:val="20"/>
                <w:szCs w:val="20"/>
              </w:rPr>
              <w:t xml:space="preserve"> </w:t>
            </w:r>
            <w:proofErr w:type="spellStart"/>
            <w:r w:rsidRPr="007D6189">
              <w:rPr>
                <w:rFonts w:ascii="Arial Narrow" w:eastAsia="Verdana" w:hAnsi="Arial Narrow" w:cs="Verdana"/>
                <w:color w:val="auto"/>
                <w:sz w:val="20"/>
                <w:szCs w:val="20"/>
              </w:rPr>
              <w:t>asfaltowa</w:t>
            </w:r>
            <w:proofErr w:type="spellEnd"/>
          </w:p>
        </w:tc>
      </w:tr>
      <w:tr w:rsidR="00E44DBC" w:rsidRPr="007D6189" w14:paraId="5C814515" w14:textId="77777777" w:rsidTr="008229B2">
        <w:trPr>
          <w:trHeight w:hRule="exact" w:val="435"/>
        </w:trPr>
        <w:tc>
          <w:tcPr>
            <w:tcW w:w="2962" w:type="dxa"/>
            <w:vMerge/>
          </w:tcPr>
          <w:p w14:paraId="7E04BBE9" w14:textId="77777777" w:rsidR="00D25003" w:rsidRPr="007D6189" w:rsidRDefault="00D25003" w:rsidP="008229B2">
            <w:pPr>
              <w:rPr>
                <w:rFonts w:ascii="Arial Narrow" w:eastAsia="Verdana" w:hAnsi="Arial Narrow" w:cs="Verdana"/>
                <w:color w:val="auto"/>
                <w:sz w:val="20"/>
                <w:szCs w:val="20"/>
              </w:rPr>
            </w:pPr>
          </w:p>
        </w:tc>
        <w:tc>
          <w:tcPr>
            <w:tcW w:w="1716" w:type="dxa"/>
          </w:tcPr>
          <w:p w14:paraId="16A9E0D1" w14:textId="77777777" w:rsidR="00D25003" w:rsidRPr="007D6189" w:rsidRDefault="00D25003" w:rsidP="008229B2">
            <w:pPr>
              <w:spacing w:before="120"/>
              <w:ind w:left="354" w:right="352"/>
              <w:jc w:val="center"/>
              <w:rPr>
                <w:rFonts w:ascii="Arial Narrow" w:eastAsia="Verdana" w:hAnsi="Arial Narrow" w:cs="Verdana"/>
                <w:color w:val="auto"/>
                <w:sz w:val="20"/>
                <w:szCs w:val="20"/>
              </w:rPr>
            </w:pPr>
            <w:proofErr w:type="spellStart"/>
            <w:r w:rsidRPr="007D6189">
              <w:rPr>
                <w:rFonts w:ascii="Arial Narrow" w:eastAsia="Verdana" w:hAnsi="Arial Narrow" w:cs="Verdana"/>
                <w:color w:val="auto"/>
                <w:sz w:val="20"/>
                <w:szCs w:val="20"/>
              </w:rPr>
              <w:t>Ilość</w:t>
            </w:r>
            <w:proofErr w:type="spellEnd"/>
          </w:p>
        </w:tc>
        <w:tc>
          <w:tcPr>
            <w:tcW w:w="2269" w:type="dxa"/>
          </w:tcPr>
          <w:p w14:paraId="0E227F7B" w14:textId="77777777" w:rsidR="00D25003" w:rsidRPr="007D6189" w:rsidRDefault="00D25003" w:rsidP="008229B2">
            <w:pPr>
              <w:spacing w:before="120"/>
              <w:ind w:left="185" w:right="187"/>
              <w:jc w:val="center"/>
              <w:rPr>
                <w:rFonts w:ascii="Arial Narrow" w:eastAsia="Verdana" w:hAnsi="Arial Narrow" w:cs="Verdana"/>
                <w:color w:val="auto"/>
                <w:sz w:val="20"/>
                <w:szCs w:val="20"/>
              </w:rPr>
            </w:pPr>
            <w:proofErr w:type="spellStart"/>
            <w:r w:rsidRPr="007D6189">
              <w:rPr>
                <w:rFonts w:ascii="Arial Narrow" w:eastAsia="Verdana" w:hAnsi="Arial Narrow" w:cs="Verdana"/>
                <w:color w:val="auto"/>
                <w:sz w:val="20"/>
                <w:szCs w:val="20"/>
              </w:rPr>
              <w:t>rodzaj</w:t>
            </w:r>
            <w:proofErr w:type="spellEnd"/>
          </w:p>
        </w:tc>
      </w:tr>
      <w:tr w:rsidR="00E44DBC" w:rsidRPr="007D6189" w14:paraId="2F52D3D9" w14:textId="77777777" w:rsidTr="008229B2">
        <w:trPr>
          <w:trHeight w:hRule="exact" w:val="710"/>
        </w:trPr>
        <w:tc>
          <w:tcPr>
            <w:tcW w:w="2962" w:type="dxa"/>
          </w:tcPr>
          <w:p w14:paraId="664427B2" w14:textId="77777777" w:rsidR="00D25003" w:rsidRPr="007D6189" w:rsidRDefault="00D25003" w:rsidP="008229B2">
            <w:pPr>
              <w:spacing w:before="120"/>
              <w:ind w:left="103"/>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Warstwa podbudowy</w:t>
            </w:r>
          </w:p>
          <w:p w14:paraId="5FB3B52C" w14:textId="77777777" w:rsidR="00D25003" w:rsidRPr="007D6189" w:rsidRDefault="00D25003" w:rsidP="008229B2">
            <w:pPr>
              <w:spacing w:before="35"/>
              <w:ind w:left="103"/>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z mieszanki niezwiązanej</w:t>
            </w:r>
          </w:p>
        </w:tc>
        <w:tc>
          <w:tcPr>
            <w:tcW w:w="1716" w:type="dxa"/>
          </w:tcPr>
          <w:p w14:paraId="0C3A4D34" w14:textId="77777777" w:rsidR="00D25003" w:rsidRPr="007D6189" w:rsidRDefault="00D25003" w:rsidP="008229B2">
            <w:pPr>
              <w:spacing w:before="4"/>
              <w:rPr>
                <w:rFonts w:ascii="Arial Narrow" w:eastAsia="Verdana" w:hAnsi="Arial Narrow" w:cs="Verdana"/>
                <w:color w:val="auto"/>
                <w:sz w:val="20"/>
                <w:szCs w:val="20"/>
                <w:lang w:val="pl-PL"/>
              </w:rPr>
            </w:pPr>
          </w:p>
          <w:p w14:paraId="33B06CCD" w14:textId="77777777" w:rsidR="00D25003" w:rsidRPr="007D6189" w:rsidRDefault="00D25003" w:rsidP="008229B2">
            <w:pPr>
              <w:ind w:left="354" w:right="353"/>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0,5 ÷ 0,7</w:t>
            </w:r>
          </w:p>
        </w:tc>
        <w:tc>
          <w:tcPr>
            <w:tcW w:w="2269" w:type="dxa"/>
          </w:tcPr>
          <w:p w14:paraId="124AD50F" w14:textId="77777777" w:rsidR="00D25003" w:rsidRPr="007D6189" w:rsidRDefault="00D25003" w:rsidP="008229B2">
            <w:pPr>
              <w:spacing w:before="4"/>
              <w:rPr>
                <w:rFonts w:ascii="Arial Narrow" w:eastAsia="Verdana" w:hAnsi="Arial Narrow" w:cs="Verdana"/>
                <w:color w:val="auto"/>
                <w:sz w:val="20"/>
                <w:szCs w:val="20"/>
              </w:rPr>
            </w:pPr>
          </w:p>
          <w:p w14:paraId="5BDC5918" w14:textId="77777777" w:rsidR="00D25003" w:rsidRPr="007D6189" w:rsidRDefault="00D25003" w:rsidP="008229B2">
            <w:pPr>
              <w:ind w:left="182" w:right="187"/>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C60B10 ZM/R</w:t>
            </w:r>
          </w:p>
        </w:tc>
      </w:tr>
      <w:tr w:rsidR="00E44DBC" w:rsidRPr="007D6189" w14:paraId="0BE03445" w14:textId="77777777" w:rsidTr="008229B2">
        <w:trPr>
          <w:trHeight w:hRule="exact" w:val="976"/>
        </w:trPr>
        <w:tc>
          <w:tcPr>
            <w:tcW w:w="2962" w:type="dxa"/>
          </w:tcPr>
          <w:p w14:paraId="1795F56A" w14:textId="77777777" w:rsidR="00D25003" w:rsidRPr="007D6189" w:rsidRDefault="00D25003" w:rsidP="008229B2">
            <w:pPr>
              <w:spacing w:before="120" w:line="276" w:lineRule="auto"/>
              <w:ind w:left="103" w:right="620"/>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Warstwa podbudowy z mieszanki</w:t>
            </w:r>
            <w:r w:rsidRPr="007D6189">
              <w:rPr>
                <w:rFonts w:ascii="Arial Narrow" w:eastAsia="Verdana" w:hAnsi="Arial Narrow" w:cs="Verdana"/>
                <w:color w:val="auto"/>
                <w:spacing w:val="-5"/>
                <w:sz w:val="20"/>
                <w:szCs w:val="20"/>
                <w:lang w:val="pl-PL"/>
              </w:rPr>
              <w:t xml:space="preserve"> </w:t>
            </w:r>
            <w:r w:rsidRPr="007D6189">
              <w:rPr>
                <w:rFonts w:ascii="Arial Narrow" w:eastAsia="Verdana" w:hAnsi="Arial Narrow" w:cs="Verdana"/>
                <w:color w:val="auto"/>
                <w:sz w:val="20"/>
                <w:szCs w:val="20"/>
                <w:lang w:val="pl-PL"/>
              </w:rPr>
              <w:t>związanej</w:t>
            </w:r>
          </w:p>
          <w:p w14:paraId="6EF4A538" w14:textId="77777777" w:rsidR="00D25003" w:rsidRPr="007D6189" w:rsidRDefault="00D25003" w:rsidP="008229B2">
            <w:pPr>
              <w:ind w:left="103"/>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spoiwem hydraulicznym</w:t>
            </w:r>
          </w:p>
        </w:tc>
        <w:tc>
          <w:tcPr>
            <w:tcW w:w="1716" w:type="dxa"/>
          </w:tcPr>
          <w:p w14:paraId="3A733AA6" w14:textId="77777777" w:rsidR="00D25003" w:rsidRPr="007D6189" w:rsidRDefault="00D25003" w:rsidP="008229B2">
            <w:pPr>
              <w:spacing w:before="10"/>
              <w:rPr>
                <w:rFonts w:ascii="Arial Narrow" w:eastAsia="Verdana" w:hAnsi="Arial Narrow" w:cs="Verdana"/>
                <w:color w:val="auto"/>
                <w:sz w:val="20"/>
                <w:szCs w:val="20"/>
                <w:lang w:val="pl-PL"/>
              </w:rPr>
            </w:pPr>
          </w:p>
          <w:p w14:paraId="719DBBF5" w14:textId="77777777" w:rsidR="00D25003" w:rsidRPr="007D6189" w:rsidRDefault="00D25003" w:rsidP="008229B2">
            <w:pPr>
              <w:ind w:left="354" w:right="353"/>
              <w:jc w:val="center"/>
              <w:rPr>
                <w:rFonts w:ascii="Arial Narrow" w:eastAsia="Verdana" w:hAnsi="Arial Narrow" w:cs="Verdana"/>
                <w:color w:val="auto"/>
                <w:sz w:val="20"/>
                <w:szCs w:val="20"/>
              </w:rPr>
            </w:pPr>
            <w:r w:rsidRPr="007D6189">
              <w:rPr>
                <w:rFonts w:ascii="Arial Narrow" w:eastAsia="Verdana" w:hAnsi="Arial Narrow" w:cs="Verdana"/>
                <w:color w:val="auto"/>
                <w:sz w:val="20"/>
                <w:szCs w:val="20"/>
              </w:rPr>
              <w:t>0,3 ÷ 0,7</w:t>
            </w:r>
          </w:p>
        </w:tc>
        <w:tc>
          <w:tcPr>
            <w:tcW w:w="2269" w:type="dxa"/>
          </w:tcPr>
          <w:p w14:paraId="4B40950C" w14:textId="77777777" w:rsidR="00D25003" w:rsidRPr="007D6189" w:rsidRDefault="00D25003" w:rsidP="008229B2">
            <w:pPr>
              <w:spacing w:before="199"/>
              <w:ind w:left="185" w:right="185"/>
              <w:jc w:val="center"/>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C60B10 ZM/R</w:t>
            </w:r>
          </w:p>
          <w:p w14:paraId="07A2CEB2" w14:textId="77777777" w:rsidR="00D25003" w:rsidRPr="007D6189" w:rsidRDefault="00D25003" w:rsidP="008229B2">
            <w:pPr>
              <w:spacing w:before="157"/>
              <w:ind w:left="185" w:right="187"/>
              <w:jc w:val="center"/>
              <w:rPr>
                <w:rFonts w:ascii="Arial Narrow" w:eastAsia="Verdana" w:hAnsi="Arial Narrow" w:cs="Verdana"/>
                <w:color w:val="auto"/>
                <w:sz w:val="20"/>
                <w:szCs w:val="20"/>
                <w:lang w:val="pl-PL"/>
              </w:rPr>
            </w:pPr>
            <w:r w:rsidRPr="007D6189">
              <w:rPr>
                <w:rFonts w:ascii="Arial Narrow" w:eastAsia="Verdana" w:hAnsi="Arial Narrow" w:cs="Verdana"/>
                <w:color w:val="auto"/>
                <w:sz w:val="20"/>
                <w:szCs w:val="20"/>
                <w:lang w:val="pl-PL"/>
              </w:rPr>
              <w:t xml:space="preserve">zalecane </w:t>
            </w:r>
            <w:proofErr w:type="spellStart"/>
            <w:r w:rsidRPr="007D6189">
              <w:rPr>
                <w:rFonts w:ascii="Arial Narrow" w:eastAsia="Verdana" w:hAnsi="Arial Narrow" w:cs="Verdana"/>
                <w:color w:val="auto"/>
                <w:sz w:val="20"/>
                <w:szCs w:val="20"/>
                <w:lang w:val="pl-PL"/>
              </w:rPr>
              <w:t>pH</w:t>
            </w:r>
            <w:proofErr w:type="spellEnd"/>
            <w:r w:rsidRPr="007D6189">
              <w:rPr>
                <w:rFonts w:ascii="Arial Narrow" w:eastAsia="Verdana" w:hAnsi="Arial Narrow" w:cs="Verdana"/>
                <w:color w:val="auto"/>
                <w:sz w:val="20"/>
                <w:szCs w:val="20"/>
                <w:lang w:val="pl-PL"/>
              </w:rPr>
              <w:t xml:space="preserve"> ≥ 3,5</w:t>
            </w:r>
          </w:p>
        </w:tc>
      </w:tr>
    </w:tbl>
    <w:p w14:paraId="3341F7FC" w14:textId="77777777" w:rsidR="00D25003" w:rsidRPr="007D6189" w:rsidRDefault="00D25003" w:rsidP="00D25003">
      <w:pPr>
        <w:autoSpaceDE w:val="0"/>
        <w:autoSpaceDN w:val="0"/>
        <w:rPr>
          <w:rFonts w:ascii="Arial Narrow" w:eastAsia="Verdana" w:hAnsi="Arial Narrow" w:cs="Verdana"/>
          <w:color w:val="auto"/>
          <w:sz w:val="20"/>
          <w:szCs w:val="20"/>
          <w:lang w:eastAsia="en-US"/>
        </w:rPr>
      </w:pPr>
    </w:p>
    <w:p w14:paraId="04D34BE0" w14:textId="77777777" w:rsidR="00D25003" w:rsidRPr="007D6189" w:rsidRDefault="00D25003" w:rsidP="00D25003">
      <w:pPr>
        <w:autoSpaceDE w:val="0"/>
        <w:autoSpaceDN w:val="0"/>
        <w:spacing w:before="8"/>
        <w:rPr>
          <w:rFonts w:ascii="Arial Narrow" w:eastAsia="Verdana" w:hAnsi="Arial Narrow" w:cs="Verdana"/>
          <w:color w:val="auto"/>
          <w:sz w:val="20"/>
          <w:szCs w:val="20"/>
          <w:lang w:eastAsia="en-US"/>
        </w:rPr>
      </w:pPr>
    </w:p>
    <w:p w14:paraId="3912953C" w14:textId="77777777" w:rsidR="00D25003" w:rsidRPr="007D6189" w:rsidRDefault="00D25003" w:rsidP="001C399B">
      <w:pPr>
        <w:pStyle w:val="Akapit"/>
        <w:rPr>
          <w:color w:val="auto"/>
          <w:lang w:eastAsia="en-US"/>
        </w:rPr>
      </w:pPr>
      <w:bookmarkStart w:id="2111" w:name="_Toc78675540"/>
      <w:bookmarkStart w:id="2112" w:name="_Toc78718050"/>
      <w:bookmarkStart w:id="2113" w:name="_Toc78732376"/>
      <w:r w:rsidRPr="007D6189">
        <w:rPr>
          <w:color w:val="auto"/>
          <w:lang w:eastAsia="en-US"/>
        </w:rPr>
        <w:t>5.5.  Ochrona wykonanego skropienia</w:t>
      </w:r>
      <w:bookmarkEnd w:id="2111"/>
      <w:bookmarkEnd w:id="2112"/>
      <w:bookmarkEnd w:id="2113"/>
    </w:p>
    <w:p w14:paraId="18F3F5DE" w14:textId="77777777" w:rsidR="00D25003" w:rsidRPr="007D6189" w:rsidRDefault="00D25003" w:rsidP="00D25003">
      <w:pPr>
        <w:autoSpaceDE w:val="0"/>
        <w:autoSpaceDN w:val="0"/>
        <w:spacing w:before="155" w:line="276" w:lineRule="auto"/>
        <w:ind w:left="156" w:right="162"/>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Wykonanie warstwy ochronnej emulsji przez dodatkowe skropienie z użyciem mleczka wapiennego należy stosować dla dróg o kategorii ruchu KR 4÷7. Skropienie mleczkiem wapiennym wykonuje się dopiero wtedy, gdy nastąpi rozpad emulsji i odparuje woda.</w:t>
      </w:r>
    </w:p>
    <w:p w14:paraId="622BFBAC" w14:textId="77777777" w:rsidR="00D25003" w:rsidRPr="007D6189" w:rsidRDefault="00D25003" w:rsidP="00D25003">
      <w:pPr>
        <w:autoSpaceDE w:val="0"/>
        <w:autoSpaceDN w:val="0"/>
        <w:spacing w:before="99" w:line="276" w:lineRule="auto"/>
        <w:ind w:left="156" w:right="153"/>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Stężenie roztworu roboczego mleczka wapiennego należy przygotować tak, by w 100 g próbki zawartość wodorotlenku wapnia wyrażona w gramach, a otrzymana przez wysuszenie próbki w suszarce w temp. 110±5°C do stałej masy (jednak nie dłużej  niż    5 godz.)</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była:</w:t>
      </w:r>
    </w:p>
    <w:p w14:paraId="4C62CDE6" w14:textId="77777777" w:rsidR="00D25003" w:rsidRPr="007D6189" w:rsidRDefault="00D25003">
      <w:pPr>
        <w:numPr>
          <w:ilvl w:val="0"/>
          <w:numId w:val="46"/>
        </w:numPr>
        <w:tabs>
          <w:tab w:val="left" w:pos="876"/>
          <w:tab w:val="left" w:pos="877"/>
        </w:tabs>
        <w:autoSpaceDE w:val="0"/>
        <w:autoSpaceDN w:val="0"/>
        <w:spacing w:before="118" w:line="276" w:lineRule="auto"/>
        <w:ind w:right="159"/>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nie mniejsza niż 16,0% i nie większa niż 28,0%  - do skropienia podbudowy z mieszanki niezwiązanej lub związanej</w:t>
      </w:r>
      <w:r w:rsidRPr="007D6189">
        <w:rPr>
          <w:rFonts w:ascii="Arial Narrow" w:eastAsia="Verdana" w:hAnsi="Arial Narrow" w:cs="Verdana"/>
          <w:color w:val="auto"/>
          <w:spacing w:val="-17"/>
          <w:sz w:val="20"/>
          <w:szCs w:val="20"/>
          <w:lang w:eastAsia="en-US"/>
        </w:rPr>
        <w:t xml:space="preserve"> </w:t>
      </w:r>
      <w:r w:rsidRPr="007D6189">
        <w:rPr>
          <w:rFonts w:ascii="Arial Narrow" w:eastAsia="Verdana" w:hAnsi="Arial Narrow" w:cs="Verdana"/>
          <w:color w:val="auto"/>
          <w:sz w:val="20"/>
          <w:szCs w:val="20"/>
          <w:lang w:eastAsia="en-US"/>
        </w:rPr>
        <w:t>hydraulicznie,</w:t>
      </w:r>
    </w:p>
    <w:p w14:paraId="0581D749" w14:textId="77777777" w:rsidR="00D25003" w:rsidRPr="007D6189" w:rsidRDefault="00D25003">
      <w:pPr>
        <w:numPr>
          <w:ilvl w:val="0"/>
          <w:numId w:val="46"/>
        </w:numPr>
        <w:tabs>
          <w:tab w:val="left" w:pos="876"/>
          <w:tab w:val="left" w:pos="877"/>
        </w:tabs>
        <w:autoSpaceDE w:val="0"/>
        <w:autoSpaceDN w:val="0"/>
        <w:spacing w:line="276" w:lineRule="auto"/>
        <w:ind w:right="152"/>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nie mniejsza niż 9,0 % i nie większa niż 16,0% - do skropienia warstw mineralno- asfaltowych.</w:t>
      </w:r>
    </w:p>
    <w:p w14:paraId="612CC01E" w14:textId="77777777" w:rsidR="00D25003" w:rsidRPr="007D6189" w:rsidRDefault="00D25003" w:rsidP="00D25003">
      <w:pPr>
        <w:autoSpaceDE w:val="0"/>
        <w:autoSpaceDN w:val="0"/>
        <w:spacing w:line="278" w:lineRule="auto"/>
        <w:ind w:left="156" w:right="160"/>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Dozowana na nawierzchnię dawka roztworu  mleczka wapiennego powinna zawierać się   w przedziale 250 g/m</w:t>
      </w:r>
      <w:r w:rsidRPr="007D6189">
        <w:rPr>
          <w:rFonts w:ascii="Arial Narrow" w:eastAsia="Verdana" w:hAnsi="Arial Narrow" w:cs="Verdana"/>
          <w:color w:val="auto"/>
          <w:position w:val="7"/>
          <w:sz w:val="20"/>
          <w:szCs w:val="20"/>
          <w:lang w:eastAsia="en-US"/>
        </w:rPr>
        <w:t xml:space="preserve">2  </w:t>
      </w:r>
      <w:r w:rsidRPr="007D6189">
        <w:rPr>
          <w:rFonts w:ascii="Arial Narrow" w:eastAsia="Verdana" w:hAnsi="Arial Narrow" w:cs="Verdana"/>
          <w:color w:val="auto"/>
          <w:sz w:val="20"/>
          <w:szCs w:val="20"/>
          <w:lang w:eastAsia="en-US"/>
        </w:rPr>
        <w:t>± 20</w:t>
      </w:r>
      <w:r w:rsidRPr="007D6189">
        <w:rPr>
          <w:rFonts w:ascii="Arial Narrow" w:eastAsia="Verdana" w:hAnsi="Arial Narrow" w:cs="Verdana"/>
          <w:color w:val="auto"/>
          <w:spacing w:val="-32"/>
          <w:sz w:val="20"/>
          <w:szCs w:val="20"/>
          <w:lang w:eastAsia="en-US"/>
        </w:rPr>
        <w:t xml:space="preserve"> </w:t>
      </w:r>
      <w:r w:rsidRPr="007D6189">
        <w:rPr>
          <w:rFonts w:ascii="Arial Narrow" w:eastAsia="Verdana" w:hAnsi="Arial Narrow" w:cs="Verdana"/>
          <w:color w:val="auto"/>
          <w:sz w:val="20"/>
          <w:szCs w:val="20"/>
          <w:lang w:eastAsia="en-US"/>
        </w:rPr>
        <w:t>g.</w:t>
      </w:r>
    </w:p>
    <w:p w14:paraId="0CD32C5F" w14:textId="77777777" w:rsidR="00D25003" w:rsidRPr="007D6189" w:rsidRDefault="00D25003" w:rsidP="00D25003">
      <w:pPr>
        <w:autoSpaceDE w:val="0"/>
        <w:autoSpaceDN w:val="0"/>
        <w:spacing w:before="116" w:line="276" w:lineRule="auto"/>
        <w:ind w:left="156" w:right="153"/>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Dalsze prace budowlane na zabezpieczonej nawierzchni można prowadzić po</w:t>
      </w:r>
      <w:r w:rsidRPr="007D6189">
        <w:rPr>
          <w:rFonts w:ascii="Arial Narrow" w:eastAsia="Verdana" w:hAnsi="Arial Narrow" w:cs="Verdana"/>
          <w:color w:val="auto"/>
          <w:spacing w:val="-39"/>
          <w:sz w:val="20"/>
          <w:szCs w:val="20"/>
          <w:lang w:eastAsia="en-US"/>
        </w:rPr>
        <w:t xml:space="preserve"> </w:t>
      </w:r>
      <w:r w:rsidRPr="007D6189">
        <w:rPr>
          <w:rFonts w:ascii="Arial Narrow" w:eastAsia="Verdana" w:hAnsi="Arial Narrow" w:cs="Verdana"/>
          <w:color w:val="auto"/>
          <w:sz w:val="20"/>
          <w:szCs w:val="20"/>
          <w:lang w:eastAsia="en-US"/>
        </w:rPr>
        <w:t>odparowaniu wody z zaaplikowanego roztworu mleczka wapiennego - ocena wizualna (powstanie suchego filmu wodorotlenku wapnia na</w:t>
      </w:r>
      <w:r w:rsidRPr="007D6189">
        <w:rPr>
          <w:rFonts w:ascii="Arial Narrow" w:eastAsia="Verdana" w:hAnsi="Arial Narrow" w:cs="Verdana"/>
          <w:color w:val="auto"/>
          <w:spacing w:val="-18"/>
          <w:sz w:val="20"/>
          <w:szCs w:val="20"/>
          <w:lang w:eastAsia="en-US"/>
        </w:rPr>
        <w:t xml:space="preserve"> </w:t>
      </w:r>
      <w:r w:rsidRPr="007D6189">
        <w:rPr>
          <w:rFonts w:ascii="Arial Narrow" w:eastAsia="Verdana" w:hAnsi="Arial Narrow" w:cs="Verdana"/>
          <w:color w:val="auto"/>
          <w:sz w:val="20"/>
          <w:szCs w:val="20"/>
          <w:lang w:eastAsia="en-US"/>
        </w:rPr>
        <w:t>powierzchni).</w:t>
      </w:r>
    </w:p>
    <w:p w14:paraId="1C59FA73" w14:textId="77777777" w:rsidR="00D25003" w:rsidRPr="007D6189" w:rsidRDefault="00D25003" w:rsidP="00D25003">
      <w:pPr>
        <w:autoSpaceDE w:val="0"/>
        <w:autoSpaceDN w:val="0"/>
        <w:spacing w:before="122" w:line="276" w:lineRule="auto"/>
        <w:ind w:left="156" w:right="162"/>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Ze względu na osiadanie wodorotlenku wapnia na dnie zbiornika skrapiarki lub opryskiwacza, urządzenia te powinny być wyposażone w system obiegu zamkniętego lub mieszadło   obrotowe.   Jeśli   producent   mieszaniny   gwarantuje   jej   jednorodność   w określonym czasie, mieszadło nie jest wymagane. Mleczko wapienne należy przechowywać w odpowiednich zbiornikach homogenizacyjnych z zastosowaniem mechanizmów zabezpieczających. Produkt nie może być przechowywany ani transportowany w pojemnikach aluminiowych oraz przechowywany w temperaturach poniżej</w:t>
      </w:r>
      <w:r w:rsidRPr="007D6189">
        <w:rPr>
          <w:rFonts w:ascii="Arial Narrow" w:eastAsia="Verdana" w:hAnsi="Arial Narrow" w:cs="Verdana"/>
          <w:color w:val="auto"/>
          <w:spacing w:val="-5"/>
          <w:sz w:val="20"/>
          <w:szCs w:val="20"/>
          <w:lang w:eastAsia="en-US"/>
        </w:rPr>
        <w:t xml:space="preserve"> </w:t>
      </w:r>
      <w:r w:rsidRPr="007D6189">
        <w:rPr>
          <w:rFonts w:ascii="Arial Narrow" w:eastAsia="Verdana" w:hAnsi="Arial Narrow" w:cs="Verdana"/>
          <w:color w:val="auto"/>
          <w:sz w:val="20"/>
          <w:szCs w:val="20"/>
          <w:lang w:eastAsia="en-US"/>
        </w:rPr>
        <w:t>5°C.</w:t>
      </w:r>
    </w:p>
    <w:p w14:paraId="42E9E19F" w14:textId="7C301C99" w:rsidR="00D25003" w:rsidRPr="007D6189" w:rsidRDefault="001C399B" w:rsidP="001C399B">
      <w:pPr>
        <w:pStyle w:val="Akapit"/>
        <w:rPr>
          <w:b/>
          <w:bCs/>
          <w:color w:val="auto"/>
          <w:lang w:eastAsia="en-US"/>
        </w:rPr>
      </w:pPr>
      <w:bookmarkStart w:id="2114" w:name="_Toc78675541"/>
      <w:bookmarkStart w:id="2115" w:name="_Toc78718051"/>
      <w:bookmarkStart w:id="2116" w:name="_Toc78732377"/>
      <w:r w:rsidRPr="007D6189">
        <w:rPr>
          <w:b/>
          <w:bCs/>
          <w:color w:val="auto"/>
          <w:lang w:eastAsia="en-US"/>
        </w:rPr>
        <w:t>6.</w:t>
      </w:r>
      <w:r w:rsidR="00D25003" w:rsidRPr="007D6189">
        <w:rPr>
          <w:b/>
          <w:bCs/>
          <w:color w:val="auto"/>
          <w:lang w:eastAsia="en-US"/>
        </w:rPr>
        <w:t>KONTROLA JAKOŚCI</w:t>
      </w:r>
      <w:r w:rsidR="00D25003" w:rsidRPr="007D6189">
        <w:rPr>
          <w:b/>
          <w:bCs/>
          <w:color w:val="auto"/>
          <w:spacing w:val="-7"/>
          <w:lang w:eastAsia="en-US"/>
        </w:rPr>
        <w:t xml:space="preserve"> </w:t>
      </w:r>
      <w:r w:rsidR="00D25003" w:rsidRPr="007D6189">
        <w:rPr>
          <w:b/>
          <w:bCs/>
          <w:color w:val="auto"/>
          <w:lang w:eastAsia="en-US"/>
        </w:rPr>
        <w:t>ROBÓT</w:t>
      </w:r>
      <w:bookmarkEnd w:id="2114"/>
      <w:bookmarkEnd w:id="2115"/>
      <w:bookmarkEnd w:id="2116"/>
    </w:p>
    <w:p w14:paraId="2181746B" w14:textId="77777777" w:rsidR="00D25003" w:rsidRPr="007D6189" w:rsidRDefault="00D25003" w:rsidP="00D25003">
      <w:pPr>
        <w:autoSpaceDE w:val="0"/>
        <w:autoSpaceDN w:val="0"/>
        <w:spacing w:before="174"/>
        <w:ind w:left="156"/>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Ogólne zasady kontroli jakości robót podano w D-M-00.00.00 „Wymagania ogólne”</w:t>
      </w:r>
    </w:p>
    <w:p w14:paraId="7E5BF6AC" w14:textId="61BBF67F" w:rsidR="00D25003" w:rsidRPr="007D6189" w:rsidRDefault="001C399B" w:rsidP="001C399B">
      <w:pPr>
        <w:pStyle w:val="Akapit"/>
        <w:rPr>
          <w:color w:val="auto"/>
          <w:lang w:eastAsia="en-US"/>
        </w:rPr>
      </w:pPr>
      <w:bookmarkStart w:id="2117" w:name="_Toc78675542"/>
      <w:bookmarkStart w:id="2118" w:name="_Toc78718052"/>
      <w:bookmarkStart w:id="2119" w:name="_Toc78732378"/>
      <w:r w:rsidRPr="007D6189">
        <w:rPr>
          <w:color w:val="auto"/>
          <w:lang w:eastAsia="en-US"/>
        </w:rPr>
        <w:t>6.1.</w:t>
      </w:r>
      <w:r w:rsidR="00D25003" w:rsidRPr="007D6189">
        <w:rPr>
          <w:color w:val="auto"/>
          <w:lang w:eastAsia="en-US"/>
        </w:rPr>
        <w:t>Badania i pomiary przed przystąpieniem do</w:t>
      </w:r>
      <w:r w:rsidR="00D25003" w:rsidRPr="007D6189">
        <w:rPr>
          <w:color w:val="auto"/>
          <w:spacing w:val="-19"/>
          <w:lang w:eastAsia="en-US"/>
        </w:rPr>
        <w:t xml:space="preserve"> </w:t>
      </w:r>
      <w:r w:rsidR="00D25003" w:rsidRPr="007D6189">
        <w:rPr>
          <w:color w:val="auto"/>
          <w:lang w:eastAsia="en-US"/>
        </w:rPr>
        <w:t>robót</w:t>
      </w:r>
      <w:bookmarkEnd w:id="2117"/>
      <w:bookmarkEnd w:id="2118"/>
      <w:bookmarkEnd w:id="2119"/>
    </w:p>
    <w:p w14:paraId="29132177" w14:textId="77777777" w:rsidR="00D25003" w:rsidRPr="007D6189" w:rsidRDefault="00D25003" w:rsidP="00D25003">
      <w:pPr>
        <w:autoSpaceDE w:val="0"/>
        <w:autoSpaceDN w:val="0"/>
        <w:ind w:left="156"/>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Przed przystąpieniem do robót Wykonawca powinien:</w:t>
      </w:r>
    </w:p>
    <w:p w14:paraId="5DF7AB2B" w14:textId="77777777" w:rsidR="00D25003" w:rsidRPr="007D6189" w:rsidRDefault="00D25003">
      <w:pPr>
        <w:numPr>
          <w:ilvl w:val="2"/>
          <w:numId w:val="49"/>
        </w:numPr>
        <w:tabs>
          <w:tab w:val="left" w:pos="865"/>
        </w:tabs>
        <w:autoSpaceDE w:val="0"/>
        <w:autoSpaceDN w:val="0"/>
        <w:spacing w:line="256" w:lineRule="auto"/>
        <w:ind w:left="156" w:right="154" w:firstLine="283"/>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uzyskać  wymagane  dokumenty,  dopuszczające  wyroby  budowlane  do  obrotu  i  powszechnego  stosowania  (np.  informacje  o  wyrobie  budowlanym,  stwierdzenie    o oznakowaniu materiału znakiem CE lub znakiem budowlanym B, certyfikat zgodności, deklarację właściwości użytkowych, ocenę techniczną, ew. badania materiałów wykonane przez dostawców</w:t>
      </w:r>
      <w:r w:rsidRPr="007D6189">
        <w:rPr>
          <w:rFonts w:ascii="Arial Narrow" w:eastAsia="Verdana" w:hAnsi="Arial Narrow" w:cs="Verdana"/>
          <w:color w:val="auto"/>
          <w:spacing w:val="-8"/>
          <w:sz w:val="20"/>
          <w:szCs w:val="20"/>
          <w:lang w:eastAsia="en-US"/>
        </w:rPr>
        <w:t xml:space="preserve"> </w:t>
      </w:r>
      <w:r w:rsidRPr="007D6189">
        <w:rPr>
          <w:rFonts w:ascii="Arial Narrow" w:eastAsia="Verdana" w:hAnsi="Arial Narrow" w:cs="Verdana"/>
          <w:color w:val="auto"/>
          <w:sz w:val="20"/>
          <w:szCs w:val="20"/>
          <w:lang w:eastAsia="en-US"/>
        </w:rPr>
        <w:t>itp.),</w:t>
      </w:r>
    </w:p>
    <w:p w14:paraId="016E81C4" w14:textId="77777777" w:rsidR="00D25003" w:rsidRPr="007D6189" w:rsidRDefault="00D25003">
      <w:pPr>
        <w:numPr>
          <w:ilvl w:val="2"/>
          <w:numId w:val="49"/>
        </w:numPr>
        <w:tabs>
          <w:tab w:val="left" w:pos="865"/>
        </w:tabs>
        <w:autoSpaceDE w:val="0"/>
        <w:autoSpaceDN w:val="0"/>
        <w:spacing w:line="254" w:lineRule="auto"/>
        <w:ind w:left="156" w:right="159" w:firstLine="283"/>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ew.</w:t>
      </w:r>
      <w:r w:rsidRPr="007D6189">
        <w:rPr>
          <w:rFonts w:ascii="Arial Narrow" w:eastAsia="Verdana" w:hAnsi="Arial Narrow" w:cs="Verdana"/>
          <w:color w:val="auto"/>
          <w:spacing w:val="-14"/>
          <w:sz w:val="20"/>
          <w:szCs w:val="20"/>
          <w:lang w:eastAsia="en-US"/>
        </w:rPr>
        <w:t xml:space="preserve"> </w:t>
      </w:r>
      <w:r w:rsidRPr="007D6189">
        <w:rPr>
          <w:rFonts w:ascii="Arial Narrow" w:eastAsia="Verdana" w:hAnsi="Arial Narrow" w:cs="Verdana"/>
          <w:color w:val="auto"/>
          <w:sz w:val="20"/>
          <w:szCs w:val="20"/>
          <w:lang w:eastAsia="en-US"/>
        </w:rPr>
        <w:t>wykonać</w:t>
      </w:r>
      <w:r w:rsidRPr="007D6189">
        <w:rPr>
          <w:rFonts w:ascii="Arial Narrow" w:eastAsia="Verdana" w:hAnsi="Arial Narrow" w:cs="Verdana"/>
          <w:color w:val="auto"/>
          <w:spacing w:val="-14"/>
          <w:sz w:val="20"/>
          <w:szCs w:val="20"/>
          <w:lang w:eastAsia="en-US"/>
        </w:rPr>
        <w:t xml:space="preserve"> </w:t>
      </w:r>
      <w:r w:rsidRPr="007D6189">
        <w:rPr>
          <w:rFonts w:ascii="Arial Narrow" w:eastAsia="Verdana" w:hAnsi="Arial Narrow" w:cs="Verdana"/>
          <w:color w:val="auto"/>
          <w:sz w:val="20"/>
          <w:szCs w:val="20"/>
          <w:lang w:eastAsia="en-US"/>
        </w:rPr>
        <w:t>własne</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badania</w:t>
      </w:r>
      <w:r w:rsidRPr="007D6189">
        <w:rPr>
          <w:rFonts w:ascii="Arial Narrow" w:eastAsia="Verdana" w:hAnsi="Arial Narrow" w:cs="Verdana"/>
          <w:color w:val="auto"/>
          <w:spacing w:val="-13"/>
          <w:sz w:val="20"/>
          <w:szCs w:val="20"/>
          <w:lang w:eastAsia="en-US"/>
        </w:rPr>
        <w:t xml:space="preserve"> </w:t>
      </w:r>
      <w:r w:rsidRPr="007D6189">
        <w:rPr>
          <w:rFonts w:ascii="Arial Narrow" w:eastAsia="Verdana" w:hAnsi="Arial Narrow" w:cs="Verdana"/>
          <w:color w:val="auto"/>
          <w:sz w:val="20"/>
          <w:szCs w:val="20"/>
          <w:lang w:eastAsia="en-US"/>
        </w:rPr>
        <w:t>właściwości</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materiałów</w:t>
      </w:r>
      <w:r w:rsidRPr="007D6189">
        <w:rPr>
          <w:rFonts w:ascii="Arial Narrow" w:eastAsia="Verdana" w:hAnsi="Arial Narrow" w:cs="Verdana"/>
          <w:color w:val="auto"/>
          <w:spacing w:val="-14"/>
          <w:sz w:val="20"/>
          <w:szCs w:val="20"/>
          <w:lang w:eastAsia="en-US"/>
        </w:rPr>
        <w:t xml:space="preserve"> </w:t>
      </w:r>
      <w:r w:rsidRPr="007D6189">
        <w:rPr>
          <w:rFonts w:ascii="Arial Narrow" w:eastAsia="Verdana" w:hAnsi="Arial Narrow" w:cs="Verdana"/>
          <w:color w:val="auto"/>
          <w:sz w:val="20"/>
          <w:szCs w:val="20"/>
          <w:lang w:eastAsia="en-US"/>
        </w:rPr>
        <w:t>przeznaczonych</w:t>
      </w:r>
      <w:r w:rsidRPr="007D6189">
        <w:rPr>
          <w:rFonts w:ascii="Arial Narrow" w:eastAsia="Verdana" w:hAnsi="Arial Narrow" w:cs="Verdana"/>
          <w:color w:val="auto"/>
          <w:spacing w:val="-13"/>
          <w:sz w:val="20"/>
          <w:szCs w:val="20"/>
          <w:lang w:eastAsia="en-US"/>
        </w:rPr>
        <w:t xml:space="preserve"> </w:t>
      </w:r>
      <w:r w:rsidRPr="007D6189">
        <w:rPr>
          <w:rFonts w:ascii="Arial Narrow" w:eastAsia="Verdana" w:hAnsi="Arial Narrow" w:cs="Verdana"/>
          <w:color w:val="auto"/>
          <w:sz w:val="20"/>
          <w:szCs w:val="20"/>
          <w:lang w:eastAsia="en-US"/>
        </w:rPr>
        <w:t>do</w:t>
      </w:r>
      <w:r w:rsidRPr="007D6189">
        <w:rPr>
          <w:rFonts w:ascii="Arial Narrow" w:eastAsia="Verdana" w:hAnsi="Arial Narrow" w:cs="Verdana"/>
          <w:color w:val="auto"/>
          <w:spacing w:val="-15"/>
          <w:sz w:val="20"/>
          <w:szCs w:val="20"/>
          <w:lang w:eastAsia="en-US"/>
        </w:rPr>
        <w:t xml:space="preserve"> </w:t>
      </w:r>
      <w:r w:rsidRPr="007D6189">
        <w:rPr>
          <w:rFonts w:ascii="Arial Narrow" w:eastAsia="Verdana" w:hAnsi="Arial Narrow" w:cs="Verdana"/>
          <w:color w:val="auto"/>
          <w:sz w:val="20"/>
          <w:szCs w:val="20"/>
          <w:lang w:eastAsia="en-US"/>
        </w:rPr>
        <w:t>wykonania robót, określone przez</w:t>
      </w:r>
      <w:r w:rsidRPr="007D6189">
        <w:rPr>
          <w:rFonts w:ascii="Arial Narrow" w:eastAsia="Verdana" w:hAnsi="Arial Narrow" w:cs="Verdana"/>
          <w:color w:val="auto"/>
          <w:spacing w:val="-11"/>
          <w:sz w:val="20"/>
          <w:szCs w:val="20"/>
          <w:lang w:eastAsia="en-US"/>
        </w:rPr>
        <w:t xml:space="preserve"> </w:t>
      </w:r>
      <w:r w:rsidRPr="007D6189">
        <w:rPr>
          <w:rFonts w:ascii="Arial Narrow" w:eastAsia="Verdana" w:hAnsi="Arial Narrow" w:cs="Verdana"/>
          <w:color w:val="auto"/>
          <w:sz w:val="20"/>
          <w:szCs w:val="20"/>
          <w:lang w:eastAsia="en-US"/>
        </w:rPr>
        <w:t>Inżyniera.</w:t>
      </w:r>
    </w:p>
    <w:p w14:paraId="0774FA53" w14:textId="77777777" w:rsidR="00D25003" w:rsidRPr="007D6189" w:rsidRDefault="00D25003" w:rsidP="00D25003">
      <w:pPr>
        <w:autoSpaceDE w:val="0"/>
        <w:autoSpaceDN w:val="0"/>
        <w:spacing w:before="108" w:line="276" w:lineRule="auto"/>
        <w:ind w:left="156" w:right="158"/>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Wszystkie dokumenty oraz wyniki badań Wykonawca przedstawia Inżynierowi/Inspektorowi Nadzoru do akceptacji.</w:t>
      </w:r>
    </w:p>
    <w:p w14:paraId="2DB3E585" w14:textId="20903803" w:rsidR="00D25003" w:rsidRPr="007D6189" w:rsidRDefault="001C399B" w:rsidP="001C399B">
      <w:pPr>
        <w:pStyle w:val="Akapit"/>
        <w:rPr>
          <w:color w:val="auto"/>
          <w:lang w:eastAsia="en-US"/>
        </w:rPr>
      </w:pPr>
      <w:bookmarkStart w:id="2120" w:name="_Toc78675543"/>
      <w:bookmarkStart w:id="2121" w:name="_Toc78718053"/>
      <w:bookmarkStart w:id="2122" w:name="_Toc78732379"/>
      <w:r w:rsidRPr="007D6189">
        <w:rPr>
          <w:color w:val="auto"/>
          <w:lang w:eastAsia="en-US"/>
        </w:rPr>
        <w:t>6.2.</w:t>
      </w:r>
      <w:r w:rsidR="00D25003" w:rsidRPr="007D6189">
        <w:rPr>
          <w:color w:val="auto"/>
          <w:lang w:eastAsia="en-US"/>
        </w:rPr>
        <w:t>Badania w czasie</w:t>
      </w:r>
      <w:r w:rsidR="00D25003" w:rsidRPr="007D6189">
        <w:rPr>
          <w:color w:val="auto"/>
          <w:spacing w:val="-9"/>
          <w:lang w:eastAsia="en-US"/>
        </w:rPr>
        <w:t xml:space="preserve"> </w:t>
      </w:r>
      <w:r w:rsidR="00D25003" w:rsidRPr="007D6189">
        <w:rPr>
          <w:color w:val="auto"/>
          <w:lang w:eastAsia="en-US"/>
        </w:rPr>
        <w:t>robót</w:t>
      </w:r>
      <w:bookmarkEnd w:id="2120"/>
      <w:bookmarkEnd w:id="2121"/>
      <w:bookmarkEnd w:id="2122"/>
    </w:p>
    <w:p w14:paraId="6978FA77" w14:textId="12C7F575" w:rsidR="00D25003" w:rsidRPr="007D6189" w:rsidRDefault="001C399B" w:rsidP="001C399B">
      <w:pPr>
        <w:pStyle w:val="Akapit"/>
        <w:rPr>
          <w:color w:val="auto"/>
          <w:lang w:eastAsia="en-US"/>
        </w:rPr>
      </w:pPr>
      <w:r w:rsidRPr="007D6189">
        <w:rPr>
          <w:color w:val="auto"/>
          <w:lang w:eastAsia="en-US"/>
        </w:rPr>
        <w:t>6.2.1.</w:t>
      </w:r>
      <w:r w:rsidR="00D25003" w:rsidRPr="007D6189">
        <w:rPr>
          <w:color w:val="auto"/>
          <w:lang w:eastAsia="en-US"/>
        </w:rPr>
        <w:t>Badania</w:t>
      </w:r>
      <w:r w:rsidR="00D25003" w:rsidRPr="007D6189">
        <w:rPr>
          <w:color w:val="auto"/>
          <w:spacing w:val="-10"/>
          <w:lang w:eastAsia="en-US"/>
        </w:rPr>
        <w:t xml:space="preserve"> </w:t>
      </w:r>
      <w:r w:rsidR="00D25003" w:rsidRPr="007D6189">
        <w:rPr>
          <w:color w:val="auto"/>
          <w:lang w:eastAsia="en-US"/>
        </w:rPr>
        <w:t>emulsji</w:t>
      </w:r>
    </w:p>
    <w:p w14:paraId="612D92F0" w14:textId="77777777" w:rsidR="00D25003" w:rsidRPr="007D6189" w:rsidRDefault="00D25003" w:rsidP="00D25003">
      <w:pPr>
        <w:autoSpaceDE w:val="0"/>
        <w:autoSpaceDN w:val="0"/>
        <w:spacing w:before="154" w:line="278" w:lineRule="auto"/>
        <w:ind w:left="156" w:right="165"/>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Ocena emulsji powinna być dokonana na podstawie dokumentów dostarczonych przez producenta lepiszcza określonych w pkt. 6.1.</w:t>
      </w:r>
    </w:p>
    <w:p w14:paraId="2C6AF255" w14:textId="6269B5D7" w:rsidR="00D25003" w:rsidRPr="007D6189" w:rsidRDefault="001C399B" w:rsidP="001C399B">
      <w:pPr>
        <w:pStyle w:val="Akapit"/>
        <w:rPr>
          <w:color w:val="auto"/>
          <w:lang w:eastAsia="en-US"/>
        </w:rPr>
      </w:pPr>
      <w:bookmarkStart w:id="2123" w:name="_Toc78675544"/>
      <w:bookmarkStart w:id="2124" w:name="_Toc78718054"/>
      <w:bookmarkStart w:id="2125" w:name="_Toc78732380"/>
      <w:r w:rsidRPr="007D6189">
        <w:rPr>
          <w:color w:val="auto"/>
          <w:lang w:eastAsia="en-US"/>
        </w:rPr>
        <w:t>6.2.2.</w:t>
      </w:r>
      <w:r w:rsidR="00D25003" w:rsidRPr="007D6189">
        <w:rPr>
          <w:color w:val="auto"/>
          <w:lang w:eastAsia="en-US"/>
        </w:rPr>
        <w:t>Sprawdzenie jednorodności skropienia i zużycia emulsji</w:t>
      </w:r>
      <w:r w:rsidR="00D25003" w:rsidRPr="007D6189">
        <w:rPr>
          <w:color w:val="auto"/>
          <w:spacing w:val="-22"/>
          <w:lang w:eastAsia="en-US"/>
        </w:rPr>
        <w:t xml:space="preserve"> </w:t>
      </w:r>
      <w:r w:rsidR="00D25003" w:rsidRPr="007D6189">
        <w:rPr>
          <w:color w:val="auto"/>
          <w:lang w:eastAsia="en-US"/>
        </w:rPr>
        <w:t>(pozostałego asfaltu)</w:t>
      </w:r>
      <w:bookmarkEnd w:id="2123"/>
      <w:bookmarkEnd w:id="2124"/>
      <w:bookmarkEnd w:id="2125"/>
    </w:p>
    <w:p w14:paraId="1DDF64FF" w14:textId="77777777" w:rsidR="00D25003" w:rsidRPr="007D6189" w:rsidRDefault="00D25003" w:rsidP="00D25003">
      <w:pPr>
        <w:autoSpaceDE w:val="0"/>
        <w:autoSpaceDN w:val="0"/>
        <w:spacing w:before="133" w:line="261" w:lineRule="auto"/>
        <w:ind w:left="156" w:right="168"/>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Należy  przeprowadzić   kontrolę   ilości   rozkładanego   lepiszcza   według   normy PN-EN 12272-1. Dopuszcza się tolerancję ±10 % w stosunku do ilości założonej.</w:t>
      </w:r>
    </w:p>
    <w:p w14:paraId="1E32545E" w14:textId="77777777" w:rsidR="00D25003" w:rsidRPr="007D6189" w:rsidRDefault="00D25003" w:rsidP="00D25003">
      <w:pPr>
        <w:autoSpaceDE w:val="0"/>
        <w:autoSpaceDN w:val="0"/>
        <w:spacing w:before="5"/>
        <w:rPr>
          <w:rFonts w:ascii="Arial Narrow" w:eastAsia="Verdana" w:hAnsi="Arial Narrow" w:cs="Verdana"/>
          <w:color w:val="auto"/>
          <w:sz w:val="20"/>
          <w:szCs w:val="20"/>
          <w:lang w:eastAsia="en-US"/>
        </w:rPr>
      </w:pPr>
    </w:p>
    <w:p w14:paraId="0BDB69CD" w14:textId="77777777" w:rsidR="00D25003" w:rsidRPr="007D6189" w:rsidRDefault="00D25003" w:rsidP="00D25003">
      <w:pPr>
        <w:autoSpaceDE w:val="0"/>
        <w:autoSpaceDN w:val="0"/>
        <w:spacing w:before="1" w:line="259" w:lineRule="auto"/>
        <w:ind w:left="156" w:right="142"/>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lastRenderedPageBreak/>
        <w:t>Miejsce pobrania próbek powinno znajdować się co najmniej 30m od miejsca, w którym rozpoczęto skropienie.</w:t>
      </w:r>
    </w:p>
    <w:p w14:paraId="7B76942B" w14:textId="77777777" w:rsidR="00D25003" w:rsidRPr="007D6189" w:rsidRDefault="00D25003" w:rsidP="00D25003">
      <w:pPr>
        <w:autoSpaceDE w:val="0"/>
        <w:autoSpaceDN w:val="0"/>
        <w:spacing w:before="198"/>
        <w:ind w:left="156"/>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Oznaczanie dokładności dozowania emulsji zgodnie z normą PN-EN 12272-1 pkt. 6.</w:t>
      </w:r>
    </w:p>
    <w:p w14:paraId="0F1F2664" w14:textId="77777777" w:rsidR="00D25003" w:rsidRPr="007D6189" w:rsidRDefault="00D25003" w:rsidP="00D25003">
      <w:pPr>
        <w:autoSpaceDE w:val="0"/>
        <w:autoSpaceDN w:val="0"/>
        <w:spacing w:before="198" w:line="276" w:lineRule="auto"/>
        <w:ind w:left="156" w:right="160"/>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Jakość wykonanego skropienia na warstwach asfaltowych, należy dokonać na podstawie pomiaru   wytrzymałość   na   ścinanie   połączenia   pomiędzy   warstwami   asfaltowymi i spełniania wymagań określonych w pkt. 5.4.1.</w:t>
      </w:r>
    </w:p>
    <w:p w14:paraId="39108C0A" w14:textId="2E4E59A2" w:rsidR="00D25003" w:rsidRPr="007D6189" w:rsidRDefault="001C399B" w:rsidP="001C399B">
      <w:pPr>
        <w:pStyle w:val="Akapit"/>
        <w:rPr>
          <w:b/>
          <w:bCs/>
          <w:color w:val="auto"/>
          <w:lang w:eastAsia="en-US"/>
        </w:rPr>
      </w:pPr>
      <w:bookmarkStart w:id="2126" w:name="_Toc78675545"/>
      <w:bookmarkStart w:id="2127" w:name="_Toc78718055"/>
      <w:bookmarkStart w:id="2128" w:name="_Toc78732381"/>
      <w:r w:rsidRPr="007D6189">
        <w:rPr>
          <w:b/>
          <w:bCs/>
          <w:color w:val="auto"/>
          <w:lang w:eastAsia="en-US"/>
        </w:rPr>
        <w:t>7.</w:t>
      </w:r>
      <w:r w:rsidR="00D25003" w:rsidRPr="007D6189">
        <w:rPr>
          <w:b/>
          <w:bCs/>
          <w:color w:val="auto"/>
          <w:lang w:eastAsia="en-US"/>
        </w:rPr>
        <w:t>OBMIAR</w:t>
      </w:r>
      <w:r w:rsidR="00D25003" w:rsidRPr="007D6189">
        <w:rPr>
          <w:b/>
          <w:bCs/>
          <w:color w:val="auto"/>
          <w:spacing w:val="-6"/>
          <w:lang w:eastAsia="en-US"/>
        </w:rPr>
        <w:t xml:space="preserve"> </w:t>
      </w:r>
      <w:r w:rsidR="00D25003" w:rsidRPr="007D6189">
        <w:rPr>
          <w:b/>
          <w:bCs/>
          <w:color w:val="auto"/>
          <w:lang w:eastAsia="en-US"/>
        </w:rPr>
        <w:t>ROBÓT</w:t>
      </w:r>
      <w:bookmarkEnd w:id="2126"/>
      <w:bookmarkEnd w:id="2127"/>
      <w:bookmarkEnd w:id="2128"/>
    </w:p>
    <w:p w14:paraId="4AD940EF" w14:textId="0807FAF2" w:rsidR="00D25003" w:rsidRPr="007D6189" w:rsidRDefault="001C399B" w:rsidP="001C399B">
      <w:pPr>
        <w:pStyle w:val="Akapit"/>
        <w:rPr>
          <w:color w:val="auto"/>
          <w:lang w:eastAsia="en-US"/>
        </w:rPr>
      </w:pPr>
      <w:bookmarkStart w:id="2129" w:name="_Toc78675546"/>
      <w:bookmarkStart w:id="2130" w:name="_Toc78718056"/>
      <w:bookmarkStart w:id="2131" w:name="_Toc78732382"/>
      <w:r w:rsidRPr="007D6189">
        <w:rPr>
          <w:color w:val="auto"/>
          <w:lang w:eastAsia="en-US"/>
        </w:rPr>
        <w:t>7.1.</w:t>
      </w:r>
      <w:r w:rsidR="00D25003" w:rsidRPr="007D6189">
        <w:rPr>
          <w:color w:val="auto"/>
          <w:lang w:eastAsia="en-US"/>
        </w:rPr>
        <w:t>Ogólne zasady obmiaru</w:t>
      </w:r>
      <w:r w:rsidR="00D25003" w:rsidRPr="007D6189">
        <w:rPr>
          <w:color w:val="auto"/>
          <w:spacing w:val="-13"/>
          <w:lang w:eastAsia="en-US"/>
        </w:rPr>
        <w:t xml:space="preserve"> </w:t>
      </w:r>
      <w:r w:rsidR="00D25003" w:rsidRPr="007D6189">
        <w:rPr>
          <w:color w:val="auto"/>
          <w:lang w:eastAsia="en-US"/>
        </w:rPr>
        <w:t>robót</w:t>
      </w:r>
      <w:bookmarkEnd w:id="2129"/>
      <w:bookmarkEnd w:id="2130"/>
      <w:bookmarkEnd w:id="2131"/>
    </w:p>
    <w:p w14:paraId="0B9D00D8" w14:textId="77777777" w:rsidR="00D25003" w:rsidRPr="007D6189" w:rsidRDefault="00D25003" w:rsidP="00D25003">
      <w:pPr>
        <w:autoSpaceDE w:val="0"/>
        <w:autoSpaceDN w:val="0"/>
        <w:spacing w:before="155"/>
        <w:ind w:left="156"/>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Ogólne zasady obmiaru robót podano w D-M-00.00.00 „Wymagania ogólne”.</w:t>
      </w:r>
    </w:p>
    <w:p w14:paraId="21362727" w14:textId="42C84E02" w:rsidR="00D25003" w:rsidRPr="007D6189" w:rsidRDefault="001C399B" w:rsidP="001C399B">
      <w:pPr>
        <w:pStyle w:val="Akapit"/>
        <w:rPr>
          <w:color w:val="auto"/>
          <w:lang w:eastAsia="en-US"/>
        </w:rPr>
      </w:pPr>
      <w:bookmarkStart w:id="2132" w:name="_Toc78675547"/>
      <w:bookmarkStart w:id="2133" w:name="_Toc78718057"/>
      <w:bookmarkStart w:id="2134" w:name="_Toc78732383"/>
      <w:r w:rsidRPr="007D6189">
        <w:rPr>
          <w:color w:val="auto"/>
          <w:lang w:eastAsia="en-US"/>
        </w:rPr>
        <w:t>7.2.</w:t>
      </w:r>
      <w:r w:rsidR="00D25003" w:rsidRPr="007D6189">
        <w:rPr>
          <w:color w:val="auto"/>
          <w:lang w:eastAsia="en-US"/>
        </w:rPr>
        <w:t>Jednostka</w:t>
      </w:r>
      <w:r w:rsidR="00D25003" w:rsidRPr="007D6189">
        <w:rPr>
          <w:color w:val="auto"/>
          <w:spacing w:val="-12"/>
          <w:lang w:eastAsia="en-US"/>
        </w:rPr>
        <w:t xml:space="preserve"> </w:t>
      </w:r>
      <w:r w:rsidR="00D25003" w:rsidRPr="007D6189">
        <w:rPr>
          <w:color w:val="auto"/>
          <w:lang w:eastAsia="en-US"/>
        </w:rPr>
        <w:t>obmiarowa</w:t>
      </w:r>
      <w:bookmarkEnd w:id="2132"/>
      <w:bookmarkEnd w:id="2133"/>
      <w:bookmarkEnd w:id="2134"/>
    </w:p>
    <w:p w14:paraId="3588BDFD" w14:textId="77777777" w:rsidR="00D25003" w:rsidRPr="007D6189" w:rsidRDefault="00D25003" w:rsidP="00D25003">
      <w:pPr>
        <w:autoSpaceDE w:val="0"/>
        <w:autoSpaceDN w:val="0"/>
        <w:spacing w:before="155" w:line="278" w:lineRule="auto"/>
        <w:ind w:left="156" w:right="142"/>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Jednostką obmiarową jest m</w:t>
      </w:r>
      <w:r w:rsidRPr="007D6189">
        <w:rPr>
          <w:rFonts w:ascii="Arial Narrow" w:eastAsia="Verdana" w:hAnsi="Arial Narrow" w:cs="Verdana"/>
          <w:color w:val="auto"/>
          <w:position w:val="7"/>
          <w:sz w:val="20"/>
          <w:szCs w:val="20"/>
          <w:lang w:eastAsia="en-US"/>
        </w:rPr>
        <w:t xml:space="preserve">2 </w:t>
      </w:r>
      <w:r w:rsidRPr="007D6189">
        <w:rPr>
          <w:rFonts w:ascii="Arial Narrow" w:eastAsia="Verdana" w:hAnsi="Arial Narrow" w:cs="Verdana"/>
          <w:color w:val="auto"/>
          <w:sz w:val="20"/>
          <w:szCs w:val="20"/>
          <w:lang w:eastAsia="en-US"/>
        </w:rPr>
        <w:t>(metr kwadratowy) wykonanego oczyszczenia i skropienia warstwy.</w:t>
      </w:r>
    </w:p>
    <w:p w14:paraId="59ED5CF0" w14:textId="3597635A" w:rsidR="00D25003" w:rsidRPr="007D6189" w:rsidRDefault="001C399B" w:rsidP="001C399B">
      <w:pPr>
        <w:pStyle w:val="Akapit"/>
        <w:rPr>
          <w:b/>
          <w:bCs/>
          <w:color w:val="auto"/>
          <w:lang w:eastAsia="en-US"/>
        </w:rPr>
      </w:pPr>
      <w:bookmarkStart w:id="2135" w:name="_Toc78675548"/>
      <w:bookmarkStart w:id="2136" w:name="_Toc78718058"/>
      <w:bookmarkStart w:id="2137" w:name="_Toc78732384"/>
      <w:r w:rsidRPr="007D6189">
        <w:rPr>
          <w:b/>
          <w:bCs/>
          <w:color w:val="auto"/>
          <w:lang w:eastAsia="en-US"/>
        </w:rPr>
        <w:t>8.</w:t>
      </w:r>
      <w:r w:rsidR="00D25003" w:rsidRPr="007D6189">
        <w:rPr>
          <w:b/>
          <w:bCs/>
          <w:color w:val="auto"/>
          <w:lang w:eastAsia="en-US"/>
        </w:rPr>
        <w:t>ODBIÓR</w:t>
      </w:r>
      <w:r w:rsidR="00D25003" w:rsidRPr="007D6189">
        <w:rPr>
          <w:b/>
          <w:bCs/>
          <w:color w:val="auto"/>
          <w:spacing w:val="-6"/>
          <w:lang w:eastAsia="en-US"/>
        </w:rPr>
        <w:t xml:space="preserve"> </w:t>
      </w:r>
      <w:r w:rsidR="00D25003" w:rsidRPr="007D6189">
        <w:rPr>
          <w:b/>
          <w:bCs/>
          <w:color w:val="auto"/>
          <w:lang w:eastAsia="en-US"/>
        </w:rPr>
        <w:t>ROBÓT</w:t>
      </w:r>
      <w:bookmarkEnd w:id="2135"/>
      <w:bookmarkEnd w:id="2136"/>
      <w:bookmarkEnd w:id="2137"/>
    </w:p>
    <w:p w14:paraId="02134EB7" w14:textId="77777777" w:rsidR="00D25003" w:rsidRPr="007D6189" w:rsidRDefault="00D25003" w:rsidP="00D25003">
      <w:pPr>
        <w:autoSpaceDE w:val="0"/>
        <w:autoSpaceDN w:val="0"/>
        <w:spacing w:before="155" w:line="276" w:lineRule="auto"/>
        <w:ind w:left="156" w:right="157"/>
        <w:jc w:val="both"/>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Ogólne</w:t>
      </w:r>
      <w:r w:rsidRPr="007D6189">
        <w:rPr>
          <w:rFonts w:ascii="Arial Narrow" w:eastAsia="Verdana" w:hAnsi="Arial Narrow" w:cs="Verdana"/>
          <w:color w:val="auto"/>
          <w:spacing w:val="-14"/>
          <w:sz w:val="20"/>
          <w:szCs w:val="20"/>
          <w:lang w:eastAsia="en-US"/>
        </w:rPr>
        <w:t xml:space="preserve"> </w:t>
      </w:r>
      <w:r w:rsidRPr="007D6189">
        <w:rPr>
          <w:rFonts w:ascii="Arial Narrow" w:eastAsia="Verdana" w:hAnsi="Arial Narrow" w:cs="Verdana"/>
          <w:color w:val="auto"/>
          <w:sz w:val="20"/>
          <w:szCs w:val="20"/>
          <w:lang w:eastAsia="en-US"/>
        </w:rPr>
        <w:t>zasady</w:t>
      </w:r>
      <w:r w:rsidRPr="007D6189">
        <w:rPr>
          <w:rFonts w:ascii="Arial Narrow" w:eastAsia="Verdana" w:hAnsi="Arial Narrow" w:cs="Verdana"/>
          <w:color w:val="auto"/>
          <w:spacing w:val="-13"/>
          <w:sz w:val="20"/>
          <w:szCs w:val="20"/>
          <w:lang w:eastAsia="en-US"/>
        </w:rPr>
        <w:t xml:space="preserve"> </w:t>
      </w:r>
      <w:r w:rsidRPr="007D6189">
        <w:rPr>
          <w:rFonts w:ascii="Arial Narrow" w:eastAsia="Verdana" w:hAnsi="Arial Narrow" w:cs="Verdana"/>
          <w:color w:val="auto"/>
          <w:sz w:val="20"/>
          <w:szCs w:val="20"/>
          <w:lang w:eastAsia="en-US"/>
        </w:rPr>
        <w:t>odbioru</w:t>
      </w:r>
      <w:r w:rsidRPr="007D6189">
        <w:rPr>
          <w:rFonts w:ascii="Arial Narrow" w:eastAsia="Verdana" w:hAnsi="Arial Narrow" w:cs="Verdana"/>
          <w:color w:val="auto"/>
          <w:spacing w:val="-10"/>
          <w:sz w:val="20"/>
          <w:szCs w:val="20"/>
          <w:lang w:eastAsia="en-US"/>
        </w:rPr>
        <w:t xml:space="preserve"> </w:t>
      </w:r>
      <w:r w:rsidRPr="007D6189">
        <w:rPr>
          <w:rFonts w:ascii="Arial Narrow" w:eastAsia="Verdana" w:hAnsi="Arial Narrow" w:cs="Verdana"/>
          <w:color w:val="auto"/>
          <w:sz w:val="20"/>
          <w:szCs w:val="20"/>
          <w:lang w:eastAsia="en-US"/>
        </w:rPr>
        <w:t>robót</w:t>
      </w:r>
      <w:r w:rsidRPr="007D6189">
        <w:rPr>
          <w:rFonts w:ascii="Arial Narrow" w:eastAsia="Verdana" w:hAnsi="Arial Narrow" w:cs="Verdana"/>
          <w:color w:val="auto"/>
          <w:spacing w:val="-12"/>
          <w:sz w:val="20"/>
          <w:szCs w:val="20"/>
          <w:lang w:eastAsia="en-US"/>
        </w:rPr>
        <w:t xml:space="preserve"> </w:t>
      </w:r>
      <w:r w:rsidRPr="007D6189">
        <w:rPr>
          <w:rFonts w:ascii="Arial Narrow" w:eastAsia="Verdana" w:hAnsi="Arial Narrow" w:cs="Verdana"/>
          <w:color w:val="auto"/>
          <w:sz w:val="20"/>
          <w:szCs w:val="20"/>
          <w:lang w:eastAsia="en-US"/>
        </w:rPr>
        <w:t>podano</w:t>
      </w:r>
      <w:r w:rsidRPr="007D6189">
        <w:rPr>
          <w:rFonts w:ascii="Arial Narrow" w:eastAsia="Verdana" w:hAnsi="Arial Narrow" w:cs="Verdana"/>
          <w:color w:val="auto"/>
          <w:spacing w:val="-14"/>
          <w:sz w:val="20"/>
          <w:szCs w:val="20"/>
          <w:lang w:eastAsia="en-US"/>
        </w:rPr>
        <w:t xml:space="preserve"> </w:t>
      </w:r>
      <w:r w:rsidRPr="007D6189">
        <w:rPr>
          <w:rFonts w:ascii="Arial Narrow" w:eastAsia="Verdana" w:hAnsi="Arial Narrow" w:cs="Verdana"/>
          <w:color w:val="auto"/>
          <w:sz w:val="20"/>
          <w:szCs w:val="20"/>
          <w:lang w:eastAsia="en-US"/>
        </w:rPr>
        <w:t>w</w:t>
      </w:r>
      <w:r w:rsidRPr="007D6189">
        <w:rPr>
          <w:rFonts w:ascii="Arial Narrow" w:eastAsia="Verdana" w:hAnsi="Arial Narrow" w:cs="Verdana"/>
          <w:color w:val="auto"/>
          <w:spacing w:val="-13"/>
          <w:sz w:val="20"/>
          <w:szCs w:val="20"/>
          <w:lang w:eastAsia="en-US"/>
        </w:rPr>
        <w:t xml:space="preserve"> </w:t>
      </w:r>
      <w:r w:rsidRPr="007D6189">
        <w:rPr>
          <w:rFonts w:ascii="Arial Narrow" w:eastAsia="Verdana" w:hAnsi="Arial Narrow" w:cs="Verdana"/>
          <w:color w:val="auto"/>
          <w:sz w:val="20"/>
          <w:szCs w:val="20"/>
          <w:lang w:eastAsia="en-US"/>
        </w:rPr>
        <w:t>D-M-00.00.00</w:t>
      </w:r>
      <w:r w:rsidRPr="007D6189">
        <w:rPr>
          <w:rFonts w:ascii="Arial Narrow" w:eastAsia="Verdana" w:hAnsi="Arial Narrow" w:cs="Verdana"/>
          <w:color w:val="auto"/>
          <w:spacing w:val="-12"/>
          <w:sz w:val="20"/>
          <w:szCs w:val="20"/>
          <w:lang w:eastAsia="en-US"/>
        </w:rPr>
        <w:t xml:space="preserve"> </w:t>
      </w:r>
      <w:r w:rsidRPr="007D6189">
        <w:rPr>
          <w:rFonts w:ascii="Arial Narrow" w:eastAsia="Verdana" w:hAnsi="Arial Narrow" w:cs="Verdana"/>
          <w:color w:val="auto"/>
          <w:sz w:val="20"/>
          <w:szCs w:val="20"/>
          <w:lang w:eastAsia="en-US"/>
        </w:rPr>
        <w:t>„Wymagania</w:t>
      </w:r>
      <w:r w:rsidRPr="007D6189">
        <w:rPr>
          <w:rFonts w:ascii="Arial Narrow" w:eastAsia="Verdana" w:hAnsi="Arial Narrow" w:cs="Verdana"/>
          <w:color w:val="auto"/>
          <w:spacing w:val="-12"/>
          <w:sz w:val="20"/>
          <w:szCs w:val="20"/>
          <w:lang w:eastAsia="en-US"/>
        </w:rPr>
        <w:t xml:space="preserve"> </w:t>
      </w:r>
      <w:r w:rsidRPr="007D6189">
        <w:rPr>
          <w:rFonts w:ascii="Arial Narrow" w:eastAsia="Verdana" w:hAnsi="Arial Narrow" w:cs="Verdana"/>
          <w:color w:val="auto"/>
          <w:sz w:val="20"/>
          <w:szCs w:val="20"/>
          <w:lang w:eastAsia="en-US"/>
        </w:rPr>
        <w:t>ogólne”.</w:t>
      </w:r>
      <w:r w:rsidRPr="007D6189">
        <w:rPr>
          <w:rFonts w:ascii="Arial Narrow" w:eastAsia="Verdana" w:hAnsi="Arial Narrow" w:cs="Verdana"/>
          <w:color w:val="auto"/>
          <w:spacing w:val="-14"/>
          <w:sz w:val="20"/>
          <w:szCs w:val="20"/>
          <w:lang w:eastAsia="en-US"/>
        </w:rPr>
        <w:t xml:space="preserve"> </w:t>
      </w:r>
      <w:r w:rsidRPr="007D6189">
        <w:rPr>
          <w:rFonts w:ascii="Arial Narrow" w:eastAsia="Verdana" w:hAnsi="Arial Narrow" w:cs="Verdana"/>
          <w:color w:val="auto"/>
          <w:sz w:val="20"/>
          <w:szCs w:val="20"/>
          <w:lang w:eastAsia="en-US"/>
        </w:rPr>
        <w:t>Roboty</w:t>
      </w:r>
      <w:r w:rsidRPr="007D6189">
        <w:rPr>
          <w:rFonts w:ascii="Arial Narrow" w:eastAsia="Verdana" w:hAnsi="Arial Narrow" w:cs="Verdana"/>
          <w:color w:val="auto"/>
          <w:spacing w:val="-13"/>
          <w:sz w:val="20"/>
          <w:szCs w:val="20"/>
          <w:lang w:eastAsia="en-US"/>
        </w:rPr>
        <w:t xml:space="preserve"> </w:t>
      </w:r>
      <w:r w:rsidRPr="007D6189">
        <w:rPr>
          <w:rFonts w:ascii="Arial Narrow" w:eastAsia="Verdana" w:hAnsi="Arial Narrow" w:cs="Verdana"/>
          <w:color w:val="auto"/>
          <w:sz w:val="20"/>
          <w:szCs w:val="20"/>
          <w:lang w:eastAsia="en-US"/>
        </w:rPr>
        <w:t>uznaje się za wykonane zgodnie z Dokumentacją Projektową i SST, jeżeli wszystkie badania i pomiary z zachowaniem tolerancji wg pkt. 6 niniejszej SST dały wyniki</w:t>
      </w:r>
      <w:r w:rsidRPr="007D6189">
        <w:rPr>
          <w:rFonts w:ascii="Arial Narrow" w:eastAsia="Verdana" w:hAnsi="Arial Narrow" w:cs="Verdana"/>
          <w:color w:val="auto"/>
          <w:spacing w:val="-27"/>
          <w:sz w:val="20"/>
          <w:szCs w:val="20"/>
          <w:lang w:eastAsia="en-US"/>
        </w:rPr>
        <w:t xml:space="preserve"> </w:t>
      </w:r>
      <w:r w:rsidRPr="007D6189">
        <w:rPr>
          <w:rFonts w:ascii="Arial Narrow" w:eastAsia="Verdana" w:hAnsi="Arial Narrow" w:cs="Verdana"/>
          <w:color w:val="auto"/>
          <w:sz w:val="20"/>
          <w:szCs w:val="20"/>
          <w:lang w:eastAsia="en-US"/>
        </w:rPr>
        <w:t>pozytywne.</w:t>
      </w:r>
    </w:p>
    <w:p w14:paraId="39BF68B2" w14:textId="30578026" w:rsidR="00D25003" w:rsidRPr="007D6189" w:rsidRDefault="001C399B" w:rsidP="001C399B">
      <w:pPr>
        <w:pStyle w:val="Akapit"/>
        <w:rPr>
          <w:b/>
          <w:bCs/>
          <w:color w:val="auto"/>
          <w:lang w:eastAsia="en-US"/>
        </w:rPr>
      </w:pPr>
      <w:bookmarkStart w:id="2138" w:name="_Toc78675549"/>
      <w:bookmarkStart w:id="2139" w:name="_Toc78718059"/>
      <w:bookmarkStart w:id="2140" w:name="_Toc78732385"/>
      <w:r w:rsidRPr="007D6189">
        <w:rPr>
          <w:b/>
          <w:bCs/>
          <w:color w:val="auto"/>
          <w:lang w:eastAsia="en-US"/>
        </w:rPr>
        <w:t>9.</w:t>
      </w:r>
      <w:r w:rsidR="00D25003" w:rsidRPr="007D6189">
        <w:rPr>
          <w:b/>
          <w:bCs/>
          <w:color w:val="auto"/>
          <w:lang w:eastAsia="en-US"/>
        </w:rPr>
        <w:t>PODSTAWA</w:t>
      </w:r>
      <w:r w:rsidR="00D25003" w:rsidRPr="007D6189">
        <w:rPr>
          <w:b/>
          <w:bCs/>
          <w:color w:val="auto"/>
          <w:spacing w:val="-6"/>
          <w:lang w:eastAsia="en-US"/>
        </w:rPr>
        <w:t xml:space="preserve"> </w:t>
      </w:r>
      <w:r w:rsidR="00D25003" w:rsidRPr="007D6189">
        <w:rPr>
          <w:b/>
          <w:bCs/>
          <w:color w:val="auto"/>
          <w:lang w:eastAsia="en-US"/>
        </w:rPr>
        <w:t>PŁATNOŚCI</w:t>
      </w:r>
      <w:bookmarkEnd w:id="2138"/>
      <w:bookmarkEnd w:id="2139"/>
      <w:bookmarkEnd w:id="2140"/>
    </w:p>
    <w:p w14:paraId="7F204091" w14:textId="2C344492" w:rsidR="00D25003" w:rsidRPr="007D6189" w:rsidRDefault="001C399B" w:rsidP="001C399B">
      <w:pPr>
        <w:pStyle w:val="Akapit"/>
        <w:rPr>
          <w:color w:val="auto"/>
          <w:lang w:eastAsia="en-US"/>
        </w:rPr>
      </w:pPr>
      <w:bookmarkStart w:id="2141" w:name="_Toc78675550"/>
      <w:bookmarkStart w:id="2142" w:name="_Toc78718060"/>
      <w:bookmarkStart w:id="2143" w:name="_Toc78732386"/>
      <w:r w:rsidRPr="007D6189">
        <w:rPr>
          <w:color w:val="auto"/>
          <w:lang w:eastAsia="en-US"/>
        </w:rPr>
        <w:t>9.1.</w:t>
      </w:r>
      <w:r w:rsidR="00D25003" w:rsidRPr="007D6189">
        <w:rPr>
          <w:color w:val="auto"/>
          <w:lang w:eastAsia="en-US"/>
        </w:rPr>
        <w:t>Ogólne ustalenia dotyczące podstawy</w:t>
      </w:r>
      <w:r w:rsidR="00D25003" w:rsidRPr="007D6189">
        <w:rPr>
          <w:color w:val="auto"/>
          <w:spacing w:val="-9"/>
          <w:lang w:eastAsia="en-US"/>
        </w:rPr>
        <w:t xml:space="preserve"> </w:t>
      </w:r>
      <w:r w:rsidR="00D25003" w:rsidRPr="007D6189">
        <w:rPr>
          <w:color w:val="auto"/>
          <w:lang w:eastAsia="en-US"/>
        </w:rPr>
        <w:t>płatności</w:t>
      </w:r>
      <w:bookmarkEnd w:id="2141"/>
      <w:bookmarkEnd w:id="2142"/>
      <w:bookmarkEnd w:id="2143"/>
    </w:p>
    <w:p w14:paraId="1359EB99" w14:textId="77777777" w:rsidR="00D25003" w:rsidRPr="007D6189" w:rsidRDefault="00D25003" w:rsidP="00D25003">
      <w:pPr>
        <w:autoSpaceDE w:val="0"/>
        <w:autoSpaceDN w:val="0"/>
        <w:spacing w:before="157" w:line="276" w:lineRule="auto"/>
        <w:ind w:left="156" w:right="142"/>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Ogólne ustalenia dotyczące podstawy płatności podano w D-M-00.00.00 „Wymagania ogólne”.</w:t>
      </w:r>
    </w:p>
    <w:p w14:paraId="7BAFF5DD" w14:textId="5880CA51" w:rsidR="00D25003" w:rsidRPr="007D6189" w:rsidRDefault="001C399B" w:rsidP="001C399B">
      <w:pPr>
        <w:pStyle w:val="Akapit"/>
        <w:rPr>
          <w:color w:val="auto"/>
          <w:lang w:eastAsia="en-US"/>
        </w:rPr>
      </w:pPr>
      <w:bookmarkStart w:id="2144" w:name="_Toc407069693"/>
      <w:bookmarkStart w:id="2145" w:name="_Toc407081658"/>
      <w:bookmarkStart w:id="2146" w:name="_Toc407081801"/>
      <w:bookmarkStart w:id="2147" w:name="_Toc407083457"/>
      <w:bookmarkStart w:id="2148" w:name="_Toc407084291"/>
      <w:bookmarkStart w:id="2149" w:name="_Toc407085410"/>
      <w:bookmarkStart w:id="2150" w:name="_Toc407085553"/>
      <w:bookmarkStart w:id="2151" w:name="_Toc407085696"/>
      <w:bookmarkStart w:id="2152" w:name="_Toc407086144"/>
      <w:bookmarkStart w:id="2153" w:name="_Toc78675551"/>
      <w:bookmarkStart w:id="2154" w:name="_Toc78718061"/>
      <w:bookmarkStart w:id="2155" w:name="_Toc78732387"/>
      <w:r w:rsidRPr="007D6189">
        <w:rPr>
          <w:color w:val="auto"/>
          <w:lang w:eastAsia="en-US"/>
        </w:rPr>
        <w:t>9.2.</w:t>
      </w:r>
      <w:r w:rsidR="00D25003" w:rsidRPr="007D6189">
        <w:rPr>
          <w:color w:val="auto"/>
          <w:lang w:eastAsia="en-US"/>
        </w:rPr>
        <w:t>Cena jednostki obmiarowej</w:t>
      </w:r>
      <w:bookmarkEnd w:id="2144"/>
      <w:bookmarkEnd w:id="2145"/>
      <w:bookmarkEnd w:id="2146"/>
      <w:bookmarkEnd w:id="2147"/>
      <w:bookmarkEnd w:id="2148"/>
      <w:bookmarkEnd w:id="2149"/>
      <w:bookmarkEnd w:id="2150"/>
      <w:bookmarkEnd w:id="2151"/>
      <w:bookmarkEnd w:id="2152"/>
      <w:bookmarkEnd w:id="2153"/>
      <w:bookmarkEnd w:id="2154"/>
      <w:bookmarkEnd w:id="2155"/>
    </w:p>
    <w:p w14:paraId="287822B6" w14:textId="77777777" w:rsidR="00D25003" w:rsidRPr="007D6189" w:rsidRDefault="00D25003" w:rsidP="00D25003">
      <w:pPr>
        <w:widowControl/>
        <w:overflowPunct w:val="0"/>
        <w:autoSpaceDE w:val="0"/>
        <w:autoSpaceDN w:val="0"/>
        <w:adjustRightInd w:val="0"/>
        <w:jc w:val="both"/>
        <w:textAlignment w:val="baseline"/>
        <w:rPr>
          <w:rFonts w:ascii="Arial Narrow" w:eastAsia="Times New Roman" w:hAnsi="Arial Narrow" w:cs="Times New Roman"/>
          <w:color w:val="auto"/>
          <w:sz w:val="20"/>
          <w:szCs w:val="20"/>
          <w:lang w:eastAsia="en-US"/>
        </w:rPr>
      </w:pPr>
      <w:r w:rsidRPr="007D6189">
        <w:rPr>
          <w:rFonts w:ascii="Arial Narrow" w:eastAsia="Times New Roman" w:hAnsi="Arial Narrow" w:cs="Times New Roman"/>
          <w:color w:val="auto"/>
          <w:sz w:val="20"/>
          <w:szCs w:val="20"/>
          <w:lang w:eastAsia="en-US"/>
        </w:rPr>
        <w:t xml:space="preserve"> Cena 1 m</w:t>
      </w:r>
      <w:r w:rsidRPr="007D6189">
        <w:rPr>
          <w:rFonts w:ascii="Arial Narrow" w:eastAsia="Times New Roman" w:hAnsi="Arial Narrow" w:cs="Times New Roman"/>
          <w:color w:val="auto"/>
          <w:sz w:val="20"/>
          <w:szCs w:val="20"/>
          <w:vertAlign w:val="superscript"/>
          <w:lang w:eastAsia="en-US"/>
        </w:rPr>
        <w:t>2</w:t>
      </w:r>
      <w:r w:rsidRPr="007D6189">
        <w:rPr>
          <w:rFonts w:ascii="Arial Narrow" w:eastAsia="Times New Roman" w:hAnsi="Arial Narrow" w:cs="Times New Roman"/>
          <w:color w:val="auto"/>
          <w:sz w:val="20"/>
          <w:szCs w:val="20"/>
          <w:lang w:eastAsia="en-US"/>
        </w:rPr>
        <w:t xml:space="preserve">  oczyszczenia I skropienia warstw konstrukcyjnych obejmuje:</w:t>
      </w:r>
    </w:p>
    <w:p w14:paraId="23D86AAC" w14:textId="77777777" w:rsidR="00D25003" w:rsidRPr="007D6189" w:rsidRDefault="00D25003"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lang w:eastAsia="en-US"/>
        </w:rPr>
      </w:pPr>
      <w:r w:rsidRPr="007D6189">
        <w:rPr>
          <w:rFonts w:ascii="Arial Narrow" w:eastAsia="Times New Roman" w:hAnsi="Arial Narrow" w:cs="Times New Roman"/>
          <w:color w:val="auto"/>
          <w:sz w:val="20"/>
          <w:szCs w:val="20"/>
          <w:lang w:eastAsia="en-US"/>
        </w:rPr>
        <w:t xml:space="preserve">mechaniczne oczyszczenie każdej niżej położonej warstwy konstrukcyjnej nawierzchni z ewentualnym polewaniem wodą lub użyciem sprężonego powietrza, </w:t>
      </w:r>
    </w:p>
    <w:p w14:paraId="4081180F" w14:textId="77777777" w:rsidR="00D25003" w:rsidRPr="007D6189" w:rsidRDefault="00D25003"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lang w:val="en-US" w:eastAsia="en-US"/>
        </w:rPr>
      </w:pPr>
      <w:proofErr w:type="spellStart"/>
      <w:r w:rsidRPr="007D6189">
        <w:rPr>
          <w:rFonts w:ascii="Arial Narrow" w:eastAsia="Times New Roman" w:hAnsi="Arial Narrow" w:cs="Times New Roman"/>
          <w:color w:val="auto"/>
          <w:sz w:val="20"/>
          <w:szCs w:val="20"/>
          <w:lang w:val="en-US" w:eastAsia="en-US"/>
        </w:rPr>
        <w:t>ręczne</w:t>
      </w:r>
      <w:proofErr w:type="spellEnd"/>
      <w:r w:rsidRPr="007D6189">
        <w:rPr>
          <w:rFonts w:ascii="Arial Narrow" w:eastAsia="Times New Roman" w:hAnsi="Arial Narrow" w:cs="Times New Roman"/>
          <w:color w:val="auto"/>
          <w:sz w:val="20"/>
          <w:szCs w:val="20"/>
          <w:lang w:val="en-US" w:eastAsia="en-US"/>
        </w:rPr>
        <w:t xml:space="preserve"> </w:t>
      </w:r>
      <w:proofErr w:type="spellStart"/>
      <w:r w:rsidRPr="007D6189">
        <w:rPr>
          <w:rFonts w:ascii="Arial Narrow" w:eastAsia="Times New Roman" w:hAnsi="Arial Narrow" w:cs="Times New Roman"/>
          <w:color w:val="auto"/>
          <w:sz w:val="20"/>
          <w:szCs w:val="20"/>
          <w:lang w:val="en-US" w:eastAsia="en-US"/>
        </w:rPr>
        <w:t>odspojenie</w:t>
      </w:r>
      <w:proofErr w:type="spellEnd"/>
      <w:r w:rsidRPr="007D6189">
        <w:rPr>
          <w:rFonts w:ascii="Arial Narrow" w:eastAsia="Times New Roman" w:hAnsi="Arial Narrow" w:cs="Times New Roman"/>
          <w:color w:val="auto"/>
          <w:sz w:val="20"/>
          <w:szCs w:val="20"/>
          <w:lang w:val="en-US" w:eastAsia="en-US"/>
        </w:rPr>
        <w:t xml:space="preserve"> </w:t>
      </w:r>
      <w:proofErr w:type="spellStart"/>
      <w:r w:rsidRPr="007D6189">
        <w:rPr>
          <w:rFonts w:ascii="Arial Narrow" w:eastAsia="Times New Roman" w:hAnsi="Arial Narrow" w:cs="Times New Roman"/>
          <w:color w:val="auto"/>
          <w:sz w:val="20"/>
          <w:szCs w:val="20"/>
          <w:lang w:val="en-US" w:eastAsia="en-US"/>
        </w:rPr>
        <w:t>stwardniałych</w:t>
      </w:r>
      <w:proofErr w:type="spellEnd"/>
      <w:r w:rsidRPr="007D6189">
        <w:rPr>
          <w:rFonts w:ascii="Arial Narrow" w:eastAsia="Times New Roman" w:hAnsi="Arial Narrow" w:cs="Times New Roman"/>
          <w:color w:val="auto"/>
          <w:sz w:val="20"/>
          <w:szCs w:val="20"/>
          <w:lang w:val="en-US" w:eastAsia="en-US"/>
        </w:rPr>
        <w:t xml:space="preserve"> </w:t>
      </w:r>
      <w:proofErr w:type="spellStart"/>
      <w:r w:rsidRPr="007D6189">
        <w:rPr>
          <w:rFonts w:ascii="Arial Narrow" w:eastAsia="Times New Roman" w:hAnsi="Arial Narrow" w:cs="Times New Roman"/>
          <w:color w:val="auto"/>
          <w:sz w:val="20"/>
          <w:szCs w:val="20"/>
          <w:lang w:val="en-US" w:eastAsia="en-US"/>
        </w:rPr>
        <w:t>zanieczyszczeń</w:t>
      </w:r>
      <w:proofErr w:type="spellEnd"/>
      <w:r w:rsidRPr="007D6189">
        <w:rPr>
          <w:rFonts w:ascii="Arial Narrow" w:eastAsia="Times New Roman" w:hAnsi="Arial Narrow" w:cs="Times New Roman"/>
          <w:color w:val="auto"/>
          <w:sz w:val="20"/>
          <w:szCs w:val="20"/>
          <w:lang w:val="en-US" w:eastAsia="en-US"/>
        </w:rPr>
        <w:t>.</w:t>
      </w:r>
    </w:p>
    <w:p w14:paraId="3384CD8B" w14:textId="77777777" w:rsidR="00D25003" w:rsidRPr="007D6189" w:rsidRDefault="00D25003"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lang w:eastAsia="en-US"/>
        </w:rPr>
      </w:pPr>
      <w:r w:rsidRPr="007D6189">
        <w:rPr>
          <w:rFonts w:ascii="Arial Narrow" w:eastAsia="Times New Roman" w:hAnsi="Arial Narrow" w:cs="Times New Roman"/>
          <w:color w:val="auto"/>
          <w:sz w:val="20"/>
          <w:szCs w:val="20"/>
          <w:lang w:eastAsia="en-US"/>
        </w:rPr>
        <w:t>dostarczenie lepiszcza i napełnienie nim skrapiarek,</w:t>
      </w:r>
    </w:p>
    <w:p w14:paraId="08CE1C06" w14:textId="77777777" w:rsidR="00D25003" w:rsidRPr="007D6189" w:rsidRDefault="00D25003"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lang w:eastAsia="en-US"/>
        </w:rPr>
      </w:pPr>
      <w:r w:rsidRPr="007D6189">
        <w:rPr>
          <w:rFonts w:ascii="Arial Narrow" w:eastAsia="Times New Roman" w:hAnsi="Arial Narrow" w:cs="Times New Roman"/>
          <w:color w:val="auto"/>
          <w:sz w:val="20"/>
          <w:szCs w:val="20"/>
          <w:lang w:eastAsia="en-US"/>
        </w:rPr>
        <w:t>podgrzanie lepiszcza  do wymaganej temperatury,</w:t>
      </w:r>
    </w:p>
    <w:p w14:paraId="6615D371" w14:textId="77777777" w:rsidR="00D25003" w:rsidRPr="007D6189" w:rsidRDefault="00D25003"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lang w:val="en-US" w:eastAsia="en-US"/>
        </w:rPr>
      </w:pPr>
      <w:proofErr w:type="spellStart"/>
      <w:r w:rsidRPr="007D6189">
        <w:rPr>
          <w:rFonts w:ascii="Arial Narrow" w:eastAsia="Times New Roman" w:hAnsi="Arial Narrow" w:cs="Times New Roman"/>
          <w:color w:val="auto"/>
          <w:sz w:val="20"/>
          <w:szCs w:val="20"/>
          <w:lang w:val="en-US" w:eastAsia="en-US"/>
        </w:rPr>
        <w:t>skropienie</w:t>
      </w:r>
      <w:proofErr w:type="spellEnd"/>
      <w:r w:rsidRPr="007D6189">
        <w:rPr>
          <w:rFonts w:ascii="Arial Narrow" w:eastAsia="Times New Roman" w:hAnsi="Arial Narrow" w:cs="Times New Roman"/>
          <w:color w:val="auto"/>
          <w:sz w:val="20"/>
          <w:szCs w:val="20"/>
          <w:lang w:val="en-US" w:eastAsia="en-US"/>
        </w:rPr>
        <w:t xml:space="preserve"> </w:t>
      </w:r>
      <w:proofErr w:type="spellStart"/>
      <w:r w:rsidRPr="007D6189">
        <w:rPr>
          <w:rFonts w:ascii="Arial Narrow" w:eastAsia="Times New Roman" w:hAnsi="Arial Narrow" w:cs="Times New Roman"/>
          <w:color w:val="auto"/>
          <w:sz w:val="20"/>
          <w:szCs w:val="20"/>
          <w:lang w:val="en-US" w:eastAsia="en-US"/>
        </w:rPr>
        <w:t>powierzchni</w:t>
      </w:r>
      <w:proofErr w:type="spellEnd"/>
      <w:r w:rsidRPr="007D6189">
        <w:rPr>
          <w:rFonts w:ascii="Arial Narrow" w:eastAsia="Times New Roman" w:hAnsi="Arial Narrow" w:cs="Times New Roman"/>
          <w:color w:val="auto"/>
          <w:sz w:val="20"/>
          <w:szCs w:val="20"/>
          <w:lang w:val="en-US" w:eastAsia="en-US"/>
        </w:rPr>
        <w:t xml:space="preserve"> </w:t>
      </w:r>
      <w:proofErr w:type="spellStart"/>
      <w:r w:rsidRPr="007D6189">
        <w:rPr>
          <w:rFonts w:ascii="Arial Narrow" w:eastAsia="Times New Roman" w:hAnsi="Arial Narrow" w:cs="Times New Roman"/>
          <w:color w:val="auto"/>
          <w:sz w:val="20"/>
          <w:szCs w:val="20"/>
          <w:lang w:val="en-US" w:eastAsia="en-US"/>
        </w:rPr>
        <w:t>warstwy</w:t>
      </w:r>
      <w:proofErr w:type="spellEnd"/>
      <w:r w:rsidRPr="007D6189">
        <w:rPr>
          <w:rFonts w:ascii="Arial Narrow" w:eastAsia="Times New Roman" w:hAnsi="Arial Narrow" w:cs="Times New Roman"/>
          <w:color w:val="auto"/>
          <w:sz w:val="20"/>
          <w:szCs w:val="20"/>
          <w:lang w:val="en-US" w:eastAsia="en-US"/>
        </w:rPr>
        <w:t xml:space="preserve"> </w:t>
      </w:r>
      <w:proofErr w:type="spellStart"/>
      <w:r w:rsidRPr="007D6189">
        <w:rPr>
          <w:rFonts w:ascii="Arial Narrow" w:eastAsia="Times New Roman" w:hAnsi="Arial Narrow" w:cs="Times New Roman"/>
          <w:color w:val="auto"/>
          <w:sz w:val="20"/>
          <w:szCs w:val="20"/>
          <w:lang w:val="en-US" w:eastAsia="en-US"/>
        </w:rPr>
        <w:t>lepiszczem</w:t>
      </w:r>
      <w:proofErr w:type="spellEnd"/>
      <w:r w:rsidRPr="007D6189">
        <w:rPr>
          <w:rFonts w:ascii="Arial Narrow" w:eastAsia="Times New Roman" w:hAnsi="Arial Narrow" w:cs="Times New Roman"/>
          <w:color w:val="auto"/>
          <w:sz w:val="20"/>
          <w:szCs w:val="20"/>
          <w:lang w:val="en-US" w:eastAsia="en-US"/>
        </w:rPr>
        <w:t>,</w:t>
      </w:r>
    </w:p>
    <w:p w14:paraId="6E5D77E8" w14:textId="77777777" w:rsidR="00D25003" w:rsidRPr="007D6189" w:rsidRDefault="00D25003"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lang w:eastAsia="en-US"/>
        </w:rPr>
      </w:pPr>
      <w:r w:rsidRPr="007D6189">
        <w:rPr>
          <w:rFonts w:ascii="Arial Narrow" w:eastAsia="Times New Roman" w:hAnsi="Arial Narrow" w:cs="Times New Roman"/>
          <w:color w:val="auto"/>
          <w:sz w:val="20"/>
          <w:szCs w:val="20"/>
          <w:lang w:eastAsia="en-US"/>
        </w:rPr>
        <w:t>przeprowadzenie pomiarów i badań laboratoryjnych wymaganych w specyfikacji technicznej.</w:t>
      </w:r>
    </w:p>
    <w:p w14:paraId="12CDE1AA" w14:textId="77777777" w:rsidR="00D25003" w:rsidRPr="007D6189" w:rsidRDefault="00D25003" w:rsidP="00D25003">
      <w:pPr>
        <w:autoSpaceDE w:val="0"/>
        <w:autoSpaceDN w:val="0"/>
        <w:spacing w:before="157" w:line="276" w:lineRule="auto"/>
        <w:ind w:left="156" w:right="142"/>
        <w:rPr>
          <w:rFonts w:ascii="Arial Narrow" w:eastAsia="Verdana" w:hAnsi="Arial Narrow" w:cs="Verdana"/>
          <w:color w:val="auto"/>
          <w:sz w:val="20"/>
          <w:szCs w:val="20"/>
          <w:lang w:eastAsia="en-US"/>
        </w:rPr>
      </w:pPr>
    </w:p>
    <w:p w14:paraId="7F56FD43" w14:textId="0D21680C" w:rsidR="00D25003" w:rsidRPr="007D6189" w:rsidRDefault="001C399B" w:rsidP="001C399B">
      <w:pPr>
        <w:pStyle w:val="Akapit"/>
        <w:rPr>
          <w:b/>
          <w:bCs/>
          <w:color w:val="auto"/>
          <w:lang w:val="en-US" w:eastAsia="en-US"/>
        </w:rPr>
      </w:pPr>
      <w:bookmarkStart w:id="2156" w:name="_Toc78675552"/>
      <w:bookmarkStart w:id="2157" w:name="_Toc78718062"/>
      <w:bookmarkStart w:id="2158" w:name="_Toc78732388"/>
      <w:r w:rsidRPr="007D6189">
        <w:rPr>
          <w:b/>
          <w:bCs/>
          <w:color w:val="auto"/>
          <w:lang w:val="en-US" w:eastAsia="en-US"/>
        </w:rPr>
        <w:t>10.</w:t>
      </w:r>
      <w:r w:rsidR="00D25003" w:rsidRPr="007D6189">
        <w:rPr>
          <w:b/>
          <w:bCs/>
          <w:color w:val="auto"/>
          <w:lang w:val="en-US" w:eastAsia="en-US"/>
        </w:rPr>
        <w:t>PRZEPISY</w:t>
      </w:r>
      <w:r w:rsidR="00D25003" w:rsidRPr="007D6189">
        <w:rPr>
          <w:b/>
          <w:bCs/>
          <w:color w:val="auto"/>
          <w:spacing w:val="-9"/>
          <w:lang w:val="en-US" w:eastAsia="en-US"/>
        </w:rPr>
        <w:t xml:space="preserve"> </w:t>
      </w:r>
      <w:r w:rsidR="00D25003" w:rsidRPr="007D6189">
        <w:rPr>
          <w:b/>
          <w:bCs/>
          <w:color w:val="auto"/>
          <w:lang w:val="en-US" w:eastAsia="en-US"/>
        </w:rPr>
        <w:t>ZWIĄZANE</w:t>
      </w:r>
      <w:bookmarkEnd w:id="2156"/>
      <w:bookmarkEnd w:id="2157"/>
      <w:bookmarkEnd w:id="2158"/>
    </w:p>
    <w:p w14:paraId="473EF09F" w14:textId="77777777" w:rsidR="00D25003" w:rsidRPr="007D6189" w:rsidRDefault="00D25003" w:rsidP="001C399B">
      <w:pPr>
        <w:pStyle w:val="Akapit"/>
        <w:rPr>
          <w:color w:val="auto"/>
          <w:lang w:val="en-US" w:eastAsia="en-US"/>
        </w:rPr>
      </w:pPr>
      <w:bookmarkStart w:id="2159" w:name="_Toc78675553"/>
      <w:bookmarkStart w:id="2160" w:name="_Toc78718063"/>
      <w:bookmarkStart w:id="2161" w:name="_Toc78732389"/>
      <w:r w:rsidRPr="007D6189">
        <w:rPr>
          <w:color w:val="auto"/>
          <w:lang w:val="en-US" w:eastAsia="en-US"/>
        </w:rPr>
        <w:t>Normy</w:t>
      </w:r>
      <w:bookmarkEnd w:id="2159"/>
      <w:bookmarkEnd w:id="2160"/>
      <w:bookmarkEnd w:id="2161"/>
    </w:p>
    <w:p w14:paraId="54A1D236" w14:textId="77777777" w:rsidR="00D25003" w:rsidRPr="007D6189" w:rsidRDefault="00D25003">
      <w:pPr>
        <w:numPr>
          <w:ilvl w:val="0"/>
          <w:numId w:val="45"/>
        </w:numPr>
        <w:tabs>
          <w:tab w:val="left" w:pos="583"/>
          <w:tab w:val="left" w:pos="584"/>
          <w:tab w:val="left" w:pos="2280"/>
        </w:tabs>
        <w:autoSpaceDE w:val="0"/>
        <w:autoSpaceDN w:val="0"/>
        <w:spacing w:before="157" w:line="276" w:lineRule="auto"/>
        <w:ind w:right="161" w:hanging="427"/>
        <w:rPr>
          <w:rFonts w:ascii="Arial Narrow" w:eastAsia="Verdana" w:hAnsi="Arial Narrow" w:cs="Verdana"/>
          <w:color w:val="auto"/>
          <w:sz w:val="20"/>
          <w:szCs w:val="20"/>
          <w:lang w:val="en-US" w:eastAsia="en-US"/>
        </w:rPr>
      </w:pPr>
      <w:r w:rsidRPr="007D6189">
        <w:rPr>
          <w:rFonts w:ascii="Arial Narrow" w:eastAsia="Verdana" w:hAnsi="Arial Narrow" w:cs="Verdana"/>
          <w:color w:val="auto"/>
          <w:sz w:val="20"/>
          <w:szCs w:val="20"/>
          <w:lang w:eastAsia="en-US"/>
        </w:rPr>
        <w:t>PN-EN</w:t>
      </w:r>
      <w:r w:rsidRPr="007D6189">
        <w:rPr>
          <w:rFonts w:ascii="Arial Narrow" w:eastAsia="Verdana" w:hAnsi="Arial Narrow" w:cs="Verdana"/>
          <w:color w:val="auto"/>
          <w:spacing w:val="-3"/>
          <w:sz w:val="20"/>
          <w:szCs w:val="20"/>
          <w:lang w:eastAsia="en-US"/>
        </w:rPr>
        <w:t xml:space="preserve"> </w:t>
      </w:r>
      <w:r w:rsidRPr="007D6189">
        <w:rPr>
          <w:rFonts w:ascii="Arial Narrow" w:eastAsia="Verdana" w:hAnsi="Arial Narrow" w:cs="Verdana"/>
          <w:color w:val="auto"/>
          <w:sz w:val="20"/>
          <w:szCs w:val="20"/>
          <w:lang w:eastAsia="en-US"/>
        </w:rPr>
        <w:t xml:space="preserve">13808 Asfalty i lepiszcza asfaltowe. </w:t>
      </w:r>
      <w:proofErr w:type="spellStart"/>
      <w:r w:rsidRPr="007D6189">
        <w:rPr>
          <w:rFonts w:ascii="Arial Narrow" w:eastAsia="Verdana" w:hAnsi="Arial Narrow" w:cs="Verdana"/>
          <w:color w:val="auto"/>
          <w:sz w:val="20"/>
          <w:szCs w:val="20"/>
          <w:lang w:val="en-US" w:eastAsia="en-US"/>
        </w:rPr>
        <w:t>Zasady</w:t>
      </w:r>
      <w:proofErr w:type="spellEnd"/>
      <w:r w:rsidRPr="007D6189">
        <w:rPr>
          <w:rFonts w:ascii="Arial Narrow" w:eastAsia="Verdana" w:hAnsi="Arial Narrow" w:cs="Verdana"/>
          <w:color w:val="auto"/>
          <w:sz w:val="20"/>
          <w:szCs w:val="20"/>
          <w:lang w:val="en-US" w:eastAsia="en-US"/>
        </w:rPr>
        <w:t xml:space="preserve"> </w:t>
      </w:r>
      <w:proofErr w:type="spellStart"/>
      <w:r w:rsidRPr="007D6189">
        <w:rPr>
          <w:rFonts w:ascii="Arial Narrow" w:eastAsia="Verdana" w:hAnsi="Arial Narrow" w:cs="Verdana"/>
          <w:color w:val="auto"/>
          <w:sz w:val="20"/>
          <w:szCs w:val="20"/>
          <w:lang w:val="en-US" w:eastAsia="en-US"/>
        </w:rPr>
        <w:t>klasyfikacji</w:t>
      </w:r>
      <w:proofErr w:type="spellEnd"/>
      <w:r w:rsidRPr="007D6189">
        <w:rPr>
          <w:rFonts w:ascii="Arial Narrow" w:eastAsia="Verdana" w:hAnsi="Arial Narrow" w:cs="Verdana"/>
          <w:color w:val="auto"/>
          <w:spacing w:val="-30"/>
          <w:sz w:val="20"/>
          <w:szCs w:val="20"/>
          <w:lang w:val="en-US" w:eastAsia="en-US"/>
        </w:rPr>
        <w:t xml:space="preserve"> </w:t>
      </w:r>
      <w:proofErr w:type="spellStart"/>
      <w:r w:rsidRPr="007D6189">
        <w:rPr>
          <w:rFonts w:ascii="Arial Narrow" w:eastAsia="Verdana" w:hAnsi="Arial Narrow" w:cs="Verdana"/>
          <w:color w:val="auto"/>
          <w:sz w:val="20"/>
          <w:szCs w:val="20"/>
          <w:lang w:val="en-US" w:eastAsia="en-US"/>
        </w:rPr>
        <w:t>kationowych</w:t>
      </w:r>
      <w:proofErr w:type="spellEnd"/>
      <w:r w:rsidRPr="007D6189">
        <w:rPr>
          <w:rFonts w:ascii="Arial Narrow" w:eastAsia="Verdana" w:hAnsi="Arial Narrow" w:cs="Verdana"/>
          <w:color w:val="auto"/>
          <w:spacing w:val="-4"/>
          <w:sz w:val="20"/>
          <w:szCs w:val="20"/>
          <w:lang w:val="en-US" w:eastAsia="en-US"/>
        </w:rPr>
        <w:t xml:space="preserve"> </w:t>
      </w:r>
      <w:proofErr w:type="spellStart"/>
      <w:r w:rsidRPr="007D6189">
        <w:rPr>
          <w:rFonts w:ascii="Arial Narrow" w:eastAsia="Verdana" w:hAnsi="Arial Narrow" w:cs="Verdana"/>
          <w:color w:val="auto"/>
          <w:sz w:val="20"/>
          <w:szCs w:val="20"/>
          <w:lang w:val="en-US" w:eastAsia="en-US"/>
        </w:rPr>
        <w:t>emulsji</w:t>
      </w:r>
      <w:proofErr w:type="spellEnd"/>
      <w:r w:rsidRPr="007D6189">
        <w:rPr>
          <w:rFonts w:ascii="Arial Narrow" w:eastAsia="Verdana" w:hAnsi="Arial Narrow" w:cs="Verdana"/>
          <w:color w:val="auto"/>
          <w:w w:val="99"/>
          <w:sz w:val="20"/>
          <w:szCs w:val="20"/>
          <w:lang w:val="en-US" w:eastAsia="en-US"/>
        </w:rPr>
        <w:t xml:space="preserve"> </w:t>
      </w:r>
      <w:proofErr w:type="spellStart"/>
      <w:r w:rsidRPr="007D6189">
        <w:rPr>
          <w:rFonts w:ascii="Arial Narrow" w:eastAsia="Verdana" w:hAnsi="Arial Narrow" w:cs="Verdana"/>
          <w:color w:val="auto"/>
          <w:sz w:val="20"/>
          <w:szCs w:val="20"/>
          <w:lang w:val="en-US" w:eastAsia="en-US"/>
        </w:rPr>
        <w:t>asfaltowych</w:t>
      </w:r>
      <w:proofErr w:type="spellEnd"/>
    </w:p>
    <w:p w14:paraId="5F0A4246" w14:textId="77777777" w:rsidR="00D25003" w:rsidRPr="007D6189" w:rsidRDefault="00D25003">
      <w:pPr>
        <w:numPr>
          <w:ilvl w:val="0"/>
          <w:numId w:val="45"/>
        </w:numPr>
        <w:tabs>
          <w:tab w:val="left" w:pos="583"/>
          <w:tab w:val="left" w:pos="584"/>
        </w:tabs>
        <w:autoSpaceDE w:val="0"/>
        <w:autoSpaceDN w:val="0"/>
        <w:spacing w:before="121" w:line="276" w:lineRule="auto"/>
        <w:ind w:right="161" w:hanging="427"/>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PN-EN 12272-1  Powierzchniowe  utrwalenie.  Metody  badań.  Część  1:  Dozowanie i poprzeczny rozkład lepiszcza i</w:t>
      </w:r>
      <w:r w:rsidRPr="007D6189">
        <w:rPr>
          <w:rFonts w:ascii="Arial Narrow" w:eastAsia="Verdana" w:hAnsi="Arial Narrow" w:cs="Verdana"/>
          <w:color w:val="auto"/>
          <w:spacing w:val="-13"/>
          <w:sz w:val="20"/>
          <w:szCs w:val="20"/>
          <w:lang w:eastAsia="en-US"/>
        </w:rPr>
        <w:t xml:space="preserve"> </w:t>
      </w:r>
      <w:r w:rsidRPr="007D6189">
        <w:rPr>
          <w:rFonts w:ascii="Arial Narrow" w:eastAsia="Verdana" w:hAnsi="Arial Narrow" w:cs="Verdana"/>
          <w:color w:val="auto"/>
          <w:sz w:val="20"/>
          <w:szCs w:val="20"/>
          <w:lang w:eastAsia="en-US"/>
        </w:rPr>
        <w:t>kruszywa.</w:t>
      </w:r>
    </w:p>
    <w:p w14:paraId="279D5D69" w14:textId="77777777" w:rsidR="00D25003" w:rsidRPr="007D6189" w:rsidRDefault="00D25003">
      <w:pPr>
        <w:numPr>
          <w:ilvl w:val="0"/>
          <w:numId w:val="45"/>
        </w:numPr>
        <w:tabs>
          <w:tab w:val="left" w:pos="583"/>
          <w:tab w:val="left" w:pos="584"/>
          <w:tab w:val="left" w:pos="4093"/>
          <w:tab w:val="left" w:pos="5446"/>
          <w:tab w:val="left" w:pos="6857"/>
          <w:tab w:val="left" w:pos="8224"/>
          <w:tab w:val="left" w:pos="9025"/>
        </w:tabs>
        <w:autoSpaceDE w:val="0"/>
        <w:autoSpaceDN w:val="0"/>
        <w:spacing w:before="121" w:line="276" w:lineRule="auto"/>
        <w:ind w:right="159" w:hanging="427"/>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PN-EN</w:t>
      </w:r>
      <w:r w:rsidRPr="007D6189">
        <w:rPr>
          <w:rFonts w:ascii="Arial Narrow" w:eastAsia="Verdana" w:hAnsi="Arial Narrow" w:cs="Verdana"/>
          <w:color w:val="auto"/>
          <w:spacing w:val="-3"/>
          <w:sz w:val="20"/>
          <w:szCs w:val="20"/>
          <w:lang w:eastAsia="en-US"/>
        </w:rPr>
        <w:t xml:space="preserve"> </w:t>
      </w:r>
      <w:r w:rsidRPr="007D6189">
        <w:rPr>
          <w:rFonts w:ascii="Arial Narrow" w:eastAsia="Verdana" w:hAnsi="Arial Narrow" w:cs="Verdana"/>
          <w:color w:val="auto"/>
          <w:sz w:val="20"/>
          <w:szCs w:val="20"/>
          <w:lang w:eastAsia="en-US"/>
        </w:rPr>
        <w:t>12271-3</w:t>
      </w:r>
      <w:r w:rsidRPr="007D6189">
        <w:rPr>
          <w:rFonts w:ascii="Arial Narrow" w:eastAsia="Verdana" w:hAnsi="Arial Narrow" w:cs="Verdana"/>
          <w:color w:val="auto"/>
          <w:spacing w:val="58"/>
          <w:sz w:val="20"/>
          <w:szCs w:val="20"/>
          <w:lang w:eastAsia="en-US"/>
        </w:rPr>
        <w:t xml:space="preserve"> </w:t>
      </w:r>
      <w:r w:rsidRPr="007D6189">
        <w:rPr>
          <w:rFonts w:ascii="Arial Narrow" w:eastAsia="Verdana" w:hAnsi="Arial Narrow" w:cs="Verdana"/>
          <w:color w:val="auto"/>
          <w:sz w:val="20"/>
          <w:szCs w:val="20"/>
          <w:lang w:eastAsia="en-US"/>
        </w:rPr>
        <w:t>Powierzchniowe utrwalenie. Wymagania techniczne. Część 3. Dozowanie i dokładność dozowania lepiszcza i</w:t>
      </w:r>
      <w:r w:rsidRPr="007D6189">
        <w:rPr>
          <w:rFonts w:ascii="Arial Narrow" w:eastAsia="Verdana" w:hAnsi="Arial Narrow" w:cs="Verdana"/>
          <w:color w:val="auto"/>
          <w:spacing w:val="-17"/>
          <w:sz w:val="20"/>
          <w:szCs w:val="20"/>
          <w:lang w:eastAsia="en-US"/>
        </w:rPr>
        <w:t xml:space="preserve"> </w:t>
      </w:r>
      <w:r w:rsidRPr="007D6189">
        <w:rPr>
          <w:rFonts w:ascii="Arial Narrow" w:eastAsia="Verdana" w:hAnsi="Arial Narrow" w:cs="Verdana"/>
          <w:color w:val="auto"/>
          <w:sz w:val="20"/>
          <w:szCs w:val="20"/>
          <w:lang w:eastAsia="en-US"/>
        </w:rPr>
        <w:t>kruszywa.</w:t>
      </w:r>
    </w:p>
    <w:p w14:paraId="5B1540C9" w14:textId="77777777" w:rsidR="00D25003" w:rsidRPr="007D6189" w:rsidRDefault="00D25003" w:rsidP="00D25003">
      <w:pPr>
        <w:autoSpaceDE w:val="0"/>
        <w:autoSpaceDN w:val="0"/>
        <w:spacing w:before="118" w:line="278" w:lineRule="auto"/>
        <w:ind w:left="156" w:right="142"/>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Obowiązują wydania przywołanych powyżej norm i innych dokumentów na dzień złożenia przez Wykonawcę oferty.</w:t>
      </w:r>
    </w:p>
    <w:p w14:paraId="59634F56" w14:textId="77777777" w:rsidR="00D25003" w:rsidRPr="007D6189" w:rsidRDefault="00D25003" w:rsidP="00D25003">
      <w:pPr>
        <w:autoSpaceDE w:val="0"/>
        <w:autoSpaceDN w:val="0"/>
        <w:spacing w:before="116" w:line="278" w:lineRule="auto"/>
        <w:ind w:left="156" w:right="142"/>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Wprowadzenie nowszego wydania normy czy innego dokumentu wymaga uzgodnienia przez strony kontraktu.</w:t>
      </w:r>
    </w:p>
    <w:p w14:paraId="51E77ACC" w14:textId="77777777" w:rsidR="00D25003" w:rsidRPr="007D6189" w:rsidRDefault="00D25003" w:rsidP="001C399B">
      <w:pPr>
        <w:pStyle w:val="Akapit"/>
        <w:rPr>
          <w:color w:val="auto"/>
          <w:lang w:val="en-US" w:eastAsia="en-US"/>
        </w:rPr>
      </w:pPr>
      <w:bookmarkStart w:id="2162" w:name="_Toc78675554"/>
      <w:bookmarkStart w:id="2163" w:name="_Toc78718064"/>
      <w:bookmarkStart w:id="2164" w:name="_Toc78732390"/>
      <w:proofErr w:type="spellStart"/>
      <w:r w:rsidRPr="007D6189">
        <w:rPr>
          <w:color w:val="auto"/>
          <w:lang w:val="en-US" w:eastAsia="en-US"/>
        </w:rPr>
        <w:t>Inne</w:t>
      </w:r>
      <w:proofErr w:type="spellEnd"/>
      <w:r w:rsidRPr="007D6189">
        <w:rPr>
          <w:color w:val="auto"/>
          <w:spacing w:val="-12"/>
          <w:lang w:val="en-US" w:eastAsia="en-US"/>
        </w:rPr>
        <w:t xml:space="preserve"> </w:t>
      </w:r>
      <w:proofErr w:type="spellStart"/>
      <w:r w:rsidRPr="007D6189">
        <w:rPr>
          <w:color w:val="auto"/>
          <w:lang w:val="en-US" w:eastAsia="en-US"/>
        </w:rPr>
        <w:t>dokumenty</w:t>
      </w:r>
      <w:bookmarkEnd w:id="2162"/>
      <w:bookmarkEnd w:id="2163"/>
      <w:bookmarkEnd w:id="2164"/>
      <w:proofErr w:type="spellEnd"/>
    </w:p>
    <w:p w14:paraId="385EB4CF" w14:textId="773D5419" w:rsidR="00D25003" w:rsidRPr="007D6189" w:rsidRDefault="00D25003">
      <w:pPr>
        <w:numPr>
          <w:ilvl w:val="0"/>
          <w:numId w:val="44"/>
        </w:numPr>
        <w:tabs>
          <w:tab w:val="left" w:pos="583"/>
          <w:tab w:val="left" w:pos="584"/>
          <w:tab w:val="left" w:pos="1384"/>
        </w:tabs>
        <w:autoSpaceDE w:val="0"/>
        <w:autoSpaceDN w:val="0"/>
        <w:spacing w:before="157" w:line="276" w:lineRule="auto"/>
        <w:ind w:right="158" w:hanging="427"/>
        <w:rPr>
          <w:rFonts w:ascii="Arial Narrow" w:eastAsia="Verdana" w:hAnsi="Arial Narrow" w:cs="Verdana"/>
          <w:color w:val="auto"/>
          <w:sz w:val="20"/>
          <w:szCs w:val="20"/>
          <w:lang w:val="en-US" w:eastAsia="en-US"/>
        </w:rPr>
      </w:pPr>
      <w:r w:rsidRPr="007D6189">
        <w:rPr>
          <w:rFonts w:ascii="Arial Narrow" w:eastAsia="Verdana" w:hAnsi="Arial Narrow" w:cs="Verdana"/>
          <w:color w:val="auto"/>
          <w:sz w:val="20"/>
          <w:szCs w:val="20"/>
          <w:lang w:eastAsia="en-US"/>
        </w:rPr>
        <w:t>WT-2 2016  –  część  II  Wykonanie  warstw  nawierzchni</w:t>
      </w:r>
      <w:r w:rsidRPr="007D6189">
        <w:rPr>
          <w:rFonts w:ascii="Arial Narrow" w:eastAsia="Verdana" w:hAnsi="Arial Narrow" w:cs="Verdana"/>
          <w:color w:val="auto"/>
          <w:spacing w:val="6"/>
          <w:sz w:val="20"/>
          <w:szCs w:val="20"/>
          <w:lang w:eastAsia="en-US"/>
        </w:rPr>
        <w:t xml:space="preserve"> </w:t>
      </w:r>
      <w:r w:rsidRPr="007D6189">
        <w:rPr>
          <w:rFonts w:ascii="Arial Narrow" w:eastAsia="Verdana" w:hAnsi="Arial Narrow" w:cs="Verdana"/>
          <w:color w:val="auto"/>
          <w:sz w:val="20"/>
          <w:szCs w:val="20"/>
          <w:lang w:eastAsia="en-US"/>
        </w:rPr>
        <w:t>asfaltowych.</w:t>
      </w:r>
      <w:r w:rsidRPr="007D6189">
        <w:rPr>
          <w:rFonts w:ascii="Arial Narrow" w:eastAsia="Verdana" w:hAnsi="Arial Narrow" w:cs="Verdana"/>
          <w:color w:val="auto"/>
          <w:spacing w:val="58"/>
          <w:sz w:val="20"/>
          <w:szCs w:val="20"/>
          <w:lang w:eastAsia="en-US"/>
        </w:rPr>
        <w:t xml:space="preserve"> </w:t>
      </w:r>
      <w:proofErr w:type="spellStart"/>
      <w:r w:rsidRPr="007D6189">
        <w:rPr>
          <w:rFonts w:ascii="Arial Narrow" w:eastAsia="Verdana" w:hAnsi="Arial Narrow" w:cs="Verdana"/>
          <w:color w:val="auto"/>
          <w:sz w:val="20"/>
          <w:szCs w:val="20"/>
          <w:lang w:val="en-US" w:eastAsia="en-US"/>
        </w:rPr>
        <w:t>Wymagania</w:t>
      </w:r>
      <w:proofErr w:type="spellEnd"/>
      <w:r w:rsidRPr="007D6189">
        <w:rPr>
          <w:rFonts w:ascii="Arial Narrow" w:eastAsia="Verdana" w:hAnsi="Arial Narrow" w:cs="Verdana"/>
          <w:color w:val="auto"/>
          <w:w w:val="99"/>
          <w:sz w:val="20"/>
          <w:szCs w:val="20"/>
          <w:lang w:val="en-US" w:eastAsia="en-US"/>
        </w:rPr>
        <w:t xml:space="preserve"> </w:t>
      </w:r>
      <w:proofErr w:type="spellStart"/>
      <w:r w:rsidRPr="007D6189">
        <w:rPr>
          <w:rFonts w:ascii="Arial Narrow" w:eastAsia="Verdana" w:hAnsi="Arial Narrow" w:cs="Verdana"/>
          <w:color w:val="auto"/>
          <w:sz w:val="20"/>
          <w:szCs w:val="20"/>
          <w:lang w:val="en-US" w:eastAsia="en-US"/>
        </w:rPr>
        <w:t>techniczne</w:t>
      </w:r>
      <w:proofErr w:type="spellEnd"/>
      <w:r w:rsidRPr="007D6189">
        <w:rPr>
          <w:rFonts w:ascii="Arial Narrow" w:eastAsia="Verdana" w:hAnsi="Arial Narrow" w:cs="Verdana"/>
          <w:color w:val="auto"/>
          <w:sz w:val="20"/>
          <w:szCs w:val="20"/>
          <w:lang w:val="en-US" w:eastAsia="en-US"/>
        </w:rPr>
        <w:t>.</w:t>
      </w:r>
    </w:p>
    <w:p w14:paraId="06D03893" w14:textId="266C4FA2" w:rsidR="00F35D09" w:rsidRPr="007D6189" w:rsidRDefault="00F35D09">
      <w:pPr>
        <w:numPr>
          <w:ilvl w:val="0"/>
          <w:numId w:val="44"/>
        </w:numPr>
        <w:tabs>
          <w:tab w:val="left" w:pos="583"/>
          <w:tab w:val="left" w:pos="584"/>
          <w:tab w:val="left" w:pos="1384"/>
        </w:tabs>
        <w:autoSpaceDE w:val="0"/>
        <w:autoSpaceDN w:val="0"/>
        <w:spacing w:before="157" w:line="276" w:lineRule="auto"/>
        <w:ind w:right="158"/>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 xml:space="preserve">Instrukcja laboratoryjnego badania </w:t>
      </w:r>
      <w:proofErr w:type="spellStart"/>
      <w:r w:rsidRPr="007D6189">
        <w:rPr>
          <w:rFonts w:ascii="Arial Narrow" w:eastAsia="Verdana" w:hAnsi="Arial Narrow" w:cs="Verdana"/>
          <w:color w:val="auto"/>
          <w:sz w:val="20"/>
          <w:szCs w:val="20"/>
          <w:lang w:eastAsia="en-US"/>
        </w:rPr>
        <w:t>sczepności</w:t>
      </w:r>
      <w:proofErr w:type="spellEnd"/>
      <w:r w:rsidRPr="007D6189">
        <w:rPr>
          <w:rFonts w:ascii="Arial Narrow" w:eastAsia="Verdana" w:hAnsi="Arial Narrow" w:cs="Verdana"/>
          <w:color w:val="auto"/>
          <w:sz w:val="20"/>
          <w:szCs w:val="20"/>
          <w:lang w:eastAsia="en-US"/>
        </w:rPr>
        <w:t xml:space="preserve"> </w:t>
      </w:r>
      <w:proofErr w:type="spellStart"/>
      <w:r w:rsidRPr="007D6189">
        <w:rPr>
          <w:rFonts w:ascii="Arial Narrow" w:eastAsia="Verdana" w:hAnsi="Arial Narrow" w:cs="Verdana"/>
          <w:color w:val="auto"/>
          <w:sz w:val="20"/>
          <w:szCs w:val="20"/>
          <w:lang w:eastAsia="en-US"/>
        </w:rPr>
        <w:t>międzywarstwowej</w:t>
      </w:r>
      <w:proofErr w:type="spellEnd"/>
      <w:r w:rsidRPr="007D6189">
        <w:rPr>
          <w:rFonts w:ascii="Arial Narrow" w:eastAsia="Verdana" w:hAnsi="Arial Narrow" w:cs="Verdana"/>
          <w:color w:val="auto"/>
          <w:sz w:val="20"/>
          <w:szCs w:val="20"/>
          <w:lang w:eastAsia="en-US"/>
        </w:rPr>
        <w:t xml:space="preserve"> warstw asfaltowych wg. metody </w:t>
      </w:r>
      <w:proofErr w:type="spellStart"/>
      <w:r w:rsidRPr="007D6189">
        <w:rPr>
          <w:rFonts w:ascii="Arial Narrow" w:eastAsia="Verdana" w:hAnsi="Arial Narrow" w:cs="Verdana"/>
          <w:color w:val="auto"/>
          <w:sz w:val="20"/>
          <w:szCs w:val="20"/>
          <w:lang w:eastAsia="en-US"/>
        </w:rPr>
        <w:t>Leutnera</w:t>
      </w:r>
      <w:proofErr w:type="spellEnd"/>
      <w:r w:rsidRPr="007D6189">
        <w:rPr>
          <w:rFonts w:ascii="Arial Narrow" w:eastAsia="Verdana" w:hAnsi="Arial Narrow" w:cs="Verdana"/>
          <w:color w:val="auto"/>
          <w:sz w:val="20"/>
          <w:szCs w:val="20"/>
          <w:lang w:eastAsia="en-US"/>
        </w:rPr>
        <w:t xml:space="preserve"> i wymagania techniczne </w:t>
      </w:r>
      <w:proofErr w:type="spellStart"/>
      <w:r w:rsidRPr="007D6189">
        <w:rPr>
          <w:rFonts w:ascii="Arial Narrow" w:eastAsia="Verdana" w:hAnsi="Arial Narrow" w:cs="Verdana"/>
          <w:color w:val="auto"/>
          <w:sz w:val="20"/>
          <w:szCs w:val="20"/>
          <w:lang w:eastAsia="en-US"/>
        </w:rPr>
        <w:t>sczepności</w:t>
      </w:r>
      <w:proofErr w:type="spellEnd"/>
      <w:r w:rsidRPr="007D6189">
        <w:rPr>
          <w:rFonts w:ascii="Arial Narrow" w:eastAsia="Verdana" w:hAnsi="Arial Narrow" w:cs="Verdana"/>
          <w:color w:val="auto"/>
          <w:sz w:val="20"/>
          <w:szCs w:val="20"/>
          <w:lang w:eastAsia="en-US"/>
        </w:rPr>
        <w:t>” Politechnika Gdańska 2014.</w:t>
      </w:r>
    </w:p>
    <w:p w14:paraId="244B34BB" w14:textId="1E74A3AB" w:rsidR="00D25003" w:rsidRPr="007D6189" w:rsidRDefault="00F35D09">
      <w:pPr>
        <w:numPr>
          <w:ilvl w:val="0"/>
          <w:numId w:val="44"/>
        </w:numPr>
        <w:tabs>
          <w:tab w:val="left" w:pos="583"/>
          <w:tab w:val="left" w:pos="584"/>
        </w:tabs>
        <w:autoSpaceDE w:val="0"/>
        <w:autoSpaceDN w:val="0"/>
        <w:spacing w:before="120" w:line="276" w:lineRule="auto"/>
        <w:ind w:right="159"/>
        <w:rPr>
          <w:rFonts w:ascii="Arial Narrow" w:eastAsia="Verdana" w:hAnsi="Arial Narrow" w:cs="Verdana"/>
          <w:color w:val="auto"/>
          <w:sz w:val="20"/>
          <w:szCs w:val="20"/>
          <w:lang w:eastAsia="en-US"/>
        </w:rPr>
      </w:pPr>
      <w:r w:rsidRPr="007D6189">
        <w:rPr>
          <w:rFonts w:ascii="Arial Narrow" w:eastAsia="Verdana" w:hAnsi="Arial Narrow" w:cs="Verdana"/>
          <w:color w:val="auto"/>
          <w:sz w:val="20"/>
          <w:szCs w:val="20"/>
          <w:lang w:eastAsia="en-US"/>
        </w:rPr>
        <w:t>WT-3 2009  – „Kationowe emulsje asfaltowe na drogach publicznych”</w:t>
      </w:r>
    </w:p>
    <w:p w14:paraId="6A4CA571" w14:textId="6875630E" w:rsidR="000E689A" w:rsidRPr="007D6189" w:rsidRDefault="000E689A" w:rsidP="000E265F">
      <w:pPr>
        <w:rPr>
          <w:rFonts w:ascii="Century Gothic" w:hAnsi="Century Gothic"/>
          <w:b/>
          <w:color w:val="auto"/>
          <w:sz w:val="28"/>
        </w:rPr>
      </w:pPr>
      <w:r w:rsidRPr="007D6189">
        <w:rPr>
          <w:rFonts w:ascii="Century Gothic" w:hAnsi="Century Gothic"/>
          <w:b/>
          <w:color w:val="auto"/>
          <w:sz w:val="28"/>
        </w:rPr>
        <w:br w:type="page"/>
      </w:r>
    </w:p>
    <w:p w14:paraId="2C444736" w14:textId="246958D7" w:rsidR="007A40F2" w:rsidRPr="007D6189" w:rsidRDefault="007A40F2" w:rsidP="007A40F2">
      <w:pPr>
        <w:pStyle w:val="Akapit"/>
        <w:rPr>
          <w:rFonts w:ascii="Century Gothic" w:hAnsi="Century Gothic"/>
          <w:b/>
          <w:color w:val="auto"/>
          <w:sz w:val="28"/>
        </w:rPr>
      </w:pPr>
      <w:r w:rsidRPr="007D6189">
        <w:rPr>
          <w:rFonts w:ascii="Century Gothic" w:hAnsi="Century Gothic"/>
          <w:color w:val="auto"/>
          <w:sz w:val="28"/>
        </w:rPr>
        <w:lastRenderedPageBreak/>
        <w:t>SZCZEGÓŁOWE SPECYFIKACJE TECHNICZNE</w:t>
      </w:r>
    </w:p>
    <w:p w14:paraId="526CB7F6" w14:textId="77777777" w:rsidR="007A40F2" w:rsidRPr="007D6189" w:rsidRDefault="007A40F2" w:rsidP="007A40F2">
      <w:pPr>
        <w:rPr>
          <w:rFonts w:ascii="Century Gothic" w:hAnsi="Century Gothic"/>
          <w:b/>
          <w:color w:val="auto"/>
          <w:sz w:val="48"/>
        </w:rPr>
      </w:pPr>
    </w:p>
    <w:p w14:paraId="2FDA2DF0" w14:textId="5BCA2075" w:rsidR="007A40F2" w:rsidRDefault="007A40F2" w:rsidP="009F4992">
      <w:pPr>
        <w:pStyle w:val="SSTNaglowek"/>
        <w:rPr>
          <w:color w:val="auto"/>
        </w:rPr>
      </w:pPr>
      <w:bookmarkStart w:id="2165" w:name="_Toc71458485"/>
      <w:bookmarkStart w:id="2166" w:name="_Toc72491183"/>
      <w:bookmarkStart w:id="2167" w:name="_Toc147179008"/>
      <w:r w:rsidRPr="007D6189">
        <w:rPr>
          <w:color w:val="auto"/>
        </w:rPr>
        <w:t>SST-D.04.04.02</w:t>
      </w:r>
      <w:r w:rsidR="009F4992" w:rsidRPr="007D6189">
        <w:rPr>
          <w:color w:val="auto"/>
        </w:rPr>
        <w:br/>
      </w:r>
      <w:r w:rsidRPr="007D6189">
        <w:rPr>
          <w:color w:val="auto"/>
        </w:rPr>
        <w:t>PODBUDOWA</w:t>
      </w:r>
      <w:r w:rsidR="002A54A1">
        <w:rPr>
          <w:color w:val="auto"/>
        </w:rPr>
        <w:t xml:space="preserve"> I ULEPSZONE PODŁOŻE </w:t>
      </w:r>
      <w:r w:rsidRPr="007D6189">
        <w:rPr>
          <w:color w:val="auto"/>
        </w:rPr>
        <w:t>Z KRUSZYWA ŁAMANEGO STABILIZOWANEGO MECHANICZNIE</w:t>
      </w:r>
      <w:bookmarkEnd w:id="2165"/>
      <w:bookmarkEnd w:id="2166"/>
      <w:r w:rsidR="002A54A1">
        <w:rPr>
          <w:color w:val="auto"/>
        </w:rPr>
        <w:t>, WYMIANA GRUNTU</w:t>
      </w:r>
      <w:bookmarkEnd w:id="2167"/>
    </w:p>
    <w:p w14:paraId="3772A4BD" w14:textId="77777777" w:rsidR="006F36C9" w:rsidRDefault="006F36C9" w:rsidP="006F36C9">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 xml:space="preserve">kod CPV: </w:t>
      </w:r>
      <w:r w:rsidRPr="00D52B63">
        <w:rPr>
          <w:rFonts w:ascii="Arial Narrow" w:eastAsia="Calibri" w:hAnsi="Arial Narrow" w:cs="Times New Roman"/>
          <w:color w:val="auto"/>
          <w:sz w:val="20"/>
          <w:szCs w:val="20"/>
          <w:lang w:eastAsia="en-US"/>
        </w:rPr>
        <w:t>452</w:t>
      </w:r>
      <w:r>
        <w:rPr>
          <w:rFonts w:ascii="Arial Narrow" w:eastAsia="Calibri" w:hAnsi="Arial Narrow" w:cs="Times New Roman"/>
          <w:color w:val="auto"/>
          <w:sz w:val="20"/>
          <w:szCs w:val="20"/>
          <w:lang w:eastAsia="en-US"/>
        </w:rPr>
        <w:t>33120-6 Roboty w zakresie budowy dróg</w:t>
      </w:r>
    </w:p>
    <w:p w14:paraId="6021144C" w14:textId="77777777" w:rsidR="007A40F2" w:rsidRPr="007D6189" w:rsidRDefault="007A40F2">
      <w:pPr>
        <w:rPr>
          <w:rFonts w:ascii="Century Gothic" w:hAnsi="Century Gothic"/>
          <w:b/>
          <w:color w:val="auto"/>
          <w:sz w:val="28"/>
        </w:rPr>
      </w:pPr>
    </w:p>
    <w:p w14:paraId="701485B7" w14:textId="77777777" w:rsidR="00191B91" w:rsidRPr="007D6189" w:rsidRDefault="00191B91" w:rsidP="00AC1291">
      <w:pPr>
        <w:rPr>
          <w:rFonts w:ascii="Arial Narrow" w:eastAsia="Times New Roman" w:hAnsi="Arial Narrow" w:cs="Times New Roman"/>
          <w:b/>
          <w:caps/>
          <w:color w:val="auto"/>
          <w:kern w:val="28"/>
          <w:sz w:val="20"/>
          <w:szCs w:val="20"/>
        </w:rPr>
      </w:pPr>
      <w:bookmarkStart w:id="2168" w:name="_Toc348096806"/>
      <w:bookmarkStart w:id="2169" w:name="_Toc71458486"/>
      <w:bookmarkStart w:id="2170" w:name="_Toc71458552"/>
      <w:bookmarkStart w:id="2171" w:name="_Toc71474409"/>
      <w:bookmarkStart w:id="2172" w:name="_Toc71475602"/>
      <w:bookmarkStart w:id="2173" w:name="_Toc72491184"/>
      <w:bookmarkStart w:id="2174" w:name="_Toc72603474"/>
      <w:bookmarkStart w:id="2175" w:name="_Toc72612317"/>
      <w:bookmarkStart w:id="2176" w:name="_Toc72655607"/>
      <w:bookmarkStart w:id="2177" w:name="_Toc72655733"/>
      <w:bookmarkStart w:id="2178" w:name="_Toc72656013"/>
      <w:r w:rsidRPr="007D6189">
        <w:rPr>
          <w:rFonts w:ascii="Arial Narrow" w:eastAsia="Times New Roman" w:hAnsi="Arial Narrow" w:cs="Times New Roman"/>
          <w:b/>
          <w:caps/>
          <w:color w:val="auto"/>
          <w:kern w:val="28"/>
          <w:sz w:val="20"/>
          <w:szCs w:val="20"/>
        </w:rPr>
        <w:t>1. Wstęp</w:t>
      </w:r>
      <w:bookmarkEnd w:id="2168"/>
      <w:bookmarkEnd w:id="2169"/>
      <w:bookmarkEnd w:id="2170"/>
      <w:bookmarkEnd w:id="2171"/>
      <w:bookmarkEnd w:id="2172"/>
      <w:bookmarkEnd w:id="2173"/>
      <w:bookmarkEnd w:id="2174"/>
      <w:bookmarkEnd w:id="2175"/>
      <w:bookmarkEnd w:id="2176"/>
      <w:bookmarkEnd w:id="2177"/>
      <w:bookmarkEnd w:id="2178"/>
    </w:p>
    <w:p w14:paraId="5E5AC313"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2179" w:name="_Toc405615031"/>
      <w:bookmarkStart w:id="2180" w:name="_Toc407161179"/>
      <w:r w:rsidRPr="007D6189">
        <w:rPr>
          <w:rFonts w:ascii="Arial Narrow" w:eastAsia="Times New Roman" w:hAnsi="Arial Narrow" w:cs="Times New Roman"/>
          <w:b/>
          <w:color w:val="auto"/>
          <w:sz w:val="20"/>
          <w:szCs w:val="20"/>
        </w:rPr>
        <w:t>1.1. Przedmiot SST</w:t>
      </w:r>
      <w:bookmarkEnd w:id="2179"/>
      <w:bookmarkEnd w:id="2180"/>
    </w:p>
    <w:p w14:paraId="5AFAAB02" w14:textId="63FE0A22"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Przedmiotem niniejszej szczegółowej specyfikacji technicznej (SST) są wymagania dotyczące wykonania i odbioru robót związanych z wykonaniem podbudowy z mieszanki kruszywa niezwiązanego dla przedmiotowego zadania.</w:t>
      </w:r>
    </w:p>
    <w:p w14:paraId="5D7F5646"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bookmarkStart w:id="2181" w:name="_Toc405615032"/>
      <w:bookmarkStart w:id="2182" w:name="_Toc407161180"/>
      <w:r w:rsidRPr="007D6189">
        <w:rPr>
          <w:rFonts w:ascii="Arial Narrow" w:eastAsia="Times New Roman" w:hAnsi="Arial Narrow" w:cs="Times New Roman"/>
          <w:b/>
          <w:color w:val="auto"/>
          <w:sz w:val="20"/>
          <w:szCs w:val="20"/>
        </w:rPr>
        <w:t>1.2. Zakres stosowania SST</w:t>
      </w:r>
      <w:bookmarkEnd w:id="2181"/>
      <w:bookmarkEnd w:id="2182"/>
    </w:p>
    <w:p w14:paraId="791DA081"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bookmarkStart w:id="2183" w:name="_Toc405615033"/>
      <w:bookmarkStart w:id="2184" w:name="_Toc407161181"/>
      <w:r w:rsidR="00191B91" w:rsidRPr="007D6189">
        <w:rPr>
          <w:rFonts w:ascii="Arial Narrow" w:eastAsia="Times New Roman" w:hAnsi="Arial Narrow" w:cs="Times New Roman"/>
          <w:color w:val="auto"/>
          <w:sz w:val="20"/>
          <w:szCs w:val="20"/>
        </w:rPr>
        <w:t>SST jest stosowana jako Dokument Przetargowy przy zlecaniu i realizacji Robót wymienionych w p. 1.1.</w:t>
      </w:r>
    </w:p>
    <w:p w14:paraId="00A37658"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19FFBCA7"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1.3. Zakres robót objętych SST</w:t>
      </w:r>
      <w:bookmarkEnd w:id="2183"/>
      <w:bookmarkEnd w:id="2184"/>
    </w:p>
    <w:p w14:paraId="02F50C5E"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Ustalenia zawarte w niniejszej specyfikacji dotyczą zasad prowadzenia robót związanych z wykonaniem i odbiorem warstwy z mieszanki kruszywa niezwiązanego, tj. ziarnistego materiału o określonym składzie, w procesie technologicznym, polegającym na odpowiednim zagęszczeniu przy optymalnej wilgotności mieszanki.</w:t>
      </w:r>
    </w:p>
    <w:p w14:paraId="0DE82BE2" w14:textId="64EC54B2"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Mieszanka niezwiązana może być wytworzona z kruszyw naturalnych, sztucznych, kruszyw z recyklingu oraz mieszanin tych kruszyw w określonych proporcjach.</w:t>
      </w:r>
    </w:p>
    <w:p w14:paraId="597A1A16" w14:textId="03E053E9" w:rsidR="00256F3C" w:rsidRPr="007D6189" w:rsidRDefault="00256F3C"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Podbudowa zasadnicza – warstwa zapewniająca przenoszenie obciążeń z warstw wyżej leżących na warstwę podbudowy pomocniczej lub podłoże.</w:t>
      </w:r>
    </w:p>
    <w:p w14:paraId="1EE84201" w14:textId="20980164"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Podbudowa pomocnicza, stanowiąca dolną część konstrukcji nawierzchni drogowej, zapewnia przenoszenie obciążeń z podbudowy zasadniczej na podłoże.</w:t>
      </w:r>
    </w:p>
    <w:p w14:paraId="4F38D85F" w14:textId="03103CE9"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Podbudowa</w:t>
      </w:r>
      <w:r w:rsidR="00256F3C" w:rsidRPr="007D6189">
        <w:rPr>
          <w:rFonts w:ascii="Arial Narrow" w:eastAsia="Times New Roman" w:hAnsi="Arial Narrow" w:cs="Times New Roman"/>
          <w:color w:val="auto"/>
          <w:sz w:val="20"/>
          <w:szCs w:val="20"/>
        </w:rPr>
        <w:t xml:space="preserve"> zasadnicza lub </w:t>
      </w:r>
      <w:r w:rsidRPr="007D6189">
        <w:rPr>
          <w:rFonts w:ascii="Arial Narrow" w:eastAsia="Times New Roman" w:hAnsi="Arial Narrow" w:cs="Times New Roman"/>
          <w:color w:val="auto"/>
          <w:sz w:val="20"/>
          <w:szCs w:val="20"/>
        </w:rPr>
        <w:t>pomocnicza z mieszanki kruszywa niezwiązanego może być wykonywana w konstrukcji  drogi obciążonej ruchem kategorii KR1÷KR6.</w:t>
      </w:r>
    </w:p>
    <w:p w14:paraId="52D198F4"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4DE5A21B" w14:textId="5C8CAEDB" w:rsidR="00191B91" w:rsidRPr="007D6189" w:rsidRDefault="00191B91" w:rsidP="00191B91">
      <w:pPr>
        <w:spacing w:after="120"/>
        <w:jc w:val="both"/>
        <w:rPr>
          <w:rFonts w:ascii="Arial Narrow" w:hAnsi="Arial Narrow"/>
          <w:color w:val="auto"/>
          <w:sz w:val="20"/>
          <w:szCs w:val="20"/>
        </w:rPr>
      </w:pPr>
      <w:r w:rsidRPr="007D6189">
        <w:rPr>
          <w:rFonts w:ascii="Arial Narrow" w:hAnsi="Arial Narrow"/>
          <w:color w:val="auto"/>
          <w:sz w:val="20"/>
          <w:szCs w:val="20"/>
        </w:rPr>
        <w:t>Ustalenia zawarte w niniejszej SST stanowią wymagania dotyczące Robót związanych z wykonaniem podbudowy z kruszywa łamanego stabilizowanego mechanicznie. Zakres Robót obejmuje wykonanie:</w:t>
      </w:r>
    </w:p>
    <w:p w14:paraId="164E94C3" w14:textId="450779CF" w:rsidR="002A54A1" w:rsidRDefault="002A54A1" w:rsidP="00D83424">
      <w:pPr>
        <w:widowControl/>
        <w:numPr>
          <w:ilvl w:val="0"/>
          <w:numId w:val="11"/>
        </w:numPr>
        <w:overflowPunct w:val="0"/>
        <w:autoSpaceDE w:val="0"/>
        <w:autoSpaceDN w:val="0"/>
        <w:adjustRightInd w:val="0"/>
        <w:jc w:val="both"/>
        <w:textAlignment w:val="baseline"/>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KONSTRUKCJA 1 - warstwa </w:t>
      </w:r>
      <w:r>
        <w:rPr>
          <w:rFonts w:ascii="Arial Narrow" w:eastAsia="Calibri" w:hAnsi="Arial Narrow" w:cs="Times New Roman"/>
          <w:color w:val="auto"/>
          <w:sz w:val="20"/>
          <w:szCs w:val="20"/>
          <w:lang w:eastAsia="en-US"/>
        </w:rPr>
        <w:t>ulepszonego podłoża</w:t>
      </w:r>
      <w:r w:rsidRPr="007D6189">
        <w:rPr>
          <w:rFonts w:ascii="Arial Narrow" w:eastAsia="Calibri" w:hAnsi="Arial Narrow" w:cs="Times New Roman"/>
          <w:color w:val="auto"/>
          <w:sz w:val="20"/>
          <w:szCs w:val="20"/>
          <w:lang w:eastAsia="en-US"/>
        </w:rPr>
        <w:t>, kruszywo C90/3 0/31,5 stabilizowane mechanicznie  2</w:t>
      </w:r>
      <w:r>
        <w:rPr>
          <w:rFonts w:ascii="Arial Narrow" w:eastAsia="Calibri" w:hAnsi="Arial Narrow" w:cs="Times New Roman"/>
          <w:color w:val="auto"/>
          <w:sz w:val="20"/>
          <w:szCs w:val="20"/>
          <w:lang w:eastAsia="en-US"/>
        </w:rPr>
        <w:t>5</w:t>
      </w:r>
      <w:r w:rsidRPr="007D6189">
        <w:rPr>
          <w:rFonts w:ascii="Arial Narrow" w:eastAsia="Calibri" w:hAnsi="Arial Narrow" w:cs="Times New Roman"/>
          <w:color w:val="auto"/>
          <w:sz w:val="20"/>
          <w:szCs w:val="20"/>
          <w:lang w:eastAsia="en-US"/>
        </w:rPr>
        <w:t xml:space="preserve"> cm</w:t>
      </w:r>
      <w:r>
        <w:rPr>
          <w:rFonts w:ascii="Arial Narrow" w:eastAsia="Calibri" w:hAnsi="Arial Narrow" w:cs="Times New Roman"/>
          <w:color w:val="auto"/>
          <w:sz w:val="20"/>
          <w:szCs w:val="20"/>
          <w:lang w:eastAsia="en-US"/>
        </w:rPr>
        <w:t xml:space="preserve"> (jezdnia KR2)</w:t>
      </w:r>
    </w:p>
    <w:p w14:paraId="10E93D46" w14:textId="1011CF68" w:rsidR="00A34E43" w:rsidRDefault="00A34E43" w:rsidP="00D83424">
      <w:pPr>
        <w:widowControl/>
        <w:numPr>
          <w:ilvl w:val="0"/>
          <w:numId w:val="11"/>
        </w:numPr>
        <w:overflowPunct w:val="0"/>
        <w:autoSpaceDE w:val="0"/>
        <w:autoSpaceDN w:val="0"/>
        <w:adjustRightInd w:val="0"/>
        <w:jc w:val="both"/>
        <w:textAlignment w:val="baseline"/>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KONSTRUKCJA 1</w:t>
      </w:r>
      <w:r w:rsidR="00111099" w:rsidRPr="007D6189">
        <w:rPr>
          <w:rFonts w:ascii="Arial Narrow" w:eastAsia="Calibri" w:hAnsi="Arial Narrow" w:cs="Times New Roman"/>
          <w:color w:val="auto"/>
          <w:sz w:val="20"/>
          <w:szCs w:val="20"/>
          <w:lang w:eastAsia="en-US"/>
        </w:rPr>
        <w:t>,</w:t>
      </w:r>
      <w:r w:rsidR="000E265F">
        <w:rPr>
          <w:rFonts w:ascii="Arial Narrow" w:eastAsia="Calibri" w:hAnsi="Arial Narrow" w:cs="Times New Roman"/>
          <w:color w:val="auto"/>
          <w:sz w:val="20"/>
          <w:szCs w:val="20"/>
          <w:lang w:eastAsia="en-US"/>
        </w:rPr>
        <w:t xml:space="preserve"> 3 i 4</w:t>
      </w:r>
      <w:r w:rsidR="00111099" w:rsidRPr="007D6189">
        <w:rPr>
          <w:rFonts w:ascii="Arial Narrow" w:eastAsia="Calibri" w:hAnsi="Arial Narrow" w:cs="Times New Roman"/>
          <w:color w:val="auto"/>
          <w:sz w:val="20"/>
          <w:szCs w:val="20"/>
          <w:lang w:eastAsia="en-US"/>
        </w:rPr>
        <w:t xml:space="preserve"> </w:t>
      </w:r>
      <w:r w:rsidR="000F0A4A" w:rsidRPr="007D6189">
        <w:rPr>
          <w:rFonts w:ascii="Arial Narrow" w:eastAsia="Calibri" w:hAnsi="Arial Narrow" w:cs="Times New Roman"/>
          <w:color w:val="auto"/>
          <w:sz w:val="20"/>
          <w:szCs w:val="20"/>
          <w:lang w:eastAsia="en-US"/>
        </w:rPr>
        <w:t xml:space="preserve">- </w:t>
      </w:r>
      <w:r w:rsidRPr="007D6189">
        <w:rPr>
          <w:rFonts w:ascii="Arial Narrow" w:eastAsia="Calibri" w:hAnsi="Arial Narrow" w:cs="Times New Roman"/>
          <w:color w:val="auto"/>
          <w:sz w:val="20"/>
          <w:szCs w:val="20"/>
          <w:lang w:eastAsia="en-US"/>
        </w:rPr>
        <w:t>warstwa podbudowy</w:t>
      </w:r>
      <w:r w:rsidR="00D83424" w:rsidRPr="007D6189">
        <w:rPr>
          <w:rFonts w:ascii="Arial Narrow" w:eastAsia="Calibri" w:hAnsi="Arial Narrow" w:cs="Times New Roman"/>
          <w:color w:val="auto"/>
          <w:sz w:val="20"/>
          <w:szCs w:val="20"/>
          <w:lang w:eastAsia="en-US"/>
        </w:rPr>
        <w:t xml:space="preserve"> zasadniczej</w:t>
      </w:r>
      <w:r w:rsidRPr="007D6189">
        <w:rPr>
          <w:rFonts w:ascii="Arial Narrow" w:eastAsia="Calibri" w:hAnsi="Arial Narrow" w:cs="Times New Roman"/>
          <w:color w:val="auto"/>
          <w:sz w:val="20"/>
          <w:szCs w:val="20"/>
          <w:lang w:eastAsia="en-US"/>
        </w:rPr>
        <w:t>, kruszywo C90/3 0/31,5 stabilizowane mechanicznie</w:t>
      </w:r>
      <w:r w:rsidR="00880A33" w:rsidRPr="007D6189">
        <w:rPr>
          <w:rFonts w:ascii="Arial Narrow" w:eastAsia="Calibri" w:hAnsi="Arial Narrow" w:cs="Times New Roman"/>
          <w:color w:val="auto"/>
          <w:sz w:val="20"/>
          <w:szCs w:val="20"/>
          <w:lang w:eastAsia="en-US"/>
        </w:rPr>
        <w:t xml:space="preserve">  </w:t>
      </w:r>
      <w:r w:rsidR="0047608F" w:rsidRPr="007D6189">
        <w:rPr>
          <w:rFonts w:ascii="Arial Narrow" w:eastAsia="Calibri" w:hAnsi="Arial Narrow" w:cs="Times New Roman"/>
          <w:color w:val="auto"/>
          <w:sz w:val="20"/>
          <w:szCs w:val="20"/>
          <w:lang w:eastAsia="en-US"/>
        </w:rPr>
        <w:t>20</w:t>
      </w:r>
      <w:r w:rsidRPr="007D6189">
        <w:rPr>
          <w:rFonts w:ascii="Arial Narrow" w:eastAsia="Calibri" w:hAnsi="Arial Narrow" w:cs="Times New Roman"/>
          <w:color w:val="auto"/>
          <w:sz w:val="20"/>
          <w:szCs w:val="20"/>
          <w:lang w:eastAsia="en-US"/>
        </w:rPr>
        <w:t xml:space="preserve"> cm</w:t>
      </w:r>
      <w:r w:rsidR="00271239" w:rsidRPr="007D6189">
        <w:rPr>
          <w:rFonts w:ascii="Arial Narrow" w:eastAsia="Calibri" w:hAnsi="Arial Narrow" w:cs="Times New Roman"/>
          <w:color w:val="auto"/>
          <w:sz w:val="20"/>
          <w:szCs w:val="20"/>
          <w:lang w:eastAsia="en-US"/>
        </w:rPr>
        <w:t xml:space="preserve"> (jezdnia</w:t>
      </w:r>
      <w:r w:rsidR="00D83424" w:rsidRPr="007D6189">
        <w:rPr>
          <w:rFonts w:ascii="Arial Narrow" w:eastAsia="Calibri" w:hAnsi="Arial Narrow" w:cs="Times New Roman"/>
          <w:color w:val="auto"/>
          <w:sz w:val="20"/>
          <w:szCs w:val="20"/>
          <w:lang w:eastAsia="en-US"/>
        </w:rPr>
        <w:t xml:space="preserve"> KR</w:t>
      </w:r>
      <w:r w:rsidR="000E265F">
        <w:rPr>
          <w:rFonts w:ascii="Arial Narrow" w:eastAsia="Calibri" w:hAnsi="Arial Narrow" w:cs="Times New Roman"/>
          <w:color w:val="auto"/>
          <w:sz w:val="20"/>
          <w:szCs w:val="20"/>
          <w:lang w:eastAsia="en-US"/>
        </w:rPr>
        <w:t>2, zjazdy</w:t>
      </w:r>
      <w:r w:rsidR="00111099" w:rsidRPr="007D6189">
        <w:rPr>
          <w:rFonts w:ascii="Arial Narrow" w:eastAsia="Calibri" w:hAnsi="Arial Narrow" w:cs="Times New Roman"/>
          <w:color w:val="auto"/>
          <w:sz w:val="20"/>
          <w:szCs w:val="20"/>
          <w:lang w:eastAsia="en-US"/>
        </w:rPr>
        <w:t>)</w:t>
      </w:r>
    </w:p>
    <w:p w14:paraId="2208A694" w14:textId="6F5D540B" w:rsidR="002A54A1" w:rsidRPr="002A54A1" w:rsidRDefault="000E265F" w:rsidP="002A54A1">
      <w:pPr>
        <w:widowControl/>
        <w:numPr>
          <w:ilvl w:val="0"/>
          <w:numId w:val="11"/>
        </w:numPr>
        <w:overflowPunct w:val="0"/>
        <w:autoSpaceDE w:val="0"/>
        <w:autoSpaceDN w:val="0"/>
        <w:adjustRightInd w:val="0"/>
        <w:jc w:val="both"/>
        <w:textAlignment w:val="baseline"/>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KONSTRUKCJA</w:t>
      </w:r>
      <w:r>
        <w:rPr>
          <w:rFonts w:ascii="Arial Narrow" w:eastAsia="Calibri" w:hAnsi="Arial Narrow" w:cs="Times New Roman"/>
          <w:color w:val="auto"/>
          <w:sz w:val="20"/>
          <w:szCs w:val="20"/>
          <w:lang w:eastAsia="en-US"/>
        </w:rPr>
        <w:t xml:space="preserve"> 2, 5</w:t>
      </w:r>
      <w:r w:rsidRPr="007D6189">
        <w:rPr>
          <w:rFonts w:ascii="Arial Narrow" w:eastAsia="Calibri" w:hAnsi="Arial Narrow" w:cs="Times New Roman"/>
          <w:color w:val="auto"/>
          <w:sz w:val="20"/>
          <w:szCs w:val="20"/>
          <w:lang w:eastAsia="en-US"/>
        </w:rPr>
        <w:t xml:space="preserve"> - warstwa podbudowy zasadniczej, kruszywo C90/3 0/31,5 stabilizowane mechanicznie  </w:t>
      </w:r>
      <w:r>
        <w:rPr>
          <w:rFonts w:ascii="Arial Narrow" w:eastAsia="Calibri" w:hAnsi="Arial Narrow" w:cs="Times New Roman"/>
          <w:color w:val="auto"/>
          <w:sz w:val="20"/>
          <w:szCs w:val="20"/>
          <w:lang w:eastAsia="en-US"/>
        </w:rPr>
        <w:t>15</w:t>
      </w:r>
      <w:r w:rsidRPr="007D6189">
        <w:rPr>
          <w:rFonts w:ascii="Arial Narrow" w:eastAsia="Calibri" w:hAnsi="Arial Narrow" w:cs="Times New Roman"/>
          <w:color w:val="auto"/>
          <w:sz w:val="20"/>
          <w:szCs w:val="20"/>
          <w:lang w:eastAsia="en-US"/>
        </w:rPr>
        <w:t xml:space="preserve"> cm (</w:t>
      </w:r>
      <w:r>
        <w:rPr>
          <w:rFonts w:ascii="Arial Narrow" w:eastAsia="Calibri" w:hAnsi="Arial Narrow" w:cs="Times New Roman"/>
          <w:color w:val="auto"/>
          <w:sz w:val="20"/>
          <w:szCs w:val="20"/>
          <w:lang w:eastAsia="en-US"/>
        </w:rPr>
        <w:t>chodnik, pobocze</w:t>
      </w:r>
      <w:r w:rsidRPr="007D6189">
        <w:rPr>
          <w:rFonts w:ascii="Arial Narrow" w:eastAsia="Calibri" w:hAnsi="Arial Narrow" w:cs="Times New Roman"/>
          <w:color w:val="auto"/>
          <w:sz w:val="20"/>
          <w:szCs w:val="20"/>
          <w:lang w:eastAsia="en-US"/>
        </w:rPr>
        <w:t>)</w:t>
      </w:r>
    </w:p>
    <w:p w14:paraId="739F7F07" w14:textId="63E6F78D" w:rsidR="002A54A1" w:rsidRPr="007D6189" w:rsidRDefault="002A54A1" w:rsidP="000E265F">
      <w:pPr>
        <w:widowControl/>
        <w:numPr>
          <w:ilvl w:val="0"/>
          <w:numId w:val="11"/>
        </w:numPr>
        <w:overflowPunct w:val="0"/>
        <w:autoSpaceDE w:val="0"/>
        <w:autoSpaceDN w:val="0"/>
        <w:adjustRightInd w:val="0"/>
        <w:jc w:val="both"/>
        <w:textAlignment w:val="baseline"/>
        <w:rPr>
          <w:rFonts w:ascii="Arial Narrow" w:eastAsia="Calibri" w:hAnsi="Arial Narrow" w:cs="Times New Roman"/>
          <w:color w:val="auto"/>
          <w:sz w:val="20"/>
          <w:szCs w:val="20"/>
          <w:lang w:eastAsia="en-US"/>
        </w:rPr>
      </w:pPr>
      <w:r>
        <w:rPr>
          <w:rFonts w:ascii="Arial Narrow" w:eastAsia="Calibri" w:hAnsi="Arial Narrow" w:cs="Times New Roman"/>
          <w:color w:val="auto"/>
          <w:sz w:val="20"/>
          <w:szCs w:val="20"/>
          <w:lang w:eastAsia="en-US"/>
        </w:rPr>
        <w:t>warstwy zasypu wymiany gruntu z kruszywa 31,5/63 stabilizowanego mechanicznie</w:t>
      </w:r>
    </w:p>
    <w:p w14:paraId="507869B2" w14:textId="77777777" w:rsidR="000E265F" w:rsidRPr="007D6189" w:rsidRDefault="000E265F" w:rsidP="000E265F">
      <w:pPr>
        <w:widowControl/>
        <w:overflowPunct w:val="0"/>
        <w:autoSpaceDE w:val="0"/>
        <w:autoSpaceDN w:val="0"/>
        <w:adjustRightInd w:val="0"/>
        <w:ind w:left="397"/>
        <w:jc w:val="both"/>
        <w:textAlignment w:val="baseline"/>
        <w:rPr>
          <w:rFonts w:ascii="Arial Narrow" w:eastAsia="Calibri" w:hAnsi="Arial Narrow" w:cs="Times New Roman"/>
          <w:color w:val="auto"/>
          <w:sz w:val="20"/>
          <w:szCs w:val="20"/>
          <w:lang w:eastAsia="en-US"/>
        </w:rPr>
      </w:pPr>
    </w:p>
    <w:p w14:paraId="5EE071CE"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1.4. Określenia podstawowe</w:t>
      </w:r>
    </w:p>
    <w:p w14:paraId="637AE1B2"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1.4.1.</w:t>
      </w:r>
      <w:r w:rsidRPr="007D6189">
        <w:rPr>
          <w:rFonts w:ascii="Arial Narrow" w:eastAsia="Calibri" w:hAnsi="Arial Narrow" w:cs="Times New Roman"/>
          <w:color w:val="auto"/>
          <w:sz w:val="20"/>
          <w:szCs w:val="20"/>
          <w:lang w:eastAsia="en-US"/>
        </w:rPr>
        <w:t xml:space="preserve">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7C315F26"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1.4.2.</w:t>
      </w:r>
      <w:r w:rsidRPr="007D6189">
        <w:rPr>
          <w:rFonts w:ascii="Arial Narrow" w:eastAsia="Calibri" w:hAnsi="Arial Narrow" w:cs="Times New Roman"/>
          <w:color w:val="auto"/>
          <w:sz w:val="20"/>
          <w:szCs w:val="20"/>
          <w:lang w:eastAsia="en-US"/>
        </w:rPr>
        <w:t xml:space="preserve"> Kategoria – charakterystyczny poziom właściwości kruszywa lub mieszanki niezwiązanej, wyrażony, jako przedział wartości lub wartość graniczna. Nie ma zależności pomiędzy kategoriami różnych właściwości.</w:t>
      </w:r>
    </w:p>
    <w:p w14:paraId="0D1C2DD1"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1.4.3.</w:t>
      </w:r>
      <w:r w:rsidRPr="007D6189">
        <w:rPr>
          <w:rFonts w:ascii="Arial Narrow" w:eastAsia="Calibri" w:hAnsi="Arial Narrow" w:cs="Times New Roman"/>
          <w:color w:val="auto"/>
          <w:sz w:val="20"/>
          <w:szCs w:val="20"/>
          <w:lang w:eastAsia="en-US"/>
        </w:rPr>
        <w:t xml:space="preserve"> Kruszywo – materiał ziarnisty stosowany w budownictwie, który może być naturalny, sztuczny lub z recyklingu.</w:t>
      </w:r>
    </w:p>
    <w:p w14:paraId="0D166BE4"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lastRenderedPageBreak/>
        <w:t>1.4.4.</w:t>
      </w:r>
      <w:r w:rsidRPr="007D6189">
        <w:rPr>
          <w:rFonts w:ascii="Arial Narrow" w:eastAsia="Calibri" w:hAnsi="Arial Narrow" w:cs="Times New Roman"/>
          <w:color w:val="auto"/>
          <w:sz w:val="20"/>
          <w:szCs w:val="20"/>
          <w:lang w:eastAsia="en-US"/>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3035CFD0"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1.4.5.</w:t>
      </w:r>
      <w:r w:rsidRPr="007D6189">
        <w:rPr>
          <w:rFonts w:ascii="Arial Narrow" w:eastAsia="Calibri" w:hAnsi="Arial Narrow" w:cs="Times New Roman"/>
          <w:color w:val="auto"/>
          <w:sz w:val="20"/>
          <w:szCs w:val="20"/>
          <w:lang w:eastAsia="en-US"/>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14:paraId="1B722B11"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1.4.6.</w:t>
      </w:r>
      <w:r w:rsidRPr="007D6189">
        <w:rPr>
          <w:rFonts w:ascii="Arial Narrow" w:eastAsia="Calibri" w:hAnsi="Arial Narrow" w:cs="Times New Roman"/>
          <w:color w:val="auto"/>
          <w:sz w:val="20"/>
          <w:szCs w:val="20"/>
          <w:lang w:eastAsia="en-US"/>
        </w:rPr>
        <w:t xml:space="preserve"> Kruszywo z recyklingu – kruszywo powstałe w wyniku przeróbki materiału zastosowanego uprzednio w budownictwie.</w:t>
      </w:r>
    </w:p>
    <w:p w14:paraId="05EAF01D"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1.4.7.</w:t>
      </w:r>
      <w:r w:rsidRPr="007D6189">
        <w:rPr>
          <w:rFonts w:ascii="Arial Narrow" w:eastAsia="Calibri" w:hAnsi="Arial Narrow" w:cs="Times New Roman"/>
          <w:color w:val="auto"/>
          <w:sz w:val="20"/>
          <w:szCs w:val="20"/>
          <w:lang w:eastAsia="en-US"/>
        </w:rPr>
        <w:t xml:space="preserve"> Kruszywo kamienne – kruszywo z mineralnych surowców jak żwir kruszony, mechanicznie rozdrobnione skały, nadziarno żwirowe.</w:t>
      </w:r>
    </w:p>
    <w:p w14:paraId="210A4036"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1.4.8.</w:t>
      </w:r>
      <w:r w:rsidRPr="007D6189">
        <w:rPr>
          <w:rFonts w:ascii="Arial Narrow" w:eastAsia="Calibri" w:hAnsi="Arial Narrow" w:cs="Times New Roman"/>
          <w:color w:val="auto"/>
          <w:sz w:val="20"/>
          <w:szCs w:val="20"/>
          <w:lang w:eastAsia="en-US"/>
        </w:rPr>
        <w:t xml:space="preserve">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214E0986"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1.4.9.</w:t>
      </w:r>
      <w:r w:rsidRPr="007D6189">
        <w:rPr>
          <w:rFonts w:ascii="Arial Narrow" w:eastAsia="Calibri" w:hAnsi="Arial Narrow" w:cs="Times New Roman"/>
          <w:color w:val="auto"/>
          <w:sz w:val="20"/>
          <w:szCs w:val="20"/>
          <w:lang w:eastAsia="en-US"/>
        </w:rPr>
        <w:t xml:space="preserve"> Kruszywo żużlowe z żużla stalowniczego – kruszywo składające się głównie ze skrystalizowanego krzemianu wapnia i ferrytu zawierającego </w:t>
      </w:r>
      <w:proofErr w:type="spellStart"/>
      <w:r w:rsidRPr="007D6189">
        <w:rPr>
          <w:rFonts w:ascii="Arial Narrow" w:eastAsia="Calibri" w:hAnsi="Arial Narrow" w:cs="Times New Roman"/>
          <w:color w:val="auto"/>
          <w:sz w:val="20"/>
          <w:szCs w:val="20"/>
          <w:lang w:eastAsia="en-US"/>
        </w:rPr>
        <w:t>CaO</w:t>
      </w:r>
      <w:proofErr w:type="spellEnd"/>
      <w:r w:rsidRPr="007D6189">
        <w:rPr>
          <w:rFonts w:ascii="Arial Narrow" w:eastAsia="Calibri" w:hAnsi="Arial Narrow" w:cs="Times New Roman"/>
          <w:color w:val="auto"/>
          <w:sz w:val="20"/>
          <w:szCs w:val="20"/>
          <w:lang w:eastAsia="en-US"/>
        </w:rPr>
        <w:t>, SiO</w:t>
      </w:r>
      <w:r w:rsidRPr="007D6189">
        <w:rPr>
          <w:rFonts w:ascii="Arial Narrow" w:eastAsia="Calibri" w:hAnsi="Arial Narrow" w:cs="Times New Roman"/>
          <w:color w:val="auto"/>
          <w:sz w:val="20"/>
          <w:szCs w:val="20"/>
          <w:vertAlign w:val="subscript"/>
          <w:lang w:eastAsia="en-US"/>
        </w:rPr>
        <w:t>2</w:t>
      </w:r>
      <w:r w:rsidRPr="007D6189">
        <w:rPr>
          <w:rFonts w:ascii="Arial Narrow" w:eastAsia="Calibri" w:hAnsi="Arial Narrow" w:cs="Times New Roman"/>
          <w:color w:val="auto"/>
          <w:sz w:val="20"/>
          <w:szCs w:val="20"/>
          <w:lang w:eastAsia="en-US"/>
        </w:rPr>
        <w:t xml:space="preserve">, </w:t>
      </w:r>
      <w:proofErr w:type="spellStart"/>
      <w:r w:rsidRPr="007D6189">
        <w:rPr>
          <w:rFonts w:ascii="Arial Narrow" w:eastAsia="Calibri" w:hAnsi="Arial Narrow" w:cs="Times New Roman"/>
          <w:color w:val="auto"/>
          <w:sz w:val="20"/>
          <w:szCs w:val="20"/>
          <w:lang w:eastAsia="en-US"/>
        </w:rPr>
        <w:t>MgO</w:t>
      </w:r>
      <w:proofErr w:type="spellEnd"/>
      <w:r w:rsidRPr="007D6189">
        <w:rPr>
          <w:rFonts w:ascii="Arial Narrow" w:eastAsia="Calibri" w:hAnsi="Arial Narrow" w:cs="Times New Roman"/>
          <w:color w:val="auto"/>
          <w:sz w:val="20"/>
          <w:szCs w:val="20"/>
          <w:lang w:eastAsia="en-US"/>
        </w:rPr>
        <w:t xml:space="preserve"> oraz tlenek żelaza. Kruszywo otrzymuje się przez powolne schładzanie powietrzem ciekłego żużla stalowniczego. Proces chłodzenia może odbywać się przy kontrolowanym dodawaniu wody. </w:t>
      </w:r>
    </w:p>
    <w:p w14:paraId="49D00C1B"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1.4.10.</w:t>
      </w:r>
      <w:r w:rsidRPr="007D6189">
        <w:rPr>
          <w:rFonts w:ascii="Arial Narrow" w:eastAsia="Calibri" w:hAnsi="Arial Narrow" w:cs="Times New Roman"/>
          <w:color w:val="auto"/>
          <w:sz w:val="20"/>
          <w:szCs w:val="20"/>
          <w:lang w:eastAsia="en-US"/>
        </w:rPr>
        <w:t xml:space="preserve"> Kategoria ruchu (KR1 ÷ KR6) – obciążenie drogi ruchem samochodowym, wyrażone w osiach obliczeniowych (100 </w:t>
      </w:r>
      <w:proofErr w:type="spellStart"/>
      <w:r w:rsidRPr="007D6189">
        <w:rPr>
          <w:rFonts w:ascii="Arial Narrow" w:eastAsia="Calibri" w:hAnsi="Arial Narrow" w:cs="Times New Roman"/>
          <w:color w:val="auto"/>
          <w:sz w:val="20"/>
          <w:szCs w:val="20"/>
          <w:lang w:eastAsia="en-US"/>
        </w:rPr>
        <w:t>kN</w:t>
      </w:r>
      <w:proofErr w:type="spellEnd"/>
      <w:r w:rsidRPr="007D6189">
        <w:rPr>
          <w:rFonts w:ascii="Arial Narrow" w:eastAsia="Calibri" w:hAnsi="Arial Narrow" w:cs="Times New Roman"/>
          <w:color w:val="auto"/>
          <w:sz w:val="20"/>
          <w:szCs w:val="20"/>
          <w:lang w:eastAsia="en-US"/>
        </w:rPr>
        <w:t>) według „Katalogu typowych konstrukcji nawierzchni podatnych i półsztywnych”. Generalna Dyrekcja Dróg Publicznych – Instytut Badawczy Dróg i Mostów, Warszawa 1997 [26].</w:t>
      </w:r>
    </w:p>
    <w:p w14:paraId="4D6D4B03"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1.4.11</w:t>
      </w:r>
      <w:r w:rsidRPr="007D6189">
        <w:rPr>
          <w:rFonts w:ascii="Arial Narrow" w:eastAsia="Calibri" w:hAnsi="Arial Narrow" w:cs="Times New Roman"/>
          <w:color w:val="auto"/>
          <w:sz w:val="20"/>
          <w:szCs w:val="20"/>
          <w:lang w:eastAsia="en-US"/>
        </w:rPr>
        <w:t xml:space="preserve">. Kruszywo grube (wg PN-EN 13242) – oznaczenie kruszywa o wymiarach ziaren </w:t>
      </w:r>
      <w:r w:rsidRPr="007D6189">
        <w:rPr>
          <w:rFonts w:ascii="Arial Narrow" w:eastAsia="Calibri" w:hAnsi="Arial Narrow" w:cs="Times New Roman"/>
          <w:i/>
          <w:color w:val="auto"/>
          <w:sz w:val="20"/>
          <w:szCs w:val="20"/>
          <w:lang w:eastAsia="en-US"/>
        </w:rPr>
        <w:t xml:space="preserve">d </w:t>
      </w:r>
      <w:r w:rsidRPr="007D6189">
        <w:rPr>
          <w:rFonts w:ascii="Arial Narrow" w:eastAsia="Calibri" w:hAnsi="Arial Narrow" w:cs="Times New Roman"/>
          <w:color w:val="auto"/>
          <w:sz w:val="20"/>
          <w:szCs w:val="20"/>
          <w:lang w:eastAsia="en-US"/>
        </w:rPr>
        <w:t xml:space="preserve">(dolnego) równym lub większym niż </w:t>
      </w:r>
      <w:smartTag w:uri="urn:schemas-microsoft-com:office:smarttags" w:element="metricconverter">
        <w:smartTagPr>
          <w:attr w:name="ProductID" w:val="1 mm"/>
        </w:smartTagPr>
        <w:r w:rsidRPr="007D6189">
          <w:rPr>
            <w:rFonts w:ascii="Arial Narrow" w:eastAsia="Calibri" w:hAnsi="Arial Narrow" w:cs="Times New Roman"/>
            <w:color w:val="auto"/>
            <w:sz w:val="20"/>
            <w:szCs w:val="20"/>
            <w:lang w:eastAsia="en-US"/>
          </w:rPr>
          <w:t>1 mm</w:t>
        </w:r>
      </w:smartTag>
      <w:r w:rsidRPr="007D6189">
        <w:rPr>
          <w:rFonts w:ascii="Arial Narrow" w:eastAsia="Calibri" w:hAnsi="Arial Narrow" w:cs="Times New Roman"/>
          <w:color w:val="auto"/>
          <w:sz w:val="20"/>
          <w:szCs w:val="20"/>
          <w:lang w:eastAsia="en-US"/>
        </w:rPr>
        <w:t xml:space="preserve"> oraz </w:t>
      </w:r>
      <w:r w:rsidRPr="007D6189">
        <w:rPr>
          <w:rFonts w:ascii="Arial Narrow" w:eastAsia="Calibri" w:hAnsi="Arial Narrow" w:cs="Times New Roman"/>
          <w:i/>
          <w:color w:val="auto"/>
          <w:sz w:val="20"/>
          <w:szCs w:val="20"/>
          <w:lang w:eastAsia="en-US"/>
        </w:rPr>
        <w:t xml:space="preserve">D </w:t>
      </w:r>
      <w:r w:rsidRPr="007D6189">
        <w:rPr>
          <w:rFonts w:ascii="Arial Narrow" w:eastAsia="Calibri" w:hAnsi="Arial Narrow" w:cs="Times New Roman"/>
          <w:color w:val="auto"/>
          <w:sz w:val="20"/>
          <w:szCs w:val="20"/>
          <w:lang w:eastAsia="en-US"/>
        </w:rPr>
        <w:t xml:space="preserve">(górnego) większym niż </w:t>
      </w:r>
      <w:smartTag w:uri="urn:schemas-microsoft-com:office:smarttags" w:element="metricconverter">
        <w:smartTagPr>
          <w:attr w:name="ProductID" w:val="2 mm"/>
        </w:smartTagPr>
        <w:r w:rsidRPr="007D6189">
          <w:rPr>
            <w:rFonts w:ascii="Arial Narrow" w:eastAsia="Calibri" w:hAnsi="Arial Narrow" w:cs="Times New Roman"/>
            <w:color w:val="auto"/>
            <w:sz w:val="20"/>
            <w:szCs w:val="20"/>
            <w:lang w:eastAsia="en-US"/>
          </w:rPr>
          <w:t>2 mm</w:t>
        </w:r>
      </w:smartTag>
      <w:r w:rsidRPr="007D6189">
        <w:rPr>
          <w:rFonts w:ascii="Arial Narrow" w:eastAsia="Calibri" w:hAnsi="Arial Narrow" w:cs="Times New Roman"/>
          <w:color w:val="auto"/>
          <w:sz w:val="20"/>
          <w:szCs w:val="20"/>
          <w:lang w:eastAsia="en-US"/>
        </w:rPr>
        <w:t>.</w:t>
      </w:r>
    </w:p>
    <w:p w14:paraId="74E39ECF"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1.4.12.</w:t>
      </w:r>
      <w:r w:rsidRPr="007D6189">
        <w:rPr>
          <w:rFonts w:ascii="Arial Narrow" w:eastAsia="Calibri" w:hAnsi="Arial Narrow" w:cs="Times New Roman"/>
          <w:color w:val="auto"/>
          <w:sz w:val="20"/>
          <w:szCs w:val="20"/>
          <w:lang w:eastAsia="en-US"/>
        </w:rPr>
        <w:t xml:space="preserve"> Kruszywo drobne (wg PN-EN 13242) – oznaczenie kruszywa o wymiarach ziaren </w:t>
      </w:r>
      <w:r w:rsidRPr="007D6189">
        <w:rPr>
          <w:rFonts w:ascii="Arial Narrow" w:eastAsia="Calibri" w:hAnsi="Arial Narrow" w:cs="Times New Roman"/>
          <w:i/>
          <w:color w:val="auto"/>
          <w:sz w:val="20"/>
          <w:szCs w:val="20"/>
          <w:lang w:eastAsia="en-US"/>
        </w:rPr>
        <w:t>d</w:t>
      </w:r>
      <w:r w:rsidRPr="007D6189">
        <w:rPr>
          <w:rFonts w:ascii="Arial Narrow" w:eastAsia="Calibri" w:hAnsi="Arial Narrow" w:cs="Times New Roman"/>
          <w:color w:val="auto"/>
          <w:sz w:val="20"/>
          <w:szCs w:val="20"/>
          <w:lang w:eastAsia="en-US"/>
        </w:rPr>
        <w:t xml:space="preserve"> równym 0 oraz </w:t>
      </w:r>
      <w:r w:rsidRPr="007D6189">
        <w:rPr>
          <w:rFonts w:ascii="Arial Narrow" w:eastAsia="Calibri" w:hAnsi="Arial Narrow" w:cs="Times New Roman"/>
          <w:i/>
          <w:color w:val="auto"/>
          <w:sz w:val="20"/>
          <w:szCs w:val="20"/>
          <w:lang w:eastAsia="en-US"/>
        </w:rPr>
        <w:t>D</w:t>
      </w:r>
      <w:r w:rsidRPr="007D6189">
        <w:rPr>
          <w:rFonts w:ascii="Arial Narrow" w:eastAsia="Calibri" w:hAnsi="Arial Narrow" w:cs="Times New Roman"/>
          <w:color w:val="auto"/>
          <w:sz w:val="20"/>
          <w:szCs w:val="20"/>
          <w:lang w:eastAsia="en-US"/>
        </w:rPr>
        <w:t xml:space="preserve"> równym </w:t>
      </w:r>
      <w:smartTag w:uri="urn:schemas-microsoft-com:office:smarttags" w:element="metricconverter">
        <w:smartTagPr>
          <w:attr w:name="ProductID" w:val="6,3 mm"/>
        </w:smartTagPr>
        <w:r w:rsidRPr="007D6189">
          <w:rPr>
            <w:rFonts w:ascii="Arial Narrow" w:eastAsia="Calibri" w:hAnsi="Arial Narrow" w:cs="Times New Roman"/>
            <w:color w:val="auto"/>
            <w:sz w:val="20"/>
            <w:szCs w:val="20"/>
            <w:lang w:eastAsia="en-US"/>
          </w:rPr>
          <w:t>6,3 mm</w:t>
        </w:r>
      </w:smartTag>
      <w:r w:rsidRPr="007D6189">
        <w:rPr>
          <w:rFonts w:ascii="Arial Narrow" w:eastAsia="Calibri" w:hAnsi="Arial Narrow" w:cs="Times New Roman"/>
          <w:color w:val="auto"/>
          <w:sz w:val="20"/>
          <w:szCs w:val="20"/>
          <w:lang w:eastAsia="en-US"/>
        </w:rPr>
        <w:t xml:space="preserve"> lub mniejszym. </w:t>
      </w:r>
    </w:p>
    <w:p w14:paraId="5B505A8B"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1.4.13.</w:t>
      </w:r>
      <w:r w:rsidRPr="007D6189">
        <w:rPr>
          <w:rFonts w:ascii="Arial Narrow" w:eastAsia="Calibri" w:hAnsi="Arial Narrow" w:cs="Times New Roman"/>
          <w:color w:val="auto"/>
          <w:sz w:val="20"/>
          <w:szCs w:val="20"/>
          <w:lang w:eastAsia="en-US"/>
        </w:rPr>
        <w:t xml:space="preserve"> Kruszywo o ciągłym uziarnieniu (wg PN-EN 13242) – kruszywo stanowiące mieszankę kruszyw grubych i drobnych, w której </w:t>
      </w:r>
      <w:r w:rsidRPr="007D6189">
        <w:rPr>
          <w:rFonts w:ascii="Arial Narrow" w:eastAsia="Calibri" w:hAnsi="Arial Narrow" w:cs="Times New Roman"/>
          <w:i/>
          <w:color w:val="auto"/>
          <w:sz w:val="20"/>
          <w:szCs w:val="20"/>
          <w:lang w:eastAsia="en-US"/>
        </w:rPr>
        <w:t>D</w:t>
      </w:r>
      <w:r w:rsidRPr="007D6189">
        <w:rPr>
          <w:rFonts w:ascii="Arial Narrow" w:eastAsia="Calibri" w:hAnsi="Arial Narrow" w:cs="Times New Roman"/>
          <w:color w:val="auto"/>
          <w:sz w:val="20"/>
          <w:szCs w:val="20"/>
          <w:lang w:eastAsia="en-US"/>
        </w:rPr>
        <w:t xml:space="preserve"> jest większe niż </w:t>
      </w:r>
      <w:smartTag w:uri="urn:schemas-microsoft-com:office:smarttags" w:element="metricconverter">
        <w:smartTagPr>
          <w:attr w:name="ProductID" w:val="6,3 mm"/>
        </w:smartTagPr>
        <w:r w:rsidRPr="007D6189">
          <w:rPr>
            <w:rFonts w:ascii="Arial Narrow" w:eastAsia="Calibri" w:hAnsi="Arial Narrow" w:cs="Times New Roman"/>
            <w:color w:val="auto"/>
            <w:sz w:val="20"/>
            <w:szCs w:val="20"/>
            <w:lang w:eastAsia="en-US"/>
          </w:rPr>
          <w:t>6,3 mm</w:t>
        </w:r>
      </w:smartTag>
      <w:r w:rsidRPr="007D6189">
        <w:rPr>
          <w:rFonts w:ascii="Arial Narrow" w:eastAsia="Calibri" w:hAnsi="Arial Narrow" w:cs="Times New Roman"/>
          <w:color w:val="auto"/>
          <w:sz w:val="20"/>
          <w:szCs w:val="20"/>
          <w:lang w:eastAsia="en-US"/>
        </w:rPr>
        <w:t>.</w:t>
      </w:r>
    </w:p>
    <w:p w14:paraId="34AE5D57"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1.4.14.</w:t>
      </w:r>
      <w:r w:rsidRPr="007D6189">
        <w:rPr>
          <w:rFonts w:ascii="Arial Narrow" w:eastAsia="Calibri" w:hAnsi="Arial Narrow" w:cs="Times New Roman"/>
          <w:color w:val="auto"/>
          <w:sz w:val="20"/>
          <w:szCs w:val="20"/>
          <w:lang w:eastAsia="en-US"/>
        </w:rPr>
        <w:t xml:space="preserve"> Destrukt asfaltowy – materiał drogowy pochodzący z frezowania istniejących warstw z mieszanek mineralno-asfaltowych (</w:t>
      </w:r>
      <w:proofErr w:type="spellStart"/>
      <w:r w:rsidRPr="007D6189">
        <w:rPr>
          <w:rFonts w:ascii="Arial Narrow" w:eastAsia="Calibri" w:hAnsi="Arial Narrow" w:cs="Times New Roman"/>
          <w:color w:val="auto"/>
          <w:sz w:val="20"/>
          <w:szCs w:val="20"/>
          <w:lang w:eastAsia="en-US"/>
        </w:rPr>
        <w:t>mma</w:t>
      </w:r>
      <w:proofErr w:type="spellEnd"/>
      <w:r w:rsidRPr="007D6189">
        <w:rPr>
          <w:rFonts w:ascii="Arial Narrow" w:eastAsia="Calibri" w:hAnsi="Arial Narrow" w:cs="Times New Roman"/>
          <w:color w:val="auto"/>
          <w:sz w:val="20"/>
          <w:szCs w:val="20"/>
          <w:lang w:eastAsia="en-US"/>
        </w:rPr>
        <w:t xml:space="preserve">) lub z </w:t>
      </w:r>
      <w:proofErr w:type="spellStart"/>
      <w:r w:rsidRPr="007D6189">
        <w:rPr>
          <w:rFonts w:ascii="Arial Narrow" w:eastAsia="Calibri" w:hAnsi="Arial Narrow" w:cs="Times New Roman"/>
          <w:color w:val="auto"/>
          <w:sz w:val="20"/>
          <w:szCs w:val="20"/>
          <w:lang w:eastAsia="en-US"/>
        </w:rPr>
        <w:t>przekruszenia</w:t>
      </w:r>
      <w:proofErr w:type="spellEnd"/>
      <w:r w:rsidRPr="007D6189">
        <w:rPr>
          <w:rFonts w:ascii="Arial Narrow" w:eastAsia="Calibri" w:hAnsi="Arial Narrow" w:cs="Times New Roman"/>
          <w:color w:val="auto"/>
          <w:sz w:val="20"/>
          <w:szCs w:val="20"/>
          <w:lang w:eastAsia="en-US"/>
        </w:rPr>
        <w:t xml:space="preserve"> kawałków warstw nawierzchni asfaltowych oraz niewbudowanych partii </w:t>
      </w:r>
      <w:proofErr w:type="spellStart"/>
      <w:r w:rsidRPr="007D6189">
        <w:rPr>
          <w:rFonts w:ascii="Arial Narrow" w:eastAsia="Calibri" w:hAnsi="Arial Narrow" w:cs="Times New Roman"/>
          <w:color w:val="auto"/>
          <w:sz w:val="20"/>
          <w:szCs w:val="20"/>
          <w:lang w:eastAsia="en-US"/>
        </w:rPr>
        <w:t>mma</w:t>
      </w:r>
      <w:proofErr w:type="spellEnd"/>
      <w:r w:rsidRPr="007D6189">
        <w:rPr>
          <w:rFonts w:ascii="Arial Narrow" w:eastAsia="Calibri" w:hAnsi="Arial Narrow" w:cs="Times New Roman"/>
          <w:color w:val="auto"/>
          <w:sz w:val="20"/>
          <w:szCs w:val="20"/>
          <w:lang w:eastAsia="en-US"/>
        </w:rPr>
        <w:t xml:space="preserve">, który został ujednorodniony pod względem składu oraz co najmniej przesiany, w celu odrzucenia dużych kawałków </w:t>
      </w:r>
      <w:proofErr w:type="spellStart"/>
      <w:r w:rsidRPr="007D6189">
        <w:rPr>
          <w:rFonts w:ascii="Arial Narrow" w:eastAsia="Calibri" w:hAnsi="Arial Narrow" w:cs="Times New Roman"/>
          <w:color w:val="auto"/>
          <w:sz w:val="20"/>
          <w:szCs w:val="20"/>
          <w:lang w:eastAsia="en-US"/>
        </w:rPr>
        <w:t>mma</w:t>
      </w:r>
      <w:proofErr w:type="spellEnd"/>
      <w:r w:rsidRPr="007D6189">
        <w:rPr>
          <w:rFonts w:ascii="Arial Narrow" w:eastAsia="Calibri" w:hAnsi="Arial Narrow" w:cs="Times New Roman"/>
          <w:color w:val="auto"/>
          <w:sz w:val="20"/>
          <w:szCs w:val="20"/>
          <w:lang w:eastAsia="en-US"/>
        </w:rPr>
        <w:t xml:space="preserve"> (nadziarno nie większe od 1,4 D mieszanki niezwiązanej).</w:t>
      </w:r>
    </w:p>
    <w:p w14:paraId="203F9A17"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1.4.15.</w:t>
      </w:r>
      <w:r w:rsidRPr="007D6189">
        <w:rPr>
          <w:rFonts w:ascii="Arial Narrow" w:eastAsia="Calibri" w:hAnsi="Arial Narrow" w:cs="Times New Roman"/>
          <w:color w:val="auto"/>
          <w:sz w:val="20"/>
          <w:szCs w:val="20"/>
          <w:lang w:eastAsia="en-US"/>
        </w:rPr>
        <w:t xml:space="preserve"> Kruszywa słabe – kruszywo przewidziane do zastosowania w mieszance przeznaczonej do wykonywania warstw nawierzchni drogowej lub podłoża ulepszonego, które charakteryzuje się różnicami w uziarnieniu przed i po 5-krotnym zagęszczeniu metodą </w:t>
      </w:r>
      <w:proofErr w:type="spellStart"/>
      <w:r w:rsidRPr="007D6189">
        <w:rPr>
          <w:rFonts w:ascii="Arial Narrow" w:eastAsia="Calibri" w:hAnsi="Arial Narrow" w:cs="Times New Roman"/>
          <w:color w:val="auto"/>
          <w:sz w:val="20"/>
          <w:szCs w:val="20"/>
          <w:lang w:eastAsia="en-US"/>
        </w:rPr>
        <w:t>Proctora</w:t>
      </w:r>
      <w:proofErr w:type="spellEnd"/>
      <w:r w:rsidRPr="007D6189">
        <w:rPr>
          <w:rFonts w:ascii="Arial Narrow" w:eastAsia="Calibri" w:hAnsi="Arial Narrow" w:cs="Times New Roman"/>
          <w:color w:val="auto"/>
          <w:sz w:val="20"/>
          <w:szCs w:val="20"/>
          <w:lang w:eastAsia="en-US"/>
        </w:rPr>
        <w:t xml:space="preserve">, przekraczającymi ± 8%. Uziarnienie kruszywa należy sprawdzać na sitach przewidzianych do kontroli uziarnienia wg PN-EN 13285 i niniejszej SST. O zakwalifikowaniu kruszywa do kruszyw słabych decyduje największa różnica wartości przesiewów na jednym z sit kontrolnych. </w:t>
      </w:r>
    </w:p>
    <w:p w14:paraId="430722C5"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1.4.16.</w:t>
      </w:r>
      <w:r w:rsidRPr="007D6189">
        <w:rPr>
          <w:rFonts w:ascii="Arial Narrow" w:eastAsia="Calibri" w:hAnsi="Arial Narrow" w:cs="Times New Roman"/>
          <w:color w:val="auto"/>
          <w:sz w:val="20"/>
          <w:szCs w:val="20"/>
          <w:lang w:eastAsia="en-US"/>
        </w:rPr>
        <w:t xml:space="preserve"> Podbudowa – dolna część konstrukcji nawierzchni drogi, służąca do przenoszenia obciążeń z ruchu na podłoże. Podbudowa może składać się z podbudowy zasadniczej i pomocniczej, które mogą być wykonywane w kilku warstwach technologicznych.</w:t>
      </w:r>
    </w:p>
    <w:p w14:paraId="03CDC52C"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 przypadku wzmacniania, konstrukcję istniejącej nawierzchni drogi uważa się za podbudowę.</w:t>
      </w:r>
    </w:p>
    <w:p w14:paraId="0811E827" w14:textId="77777777" w:rsidR="00191B91" w:rsidRPr="007D6189" w:rsidRDefault="00191B91" w:rsidP="00191B91">
      <w:pPr>
        <w:widowControl/>
        <w:spacing w:before="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1.4.17.</w:t>
      </w:r>
      <w:r w:rsidRPr="007D6189">
        <w:rPr>
          <w:rFonts w:ascii="Arial Narrow" w:eastAsia="Calibri" w:hAnsi="Arial Narrow" w:cs="Times New Roman"/>
          <w:color w:val="auto"/>
          <w:sz w:val="20"/>
          <w:szCs w:val="20"/>
          <w:lang w:eastAsia="en-US"/>
        </w:rPr>
        <w:t xml:space="preserve"> Podbudowa pomocnicza – warstwa zapewniająca przenoszenie obciążeń z warstwy podbudowy zasadniczej na warstwę podłoża. Podbudowa pomocnicza może składać się z kilku warstw o różnych właściwościach.</w:t>
      </w:r>
    </w:p>
    <w:p w14:paraId="3203D85E" w14:textId="77777777" w:rsidR="00191B91" w:rsidRPr="007D6189" w:rsidRDefault="00191B91" w:rsidP="00191B91">
      <w:pPr>
        <w:widowControl/>
        <w:spacing w:before="120" w:after="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1.4.18.</w:t>
      </w:r>
      <w:r w:rsidRPr="007D6189">
        <w:rPr>
          <w:rFonts w:ascii="Arial Narrow" w:eastAsia="Calibri" w:hAnsi="Arial Narrow" w:cs="Times New Roman"/>
          <w:color w:val="auto"/>
          <w:sz w:val="20"/>
          <w:szCs w:val="20"/>
          <w:lang w:eastAsia="en-US"/>
        </w:rPr>
        <w:t xml:space="preserve"> Symbole i skróty dodatkowe</w:t>
      </w:r>
    </w:p>
    <w:p w14:paraId="58904A77" w14:textId="77777777" w:rsidR="00191B91" w:rsidRPr="007D6189" w:rsidRDefault="00191B91" w:rsidP="00191B91">
      <w:pPr>
        <w:widowControl/>
        <w:tabs>
          <w:tab w:val="left" w:pos="851"/>
        </w:tabs>
        <w:ind w:left="851" w:hanging="851"/>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m/m   procent masy,</w:t>
      </w:r>
    </w:p>
    <w:p w14:paraId="3285998A" w14:textId="77777777" w:rsidR="00191B91" w:rsidRPr="007D6189" w:rsidRDefault="00191B91" w:rsidP="00191B91">
      <w:pPr>
        <w:widowControl/>
        <w:tabs>
          <w:tab w:val="left" w:pos="851"/>
        </w:tabs>
        <w:ind w:left="851" w:hanging="851"/>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NR       brak konieczności badania danej cechy,</w:t>
      </w:r>
    </w:p>
    <w:p w14:paraId="4A600299" w14:textId="77777777" w:rsidR="00191B91" w:rsidRPr="007D6189" w:rsidRDefault="00191B91" w:rsidP="00191B91">
      <w:pPr>
        <w:widowControl/>
        <w:tabs>
          <w:tab w:val="left" w:pos="851"/>
        </w:tabs>
        <w:ind w:left="851" w:hanging="851"/>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CRB     kalifornijski wskaźnik nośności, %</w:t>
      </w:r>
    </w:p>
    <w:p w14:paraId="60507BA6" w14:textId="77777777" w:rsidR="00191B91" w:rsidRPr="007D6189" w:rsidRDefault="00191B91" w:rsidP="00191B91">
      <w:pPr>
        <w:widowControl/>
        <w:tabs>
          <w:tab w:val="left" w:pos="851"/>
        </w:tabs>
        <w:ind w:left="851" w:hanging="851"/>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SDV   obszar  uziarnienia,  w  którym  powinna  się mieścić  krzywa  uziarnienia mieszanki (S)  deklarowana przez dostawcę/producenta,</w:t>
      </w:r>
    </w:p>
    <w:p w14:paraId="0AA487DE" w14:textId="77777777" w:rsidR="00191B91" w:rsidRPr="007D6189" w:rsidRDefault="00191B91" w:rsidP="00191B91">
      <w:pPr>
        <w:widowControl/>
        <w:tabs>
          <w:tab w:val="left" w:pos="851"/>
        </w:tabs>
        <w:ind w:left="851" w:hanging="851"/>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            współczynnik filtracji, oznaczony wg ISO/TS 17892-11:2004 [23],</w:t>
      </w:r>
    </w:p>
    <w:p w14:paraId="64FD0D16" w14:textId="77777777" w:rsidR="00191B91" w:rsidRPr="007D6189" w:rsidRDefault="00191B91" w:rsidP="00191B91">
      <w:pPr>
        <w:widowControl/>
        <w:tabs>
          <w:tab w:val="left" w:pos="851"/>
        </w:tabs>
        <w:ind w:left="851" w:hanging="851"/>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D</w:t>
      </w:r>
      <w:r w:rsidRPr="007D6189">
        <w:rPr>
          <w:rFonts w:ascii="Arial Narrow" w:eastAsia="Calibri" w:hAnsi="Arial Narrow" w:cs="Times New Roman"/>
          <w:color w:val="auto"/>
          <w:sz w:val="20"/>
          <w:szCs w:val="20"/>
          <w:vertAlign w:val="subscript"/>
          <w:lang w:eastAsia="en-US"/>
        </w:rPr>
        <w:t>15</w:t>
      </w:r>
      <w:r w:rsidRPr="007D6189">
        <w:rPr>
          <w:rFonts w:ascii="Arial Narrow" w:eastAsia="Calibri" w:hAnsi="Arial Narrow" w:cs="Times New Roman"/>
          <w:color w:val="auto"/>
          <w:sz w:val="20"/>
          <w:szCs w:val="20"/>
          <w:lang w:eastAsia="en-US"/>
        </w:rPr>
        <w:t xml:space="preserve">    </w:t>
      </w:r>
      <w:r w:rsidR="00880A33" w:rsidRPr="007D6189">
        <w:rPr>
          <w:rFonts w:ascii="Arial Narrow" w:eastAsia="Calibri" w:hAnsi="Arial Narrow" w:cs="Times New Roman"/>
          <w:color w:val="auto"/>
          <w:sz w:val="20"/>
          <w:szCs w:val="20"/>
          <w:lang w:eastAsia="en-US"/>
        </w:rPr>
        <w:t xml:space="preserve"> </w:t>
      </w:r>
      <w:r w:rsidRPr="007D6189">
        <w:rPr>
          <w:rFonts w:ascii="Arial Narrow" w:eastAsia="Calibri" w:hAnsi="Arial Narrow" w:cs="Times New Roman"/>
          <w:color w:val="auto"/>
          <w:sz w:val="20"/>
          <w:szCs w:val="20"/>
          <w:lang w:eastAsia="en-US"/>
        </w:rPr>
        <w:t>wymiar boku oczka sita w mm, przez które przechodzi 15% (m/m) ziaren mieszanki, z której wykonano warstwę podłoża lub nawierzchni,</w:t>
      </w:r>
    </w:p>
    <w:p w14:paraId="5AEC0318" w14:textId="77777777" w:rsidR="00191B91" w:rsidRPr="007D6189" w:rsidRDefault="00191B91" w:rsidP="00191B91">
      <w:pPr>
        <w:widowControl/>
        <w:tabs>
          <w:tab w:val="left" w:pos="851"/>
        </w:tabs>
        <w:ind w:left="851" w:hanging="851"/>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d</w:t>
      </w:r>
      <w:r w:rsidRPr="007D6189">
        <w:rPr>
          <w:rFonts w:ascii="Arial Narrow" w:eastAsia="Calibri" w:hAnsi="Arial Narrow" w:cs="Times New Roman"/>
          <w:color w:val="auto"/>
          <w:sz w:val="20"/>
          <w:szCs w:val="20"/>
          <w:vertAlign w:val="subscript"/>
          <w:lang w:eastAsia="en-US"/>
        </w:rPr>
        <w:t>85</w:t>
      </w:r>
      <w:r w:rsidRPr="007D6189">
        <w:rPr>
          <w:rFonts w:ascii="Arial Narrow" w:eastAsia="Calibri" w:hAnsi="Arial Narrow" w:cs="Times New Roman"/>
          <w:color w:val="auto"/>
          <w:sz w:val="20"/>
          <w:szCs w:val="20"/>
          <w:lang w:eastAsia="en-US"/>
        </w:rPr>
        <w:t xml:space="preserve">       wymiar boku oczka sita w mm, przez które przechodzi 85% (m/m) ziaren gruntu podłoża,</w:t>
      </w:r>
    </w:p>
    <w:p w14:paraId="2B3FA475" w14:textId="77777777" w:rsidR="00191B91" w:rsidRPr="007D6189" w:rsidRDefault="00191B91" w:rsidP="00191B91">
      <w:pPr>
        <w:widowControl/>
        <w:tabs>
          <w:tab w:val="left" w:pos="851"/>
        </w:tabs>
        <w:ind w:left="851" w:hanging="851"/>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d</w:t>
      </w:r>
      <w:r w:rsidRPr="007D6189">
        <w:rPr>
          <w:rFonts w:ascii="Arial Narrow" w:eastAsia="Calibri" w:hAnsi="Arial Narrow" w:cs="Times New Roman"/>
          <w:color w:val="auto"/>
          <w:sz w:val="20"/>
          <w:szCs w:val="20"/>
          <w:vertAlign w:val="subscript"/>
          <w:lang w:eastAsia="en-US"/>
        </w:rPr>
        <w:t>50</w:t>
      </w:r>
      <w:r w:rsidRPr="007D6189">
        <w:rPr>
          <w:rFonts w:ascii="Arial Narrow" w:eastAsia="Calibri" w:hAnsi="Arial Narrow" w:cs="Times New Roman"/>
          <w:color w:val="auto"/>
          <w:sz w:val="20"/>
          <w:szCs w:val="20"/>
          <w:lang w:eastAsia="en-US"/>
        </w:rPr>
        <w:t xml:space="preserve">       wymiar boku oczka sita w mm, przez które przechodzi 50% (m/m) ziaren gruntu podłoża,</w:t>
      </w:r>
    </w:p>
    <w:p w14:paraId="4394F631" w14:textId="77777777" w:rsidR="00191B91" w:rsidRPr="007D6189" w:rsidRDefault="00191B91" w:rsidP="00191B91">
      <w:pPr>
        <w:widowControl/>
        <w:tabs>
          <w:tab w:val="left" w:pos="851"/>
        </w:tabs>
        <w:ind w:left="851" w:hanging="851"/>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O</w:t>
      </w:r>
      <w:r w:rsidRPr="007D6189">
        <w:rPr>
          <w:rFonts w:ascii="Arial Narrow" w:eastAsia="Calibri" w:hAnsi="Arial Narrow" w:cs="Times New Roman"/>
          <w:color w:val="auto"/>
          <w:sz w:val="20"/>
          <w:szCs w:val="20"/>
          <w:vertAlign w:val="subscript"/>
          <w:lang w:eastAsia="en-US"/>
        </w:rPr>
        <w:t>90</w:t>
      </w:r>
      <w:r w:rsidRPr="007D6189">
        <w:rPr>
          <w:rFonts w:ascii="Arial Narrow" w:eastAsia="Calibri" w:hAnsi="Arial Narrow" w:cs="Times New Roman"/>
          <w:color w:val="auto"/>
          <w:sz w:val="20"/>
          <w:szCs w:val="20"/>
          <w:lang w:eastAsia="en-US"/>
        </w:rPr>
        <w:t xml:space="preserve">        umowna  średnica porów geowłókniny lub </w:t>
      </w:r>
      <w:proofErr w:type="spellStart"/>
      <w:r w:rsidRPr="007D6189">
        <w:rPr>
          <w:rFonts w:ascii="Arial Narrow" w:eastAsia="Calibri" w:hAnsi="Arial Narrow" w:cs="Times New Roman"/>
          <w:color w:val="auto"/>
          <w:sz w:val="20"/>
          <w:szCs w:val="20"/>
          <w:lang w:eastAsia="en-US"/>
        </w:rPr>
        <w:t>geotkaniny</w:t>
      </w:r>
      <w:proofErr w:type="spellEnd"/>
      <w:r w:rsidRPr="007D6189">
        <w:rPr>
          <w:rFonts w:ascii="Arial Narrow" w:eastAsia="Calibri" w:hAnsi="Arial Narrow" w:cs="Times New Roman"/>
          <w:color w:val="auto"/>
          <w:sz w:val="20"/>
          <w:szCs w:val="20"/>
          <w:lang w:eastAsia="en-US"/>
        </w:rPr>
        <w:t>,  odpowiadająca wymiarom frakcji gruntu (podłoża), zatrzymującego się na geowłókninie/</w:t>
      </w:r>
      <w:proofErr w:type="spellStart"/>
      <w:r w:rsidRPr="007D6189">
        <w:rPr>
          <w:rFonts w:ascii="Arial Narrow" w:eastAsia="Calibri" w:hAnsi="Arial Narrow" w:cs="Times New Roman"/>
          <w:color w:val="auto"/>
          <w:sz w:val="20"/>
          <w:szCs w:val="20"/>
          <w:lang w:eastAsia="en-US"/>
        </w:rPr>
        <w:t>geotkaninie</w:t>
      </w:r>
      <w:proofErr w:type="spellEnd"/>
      <w:r w:rsidRPr="007D6189">
        <w:rPr>
          <w:rFonts w:ascii="Arial Narrow" w:eastAsia="Calibri" w:hAnsi="Arial Narrow" w:cs="Times New Roman"/>
          <w:color w:val="auto"/>
          <w:sz w:val="20"/>
          <w:szCs w:val="20"/>
          <w:lang w:eastAsia="en-US"/>
        </w:rPr>
        <w:t xml:space="preserve"> w ilości 90% (m/m); wartość parametru O</w:t>
      </w:r>
      <w:r w:rsidRPr="007D6189">
        <w:rPr>
          <w:rFonts w:ascii="Arial Narrow" w:eastAsia="Calibri" w:hAnsi="Arial Narrow" w:cs="Times New Roman"/>
          <w:color w:val="auto"/>
          <w:sz w:val="20"/>
          <w:szCs w:val="20"/>
          <w:vertAlign w:val="subscript"/>
          <w:lang w:eastAsia="en-US"/>
        </w:rPr>
        <w:t>90</w:t>
      </w:r>
      <w:r w:rsidRPr="007D6189">
        <w:rPr>
          <w:rFonts w:ascii="Arial Narrow" w:eastAsia="Calibri" w:hAnsi="Arial Narrow" w:cs="Times New Roman"/>
          <w:color w:val="auto"/>
          <w:sz w:val="20"/>
          <w:szCs w:val="20"/>
          <w:lang w:eastAsia="en-US"/>
        </w:rPr>
        <w:t xml:space="preserve"> powinna być podawana przez producenta geowłókniny,</w:t>
      </w:r>
    </w:p>
    <w:p w14:paraId="44B59FE6" w14:textId="77777777" w:rsidR="00191B91" w:rsidRPr="007D6189" w:rsidRDefault="00191B91" w:rsidP="00191B91">
      <w:pPr>
        <w:widowControl/>
        <w:tabs>
          <w:tab w:val="left" w:pos="851"/>
        </w:tabs>
        <w:ind w:left="851" w:hanging="851"/>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ZKP</w:t>
      </w:r>
      <w:r w:rsidR="00880A33" w:rsidRPr="007D6189">
        <w:rPr>
          <w:rFonts w:ascii="Arial Narrow" w:eastAsia="Calibri" w:hAnsi="Arial Narrow" w:cs="Times New Roman"/>
          <w:color w:val="auto"/>
          <w:sz w:val="20"/>
          <w:szCs w:val="20"/>
          <w:lang w:eastAsia="en-US"/>
        </w:rPr>
        <w:t xml:space="preserve"> </w:t>
      </w:r>
      <w:r w:rsidRPr="007D6189">
        <w:rPr>
          <w:rFonts w:ascii="Arial Narrow" w:eastAsia="Calibri" w:hAnsi="Arial Narrow" w:cs="Times New Roman"/>
          <w:color w:val="auto"/>
          <w:sz w:val="20"/>
          <w:szCs w:val="20"/>
          <w:lang w:eastAsia="en-US"/>
        </w:rPr>
        <w:t>zakładowa kontrola produkcji.</w:t>
      </w:r>
    </w:p>
    <w:p w14:paraId="06C41C31"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lastRenderedPageBreak/>
        <w:t xml:space="preserve">1.4.19. </w:t>
      </w:r>
      <w:r w:rsidRPr="007D6189">
        <w:rPr>
          <w:rFonts w:ascii="Arial Narrow" w:eastAsia="Times New Roman" w:hAnsi="Arial Narrow" w:cs="Times New Roman"/>
          <w:color w:val="auto"/>
          <w:sz w:val="20"/>
          <w:szCs w:val="20"/>
        </w:rPr>
        <w:t>Pozostałe określenia podstawowe są zgodne z obowiązującymi, odpowiednimi polskimi normami i z definicjami podanymi w SST D-M-00.00.00 „Wymagania ogólne” [1], pkt 1.4.</w:t>
      </w:r>
    </w:p>
    <w:p w14:paraId="2C7A2AEA"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1.5. Ogólne wymagania dotyczące robót</w:t>
      </w:r>
    </w:p>
    <w:p w14:paraId="65CD25CD" w14:textId="751A2F75"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 </w:t>
      </w:r>
      <w:r w:rsidR="00191B91" w:rsidRPr="007D6189">
        <w:rPr>
          <w:rFonts w:ascii="Arial Narrow" w:eastAsia="Times New Roman" w:hAnsi="Arial Narrow" w:cs="Times New Roman"/>
          <w:color w:val="auto"/>
          <w:sz w:val="20"/>
          <w:szCs w:val="20"/>
        </w:rPr>
        <w:t>Ogólne wymagania dotyczące robót podano w SST D-M-00.00.00 „Wymagania ogólne” [1], pkt 1.5.</w:t>
      </w:r>
    </w:p>
    <w:p w14:paraId="089B9557" w14:textId="77777777" w:rsidR="00AC1291" w:rsidRPr="007D6189" w:rsidRDefault="00AC12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0A301EAA" w14:textId="77777777" w:rsidR="00191B91" w:rsidRPr="007D6189" w:rsidRDefault="00191B91" w:rsidP="00AC1291">
      <w:pPr>
        <w:rPr>
          <w:rFonts w:ascii="Arial Narrow" w:eastAsia="Times New Roman" w:hAnsi="Arial Narrow" w:cs="Times New Roman"/>
          <w:b/>
          <w:caps/>
          <w:color w:val="auto"/>
          <w:kern w:val="28"/>
          <w:sz w:val="20"/>
          <w:szCs w:val="20"/>
        </w:rPr>
      </w:pPr>
      <w:bookmarkStart w:id="2185" w:name="_Toc348096807"/>
      <w:bookmarkStart w:id="2186" w:name="_Toc71458487"/>
      <w:bookmarkStart w:id="2187" w:name="_Toc71458553"/>
      <w:bookmarkStart w:id="2188" w:name="_Toc71474410"/>
      <w:bookmarkStart w:id="2189" w:name="_Toc71475603"/>
      <w:bookmarkStart w:id="2190" w:name="_Toc72491185"/>
      <w:bookmarkStart w:id="2191" w:name="_Toc72603475"/>
      <w:bookmarkStart w:id="2192" w:name="_Toc72612318"/>
      <w:bookmarkStart w:id="2193" w:name="_Toc72655608"/>
      <w:bookmarkStart w:id="2194" w:name="_Toc72655734"/>
      <w:bookmarkStart w:id="2195" w:name="_Toc72656014"/>
      <w:r w:rsidRPr="007D6189">
        <w:rPr>
          <w:rFonts w:ascii="Arial Narrow" w:eastAsia="Times New Roman" w:hAnsi="Arial Narrow" w:cs="Times New Roman"/>
          <w:b/>
          <w:caps/>
          <w:color w:val="auto"/>
          <w:kern w:val="28"/>
          <w:sz w:val="20"/>
          <w:szCs w:val="20"/>
        </w:rPr>
        <w:t>2. Materiały</w:t>
      </w:r>
      <w:bookmarkEnd w:id="2185"/>
      <w:bookmarkEnd w:id="2186"/>
      <w:bookmarkEnd w:id="2187"/>
      <w:bookmarkEnd w:id="2188"/>
      <w:bookmarkEnd w:id="2189"/>
      <w:bookmarkEnd w:id="2190"/>
      <w:bookmarkEnd w:id="2191"/>
      <w:bookmarkEnd w:id="2192"/>
      <w:bookmarkEnd w:id="2193"/>
      <w:bookmarkEnd w:id="2194"/>
      <w:bookmarkEnd w:id="2195"/>
      <w:r w:rsidRPr="007D6189">
        <w:rPr>
          <w:rFonts w:ascii="Arial Narrow" w:eastAsia="Times New Roman" w:hAnsi="Arial Narrow" w:cs="Times New Roman"/>
          <w:b/>
          <w:caps/>
          <w:color w:val="auto"/>
          <w:kern w:val="28"/>
          <w:sz w:val="20"/>
          <w:szCs w:val="20"/>
        </w:rPr>
        <w:t xml:space="preserve"> </w:t>
      </w:r>
    </w:p>
    <w:p w14:paraId="73151687"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2.1. Ogólne wymagania dotyczące materiałów</w:t>
      </w:r>
    </w:p>
    <w:p w14:paraId="0B0E30C8"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 </w:t>
      </w:r>
      <w:r w:rsidR="00191B91" w:rsidRPr="007D6189">
        <w:rPr>
          <w:rFonts w:ascii="Arial Narrow" w:eastAsia="Times New Roman" w:hAnsi="Arial Narrow" w:cs="Times New Roman"/>
          <w:color w:val="auto"/>
          <w:sz w:val="20"/>
          <w:szCs w:val="20"/>
        </w:rPr>
        <w:t>Ogólne wymagania dotyczące materiałów, ich pozyskiwania i składowania, podano w SST D-M-00.00.00 „Wymagania ogólne” [1], pkt 2.</w:t>
      </w:r>
    </w:p>
    <w:p w14:paraId="3A722653"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2.2. Materiały do wykonania robót</w:t>
      </w:r>
    </w:p>
    <w:p w14:paraId="4835046F" w14:textId="77777777" w:rsidR="00191B91" w:rsidRPr="007D6189" w:rsidRDefault="00191B91" w:rsidP="00191B91">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2.2.1. </w:t>
      </w:r>
      <w:r w:rsidRPr="007D6189">
        <w:rPr>
          <w:rFonts w:ascii="Arial Narrow" w:eastAsia="Times New Roman" w:hAnsi="Arial Narrow" w:cs="Times New Roman"/>
          <w:color w:val="auto"/>
          <w:sz w:val="20"/>
          <w:szCs w:val="20"/>
        </w:rPr>
        <w:t xml:space="preserve"> Zgodność materiałów z dokumentacją projektową </w:t>
      </w:r>
    </w:p>
    <w:p w14:paraId="34F7FEB3" w14:textId="77777777" w:rsidR="00191B91" w:rsidRPr="007D6189" w:rsidRDefault="00880A33" w:rsidP="00191B91">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Materiały do wykonania robót powinny być zgodne z ustaleniami dokumentacji projektowej lub ST.</w:t>
      </w:r>
    </w:p>
    <w:p w14:paraId="28F2F3D8" w14:textId="77777777" w:rsidR="00191B91" w:rsidRPr="007D6189" w:rsidRDefault="00191B91" w:rsidP="00191B91">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2.2.2. </w:t>
      </w:r>
      <w:r w:rsidRPr="007D6189">
        <w:rPr>
          <w:rFonts w:ascii="Arial Narrow" w:eastAsia="Times New Roman" w:hAnsi="Arial Narrow" w:cs="Times New Roman"/>
          <w:color w:val="auto"/>
          <w:sz w:val="20"/>
          <w:szCs w:val="20"/>
        </w:rPr>
        <w:t>Materiały wchodzące w skład mieszanki</w:t>
      </w:r>
    </w:p>
    <w:p w14:paraId="0B815EA4" w14:textId="77777777" w:rsidR="00191B91" w:rsidRPr="007D6189" w:rsidRDefault="00880A33"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t>
      </w:r>
      <w:r w:rsidR="00191B91" w:rsidRPr="007D6189">
        <w:rPr>
          <w:rFonts w:ascii="Arial Narrow" w:eastAsia="Calibri" w:hAnsi="Arial Narrow" w:cs="Times New Roman"/>
          <w:color w:val="auto"/>
          <w:sz w:val="20"/>
          <w:szCs w:val="20"/>
          <w:lang w:eastAsia="en-US"/>
        </w:rPr>
        <w:t>Materiałami stosowanymi do wytwarzania mieszanek z kruszywa niezwiązanego są:</w:t>
      </w:r>
    </w:p>
    <w:p w14:paraId="7D1883C1" w14:textId="77777777" w:rsidR="00191B91" w:rsidRPr="007D6189" w:rsidRDefault="00191B91" w:rsidP="00C7644C">
      <w:pPr>
        <w:widowControl/>
        <w:numPr>
          <w:ilvl w:val="0"/>
          <w:numId w:val="11"/>
        </w:numPr>
        <w:overflowPunct w:val="0"/>
        <w:autoSpaceDE w:val="0"/>
        <w:autoSpaceDN w:val="0"/>
        <w:adjustRightInd w:val="0"/>
        <w:jc w:val="both"/>
        <w:textAlignment w:val="baseline"/>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kruszywo,</w:t>
      </w:r>
    </w:p>
    <w:p w14:paraId="30837C93" w14:textId="77777777" w:rsidR="00191B91" w:rsidRPr="007D6189" w:rsidRDefault="00191B91" w:rsidP="00C7644C">
      <w:pPr>
        <w:widowControl/>
        <w:numPr>
          <w:ilvl w:val="0"/>
          <w:numId w:val="11"/>
        </w:numPr>
        <w:overflowPunct w:val="0"/>
        <w:autoSpaceDE w:val="0"/>
        <w:autoSpaceDN w:val="0"/>
        <w:adjustRightInd w:val="0"/>
        <w:jc w:val="both"/>
        <w:textAlignment w:val="baseline"/>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woda do zraszania kruszywa.</w:t>
      </w:r>
    </w:p>
    <w:p w14:paraId="3F4ED7D0" w14:textId="77777777" w:rsidR="00191B91" w:rsidRPr="007D6189" w:rsidRDefault="00191B91" w:rsidP="00191B91">
      <w:pPr>
        <w:widowControl/>
        <w:spacing w:before="120" w:after="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2.2.3</w:t>
      </w:r>
      <w:r w:rsidRPr="007D6189">
        <w:rPr>
          <w:rFonts w:ascii="Arial Narrow" w:eastAsia="Calibri" w:hAnsi="Arial Narrow" w:cs="Times New Roman"/>
          <w:color w:val="auto"/>
          <w:sz w:val="20"/>
          <w:szCs w:val="20"/>
          <w:lang w:eastAsia="en-US"/>
        </w:rPr>
        <w:t>. Kruszywa</w:t>
      </w:r>
    </w:p>
    <w:p w14:paraId="4EBA1A2F" w14:textId="77777777" w:rsidR="00191B91" w:rsidRPr="007D6189" w:rsidRDefault="00880A33" w:rsidP="00191B91">
      <w:pPr>
        <w:widowControl/>
        <w:tabs>
          <w:tab w:val="left" w:pos="60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Do mieszanek można stosować następujące rodzaje kruszyw:</w:t>
      </w:r>
    </w:p>
    <w:p w14:paraId="548B4BD3" w14:textId="77777777" w:rsidR="00191B91" w:rsidRPr="007D6189" w:rsidRDefault="00191B91" w:rsidP="00C7644C">
      <w:pPr>
        <w:widowControl/>
        <w:numPr>
          <w:ilvl w:val="0"/>
          <w:numId w:val="12"/>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kruszywo naturalne lub sztuczne,</w:t>
      </w:r>
    </w:p>
    <w:p w14:paraId="7EE8B3D1" w14:textId="77777777" w:rsidR="00191B91" w:rsidRPr="007D6189" w:rsidRDefault="00191B91" w:rsidP="00C7644C">
      <w:pPr>
        <w:widowControl/>
        <w:numPr>
          <w:ilvl w:val="0"/>
          <w:numId w:val="12"/>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kruszywo z recyklingu,</w:t>
      </w:r>
    </w:p>
    <w:p w14:paraId="404754C8" w14:textId="77777777" w:rsidR="00191B91" w:rsidRPr="007D6189" w:rsidRDefault="00191B91" w:rsidP="00C7644C">
      <w:pPr>
        <w:widowControl/>
        <w:numPr>
          <w:ilvl w:val="0"/>
          <w:numId w:val="12"/>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połączenie kruszyw wymienionych w punktach a) i b) z określeniem proporcji kruszyw z a) i b) z dokładnością ± 5% m/m.</w:t>
      </w:r>
    </w:p>
    <w:p w14:paraId="0B8C603D" w14:textId="77777777" w:rsidR="00191B91" w:rsidRPr="007D6189" w:rsidRDefault="00191B91" w:rsidP="00191B91">
      <w:pPr>
        <w:widowControl/>
        <w:overflowPunct w:val="0"/>
        <w:autoSpaceDE w:val="0"/>
        <w:autoSpaceDN w:val="0"/>
        <w:adjustRightInd w:val="0"/>
        <w:ind w:firstLine="60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Wymagania wobec kruszywa do warstwy podłoża ulepszonego przedstawia tablica 1.</w:t>
      </w:r>
    </w:p>
    <w:p w14:paraId="2354C700" w14:textId="77777777" w:rsidR="00191B91" w:rsidRPr="007D6189" w:rsidRDefault="00191B91" w:rsidP="00191B91">
      <w:pPr>
        <w:widowControl/>
        <w:overflowPunct w:val="0"/>
        <w:autoSpaceDE w:val="0"/>
        <w:autoSpaceDN w:val="0"/>
        <w:adjustRightInd w:val="0"/>
        <w:ind w:firstLine="60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Mieszanki o górnym wymiarze ziaren (D) większym niż </w:t>
      </w:r>
      <w:smartTag w:uri="urn:schemas-microsoft-com:office:smarttags" w:element="metricconverter">
        <w:smartTagPr>
          <w:attr w:name="ProductID" w:val="80 mm"/>
        </w:smartTagPr>
        <w:r w:rsidRPr="007D6189">
          <w:rPr>
            <w:rFonts w:ascii="Arial Narrow" w:eastAsia="Times New Roman" w:hAnsi="Arial Narrow" w:cs="Times New Roman"/>
            <w:color w:val="auto"/>
            <w:sz w:val="20"/>
            <w:szCs w:val="20"/>
          </w:rPr>
          <w:t>80 mm</w:t>
        </w:r>
      </w:smartTag>
      <w:r w:rsidRPr="007D6189">
        <w:rPr>
          <w:rFonts w:ascii="Arial Narrow" w:eastAsia="Times New Roman" w:hAnsi="Arial Narrow" w:cs="Times New Roman"/>
          <w:color w:val="auto"/>
          <w:sz w:val="20"/>
          <w:szCs w:val="20"/>
        </w:rPr>
        <w:t xml:space="preserve"> nie są objęte normą PN-EN 13285 [20] i niniejszą SST.</w:t>
      </w:r>
    </w:p>
    <w:p w14:paraId="0662FF61" w14:textId="77777777" w:rsidR="00191B91" w:rsidRPr="007D6189" w:rsidRDefault="00191B91" w:rsidP="00191B91">
      <w:pPr>
        <w:widowControl/>
        <w:spacing w:before="120" w:after="120"/>
        <w:ind w:left="1200" w:hanging="120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Tablica 1. Wymagania według WT-4 [24] i PN-EN 13242 [19] wobec kruszyw do mieszanek niezwiązanych w warstwie podbudowy pomocniczej </w:t>
      </w:r>
    </w:p>
    <w:p w14:paraId="1EEBDE71"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Skróty użyte w tablicy: Kat. – kategoria właściwości,  </w:t>
      </w:r>
      <w:proofErr w:type="spellStart"/>
      <w:r w:rsidRPr="007D6189">
        <w:rPr>
          <w:rFonts w:ascii="Arial Narrow" w:eastAsia="Calibri" w:hAnsi="Arial Narrow" w:cs="Times New Roman"/>
          <w:color w:val="auto"/>
          <w:sz w:val="20"/>
          <w:szCs w:val="20"/>
          <w:lang w:eastAsia="en-US"/>
        </w:rPr>
        <w:t>Dekl</w:t>
      </w:r>
      <w:proofErr w:type="spellEnd"/>
      <w:r w:rsidRPr="007D6189">
        <w:rPr>
          <w:rFonts w:ascii="Arial Narrow" w:eastAsia="Calibri" w:hAnsi="Arial Narrow" w:cs="Times New Roman"/>
          <w:color w:val="auto"/>
          <w:sz w:val="20"/>
          <w:szCs w:val="20"/>
          <w:lang w:eastAsia="en-US"/>
        </w:rPr>
        <w:t xml:space="preserve"> – Deklarowana, </w:t>
      </w:r>
      <w:proofErr w:type="spellStart"/>
      <w:r w:rsidRPr="007D6189">
        <w:rPr>
          <w:rFonts w:ascii="Arial Narrow" w:eastAsia="Calibri" w:hAnsi="Arial Narrow" w:cs="Times New Roman"/>
          <w:color w:val="auto"/>
          <w:sz w:val="20"/>
          <w:szCs w:val="20"/>
          <w:lang w:eastAsia="en-US"/>
        </w:rPr>
        <w:t>wsk</w:t>
      </w:r>
      <w:proofErr w:type="spellEnd"/>
      <w:r w:rsidRPr="007D6189">
        <w:rPr>
          <w:rFonts w:ascii="Arial Narrow" w:eastAsia="Calibri" w:hAnsi="Arial Narrow" w:cs="Times New Roman"/>
          <w:color w:val="auto"/>
          <w:sz w:val="20"/>
          <w:szCs w:val="20"/>
          <w:lang w:eastAsia="en-US"/>
        </w:rPr>
        <w:t xml:space="preserve">. – wskaźnik, </w:t>
      </w:r>
      <w:proofErr w:type="spellStart"/>
      <w:r w:rsidRPr="007D6189">
        <w:rPr>
          <w:rFonts w:ascii="Arial Narrow" w:eastAsia="Calibri" w:hAnsi="Arial Narrow" w:cs="Times New Roman"/>
          <w:color w:val="auto"/>
          <w:sz w:val="20"/>
          <w:szCs w:val="20"/>
          <w:lang w:eastAsia="en-US"/>
        </w:rPr>
        <w:t>wsp</w:t>
      </w:r>
      <w:proofErr w:type="spellEnd"/>
      <w:r w:rsidRPr="007D6189">
        <w:rPr>
          <w:rFonts w:ascii="Arial Narrow" w:eastAsia="Calibri" w:hAnsi="Arial Narrow" w:cs="Times New Roman"/>
          <w:color w:val="auto"/>
          <w:sz w:val="20"/>
          <w:szCs w:val="20"/>
          <w:lang w:eastAsia="en-US"/>
        </w:rPr>
        <w:t xml:space="preserve">. – współczynnik, </w:t>
      </w:r>
      <w:proofErr w:type="spellStart"/>
      <w:r w:rsidRPr="007D6189">
        <w:rPr>
          <w:rFonts w:ascii="Arial Narrow" w:eastAsia="Calibri" w:hAnsi="Arial Narrow" w:cs="Times New Roman"/>
          <w:color w:val="auto"/>
          <w:sz w:val="20"/>
          <w:szCs w:val="20"/>
          <w:lang w:eastAsia="en-US"/>
        </w:rPr>
        <w:t>roz</w:t>
      </w:r>
      <w:proofErr w:type="spellEnd"/>
      <w:r w:rsidRPr="007D6189">
        <w:rPr>
          <w:rFonts w:ascii="Arial Narrow" w:eastAsia="Calibri" w:hAnsi="Arial Narrow" w:cs="Times New Roman"/>
          <w:color w:val="auto"/>
          <w:sz w:val="20"/>
          <w:szCs w:val="20"/>
          <w:lang w:eastAsia="en-US"/>
        </w:rPr>
        <w:t>. -rozdział</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992"/>
        <w:gridCol w:w="851"/>
        <w:gridCol w:w="3969"/>
      </w:tblGrid>
      <w:tr w:rsidR="00E44DBC" w:rsidRPr="007D6189" w14:paraId="4D5B3EF8" w14:textId="77777777" w:rsidTr="00191B91">
        <w:tc>
          <w:tcPr>
            <w:tcW w:w="3085" w:type="dxa"/>
            <w:vMerge w:val="restart"/>
            <w:vAlign w:val="center"/>
          </w:tcPr>
          <w:p w14:paraId="59C16359"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Właściwość</w:t>
            </w:r>
          </w:p>
          <w:p w14:paraId="6B0D466A"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kruszywa</w:t>
            </w:r>
          </w:p>
        </w:tc>
        <w:tc>
          <w:tcPr>
            <w:tcW w:w="992" w:type="dxa"/>
            <w:vMerge w:val="restart"/>
            <w:vAlign w:val="center"/>
          </w:tcPr>
          <w:p w14:paraId="77533EB9"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Metoda</w:t>
            </w:r>
          </w:p>
          <w:p w14:paraId="4F9A46E7"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badania</w:t>
            </w:r>
          </w:p>
          <w:p w14:paraId="6C9EE3F5"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wg</w:t>
            </w:r>
          </w:p>
        </w:tc>
        <w:tc>
          <w:tcPr>
            <w:tcW w:w="4820" w:type="dxa"/>
            <w:gridSpan w:val="2"/>
          </w:tcPr>
          <w:p w14:paraId="269C1841"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Wymagania wobec kruszywa do mieszanek niezwiązanych, przeznaczonych do zastosowania w warstwie podbudowy pomocniczej pod nawierzchnią drogi obciążonej ruchem  kategorii KR1 ÷ KR6</w:t>
            </w:r>
          </w:p>
        </w:tc>
      </w:tr>
      <w:tr w:rsidR="00E44DBC" w:rsidRPr="007D6189" w14:paraId="5B0020DB" w14:textId="77777777" w:rsidTr="00191B91">
        <w:trPr>
          <w:trHeight w:val="476"/>
        </w:trPr>
        <w:tc>
          <w:tcPr>
            <w:tcW w:w="3085" w:type="dxa"/>
            <w:vMerge/>
          </w:tcPr>
          <w:p w14:paraId="408B8344" w14:textId="77777777" w:rsidR="00191B91" w:rsidRPr="007D6189" w:rsidRDefault="00191B91" w:rsidP="00191B91">
            <w:pPr>
              <w:widowControl/>
              <w:jc w:val="both"/>
              <w:rPr>
                <w:rFonts w:ascii="Arial Narrow" w:eastAsia="Calibri" w:hAnsi="Arial Narrow" w:cs="Times New Roman"/>
                <w:color w:val="auto"/>
                <w:sz w:val="20"/>
                <w:szCs w:val="20"/>
                <w:lang w:eastAsia="en-US"/>
              </w:rPr>
            </w:pPr>
          </w:p>
        </w:tc>
        <w:tc>
          <w:tcPr>
            <w:tcW w:w="992" w:type="dxa"/>
            <w:vMerge/>
          </w:tcPr>
          <w:p w14:paraId="43379302" w14:textId="77777777" w:rsidR="00191B91" w:rsidRPr="007D6189" w:rsidRDefault="00191B91" w:rsidP="00191B91">
            <w:pPr>
              <w:widowControl/>
              <w:jc w:val="both"/>
              <w:rPr>
                <w:rFonts w:ascii="Arial Narrow" w:eastAsia="Calibri" w:hAnsi="Arial Narrow" w:cs="Times New Roman"/>
                <w:color w:val="auto"/>
                <w:sz w:val="20"/>
                <w:szCs w:val="20"/>
                <w:lang w:eastAsia="en-US"/>
              </w:rPr>
            </w:pPr>
          </w:p>
        </w:tc>
        <w:tc>
          <w:tcPr>
            <w:tcW w:w="851" w:type="dxa"/>
            <w:vAlign w:val="center"/>
          </w:tcPr>
          <w:p w14:paraId="460F7C42"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Punkt</w:t>
            </w:r>
          </w:p>
          <w:p w14:paraId="5B1EC338"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PN-EN</w:t>
            </w:r>
          </w:p>
          <w:p w14:paraId="463433FA"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13242</w:t>
            </w:r>
          </w:p>
        </w:tc>
        <w:tc>
          <w:tcPr>
            <w:tcW w:w="3969" w:type="dxa"/>
            <w:vAlign w:val="center"/>
          </w:tcPr>
          <w:p w14:paraId="5BBAE897"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Wymagania</w:t>
            </w:r>
          </w:p>
          <w:p w14:paraId="2C79E2D7"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p>
        </w:tc>
      </w:tr>
      <w:tr w:rsidR="00E44DBC" w:rsidRPr="007D6189" w14:paraId="3746DC05" w14:textId="77777777" w:rsidTr="00191B91">
        <w:tc>
          <w:tcPr>
            <w:tcW w:w="3085" w:type="dxa"/>
          </w:tcPr>
          <w:p w14:paraId="2EF947BA"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Zestaw sit #</w:t>
            </w:r>
          </w:p>
        </w:tc>
        <w:tc>
          <w:tcPr>
            <w:tcW w:w="992" w:type="dxa"/>
          </w:tcPr>
          <w:p w14:paraId="2C418011"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t>
            </w:r>
          </w:p>
        </w:tc>
        <w:tc>
          <w:tcPr>
            <w:tcW w:w="851" w:type="dxa"/>
          </w:tcPr>
          <w:p w14:paraId="67DAC951"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4.1-4.2</w:t>
            </w:r>
          </w:p>
        </w:tc>
        <w:tc>
          <w:tcPr>
            <w:tcW w:w="3969" w:type="dxa"/>
          </w:tcPr>
          <w:p w14:paraId="4F6A0AA8"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0,063; 0,5; 1; 2; 4; 5,6; 8; 11,2; 16; 22,4; 31,5; 45; 63 i </w:t>
            </w:r>
            <w:smartTag w:uri="urn:schemas-microsoft-com:office:smarttags" w:element="metricconverter">
              <w:smartTagPr>
                <w:attr w:name="ProductID" w:val="90 mm"/>
              </w:smartTagPr>
              <w:r w:rsidRPr="007D6189">
                <w:rPr>
                  <w:rFonts w:ascii="Arial Narrow" w:eastAsia="Calibri" w:hAnsi="Arial Narrow" w:cs="Times New Roman"/>
                  <w:color w:val="auto"/>
                  <w:sz w:val="20"/>
                  <w:szCs w:val="20"/>
                  <w:lang w:eastAsia="en-US"/>
                </w:rPr>
                <w:t>90 mm</w:t>
              </w:r>
            </w:smartTag>
            <w:r w:rsidRPr="007D6189">
              <w:rPr>
                <w:rFonts w:ascii="Arial Narrow" w:eastAsia="Calibri" w:hAnsi="Arial Narrow" w:cs="Times New Roman"/>
                <w:color w:val="auto"/>
                <w:sz w:val="20"/>
                <w:szCs w:val="20"/>
                <w:lang w:eastAsia="en-US"/>
              </w:rPr>
              <w:t xml:space="preserve"> (zestaw podstawowy plus zestaw 1) </w:t>
            </w:r>
          </w:p>
          <w:p w14:paraId="3227ADE4"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Wszystkie frakcje dozwolone</w:t>
            </w:r>
          </w:p>
        </w:tc>
      </w:tr>
      <w:tr w:rsidR="00E44DBC" w:rsidRPr="007D6189" w14:paraId="2A1E955D" w14:textId="77777777" w:rsidTr="00191B91">
        <w:tc>
          <w:tcPr>
            <w:tcW w:w="3085" w:type="dxa"/>
          </w:tcPr>
          <w:p w14:paraId="34737DA4"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Uziarnienie</w:t>
            </w:r>
          </w:p>
        </w:tc>
        <w:tc>
          <w:tcPr>
            <w:tcW w:w="992" w:type="dxa"/>
          </w:tcPr>
          <w:p w14:paraId="4DA7BD8A"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PN-EN</w:t>
            </w:r>
          </w:p>
          <w:p w14:paraId="371F437B"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933-1[8]</w:t>
            </w:r>
          </w:p>
          <w:p w14:paraId="456C922F" w14:textId="77777777" w:rsidR="00191B91" w:rsidRPr="007D6189" w:rsidRDefault="00191B91" w:rsidP="00191B91">
            <w:pPr>
              <w:widowControl/>
              <w:jc w:val="both"/>
              <w:rPr>
                <w:rFonts w:ascii="Arial Narrow" w:eastAsia="Calibri" w:hAnsi="Arial Narrow" w:cs="Times New Roman"/>
                <w:color w:val="auto"/>
                <w:sz w:val="20"/>
                <w:szCs w:val="20"/>
                <w:lang w:eastAsia="en-US"/>
              </w:rPr>
            </w:pPr>
          </w:p>
        </w:tc>
        <w:tc>
          <w:tcPr>
            <w:tcW w:w="851" w:type="dxa"/>
          </w:tcPr>
          <w:p w14:paraId="7131005E"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4.3.1</w:t>
            </w:r>
          </w:p>
        </w:tc>
        <w:tc>
          <w:tcPr>
            <w:tcW w:w="3969" w:type="dxa"/>
          </w:tcPr>
          <w:p w14:paraId="7FE81A8B"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Kruszywo grube: kat. G</w:t>
            </w:r>
            <w:r w:rsidRPr="007D6189">
              <w:rPr>
                <w:rFonts w:ascii="Arial Narrow" w:eastAsia="Calibri" w:hAnsi="Arial Narrow" w:cs="Times New Roman"/>
                <w:color w:val="auto"/>
                <w:sz w:val="20"/>
                <w:szCs w:val="20"/>
                <w:vertAlign w:val="subscript"/>
                <w:lang w:eastAsia="en-US"/>
              </w:rPr>
              <w:t>C</w:t>
            </w:r>
            <w:r w:rsidRPr="007D6189">
              <w:rPr>
                <w:rFonts w:ascii="Arial Narrow" w:eastAsia="Calibri" w:hAnsi="Arial Narrow" w:cs="Times New Roman"/>
                <w:color w:val="auto"/>
                <w:sz w:val="20"/>
                <w:szCs w:val="20"/>
                <w:lang w:eastAsia="en-US"/>
              </w:rPr>
              <w:t>85/15,   kruszywo drobne: kat. G</w:t>
            </w:r>
            <w:r w:rsidRPr="007D6189">
              <w:rPr>
                <w:rFonts w:ascii="Arial Narrow" w:eastAsia="Calibri" w:hAnsi="Arial Narrow" w:cs="Times New Roman"/>
                <w:color w:val="auto"/>
                <w:sz w:val="20"/>
                <w:szCs w:val="20"/>
                <w:vertAlign w:val="subscript"/>
                <w:lang w:eastAsia="en-US"/>
              </w:rPr>
              <w:t>F</w:t>
            </w:r>
            <w:r w:rsidRPr="007D6189">
              <w:rPr>
                <w:rFonts w:ascii="Arial Narrow" w:eastAsia="Calibri" w:hAnsi="Arial Narrow" w:cs="Times New Roman"/>
                <w:color w:val="auto"/>
                <w:sz w:val="20"/>
                <w:szCs w:val="20"/>
                <w:lang w:eastAsia="en-US"/>
              </w:rPr>
              <w:t>85,   kruszywo o ciągłym uziarnieniu: kat. G</w:t>
            </w:r>
            <w:r w:rsidRPr="007D6189">
              <w:rPr>
                <w:rFonts w:ascii="Arial Narrow" w:eastAsia="Calibri" w:hAnsi="Arial Narrow" w:cs="Times New Roman"/>
                <w:color w:val="auto"/>
                <w:sz w:val="20"/>
                <w:szCs w:val="20"/>
                <w:vertAlign w:val="subscript"/>
                <w:lang w:eastAsia="en-US"/>
              </w:rPr>
              <w:t>A</w:t>
            </w:r>
            <w:r w:rsidRPr="007D6189">
              <w:rPr>
                <w:rFonts w:ascii="Arial Narrow" w:eastAsia="Calibri" w:hAnsi="Arial Narrow" w:cs="Times New Roman"/>
                <w:color w:val="auto"/>
                <w:sz w:val="20"/>
                <w:szCs w:val="20"/>
                <w:lang w:eastAsia="en-US"/>
              </w:rPr>
              <w:t xml:space="preserve">85.   </w:t>
            </w:r>
          </w:p>
          <w:p w14:paraId="064F4534"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Uziarnienie mieszanek kruszywa wg rysunków 1÷3</w:t>
            </w:r>
          </w:p>
        </w:tc>
      </w:tr>
      <w:tr w:rsidR="00E44DBC" w:rsidRPr="007D6189" w14:paraId="53565159" w14:textId="77777777" w:rsidTr="00191B91">
        <w:trPr>
          <w:trHeight w:val="433"/>
        </w:trPr>
        <w:tc>
          <w:tcPr>
            <w:tcW w:w="3085" w:type="dxa"/>
          </w:tcPr>
          <w:p w14:paraId="7254D079"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Ogólne granice i tolerancje uziarnienia kruszywa grubego na sitach pośrednich</w:t>
            </w:r>
          </w:p>
          <w:p w14:paraId="3ACE9AEF" w14:textId="77777777" w:rsidR="00191B91" w:rsidRPr="007D6189" w:rsidRDefault="00191B91" w:rsidP="00191B91">
            <w:pPr>
              <w:widowControl/>
              <w:jc w:val="both"/>
              <w:rPr>
                <w:rFonts w:ascii="Arial Narrow" w:eastAsia="Calibri" w:hAnsi="Arial Narrow" w:cs="Times New Roman"/>
                <w:color w:val="auto"/>
                <w:sz w:val="20"/>
                <w:szCs w:val="20"/>
                <w:lang w:eastAsia="en-US"/>
              </w:rPr>
            </w:pPr>
          </w:p>
        </w:tc>
        <w:tc>
          <w:tcPr>
            <w:tcW w:w="992" w:type="dxa"/>
          </w:tcPr>
          <w:p w14:paraId="231A88BC"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PN-EN</w:t>
            </w:r>
          </w:p>
          <w:p w14:paraId="4BFC59D4"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933-1 [8]</w:t>
            </w:r>
          </w:p>
          <w:p w14:paraId="2B0F0970" w14:textId="77777777" w:rsidR="00191B91" w:rsidRPr="007D6189" w:rsidRDefault="00191B91" w:rsidP="00191B91">
            <w:pPr>
              <w:widowControl/>
              <w:jc w:val="both"/>
              <w:rPr>
                <w:rFonts w:ascii="Arial Narrow" w:eastAsia="Calibri" w:hAnsi="Arial Narrow" w:cs="Times New Roman"/>
                <w:color w:val="auto"/>
                <w:sz w:val="20"/>
                <w:szCs w:val="20"/>
                <w:lang w:eastAsia="en-US"/>
              </w:rPr>
            </w:pPr>
          </w:p>
        </w:tc>
        <w:tc>
          <w:tcPr>
            <w:tcW w:w="851" w:type="dxa"/>
          </w:tcPr>
          <w:p w14:paraId="7AE9C4FB"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4.3.2</w:t>
            </w:r>
          </w:p>
        </w:tc>
        <w:tc>
          <w:tcPr>
            <w:tcW w:w="3969" w:type="dxa"/>
          </w:tcPr>
          <w:p w14:paraId="7536D355"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GT</w:t>
            </w:r>
            <w:r w:rsidRPr="007D6189">
              <w:rPr>
                <w:rFonts w:ascii="Arial Narrow" w:eastAsia="Calibri" w:hAnsi="Arial Narrow" w:cs="Times New Roman"/>
                <w:color w:val="auto"/>
                <w:sz w:val="20"/>
                <w:szCs w:val="20"/>
                <w:vertAlign w:val="subscript"/>
                <w:lang w:eastAsia="en-US"/>
              </w:rPr>
              <w:t>C</w:t>
            </w:r>
            <w:r w:rsidRPr="007D6189">
              <w:rPr>
                <w:rFonts w:ascii="Arial Narrow" w:eastAsia="Calibri" w:hAnsi="Arial Narrow" w:cs="Times New Roman"/>
                <w:color w:val="auto"/>
                <w:sz w:val="20"/>
                <w:szCs w:val="20"/>
                <w:lang w:eastAsia="en-US"/>
              </w:rPr>
              <w:t>NR (tj. brak wymagania)</w:t>
            </w:r>
          </w:p>
        </w:tc>
      </w:tr>
      <w:tr w:rsidR="00E44DBC" w:rsidRPr="007D6189" w14:paraId="7180CF73" w14:textId="77777777" w:rsidTr="00191B91">
        <w:tc>
          <w:tcPr>
            <w:tcW w:w="3085" w:type="dxa"/>
          </w:tcPr>
          <w:p w14:paraId="317BABB5"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Tolerancje typowego uziarnienia kruszywa drobnego i kruszywa o ciągłym uziarnieniu</w:t>
            </w:r>
            <w:r w:rsidRPr="007D6189">
              <w:rPr>
                <w:rFonts w:ascii="Arial Narrow" w:eastAsia="Calibri" w:hAnsi="Arial Narrow" w:cs="Times New Roman"/>
                <w:color w:val="auto"/>
                <w:sz w:val="20"/>
                <w:szCs w:val="20"/>
                <w:lang w:eastAsia="en-US"/>
              </w:rPr>
              <w:br/>
            </w:r>
          </w:p>
        </w:tc>
        <w:tc>
          <w:tcPr>
            <w:tcW w:w="992" w:type="dxa"/>
          </w:tcPr>
          <w:p w14:paraId="70771990"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PN-EN</w:t>
            </w:r>
          </w:p>
          <w:p w14:paraId="241CAF36"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933-1 [8]</w:t>
            </w:r>
          </w:p>
          <w:p w14:paraId="7B7A74DE" w14:textId="77777777" w:rsidR="00191B91" w:rsidRPr="007D6189" w:rsidRDefault="00191B91" w:rsidP="00191B91">
            <w:pPr>
              <w:widowControl/>
              <w:jc w:val="both"/>
              <w:rPr>
                <w:rFonts w:ascii="Arial Narrow" w:eastAsia="Calibri" w:hAnsi="Arial Narrow" w:cs="Times New Roman"/>
                <w:color w:val="auto"/>
                <w:sz w:val="20"/>
                <w:szCs w:val="20"/>
                <w:lang w:eastAsia="en-US"/>
              </w:rPr>
            </w:pPr>
          </w:p>
        </w:tc>
        <w:tc>
          <w:tcPr>
            <w:tcW w:w="851" w:type="dxa"/>
          </w:tcPr>
          <w:p w14:paraId="23E26914"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4.3.3</w:t>
            </w:r>
          </w:p>
        </w:tc>
        <w:tc>
          <w:tcPr>
            <w:tcW w:w="3969" w:type="dxa"/>
          </w:tcPr>
          <w:p w14:paraId="3FE5E4A1"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Kruszywo drobne: kat. GT</w:t>
            </w:r>
            <w:r w:rsidRPr="007D6189">
              <w:rPr>
                <w:rFonts w:ascii="Arial Narrow" w:eastAsia="Calibri" w:hAnsi="Arial Narrow" w:cs="Times New Roman"/>
                <w:color w:val="auto"/>
                <w:sz w:val="20"/>
                <w:szCs w:val="20"/>
                <w:vertAlign w:val="subscript"/>
                <w:lang w:eastAsia="en-US"/>
              </w:rPr>
              <w:t>F</w:t>
            </w:r>
            <w:r w:rsidRPr="007D6189">
              <w:rPr>
                <w:rFonts w:ascii="Arial Narrow" w:eastAsia="Calibri" w:hAnsi="Arial Narrow" w:cs="Times New Roman"/>
                <w:color w:val="auto"/>
                <w:sz w:val="20"/>
                <w:szCs w:val="20"/>
                <w:lang w:eastAsia="en-US"/>
              </w:rPr>
              <w:t>NR (tj. brak wymagania), kruszywo o ciągłym uziarnieniu: kat. GT</w:t>
            </w:r>
            <w:r w:rsidRPr="007D6189">
              <w:rPr>
                <w:rFonts w:ascii="Arial Narrow" w:eastAsia="Calibri" w:hAnsi="Arial Narrow" w:cs="Times New Roman"/>
                <w:color w:val="auto"/>
                <w:sz w:val="20"/>
                <w:szCs w:val="20"/>
                <w:vertAlign w:val="subscript"/>
                <w:lang w:eastAsia="en-US"/>
              </w:rPr>
              <w:t>A</w:t>
            </w:r>
            <w:r w:rsidRPr="007D6189">
              <w:rPr>
                <w:rFonts w:ascii="Arial Narrow" w:eastAsia="Calibri" w:hAnsi="Arial Narrow" w:cs="Times New Roman"/>
                <w:color w:val="auto"/>
                <w:sz w:val="20"/>
                <w:szCs w:val="20"/>
                <w:lang w:eastAsia="en-US"/>
              </w:rPr>
              <w:t>NR (tj. brak wymagania)</w:t>
            </w:r>
          </w:p>
        </w:tc>
      </w:tr>
      <w:tr w:rsidR="00E44DBC" w:rsidRPr="007D6189" w14:paraId="4AD3D856" w14:textId="77777777" w:rsidTr="00191B91">
        <w:trPr>
          <w:trHeight w:val="671"/>
        </w:trPr>
        <w:tc>
          <w:tcPr>
            <w:tcW w:w="3085" w:type="dxa"/>
          </w:tcPr>
          <w:p w14:paraId="75A35C3F"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Kształt kruszywa grubego – maksymalne wartości wskaź</w:t>
            </w:r>
            <w:r w:rsidRPr="007D6189">
              <w:rPr>
                <w:rFonts w:ascii="Arial Narrow" w:eastAsia="Calibri" w:hAnsi="Arial Narrow" w:cs="Times New Roman"/>
                <w:color w:val="auto"/>
                <w:sz w:val="20"/>
                <w:szCs w:val="20"/>
                <w:lang w:eastAsia="en-US"/>
              </w:rPr>
              <w:softHyphen/>
              <w:t>nika płaskości</w:t>
            </w:r>
          </w:p>
        </w:tc>
        <w:tc>
          <w:tcPr>
            <w:tcW w:w="992" w:type="dxa"/>
          </w:tcPr>
          <w:p w14:paraId="1716C544"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PN-EN</w:t>
            </w:r>
          </w:p>
          <w:p w14:paraId="5F9A763A" w14:textId="77777777" w:rsidR="00191B91" w:rsidRPr="007D6189" w:rsidRDefault="00191B91" w:rsidP="00191B91">
            <w:pPr>
              <w:widowControl/>
              <w:jc w:val="both"/>
              <w:rPr>
                <w:rFonts w:ascii="Arial Narrow" w:eastAsia="Calibri" w:hAnsi="Arial Narrow" w:cs="Times New Roman"/>
                <w:color w:val="auto"/>
                <w:sz w:val="20"/>
                <w:szCs w:val="20"/>
                <w:vertAlign w:val="superscript"/>
                <w:lang w:eastAsia="en-US"/>
              </w:rPr>
            </w:pPr>
            <w:r w:rsidRPr="007D6189">
              <w:rPr>
                <w:rFonts w:ascii="Arial Narrow" w:eastAsia="Calibri" w:hAnsi="Arial Narrow" w:cs="Times New Roman"/>
                <w:color w:val="auto"/>
                <w:sz w:val="20"/>
                <w:szCs w:val="20"/>
                <w:lang w:eastAsia="en-US"/>
              </w:rPr>
              <w:t>933-3  [9]</w:t>
            </w:r>
          </w:p>
        </w:tc>
        <w:tc>
          <w:tcPr>
            <w:tcW w:w="851" w:type="dxa"/>
          </w:tcPr>
          <w:p w14:paraId="43B67593"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4.4</w:t>
            </w:r>
          </w:p>
        </w:tc>
        <w:tc>
          <w:tcPr>
            <w:tcW w:w="3969" w:type="dxa"/>
          </w:tcPr>
          <w:p w14:paraId="49C94E76"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FI</w:t>
            </w:r>
            <w:r w:rsidRPr="007D6189">
              <w:rPr>
                <w:rFonts w:ascii="Arial Narrow" w:eastAsia="Calibri" w:hAnsi="Arial Narrow" w:cs="Times New Roman"/>
                <w:color w:val="auto"/>
                <w:sz w:val="20"/>
                <w:szCs w:val="20"/>
                <w:vertAlign w:val="subscript"/>
                <w:lang w:eastAsia="en-US"/>
              </w:rPr>
              <w:t xml:space="preserve">NR </w:t>
            </w:r>
            <w:r w:rsidRPr="007D6189">
              <w:rPr>
                <w:rFonts w:ascii="Arial Narrow" w:eastAsia="Calibri" w:hAnsi="Arial Narrow" w:cs="Times New Roman"/>
                <w:color w:val="auto"/>
                <w:sz w:val="20"/>
                <w:szCs w:val="20"/>
                <w:lang w:eastAsia="en-US"/>
              </w:rPr>
              <w:t>(tj. brak wymaga</w:t>
            </w:r>
            <w:r w:rsidRPr="007D6189">
              <w:rPr>
                <w:rFonts w:ascii="Arial Narrow" w:eastAsia="Calibri" w:hAnsi="Arial Narrow" w:cs="Times New Roman"/>
                <w:color w:val="auto"/>
                <w:sz w:val="20"/>
                <w:szCs w:val="20"/>
                <w:lang w:eastAsia="en-US"/>
              </w:rPr>
              <w:softHyphen/>
              <w:t xml:space="preserve">nia) </w:t>
            </w:r>
          </w:p>
        </w:tc>
      </w:tr>
      <w:tr w:rsidR="00E44DBC" w:rsidRPr="007D6189" w14:paraId="319C0ADE" w14:textId="77777777" w:rsidTr="00191B91">
        <w:tc>
          <w:tcPr>
            <w:tcW w:w="3085" w:type="dxa"/>
          </w:tcPr>
          <w:p w14:paraId="3C1F426B"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Kształt kruszywa grubego – maksymalne wartości wskaźnika kształtu</w:t>
            </w:r>
          </w:p>
        </w:tc>
        <w:tc>
          <w:tcPr>
            <w:tcW w:w="992" w:type="dxa"/>
          </w:tcPr>
          <w:p w14:paraId="1643E149"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PN-EN</w:t>
            </w:r>
          </w:p>
          <w:p w14:paraId="45265BE6"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933-4  [10]</w:t>
            </w:r>
          </w:p>
        </w:tc>
        <w:tc>
          <w:tcPr>
            <w:tcW w:w="851" w:type="dxa"/>
          </w:tcPr>
          <w:p w14:paraId="6BA0711A"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4.4</w:t>
            </w:r>
          </w:p>
        </w:tc>
        <w:tc>
          <w:tcPr>
            <w:tcW w:w="3969" w:type="dxa"/>
          </w:tcPr>
          <w:p w14:paraId="051FD787"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SI</w:t>
            </w:r>
            <w:r w:rsidRPr="007D6189">
              <w:rPr>
                <w:rFonts w:ascii="Arial Narrow" w:eastAsia="Calibri" w:hAnsi="Arial Narrow" w:cs="Times New Roman"/>
                <w:color w:val="auto"/>
                <w:sz w:val="20"/>
                <w:szCs w:val="20"/>
                <w:vertAlign w:val="subscript"/>
                <w:lang w:eastAsia="en-US"/>
              </w:rPr>
              <w:t xml:space="preserve">NR </w:t>
            </w:r>
            <w:r w:rsidRPr="007D6189">
              <w:rPr>
                <w:rFonts w:ascii="Arial Narrow" w:eastAsia="Calibri" w:hAnsi="Arial Narrow" w:cs="Times New Roman"/>
                <w:color w:val="auto"/>
                <w:sz w:val="20"/>
                <w:szCs w:val="20"/>
                <w:lang w:eastAsia="en-US"/>
              </w:rPr>
              <w:t>(tj. brak wymaga</w:t>
            </w:r>
            <w:r w:rsidRPr="007D6189">
              <w:rPr>
                <w:rFonts w:ascii="Arial Narrow" w:eastAsia="Calibri" w:hAnsi="Arial Narrow" w:cs="Times New Roman"/>
                <w:color w:val="auto"/>
                <w:sz w:val="20"/>
                <w:szCs w:val="20"/>
                <w:lang w:eastAsia="en-US"/>
              </w:rPr>
              <w:softHyphen/>
              <w:t>nia)</w:t>
            </w:r>
          </w:p>
        </w:tc>
      </w:tr>
      <w:tr w:rsidR="00E44DBC" w:rsidRPr="007D6189" w14:paraId="3DE75CCC" w14:textId="77777777" w:rsidTr="00191B91">
        <w:tc>
          <w:tcPr>
            <w:tcW w:w="3085" w:type="dxa"/>
          </w:tcPr>
          <w:p w14:paraId="4A59C2A9"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Kategorie procentowych zawartości ziaren o powierzchni </w:t>
            </w:r>
            <w:proofErr w:type="spellStart"/>
            <w:r w:rsidRPr="007D6189">
              <w:rPr>
                <w:rFonts w:ascii="Arial Narrow" w:eastAsia="Calibri" w:hAnsi="Arial Narrow" w:cs="Times New Roman"/>
                <w:color w:val="auto"/>
                <w:sz w:val="20"/>
                <w:szCs w:val="20"/>
                <w:lang w:eastAsia="en-US"/>
              </w:rPr>
              <w:t>przekruszonej</w:t>
            </w:r>
            <w:proofErr w:type="spellEnd"/>
            <w:r w:rsidRPr="007D6189">
              <w:rPr>
                <w:rFonts w:ascii="Arial Narrow" w:eastAsia="Calibri" w:hAnsi="Arial Narrow" w:cs="Times New Roman"/>
                <w:color w:val="auto"/>
                <w:sz w:val="20"/>
                <w:szCs w:val="20"/>
                <w:lang w:eastAsia="en-US"/>
              </w:rPr>
              <w:t xml:space="preserve"> lub </w:t>
            </w:r>
            <w:r w:rsidRPr="007D6189">
              <w:rPr>
                <w:rFonts w:ascii="Arial Narrow" w:eastAsia="Calibri" w:hAnsi="Arial Narrow" w:cs="Times New Roman"/>
                <w:color w:val="auto"/>
                <w:sz w:val="20"/>
                <w:szCs w:val="20"/>
                <w:lang w:eastAsia="en-US"/>
              </w:rPr>
              <w:lastRenderedPageBreak/>
              <w:t>łamanych oraz ziaren całkowicie za</w:t>
            </w:r>
            <w:r w:rsidRPr="007D6189">
              <w:rPr>
                <w:rFonts w:ascii="Arial Narrow" w:eastAsia="Calibri" w:hAnsi="Arial Narrow" w:cs="Times New Roman"/>
                <w:color w:val="auto"/>
                <w:sz w:val="20"/>
                <w:szCs w:val="20"/>
                <w:lang w:eastAsia="en-US"/>
              </w:rPr>
              <w:softHyphen/>
              <w:t>okrąglonych w kruszywie grubym</w:t>
            </w:r>
          </w:p>
        </w:tc>
        <w:tc>
          <w:tcPr>
            <w:tcW w:w="992" w:type="dxa"/>
          </w:tcPr>
          <w:p w14:paraId="708DA954"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lastRenderedPageBreak/>
              <w:t>PN-EN</w:t>
            </w:r>
          </w:p>
          <w:p w14:paraId="05A5F6DA"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933-5 [11]</w:t>
            </w:r>
          </w:p>
        </w:tc>
        <w:tc>
          <w:tcPr>
            <w:tcW w:w="851" w:type="dxa"/>
          </w:tcPr>
          <w:p w14:paraId="4AFBBC12"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4.5</w:t>
            </w:r>
          </w:p>
        </w:tc>
        <w:tc>
          <w:tcPr>
            <w:tcW w:w="3969" w:type="dxa"/>
          </w:tcPr>
          <w:p w14:paraId="366AE531"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C</w:t>
            </w:r>
            <w:r w:rsidRPr="007D6189">
              <w:rPr>
                <w:rFonts w:ascii="Arial Narrow" w:eastAsia="Calibri" w:hAnsi="Arial Narrow" w:cs="Times New Roman"/>
                <w:color w:val="auto"/>
                <w:sz w:val="20"/>
                <w:szCs w:val="20"/>
                <w:vertAlign w:val="subscript"/>
                <w:lang w:eastAsia="en-US"/>
              </w:rPr>
              <w:t>NR</w:t>
            </w:r>
            <w:r w:rsidRPr="007D6189">
              <w:rPr>
                <w:rFonts w:ascii="Arial Narrow" w:eastAsia="Calibri" w:hAnsi="Arial Narrow" w:cs="Times New Roman"/>
                <w:color w:val="auto"/>
                <w:sz w:val="20"/>
                <w:szCs w:val="20"/>
                <w:lang w:eastAsia="en-US"/>
              </w:rPr>
              <w:t xml:space="preserve"> (tj. brak wymagania)</w:t>
            </w:r>
          </w:p>
        </w:tc>
      </w:tr>
      <w:tr w:rsidR="00E44DBC" w:rsidRPr="007D6189" w14:paraId="1805184F" w14:textId="77777777" w:rsidTr="00191B91">
        <w:tc>
          <w:tcPr>
            <w:tcW w:w="3085" w:type="dxa"/>
          </w:tcPr>
          <w:p w14:paraId="6FDFC956" w14:textId="77777777" w:rsidR="00191B91" w:rsidRPr="007D6189" w:rsidRDefault="00191B91" w:rsidP="00191B91">
            <w:pPr>
              <w:widowControl/>
              <w:rPr>
                <w:rFonts w:ascii="Arial Narrow" w:eastAsia="Calibri" w:hAnsi="Arial Narrow" w:cs="Times New Roman"/>
                <w:color w:val="auto"/>
                <w:sz w:val="20"/>
                <w:szCs w:val="20"/>
                <w:vertAlign w:val="superscript"/>
                <w:lang w:eastAsia="en-US"/>
              </w:rPr>
            </w:pPr>
            <w:r w:rsidRPr="007D6189">
              <w:rPr>
                <w:rFonts w:ascii="Arial Narrow" w:eastAsia="Calibri" w:hAnsi="Arial Narrow" w:cs="Times New Roman"/>
                <w:color w:val="auto"/>
                <w:sz w:val="20"/>
                <w:szCs w:val="20"/>
                <w:lang w:eastAsia="en-US"/>
              </w:rPr>
              <w:t>Zawartość pyłów w kruszywie grubym</w:t>
            </w:r>
            <w:r w:rsidRPr="007D6189">
              <w:rPr>
                <w:rFonts w:ascii="Arial Narrow" w:eastAsia="Calibri" w:hAnsi="Arial Narrow" w:cs="Times New Roman"/>
                <w:color w:val="auto"/>
                <w:sz w:val="20"/>
                <w:szCs w:val="20"/>
                <w:vertAlign w:val="superscript"/>
                <w:lang w:eastAsia="en-US"/>
              </w:rPr>
              <w:t>*)</w:t>
            </w:r>
          </w:p>
        </w:tc>
        <w:tc>
          <w:tcPr>
            <w:tcW w:w="992" w:type="dxa"/>
          </w:tcPr>
          <w:p w14:paraId="773BD02A"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PN-EN</w:t>
            </w:r>
          </w:p>
          <w:p w14:paraId="4CADD910"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933-1 [8]</w:t>
            </w:r>
          </w:p>
        </w:tc>
        <w:tc>
          <w:tcPr>
            <w:tcW w:w="851" w:type="dxa"/>
          </w:tcPr>
          <w:p w14:paraId="446D13C1"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4.6</w:t>
            </w:r>
          </w:p>
        </w:tc>
        <w:tc>
          <w:tcPr>
            <w:tcW w:w="3969" w:type="dxa"/>
          </w:tcPr>
          <w:p w14:paraId="279B9DE5"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Kat. </w:t>
            </w:r>
            <w:proofErr w:type="spellStart"/>
            <w:r w:rsidRPr="007D6189">
              <w:rPr>
                <w:rFonts w:ascii="Arial Narrow" w:eastAsia="Calibri" w:hAnsi="Arial Narrow" w:cs="Times New Roman"/>
                <w:color w:val="auto"/>
                <w:sz w:val="20"/>
                <w:szCs w:val="20"/>
                <w:lang w:eastAsia="en-US"/>
              </w:rPr>
              <w:t>f</w:t>
            </w:r>
            <w:r w:rsidRPr="007D6189">
              <w:rPr>
                <w:rFonts w:ascii="Arial Narrow" w:eastAsia="Calibri" w:hAnsi="Arial Narrow" w:cs="Times New Roman"/>
                <w:color w:val="auto"/>
                <w:sz w:val="20"/>
                <w:szCs w:val="20"/>
                <w:vertAlign w:val="subscript"/>
                <w:lang w:eastAsia="en-US"/>
              </w:rPr>
              <w:t>Dekl</w:t>
            </w:r>
            <w:proofErr w:type="spellEnd"/>
            <w:r w:rsidRPr="007D6189">
              <w:rPr>
                <w:rFonts w:ascii="Arial Narrow" w:eastAsia="Calibri" w:hAnsi="Arial Narrow" w:cs="Times New Roman"/>
                <w:color w:val="auto"/>
                <w:sz w:val="20"/>
                <w:szCs w:val="20"/>
                <w:lang w:eastAsia="en-US"/>
              </w:rPr>
              <w:t xml:space="preserve">  (tj. masa frakcji przechodzącej przez sito </w:t>
            </w:r>
            <w:smartTag w:uri="urn:schemas-microsoft-com:office:smarttags" w:element="metricconverter">
              <w:smartTagPr>
                <w:attr w:name="ProductID" w:val="0,063 mm"/>
              </w:smartTagPr>
              <w:r w:rsidRPr="007D6189">
                <w:rPr>
                  <w:rFonts w:ascii="Arial Narrow" w:eastAsia="Calibri" w:hAnsi="Arial Narrow" w:cs="Times New Roman"/>
                  <w:color w:val="auto"/>
                  <w:sz w:val="20"/>
                  <w:szCs w:val="20"/>
                  <w:lang w:eastAsia="en-US"/>
                </w:rPr>
                <w:t>0,063 mm</w:t>
              </w:r>
            </w:smartTag>
            <w:r w:rsidRPr="007D6189">
              <w:rPr>
                <w:rFonts w:ascii="Arial Narrow" w:eastAsia="Calibri" w:hAnsi="Arial Narrow" w:cs="Times New Roman"/>
                <w:color w:val="auto"/>
                <w:sz w:val="20"/>
                <w:szCs w:val="20"/>
                <w:lang w:eastAsia="en-US"/>
              </w:rPr>
              <w:t xml:space="preserve"> jest &gt; 4)</w:t>
            </w:r>
          </w:p>
        </w:tc>
      </w:tr>
      <w:tr w:rsidR="00E44DBC" w:rsidRPr="007D6189" w14:paraId="42C5E3E1" w14:textId="77777777" w:rsidTr="00191B91">
        <w:tc>
          <w:tcPr>
            <w:tcW w:w="3085" w:type="dxa"/>
          </w:tcPr>
          <w:p w14:paraId="1682586E" w14:textId="77777777" w:rsidR="00191B91" w:rsidRPr="007D6189" w:rsidRDefault="00191B91" w:rsidP="00191B91">
            <w:pPr>
              <w:widowControl/>
              <w:jc w:val="both"/>
              <w:rPr>
                <w:rFonts w:ascii="Arial Narrow" w:eastAsia="Calibri" w:hAnsi="Arial Narrow" w:cs="Times New Roman"/>
                <w:color w:val="auto"/>
                <w:sz w:val="20"/>
                <w:szCs w:val="20"/>
                <w:vertAlign w:val="superscript"/>
                <w:lang w:eastAsia="en-US"/>
              </w:rPr>
            </w:pPr>
            <w:r w:rsidRPr="007D6189">
              <w:rPr>
                <w:rFonts w:ascii="Arial Narrow" w:eastAsia="Calibri" w:hAnsi="Arial Narrow" w:cs="Times New Roman"/>
                <w:color w:val="auto"/>
                <w:sz w:val="20"/>
                <w:szCs w:val="20"/>
                <w:lang w:eastAsia="en-US"/>
              </w:rPr>
              <w:t>Zawartość pyłów</w:t>
            </w:r>
            <w:r w:rsidRPr="007D6189">
              <w:rPr>
                <w:rFonts w:ascii="Arial Narrow" w:eastAsia="Calibri" w:hAnsi="Arial Narrow" w:cs="Times New Roman"/>
                <w:color w:val="auto"/>
                <w:sz w:val="20"/>
                <w:szCs w:val="20"/>
                <w:vertAlign w:val="superscript"/>
                <w:lang w:eastAsia="en-US"/>
              </w:rPr>
              <w:t xml:space="preserve">  </w:t>
            </w:r>
            <w:r w:rsidRPr="007D6189">
              <w:rPr>
                <w:rFonts w:ascii="Arial Narrow" w:eastAsia="Calibri" w:hAnsi="Arial Narrow" w:cs="Times New Roman"/>
                <w:color w:val="auto"/>
                <w:sz w:val="20"/>
                <w:szCs w:val="20"/>
                <w:lang w:eastAsia="en-US"/>
              </w:rPr>
              <w:t xml:space="preserve"> w  kruszywie drob</w:t>
            </w:r>
            <w:r w:rsidRPr="007D6189">
              <w:rPr>
                <w:rFonts w:ascii="Arial Narrow" w:eastAsia="Calibri" w:hAnsi="Arial Narrow" w:cs="Times New Roman"/>
                <w:color w:val="auto"/>
                <w:sz w:val="20"/>
                <w:szCs w:val="20"/>
                <w:lang w:eastAsia="en-US"/>
              </w:rPr>
              <w:softHyphen/>
              <w:t>nym</w:t>
            </w:r>
            <w:r w:rsidRPr="007D6189">
              <w:rPr>
                <w:rFonts w:ascii="Arial Narrow" w:eastAsia="Calibri" w:hAnsi="Arial Narrow" w:cs="Times New Roman"/>
                <w:color w:val="auto"/>
                <w:sz w:val="20"/>
                <w:szCs w:val="20"/>
                <w:vertAlign w:val="superscript"/>
                <w:lang w:eastAsia="en-US"/>
              </w:rPr>
              <w:t>*)</w:t>
            </w:r>
          </w:p>
        </w:tc>
        <w:tc>
          <w:tcPr>
            <w:tcW w:w="992" w:type="dxa"/>
          </w:tcPr>
          <w:p w14:paraId="2187439D"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PN-EN   </w:t>
            </w:r>
          </w:p>
          <w:p w14:paraId="5D3994BB"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933-1 [8] </w:t>
            </w:r>
          </w:p>
        </w:tc>
        <w:tc>
          <w:tcPr>
            <w:tcW w:w="851" w:type="dxa"/>
          </w:tcPr>
          <w:p w14:paraId="050BBAB4"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4.6</w:t>
            </w:r>
          </w:p>
        </w:tc>
        <w:tc>
          <w:tcPr>
            <w:tcW w:w="3969" w:type="dxa"/>
          </w:tcPr>
          <w:p w14:paraId="2E064D07"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Kat. </w:t>
            </w:r>
            <w:proofErr w:type="spellStart"/>
            <w:r w:rsidRPr="007D6189">
              <w:rPr>
                <w:rFonts w:ascii="Arial Narrow" w:eastAsia="Calibri" w:hAnsi="Arial Narrow" w:cs="Times New Roman"/>
                <w:color w:val="auto"/>
                <w:sz w:val="20"/>
                <w:szCs w:val="20"/>
                <w:lang w:eastAsia="en-US"/>
              </w:rPr>
              <w:t>f</w:t>
            </w:r>
            <w:r w:rsidRPr="007D6189">
              <w:rPr>
                <w:rFonts w:ascii="Arial Narrow" w:eastAsia="Calibri" w:hAnsi="Arial Narrow" w:cs="Times New Roman"/>
                <w:color w:val="auto"/>
                <w:sz w:val="20"/>
                <w:szCs w:val="20"/>
                <w:vertAlign w:val="subscript"/>
                <w:lang w:eastAsia="en-US"/>
              </w:rPr>
              <w:t>Dekl</w:t>
            </w:r>
            <w:proofErr w:type="spellEnd"/>
            <w:r w:rsidRPr="007D6189">
              <w:rPr>
                <w:rFonts w:ascii="Arial Narrow" w:eastAsia="Calibri" w:hAnsi="Arial Narrow" w:cs="Times New Roman"/>
                <w:color w:val="auto"/>
                <w:sz w:val="20"/>
                <w:szCs w:val="20"/>
                <w:lang w:eastAsia="en-US"/>
              </w:rPr>
              <w:t xml:space="preserve">  (tj. masa frakcji przechodzącej przez sito </w:t>
            </w:r>
            <w:smartTag w:uri="urn:schemas-microsoft-com:office:smarttags" w:element="metricconverter">
              <w:smartTagPr>
                <w:attr w:name="ProductID" w:val="0,063 mm"/>
              </w:smartTagPr>
              <w:r w:rsidRPr="007D6189">
                <w:rPr>
                  <w:rFonts w:ascii="Arial Narrow" w:eastAsia="Calibri" w:hAnsi="Arial Narrow" w:cs="Times New Roman"/>
                  <w:color w:val="auto"/>
                  <w:sz w:val="20"/>
                  <w:szCs w:val="20"/>
                  <w:lang w:eastAsia="en-US"/>
                </w:rPr>
                <w:t>0,063 mm</w:t>
              </w:r>
            </w:smartTag>
            <w:r w:rsidRPr="007D6189">
              <w:rPr>
                <w:rFonts w:ascii="Arial Narrow" w:eastAsia="Calibri" w:hAnsi="Arial Narrow" w:cs="Times New Roman"/>
                <w:color w:val="auto"/>
                <w:sz w:val="20"/>
                <w:szCs w:val="20"/>
                <w:lang w:eastAsia="en-US"/>
              </w:rPr>
              <w:t xml:space="preserve"> jest &gt; 22)</w:t>
            </w:r>
          </w:p>
        </w:tc>
      </w:tr>
      <w:tr w:rsidR="00E44DBC" w:rsidRPr="007D6189" w14:paraId="2D2B691E" w14:textId="77777777" w:rsidTr="00191B91">
        <w:tc>
          <w:tcPr>
            <w:tcW w:w="3085" w:type="dxa"/>
          </w:tcPr>
          <w:p w14:paraId="3CC3FC84"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Jakość pyłów</w:t>
            </w:r>
          </w:p>
        </w:tc>
        <w:tc>
          <w:tcPr>
            <w:tcW w:w="992" w:type="dxa"/>
          </w:tcPr>
          <w:p w14:paraId="45BB1C42"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t>
            </w:r>
          </w:p>
        </w:tc>
        <w:tc>
          <w:tcPr>
            <w:tcW w:w="851" w:type="dxa"/>
          </w:tcPr>
          <w:p w14:paraId="3637F4AE"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4.7</w:t>
            </w:r>
          </w:p>
        </w:tc>
        <w:tc>
          <w:tcPr>
            <w:tcW w:w="3969" w:type="dxa"/>
          </w:tcPr>
          <w:p w14:paraId="1BB295D9"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Właściwość niebadana na pojedynczych frakcjach, a tylko w mieszankach wg wymagań dla mieszanek</w:t>
            </w:r>
          </w:p>
        </w:tc>
      </w:tr>
      <w:tr w:rsidR="00E44DBC" w:rsidRPr="007D6189" w14:paraId="19C4518E" w14:textId="77777777" w:rsidTr="00191B91">
        <w:tc>
          <w:tcPr>
            <w:tcW w:w="3085" w:type="dxa"/>
          </w:tcPr>
          <w:p w14:paraId="756C8215"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Odporność na rozdrabnianie kruszywa grubego</w:t>
            </w:r>
          </w:p>
        </w:tc>
        <w:tc>
          <w:tcPr>
            <w:tcW w:w="992" w:type="dxa"/>
          </w:tcPr>
          <w:p w14:paraId="5EC745D4"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PN-EN </w:t>
            </w:r>
          </w:p>
          <w:p w14:paraId="1DCECCEE"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1097-2 [13] </w:t>
            </w:r>
          </w:p>
        </w:tc>
        <w:tc>
          <w:tcPr>
            <w:tcW w:w="851" w:type="dxa"/>
          </w:tcPr>
          <w:p w14:paraId="2198840E"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5.2</w:t>
            </w:r>
          </w:p>
        </w:tc>
        <w:tc>
          <w:tcPr>
            <w:tcW w:w="3969" w:type="dxa"/>
          </w:tcPr>
          <w:p w14:paraId="730ECC66"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LA</w:t>
            </w:r>
            <w:r w:rsidRPr="007D6189">
              <w:rPr>
                <w:rFonts w:ascii="Arial Narrow" w:eastAsia="Calibri" w:hAnsi="Arial Narrow" w:cs="Times New Roman"/>
                <w:color w:val="auto"/>
                <w:sz w:val="20"/>
                <w:szCs w:val="20"/>
                <w:vertAlign w:val="subscript"/>
                <w:lang w:eastAsia="en-US"/>
              </w:rPr>
              <w:t>50</w:t>
            </w:r>
            <w:r w:rsidRPr="007D6189">
              <w:rPr>
                <w:rFonts w:ascii="Arial Narrow" w:eastAsia="Calibri" w:hAnsi="Arial Narrow" w:cs="Times New Roman"/>
                <w:color w:val="auto"/>
                <w:sz w:val="20"/>
                <w:szCs w:val="20"/>
                <w:lang w:eastAsia="en-US"/>
              </w:rPr>
              <w:t xml:space="preserve"> (tj. maksymalna wartość współczynnika Los Angeles ≤ 50)</w:t>
            </w:r>
          </w:p>
        </w:tc>
      </w:tr>
      <w:tr w:rsidR="00E44DBC" w:rsidRPr="007D6189" w14:paraId="033F2313" w14:textId="77777777" w:rsidTr="00191B91">
        <w:tc>
          <w:tcPr>
            <w:tcW w:w="3085" w:type="dxa"/>
          </w:tcPr>
          <w:p w14:paraId="1B7968AA"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Odporność na ścieranie kruszywa grubego</w:t>
            </w:r>
          </w:p>
        </w:tc>
        <w:tc>
          <w:tcPr>
            <w:tcW w:w="992" w:type="dxa"/>
          </w:tcPr>
          <w:p w14:paraId="1BB0FE74"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PN-EN  </w:t>
            </w:r>
          </w:p>
          <w:p w14:paraId="701E608F"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1097-1 [12] </w:t>
            </w:r>
          </w:p>
        </w:tc>
        <w:tc>
          <w:tcPr>
            <w:tcW w:w="851" w:type="dxa"/>
          </w:tcPr>
          <w:p w14:paraId="586B4589"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5.3</w:t>
            </w:r>
          </w:p>
        </w:tc>
        <w:tc>
          <w:tcPr>
            <w:tcW w:w="3969" w:type="dxa"/>
          </w:tcPr>
          <w:p w14:paraId="26576EB7"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Kat. </w:t>
            </w:r>
            <w:proofErr w:type="spellStart"/>
            <w:r w:rsidRPr="007D6189">
              <w:rPr>
                <w:rFonts w:ascii="Arial Narrow" w:eastAsia="Calibri" w:hAnsi="Arial Narrow" w:cs="Times New Roman"/>
                <w:color w:val="auto"/>
                <w:sz w:val="20"/>
                <w:szCs w:val="20"/>
                <w:lang w:eastAsia="en-US"/>
              </w:rPr>
              <w:t>M</w:t>
            </w:r>
            <w:r w:rsidRPr="007D6189">
              <w:rPr>
                <w:rFonts w:ascii="Arial Narrow" w:eastAsia="Calibri" w:hAnsi="Arial Narrow" w:cs="Times New Roman"/>
                <w:color w:val="auto"/>
                <w:sz w:val="20"/>
                <w:szCs w:val="20"/>
                <w:vertAlign w:val="subscript"/>
                <w:lang w:eastAsia="en-US"/>
              </w:rPr>
              <w:t>DE</w:t>
            </w:r>
            <w:r w:rsidRPr="007D6189">
              <w:rPr>
                <w:rFonts w:ascii="Arial Narrow" w:eastAsia="Calibri" w:hAnsi="Arial Narrow" w:cs="Times New Roman"/>
                <w:color w:val="auto"/>
                <w:sz w:val="20"/>
                <w:szCs w:val="20"/>
                <w:lang w:eastAsia="en-US"/>
              </w:rPr>
              <w:t>Deklarowana</w:t>
            </w:r>
            <w:proofErr w:type="spellEnd"/>
            <w:r w:rsidRPr="007D6189">
              <w:rPr>
                <w:rFonts w:ascii="Arial Narrow" w:eastAsia="Calibri" w:hAnsi="Arial Narrow" w:cs="Times New Roman"/>
                <w:color w:val="auto"/>
                <w:sz w:val="20"/>
                <w:szCs w:val="20"/>
                <w:lang w:eastAsia="en-US"/>
              </w:rPr>
              <w:t xml:space="preserve"> (tj. współczynnik mikro-</w:t>
            </w:r>
            <w:proofErr w:type="spellStart"/>
            <w:r w:rsidRPr="007D6189">
              <w:rPr>
                <w:rFonts w:ascii="Arial Narrow" w:eastAsia="Calibri" w:hAnsi="Arial Narrow" w:cs="Times New Roman"/>
                <w:color w:val="auto"/>
                <w:sz w:val="20"/>
                <w:szCs w:val="20"/>
                <w:lang w:eastAsia="en-US"/>
              </w:rPr>
              <w:t>Devala</w:t>
            </w:r>
            <w:proofErr w:type="spellEnd"/>
            <w:r w:rsidRPr="007D6189">
              <w:rPr>
                <w:rFonts w:ascii="Arial Narrow" w:eastAsia="Calibri" w:hAnsi="Arial Narrow" w:cs="Times New Roman"/>
                <w:color w:val="auto"/>
                <w:sz w:val="20"/>
                <w:szCs w:val="20"/>
                <w:lang w:eastAsia="en-US"/>
              </w:rPr>
              <w:t xml:space="preserve"> &gt;50))</w:t>
            </w:r>
          </w:p>
        </w:tc>
      </w:tr>
      <w:tr w:rsidR="00E44DBC" w:rsidRPr="007D6189" w14:paraId="10C204E1" w14:textId="77777777" w:rsidTr="00191B91">
        <w:tc>
          <w:tcPr>
            <w:tcW w:w="3085" w:type="dxa"/>
          </w:tcPr>
          <w:p w14:paraId="2831330C"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Gęstość ziaren</w:t>
            </w:r>
          </w:p>
        </w:tc>
        <w:tc>
          <w:tcPr>
            <w:tcW w:w="992" w:type="dxa"/>
          </w:tcPr>
          <w:p w14:paraId="02800E1C"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PN-EN 1097-6, </w:t>
            </w:r>
            <w:proofErr w:type="spellStart"/>
            <w:r w:rsidRPr="007D6189">
              <w:rPr>
                <w:rFonts w:ascii="Arial Narrow" w:eastAsia="Calibri" w:hAnsi="Arial Narrow" w:cs="Times New Roman"/>
                <w:color w:val="auto"/>
                <w:sz w:val="20"/>
                <w:szCs w:val="20"/>
                <w:lang w:eastAsia="en-US"/>
              </w:rPr>
              <w:t>roz</w:t>
            </w:r>
            <w:proofErr w:type="spellEnd"/>
            <w:r w:rsidRPr="007D6189">
              <w:rPr>
                <w:rFonts w:ascii="Arial Narrow" w:eastAsia="Calibri" w:hAnsi="Arial Narrow" w:cs="Times New Roman"/>
                <w:color w:val="auto"/>
                <w:sz w:val="20"/>
                <w:szCs w:val="20"/>
                <w:lang w:eastAsia="en-US"/>
              </w:rPr>
              <w:t>. 7, 8 i 9  [14]</w:t>
            </w:r>
          </w:p>
        </w:tc>
        <w:tc>
          <w:tcPr>
            <w:tcW w:w="851" w:type="dxa"/>
          </w:tcPr>
          <w:p w14:paraId="05A9FBE0"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5.4</w:t>
            </w:r>
          </w:p>
        </w:tc>
        <w:tc>
          <w:tcPr>
            <w:tcW w:w="3969" w:type="dxa"/>
          </w:tcPr>
          <w:p w14:paraId="65308097"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Deklarowana</w:t>
            </w:r>
          </w:p>
        </w:tc>
      </w:tr>
      <w:tr w:rsidR="00E44DBC" w:rsidRPr="007D6189" w14:paraId="70A4831D" w14:textId="77777777" w:rsidTr="00191B91">
        <w:tc>
          <w:tcPr>
            <w:tcW w:w="3085" w:type="dxa"/>
          </w:tcPr>
          <w:p w14:paraId="7E41E2BB"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Nasiąkliwość</w:t>
            </w:r>
          </w:p>
        </w:tc>
        <w:tc>
          <w:tcPr>
            <w:tcW w:w="992" w:type="dxa"/>
          </w:tcPr>
          <w:p w14:paraId="40A42C93"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PN-EN 1097-6, </w:t>
            </w:r>
            <w:proofErr w:type="spellStart"/>
            <w:r w:rsidRPr="007D6189">
              <w:rPr>
                <w:rFonts w:ascii="Arial Narrow" w:eastAsia="Calibri" w:hAnsi="Arial Narrow" w:cs="Times New Roman"/>
                <w:color w:val="auto"/>
                <w:sz w:val="20"/>
                <w:szCs w:val="20"/>
                <w:lang w:eastAsia="en-US"/>
              </w:rPr>
              <w:t>roz</w:t>
            </w:r>
            <w:proofErr w:type="spellEnd"/>
            <w:r w:rsidRPr="007D6189">
              <w:rPr>
                <w:rFonts w:ascii="Arial Narrow" w:eastAsia="Calibri" w:hAnsi="Arial Narrow" w:cs="Times New Roman"/>
                <w:color w:val="auto"/>
                <w:sz w:val="20"/>
                <w:szCs w:val="20"/>
                <w:lang w:eastAsia="en-US"/>
              </w:rPr>
              <w:t xml:space="preserve">. 7, 8 i 9 [14] </w:t>
            </w:r>
          </w:p>
        </w:tc>
        <w:tc>
          <w:tcPr>
            <w:tcW w:w="851" w:type="dxa"/>
          </w:tcPr>
          <w:p w14:paraId="754EDAFE"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5.5 i</w:t>
            </w:r>
          </w:p>
          <w:p w14:paraId="6D342913"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7.3.2</w:t>
            </w:r>
          </w:p>
        </w:tc>
        <w:tc>
          <w:tcPr>
            <w:tcW w:w="3969" w:type="dxa"/>
          </w:tcPr>
          <w:p w14:paraId="05189FD6"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Kat. </w:t>
            </w:r>
            <w:proofErr w:type="spellStart"/>
            <w:r w:rsidRPr="007D6189">
              <w:rPr>
                <w:rFonts w:ascii="Arial Narrow" w:eastAsia="Calibri" w:hAnsi="Arial Narrow" w:cs="Times New Roman"/>
                <w:color w:val="auto"/>
                <w:sz w:val="20"/>
                <w:szCs w:val="20"/>
                <w:lang w:eastAsia="en-US"/>
              </w:rPr>
              <w:t>W</w:t>
            </w:r>
            <w:r w:rsidRPr="007D6189">
              <w:rPr>
                <w:rFonts w:ascii="Arial Narrow" w:eastAsia="Calibri" w:hAnsi="Arial Narrow" w:cs="Times New Roman"/>
                <w:color w:val="auto"/>
                <w:sz w:val="20"/>
                <w:szCs w:val="20"/>
                <w:vertAlign w:val="subscript"/>
                <w:lang w:eastAsia="en-US"/>
              </w:rPr>
              <w:t>cm</w:t>
            </w:r>
            <w:r w:rsidRPr="007D6189">
              <w:rPr>
                <w:rFonts w:ascii="Arial Narrow" w:eastAsia="Calibri" w:hAnsi="Arial Narrow" w:cs="Times New Roman"/>
                <w:color w:val="auto"/>
                <w:sz w:val="20"/>
                <w:szCs w:val="20"/>
                <w:lang w:eastAsia="en-US"/>
              </w:rPr>
              <w:t>NR</w:t>
            </w:r>
            <w:proofErr w:type="spellEnd"/>
            <w:r w:rsidRPr="007D6189">
              <w:rPr>
                <w:rFonts w:ascii="Arial Narrow" w:eastAsia="Calibri" w:hAnsi="Arial Narrow" w:cs="Times New Roman"/>
                <w:color w:val="auto"/>
                <w:sz w:val="20"/>
                <w:szCs w:val="20"/>
                <w:lang w:eastAsia="en-US"/>
              </w:rPr>
              <w:t xml:space="preserve"> (tj. brak wymagania)</w:t>
            </w:r>
          </w:p>
          <w:p w14:paraId="1CB897CE"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WA</w:t>
            </w:r>
            <w:r w:rsidRPr="007D6189">
              <w:rPr>
                <w:rFonts w:ascii="Arial Narrow" w:eastAsia="Calibri" w:hAnsi="Arial Narrow" w:cs="Times New Roman"/>
                <w:color w:val="auto"/>
                <w:sz w:val="20"/>
                <w:szCs w:val="20"/>
                <w:vertAlign w:val="subscript"/>
                <w:lang w:eastAsia="en-US"/>
              </w:rPr>
              <w:t>24</w:t>
            </w:r>
            <w:r w:rsidRPr="007D6189">
              <w:rPr>
                <w:rFonts w:ascii="Arial Narrow" w:eastAsia="Calibri" w:hAnsi="Arial Narrow" w:cs="Times New Roman"/>
                <w:color w:val="auto"/>
                <w:sz w:val="20"/>
                <w:szCs w:val="20"/>
                <w:lang w:eastAsia="en-US"/>
              </w:rPr>
              <w:t>2</w:t>
            </w:r>
            <w:r w:rsidRPr="007D6189">
              <w:rPr>
                <w:rFonts w:ascii="Arial Narrow" w:eastAsia="Calibri" w:hAnsi="Arial Narrow" w:cs="Times New Roman"/>
                <w:color w:val="auto"/>
                <w:sz w:val="20"/>
                <w:szCs w:val="20"/>
                <w:vertAlign w:val="superscript"/>
                <w:lang w:eastAsia="en-US"/>
              </w:rPr>
              <w:t xml:space="preserve">**) </w:t>
            </w:r>
            <w:r w:rsidRPr="007D6189">
              <w:rPr>
                <w:rFonts w:ascii="Arial Narrow" w:eastAsia="Calibri" w:hAnsi="Arial Narrow" w:cs="Times New Roman"/>
                <w:color w:val="auto"/>
                <w:sz w:val="20"/>
                <w:szCs w:val="20"/>
                <w:lang w:eastAsia="en-US"/>
              </w:rPr>
              <w:t xml:space="preserve"> (tj. maksymalna wartość nasiąkliwości  </w:t>
            </w:r>
            <w:r w:rsidRPr="007D6189">
              <w:rPr>
                <w:rFonts w:ascii="Arial Narrow" w:eastAsia="Calibri" w:hAnsi="Arial Narrow" w:cs="Times New Roman"/>
                <w:color w:val="auto"/>
                <w:sz w:val="20"/>
                <w:szCs w:val="20"/>
                <w:lang w:eastAsia="en-US"/>
              </w:rPr>
              <w:br/>
              <w:t>≤ 2% masy)</w:t>
            </w:r>
          </w:p>
        </w:tc>
      </w:tr>
      <w:tr w:rsidR="00E44DBC" w:rsidRPr="007D6189" w14:paraId="6F017FDD" w14:textId="77777777" w:rsidTr="00191B91">
        <w:tc>
          <w:tcPr>
            <w:tcW w:w="3085" w:type="dxa"/>
          </w:tcPr>
          <w:p w14:paraId="7246E219"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Siarczany rozpuszczalne w kwasie</w:t>
            </w:r>
          </w:p>
        </w:tc>
        <w:tc>
          <w:tcPr>
            <w:tcW w:w="992" w:type="dxa"/>
          </w:tcPr>
          <w:p w14:paraId="245CCEF2"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PN-EN</w:t>
            </w:r>
          </w:p>
          <w:p w14:paraId="177BE91E"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1744-1 [17] </w:t>
            </w:r>
          </w:p>
        </w:tc>
        <w:tc>
          <w:tcPr>
            <w:tcW w:w="851" w:type="dxa"/>
          </w:tcPr>
          <w:p w14:paraId="07AAD727"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6.2</w:t>
            </w:r>
          </w:p>
        </w:tc>
        <w:tc>
          <w:tcPr>
            <w:tcW w:w="3969" w:type="dxa"/>
          </w:tcPr>
          <w:p w14:paraId="400CAFEF"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AS</w:t>
            </w:r>
            <w:r w:rsidRPr="007D6189">
              <w:rPr>
                <w:rFonts w:ascii="Arial Narrow" w:eastAsia="Calibri" w:hAnsi="Arial Narrow" w:cs="Times New Roman"/>
                <w:color w:val="auto"/>
                <w:sz w:val="20"/>
                <w:szCs w:val="20"/>
                <w:vertAlign w:val="subscript"/>
                <w:lang w:eastAsia="en-US"/>
              </w:rPr>
              <w:t xml:space="preserve">NR   </w:t>
            </w:r>
            <w:r w:rsidRPr="007D6189">
              <w:rPr>
                <w:rFonts w:ascii="Arial Narrow" w:eastAsia="Calibri" w:hAnsi="Arial Narrow" w:cs="Times New Roman"/>
                <w:color w:val="auto"/>
                <w:sz w:val="20"/>
                <w:szCs w:val="20"/>
                <w:lang w:eastAsia="en-US"/>
              </w:rPr>
              <w:t>(tj. brak wymagania)</w:t>
            </w:r>
          </w:p>
          <w:p w14:paraId="41C64994" w14:textId="77777777" w:rsidR="00191B91" w:rsidRPr="007D6189" w:rsidRDefault="00191B91" w:rsidP="00191B91">
            <w:pPr>
              <w:widowControl/>
              <w:rPr>
                <w:rFonts w:ascii="Arial Narrow" w:eastAsia="Calibri" w:hAnsi="Arial Narrow" w:cs="Times New Roman"/>
                <w:color w:val="auto"/>
                <w:sz w:val="20"/>
                <w:szCs w:val="20"/>
                <w:lang w:eastAsia="en-US"/>
              </w:rPr>
            </w:pPr>
          </w:p>
        </w:tc>
      </w:tr>
      <w:tr w:rsidR="00E44DBC" w:rsidRPr="007D6189" w14:paraId="19F71921" w14:textId="77777777" w:rsidTr="00191B91">
        <w:tc>
          <w:tcPr>
            <w:tcW w:w="3085" w:type="dxa"/>
          </w:tcPr>
          <w:p w14:paraId="27933DF8"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Całkowita zawartość siarki</w:t>
            </w:r>
          </w:p>
        </w:tc>
        <w:tc>
          <w:tcPr>
            <w:tcW w:w="992" w:type="dxa"/>
          </w:tcPr>
          <w:p w14:paraId="56BD1029"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PN-EN </w:t>
            </w:r>
          </w:p>
          <w:p w14:paraId="2E21D029"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1744-1 [17] </w:t>
            </w:r>
          </w:p>
        </w:tc>
        <w:tc>
          <w:tcPr>
            <w:tcW w:w="851" w:type="dxa"/>
          </w:tcPr>
          <w:p w14:paraId="623B7182"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6.3</w:t>
            </w:r>
          </w:p>
        </w:tc>
        <w:tc>
          <w:tcPr>
            <w:tcW w:w="3969" w:type="dxa"/>
          </w:tcPr>
          <w:p w14:paraId="1D7E8669"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S</w:t>
            </w:r>
            <w:r w:rsidRPr="007D6189">
              <w:rPr>
                <w:rFonts w:ascii="Arial Narrow" w:eastAsia="Calibri" w:hAnsi="Arial Narrow" w:cs="Times New Roman"/>
                <w:color w:val="auto"/>
                <w:sz w:val="20"/>
                <w:szCs w:val="20"/>
                <w:vertAlign w:val="subscript"/>
                <w:lang w:eastAsia="en-US"/>
              </w:rPr>
              <w:t>NR</w:t>
            </w:r>
            <w:r w:rsidRPr="007D6189">
              <w:rPr>
                <w:rFonts w:ascii="Arial Narrow" w:eastAsia="Calibri" w:hAnsi="Arial Narrow" w:cs="Times New Roman"/>
                <w:color w:val="auto"/>
                <w:sz w:val="20"/>
                <w:szCs w:val="20"/>
                <w:lang w:eastAsia="en-US"/>
              </w:rPr>
              <w:t xml:space="preserve"> (tj. brak wymagania)</w:t>
            </w:r>
          </w:p>
        </w:tc>
      </w:tr>
      <w:tr w:rsidR="00E44DBC" w:rsidRPr="007D6189" w14:paraId="69FD76E4" w14:textId="77777777" w:rsidTr="00191B91">
        <w:tc>
          <w:tcPr>
            <w:tcW w:w="3085" w:type="dxa"/>
          </w:tcPr>
          <w:p w14:paraId="378BB632"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Stałość objętości żużla stalowniczego</w:t>
            </w:r>
            <w:r w:rsidRPr="007D6189">
              <w:rPr>
                <w:rFonts w:ascii="Arial Narrow" w:eastAsia="Calibri" w:hAnsi="Arial Narrow" w:cs="Times New Roman"/>
                <w:color w:val="auto"/>
                <w:sz w:val="20"/>
                <w:szCs w:val="20"/>
                <w:lang w:eastAsia="en-US"/>
              </w:rPr>
              <w:br/>
            </w:r>
          </w:p>
        </w:tc>
        <w:tc>
          <w:tcPr>
            <w:tcW w:w="992" w:type="dxa"/>
          </w:tcPr>
          <w:p w14:paraId="05D96047"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PN-EN 1744-1, </w:t>
            </w:r>
            <w:proofErr w:type="spellStart"/>
            <w:r w:rsidRPr="007D6189">
              <w:rPr>
                <w:rFonts w:ascii="Arial Narrow" w:eastAsia="Calibri" w:hAnsi="Arial Narrow" w:cs="Times New Roman"/>
                <w:color w:val="auto"/>
                <w:sz w:val="20"/>
                <w:szCs w:val="20"/>
                <w:lang w:eastAsia="en-US"/>
              </w:rPr>
              <w:t>roz</w:t>
            </w:r>
            <w:proofErr w:type="spellEnd"/>
            <w:r w:rsidRPr="007D6189">
              <w:rPr>
                <w:rFonts w:ascii="Arial Narrow" w:eastAsia="Calibri" w:hAnsi="Arial Narrow" w:cs="Times New Roman"/>
                <w:color w:val="auto"/>
                <w:sz w:val="20"/>
                <w:szCs w:val="20"/>
                <w:lang w:eastAsia="en-US"/>
              </w:rPr>
              <w:t xml:space="preserve">. 19.3 [17]  </w:t>
            </w:r>
          </w:p>
        </w:tc>
        <w:tc>
          <w:tcPr>
            <w:tcW w:w="851" w:type="dxa"/>
          </w:tcPr>
          <w:p w14:paraId="7F4F3B89"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6.4.2.1</w:t>
            </w:r>
          </w:p>
        </w:tc>
        <w:tc>
          <w:tcPr>
            <w:tcW w:w="3969" w:type="dxa"/>
          </w:tcPr>
          <w:p w14:paraId="1DABFC5E"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V</w:t>
            </w:r>
            <w:r w:rsidRPr="007D6189">
              <w:rPr>
                <w:rFonts w:ascii="Arial Narrow" w:eastAsia="Calibri" w:hAnsi="Arial Narrow" w:cs="Times New Roman"/>
                <w:color w:val="auto"/>
                <w:sz w:val="20"/>
                <w:szCs w:val="20"/>
                <w:vertAlign w:val="subscript"/>
                <w:lang w:eastAsia="en-US"/>
              </w:rPr>
              <w:t>5</w:t>
            </w:r>
            <w:r w:rsidRPr="007D6189">
              <w:rPr>
                <w:rFonts w:ascii="Arial Narrow" w:eastAsia="Calibri" w:hAnsi="Arial Narrow" w:cs="Times New Roman"/>
                <w:color w:val="auto"/>
                <w:sz w:val="20"/>
                <w:szCs w:val="20"/>
                <w:lang w:eastAsia="en-US"/>
              </w:rPr>
              <w:t xml:space="preserve"> (tj. pęcznienie ≤ 5 % objętości). Dotyczy żużla z klasycznego pieca tlenowego i elektrycznego pieca łukowego</w:t>
            </w:r>
          </w:p>
        </w:tc>
      </w:tr>
      <w:tr w:rsidR="00E44DBC" w:rsidRPr="007D6189" w14:paraId="6BE1C496" w14:textId="77777777" w:rsidTr="00191B91">
        <w:tc>
          <w:tcPr>
            <w:tcW w:w="3085" w:type="dxa"/>
          </w:tcPr>
          <w:p w14:paraId="3BC6F360"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Rozpad krzemianowy w żużlu wielko- piecowym kawałkowym</w:t>
            </w:r>
          </w:p>
        </w:tc>
        <w:tc>
          <w:tcPr>
            <w:tcW w:w="992" w:type="dxa"/>
          </w:tcPr>
          <w:p w14:paraId="5A738EF4"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PN-EN 1744-1, p. 19.1 [17]  </w:t>
            </w:r>
          </w:p>
        </w:tc>
        <w:tc>
          <w:tcPr>
            <w:tcW w:w="851" w:type="dxa"/>
          </w:tcPr>
          <w:p w14:paraId="1E4001C1"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6.4.2.2</w:t>
            </w:r>
          </w:p>
        </w:tc>
        <w:tc>
          <w:tcPr>
            <w:tcW w:w="3969" w:type="dxa"/>
          </w:tcPr>
          <w:p w14:paraId="18901E29"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Brak rozpadu</w:t>
            </w:r>
          </w:p>
        </w:tc>
      </w:tr>
      <w:tr w:rsidR="00E44DBC" w:rsidRPr="007D6189" w14:paraId="052CF865" w14:textId="77777777" w:rsidTr="00191B91">
        <w:tc>
          <w:tcPr>
            <w:tcW w:w="3085" w:type="dxa"/>
          </w:tcPr>
          <w:p w14:paraId="4F3FA973"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Rozpad żelazawy w żużlu wielkopiecowym kawałkowym</w:t>
            </w:r>
          </w:p>
        </w:tc>
        <w:tc>
          <w:tcPr>
            <w:tcW w:w="992" w:type="dxa"/>
          </w:tcPr>
          <w:p w14:paraId="58547D76"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PN-EN 1744-1, p.19.2[17] </w:t>
            </w:r>
          </w:p>
        </w:tc>
        <w:tc>
          <w:tcPr>
            <w:tcW w:w="851" w:type="dxa"/>
          </w:tcPr>
          <w:p w14:paraId="3C5E0C28"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6.4.2.3</w:t>
            </w:r>
          </w:p>
        </w:tc>
        <w:tc>
          <w:tcPr>
            <w:tcW w:w="3969" w:type="dxa"/>
          </w:tcPr>
          <w:p w14:paraId="7F0530C5"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Brak rozpadu</w:t>
            </w:r>
          </w:p>
        </w:tc>
      </w:tr>
      <w:tr w:rsidR="00E44DBC" w:rsidRPr="007D6189" w14:paraId="309AFCD9" w14:textId="77777777" w:rsidTr="00191B91">
        <w:tc>
          <w:tcPr>
            <w:tcW w:w="3085" w:type="dxa"/>
          </w:tcPr>
          <w:p w14:paraId="2941F3DD"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Składniki rozpuszczalne w wodzie</w:t>
            </w:r>
          </w:p>
        </w:tc>
        <w:tc>
          <w:tcPr>
            <w:tcW w:w="992" w:type="dxa"/>
          </w:tcPr>
          <w:p w14:paraId="62352F76"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PN-EN 1744-3 [18]</w:t>
            </w:r>
          </w:p>
        </w:tc>
        <w:tc>
          <w:tcPr>
            <w:tcW w:w="851" w:type="dxa"/>
          </w:tcPr>
          <w:p w14:paraId="2D6ABB54"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6.4.3</w:t>
            </w:r>
          </w:p>
        </w:tc>
        <w:tc>
          <w:tcPr>
            <w:tcW w:w="3969" w:type="dxa"/>
          </w:tcPr>
          <w:p w14:paraId="72A149D9"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Brak substancji szkodliwych w stosunku do środowiska wg odrębnych przepisów</w:t>
            </w:r>
          </w:p>
        </w:tc>
      </w:tr>
      <w:tr w:rsidR="00E44DBC" w:rsidRPr="007D6189" w14:paraId="13B3B32D" w14:textId="77777777" w:rsidTr="00191B91">
        <w:tc>
          <w:tcPr>
            <w:tcW w:w="3085" w:type="dxa"/>
          </w:tcPr>
          <w:p w14:paraId="44E2E3C7"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Zanieczyszczenia</w:t>
            </w:r>
          </w:p>
        </w:tc>
        <w:tc>
          <w:tcPr>
            <w:tcW w:w="992" w:type="dxa"/>
          </w:tcPr>
          <w:p w14:paraId="4F49260E"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t>
            </w:r>
          </w:p>
        </w:tc>
        <w:tc>
          <w:tcPr>
            <w:tcW w:w="851" w:type="dxa"/>
          </w:tcPr>
          <w:p w14:paraId="4445BBFB"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6.4.4</w:t>
            </w:r>
          </w:p>
        </w:tc>
        <w:tc>
          <w:tcPr>
            <w:tcW w:w="3969" w:type="dxa"/>
          </w:tcPr>
          <w:p w14:paraId="42495E4E"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Brak ciał obcych takich jak drewno, szkło i plastik, mogących pogorszyć wyrób końcowy</w:t>
            </w:r>
          </w:p>
        </w:tc>
      </w:tr>
      <w:tr w:rsidR="00E44DBC" w:rsidRPr="007D6189" w14:paraId="79EDF8CF" w14:textId="77777777" w:rsidTr="00191B91">
        <w:tc>
          <w:tcPr>
            <w:tcW w:w="3085" w:type="dxa"/>
          </w:tcPr>
          <w:p w14:paraId="6FED7AD8"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Zgorzel słoneczna bazaltu</w:t>
            </w:r>
          </w:p>
        </w:tc>
        <w:tc>
          <w:tcPr>
            <w:tcW w:w="992" w:type="dxa"/>
          </w:tcPr>
          <w:p w14:paraId="048EA4D6"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PN-EN 1367-3[16]  i PN-EN 1097-2 [13]</w:t>
            </w:r>
          </w:p>
        </w:tc>
        <w:tc>
          <w:tcPr>
            <w:tcW w:w="851" w:type="dxa"/>
          </w:tcPr>
          <w:p w14:paraId="6F565CA9"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7.2</w:t>
            </w:r>
          </w:p>
        </w:tc>
        <w:tc>
          <w:tcPr>
            <w:tcW w:w="3969" w:type="dxa"/>
          </w:tcPr>
          <w:p w14:paraId="5F2DC511"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SB</w:t>
            </w:r>
            <w:r w:rsidRPr="007D6189">
              <w:rPr>
                <w:rFonts w:ascii="Arial Narrow" w:eastAsia="Calibri" w:hAnsi="Arial Narrow" w:cs="Times New Roman"/>
                <w:color w:val="auto"/>
                <w:sz w:val="20"/>
                <w:szCs w:val="20"/>
                <w:vertAlign w:val="subscript"/>
                <w:lang w:eastAsia="en-US"/>
              </w:rPr>
              <w:t xml:space="preserve">LA </w:t>
            </w:r>
            <w:r w:rsidRPr="007D6189">
              <w:rPr>
                <w:rFonts w:ascii="Arial Narrow" w:eastAsia="Calibri" w:hAnsi="Arial Narrow" w:cs="Times New Roman"/>
                <w:color w:val="auto"/>
                <w:sz w:val="20"/>
                <w:szCs w:val="20"/>
                <w:lang w:eastAsia="en-US"/>
              </w:rPr>
              <w:t>(tj. wzrost współczynnika Los Angeles po gotowaniu ≤ 8%)</w:t>
            </w:r>
          </w:p>
        </w:tc>
      </w:tr>
      <w:tr w:rsidR="00E44DBC" w:rsidRPr="007D6189" w14:paraId="38FD399C" w14:textId="77777777" w:rsidTr="00191B91">
        <w:tc>
          <w:tcPr>
            <w:tcW w:w="3085" w:type="dxa"/>
          </w:tcPr>
          <w:p w14:paraId="396F2306"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Mrozoodporność na frakcji kruszy-</w:t>
            </w:r>
            <w:r w:rsidRPr="007D6189">
              <w:rPr>
                <w:rFonts w:ascii="Arial Narrow" w:eastAsia="Calibri" w:hAnsi="Arial Narrow" w:cs="Times New Roman"/>
                <w:color w:val="auto"/>
                <w:sz w:val="20"/>
                <w:szCs w:val="20"/>
                <w:lang w:eastAsia="en-US"/>
              </w:rPr>
              <w:br/>
            </w:r>
            <w:proofErr w:type="spellStart"/>
            <w:r w:rsidRPr="007D6189">
              <w:rPr>
                <w:rFonts w:ascii="Arial Narrow" w:eastAsia="Calibri" w:hAnsi="Arial Narrow" w:cs="Times New Roman"/>
                <w:color w:val="auto"/>
                <w:sz w:val="20"/>
                <w:szCs w:val="20"/>
                <w:lang w:eastAsia="en-US"/>
              </w:rPr>
              <w:t>wa</w:t>
            </w:r>
            <w:proofErr w:type="spellEnd"/>
            <w:r w:rsidRPr="007D6189">
              <w:rPr>
                <w:rFonts w:ascii="Arial Narrow" w:eastAsia="Calibri" w:hAnsi="Arial Narrow" w:cs="Times New Roman"/>
                <w:color w:val="auto"/>
                <w:sz w:val="20"/>
                <w:szCs w:val="20"/>
                <w:lang w:eastAsia="en-US"/>
              </w:rPr>
              <w:t xml:space="preserve">  8/16 mm  </w:t>
            </w:r>
          </w:p>
        </w:tc>
        <w:tc>
          <w:tcPr>
            <w:tcW w:w="992" w:type="dxa"/>
          </w:tcPr>
          <w:p w14:paraId="779F608A"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PN-EN 1367-1 [15]</w:t>
            </w:r>
          </w:p>
        </w:tc>
        <w:tc>
          <w:tcPr>
            <w:tcW w:w="851" w:type="dxa"/>
          </w:tcPr>
          <w:p w14:paraId="38477349"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7.3.3</w:t>
            </w:r>
          </w:p>
        </w:tc>
        <w:tc>
          <w:tcPr>
            <w:tcW w:w="3969" w:type="dxa"/>
          </w:tcPr>
          <w:p w14:paraId="281E99C1"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Skały magmowe i przeobrażone: kat. F</w:t>
            </w:r>
            <w:r w:rsidRPr="007D6189">
              <w:rPr>
                <w:rFonts w:ascii="Arial Narrow" w:eastAsia="Calibri" w:hAnsi="Arial Narrow" w:cs="Times New Roman"/>
                <w:color w:val="auto"/>
                <w:sz w:val="20"/>
                <w:szCs w:val="20"/>
                <w:vertAlign w:val="subscript"/>
                <w:lang w:eastAsia="en-US"/>
              </w:rPr>
              <w:t>4</w:t>
            </w:r>
            <w:r w:rsidRPr="007D6189">
              <w:rPr>
                <w:rFonts w:ascii="Arial Narrow" w:eastAsia="Calibri" w:hAnsi="Arial Narrow" w:cs="Times New Roman"/>
                <w:color w:val="auto"/>
                <w:sz w:val="20"/>
                <w:szCs w:val="20"/>
                <w:lang w:eastAsia="en-US"/>
              </w:rPr>
              <w:t xml:space="preserve"> (tj. zamrażanie-rozmrażanie ≤ 4% masy), skały osadowe: kat. F</w:t>
            </w:r>
            <w:r w:rsidRPr="007D6189">
              <w:rPr>
                <w:rFonts w:ascii="Arial Narrow" w:eastAsia="Calibri" w:hAnsi="Arial Narrow" w:cs="Times New Roman"/>
                <w:color w:val="auto"/>
                <w:sz w:val="20"/>
                <w:szCs w:val="20"/>
                <w:vertAlign w:val="subscript"/>
                <w:lang w:eastAsia="en-US"/>
              </w:rPr>
              <w:t>10</w:t>
            </w:r>
            <w:r w:rsidRPr="007D6189">
              <w:rPr>
                <w:rFonts w:ascii="Arial Narrow" w:eastAsia="Calibri" w:hAnsi="Arial Narrow" w:cs="Times New Roman"/>
                <w:color w:val="auto"/>
                <w:sz w:val="20"/>
                <w:szCs w:val="20"/>
                <w:lang w:eastAsia="en-US"/>
              </w:rPr>
              <w:t>, kruszywa z recyklingu: kat. F</w:t>
            </w:r>
            <w:r w:rsidRPr="007D6189">
              <w:rPr>
                <w:rFonts w:ascii="Arial Narrow" w:eastAsia="Calibri" w:hAnsi="Arial Narrow" w:cs="Times New Roman"/>
                <w:color w:val="auto"/>
                <w:sz w:val="20"/>
                <w:szCs w:val="20"/>
                <w:vertAlign w:val="subscript"/>
                <w:lang w:eastAsia="en-US"/>
              </w:rPr>
              <w:t>10</w:t>
            </w:r>
            <w:r w:rsidRPr="007D6189">
              <w:rPr>
                <w:rFonts w:ascii="Arial Narrow" w:eastAsia="Calibri" w:hAnsi="Arial Narrow" w:cs="Times New Roman"/>
                <w:color w:val="auto"/>
                <w:sz w:val="20"/>
                <w:szCs w:val="20"/>
                <w:lang w:eastAsia="en-US"/>
              </w:rPr>
              <w:t xml:space="preserve"> (F</w:t>
            </w:r>
            <w:r w:rsidRPr="007D6189">
              <w:rPr>
                <w:rFonts w:ascii="Arial Narrow" w:eastAsia="Calibri" w:hAnsi="Arial Narrow" w:cs="Times New Roman"/>
                <w:color w:val="auto"/>
                <w:sz w:val="20"/>
                <w:szCs w:val="20"/>
                <w:vertAlign w:val="subscript"/>
                <w:lang w:eastAsia="en-US"/>
              </w:rPr>
              <w:t>25</w:t>
            </w:r>
            <w:r w:rsidRPr="007D6189">
              <w:rPr>
                <w:rFonts w:ascii="Arial Narrow" w:eastAsia="Calibri" w:hAnsi="Arial Narrow" w:cs="Times New Roman"/>
                <w:color w:val="auto"/>
                <w:sz w:val="20"/>
                <w:szCs w:val="20"/>
                <w:lang w:eastAsia="en-US"/>
              </w:rPr>
              <w:t>***)</w:t>
            </w:r>
          </w:p>
        </w:tc>
      </w:tr>
      <w:tr w:rsidR="00191B91" w:rsidRPr="007D6189" w14:paraId="1ACA0B88" w14:textId="77777777" w:rsidTr="00191B91">
        <w:tc>
          <w:tcPr>
            <w:tcW w:w="3085" w:type="dxa"/>
          </w:tcPr>
          <w:p w14:paraId="6597EDDC"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Skład materiałowy</w:t>
            </w:r>
          </w:p>
        </w:tc>
        <w:tc>
          <w:tcPr>
            <w:tcW w:w="992" w:type="dxa"/>
          </w:tcPr>
          <w:p w14:paraId="108D091C"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t>
            </w:r>
          </w:p>
        </w:tc>
        <w:tc>
          <w:tcPr>
            <w:tcW w:w="851" w:type="dxa"/>
          </w:tcPr>
          <w:p w14:paraId="0DA33823"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Zał. C</w:t>
            </w:r>
          </w:p>
        </w:tc>
        <w:tc>
          <w:tcPr>
            <w:tcW w:w="3969" w:type="dxa"/>
          </w:tcPr>
          <w:p w14:paraId="49AD5CB3"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Deklarowany</w:t>
            </w:r>
          </w:p>
        </w:tc>
      </w:tr>
    </w:tbl>
    <w:p w14:paraId="54292557"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498A58A4"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992"/>
        <w:gridCol w:w="851"/>
        <w:gridCol w:w="3969"/>
      </w:tblGrid>
      <w:tr w:rsidR="00E44DBC" w:rsidRPr="007D6189" w14:paraId="7C3894BF" w14:textId="77777777" w:rsidTr="00191B91">
        <w:tc>
          <w:tcPr>
            <w:tcW w:w="3085" w:type="dxa"/>
          </w:tcPr>
          <w:p w14:paraId="5B7763D8"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Istotne cechy środowiskowe</w:t>
            </w:r>
          </w:p>
        </w:tc>
        <w:tc>
          <w:tcPr>
            <w:tcW w:w="992" w:type="dxa"/>
          </w:tcPr>
          <w:p w14:paraId="0E3E2E43"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t>
            </w:r>
          </w:p>
        </w:tc>
        <w:tc>
          <w:tcPr>
            <w:tcW w:w="851" w:type="dxa"/>
          </w:tcPr>
          <w:p w14:paraId="02817D30"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Zał. C</w:t>
            </w:r>
          </w:p>
          <w:p w14:paraId="3CAC3A6F"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pkt</w:t>
            </w:r>
          </w:p>
          <w:p w14:paraId="364A7D4F"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C.3.4</w:t>
            </w:r>
          </w:p>
        </w:tc>
        <w:tc>
          <w:tcPr>
            <w:tcW w:w="3969" w:type="dxa"/>
          </w:tcPr>
          <w:p w14:paraId="62B60707"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Większość substancji niebezpiecznych określonych w dyrektywie Rady 76/769/EWG zazwyczaj nie występuje w źródłach kruszywa pochodzenia mineralnego. Jednak w odniesieniu do kruszyw sztucznych i odpadowych należy badać czy </w:t>
            </w:r>
            <w:r w:rsidRPr="007D6189">
              <w:rPr>
                <w:rFonts w:ascii="Arial Narrow" w:eastAsia="Calibri" w:hAnsi="Arial Narrow" w:cs="Times New Roman"/>
                <w:color w:val="auto"/>
                <w:sz w:val="20"/>
                <w:szCs w:val="20"/>
                <w:lang w:eastAsia="en-US"/>
              </w:rPr>
              <w:lastRenderedPageBreak/>
              <w:t>zawartość substancji niebezpiecznych nie przekracza wartości dopuszczalnych wg odrębnych przepisów</w:t>
            </w:r>
          </w:p>
        </w:tc>
      </w:tr>
      <w:tr w:rsidR="00191B91" w:rsidRPr="007D6189" w14:paraId="626137A7" w14:textId="77777777" w:rsidTr="00191B91">
        <w:tc>
          <w:tcPr>
            <w:tcW w:w="8897" w:type="dxa"/>
            <w:gridSpan w:val="4"/>
          </w:tcPr>
          <w:p w14:paraId="21AF513C"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lastRenderedPageBreak/>
              <w:t>*)       Łączna zawartość pyłów w mieszance powinna się mieścić w wybranych krzywych granicznych</w:t>
            </w:r>
          </w:p>
          <w:p w14:paraId="5DCC295C"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W przypadku, gdy wymaganie nie jest spełnione , należy sprawdzić mrozoodporność</w:t>
            </w:r>
          </w:p>
          <w:p w14:paraId="7C5BA1F5"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Pod warunkiem, gdy zawartość w mieszance nie przekracza 50% m/m</w:t>
            </w:r>
          </w:p>
        </w:tc>
      </w:tr>
    </w:tbl>
    <w:p w14:paraId="46A0E10D"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24E69255" w14:textId="77777777" w:rsidR="00191B91" w:rsidRPr="007D6189" w:rsidRDefault="00191B91" w:rsidP="00191B91">
      <w:pPr>
        <w:widowControl/>
        <w:spacing w:after="120"/>
        <w:jc w:val="both"/>
        <w:rPr>
          <w:rFonts w:ascii="Arial Narrow" w:eastAsia="Calibri" w:hAnsi="Arial Narrow" w:cs="Times New Roman"/>
          <w:color w:val="auto"/>
          <w:sz w:val="20"/>
          <w:szCs w:val="20"/>
          <w:lang w:eastAsia="en-US"/>
        </w:rPr>
      </w:pPr>
      <w:r w:rsidRPr="007D6189">
        <w:rPr>
          <w:rFonts w:ascii="Arial Narrow" w:eastAsia="Calibri" w:hAnsi="Arial Narrow" w:cs="Times New Roman"/>
          <w:b/>
          <w:color w:val="auto"/>
          <w:sz w:val="20"/>
          <w:szCs w:val="20"/>
          <w:lang w:eastAsia="en-US"/>
        </w:rPr>
        <w:t xml:space="preserve">2.2.4. </w:t>
      </w:r>
      <w:r w:rsidRPr="007D6189">
        <w:rPr>
          <w:rFonts w:ascii="Arial Narrow" w:eastAsia="Calibri" w:hAnsi="Arial Narrow" w:cs="Times New Roman"/>
          <w:color w:val="auto"/>
          <w:sz w:val="20"/>
          <w:szCs w:val="20"/>
          <w:lang w:eastAsia="en-US"/>
        </w:rPr>
        <w:t>Woda do zraszania kruszywa</w:t>
      </w:r>
    </w:p>
    <w:p w14:paraId="3C887BDB" w14:textId="7E5C5EF4" w:rsidR="00191B91" w:rsidRPr="007D6189" w:rsidRDefault="00880A33" w:rsidP="00AC1291">
      <w:pP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t>
      </w:r>
      <w:r w:rsidR="00191B91" w:rsidRPr="007D6189">
        <w:rPr>
          <w:rFonts w:ascii="Arial Narrow" w:eastAsia="Calibri" w:hAnsi="Arial Narrow" w:cs="Times New Roman"/>
          <w:color w:val="auto"/>
          <w:sz w:val="20"/>
          <w:szCs w:val="20"/>
          <w:lang w:eastAsia="en-US"/>
        </w:rPr>
        <w:t>Do zraszania kruszywa należy stosować wodę nie zawierającą składników wpływających szkodliwie na mieszankę kruszywa, ale umożliwiającą właściwe zagęszczenie mieszanki niezwiązanej.</w:t>
      </w:r>
    </w:p>
    <w:p w14:paraId="38B3B665" w14:textId="77777777" w:rsidR="00AC1291" w:rsidRPr="007D6189" w:rsidRDefault="00AC1291" w:rsidP="00AC1291">
      <w:pPr>
        <w:rPr>
          <w:rFonts w:ascii="Arial Narrow" w:eastAsia="Calibri" w:hAnsi="Arial Narrow" w:cs="Times New Roman"/>
          <w:color w:val="auto"/>
          <w:sz w:val="20"/>
          <w:szCs w:val="20"/>
          <w:lang w:eastAsia="en-US"/>
        </w:rPr>
      </w:pPr>
    </w:p>
    <w:p w14:paraId="5B044425" w14:textId="77777777" w:rsidR="00191B91" w:rsidRPr="007D6189" w:rsidRDefault="00191B91" w:rsidP="00AC1291">
      <w:pPr>
        <w:rPr>
          <w:rFonts w:ascii="Arial Narrow" w:eastAsia="Times New Roman" w:hAnsi="Arial Narrow" w:cs="Times New Roman"/>
          <w:b/>
          <w:caps/>
          <w:color w:val="auto"/>
          <w:kern w:val="28"/>
          <w:sz w:val="20"/>
          <w:szCs w:val="20"/>
        </w:rPr>
      </w:pPr>
      <w:bookmarkStart w:id="2196" w:name="_Toc348096808"/>
      <w:bookmarkStart w:id="2197" w:name="_Toc71458488"/>
      <w:bookmarkStart w:id="2198" w:name="_Toc71458554"/>
      <w:bookmarkStart w:id="2199" w:name="_Toc71474411"/>
      <w:bookmarkStart w:id="2200" w:name="_Toc71475604"/>
      <w:bookmarkStart w:id="2201" w:name="_Toc72491186"/>
      <w:bookmarkStart w:id="2202" w:name="_Toc72603476"/>
      <w:bookmarkStart w:id="2203" w:name="_Toc72612319"/>
      <w:bookmarkStart w:id="2204" w:name="_Toc72655609"/>
      <w:bookmarkStart w:id="2205" w:name="_Toc72655735"/>
      <w:bookmarkStart w:id="2206" w:name="_Toc72656015"/>
      <w:r w:rsidRPr="007D6189">
        <w:rPr>
          <w:rFonts w:ascii="Arial Narrow" w:eastAsia="Times New Roman" w:hAnsi="Arial Narrow" w:cs="Times New Roman"/>
          <w:b/>
          <w:caps/>
          <w:color w:val="auto"/>
          <w:kern w:val="28"/>
          <w:sz w:val="20"/>
          <w:szCs w:val="20"/>
        </w:rPr>
        <w:t>3. Sprzęt</w:t>
      </w:r>
      <w:bookmarkEnd w:id="2196"/>
      <w:bookmarkEnd w:id="2197"/>
      <w:bookmarkEnd w:id="2198"/>
      <w:bookmarkEnd w:id="2199"/>
      <w:bookmarkEnd w:id="2200"/>
      <w:bookmarkEnd w:id="2201"/>
      <w:bookmarkEnd w:id="2202"/>
      <w:bookmarkEnd w:id="2203"/>
      <w:bookmarkEnd w:id="2204"/>
      <w:bookmarkEnd w:id="2205"/>
      <w:bookmarkEnd w:id="2206"/>
    </w:p>
    <w:p w14:paraId="4DB71323" w14:textId="77777777" w:rsidR="00191B91" w:rsidRPr="007D6189" w:rsidRDefault="00191B91" w:rsidP="00191B91">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3.1. Ogólne wymagania dotyczące sprzętu</w:t>
      </w:r>
    </w:p>
    <w:p w14:paraId="0365FB70" w14:textId="77777777" w:rsidR="00191B91" w:rsidRPr="007D6189" w:rsidRDefault="00880A33" w:rsidP="00191B91">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Ogólne wymagania dotyczące sprzętu podano w SST  D-M-00.00.00 „Wymagania ogólne” [1], pkt 3.</w:t>
      </w:r>
    </w:p>
    <w:p w14:paraId="7A6BA35E"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3.2. Sprzęt stosowany do wykonania robót</w:t>
      </w:r>
    </w:p>
    <w:p w14:paraId="0E674962"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Przy wykonywaniu robót Wykonawca w zależności od potrzeb, powinien wykazać się możliwością korzystania ze sprzętu dostosowanego do przyjętej metody robót, jak:</w:t>
      </w:r>
    </w:p>
    <w:p w14:paraId="2B76EE5F" w14:textId="77777777" w:rsidR="00191B91" w:rsidRPr="007D6189" w:rsidRDefault="00191B91" w:rsidP="00C7644C">
      <w:pPr>
        <w:widowControl/>
        <w:numPr>
          <w:ilvl w:val="0"/>
          <w:numId w:val="13"/>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mieszarki do wytwarzania mieszanki kruszywa, wyposażone w urządzenia dozujące wodę, które powinny zapewnić wytworzenie jednorodnej mieszanki o wilgotności optymalnej,</w:t>
      </w:r>
    </w:p>
    <w:p w14:paraId="0CA38E14" w14:textId="77777777" w:rsidR="00191B91" w:rsidRPr="007D6189" w:rsidRDefault="00191B91" w:rsidP="00C7644C">
      <w:pPr>
        <w:widowControl/>
        <w:numPr>
          <w:ilvl w:val="0"/>
          <w:numId w:val="13"/>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układarki lub równiarki do rozkładania mieszanki kruszywa niezwiązanego,</w:t>
      </w:r>
    </w:p>
    <w:p w14:paraId="798E4764" w14:textId="77777777" w:rsidR="00191B91" w:rsidRPr="007D6189" w:rsidRDefault="00191B91" w:rsidP="00C7644C">
      <w:pPr>
        <w:widowControl/>
        <w:numPr>
          <w:ilvl w:val="0"/>
          <w:numId w:val="13"/>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walce ogumione i stalowe wibracyjne lub statyczne do zagęszczania mieszanki,</w:t>
      </w:r>
    </w:p>
    <w:p w14:paraId="6255B505" w14:textId="77777777" w:rsidR="00191B91" w:rsidRPr="007D6189" w:rsidRDefault="00191B91" w:rsidP="00C7644C">
      <w:pPr>
        <w:widowControl/>
        <w:numPr>
          <w:ilvl w:val="0"/>
          <w:numId w:val="13"/>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zagęszczarki płytowe, ubijaki mechaniczne lub małe walce wibracyjne, do stosowania w miejscach trudno dostępnych.</w:t>
      </w:r>
    </w:p>
    <w:p w14:paraId="0D0E7E06" w14:textId="4D241D5A"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Sprzęt powinien odpowiadać wymaganiom określonym w dokumentacji projektowej, ST, instrukcjach producentów lub propozycji Wykonawcy i powinien być zaakceptowany przez Inżyniera.</w:t>
      </w:r>
    </w:p>
    <w:p w14:paraId="7D86E381" w14:textId="77777777" w:rsidR="00AC1291" w:rsidRPr="007D6189" w:rsidRDefault="00AC12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000573AA" w14:textId="77777777" w:rsidR="00191B91" w:rsidRPr="007D6189" w:rsidRDefault="00191B91" w:rsidP="00AC1291">
      <w:pPr>
        <w:rPr>
          <w:rFonts w:ascii="Arial Narrow" w:eastAsia="Times New Roman" w:hAnsi="Arial Narrow" w:cs="Times New Roman"/>
          <w:b/>
          <w:caps/>
          <w:color w:val="auto"/>
          <w:kern w:val="28"/>
          <w:sz w:val="20"/>
          <w:szCs w:val="20"/>
        </w:rPr>
      </w:pPr>
      <w:bookmarkStart w:id="2207" w:name="_Toc348096809"/>
      <w:bookmarkStart w:id="2208" w:name="_Toc71458489"/>
      <w:bookmarkStart w:id="2209" w:name="_Toc71458555"/>
      <w:bookmarkStart w:id="2210" w:name="_Toc71474412"/>
      <w:bookmarkStart w:id="2211" w:name="_Toc71475605"/>
      <w:bookmarkStart w:id="2212" w:name="_Toc72491187"/>
      <w:bookmarkStart w:id="2213" w:name="_Toc72603477"/>
      <w:bookmarkStart w:id="2214" w:name="_Toc72612320"/>
      <w:bookmarkStart w:id="2215" w:name="_Toc72655610"/>
      <w:bookmarkStart w:id="2216" w:name="_Toc72655736"/>
      <w:bookmarkStart w:id="2217" w:name="_Toc72656016"/>
      <w:r w:rsidRPr="007D6189">
        <w:rPr>
          <w:rFonts w:ascii="Arial Narrow" w:eastAsia="Times New Roman" w:hAnsi="Arial Narrow" w:cs="Times New Roman"/>
          <w:b/>
          <w:caps/>
          <w:color w:val="auto"/>
          <w:kern w:val="28"/>
          <w:sz w:val="20"/>
          <w:szCs w:val="20"/>
        </w:rPr>
        <w:t>4. Transport</w:t>
      </w:r>
      <w:bookmarkEnd w:id="2207"/>
      <w:bookmarkEnd w:id="2208"/>
      <w:bookmarkEnd w:id="2209"/>
      <w:bookmarkEnd w:id="2210"/>
      <w:bookmarkEnd w:id="2211"/>
      <w:bookmarkEnd w:id="2212"/>
      <w:bookmarkEnd w:id="2213"/>
      <w:bookmarkEnd w:id="2214"/>
      <w:bookmarkEnd w:id="2215"/>
      <w:bookmarkEnd w:id="2216"/>
      <w:bookmarkEnd w:id="2217"/>
    </w:p>
    <w:p w14:paraId="6C32FF2C"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 xml:space="preserve">4.1. Ogólne wymagania dotyczące transportu </w:t>
      </w:r>
    </w:p>
    <w:p w14:paraId="7B742096" w14:textId="77777777" w:rsidR="00191B91" w:rsidRPr="007D6189" w:rsidRDefault="00880A33" w:rsidP="00191B91">
      <w:pPr>
        <w:widowControl/>
        <w:tabs>
          <w:tab w:val="left" w:pos="284"/>
          <w:tab w:val="right" w:leader="dot" w:pos="8505"/>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 xml:space="preserve">     Ogólne wymagania dotyczące transportu podano w SST D-M-00.00.00 „Wymagania ogólne” [1],  pkt 4.</w:t>
      </w:r>
    </w:p>
    <w:p w14:paraId="31130DF5"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4.2. Transport materiałów</w:t>
      </w:r>
    </w:p>
    <w:p w14:paraId="430B4665"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Materiały sypkie (kruszywa) można przewozić dowolnymi środkami transportu, w warunkach zabezpieczających je przed  zanieczyszczeniem, zmieszaniem z innymi materiałami i nadmiernym zawilgoceniem.</w:t>
      </w:r>
    </w:p>
    <w:p w14:paraId="22987B17" w14:textId="20105FA0"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Woda może być dostarczana wodociągiem lub przewoźnymi zbiornikami wody.</w:t>
      </w:r>
    </w:p>
    <w:p w14:paraId="2F31327A" w14:textId="77777777" w:rsidR="00AC1291" w:rsidRPr="007D6189" w:rsidRDefault="00AC12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4EB6F87F" w14:textId="77777777" w:rsidR="00191B91" w:rsidRPr="007D6189" w:rsidRDefault="00191B91" w:rsidP="00AC1291">
      <w:pPr>
        <w:rPr>
          <w:rFonts w:ascii="Arial Narrow" w:eastAsia="Times New Roman" w:hAnsi="Arial Narrow" w:cs="Times New Roman"/>
          <w:b/>
          <w:caps/>
          <w:color w:val="auto"/>
          <w:kern w:val="28"/>
          <w:sz w:val="20"/>
          <w:szCs w:val="20"/>
        </w:rPr>
      </w:pPr>
      <w:bookmarkStart w:id="2218" w:name="_Toc348096810"/>
      <w:bookmarkStart w:id="2219" w:name="_Toc71458490"/>
      <w:bookmarkStart w:id="2220" w:name="_Toc71458556"/>
      <w:bookmarkStart w:id="2221" w:name="_Toc71474413"/>
      <w:bookmarkStart w:id="2222" w:name="_Toc71475606"/>
      <w:bookmarkStart w:id="2223" w:name="_Toc72491188"/>
      <w:bookmarkStart w:id="2224" w:name="_Toc72603478"/>
      <w:bookmarkStart w:id="2225" w:name="_Toc72612321"/>
      <w:bookmarkStart w:id="2226" w:name="_Toc72655611"/>
      <w:bookmarkStart w:id="2227" w:name="_Toc72655737"/>
      <w:bookmarkStart w:id="2228" w:name="_Toc72656017"/>
      <w:r w:rsidRPr="007D6189">
        <w:rPr>
          <w:rFonts w:ascii="Arial Narrow" w:eastAsia="Times New Roman" w:hAnsi="Arial Narrow" w:cs="Times New Roman"/>
          <w:b/>
          <w:caps/>
          <w:color w:val="auto"/>
          <w:kern w:val="28"/>
          <w:sz w:val="20"/>
          <w:szCs w:val="20"/>
        </w:rPr>
        <w:t>5. Wykonanie robót</w:t>
      </w:r>
      <w:bookmarkEnd w:id="2218"/>
      <w:bookmarkEnd w:id="2219"/>
      <w:bookmarkEnd w:id="2220"/>
      <w:bookmarkEnd w:id="2221"/>
      <w:bookmarkEnd w:id="2222"/>
      <w:bookmarkEnd w:id="2223"/>
      <w:bookmarkEnd w:id="2224"/>
      <w:bookmarkEnd w:id="2225"/>
      <w:bookmarkEnd w:id="2226"/>
      <w:bookmarkEnd w:id="2227"/>
      <w:bookmarkEnd w:id="2228"/>
    </w:p>
    <w:p w14:paraId="5C68037D"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5.1. Ogólne zasady wykonania robót</w:t>
      </w:r>
    </w:p>
    <w:p w14:paraId="1D5ACD12" w14:textId="77777777" w:rsidR="00191B91" w:rsidRPr="007D6189" w:rsidRDefault="00880A33" w:rsidP="00191B91">
      <w:pPr>
        <w:widowControl/>
        <w:tabs>
          <w:tab w:val="left" w:pos="0"/>
          <w:tab w:val="left" w:pos="567"/>
          <w:tab w:val="left" w:pos="851"/>
          <w:tab w:val="right" w:leader="dot" w:pos="8505"/>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 xml:space="preserve">     Ogólne zasady wykonania robót podano w SST D-M-00.00.00 „Wymagania ogólne” [1], pkt 5.</w:t>
      </w:r>
    </w:p>
    <w:p w14:paraId="3F79EC47"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5.2. Zasady wykonywania robót</w:t>
      </w:r>
    </w:p>
    <w:p w14:paraId="436A373C"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Sposób wykonania robót powinien być zgodny z dokumentacją projektową i ST. W przypadku braku wystarczających danych można korzystać z ustaleń podanych w niniejszej specyfikacji oraz z informacji podanych w załącznikach.</w:t>
      </w:r>
    </w:p>
    <w:p w14:paraId="5CD5D1A9"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Podstawowe czynności przy wykonaniu robót obejmują:</w:t>
      </w:r>
    </w:p>
    <w:p w14:paraId="11D92A92" w14:textId="77777777" w:rsidR="00191B91" w:rsidRPr="007D6189" w:rsidRDefault="00191B91" w:rsidP="00C7644C">
      <w:pPr>
        <w:widowControl/>
        <w:numPr>
          <w:ilvl w:val="0"/>
          <w:numId w:val="14"/>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roboty przygotowawcze, </w:t>
      </w:r>
    </w:p>
    <w:p w14:paraId="5342E546" w14:textId="77777777" w:rsidR="00191B91" w:rsidRPr="007D6189" w:rsidRDefault="00191B91" w:rsidP="00C7644C">
      <w:pPr>
        <w:widowControl/>
        <w:numPr>
          <w:ilvl w:val="0"/>
          <w:numId w:val="14"/>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projektowanie mieszanki,</w:t>
      </w:r>
    </w:p>
    <w:p w14:paraId="48629E26" w14:textId="77777777" w:rsidR="00191B91" w:rsidRPr="007D6189" w:rsidRDefault="00191B91" w:rsidP="00C7644C">
      <w:pPr>
        <w:widowControl/>
        <w:numPr>
          <w:ilvl w:val="0"/>
          <w:numId w:val="14"/>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odcinek próbny,</w:t>
      </w:r>
    </w:p>
    <w:p w14:paraId="0A59EAFB" w14:textId="77777777" w:rsidR="00191B91" w:rsidRPr="007D6189" w:rsidRDefault="00191B91" w:rsidP="00C7644C">
      <w:pPr>
        <w:widowControl/>
        <w:numPr>
          <w:ilvl w:val="0"/>
          <w:numId w:val="14"/>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wbudowanie mieszanki,</w:t>
      </w:r>
    </w:p>
    <w:p w14:paraId="36984420" w14:textId="77777777" w:rsidR="00191B91" w:rsidRPr="007D6189" w:rsidRDefault="00191B91" w:rsidP="00C7644C">
      <w:pPr>
        <w:widowControl/>
        <w:numPr>
          <w:ilvl w:val="0"/>
          <w:numId w:val="14"/>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roboty wykończeniowe.</w:t>
      </w:r>
    </w:p>
    <w:p w14:paraId="0A7A4829"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5.3. Roboty przygotowawcze</w:t>
      </w:r>
    </w:p>
    <w:p w14:paraId="102EF9C8"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Przed przystąpieniem do robót należy, na podstawie dokumentacji projektowej,  ST lub wskazań Inżyniera:</w:t>
      </w:r>
    </w:p>
    <w:p w14:paraId="75311990" w14:textId="77777777" w:rsidR="00191B91" w:rsidRPr="007D6189" w:rsidRDefault="00191B91" w:rsidP="00C7644C">
      <w:pPr>
        <w:widowControl/>
        <w:numPr>
          <w:ilvl w:val="0"/>
          <w:numId w:val="1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ustalić lokalizację robót,</w:t>
      </w:r>
    </w:p>
    <w:p w14:paraId="77AE9415" w14:textId="77777777" w:rsidR="00191B91" w:rsidRPr="007D6189" w:rsidRDefault="00191B91" w:rsidP="00C7644C">
      <w:pPr>
        <w:widowControl/>
        <w:numPr>
          <w:ilvl w:val="0"/>
          <w:numId w:val="1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przeprowadzić obliczenia i pomiary niezbędne do szczegółowego wytyczenia robót oraz ustalenia danych wysokościowych,</w:t>
      </w:r>
    </w:p>
    <w:p w14:paraId="7F73E3AF" w14:textId="77777777" w:rsidR="00191B91" w:rsidRPr="007D6189" w:rsidRDefault="00191B91" w:rsidP="00C7644C">
      <w:pPr>
        <w:widowControl/>
        <w:numPr>
          <w:ilvl w:val="0"/>
          <w:numId w:val="1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usunąć przeszkody utrudniające wykonanie robót,</w:t>
      </w:r>
    </w:p>
    <w:p w14:paraId="1BF2ACBC" w14:textId="77777777" w:rsidR="00191B91" w:rsidRPr="007D6189" w:rsidRDefault="00191B91" w:rsidP="00C7644C">
      <w:pPr>
        <w:widowControl/>
        <w:numPr>
          <w:ilvl w:val="0"/>
          <w:numId w:val="1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wprowadzić oznakowanie drogi na okres robót,</w:t>
      </w:r>
    </w:p>
    <w:p w14:paraId="47D95B06" w14:textId="77777777" w:rsidR="00191B91" w:rsidRPr="007D6189" w:rsidRDefault="00191B91" w:rsidP="00C7644C">
      <w:pPr>
        <w:widowControl/>
        <w:numPr>
          <w:ilvl w:val="0"/>
          <w:numId w:val="1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zgromadzić materiały i sprzęt potrzebne do rozpoczęcia robót.</w:t>
      </w:r>
    </w:p>
    <w:p w14:paraId="7885CDE4"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Można dodatkowo korzystać z SST D-01.00.00 [2] przy robotach przygotowawczych oraz z SST D-02.00.00 [3] przy występowaniu robót ziemnych. </w:t>
      </w:r>
    </w:p>
    <w:p w14:paraId="4038A66E"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lastRenderedPageBreak/>
        <w:t>5.4. Projektowanie mieszanki kruszywa niezwiązanego</w:t>
      </w:r>
    </w:p>
    <w:p w14:paraId="58559483" w14:textId="77777777" w:rsidR="00191B91" w:rsidRPr="007D6189" w:rsidRDefault="00191B91" w:rsidP="00191B91">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5.4.1. </w:t>
      </w:r>
      <w:r w:rsidRPr="007D6189">
        <w:rPr>
          <w:rFonts w:ascii="Arial Narrow" w:eastAsia="Times New Roman" w:hAnsi="Arial Narrow" w:cs="Times New Roman"/>
          <w:color w:val="auto"/>
          <w:sz w:val="20"/>
          <w:szCs w:val="20"/>
        </w:rPr>
        <w:t xml:space="preserve">Postanowienia ogólne </w:t>
      </w:r>
    </w:p>
    <w:p w14:paraId="662F5B86"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14:paraId="41D72023"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podbudowy pomocniczej.</w:t>
      </w:r>
    </w:p>
    <w:p w14:paraId="74F8AD3D"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Skład mieszanki projektuje się zgodnie z wymaganiami wobec mieszanek niezwiązanych do podbudowy pomocniczej, określonych w tablicy 4. Wartości graniczne i tolerancje zawierają rozrzut wynikający z pobierania i dzielenia próbki, przedział ufności (precyzja w porównywalnych warunkach) oraz nierównomierności warunków wykonawczych.</w:t>
      </w:r>
    </w:p>
    <w:p w14:paraId="031AE4CA"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Mieszanki kruszyw powinny być tak produkowane i składowane, aby wykazywały zachowanie jednakowych właściwości, spełniając wymagania z tablicy 4.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14:paraId="39C7D4F4"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Przy projektowaniu mieszanek kruszyw z recyklingu można ustalać skład  mieszanek, wzorując się na przykładach podanych w załączniku 1.</w:t>
      </w:r>
    </w:p>
    <w:p w14:paraId="424157A1" w14:textId="77777777" w:rsidR="00191B91" w:rsidRPr="007D6189" w:rsidRDefault="00191B91" w:rsidP="00191B91">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5.4.2. </w:t>
      </w:r>
      <w:r w:rsidRPr="007D6189">
        <w:rPr>
          <w:rFonts w:ascii="Arial Narrow" w:eastAsia="Times New Roman" w:hAnsi="Arial Narrow" w:cs="Times New Roman"/>
          <w:color w:val="auto"/>
          <w:sz w:val="20"/>
          <w:szCs w:val="20"/>
        </w:rPr>
        <w:t>Wymagania wobec mieszanek</w:t>
      </w:r>
    </w:p>
    <w:p w14:paraId="5FCB94CD"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W warstwach podbudowy pomocniczej można stosować następujące mieszanki kruszyw:</w:t>
      </w:r>
    </w:p>
    <w:p w14:paraId="20186A18" w14:textId="77777777" w:rsidR="00191B91" w:rsidRPr="007D6189" w:rsidRDefault="00191B91" w:rsidP="00C7644C">
      <w:pPr>
        <w:widowControl/>
        <w:numPr>
          <w:ilvl w:val="0"/>
          <w:numId w:val="16"/>
        </w:numPr>
        <w:tabs>
          <w:tab w:val="num" w:pos="480"/>
        </w:tabs>
        <w:overflowPunct w:val="0"/>
        <w:autoSpaceDE w:val="0"/>
        <w:autoSpaceDN w:val="0"/>
        <w:adjustRightInd w:val="0"/>
        <w:ind w:left="480" w:hanging="480"/>
        <w:jc w:val="both"/>
        <w:textAlignment w:val="baseline"/>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0/31,5 mm,</w:t>
      </w:r>
    </w:p>
    <w:p w14:paraId="63AAEA97" w14:textId="77777777" w:rsidR="00191B91" w:rsidRPr="007D6189" w:rsidRDefault="00191B91" w:rsidP="00C7644C">
      <w:pPr>
        <w:widowControl/>
        <w:numPr>
          <w:ilvl w:val="0"/>
          <w:numId w:val="16"/>
        </w:numPr>
        <w:tabs>
          <w:tab w:val="num" w:pos="480"/>
        </w:tabs>
        <w:overflowPunct w:val="0"/>
        <w:autoSpaceDE w:val="0"/>
        <w:autoSpaceDN w:val="0"/>
        <w:adjustRightInd w:val="0"/>
        <w:ind w:left="480" w:hanging="480"/>
        <w:jc w:val="both"/>
        <w:textAlignment w:val="baseline"/>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0/45 mm,</w:t>
      </w:r>
    </w:p>
    <w:p w14:paraId="2EF694D3" w14:textId="77777777" w:rsidR="00191B91" w:rsidRPr="007D6189" w:rsidRDefault="00191B91" w:rsidP="00C7644C">
      <w:pPr>
        <w:widowControl/>
        <w:numPr>
          <w:ilvl w:val="0"/>
          <w:numId w:val="16"/>
        </w:numPr>
        <w:tabs>
          <w:tab w:val="num" w:pos="480"/>
        </w:tabs>
        <w:overflowPunct w:val="0"/>
        <w:autoSpaceDE w:val="0"/>
        <w:autoSpaceDN w:val="0"/>
        <w:adjustRightInd w:val="0"/>
        <w:ind w:left="480" w:hanging="480"/>
        <w:jc w:val="both"/>
        <w:textAlignment w:val="baseline"/>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0/63 mm.</w:t>
      </w:r>
    </w:p>
    <w:p w14:paraId="44B820B1" w14:textId="77777777" w:rsidR="00191B91" w:rsidRPr="007D6189" w:rsidRDefault="00880A33" w:rsidP="00191B91">
      <w:pPr>
        <w:widowControl/>
        <w:tabs>
          <w:tab w:val="num" w:pos="480"/>
        </w:tabs>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w:t>
      </w:r>
      <w:r w:rsidR="00191B91" w:rsidRPr="007D6189">
        <w:rPr>
          <w:rFonts w:ascii="Arial Narrow" w:eastAsia="Calibri" w:hAnsi="Arial Narrow" w:cs="Times New Roman"/>
          <w:color w:val="auto"/>
          <w:sz w:val="20"/>
          <w:szCs w:val="20"/>
          <w:lang w:eastAsia="en-US"/>
        </w:rPr>
        <w:t xml:space="preserve">Wymagania wobec mieszanek przeznaczonych do podbudowy pomocniczej, podane w tablicy 4, odnośnie wrażliwości na mróz warstw z mieszanek kruszyw, dotyczą badania materiału po pięciokrotnym zagęszczeniu w aparacie </w:t>
      </w:r>
      <w:proofErr w:type="spellStart"/>
      <w:r w:rsidR="00191B91" w:rsidRPr="007D6189">
        <w:rPr>
          <w:rFonts w:ascii="Arial Narrow" w:eastAsia="Calibri" w:hAnsi="Arial Narrow" w:cs="Times New Roman"/>
          <w:color w:val="auto"/>
          <w:sz w:val="20"/>
          <w:szCs w:val="20"/>
          <w:lang w:eastAsia="en-US"/>
        </w:rPr>
        <w:t>Proctora</w:t>
      </w:r>
      <w:proofErr w:type="spellEnd"/>
      <w:r w:rsidR="00191B91" w:rsidRPr="007D6189">
        <w:rPr>
          <w:rFonts w:ascii="Arial Narrow" w:eastAsia="Calibri" w:hAnsi="Arial Narrow" w:cs="Times New Roman"/>
          <w:color w:val="auto"/>
          <w:sz w:val="20"/>
          <w:szCs w:val="20"/>
          <w:lang w:eastAsia="en-US"/>
        </w:rPr>
        <w:t xml:space="preserve"> według PN-EN 13286-2 [21].</w:t>
      </w:r>
    </w:p>
    <w:p w14:paraId="66CB0F6C" w14:textId="77777777" w:rsidR="00191B91" w:rsidRPr="007D6189" w:rsidRDefault="00191B91" w:rsidP="00191B91">
      <w:pPr>
        <w:widowControl/>
        <w:ind w:firstLine="709"/>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Zawartość pyłów w mieszankach kruszyw do warstwy podbudowy pomocniczej, określana wg PN-EN 933-1 [8], powinna być zgodna z wymaganiami tablicy 4. W przypadku słabych kruszyw, zawartość pyłów w mieszance kruszyw należy również badać i deklarować, po pięciokrotnym zagęszczeniu metodą </w:t>
      </w:r>
      <w:proofErr w:type="spellStart"/>
      <w:r w:rsidRPr="007D6189">
        <w:rPr>
          <w:rFonts w:ascii="Arial Narrow" w:eastAsia="Calibri" w:hAnsi="Arial Narrow" w:cs="Times New Roman"/>
          <w:color w:val="auto"/>
          <w:sz w:val="20"/>
          <w:szCs w:val="20"/>
          <w:lang w:eastAsia="en-US"/>
        </w:rPr>
        <w:t>Proctora</w:t>
      </w:r>
      <w:proofErr w:type="spellEnd"/>
      <w:r w:rsidRPr="007D6189">
        <w:rPr>
          <w:rFonts w:ascii="Arial Narrow" w:eastAsia="Calibri" w:hAnsi="Arial Narrow" w:cs="Times New Roman"/>
          <w:color w:val="auto"/>
          <w:sz w:val="20"/>
          <w:szCs w:val="20"/>
          <w:lang w:eastAsia="en-US"/>
        </w:rPr>
        <w:t xml:space="preserve">. Zawartość pyłów w takiej mieszance po pięciokrotnym zagęszczeniu metodą </w:t>
      </w:r>
      <w:proofErr w:type="spellStart"/>
      <w:r w:rsidRPr="007D6189">
        <w:rPr>
          <w:rFonts w:ascii="Arial Narrow" w:eastAsia="Calibri" w:hAnsi="Arial Narrow" w:cs="Times New Roman"/>
          <w:color w:val="auto"/>
          <w:sz w:val="20"/>
          <w:szCs w:val="20"/>
          <w:lang w:eastAsia="en-US"/>
        </w:rPr>
        <w:t>Proctora</w:t>
      </w:r>
      <w:proofErr w:type="spellEnd"/>
      <w:r w:rsidRPr="007D6189">
        <w:rPr>
          <w:rFonts w:ascii="Arial Narrow" w:eastAsia="Calibri" w:hAnsi="Arial Narrow" w:cs="Times New Roman"/>
          <w:color w:val="auto"/>
          <w:sz w:val="20"/>
          <w:szCs w:val="20"/>
          <w:lang w:eastAsia="en-US"/>
        </w:rPr>
        <w:t xml:space="preserve"> powinna również spełniać wymagania podane w tablicy 4. Nie określa się wymagania wobec minimalnej zawartości pyłów &lt; </w:t>
      </w:r>
      <w:smartTag w:uri="urn:schemas-microsoft-com:office:smarttags" w:element="metricconverter">
        <w:smartTagPr>
          <w:attr w:name="ProductID" w:val="0,063 mm"/>
        </w:smartTagPr>
        <w:r w:rsidRPr="007D6189">
          <w:rPr>
            <w:rFonts w:ascii="Arial Narrow" w:eastAsia="Calibri" w:hAnsi="Arial Narrow" w:cs="Times New Roman"/>
            <w:color w:val="auto"/>
            <w:sz w:val="20"/>
            <w:szCs w:val="20"/>
            <w:lang w:eastAsia="en-US"/>
          </w:rPr>
          <w:t>0,063 mm</w:t>
        </w:r>
      </w:smartTag>
      <w:r w:rsidRPr="007D6189">
        <w:rPr>
          <w:rFonts w:ascii="Arial Narrow" w:eastAsia="Calibri" w:hAnsi="Arial Narrow" w:cs="Times New Roman"/>
          <w:color w:val="auto"/>
          <w:sz w:val="20"/>
          <w:szCs w:val="20"/>
          <w:lang w:eastAsia="en-US"/>
        </w:rPr>
        <w:t xml:space="preserve"> w mieszankach kruszyw do warstwy podbudowy pomocniczej.</w:t>
      </w:r>
    </w:p>
    <w:p w14:paraId="171B9C5F" w14:textId="77777777" w:rsidR="00191B91" w:rsidRPr="007D6189" w:rsidRDefault="00191B91" w:rsidP="00191B91">
      <w:pPr>
        <w:widowControl/>
        <w:ind w:firstLine="709"/>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Zawartość nadziarna w mieszankach kruszyw, określana według PN-EN 933-1 [8] powinna spełniać wymagania podane w tablicy 4. W przypadku słabych kruszyw decyduje zawartość nadziarna w mieszance kruszyw po pięciokrotnym zagęszczeniu metodą </w:t>
      </w:r>
      <w:proofErr w:type="spellStart"/>
      <w:r w:rsidRPr="007D6189">
        <w:rPr>
          <w:rFonts w:ascii="Arial Narrow" w:eastAsia="Calibri" w:hAnsi="Arial Narrow" w:cs="Times New Roman"/>
          <w:color w:val="auto"/>
          <w:sz w:val="20"/>
          <w:szCs w:val="20"/>
          <w:lang w:eastAsia="en-US"/>
        </w:rPr>
        <w:t>Proctora</w:t>
      </w:r>
      <w:proofErr w:type="spellEnd"/>
      <w:r w:rsidRPr="007D6189">
        <w:rPr>
          <w:rFonts w:ascii="Arial Narrow" w:eastAsia="Calibri" w:hAnsi="Arial Narrow" w:cs="Times New Roman"/>
          <w:color w:val="auto"/>
          <w:sz w:val="20"/>
          <w:szCs w:val="20"/>
          <w:lang w:eastAsia="en-US"/>
        </w:rPr>
        <w:t>.</w:t>
      </w:r>
    </w:p>
    <w:p w14:paraId="194A9ED6" w14:textId="77777777" w:rsidR="00191B91" w:rsidRPr="007D6189" w:rsidRDefault="00191B91" w:rsidP="00191B91">
      <w:pPr>
        <w:widowControl/>
        <w:ind w:firstLine="709"/>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Uziarnienie mieszanek kruszyw o wymiarach ziaren D od 0 do </w:t>
      </w:r>
      <w:smartTag w:uri="urn:schemas-microsoft-com:office:smarttags" w:element="metricconverter">
        <w:smartTagPr>
          <w:attr w:name="ProductID" w:val="63 mm"/>
        </w:smartTagPr>
        <w:r w:rsidRPr="007D6189">
          <w:rPr>
            <w:rFonts w:ascii="Arial Narrow" w:eastAsia="Calibri" w:hAnsi="Arial Narrow" w:cs="Times New Roman"/>
            <w:color w:val="auto"/>
            <w:sz w:val="20"/>
            <w:szCs w:val="20"/>
            <w:lang w:eastAsia="en-US"/>
          </w:rPr>
          <w:t>63 mm</w:t>
        </w:r>
      </w:smartTag>
      <w:r w:rsidRPr="007D6189">
        <w:rPr>
          <w:rFonts w:ascii="Arial Narrow" w:eastAsia="Calibri" w:hAnsi="Arial Narrow" w:cs="Times New Roman"/>
          <w:color w:val="auto"/>
          <w:sz w:val="20"/>
          <w:szCs w:val="20"/>
          <w:lang w:eastAsia="en-US"/>
        </w:rPr>
        <w:t xml:space="preserve"> należy określić według PN-EN 933-1 [8]. Krzywe uziarnienia mieszanki kruszyw do podbudowy pomocniczej powinny zawierać się w obszarze między krzywymi granicznymi uziarnienia przedstawionymi na rysunkach 1÷3, odpowiednio dla każdego rodzaju mieszanki. Na rysunkach 1÷3 pokazano również (liniami przerywanymi SDV) obszar uziarnienia, w którym powinna się mieścić krzywa uziarnienia mieszanki (S) deklarowana przez dostawcę/producenta. W przypadku słabych kruszyw uziarnienie mieszanki kruszyw należy również badać i deklarować, po pięciokrotnym zagęszczeniu metodą </w:t>
      </w:r>
      <w:proofErr w:type="spellStart"/>
      <w:r w:rsidRPr="007D6189">
        <w:rPr>
          <w:rFonts w:ascii="Arial Narrow" w:eastAsia="Calibri" w:hAnsi="Arial Narrow" w:cs="Times New Roman"/>
          <w:color w:val="auto"/>
          <w:sz w:val="20"/>
          <w:szCs w:val="20"/>
          <w:lang w:eastAsia="en-US"/>
        </w:rPr>
        <w:t>Proctora</w:t>
      </w:r>
      <w:proofErr w:type="spellEnd"/>
      <w:r w:rsidRPr="007D6189">
        <w:rPr>
          <w:rFonts w:ascii="Arial Narrow" w:eastAsia="Calibri" w:hAnsi="Arial Narrow" w:cs="Times New Roman"/>
          <w:color w:val="auto"/>
          <w:sz w:val="20"/>
          <w:szCs w:val="20"/>
          <w:lang w:eastAsia="en-US"/>
        </w:rPr>
        <w:t xml:space="preserve">. Kryterium przydatności takiej mieszanki, pod względem uziarnienia, jest spełnione, jeżeli uziarnienie mieszanki po pięciokrotnym zagęszczeniu metodą </w:t>
      </w:r>
      <w:proofErr w:type="spellStart"/>
      <w:r w:rsidRPr="007D6189">
        <w:rPr>
          <w:rFonts w:ascii="Arial Narrow" w:eastAsia="Calibri" w:hAnsi="Arial Narrow" w:cs="Times New Roman"/>
          <w:color w:val="auto"/>
          <w:sz w:val="20"/>
          <w:szCs w:val="20"/>
          <w:lang w:eastAsia="en-US"/>
        </w:rPr>
        <w:t>Proctora</w:t>
      </w:r>
      <w:proofErr w:type="spellEnd"/>
      <w:r w:rsidRPr="007D6189">
        <w:rPr>
          <w:rFonts w:ascii="Arial Narrow" w:eastAsia="Calibri" w:hAnsi="Arial Narrow" w:cs="Times New Roman"/>
          <w:color w:val="auto"/>
          <w:sz w:val="20"/>
          <w:szCs w:val="20"/>
          <w:lang w:eastAsia="en-US"/>
        </w:rPr>
        <w:t xml:space="preserve"> mieści się w krzywych granicznych podanych na odpowiednich rysunkach 1÷3.  </w:t>
      </w:r>
    </w:p>
    <w:p w14:paraId="5EBC45AB" w14:textId="77777777" w:rsidR="00191B91" w:rsidRPr="007D6189" w:rsidRDefault="00191B91" w:rsidP="00191B91">
      <w:pPr>
        <w:widowControl/>
        <w:ind w:firstLine="709"/>
        <w:jc w:val="both"/>
        <w:rPr>
          <w:rFonts w:ascii="Arial Narrow" w:eastAsia="Calibri" w:hAnsi="Arial Narrow" w:cs="Times New Roman"/>
          <w:color w:val="auto"/>
          <w:sz w:val="20"/>
          <w:szCs w:val="20"/>
          <w:lang w:eastAsia="en-US"/>
        </w:rPr>
      </w:pPr>
    </w:p>
    <w:p w14:paraId="77C9875C" w14:textId="77777777" w:rsidR="00191B91" w:rsidRPr="007D6189" w:rsidRDefault="00191B91" w:rsidP="00AC1291">
      <w:pPr>
        <w:rPr>
          <w:rFonts w:ascii="Arial Narrow" w:eastAsia="Times New Roman" w:hAnsi="Arial Narrow" w:cs="Times New Roman"/>
          <w:color w:val="auto"/>
          <w:sz w:val="20"/>
          <w:szCs w:val="20"/>
        </w:rPr>
      </w:pPr>
      <w:r w:rsidRPr="007D6189">
        <w:rPr>
          <w:rFonts w:ascii="Arial Narrow" w:eastAsia="Times New Roman" w:hAnsi="Arial Narrow" w:cs="Times New Roman"/>
          <w:noProof/>
          <w:color w:val="auto"/>
          <w:sz w:val="20"/>
          <w:szCs w:val="20"/>
        </w:rPr>
        <w:drawing>
          <wp:inline distT="0" distB="0" distL="0" distR="0" wp14:anchorId="7603ED28" wp14:editId="0FAE04C8">
            <wp:extent cx="5570220" cy="2468880"/>
            <wp:effectExtent l="0" t="0" r="0" b="7620"/>
            <wp:docPr id="14" name="Obraz 14" descr="WT4str21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T4str21r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570220" cy="2468880"/>
                    </a:xfrm>
                    <a:prstGeom prst="rect">
                      <a:avLst/>
                    </a:prstGeom>
                    <a:noFill/>
                    <a:ln>
                      <a:noFill/>
                    </a:ln>
                  </pic:spPr>
                </pic:pic>
              </a:graphicData>
            </a:graphic>
          </wp:inline>
        </w:drawing>
      </w:r>
    </w:p>
    <w:p w14:paraId="095AD740"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7D006B6B" w14:textId="77777777" w:rsidR="00191B91" w:rsidRPr="007D6189" w:rsidRDefault="00191B91" w:rsidP="00191B91">
      <w:pPr>
        <w:widowControl/>
        <w:overflowPunct w:val="0"/>
        <w:autoSpaceDE w:val="0"/>
        <w:autoSpaceDN w:val="0"/>
        <w:adjustRightInd w:val="0"/>
        <w:ind w:left="840" w:hanging="84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Rys. 1. Krzywe graniczne uziarnienia mieszanki kruszywa niezwiązanego 0/31,5 mm do warstw podbudowy pomocniczej</w:t>
      </w:r>
    </w:p>
    <w:p w14:paraId="1425D86B" w14:textId="77777777" w:rsidR="00191B91" w:rsidRPr="007D6189" w:rsidRDefault="00191B91" w:rsidP="00191B91">
      <w:pPr>
        <w:widowControl/>
        <w:overflowPunct w:val="0"/>
        <w:autoSpaceDE w:val="0"/>
        <w:autoSpaceDN w:val="0"/>
        <w:adjustRightInd w:val="0"/>
        <w:ind w:left="840" w:hanging="840"/>
        <w:jc w:val="both"/>
        <w:textAlignment w:val="baseline"/>
        <w:rPr>
          <w:rFonts w:ascii="Arial Narrow" w:eastAsia="Times New Roman" w:hAnsi="Arial Narrow" w:cs="Times New Roman"/>
          <w:color w:val="auto"/>
          <w:sz w:val="20"/>
          <w:szCs w:val="20"/>
        </w:rPr>
      </w:pPr>
    </w:p>
    <w:p w14:paraId="0AEC2DC2" w14:textId="77777777" w:rsidR="00191B91" w:rsidRPr="007D6189" w:rsidRDefault="00191B91" w:rsidP="00E208E0">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43947E79" w14:textId="281A2BAD"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32C4CA30" w14:textId="50BBB4B0"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Oprócz wymagań podanych na rysunk</w:t>
      </w:r>
      <w:r w:rsidR="00E208E0" w:rsidRPr="007D6189">
        <w:rPr>
          <w:rFonts w:ascii="Arial Narrow" w:eastAsia="Times New Roman" w:hAnsi="Arial Narrow" w:cs="Times New Roman"/>
          <w:color w:val="auto"/>
          <w:sz w:val="20"/>
          <w:szCs w:val="20"/>
        </w:rPr>
        <w:t>u</w:t>
      </w:r>
      <w:r w:rsidRPr="007D6189">
        <w:rPr>
          <w:rFonts w:ascii="Arial Narrow" w:eastAsia="Times New Roman" w:hAnsi="Arial Narrow" w:cs="Times New Roman"/>
          <w:color w:val="auto"/>
          <w:sz w:val="20"/>
          <w:szCs w:val="20"/>
        </w:rPr>
        <w:t xml:space="preserve"> 1, wymaga się aby 90% uziarnień mieszanek zbadanych w ramach ZKP w okresie 6 miesięcy spełniało wymagania kategorii podanych w tablicach 2 i 3, aby zapewnić jednorodność i ciągłość uziarnienia mieszanek.</w:t>
      </w:r>
    </w:p>
    <w:p w14:paraId="428D724C" w14:textId="77777777" w:rsidR="00191B91" w:rsidRPr="007D6189" w:rsidRDefault="00191B91" w:rsidP="00191B91">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Tablica 2. Wymagania wobec jednorodności uziarnienia na sitach kontrolnych – porównanie z deklarowaną przez producenta wartością (S). Wymagania dotyczą produkowanej i dostarczanej mieszanki. Jeśli mieszanka zawiera nadmierną zawartość ziaren słabych, wymaganie dotyczy deklarowanego przez producenta uziarnienia mieszanki po pięciokrotnym zagęszczeniu metodą </w:t>
      </w:r>
      <w:proofErr w:type="spellStart"/>
      <w:r w:rsidRPr="007D6189">
        <w:rPr>
          <w:rFonts w:ascii="Arial Narrow" w:eastAsia="Times New Roman" w:hAnsi="Arial Narrow" w:cs="Times New Roman"/>
          <w:color w:val="auto"/>
          <w:sz w:val="20"/>
          <w:szCs w:val="20"/>
        </w:rPr>
        <w:t>Proctora</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3"/>
        <w:gridCol w:w="754"/>
        <w:gridCol w:w="754"/>
        <w:gridCol w:w="754"/>
        <w:gridCol w:w="754"/>
        <w:gridCol w:w="754"/>
        <w:gridCol w:w="754"/>
        <w:gridCol w:w="754"/>
        <w:gridCol w:w="754"/>
        <w:gridCol w:w="754"/>
        <w:gridCol w:w="754"/>
      </w:tblGrid>
      <w:tr w:rsidR="00E44DBC" w:rsidRPr="007D6189" w14:paraId="0D3A7464" w14:textId="77777777" w:rsidTr="00191B91">
        <w:tc>
          <w:tcPr>
            <w:tcW w:w="1463" w:type="dxa"/>
            <w:vMerge w:val="restart"/>
            <w:tcBorders>
              <w:bottom w:val="double" w:sz="4" w:space="0" w:color="auto"/>
            </w:tcBorders>
          </w:tcPr>
          <w:p w14:paraId="4766A5CD"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Mieszanka niezwiązana, mm</w:t>
            </w:r>
          </w:p>
        </w:tc>
        <w:tc>
          <w:tcPr>
            <w:tcW w:w="7540" w:type="dxa"/>
            <w:gridSpan w:val="10"/>
            <w:tcBorders>
              <w:bottom w:val="single" w:sz="4" w:space="0" w:color="auto"/>
            </w:tcBorders>
          </w:tcPr>
          <w:p w14:paraId="47F37B4B"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Porównanie z deklarowaną przez producenta wartością (S)</w:t>
            </w:r>
          </w:p>
          <w:p w14:paraId="62CDD392"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Tolerancje przesiewu przez sito (mm), % (m/m)</w:t>
            </w:r>
          </w:p>
        </w:tc>
      </w:tr>
      <w:tr w:rsidR="00E44DBC" w:rsidRPr="007D6189" w14:paraId="38ECCFBA" w14:textId="77777777" w:rsidTr="00191B91">
        <w:tc>
          <w:tcPr>
            <w:tcW w:w="1463" w:type="dxa"/>
            <w:vMerge/>
            <w:tcBorders>
              <w:bottom w:val="double" w:sz="4" w:space="0" w:color="auto"/>
            </w:tcBorders>
          </w:tcPr>
          <w:p w14:paraId="168FC678"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754" w:type="dxa"/>
            <w:tcBorders>
              <w:bottom w:val="double" w:sz="4" w:space="0" w:color="auto"/>
            </w:tcBorders>
            <w:shd w:val="clear" w:color="auto" w:fill="auto"/>
          </w:tcPr>
          <w:p w14:paraId="24BDAE88"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0,5</w:t>
            </w:r>
          </w:p>
        </w:tc>
        <w:tc>
          <w:tcPr>
            <w:tcW w:w="754" w:type="dxa"/>
            <w:tcBorders>
              <w:bottom w:val="double" w:sz="4" w:space="0" w:color="auto"/>
            </w:tcBorders>
            <w:shd w:val="clear" w:color="auto" w:fill="auto"/>
          </w:tcPr>
          <w:p w14:paraId="1BDD4F15"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c>
          <w:tcPr>
            <w:tcW w:w="754" w:type="dxa"/>
            <w:tcBorders>
              <w:bottom w:val="double" w:sz="4" w:space="0" w:color="auto"/>
            </w:tcBorders>
            <w:shd w:val="clear" w:color="auto" w:fill="auto"/>
          </w:tcPr>
          <w:p w14:paraId="142F8A89"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w:t>
            </w:r>
          </w:p>
        </w:tc>
        <w:tc>
          <w:tcPr>
            <w:tcW w:w="754" w:type="dxa"/>
            <w:tcBorders>
              <w:bottom w:val="double" w:sz="4" w:space="0" w:color="auto"/>
            </w:tcBorders>
            <w:shd w:val="clear" w:color="auto" w:fill="auto"/>
          </w:tcPr>
          <w:p w14:paraId="7EE25C31"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w:t>
            </w:r>
          </w:p>
        </w:tc>
        <w:tc>
          <w:tcPr>
            <w:tcW w:w="754" w:type="dxa"/>
            <w:tcBorders>
              <w:bottom w:val="double" w:sz="4" w:space="0" w:color="auto"/>
            </w:tcBorders>
            <w:shd w:val="clear" w:color="auto" w:fill="auto"/>
          </w:tcPr>
          <w:p w14:paraId="4CF7CD5E"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5,6</w:t>
            </w:r>
          </w:p>
        </w:tc>
        <w:tc>
          <w:tcPr>
            <w:tcW w:w="754" w:type="dxa"/>
            <w:tcBorders>
              <w:bottom w:val="double" w:sz="4" w:space="0" w:color="auto"/>
            </w:tcBorders>
            <w:shd w:val="clear" w:color="auto" w:fill="auto"/>
          </w:tcPr>
          <w:p w14:paraId="598E7BDE"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w:t>
            </w:r>
          </w:p>
        </w:tc>
        <w:tc>
          <w:tcPr>
            <w:tcW w:w="754" w:type="dxa"/>
            <w:tcBorders>
              <w:bottom w:val="double" w:sz="4" w:space="0" w:color="auto"/>
            </w:tcBorders>
            <w:shd w:val="clear" w:color="auto" w:fill="auto"/>
          </w:tcPr>
          <w:p w14:paraId="4A32E2FE"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11,2</w:t>
            </w:r>
          </w:p>
        </w:tc>
        <w:tc>
          <w:tcPr>
            <w:tcW w:w="754" w:type="dxa"/>
            <w:tcBorders>
              <w:bottom w:val="double" w:sz="4" w:space="0" w:color="auto"/>
            </w:tcBorders>
            <w:shd w:val="clear" w:color="auto" w:fill="auto"/>
          </w:tcPr>
          <w:p w14:paraId="1D3B00F8"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16</w:t>
            </w:r>
          </w:p>
        </w:tc>
        <w:tc>
          <w:tcPr>
            <w:tcW w:w="754" w:type="dxa"/>
            <w:tcBorders>
              <w:bottom w:val="double" w:sz="4" w:space="0" w:color="auto"/>
            </w:tcBorders>
            <w:shd w:val="clear" w:color="auto" w:fill="auto"/>
          </w:tcPr>
          <w:p w14:paraId="7BA0E3A3"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22,4</w:t>
            </w:r>
          </w:p>
        </w:tc>
        <w:tc>
          <w:tcPr>
            <w:tcW w:w="754" w:type="dxa"/>
            <w:tcBorders>
              <w:bottom w:val="double" w:sz="4" w:space="0" w:color="auto"/>
            </w:tcBorders>
            <w:shd w:val="clear" w:color="auto" w:fill="auto"/>
          </w:tcPr>
          <w:p w14:paraId="6649D13C"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31,5</w:t>
            </w:r>
          </w:p>
        </w:tc>
      </w:tr>
      <w:tr w:rsidR="00E44DBC" w:rsidRPr="007D6189" w14:paraId="0097B747" w14:textId="77777777" w:rsidTr="00191B91">
        <w:tc>
          <w:tcPr>
            <w:tcW w:w="1463" w:type="dxa"/>
            <w:tcBorders>
              <w:top w:val="double" w:sz="4" w:space="0" w:color="auto"/>
            </w:tcBorders>
          </w:tcPr>
          <w:p w14:paraId="6FE9DFBE"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0/31,5</w:t>
            </w:r>
          </w:p>
        </w:tc>
        <w:tc>
          <w:tcPr>
            <w:tcW w:w="754" w:type="dxa"/>
            <w:tcBorders>
              <w:top w:val="double" w:sz="4" w:space="0" w:color="auto"/>
            </w:tcBorders>
            <w:shd w:val="clear" w:color="auto" w:fill="auto"/>
          </w:tcPr>
          <w:p w14:paraId="7A397FAB"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5</w:t>
            </w:r>
          </w:p>
        </w:tc>
        <w:tc>
          <w:tcPr>
            <w:tcW w:w="754" w:type="dxa"/>
            <w:tcBorders>
              <w:top w:val="double" w:sz="4" w:space="0" w:color="auto"/>
            </w:tcBorders>
            <w:shd w:val="clear" w:color="auto" w:fill="auto"/>
          </w:tcPr>
          <w:p w14:paraId="0AE3C8DF"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5</w:t>
            </w:r>
          </w:p>
        </w:tc>
        <w:tc>
          <w:tcPr>
            <w:tcW w:w="754" w:type="dxa"/>
            <w:tcBorders>
              <w:top w:val="double" w:sz="4" w:space="0" w:color="auto"/>
            </w:tcBorders>
            <w:shd w:val="clear" w:color="auto" w:fill="auto"/>
          </w:tcPr>
          <w:p w14:paraId="5F9DCF54"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7</w:t>
            </w:r>
          </w:p>
        </w:tc>
        <w:tc>
          <w:tcPr>
            <w:tcW w:w="754" w:type="dxa"/>
            <w:tcBorders>
              <w:top w:val="double" w:sz="4" w:space="0" w:color="auto"/>
            </w:tcBorders>
            <w:shd w:val="clear" w:color="auto" w:fill="auto"/>
          </w:tcPr>
          <w:p w14:paraId="4427ABD2"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8</w:t>
            </w:r>
          </w:p>
        </w:tc>
        <w:tc>
          <w:tcPr>
            <w:tcW w:w="754" w:type="dxa"/>
            <w:tcBorders>
              <w:top w:val="double" w:sz="4" w:space="0" w:color="auto"/>
            </w:tcBorders>
            <w:shd w:val="clear" w:color="auto" w:fill="auto"/>
          </w:tcPr>
          <w:p w14:paraId="40F77D1E"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754" w:type="dxa"/>
            <w:tcBorders>
              <w:top w:val="double" w:sz="4" w:space="0" w:color="auto"/>
            </w:tcBorders>
            <w:shd w:val="clear" w:color="auto" w:fill="auto"/>
          </w:tcPr>
          <w:p w14:paraId="7187BBF7"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8</w:t>
            </w:r>
          </w:p>
        </w:tc>
        <w:tc>
          <w:tcPr>
            <w:tcW w:w="754" w:type="dxa"/>
            <w:tcBorders>
              <w:top w:val="double" w:sz="4" w:space="0" w:color="auto"/>
            </w:tcBorders>
            <w:shd w:val="clear" w:color="auto" w:fill="auto"/>
          </w:tcPr>
          <w:p w14:paraId="7F42EB49"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754" w:type="dxa"/>
            <w:tcBorders>
              <w:top w:val="double" w:sz="4" w:space="0" w:color="auto"/>
            </w:tcBorders>
            <w:shd w:val="clear" w:color="auto" w:fill="auto"/>
          </w:tcPr>
          <w:p w14:paraId="454959C3"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8</w:t>
            </w:r>
          </w:p>
        </w:tc>
        <w:tc>
          <w:tcPr>
            <w:tcW w:w="754" w:type="dxa"/>
            <w:tcBorders>
              <w:top w:val="double" w:sz="4" w:space="0" w:color="auto"/>
            </w:tcBorders>
            <w:shd w:val="clear" w:color="auto" w:fill="auto"/>
          </w:tcPr>
          <w:p w14:paraId="2A056CA0"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754" w:type="dxa"/>
            <w:tcBorders>
              <w:top w:val="double" w:sz="4" w:space="0" w:color="auto"/>
            </w:tcBorders>
            <w:shd w:val="clear" w:color="auto" w:fill="auto"/>
          </w:tcPr>
          <w:p w14:paraId="2D250759"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r>
    </w:tbl>
    <w:p w14:paraId="6F9E7FDE"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2E9C6D06"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Krzywa uziarnienia (S) deklarowana przez producenta mieszanek powinna nie tylko mieścić się w odpowiednich krzywych uziarnienia (rys. 1÷3) ograniczonych przerywanymi liniami (SDV) z uwzględnieniem dopuszczalnych tolerancji podanych w tablicy 2, ale powinna spełniać także wymagania ciągłości uziarnienia zawarte w tablicy 3.</w:t>
      </w:r>
    </w:p>
    <w:p w14:paraId="420F3EF2" w14:textId="77777777" w:rsidR="00191B91" w:rsidRPr="007D6189" w:rsidRDefault="00191B91" w:rsidP="00191B91">
      <w:pPr>
        <w:widowControl/>
        <w:overflowPunct w:val="0"/>
        <w:autoSpaceDE w:val="0"/>
        <w:autoSpaceDN w:val="0"/>
        <w:adjustRightInd w:val="0"/>
        <w:spacing w:before="120" w:after="120"/>
        <w:ind w:left="1202" w:hanging="120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3. Wymagania wobec ciągłości uziarnienia na sitach kontrolnych – różnice w przesiewach podczas badań kontrolnych produkowanych mieszanek</w:t>
      </w:r>
    </w:p>
    <w:tbl>
      <w:tblPr>
        <w:tblW w:w="90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3"/>
        <w:gridCol w:w="526"/>
        <w:gridCol w:w="526"/>
        <w:gridCol w:w="526"/>
        <w:gridCol w:w="526"/>
        <w:gridCol w:w="526"/>
        <w:gridCol w:w="526"/>
        <w:gridCol w:w="526"/>
        <w:gridCol w:w="526"/>
        <w:gridCol w:w="526"/>
        <w:gridCol w:w="526"/>
        <w:gridCol w:w="526"/>
        <w:gridCol w:w="526"/>
        <w:gridCol w:w="526"/>
        <w:gridCol w:w="526"/>
        <w:gridCol w:w="526"/>
        <w:gridCol w:w="526"/>
      </w:tblGrid>
      <w:tr w:rsidR="00E44DBC" w:rsidRPr="007D6189" w14:paraId="54283A5E" w14:textId="77777777" w:rsidTr="00E208E0">
        <w:tc>
          <w:tcPr>
            <w:tcW w:w="673" w:type="dxa"/>
            <w:vMerge w:val="restart"/>
          </w:tcPr>
          <w:p w14:paraId="5DEE937E"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w:t>
            </w:r>
            <w:proofErr w:type="spellStart"/>
            <w:r w:rsidRPr="007D6189">
              <w:rPr>
                <w:rFonts w:ascii="Arial Narrow" w:eastAsia="Times New Roman" w:hAnsi="Arial Narrow" w:cs="Times New Roman"/>
                <w:color w:val="auto"/>
                <w:sz w:val="20"/>
                <w:szCs w:val="20"/>
              </w:rPr>
              <w:t>szan</w:t>
            </w:r>
            <w:proofErr w:type="spellEnd"/>
            <w:r w:rsidRPr="007D6189">
              <w:rPr>
                <w:rFonts w:ascii="Arial Narrow" w:eastAsia="Times New Roman" w:hAnsi="Arial Narrow" w:cs="Times New Roman"/>
                <w:color w:val="auto"/>
                <w:sz w:val="20"/>
                <w:szCs w:val="20"/>
              </w:rPr>
              <w:t>-ka, mm</w:t>
            </w:r>
          </w:p>
        </w:tc>
        <w:tc>
          <w:tcPr>
            <w:tcW w:w="8416" w:type="dxa"/>
            <w:gridSpan w:val="16"/>
          </w:tcPr>
          <w:p w14:paraId="249D30DA"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Minimalna i maksymalna zawartość frakcji w mieszankach;</w:t>
            </w:r>
          </w:p>
          <w:p w14:paraId="3D67DA23"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[różnice przesiewów w % (m/m) przez sito (mm)]</w:t>
            </w:r>
          </w:p>
        </w:tc>
      </w:tr>
      <w:tr w:rsidR="00E44DBC" w:rsidRPr="007D6189" w14:paraId="44C64A49" w14:textId="77777777" w:rsidTr="00E208E0">
        <w:tc>
          <w:tcPr>
            <w:tcW w:w="673" w:type="dxa"/>
            <w:vMerge/>
          </w:tcPr>
          <w:p w14:paraId="26541732"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1052" w:type="dxa"/>
            <w:gridSpan w:val="2"/>
            <w:tcBorders>
              <w:bottom w:val="single" w:sz="4" w:space="0" w:color="auto"/>
            </w:tcBorders>
          </w:tcPr>
          <w:p w14:paraId="030A93FD"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1/2</w:t>
            </w:r>
          </w:p>
        </w:tc>
        <w:tc>
          <w:tcPr>
            <w:tcW w:w="1052" w:type="dxa"/>
            <w:gridSpan w:val="2"/>
            <w:tcBorders>
              <w:bottom w:val="single" w:sz="4" w:space="0" w:color="auto"/>
            </w:tcBorders>
          </w:tcPr>
          <w:p w14:paraId="47DBF493"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2/4</w:t>
            </w:r>
          </w:p>
        </w:tc>
        <w:tc>
          <w:tcPr>
            <w:tcW w:w="1052" w:type="dxa"/>
            <w:gridSpan w:val="2"/>
            <w:tcBorders>
              <w:bottom w:val="single" w:sz="4" w:space="0" w:color="auto"/>
            </w:tcBorders>
          </w:tcPr>
          <w:p w14:paraId="5C4296ED"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2/5,6</w:t>
            </w:r>
          </w:p>
        </w:tc>
        <w:tc>
          <w:tcPr>
            <w:tcW w:w="1052" w:type="dxa"/>
            <w:gridSpan w:val="2"/>
            <w:tcBorders>
              <w:bottom w:val="single" w:sz="4" w:space="0" w:color="auto"/>
            </w:tcBorders>
          </w:tcPr>
          <w:p w14:paraId="01A4E5AE"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4/8</w:t>
            </w:r>
          </w:p>
        </w:tc>
        <w:tc>
          <w:tcPr>
            <w:tcW w:w="1052" w:type="dxa"/>
            <w:gridSpan w:val="2"/>
            <w:tcBorders>
              <w:bottom w:val="single" w:sz="4" w:space="0" w:color="auto"/>
            </w:tcBorders>
          </w:tcPr>
          <w:p w14:paraId="2E0C070C"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5,6/11,2</w:t>
            </w:r>
          </w:p>
        </w:tc>
        <w:tc>
          <w:tcPr>
            <w:tcW w:w="1052" w:type="dxa"/>
            <w:gridSpan w:val="2"/>
            <w:tcBorders>
              <w:bottom w:val="single" w:sz="4" w:space="0" w:color="auto"/>
            </w:tcBorders>
          </w:tcPr>
          <w:p w14:paraId="1E77321A"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8/16</w:t>
            </w:r>
          </w:p>
        </w:tc>
        <w:tc>
          <w:tcPr>
            <w:tcW w:w="1052" w:type="dxa"/>
            <w:gridSpan w:val="2"/>
            <w:tcBorders>
              <w:bottom w:val="single" w:sz="4" w:space="0" w:color="auto"/>
            </w:tcBorders>
          </w:tcPr>
          <w:p w14:paraId="5DC9CD26"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11,2/22,4</w:t>
            </w:r>
          </w:p>
        </w:tc>
        <w:tc>
          <w:tcPr>
            <w:tcW w:w="1052" w:type="dxa"/>
            <w:gridSpan w:val="2"/>
            <w:tcBorders>
              <w:bottom w:val="single" w:sz="4" w:space="0" w:color="auto"/>
            </w:tcBorders>
          </w:tcPr>
          <w:p w14:paraId="21D007C1"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16/31,5</w:t>
            </w:r>
          </w:p>
        </w:tc>
      </w:tr>
      <w:tr w:rsidR="00E44DBC" w:rsidRPr="007D6189" w14:paraId="25E6E65D" w14:textId="77777777" w:rsidTr="00E208E0">
        <w:tc>
          <w:tcPr>
            <w:tcW w:w="673" w:type="dxa"/>
            <w:vMerge/>
            <w:tcBorders>
              <w:bottom w:val="double" w:sz="4" w:space="0" w:color="auto"/>
            </w:tcBorders>
          </w:tcPr>
          <w:p w14:paraId="061C9DD4"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526" w:type="dxa"/>
            <w:tcBorders>
              <w:bottom w:val="double" w:sz="4" w:space="0" w:color="auto"/>
            </w:tcBorders>
            <w:shd w:val="clear" w:color="auto" w:fill="auto"/>
          </w:tcPr>
          <w:p w14:paraId="12DF7030"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min.</w:t>
            </w:r>
          </w:p>
        </w:tc>
        <w:tc>
          <w:tcPr>
            <w:tcW w:w="526" w:type="dxa"/>
            <w:tcBorders>
              <w:bottom w:val="double" w:sz="4" w:space="0" w:color="auto"/>
            </w:tcBorders>
            <w:shd w:val="clear" w:color="auto" w:fill="auto"/>
          </w:tcPr>
          <w:p w14:paraId="20DF8E52"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max</w:t>
            </w:r>
          </w:p>
        </w:tc>
        <w:tc>
          <w:tcPr>
            <w:tcW w:w="526" w:type="dxa"/>
            <w:tcBorders>
              <w:bottom w:val="double" w:sz="4" w:space="0" w:color="auto"/>
            </w:tcBorders>
            <w:shd w:val="clear" w:color="auto" w:fill="auto"/>
          </w:tcPr>
          <w:p w14:paraId="3B63B210"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min.</w:t>
            </w:r>
          </w:p>
        </w:tc>
        <w:tc>
          <w:tcPr>
            <w:tcW w:w="526" w:type="dxa"/>
            <w:tcBorders>
              <w:bottom w:val="double" w:sz="4" w:space="0" w:color="auto"/>
            </w:tcBorders>
            <w:shd w:val="clear" w:color="auto" w:fill="auto"/>
          </w:tcPr>
          <w:p w14:paraId="7AB2D438"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max</w:t>
            </w:r>
          </w:p>
        </w:tc>
        <w:tc>
          <w:tcPr>
            <w:tcW w:w="526" w:type="dxa"/>
            <w:tcBorders>
              <w:bottom w:val="double" w:sz="4" w:space="0" w:color="auto"/>
            </w:tcBorders>
            <w:shd w:val="clear" w:color="auto" w:fill="auto"/>
          </w:tcPr>
          <w:p w14:paraId="39846254"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min.</w:t>
            </w:r>
          </w:p>
        </w:tc>
        <w:tc>
          <w:tcPr>
            <w:tcW w:w="526" w:type="dxa"/>
            <w:tcBorders>
              <w:bottom w:val="double" w:sz="4" w:space="0" w:color="auto"/>
            </w:tcBorders>
            <w:shd w:val="clear" w:color="auto" w:fill="auto"/>
          </w:tcPr>
          <w:p w14:paraId="26BCFF44"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max</w:t>
            </w:r>
          </w:p>
        </w:tc>
        <w:tc>
          <w:tcPr>
            <w:tcW w:w="526" w:type="dxa"/>
            <w:tcBorders>
              <w:bottom w:val="double" w:sz="4" w:space="0" w:color="auto"/>
            </w:tcBorders>
            <w:shd w:val="clear" w:color="auto" w:fill="auto"/>
          </w:tcPr>
          <w:p w14:paraId="3B99A9DF"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min.</w:t>
            </w:r>
          </w:p>
        </w:tc>
        <w:tc>
          <w:tcPr>
            <w:tcW w:w="526" w:type="dxa"/>
            <w:tcBorders>
              <w:bottom w:val="double" w:sz="4" w:space="0" w:color="auto"/>
            </w:tcBorders>
            <w:shd w:val="clear" w:color="auto" w:fill="auto"/>
          </w:tcPr>
          <w:p w14:paraId="1116A582"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max</w:t>
            </w:r>
          </w:p>
        </w:tc>
        <w:tc>
          <w:tcPr>
            <w:tcW w:w="526" w:type="dxa"/>
            <w:tcBorders>
              <w:bottom w:val="double" w:sz="4" w:space="0" w:color="auto"/>
            </w:tcBorders>
            <w:shd w:val="clear" w:color="auto" w:fill="auto"/>
          </w:tcPr>
          <w:p w14:paraId="2CD8295F"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min.</w:t>
            </w:r>
          </w:p>
        </w:tc>
        <w:tc>
          <w:tcPr>
            <w:tcW w:w="526" w:type="dxa"/>
            <w:tcBorders>
              <w:bottom w:val="double" w:sz="4" w:space="0" w:color="auto"/>
            </w:tcBorders>
            <w:shd w:val="clear" w:color="auto" w:fill="auto"/>
          </w:tcPr>
          <w:p w14:paraId="7BB7DD60"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max</w:t>
            </w:r>
          </w:p>
        </w:tc>
        <w:tc>
          <w:tcPr>
            <w:tcW w:w="526" w:type="dxa"/>
            <w:tcBorders>
              <w:bottom w:val="double" w:sz="4" w:space="0" w:color="auto"/>
            </w:tcBorders>
            <w:shd w:val="clear" w:color="auto" w:fill="auto"/>
          </w:tcPr>
          <w:p w14:paraId="57B4B119"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min.</w:t>
            </w:r>
          </w:p>
        </w:tc>
        <w:tc>
          <w:tcPr>
            <w:tcW w:w="526" w:type="dxa"/>
            <w:tcBorders>
              <w:bottom w:val="double" w:sz="4" w:space="0" w:color="auto"/>
            </w:tcBorders>
            <w:shd w:val="clear" w:color="auto" w:fill="auto"/>
          </w:tcPr>
          <w:p w14:paraId="49FAE46C"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max</w:t>
            </w:r>
          </w:p>
        </w:tc>
        <w:tc>
          <w:tcPr>
            <w:tcW w:w="526" w:type="dxa"/>
            <w:tcBorders>
              <w:bottom w:val="double" w:sz="4" w:space="0" w:color="auto"/>
            </w:tcBorders>
            <w:shd w:val="clear" w:color="auto" w:fill="auto"/>
          </w:tcPr>
          <w:p w14:paraId="3919E2FE"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min.</w:t>
            </w:r>
          </w:p>
        </w:tc>
        <w:tc>
          <w:tcPr>
            <w:tcW w:w="526" w:type="dxa"/>
            <w:tcBorders>
              <w:bottom w:val="double" w:sz="4" w:space="0" w:color="auto"/>
            </w:tcBorders>
            <w:shd w:val="clear" w:color="auto" w:fill="auto"/>
          </w:tcPr>
          <w:p w14:paraId="3126095C"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max</w:t>
            </w:r>
          </w:p>
        </w:tc>
        <w:tc>
          <w:tcPr>
            <w:tcW w:w="526" w:type="dxa"/>
            <w:tcBorders>
              <w:bottom w:val="double" w:sz="4" w:space="0" w:color="auto"/>
            </w:tcBorders>
            <w:shd w:val="clear" w:color="auto" w:fill="auto"/>
          </w:tcPr>
          <w:p w14:paraId="1B41D528"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min.</w:t>
            </w:r>
          </w:p>
        </w:tc>
        <w:tc>
          <w:tcPr>
            <w:tcW w:w="526" w:type="dxa"/>
            <w:tcBorders>
              <w:bottom w:val="double" w:sz="4" w:space="0" w:color="auto"/>
            </w:tcBorders>
            <w:shd w:val="clear" w:color="auto" w:fill="auto"/>
          </w:tcPr>
          <w:p w14:paraId="479B24FD"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max</w:t>
            </w:r>
          </w:p>
        </w:tc>
      </w:tr>
      <w:tr w:rsidR="00E44DBC" w:rsidRPr="007D6189" w14:paraId="0369A873" w14:textId="77777777" w:rsidTr="00E208E0">
        <w:tc>
          <w:tcPr>
            <w:tcW w:w="673" w:type="dxa"/>
            <w:tcBorders>
              <w:top w:val="double" w:sz="4" w:space="0" w:color="auto"/>
            </w:tcBorders>
          </w:tcPr>
          <w:p w14:paraId="26203935"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0/31,5</w:t>
            </w:r>
          </w:p>
        </w:tc>
        <w:tc>
          <w:tcPr>
            <w:tcW w:w="526" w:type="dxa"/>
            <w:tcBorders>
              <w:top w:val="double" w:sz="4" w:space="0" w:color="auto"/>
            </w:tcBorders>
            <w:shd w:val="clear" w:color="auto" w:fill="auto"/>
          </w:tcPr>
          <w:p w14:paraId="3D3F5B4E"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w:t>
            </w:r>
          </w:p>
        </w:tc>
        <w:tc>
          <w:tcPr>
            <w:tcW w:w="526" w:type="dxa"/>
            <w:tcBorders>
              <w:top w:val="double" w:sz="4" w:space="0" w:color="auto"/>
            </w:tcBorders>
            <w:shd w:val="clear" w:color="auto" w:fill="auto"/>
          </w:tcPr>
          <w:p w14:paraId="429E89E4"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15</w:t>
            </w:r>
          </w:p>
        </w:tc>
        <w:tc>
          <w:tcPr>
            <w:tcW w:w="526" w:type="dxa"/>
            <w:tcBorders>
              <w:top w:val="double" w:sz="4" w:space="0" w:color="auto"/>
            </w:tcBorders>
            <w:shd w:val="clear" w:color="auto" w:fill="auto"/>
          </w:tcPr>
          <w:p w14:paraId="571CBF67"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w:t>
            </w:r>
          </w:p>
        </w:tc>
        <w:tc>
          <w:tcPr>
            <w:tcW w:w="526" w:type="dxa"/>
            <w:tcBorders>
              <w:top w:val="double" w:sz="4" w:space="0" w:color="auto"/>
            </w:tcBorders>
            <w:shd w:val="clear" w:color="auto" w:fill="auto"/>
          </w:tcPr>
          <w:p w14:paraId="04E7A884"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w:t>
            </w:r>
          </w:p>
        </w:tc>
        <w:tc>
          <w:tcPr>
            <w:tcW w:w="526" w:type="dxa"/>
            <w:tcBorders>
              <w:top w:val="double" w:sz="4" w:space="0" w:color="auto"/>
            </w:tcBorders>
            <w:shd w:val="clear" w:color="auto" w:fill="auto"/>
          </w:tcPr>
          <w:p w14:paraId="4638781D"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526" w:type="dxa"/>
            <w:tcBorders>
              <w:top w:val="double" w:sz="4" w:space="0" w:color="auto"/>
            </w:tcBorders>
            <w:shd w:val="clear" w:color="auto" w:fill="auto"/>
          </w:tcPr>
          <w:p w14:paraId="7F64D828"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526" w:type="dxa"/>
            <w:tcBorders>
              <w:top w:val="double" w:sz="4" w:space="0" w:color="auto"/>
            </w:tcBorders>
            <w:shd w:val="clear" w:color="auto" w:fill="auto"/>
          </w:tcPr>
          <w:p w14:paraId="5AC57EC0"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w:t>
            </w:r>
          </w:p>
        </w:tc>
        <w:tc>
          <w:tcPr>
            <w:tcW w:w="526" w:type="dxa"/>
            <w:tcBorders>
              <w:top w:val="double" w:sz="4" w:space="0" w:color="auto"/>
            </w:tcBorders>
            <w:shd w:val="clear" w:color="auto" w:fill="auto"/>
          </w:tcPr>
          <w:p w14:paraId="659C6E47"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25</w:t>
            </w:r>
          </w:p>
        </w:tc>
        <w:tc>
          <w:tcPr>
            <w:tcW w:w="526" w:type="dxa"/>
            <w:tcBorders>
              <w:top w:val="double" w:sz="4" w:space="0" w:color="auto"/>
            </w:tcBorders>
            <w:shd w:val="clear" w:color="auto" w:fill="auto"/>
          </w:tcPr>
          <w:p w14:paraId="3D3F9487"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526" w:type="dxa"/>
            <w:tcBorders>
              <w:top w:val="double" w:sz="4" w:space="0" w:color="auto"/>
            </w:tcBorders>
            <w:shd w:val="clear" w:color="auto" w:fill="auto"/>
          </w:tcPr>
          <w:p w14:paraId="4B31C6C0"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526" w:type="dxa"/>
            <w:tcBorders>
              <w:top w:val="double" w:sz="4" w:space="0" w:color="auto"/>
            </w:tcBorders>
            <w:shd w:val="clear" w:color="auto" w:fill="auto"/>
          </w:tcPr>
          <w:p w14:paraId="4FA28712"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w:t>
            </w:r>
          </w:p>
        </w:tc>
        <w:tc>
          <w:tcPr>
            <w:tcW w:w="526" w:type="dxa"/>
            <w:tcBorders>
              <w:top w:val="double" w:sz="4" w:space="0" w:color="auto"/>
            </w:tcBorders>
            <w:shd w:val="clear" w:color="auto" w:fill="auto"/>
          </w:tcPr>
          <w:p w14:paraId="292496C8"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25</w:t>
            </w:r>
          </w:p>
        </w:tc>
        <w:tc>
          <w:tcPr>
            <w:tcW w:w="526" w:type="dxa"/>
            <w:tcBorders>
              <w:top w:val="double" w:sz="4" w:space="0" w:color="auto"/>
            </w:tcBorders>
            <w:shd w:val="clear" w:color="auto" w:fill="auto"/>
          </w:tcPr>
          <w:p w14:paraId="7BB936F1"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526" w:type="dxa"/>
            <w:tcBorders>
              <w:top w:val="double" w:sz="4" w:space="0" w:color="auto"/>
            </w:tcBorders>
            <w:shd w:val="clear" w:color="auto" w:fill="auto"/>
          </w:tcPr>
          <w:p w14:paraId="0B7DB5EA"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526" w:type="dxa"/>
            <w:tcBorders>
              <w:top w:val="double" w:sz="4" w:space="0" w:color="auto"/>
            </w:tcBorders>
            <w:shd w:val="clear" w:color="auto" w:fill="auto"/>
          </w:tcPr>
          <w:p w14:paraId="70B876F2"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526" w:type="dxa"/>
            <w:tcBorders>
              <w:top w:val="double" w:sz="4" w:space="0" w:color="auto"/>
            </w:tcBorders>
            <w:shd w:val="clear" w:color="auto" w:fill="auto"/>
          </w:tcPr>
          <w:p w14:paraId="6FB810CE"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r>
    </w:tbl>
    <w:p w14:paraId="471C7A5D" w14:textId="77777777" w:rsidR="00191B91" w:rsidRPr="007D6189" w:rsidRDefault="00880A33" w:rsidP="00191B91">
      <w:pPr>
        <w:widowControl/>
        <w:overflowPunct w:val="0"/>
        <w:autoSpaceDE w:val="0"/>
        <w:autoSpaceDN w:val="0"/>
        <w:adjustRightInd w:val="0"/>
        <w:ind w:left="840" w:hanging="84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p>
    <w:p w14:paraId="2A8F145C" w14:textId="763C4ABE" w:rsidR="00191B91" w:rsidRPr="007D6189" w:rsidRDefault="00880A33" w:rsidP="00191B91">
      <w:pPr>
        <w:widowControl/>
        <w:overflowPunct w:val="0"/>
        <w:autoSpaceDE w:val="0"/>
        <w:autoSpaceDN w:val="0"/>
        <w:adjustRightInd w:val="0"/>
        <w:ind w:hanging="84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AC1291" w:rsidRPr="007D6189">
        <w:rPr>
          <w:rFonts w:ascii="Arial Narrow" w:eastAsia="Times New Roman" w:hAnsi="Arial Narrow" w:cs="Times New Roman"/>
          <w:color w:val="auto"/>
          <w:sz w:val="20"/>
          <w:szCs w:val="20"/>
        </w:rPr>
        <w:tab/>
      </w:r>
      <w:r w:rsidR="00191B91" w:rsidRPr="007D6189">
        <w:rPr>
          <w:rFonts w:ascii="Arial Narrow" w:eastAsia="Times New Roman" w:hAnsi="Arial Narrow" w:cs="Times New Roman"/>
          <w:color w:val="auto"/>
          <w:sz w:val="20"/>
          <w:szCs w:val="20"/>
        </w:rPr>
        <w:t xml:space="preserve">Mieszanki kruszyw stosowane do warstw podbudów pomocniczych powinny spełniać wymagania wg tablicy 4. Wymagania wobec mieszanek przeznaczonych do warstw podbudowy pomocniczej odnośnie wrażliwości na mróz (wskaźnik SE), dotyczą badania materiału po pięciokrotnym zagęszczeniu metoda </w:t>
      </w:r>
      <w:proofErr w:type="spellStart"/>
      <w:r w:rsidR="00191B91" w:rsidRPr="007D6189">
        <w:rPr>
          <w:rFonts w:ascii="Arial Narrow" w:eastAsia="Times New Roman" w:hAnsi="Arial Narrow" w:cs="Times New Roman"/>
          <w:color w:val="auto"/>
          <w:sz w:val="20"/>
          <w:szCs w:val="20"/>
        </w:rPr>
        <w:t>Proctora</w:t>
      </w:r>
      <w:proofErr w:type="spellEnd"/>
      <w:r w:rsidR="00191B91" w:rsidRPr="007D6189">
        <w:rPr>
          <w:rFonts w:ascii="Arial Narrow" w:eastAsia="Times New Roman" w:hAnsi="Arial Narrow" w:cs="Times New Roman"/>
          <w:color w:val="auto"/>
          <w:sz w:val="20"/>
          <w:szCs w:val="20"/>
        </w:rPr>
        <w:t xml:space="preserve"> według PN-EN 13286-2 [21]. Nie stawia się wymagań wobec wodoprzepuszczalności zagęszczonej mieszanki niezwiązanej do podbudowy pomocniczej, o ile szczegółowe rozwiązania konstrukcyjne nie przewidują tego.</w:t>
      </w:r>
    </w:p>
    <w:p w14:paraId="4E0CC757"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Zawartość wody w mieszankach kruszyw i gruntach powinna odpowiadać wymaganej zawartości wody w trakcie wbudowywania i zagęszczania określonej według  PN-EN 13286-2 [21], w granicach podanych w tablicy 4.</w:t>
      </w:r>
    </w:p>
    <w:p w14:paraId="5B483E1A"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 xml:space="preserve">Badanie CBR mieszanek do podbudowy pomocniczej należy wykonać na mieszance zagęszczonej do wskaźnika zagęszczenia </w:t>
      </w:r>
      <w:proofErr w:type="spellStart"/>
      <w:r w:rsidR="00191B91" w:rsidRPr="007D6189">
        <w:rPr>
          <w:rFonts w:ascii="Arial Narrow" w:eastAsia="Times New Roman" w:hAnsi="Arial Narrow" w:cs="Times New Roman"/>
          <w:color w:val="auto"/>
          <w:sz w:val="20"/>
          <w:szCs w:val="20"/>
        </w:rPr>
        <w:t>Is</w:t>
      </w:r>
      <w:proofErr w:type="spellEnd"/>
      <w:r w:rsidR="00191B91" w:rsidRPr="007D6189">
        <w:rPr>
          <w:rFonts w:ascii="Arial Narrow" w:eastAsia="Times New Roman" w:hAnsi="Arial Narrow" w:cs="Times New Roman"/>
          <w:color w:val="auto"/>
          <w:sz w:val="20"/>
          <w:szCs w:val="20"/>
        </w:rPr>
        <w:t xml:space="preserve"> = 1,0 i po 96 godzinach przechowywania jej w wodzie. CBR należy oznaczyć wg PN-EN 13286-47 [22], a wymaganie przyjąć wg tablicy 4.</w:t>
      </w:r>
    </w:p>
    <w:p w14:paraId="7D83620E"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Istotne cechy środowiskowe</w:t>
      </w:r>
    </w:p>
    <w:p w14:paraId="3455A188"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 xml:space="preserve">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ekologiczną takiej mieszanki przez właściwe jednostki. </w:t>
      </w:r>
    </w:p>
    <w:p w14:paraId="5422AE5B" w14:textId="77777777" w:rsidR="00191B91" w:rsidRPr="007D6189" w:rsidRDefault="00191B91" w:rsidP="00191B91">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Wymagania wobec mieszanek</w:t>
      </w:r>
    </w:p>
    <w:p w14:paraId="5187ABA1"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W tablicy 4 przedstawia się zbiorcze zestawienie wymagań wobec mieszanek kruszywa niezwiązanego w warstwie podbudowy pomocniczej.</w:t>
      </w:r>
    </w:p>
    <w:p w14:paraId="5CD01FC5"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375FB211" w14:textId="77777777" w:rsidR="00191B91" w:rsidRPr="007D6189" w:rsidRDefault="00191B91" w:rsidP="00191B91">
      <w:pPr>
        <w:widowControl/>
        <w:spacing w:after="120"/>
        <w:ind w:left="1321" w:hanging="1321"/>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Tablica 4. Wymagania wobec  mieszanek kruszywa niezwiązanego w warstwie podbudowy pomocniczej</w:t>
      </w:r>
    </w:p>
    <w:p w14:paraId="6D3F066C"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Skróty użyte w tablicy: Kat. – kategoria właściwości,   </w:t>
      </w:r>
      <w:proofErr w:type="spellStart"/>
      <w:r w:rsidRPr="007D6189">
        <w:rPr>
          <w:rFonts w:ascii="Arial Narrow" w:eastAsia="Calibri" w:hAnsi="Arial Narrow" w:cs="Times New Roman"/>
          <w:color w:val="auto"/>
          <w:sz w:val="20"/>
          <w:szCs w:val="20"/>
          <w:lang w:eastAsia="en-US"/>
        </w:rPr>
        <w:t>wsk</w:t>
      </w:r>
      <w:proofErr w:type="spellEnd"/>
      <w:r w:rsidRPr="007D6189">
        <w:rPr>
          <w:rFonts w:ascii="Arial Narrow" w:eastAsia="Calibri" w:hAnsi="Arial Narrow" w:cs="Times New Roman"/>
          <w:color w:val="auto"/>
          <w:sz w:val="20"/>
          <w:szCs w:val="20"/>
          <w:lang w:eastAsia="en-US"/>
        </w:rPr>
        <w:t xml:space="preserve">. – wskaźnik, </w:t>
      </w:r>
      <w:proofErr w:type="spellStart"/>
      <w:r w:rsidRPr="007D6189">
        <w:rPr>
          <w:rFonts w:ascii="Arial Narrow" w:eastAsia="Calibri" w:hAnsi="Arial Narrow" w:cs="Times New Roman"/>
          <w:color w:val="auto"/>
          <w:sz w:val="20"/>
          <w:szCs w:val="20"/>
          <w:lang w:eastAsia="en-US"/>
        </w:rPr>
        <w:t>wsp</w:t>
      </w:r>
      <w:proofErr w:type="spellEnd"/>
      <w:r w:rsidRPr="007D6189">
        <w:rPr>
          <w:rFonts w:ascii="Arial Narrow" w:eastAsia="Calibri" w:hAnsi="Arial Narrow" w:cs="Times New Roman"/>
          <w:color w:val="auto"/>
          <w:sz w:val="20"/>
          <w:szCs w:val="20"/>
          <w:lang w:eastAsia="en-US"/>
        </w:rPr>
        <w:t>. – współczynnik</w:t>
      </w:r>
    </w:p>
    <w:p w14:paraId="25E64BAE" w14:textId="77777777" w:rsidR="00191B91" w:rsidRPr="007D6189" w:rsidRDefault="00191B91" w:rsidP="00191B91">
      <w:pPr>
        <w:widowControl/>
        <w:ind w:firstLine="697"/>
        <w:jc w:val="both"/>
        <w:rPr>
          <w:rFonts w:ascii="Arial Narrow" w:eastAsia="Calibri" w:hAnsi="Arial Narrow" w:cs="Times New Roman"/>
          <w:color w:val="auto"/>
          <w:sz w:val="20"/>
          <w:szCs w:val="20"/>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85"/>
        <w:gridCol w:w="709"/>
        <w:gridCol w:w="5103"/>
      </w:tblGrid>
      <w:tr w:rsidR="00E44DBC" w:rsidRPr="007D6189" w14:paraId="0AAFE52B" w14:textId="77777777" w:rsidTr="00191B91">
        <w:tc>
          <w:tcPr>
            <w:tcW w:w="3085" w:type="dxa"/>
            <w:vMerge w:val="restart"/>
            <w:vAlign w:val="center"/>
          </w:tcPr>
          <w:p w14:paraId="0EF2222A"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Właściwość</w:t>
            </w:r>
          </w:p>
          <w:p w14:paraId="7A155176"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kruszywa</w:t>
            </w:r>
          </w:p>
        </w:tc>
        <w:tc>
          <w:tcPr>
            <w:tcW w:w="5812" w:type="dxa"/>
            <w:gridSpan w:val="2"/>
          </w:tcPr>
          <w:p w14:paraId="1EE32284"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Wymagania wobec  mieszanek kruszywa niezwiązanego w warstwie podbudowy pomocniczej pod nawierzchnią drogi obciążonej ruchem  kategorii KR1 ÷ KR6</w:t>
            </w:r>
          </w:p>
        </w:tc>
      </w:tr>
      <w:tr w:rsidR="00E44DBC" w:rsidRPr="007D6189" w14:paraId="65157B47" w14:textId="77777777" w:rsidTr="00191B91">
        <w:trPr>
          <w:trHeight w:val="476"/>
        </w:trPr>
        <w:tc>
          <w:tcPr>
            <w:tcW w:w="3085" w:type="dxa"/>
            <w:vMerge/>
          </w:tcPr>
          <w:p w14:paraId="18F7537A" w14:textId="77777777" w:rsidR="00191B91" w:rsidRPr="007D6189" w:rsidRDefault="00191B91" w:rsidP="00191B91">
            <w:pPr>
              <w:widowControl/>
              <w:jc w:val="both"/>
              <w:rPr>
                <w:rFonts w:ascii="Arial Narrow" w:eastAsia="Calibri" w:hAnsi="Arial Narrow" w:cs="Times New Roman"/>
                <w:color w:val="auto"/>
                <w:sz w:val="20"/>
                <w:szCs w:val="20"/>
                <w:lang w:eastAsia="en-US"/>
              </w:rPr>
            </w:pPr>
          </w:p>
        </w:tc>
        <w:tc>
          <w:tcPr>
            <w:tcW w:w="709" w:type="dxa"/>
            <w:vAlign w:val="center"/>
          </w:tcPr>
          <w:p w14:paraId="634A3347"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Punkt</w:t>
            </w:r>
          </w:p>
          <w:p w14:paraId="309E2155"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PN-EN</w:t>
            </w:r>
          </w:p>
          <w:p w14:paraId="3D717AFE"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13285</w:t>
            </w:r>
          </w:p>
        </w:tc>
        <w:tc>
          <w:tcPr>
            <w:tcW w:w="5103" w:type="dxa"/>
            <w:vAlign w:val="center"/>
          </w:tcPr>
          <w:p w14:paraId="45883631"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Wymagania</w:t>
            </w:r>
          </w:p>
          <w:p w14:paraId="1593E06D" w14:textId="77777777" w:rsidR="00191B91" w:rsidRPr="007D6189" w:rsidRDefault="00191B91" w:rsidP="00191B91">
            <w:pPr>
              <w:widowControl/>
              <w:jc w:val="center"/>
              <w:rPr>
                <w:rFonts w:ascii="Arial Narrow" w:eastAsia="Calibri" w:hAnsi="Arial Narrow" w:cs="Times New Roman"/>
                <w:color w:val="auto"/>
                <w:sz w:val="20"/>
                <w:szCs w:val="20"/>
                <w:lang w:eastAsia="en-US"/>
              </w:rPr>
            </w:pPr>
          </w:p>
        </w:tc>
      </w:tr>
      <w:tr w:rsidR="00E44DBC" w:rsidRPr="007D6189" w14:paraId="02A22AF4" w14:textId="77777777" w:rsidTr="00191B91">
        <w:tc>
          <w:tcPr>
            <w:tcW w:w="3085" w:type="dxa"/>
          </w:tcPr>
          <w:p w14:paraId="04275027"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Uziarnienie mieszanek</w:t>
            </w:r>
          </w:p>
        </w:tc>
        <w:tc>
          <w:tcPr>
            <w:tcW w:w="709" w:type="dxa"/>
          </w:tcPr>
          <w:p w14:paraId="733A9738"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4.3.1</w:t>
            </w:r>
          </w:p>
        </w:tc>
        <w:tc>
          <w:tcPr>
            <w:tcW w:w="5103" w:type="dxa"/>
          </w:tcPr>
          <w:p w14:paraId="29C8423F"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0/31,5; 0/45; 0/63 mm</w:t>
            </w:r>
          </w:p>
        </w:tc>
      </w:tr>
      <w:tr w:rsidR="00E44DBC" w:rsidRPr="007D6189" w14:paraId="5D8421B0" w14:textId="77777777" w:rsidTr="00191B91">
        <w:trPr>
          <w:trHeight w:val="433"/>
        </w:trPr>
        <w:tc>
          <w:tcPr>
            <w:tcW w:w="3085" w:type="dxa"/>
          </w:tcPr>
          <w:p w14:paraId="225691BB"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lastRenderedPageBreak/>
              <w:t>Maksymalna zawartość pyłów:</w:t>
            </w:r>
          </w:p>
          <w:p w14:paraId="6E218A86" w14:textId="77777777" w:rsidR="00191B91" w:rsidRPr="007D6189" w:rsidRDefault="00191B91" w:rsidP="00191B91">
            <w:pPr>
              <w:widowControl/>
              <w:rPr>
                <w:rFonts w:ascii="Arial Narrow" w:eastAsia="Calibri" w:hAnsi="Arial Narrow" w:cs="Times New Roman"/>
                <w:color w:val="auto"/>
                <w:sz w:val="20"/>
                <w:szCs w:val="20"/>
                <w:lang w:eastAsia="en-US"/>
              </w:rPr>
            </w:pPr>
            <w:proofErr w:type="spellStart"/>
            <w:r w:rsidRPr="007D6189">
              <w:rPr>
                <w:rFonts w:ascii="Arial Narrow" w:eastAsia="Calibri" w:hAnsi="Arial Narrow" w:cs="Times New Roman"/>
                <w:color w:val="auto"/>
                <w:sz w:val="20"/>
                <w:szCs w:val="20"/>
                <w:lang w:eastAsia="en-US"/>
              </w:rPr>
              <w:t>Kat.UF</w:t>
            </w:r>
            <w:proofErr w:type="spellEnd"/>
          </w:p>
        </w:tc>
        <w:tc>
          <w:tcPr>
            <w:tcW w:w="709" w:type="dxa"/>
          </w:tcPr>
          <w:p w14:paraId="17CC347D"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4.3.2</w:t>
            </w:r>
          </w:p>
        </w:tc>
        <w:tc>
          <w:tcPr>
            <w:tcW w:w="5103" w:type="dxa"/>
          </w:tcPr>
          <w:p w14:paraId="100651FD"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UF</w:t>
            </w:r>
            <w:r w:rsidRPr="007D6189">
              <w:rPr>
                <w:rFonts w:ascii="Arial Narrow" w:eastAsia="Calibri" w:hAnsi="Arial Narrow" w:cs="Times New Roman"/>
                <w:color w:val="auto"/>
                <w:sz w:val="20"/>
                <w:szCs w:val="20"/>
                <w:vertAlign w:val="subscript"/>
                <w:lang w:eastAsia="en-US"/>
              </w:rPr>
              <w:t>12</w:t>
            </w:r>
            <w:r w:rsidRPr="007D6189">
              <w:rPr>
                <w:rFonts w:ascii="Arial Narrow" w:eastAsia="Calibri" w:hAnsi="Arial Narrow" w:cs="Times New Roman"/>
                <w:color w:val="auto"/>
                <w:sz w:val="20"/>
                <w:szCs w:val="20"/>
                <w:lang w:eastAsia="en-US"/>
              </w:rPr>
              <w:t xml:space="preserve">  (tj. masa frakcji przechodzącej przez sito </w:t>
            </w:r>
            <w:smartTag w:uri="urn:schemas-microsoft-com:office:smarttags" w:element="metricconverter">
              <w:smartTagPr>
                <w:attr w:name="ProductID" w:val="0,063 mm"/>
              </w:smartTagPr>
              <w:r w:rsidRPr="007D6189">
                <w:rPr>
                  <w:rFonts w:ascii="Arial Narrow" w:eastAsia="Calibri" w:hAnsi="Arial Narrow" w:cs="Times New Roman"/>
                  <w:color w:val="auto"/>
                  <w:sz w:val="20"/>
                  <w:szCs w:val="20"/>
                  <w:lang w:eastAsia="en-US"/>
                </w:rPr>
                <w:t>0,063 mm</w:t>
              </w:r>
            </w:smartTag>
            <w:r w:rsidRPr="007D6189">
              <w:rPr>
                <w:rFonts w:ascii="Arial Narrow" w:eastAsia="Calibri" w:hAnsi="Arial Narrow" w:cs="Times New Roman"/>
                <w:color w:val="auto"/>
                <w:sz w:val="20"/>
                <w:szCs w:val="20"/>
                <w:lang w:eastAsia="en-US"/>
              </w:rPr>
              <w:t xml:space="preserve"> powinna być ≤ 12%)</w:t>
            </w:r>
          </w:p>
        </w:tc>
      </w:tr>
      <w:tr w:rsidR="00E44DBC" w:rsidRPr="007D6189" w14:paraId="0EBF8E90" w14:textId="77777777" w:rsidTr="00191B91">
        <w:tc>
          <w:tcPr>
            <w:tcW w:w="3085" w:type="dxa"/>
          </w:tcPr>
          <w:p w14:paraId="310D416B"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Minimalna zawartość pyłów:</w:t>
            </w:r>
          </w:p>
          <w:p w14:paraId="64936F99"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Kat. LF </w:t>
            </w:r>
          </w:p>
        </w:tc>
        <w:tc>
          <w:tcPr>
            <w:tcW w:w="709" w:type="dxa"/>
          </w:tcPr>
          <w:p w14:paraId="072D3699"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4.3.2</w:t>
            </w:r>
          </w:p>
        </w:tc>
        <w:tc>
          <w:tcPr>
            <w:tcW w:w="5103" w:type="dxa"/>
          </w:tcPr>
          <w:p w14:paraId="6C944247"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LF</w:t>
            </w:r>
            <w:r w:rsidRPr="007D6189">
              <w:rPr>
                <w:rFonts w:ascii="Arial Narrow" w:eastAsia="Calibri" w:hAnsi="Arial Narrow" w:cs="Times New Roman"/>
                <w:color w:val="auto"/>
                <w:sz w:val="20"/>
                <w:szCs w:val="20"/>
                <w:vertAlign w:val="subscript"/>
                <w:lang w:eastAsia="en-US"/>
              </w:rPr>
              <w:t xml:space="preserve">NR  </w:t>
            </w:r>
            <w:r w:rsidRPr="007D6189">
              <w:rPr>
                <w:rFonts w:ascii="Arial Narrow" w:eastAsia="Calibri" w:hAnsi="Arial Narrow" w:cs="Times New Roman"/>
                <w:color w:val="auto"/>
                <w:sz w:val="20"/>
                <w:szCs w:val="20"/>
                <w:lang w:eastAsia="en-US"/>
              </w:rPr>
              <w:t>(tj. brak wymagań)</w:t>
            </w:r>
          </w:p>
        </w:tc>
      </w:tr>
      <w:tr w:rsidR="00E44DBC" w:rsidRPr="007D6189" w14:paraId="23718A30" w14:textId="77777777" w:rsidTr="00191B91">
        <w:trPr>
          <w:trHeight w:val="671"/>
        </w:trPr>
        <w:tc>
          <w:tcPr>
            <w:tcW w:w="3085" w:type="dxa"/>
          </w:tcPr>
          <w:p w14:paraId="65CCEC06"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Zawartość nadziarna:</w:t>
            </w:r>
          </w:p>
          <w:p w14:paraId="0187877D" w14:textId="77777777" w:rsidR="00191B91" w:rsidRPr="007D6189" w:rsidRDefault="00191B91" w:rsidP="00191B91">
            <w:pPr>
              <w:widowControl/>
              <w:rPr>
                <w:rFonts w:ascii="Arial Narrow" w:eastAsia="Calibri" w:hAnsi="Arial Narrow" w:cs="Times New Roman"/>
                <w:color w:val="auto"/>
                <w:sz w:val="20"/>
                <w:szCs w:val="20"/>
                <w:lang w:eastAsia="en-US"/>
              </w:rPr>
            </w:pPr>
            <w:proofErr w:type="spellStart"/>
            <w:r w:rsidRPr="007D6189">
              <w:rPr>
                <w:rFonts w:ascii="Arial Narrow" w:eastAsia="Calibri" w:hAnsi="Arial Narrow" w:cs="Times New Roman"/>
                <w:color w:val="auto"/>
                <w:sz w:val="20"/>
                <w:szCs w:val="20"/>
                <w:lang w:eastAsia="en-US"/>
              </w:rPr>
              <w:t>Kat.OC</w:t>
            </w:r>
            <w:proofErr w:type="spellEnd"/>
          </w:p>
        </w:tc>
        <w:tc>
          <w:tcPr>
            <w:tcW w:w="709" w:type="dxa"/>
          </w:tcPr>
          <w:p w14:paraId="476569B4"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4.3.3</w:t>
            </w:r>
          </w:p>
        </w:tc>
        <w:tc>
          <w:tcPr>
            <w:tcW w:w="5103" w:type="dxa"/>
          </w:tcPr>
          <w:p w14:paraId="1894E713"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OC</w:t>
            </w:r>
            <w:r w:rsidRPr="007D6189">
              <w:rPr>
                <w:rFonts w:ascii="Arial Narrow" w:eastAsia="Calibri" w:hAnsi="Arial Narrow" w:cs="Times New Roman"/>
                <w:color w:val="auto"/>
                <w:sz w:val="20"/>
                <w:szCs w:val="20"/>
                <w:vertAlign w:val="subscript"/>
                <w:lang w:eastAsia="en-US"/>
              </w:rPr>
              <w:t>90</w:t>
            </w:r>
            <w:r w:rsidRPr="007D6189">
              <w:rPr>
                <w:rFonts w:ascii="Arial Narrow" w:eastAsia="Calibri" w:hAnsi="Arial Narrow" w:cs="Times New Roman"/>
                <w:color w:val="auto"/>
                <w:sz w:val="20"/>
                <w:szCs w:val="20"/>
                <w:lang w:eastAsia="en-US"/>
              </w:rPr>
              <w:t xml:space="preserve"> (tj. procent przechodzącej masy przez sito 1,4D</w:t>
            </w:r>
            <w:r w:rsidRPr="007D6189">
              <w:rPr>
                <w:rFonts w:ascii="Arial Narrow" w:eastAsia="Calibri" w:hAnsi="Arial Narrow" w:cs="Times New Roman"/>
                <w:color w:val="auto"/>
                <w:sz w:val="20"/>
                <w:szCs w:val="20"/>
                <w:vertAlign w:val="superscript"/>
                <w:lang w:eastAsia="en-US"/>
              </w:rPr>
              <w:t>*)</w:t>
            </w:r>
            <w:r w:rsidRPr="007D6189">
              <w:rPr>
                <w:rFonts w:ascii="Arial Narrow" w:eastAsia="Calibri" w:hAnsi="Arial Narrow" w:cs="Times New Roman"/>
                <w:color w:val="auto"/>
                <w:sz w:val="20"/>
                <w:szCs w:val="20"/>
                <w:lang w:eastAsia="en-US"/>
              </w:rPr>
              <w:t xml:space="preserve"> powinien wynosić 100%, a przechodzącej przez sito D</w:t>
            </w:r>
            <w:r w:rsidRPr="007D6189">
              <w:rPr>
                <w:rFonts w:ascii="Arial Narrow" w:eastAsia="Calibri" w:hAnsi="Arial Narrow" w:cs="Times New Roman"/>
                <w:color w:val="auto"/>
                <w:sz w:val="20"/>
                <w:szCs w:val="20"/>
                <w:vertAlign w:val="superscript"/>
                <w:lang w:eastAsia="en-US"/>
              </w:rPr>
              <w:t>**)</w:t>
            </w:r>
            <w:r w:rsidRPr="007D6189">
              <w:rPr>
                <w:rFonts w:ascii="Arial Narrow" w:eastAsia="Calibri" w:hAnsi="Arial Narrow" w:cs="Times New Roman"/>
                <w:color w:val="auto"/>
                <w:sz w:val="20"/>
                <w:szCs w:val="20"/>
                <w:lang w:eastAsia="en-US"/>
              </w:rPr>
              <w:t xml:space="preserve"> powinien wynosić 90-99%)</w:t>
            </w:r>
          </w:p>
        </w:tc>
      </w:tr>
      <w:tr w:rsidR="00E44DBC" w:rsidRPr="007D6189" w14:paraId="6B51F581" w14:textId="77777777" w:rsidTr="00191B91">
        <w:tc>
          <w:tcPr>
            <w:tcW w:w="3085" w:type="dxa"/>
          </w:tcPr>
          <w:p w14:paraId="55CF1573"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Wymagania wobec uziarnienia</w:t>
            </w:r>
          </w:p>
        </w:tc>
        <w:tc>
          <w:tcPr>
            <w:tcW w:w="709" w:type="dxa"/>
          </w:tcPr>
          <w:p w14:paraId="0476B798"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4.4.1</w:t>
            </w:r>
          </w:p>
        </w:tc>
        <w:tc>
          <w:tcPr>
            <w:tcW w:w="5103" w:type="dxa"/>
          </w:tcPr>
          <w:p w14:paraId="596DFB63"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Krzywe graniczne uziarnienia według rys. 1÷3</w:t>
            </w:r>
          </w:p>
        </w:tc>
      </w:tr>
      <w:tr w:rsidR="00E44DBC" w:rsidRPr="007D6189" w14:paraId="06356994" w14:textId="77777777" w:rsidTr="00191B91">
        <w:tc>
          <w:tcPr>
            <w:tcW w:w="3085" w:type="dxa"/>
          </w:tcPr>
          <w:p w14:paraId="42444F52"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Wymagania wobec jednorodności uziarnienia poszczególnych partii – porównanie z deklarowaną przez producenta wartością (S)</w:t>
            </w:r>
          </w:p>
        </w:tc>
        <w:tc>
          <w:tcPr>
            <w:tcW w:w="709" w:type="dxa"/>
          </w:tcPr>
          <w:p w14:paraId="51A3E790"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4.4.2</w:t>
            </w:r>
          </w:p>
        </w:tc>
        <w:tc>
          <w:tcPr>
            <w:tcW w:w="5103" w:type="dxa"/>
          </w:tcPr>
          <w:p w14:paraId="17F752EF"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Wg tab. 2</w:t>
            </w:r>
          </w:p>
        </w:tc>
      </w:tr>
      <w:tr w:rsidR="00E44DBC" w:rsidRPr="007D6189" w14:paraId="392C70E0" w14:textId="77777777" w:rsidTr="00191B91">
        <w:tc>
          <w:tcPr>
            <w:tcW w:w="3085" w:type="dxa"/>
          </w:tcPr>
          <w:p w14:paraId="4A200292"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Wymagania wobec jednorodności uziarnienia na sitach kontrolnych – różnice w przesiewach</w:t>
            </w:r>
          </w:p>
        </w:tc>
        <w:tc>
          <w:tcPr>
            <w:tcW w:w="709" w:type="dxa"/>
          </w:tcPr>
          <w:p w14:paraId="490F7088"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4.4.2</w:t>
            </w:r>
          </w:p>
        </w:tc>
        <w:tc>
          <w:tcPr>
            <w:tcW w:w="5103" w:type="dxa"/>
          </w:tcPr>
          <w:p w14:paraId="705CF4E9"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Wg tab. 3</w:t>
            </w:r>
          </w:p>
        </w:tc>
      </w:tr>
      <w:tr w:rsidR="00E44DBC" w:rsidRPr="007D6189" w14:paraId="02CFC935" w14:textId="77777777" w:rsidTr="00191B91">
        <w:tc>
          <w:tcPr>
            <w:tcW w:w="3085" w:type="dxa"/>
          </w:tcPr>
          <w:p w14:paraId="78F3204E"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Wrażliwość na mróz; wskaźnik piaskowy SE</w:t>
            </w:r>
            <w:r w:rsidRPr="007D6189">
              <w:rPr>
                <w:rFonts w:ascii="Arial Narrow" w:eastAsia="Calibri" w:hAnsi="Arial Narrow" w:cs="Times New Roman"/>
                <w:color w:val="auto"/>
                <w:sz w:val="20"/>
                <w:szCs w:val="20"/>
                <w:vertAlign w:val="superscript"/>
                <w:lang w:eastAsia="en-US"/>
              </w:rPr>
              <w:t>***)</w:t>
            </w:r>
            <w:r w:rsidRPr="007D6189">
              <w:rPr>
                <w:rFonts w:ascii="Arial Narrow" w:eastAsia="Calibri" w:hAnsi="Arial Narrow" w:cs="Times New Roman"/>
                <w:color w:val="auto"/>
                <w:sz w:val="20"/>
                <w:szCs w:val="20"/>
                <w:lang w:eastAsia="en-US"/>
              </w:rPr>
              <w:t>, co najmniej</w:t>
            </w:r>
          </w:p>
        </w:tc>
        <w:tc>
          <w:tcPr>
            <w:tcW w:w="709" w:type="dxa"/>
          </w:tcPr>
          <w:p w14:paraId="222B55DC"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4.5</w:t>
            </w:r>
          </w:p>
        </w:tc>
        <w:tc>
          <w:tcPr>
            <w:tcW w:w="5103" w:type="dxa"/>
          </w:tcPr>
          <w:p w14:paraId="7389A6C5"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40</w:t>
            </w:r>
          </w:p>
        </w:tc>
      </w:tr>
      <w:tr w:rsidR="00E44DBC" w:rsidRPr="007D6189" w14:paraId="40CBCF13" w14:textId="77777777" w:rsidTr="00191B91">
        <w:tc>
          <w:tcPr>
            <w:tcW w:w="3085" w:type="dxa"/>
          </w:tcPr>
          <w:p w14:paraId="7866B09F"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Odporność na rozdrabnianie (dotyczy frakcji 10/14 mm odsianej z mieszanki) wg PN-EN 1097-1 [12], kat. nie wyższa niż</w:t>
            </w:r>
          </w:p>
        </w:tc>
        <w:tc>
          <w:tcPr>
            <w:tcW w:w="709" w:type="dxa"/>
          </w:tcPr>
          <w:p w14:paraId="1692B0B6" w14:textId="77777777" w:rsidR="00191B91" w:rsidRPr="007D6189" w:rsidRDefault="00191B91" w:rsidP="00191B91">
            <w:pPr>
              <w:widowControl/>
              <w:jc w:val="both"/>
              <w:rPr>
                <w:rFonts w:ascii="Arial Narrow" w:eastAsia="Calibri" w:hAnsi="Arial Narrow" w:cs="Times New Roman"/>
                <w:color w:val="auto"/>
                <w:sz w:val="20"/>
                <w:szCs w:val="20"/>
                <w:lang w:eastAsia="en-US"/>
              </w:rPr>
            </w:pPr>
          </w:p>
        </w:tc>
        <w:tc>
          <w:tcPr>
            <w:tcW w:w="5103" w:type="dxa"/>
          </w:tcPr>
          <w:p w14:paraId="149204B8"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LA</w:t>
            </w:r>
            <w:r w:rsidRPr="007D6189">
              <w:rPr>
                <w:rFonts w:ascii="Arial Narrow" w:eastAsia="Calibri" w:hAnsi="Arial Narrow" w:cs="Times New Roman"/>
                <w:color w:val="auto"/>
                <w:sz w:val="20"/>
                <w:szCs w:val="20"/>
                <w:vertAlign w:val="subscript"/>
                <w:lang w:eastAsia="en-US"/>
              </w:rPr>
              <w:t>40</w:t>
            </w:r>
            <w:r w:rsidRPr="007D6189">
              <w:rPr>
                <w:rFonts w:ascii="Arial Narrow" w:eastAsia="Calibri" w:hAnsi="Arial Narrow" w:cs="Times New Roman"/>
                <w:color w:val="auto"/>
                <w:sz w:val="20"/>
                <w:szCs w:val="20"/>
                <w:lang w:eastAsia="en-US"/>
              </w:rPr>
              <w:t xml:space="preserve">  (tj. współczynnik Los Angeles ≤ 40)</w:t>
            </w:r>
          </w:p>
        </w:tc>
      </w:tr>
      <w:tr w:rsidR="00E44DBC" w:rsidRPr="007D6189" w14:paraId="4DE772DB" w14:textId="77777777" w:rsidTr="00191B91">
        <w:tc>
          <w:tcPr>
            <w:tcW w:w="3085" w:type="dxa"/>
          </w:tcPr>
          <w:p w14:paraId="65D3E9A3" w14:textId="77777777" w:rsidR="00191B91" w:rsidRPr="007D6189" w:rsidRDefault="00191B91" w:rsidP="00191B91">
            <w:pPr>
              <w:widowControl/>
              <w:rPr>
                <w:rFonts w:ascii="Arial Narrow" w:eastAsia="Calibri" w:hAnsi="Arial Narrow" w:cs="Times New Roman"/>
                <w:color w:val="auto"/>
                <w:sz w:val="20"/>
                <w:szCs w:val="20"/>
                <w:vertAlign w:val="subscript"/>
                <w:lang w:eastAsia="en-US"/>
              </w:rPr>
            </w:pPr>
            <w:r w:rsidRPr="007D6189">
              <w:rPr>
                <w:rFonts w:ascii="Arial Narrow" w:eastAsia="Calibri" w:hAnsi="Arial Narrow" w:cs="Times New Roman"/>
                <w:color w:val="auto"/>
                <w:sz w:val="20"/>
                <w:szCs w:val="20"/>
                <w:lang w:eastAsia="en-US"/>
              </w:rPr>
              <w:t>Odporność na ścieranie (dotyczy frakcji 10/14 mm odsianej z mieszanki) wg PN-EN 1097-1 [12], kat. M</w:t>
            </w:r>
            <w:r w:rsidRPr="007D6189">
              <w:rPr>
                <w:rFonts w:ascii="Arial Narrow" w:eastAsia="Calibri" w:hAnsi="Arial Narrow" w:cs="Times New Roman"/>
                <w:color w:val="auto"/>
                <w:sz w:val="20"/>
                <w:szCs w:val="20"/>
                <w:vertAlign w:val="subscript"/>
                <w:lang w:eastAsia="en-US"/>
              </w:rPr>
              <w:t>DE</w:t>
            </w:r>
          </w:p>
        </w:tc>
        <w:tc>
          <w:tcPr>
            <w:tcW w:w="709" w:type="dxa"/>
          </w:tcPr>
          <w:p w14:paraId="0DB6F4F9" w14:textId="77777777" w:rsidR="00191B91" w:rsidRPr="007D6189" w:rsidRDefault="00191B91" w:rsidP="00191B91">
            <w:pPr>
              <w:widowControl/>
              <w:jc w:val="both"/>
              <w:rPr>
                <w:rFonts w:ascii="Arial Narrow" w:eastAsia="Calibri" w:hAnsi="Arial Narrow" w:cs="Times New Roman"/>
                <w:color w:val="auto"/>
                <w:sz w:val="20"/>
                <w:szCs w:val="20"/>
                <w:lang w:eastAsia="en-US"/>
              </w:rPr>
            </w:pPr>
          </w:p>
        </w:tc>
        <w:tc>
          <w:tcPr>
            <w:tcW w:w="5103" w:type="dxa"/>
          </w:tcPr>
          <w:p w14:paraId="3EE0B75E"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Deklarowana</w:t>
            </w:r>
          </w:p>
        </w:tc>
      </w:tr>
      <w:tr w:rsidR="00E44DBC" w:rsidRPr="007D6189" w14:paraId="2466C7FF" w14:textId="77777777" w:rsidTr="00191B91">
        <w:tc>
          <w:tcPr>
            <w:tcW w:w="3085" w:type="dxa"/>
          </w:tcPr>
          <w:p w14:paraId="432E1001"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Mrozoodporność (dotyczy frakcji kruszywa 8/16 mm odsianej z mieszanki) wg PN-EN 1367-1 [15]</w:t>
            </w:r>
          </w:p>
        </w:tc>
        <w:tc>
          <w:tcPr>
            <w:tcW w:w="709" w:type="dxa"/>
          </w:tcPr>
          <w:p w14:paraId="5928C509" w14:textId="77777777" w:rsidR="00191B91" w:rsidRPr="007D6189" w:rsidRDefault="00191B91" w:rsidP="00191B91">
            <w:pPr>
              <w:widowControl/>
              <w:jc w:val="both"/>
              <w:rPr>
                <w:rFonts w:ascii="Arial Narrow" w:eastAsia="Calibri" w:hAnsi="Arial Narrow" w:cs="Times New Roman"/>
                <w:color w:val="auto"/>
                <w:sz w:val="20"/>
                <w:szCs w:val="20"/>
                <w:lang w:eastAsia="en-US"/>
              </w:rPr>
            </w:pPr>
          </w:p>
        </w:tc>
        <w:tc>
          <w:tcPr>
            <w:tcW w:w="5103" w:type="dxa"/>
          </w:tcPr>
          <w:p w14:paraId="0C1BDFD6"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Kat. F7  (tj. zamrażanie-rozmrażanie, procent masy ≤ 7)</w:t>
            </w:r>
          </w:p>
        </w:tc>
      </w:tr>
      <w:tr w:rsidR="00E44DBC" w:rsidRPr="007D6189" w14:paraId="01E9C663" w14:textId="77777777" w:rsidTr="00191B91">
        <w:tc>
          <w:tcPr>
            <w:tcW w:w="3085" w:type="dxa"/>
          </w:tcPr>
          <w:p w14:paraId="16133E68"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Wartość CBR po zagęszczeniu do wskaźnika zagęszczenia I</w:t>
            </w:r>
            <w:r w:rsidRPr="007D6189">
              <w:rPr>
                <w:rFonts w:ascii="Arial Narrow" w:eastAsia="Calibri" w:hAnsi="Arial Narrow" w:cs="Times New Roman"/>
                <w:color w:val="auto"/>
                <w:sz w:val="20"/>
                <w:szCs w:val="20"/>
                <w:vertAlign w:val="subscript"/>
                <w:lang w:eastAsia="en-US"/>
              </w:rPr>
              <w:t>S</w:t>
            </w:r>
            <w:r w:rsidRPr="007D6189">
              <w:rPr>
                <w:rFonts w:ascii="Arial Narrow" w:eastAsia="Calibri" w:hAnsi="Arial Narrow" w:cs="Times New Roman"/>
                <w:color w:val="auto"/>
                <w:sz w:val="20"/>
                <w:szCs w:val="20"/>
                <w:lang w:eastAsia="en-US"/>
              </w:rPr>
              <w:t>=1,0 i moczeniu w wodzie 96 h, co najmniej</w:t>
            </w:r>
          </w:p>
        </w:tc>
        <w:tc>
          <w:tcPr>
            <w:tcW w:w="709" w:type="dxa"/>
          </w:tcPr>
          <w:p w14:paraId="7B4DDB2B" w14:textId="77777777" w:rsidR="00191B91" w:rsidRPr="007D6189" w:rsidRDefault="00191B91" w:rsidP="00191B91">
            <w:pPr>
              <w:widowControl/>
              <w:jc w:val="both"/>
              <w:rPr>
                <w:rFonts w:ascii="Arial Narrow" w:eastAsia="Calibri" w:hAnsi="Arial Narrow" w:cs="Times New Roman"/>
                <w:color w:val="auto"/>
                <w:sz w:val="20"/>
                <w:szCs w:val="20"/>
                <w:lang w:eastAsia="en-US"/>
              </w:rPr>
            </w:pPr>
          </w:p>
        </w:tc>
        <w:tc>
          <w:tcPr>
            <w:tcW w:w="5103" w:type="dxa"/>
          </w:tcPr>
          <w:p w14:paraId="74DDF415"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 ≥ 60</w:t>
            </w:r>
          </w:p>
        </w:tc>
      </w:tr>
      <w:tr w:rsidR="00E44DBC" w:rsidRPr="007D6189" w14:paraId="335EA4A6" w14:textId="77777777" w:rsidTr="00191B91">
        <w:tc>
          <w:tcPr>
            <w:tcW w:w="3085" w:type="dxa"/>
          </w:tcPr>
          <w:p w14:paraId="006C8814"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Wodoprzepuszczalność mieszanki w warstwie odsączającej po zagęszczeniu metodą </w:t>
            </w:r>
            <w:proofErr w:type="spellStart"/>
            <w:r w:rsidRPr="007D6189">
              <w:rPr>
                <w:rFonts w:ascii="Arial Narrow" w:eastAsia="Calibri" w:hAnsi="Arial Narrow" w:cs="Times New Roman"/>
                <w:color w:val="auto"/>
                <w:sz w:val="20"/>
                <w:szCs w:val="20"/>
                <w:lang w:eastAsia="en-US"/>
              </w:rPr>
              <w:t>Proctora</w:t>
            </w:r>
            <w:proofErr w:type="spellEnd"/>
            <w:r w:rsidRPr="007D6189">
              <w:rPr>
                <w:rFonts w:ascii="Arial Narrow" w:eastAsia="Calibri" w:hAnsi="Arial Narrow" w:cs="Times New Roman"/>
                <w:color w:val="auto"/>
                <w:sz w:val="20"/>
                <w:szCs w:val="20"/>
                <w:lang w:eastAsia="en-US"/>
              </w:rPr>
              <w:t xml:space="preserve"> do wskaźnika zagęszczenia I</w:t>
            </w:r>
            <w:r w:rsidRPr="007D6189">
              <w:rPr>
                <w:rFonts w:ascii="Arial Narrow" w:eastAsia="Calibri" w:hAnsi="Arial Narrow" w:cs="Times New Roman"/>
                <w:color w:val="auto"/>
                <w:sz w:val="20"/>
                <w:szCs w:val="20"/>
                <w:vertAlign w:val="subscript"/>
                <w:lang w:eastAsia="en-US"/>
              </w:rPr>
              <w:t>S</w:t>
            </w:r>
            <w:r w:rsidRPr="007D6189">
              <w:rPr>
                <w:rFonts w:ascii="Arial Narrow" w:eastAsia="Calibri" w:hAnsi="Arial Narrow" w:cs="Times New Roman"/>
                <w:color w:val="auto"/>
                <w:sz w:val="20"/>
                <w:szCs w:val="20"/>
                <w:lang w:eastAsia="en-US"/>
              </w:rPr>
              <w:t xml:space="preserve">=1,0; </w:t>
            </w:r>
            <w:proofErr w:type="spellStart"/>
            <w:r w:rsidRPr="007D6189">
              <w:rPr>
                <w:rFonts w:ascii="Arial Narrow" w:eastAsia="Calibri" w:hAnsi="Arial Narrow" w:cs="Times New Roman"/>
                <w:color w:val="auto"/>
                <w:sz w:val="20"/>
                <w:szCs w:val="20"/>
                <w:lang w:eastAsia="en-US"/>
              </w:rPr>
              <w:t>wsp</w:t>
            </w:r>
            <w:proofErr w:type="spellEnd"/>
            <w:r w:rsidRPr="007D6189">
              <w:rPr>
                <w:rFonts w:ascii="Arial Narrow" w:eastAsia="Calibri" w:hAnsi="Arial Narrow" w:cs="Times New Roman"/>
                <w:color w:val="auto"/>
                <w:sz w:val="20"/>
                <w:szCs w:val="20"/>
                <w:lang w:eastAsia="en-US"/>
              </w:rPr>
              <w:t>. filtracji ”k”, co najmniej cm/s</w:t>
            </w:r>
          </w:p>
        </w:tc>
        <w:tc>
          <w:tcPr>
            <w:tcW w:w="709" w:type="dxa"/>
          </w:tcPr>
          <w:p w14:paraId="5EAD1F03"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4.5</w:t>
            </w:r>
          </w:p>
        </w:tc>
        <w:tc>
          <w:tcPr>
            <w:tcW w:w="5103" w:type="dxa"/>
          </w:tcPr>
          <w:p w14:paraId="328BAC52"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Brak wymagań</w:t>
            </w:r>
          </w:p>
        </w:tc>
      </w:tr>
      <w:tr w:rsidR="00191B91" w:rsidRPr="007D6189" w14:paraId="3B86C5DD" w14:textId="77777777" w:rsidTr="00191B91">
        <w:tc>
          <w:tcPr>
            <w:tcW w:w="3085" w:type="dxa"/>
          </w:tcPr>
          <w:p w14:paraId="50DF4C7F"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 xml:space="preserve">Zawartość wody w mieszance zagęszczanej; % (m/m) wilgotności optymalnej wg metody </w:t>
            </w:r>
            <w:proofErr w:type="spellStart"/>
            <w:r w:rsidRPr="007D6189">
              <w:rPr>
                <w:rFonts w:ascii="Arial Narrow" w:eastAsia="Calibri" w:hAnsi="Arial Narrow" w:cs="Times New Roman"/>
                <w:color w:val="auto"/>
                <w:sz w:val="20"/>
                <w:szCs w:val="20"/>
                <w:lang w:eastAsia="en-US"/>
              </w:rPr>
              <w:t>Proctora</w:t>
            </w:r>
            <w:proofErr w:type="spellEnd"/>
          </w:p>
        </w:tc>
        <w:tc>
          <w:tcPr>
            <w:tcW w:w="709" w:type="dxa"/>
          </w:tcPr>
          <w:p w14:paraId="218675F6" w14:textId="77777777" w:rsidR="00191B91" w:rsidRPr="007D6189" w:rsidRDefault="00191B91" w:rsidP="00191B91">
            <w:pPr>
              <w:widowControl/>
              <w:jc w:val="both"/>
              <w:rPr>
                <w:rFonts w:ascii="Arial Narrow" w:eastAsia="Calibri" w:hAnsi="Arial Narrow" w:cs="Times New Roman"/>
                <w:color w:val="auto"/>
                <w:sz w:val="20"/>
                <w:szCs w:val="20"/>
                <w:lang w:eastAsia="en-US"/>
              </w:rPr>
            </w:pPr>
          </w:p>
        </w:tc>
        <w:tc>
          <w:tcPr>
            <w:tcW w:w="5103" w:type="dxa"/>
          </w:tcPr>
          <w:p w14:paraId="3E681F55"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80-100</w:t>
            </w:r>
          </w:p>
        </w:tc>
      </w:tr>
      <w:tr w:rsidR="00E44DBC" w:rsidRPr="007D6189" w14:paraId="31879C76" w14:textId="77777777" w:rsidTr="00191B91">
        <w:tc>
          <w:tcPr>
            <w:tcW w:w="3085" w:type="dxa"/>
          </w:tcPr>
          <w:p w14:paraId="71862522"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Inne cechy środowiskowe</w:t>
            </w:r>
          </w:p>
        </w:tc>
        <w:tc>
          <w:tcPr>
            <w:tcW w:w="709" w:type="dxa"/>
          </w:tcPr>
          <w:p w14:paraId="424B7924" w14:textId="77777777" w:rsidR="00191B91" w:rsidRPr="007D6189" w:rsidRDefault="00191B91" w:rsidP="00191B91">
            <w:pPr>
              <w:widowControl/>
              <w:jc w:val="both"/>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4.5</w:t>
            </w:r>
          </w:p>
        </w:tc>
        <w:tc>
          <w:tcPr>
            <w:tcW w:w="5103" w:type="dxa"/>
          </w:tcPr>
          <w:p w14:paraId="64732CB9" w14:textId="77777777" w:rsidR="00191B91" w:rsidRPr="007D6189" w:rsidRDefault="00191B91" w:rsidP="00191B91">
            <w:pPr>
              <w:widowControl/>
              <w:rPr>
                <w:rFonts w:ascii="Arial Narrow" w:eastAsia="Calibri" w:hAnsi="Arial Narrow" w:cs="Times New Roman"/>
                <w:color w:val="auto"/>
                <w:sz w:val="20"/>
                <w:szCs w:val="20"/>
                <w:lang w:eastAsia="en-US"/>
              </w:rPr>
            </w:pPr>
            <w:r w:rsidRPr="007D6189">
              <w:rPr>
                <w:rFonts w:ascii="Arial Narrow" w:eastAsia="Calibri" w:hAnsi="Arial Narrow" w:cs="Times New Roman"/>
                <w:color w:val="auto"/>
                <w:sz w:val="20"/>
                <w:szCs w:val="20"/>
                <w:lang w:eastAsia="en-US"/>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3A8A19E2"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vertAlign w:val="superscript"/>
        </w:rPr>
        <w:t>*)</w:t>
      </w:r>
      <w:r w:rsidRPr="007D6189">
        <w:rPr>
          <w:rFonts w:ascii="Arial Narrow" w:eastAsia="Times New Roman" w:hAnsi="Arial Narrow" w:cs="Times New Roman"/>
          <w:color w:val="auto"/>
          <w:sz w:val="20"/>
          <w:szCs w:val="20"/>
        </w:rPr>
        <w:t xml:space="preserve"> Gdy wartości obliczone z 1,4D oraz d/2 nie są dokładnymi wymiarami sit serii ISO 565/R20, należy przyjąć następny niższy wymiar sita. Jeśli D=90 mm należy przyjąć wymiar sita </w:t>
      </w:r>
      <w:smartTag w:uri="urn:schemas-microsoft-com:office:smarttags" w:element="metricconverter">
        <w:smartTagPr>
          <w:attr w:name="ProductID" w:val="125 mm"/>
        </w:smartTagPr>
        <w:r w:rsidRPr="007D6189">
          <w:rPr>
            <w:rFonts w:ascii="Arial Narrow" w:eastAsia="Times New Roman" w:hAnsi="Arial Narrow" w:cs="Times New Roman"/>
            <w:color w:val="auto"/>
            <w:sz w:val="20"/>
            <w:szCs w:val="20"/>
          </w:rPr>
          <w:t>125 mm</w:t>
        </w:r>
      </w:smartTag>
      <w:r w:rsidRPr="007D6189">
        <w:rPr>
          <w:rFonts w:ascii="Arial Narrow" w:eastAsia="Times New Roman" w:hAnsi="Arial Narrow" w:cs="Times New Roman"/>
          <w:color w:val="auto"/>
          <w:sz w:val="20"/>
          <w:szCs w:val="20"/>
        </w:rPr>
        <w:t xml:space="preserve"> jako wartość nadziarna.</w:t>
      </w:r>
    </w:p>
    <w:p w14:paraId="5F0FC3B9"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vertAlign w:val="superscript"/>
        </w:rPr>
        <w:t>**)</w:t>
      </w:r>
      <w:r w:rsidRPr="007D6189">
        <w:rPr>
          <w:rFonts w:ascii="Arial Narrow" w:eastAsia="Times New Roman" w:hAnsi="Arial Narrow" w:cs="Times New Roman"/>
          <w:color w:val="auto"/>
          <w:sz w:val="20"/>
          <w:szCs w:val="20"/>
        </w:rPr>
        <w:t xml:space="preserve"> Procentowa zawartość ziaren przechodzących przez sito D może być większa niż 99% masy, ale w takich przypadkach dostawca powinien zadeklarować typowe uziarnienie.</w:t>
      </w:r>
    </w:p>
    <w:p w14:paraId="7AD47B20"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vertAlign w:val="superscript"/>
        </w:rPr>
        <w:t xml:space="preserve">***) </w:t>
      </w:r>
      <w:r w:rsidRPr="007D6189">
        <w:rPr>
          <w:rFonts w:ascii="Arial Narrow" w:eastAsia="Times New Roman" w:hAnsi="Arial Narrow" w:cs="Times New Roman"/>
          <w:color w:val="auto"/>
          <w:sz w:val="20"/>
          <w:szCs w:val="20"/>
        </w:rPr>
        <w:t xml:space="preserve">Badanie wskaźnika piaskowego SE należy wykonać na mieszance po pięciokrotnym zagęszczeniu metodą </w:t>
      </w:r>
      <w:proofErr w:type="spellStart"/>
      <w:r w:rsidRPr="007D6189">
        <w:rPr>
          <w:rFonts w:ascii="Arial Narrow" w:eastAsia="Times New Roman" w:hAnsi="Arial Narrow" w:cs="Times New Roman"/>
          <w:color w:val="auto"/>
          <w:sz w:val="20"/>
          <w:szCs w:val="20"/>
        </w:rPr>
        <w:t>Proctora</w:t>
      </w:r>
      <w:proofErr w:type="spellEnd"/>
      <w:r w:rsidRPr="007D6189">
        <w:rPr>
          <w:rFonts w:ascii="Arial Narrow" w:eastAsia="Times New Roman" w:hAnsi="Arial Narrow" w:cs="Times New Roman"/>
          <w:color w:val="auto"/>
          <w:sz w:val="20"/>
          <w:szCs w:val="20"/>
        </w:rPr>
        <w:t xml:space="preserve"> wg PN-EN 13286-2 [21].</w:t>
      </w:r>
    </w:p>
    <w:p w14:paraId="4484828C"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5.5. Odcinek próbny</w:t>
      </w:r>
    </w:p>
    <w:p w14:paraId="2A90FB85"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Jeżeli w ST przewidziano potrzebę wykonania odcinka próbnego, to przed rozpoczęciem robót, w terminie uzgodnionym z Inżynierem, Wykonawca powinien wykonać odcinek próbny w celu: </w:t>
      </w:r>
    </w:p>
    <w:p w14:paraId="170DDBCF" w14:textId="77777777" w:rsidR="00191B91" w:rsidRPr="007D6189" w:rsidRDefault="00191B91" w:rsidP="00C7644C">
      <w:pPr>
        <w:widowControl/>
        <w:numPr>
          <w:ilvl w:val="0"/>
          <w:numId w:val="17"/>
        </w:numPr>
        <w:tabs>
          <w:tab w:val="num" w:pos="360"/>
        </w:tabs>
        <w:overflowPunct w:val="0"/>
        <w:autoSpaceDE w:val="0"/>
        <w:autoSpaceDN w:val="0"/>
        <w:adjustRightInd w:val="0"/>
        <w:ind w:left="3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stwierdzenia czy właściwy jest sprzęt budowlany do produkcji mieszanki oraz jej rozkładania i zagęszczania,</w:t>
      </w:r>
    </w:p>
    <w:p w14:paraId="09B65A69" w14:textId="77777777" w:rsidR="00191B91" w:rsidRPr="007D6189" w:rsidRDefault="00191B91" w:rsidP="00C7644C">
      <w:pPr>
        <w:widowControl/>
        <w:numPr>
          <w:ilvl w:val="0"/>
          <w:numId w:val="17"/>
        </w:numPr>
        <w:tabs>
          <w:tab w:val="num" w:pos="360"/>
        </w:tabs>
        <w:overflowPunct w:val="0"/>
        <w:autoSpaceDE w:val="0"/>
        <w:autoSpaceDN w:val="0"/>
        <w:adjustRightInd w:val="0"/>
        <w:ind w:left="3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określenia grubości wykonywanej warstwy w stanie luźnym, koniecznej do uzyskania wymaganej grubości warstwy po zagęszczeniu,</w:t>
      </w:r>
    </w:p>
    <w:p w14:paraId="33B72930" w14:textId="77777777" w:rsidR="00191B91" w:rsidRPr="007D6189" w:rsidRDefault="00191B91" w:rsidP="00C7644C">
      <w:pPr>
        <w:widowControl/>
        <w:numPr>
          <w:ilvl w:val="0"/>
          <w:numId w:val="17"/>
        </w:numPr>
        <w:tabs>
          <w:tab w:val="num" w:pos="360"/>
        </w:tabs>
        <w:overflowPunct w:val="0"/>
        <w:autoSpaceDE w:val="0"/>
        <w:autoSpaceDN w:val="0"/>
        <w:adjustRightInd w:val="0"/>
        <w:ind w:left="3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określenia liczby przejść sprzętu zagęszczającego, potrzebnej do uzyskania wymaganego wskaźnika zagęszczenia wykonywanej warstwy.</w:t>
      </w:r>
    </w:p>
    <w:p w14:paraId="14B3F560"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Na odcinku próbnym Wykonawca powinien użyć takich materiałów oraz sprzętu do mieszania, rozkładania i zagęszczania, jakie będą stosowane do wykonania warstwy.</w:t>
      </w:r>
    </w:p>
    <w:p w14:paraId="56D91CAB"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 xml:space="preserve">Powierzchnia odcinka próbnego powinna wynosić od 400  do </w:t>
      </w:r>
      <w:smartTag w:uri="urn:schemas-microsoft-com:office:smarttags" w:element="metricconverter">
        <w:smartTagPr>
          <w:attr w:name="ProductID" w:val="800 m2"/>
        </w:smartTagPr>
        <w:r w:rsidRPr="007D6189">
          <w:rPr>
            <w:rFonts w:ascii="Arial Narrow" w:eastAsia="Times New Roman" w:hAnsi="Arial Narrow" w:cs="Times New Roman"/>
            <w:color w:val="auto"/>
            <w:sz w:val="20"/>
            <w:szCs w:val="20"/>
          </w:rPr>
          <w:t>800 m</w:t>
        </w:r>
        <w:r w:rsidRPr="007D6189">
          <w:rPr>
            <w:rFonts w:ascii="Arial Narrow" w:eastAsia="Times New Roman" w:hAnsi="Arial Narrow" w:cs="Times New Roman"/>
            <w:color w:val="auto"/>
            <w:sz w:val="20"/>
            <w:szCs w:val="20"/>
            <w:vertAlign w:val="superscript"/>
          </w:rPr>
          <w:t>2</w:t>
        </w:r>
      </w:smartTag>
      <w:r w:rsidRPr="007D6189">
        <w:rPr>
          <w:rFonts w:ascii="Arial Narrow" w:eastAsia="Times New Roman" w:hAnsi="Arial Narrow" w:cs="Times New Roman"/>
          <w:color w:val="auto"/>
          <w:sz w:val="20"/>
          <w:szCs w:val="20"/>
        </w:rPr>
        <w:t>.</w:t>
      </w:r>
    </w:p>
    <w:p w14:paraId="622DC02F"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Odcinek próbny powinien być zlokalizowany w miejscu wskazanym przez Inżyniera.</w:t>
      </w:r>
    </w:p>
    <w:p w14:paraId="1032B2C7"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Wykonawca może przystąpić do wykonywania warstwy po zaakceptowaniu odcinka próbnego przez Inżyniera.</w:t>
      </w:r>
    </w:p>
    <w:p w14:paraId="04013EC2"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5.6. Przygotowanie podłoża pod podbudowę pomocniczą</w:t>
      </w:r>
    </w:p>
    <w:p w14:paraId="3ED15060"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5.6.1. </w:t>
      </w:r>
      <w:r w:rsidRPr="007D6189">
        <w:rPr>
          <w:rFonts w:ascii="Arial Narrow" w:eastAsia="Times New Roman" w:hAnsi="Arial Narrow" w:cs="Times New Roman"/>
          <w:color w:val="auto"/>
          <w:sz w:val="20"/>
          <w:szCs w:val="20"/>
        </w:rPr>
        <w:t>Rodzaje podłoża pod podbudową pomocniczą z kruszywa niezwiązanego</w:t>
      </w:r>
    </w:p>
    <w:p w14:paraId="7F0539AE" w14:textId="77777777" w:rsidR="00191B91" w:rsidRPr="007D6189" w:rsidRDefault="00880A33"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W zależności od ustaleń dokumentacji projektowej, podbudowę pomocniczą z kruszywa niezwiązanego można układać na:</w:t>
      </w:r>
    </w:p>
    <w:p w14:paraId="0682BB01" w14:textId="77777777" w:rsidR="00191B91" w:rsidRPr="007D6189" w:rsidRDefault="00191B91" w:rsidP="00C7644C">
      <w:pPr>
        <w:widowControl/>
        <w:numPr>
          <w:ilvl w:val="0"/>
          <w:numId w:val="18"/>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podłożu gruntowym,</w:t>
      </w:r>
    </w:p>
    <w:p w14:paraId="604CD354" w14:textId="77777777" w:rsidR="00191B91" w:rsidRPr="007D6189" w:rsidRDefault="00191B91" w:rsidP="00C7644C">
      <w:pPr>
        <w:widowControl/>
        <w:numPr>
          <w:ilvl w:val="0"/>
          <w:numId w:val="18"/>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warstwie odsączającej,</w:t>
      </w:r>
    </w:p>
    <w:p w14:paraId="7E541FAB" w14:textId="77777777" w:rsidR="00191B91" w:rsidRPr="007D6189" w:rsidRDefault="00191B91" w:rsidP="00C7644C">
      <w:pPr>
        <w:widowControl/>
        <w:numPr>
          <w:ilvl w:val="0"/>
          <w:numId w:val="18"/>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podłożu ulepszonym.</w:t>
      </w:r>
    </w:p>
    <w:p w14:paraId="7C4FE15F" w14:textId="77777777" w:rsidR="00191B91" w:rsidRPr="007D6189" w:rsidRDefault="00880A33" w:rsidP="00191B91">
      <w:pPr>
        <w:widowControl/>
        <w:overflowPunct w:val="0"/>
        <w:autoSpaceDE w:val="0"/>
        <w:autoSpaceDN w:val="0"/>
        <w:adjustRightInd w:val="0"/>
        <w:ind w:left="-120" w:firstLin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W zależności od potrzeb może wystąpić jeszcze potrzeba wykonania warstwy odcinającej.</w:t>
      </w:r>
    </w:p>
    <w:p w14:paraId="1F85FC44" w14:textId="77777777" w:rsidR="00191B91" w:rsidRPr="007D6189" w:rsidRDefault="00191B91" w:rsidP="00191B91">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5.6.2.  </w:t>
      </w:r>
      <w:r w:rsidRPr="007D6189">
        <w:rPr>
          <w:rFonts w:ascii="Arial Narrow" w:eastAsia="Times New Roman" w:hAnsi="Arial Narrow" w:cs="Times New Roman"/>
          <w:color w:val="auto"/>
          <w:sz w:val="20"/>
          <w:szCs w:val="20"/>
        </w:rPr>
        <w:t>Przygotowanie podłoża gruntowego</w:t>
      </w:r>
    </w:p>
    <w:p w14:paraId="722B6ED4"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Jeśli dokumentacja projektowa przewiduje ułożenie podbudowy pomocniczej na podłożu gruntowym, to powinno ono spełniać wymagania określone w SST D-04.01.01 „Koryto wraz z profilowaniem i zagęszczeniem podłoża” [4] i SST D-02.00.00 „Roboty ziemne” [3]. Podłoże powinno być przygotowane zgodnie z wymaganiami określonymi w dokumentacji projektowej i ST.</w:t>
      </w:r>
    </w:p>
    <w:p w14:paraId="0747A8B7"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Wykonawca powinien przystąpić do wykonania koryta oraz profilowania i zagęszczania podłoża gruntowego bezpośrednio przed rozpoczęciem robót związanych z wykonaniem warstw nawierzchni. Wcześniejsze przystąpienie do wykonania koryta oraz profilowania i zagęszczania podłoża jest możliwe za zgodą Inżyniera, w korzystnych warunkach atmosferycznych.</w:t>
      </w:r>
    </w:p>
    <w:p w14:paraId="632024F5"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Rodzaj sprzętu należy dostosować do rodzaju gruntu, w którym prowadzone są roboty i do trudności jego odspojenia.</w:t>
      </w:r>
    </w:p>
    <w:p w14:paraId="6336B8D9"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Grunt odspojony w czasie wykonywania koryta powinien być wykorzystany zgodnie z ustaleniami dokumentacji projektowej i ST.</w:t>
      </w:r>
    </w:p>
    <w:p w14:paraId="455E419C"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W wykonanym korycie, po wyprofilowaniu i zagęszczeniu podłoża nie może odbywać się ruch budowlany, niezwiązany bezpośrednio z wykonaniem podbudowy.</w:t>
      </w:r>
    </w:p>
    <w:p w14:paraId="4C07E346"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Po wyprofilowaniu i zagęszczeniu podłoże (koryto) powinno być utrzymywane w dobrym stanie. Jeśli uległo ono nadmiernemu zawilgoceniu, to do układania podbudowy pomocniczej można przystąpić dopiero po jego naturalnym osuszeniu. Po osuszeniu podłoża Inżynier oceni jego stan i ewentualnie zaleci wykonanie niezbędnych napraw.</w:t>
      </w:r>
    </w:p>
    <w:p w14:paraId="65A6D9F5"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Mieszanki niezwiązane przeznaczone do wykonania podbudowy pomocniczej powinny spełniać wymagania dotyczące nieprzenikania cząstek pomiędzy warstwą podbudowy oraz podłożem gruntowym, zgodnie z zależnością:</w:t>
      </w:r>
    </w:p>
    <w:p w14:paraId="4D046A90"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D</w:t>
      </w:r>
      <w:r w:rsidR="00191B91" w:rsidRPr="007D6189">
        <w:rPr>
          <w:rFonts w:ascii="Arial Narrow" w:eastAsia="Times New Roman" w:hAnsi="Arial Narrow" w:cs="Times New Roman"/>
          <w:color w:val="auto"/>
          <w:sz w:val="20"/>
          <w:szCs w:val="20"/>
          <w:vertAlign w:val="subscript"/>
        </w:rPr>
        <w:t>15</w:t>
      </w:r>
      <w:r w:rsidR="00191B91" w:rsidRPr="007D6189">
        <w:rPr>
          <w:rFonts w:ascii="Arial Narrow" w:eastAsia="Times New Roman" w:hAnsi="Arial Narrow" w:cs="Times New Roman"/>
          <w:color w:val="auto"/>
          <w:sz w:val="20"/>
          <w:szCs w:val="20"/>
        </w:rPr>
        <w:t>/d</w:t>
      </w:r>
      <w:r w:rsidR="00191B91" w:rsidRPr="007D6189">
        <w:rPr>
          <w:rFonts w:ascii="Arial Narrow" w:eastAsia="Times New Roman" w:hAnsi="Arial Narrow" w:cs="Times New Roman"/>
          <w:color w:val="auto"/>
          <w:sz w:val="20"/>
          <w:szCs w:val="20"/>
          <w:vertAlign w:val="subscript"/>
        </w:rPr>
        <w:t>85</w:t>
      </w:r>
      <w:r w:rsidR="00191B91" w:rsidRPr="007D6189">
        <w:rPr>
          <w:rFonts w:ascii="Arial Narrow" w:eastAsia="Times New Roman" w:hAnsi="Arial Narrow" w:cs="Times New Roman"/>
          <w:color w:val="auto"/>
          <w:sz w:val="20"/>
          <w:szCs w:val="20"/>
        </w:rPr>
        <w:t xml:space="preserve"> ≤ 5</w:t>
      </w: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(1)</w:t>
      </w:r>
    </w:p>
    <w:p w14:paraId="3D78F8FE"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 której:</w:t>
      </w:r>
    </w:p>
    <w:p w14:paraId="64F50A94" w14:textId="77777777" w:rsidR="00191B91" w:rsidRPr="007D6189" w:rsidRDefault="00191B91" w:rsidP="00191B91">
      <w:pPr>
        <w:widowControl/>
        <w:overflowPunct w:val="0"/>
        <w:autoSpaceDE w:val="0"/>
        <w:autoSpaceDN w:val="0"/>
        <w:adjustRightInd w:val="0"/>
        <w:ind w:left="600" w:hanging="60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w:t>
      </w:r>
      <w:r w:rsidRPr="007D6189">
        <w:rPr>
          <w:rFonts w:ascii="Arial Narrow" w:eastAsia="Times New Roman" w:hAnsi="Arial Narrow" w:cs="Times New Roman"/>
          <w:color w:val="auto"/>
          <w:sz w:val="20"/>
          <w:szCs w:val="20"/>
          <w:vertAlign w:val="subscript"/>
        </w:rPr>
        <w:t xml:space="preserve">15 </w:t>
      </w:r>
      <w:r w:rsidRPr="007D6189">
        <w:rPr>
          <w:rFonts w:ascii="Arial Narrow" w:eastAsia="Times New Roman" w:hAnsi="Arial Narrow" w:cs="Times New Roman"/>
          <w:color w:val="auto"/>
          <w:sz w:val="20"/>
          <w:szCs w:val="20"/>
        </w:rPr>
        <w:t xml:space="preserve"> -</w:t>
      </w:r>
      <w:r w:rsidRPr="007D6189">
        <w:rPr>
          <w:rFonts w:ascii="Arial Narrow" w:eastAsia="Times New Roman" w:hAnsi="Arial Narrow" w:cs="Times New Roman"/>
          <w:color w:val="auto"/>
          <w:sz w:val="20"/>
          <w:szCs w:val="20"/>
          <w:vertAlign w:val="subscript"/>
        </w:rPr>
        <w:t xml:space="preserve">  </w:t>
      </w:r>
      <w:r w:rsidRPr="007D6189">
        <w:rPr>
          <w:rFonts w:ascii="Arial Narrow" w:eastAsia="Times New Roman" w:hAnsi="Arial Narrow" w:cs="Times New Roman"/>
          <w:color w:val="auto"/>
          <w:sz w:val="20"/>
          <w:szCs w:val="20"/>
        </w:rPr>
        <w:t>wymiar boku oczka sita w mm, przez które przechodzi 15% (m/m) ziaren mieszanki, z której jest wykonana warstwa podbudowy,</w:t>
      </w:r>
    </w:p>
    <w:p w14:paraId="27A3B598" w14:textId="77777777" w:rsidR="00191B91" w:rsidRPr="007D6189" w:rsidRDefault="00191B91" w:rsidP="00191B91">
      <w:pPr>
        <w:widowControl/>
        <w:overflowPunct w:val="0"/>
        <w:autoSpaceDE w:val="0"/>
        <w:autoSpaceDN w:val="0"/>
        <w:adjustRightInd w:val="0"/>
        <w:spacing w:after="120"/>
        <w:ind w:left="601" w:hanging="601"/>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w:t>
      </w:r>
      <w:r w:rsidRPr="007D6189">
        <w:rPr>
          <w:rFonts w:ascii="Arial Narrow" w:eastAsia="Times New Roman" w:hAnsi="Arial Narrow" w:cs="Times New Roman"/>
          <w:color w:val="auto"/>
          <w:sz w:val="20"/>
          <w:szCs w:val="20"/>
          <w:vertAlign w:val="subscript"/>
        </w:rPr>
        <w:t>85</w:t>
      </w:r>
      <w:r w:rsidRPr="007D6189">
        <w:rPr>
          <w:rFonts w:ascii="Arial Narrow" w:eastAsia="Times New Roman" w:hAnsi="Arial Narrow" w:cs="Times New Roman"/>
          <w:color w:val="auto"/>
          <w:sz w:val="20"/>
          <w:szCs w:val="20"/>
        </w:rPr>
        <w:t xml:space="preserve"> - wymiar boku oczka sita w mm, przez które przechodzi 85% (m/m) ziaren gruntu podłoża.</w:t>
      </w:r>
    </w:p>
    <w:p w14:paraId="4E7A5C4A"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Jeżeli warunek (1) nie może być spełniony, to na podłożu gruntowym należy ułożyć warstwę odcinającą z drobnego kruszywa lub geowłókniny (</w:t>
      </w:r>
      <w:proofErr w:type="spellStart"/>
      <w:r w:rsidR="00191B91" w:rsidRPr="007D6189">
        <w:rPr>
          <w:rFonts w:ascii="Arial Narrow" w:eastAsia="Times New Roman" w:hAnsi="Arial Narrow" w:cs="Times New Roman"/>
          <w:color w:val="auto"/>
          <w:sz w:val="20"/>
          <w:szCs w:val="20"/>
        </w:rPr>
        <w:t>geotkaniny</w:t>
      </w:r>
      <w:proofErr w:type="spellEnd"/>
      <w:r w:rsidR="00191B91" w:rsidRPr="007D6189">
        <w:rPr>
          <w:rFonts w:ascii="Arial Narrow" w:eastAsia="Times New Roman" w:hAnsi="Arial Narrow" w:cs="Times New Roman"/>
          <w:color w:val="auto"/>
          <w:sz w:val="20"/>
          <w:szCs w:val="20"/>
        </w:rPr>
        <w:t>). Ochronne właściwości geowłókniny /</w:t>
      </w:r>
      <w:proofErr w:type="spellStart"/>
      <w:r w:rsidR="00191B91" w:rsidRPr="007D6189">
        <w:rPr>
          <w:rFonts w:ascii="Arial Narrow" w:eastAsia="Times New Roman" w:hAnsi="Arial Narrow" w:cs="Times New Roman"/>
          <w:color w:val="auto"/>
          <w:sz w:val="20"/>
          <w:szCs w:val="20"/>
        </w:rPr>
        <w:t>geotkaniny</w:t>
      </w:r>
      <w:proofErr w:type="spellEnd"/>
      <w:r w:rsidR="00191B91" w:rsidRPr="007D6189">
        <w:rPr>
          <w:rFonts w:ascii="Arial Narrow" w:eastAsia="Times New Roman" w:hAnsi="Arial Narrow" w:cs="Times New Roman"/>
          <w:color w:val="auto"/>
          <w:sz w:val="20"/>
          <w:szCs w:val="20"/>
        </w:rPr>
        <w:t xml:space="preserve"> przeciw przenikaniu drobnych ziaren gruntu podłoża, wyznacza się z warunku:</w:t>
      </w:r>
    </w:p>
    <w:p w14:paraId="47335514"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d</w:t>
      </w:r>
      <w:r w:rsidR="00191B91" w:rsidRPr="007D6189">
        <w:rPr>
          <w:rFonts w:ascii="Arial Narrow" w:eastAsia="Times New Roman" w:hAnsi="Arial Narrow" w:cs="Times New Roman"/>
          <w:color w:val="auto"/>
          <w:sz w:val="20"/>
          <w:szCs w:val="20"/>
          <w:vertAlign w:val="subscript"/>
        </w:rPr>
        <w:t>50</w:t>
      </w:r>
      <w:r w:rsidR="00191B91" w:rsidRPr="007D6189">
        <w:rPr>
          <w:rFonts w:ascii="Arial Narrow" w:eastAsia="Times New Roman" w:hAnsi="Arial Narrow" w:cs="Times New Roman"/>
          <w:color w:val="auto"/>
          <w:sz w:val="20"/>
          <w:szCs w:val="20"/>
        </w:rPr>
        <w:t xml:space="preserve"> / 0</w:t>
      </w:r>
      <w:r w:rsidR="00191B91" w:rsidRPr="007D6189">
        <w:rPr>
          <w:rFonts w:ascii="Arial Narrow" w:eastAsia="Times New Roman" w:hAnsi="Arial Narrow" w:cs="Times New Roman"/>
          <w:color w:val="auto"/>
          <w:sz w:val="20"/>
          <w:szCs w:val="20"/>
          <w:vertAlign w:val="subscript"/>
        </w:rPr>
        <w:t>90</w:t>
      </w:r>
      <w:r w:rsidR="00191B91" w:rsidRPr="007D6189">
        <w:rPr>
          <w:rFonts w:ascii="Arial Narrow" w:eastAsia="Times New Roman" w:hAnsi="Arial Narrow" w:cs="Times New Roman"/>
          <w:color w:val="auto"/>
          <w:sz w:val="20"/>
          <w:szCs w:val="20"/>
        </w:rPr>
        <w:t xml:space="preserve"> ≥ 1,2</w:t>
      </w: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(2)</w:t>
      </w:r>
    </w:p>
    <w:p w14:paraId="1753C413"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 której:</w:t>
      </w:r>
    </w:p>
    <w:p w14:paraId="0395BE49" w14:textId="77777777" w:rsidR="00191B91" w:rsidRPr="007D6189" w:rsidRDefault="00191B91" w:rsidP="00191B91">
      <w:pPr>
        <w:widowControl/>
        <w:overflowPunct w:val="0"/>
        <w:autoSpaceDE w:val="0"/>
        <w:autoSpaceDN w:val="0"/>
        <w:adjustRightInd w:val="0"/>
        <w:ind w:left="720" w:hanging="7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w:t>
      </w:r>
      <w:r w:rsidRPr="007D6189">
        <w:rPr>
          <w:rFonts w:ascii="Arial Narrow" w:eastAsia="Times New Roman" w:hAnsi="Arial Narrow" w:cs="Times New Roman"/>
          <w:color w:val="auto"/>
          <w:sz w:val="20"/>
          <w:szCs w:val="20"/>
          <w:vertAlign w:val="subscript"/>
        </w:rPr>
        <w:t xml:space="preserve">50 </w:t>
      </w:r>
      <w:r w:rsidRPr="007D6189">
        <w:rPr>
          <w:rFonts w:ascii="Arial Narrow" w:eastAsia="Times New Roman" w:hAnsi="Arial Narrow" w:cs="Times New Roman"/>
          <w:color w:val="auto"/>
          <w:sz w:val="20"/>
          <w:szCs w:val="20"/>
        </w:rPr>
        <w:t xml:space="preserve"> -</w:t>
      </w:r>
      <w:r w:rsidRPr="007D6189">
        <w:rPr>
          <w:rFonts w:ascii="Arial Narrow" w:eastAsia="Times New Roman" w:hAnsi="Arial Narrow" w:cs="Times New Roman"/>
          <w:color w:val="auto"/>
          <w:sz w:val="20"/>
          <w:szCs w:val="20"/>
          <w:vertAlign w:val="subscript"/>
        </w:rPr>
        <w:t xml:space="preserve">  </w:t>
      </w:r>
      <w:r w:rsidRPr="007D6189">
        <w:rPr>
          <w:rFonts w:ascii="Arial Narrow" w:eastAsia="Times New Roman" w:hAnsi="Arial Narrow" w:cs="Times New Roman"/>
          <w:color w:val="auto"/>
          <w:sz w:val="20"/>
          <w:szCs w:val="20"/>
        </w:rPr>
        <w:t>wymiar boku oczka sita w mm, przez które przechodzi 50% (m/m) ziaren gruntu podłoża,</w:t>
      </w:r>
    </w:p>
    <w:p w14:paraId="22B19E89" w14:textId="77777777" w:rsidR="00191B91" w:rsidRPr="007D6189" w:rsidRDefault="00191B91" w:rsidP="00191B91">
      <w:pPr>
        <w:widowControl/>
        <w:overflowPunct w:val="0"/>
        <w:autoSpaceDE w:val="0"/>
        <w:autoSpaceDN w:val="0"/>
        <w:adjustRightInd w:val="0"/>
        <w:ind w:left="720" w:hanging="7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w:t>
      </w:r>
      <w:r w:rsidRPr="007D6189">
        <w:rPr>
          <w:rFonts w:ascii="Arial Narrow" w:eastAsia="Times New Roman" w:hAnsi="Arial Narrow" w:cs="Times New Roman"/>
          <w:color w:val="auto"/>
          <w:sz w:val="20"/>
          <w:szCs w:val="20"/>
          <w:vertAlign w:val="subscript"/>
        </w:rPr>
        <w:t>90</w:t>
      </w:r>
      <w:r w:rsidRPr="007D6189">
        <w:rPr>
          <w:rFonts w:ascii="Arial Narrow" w:eastAsia="Times New Roman" w:hAnsi="Arial Narrow" w:cs="Times New Roman"/>
          <w:color w:val="auto"/>
          <w:sz w:val="20"/>
          <w:szCs w:val="20"/>
        </w:rPr>
        <w:t xml:space="preserve">  - umowna średnica porów geowłókniny odpowiadająca wymiarom frakcji gruntu podłoża zatrzymującego się na geowłókninie w ilości 90% (m/m); wartość parametru 0</w:t>
      </w:r>
      <w:r w:rsidRPr="007D6189">
        <w:rPr>
          <w:rFonts w:ascii="Arial Narrow" w:eastAsia="Times New Roman" w:hAnsi="Arial Narrow" w:cs="Times New Roman"/>
          <w:color w:val="auto"/>
          <w:sz w:val="20"/>
          <w:szCs w:val="20"/>
          <w:vertAlign w:val="subscript"/>
        </w:rPr>
        <w:t>90</w:t>
      </w:r>
      <w:r w:rsidRPr="007D6189">
        <w:rPr>
          <w:rFonts w:ascii="Arial Narrow" w:eastAsia="Times New Roman" w:hAnsi="Arial Narrow" w:cs="Times New Roman"/>
          <w:color w:val="auto"/>
          <w:sz w:val="20"/>
          <w:szCs w:val="20"/>
        </w:rPr>
        <w:t xml:space="preserve"> powinna być podana przez producenta geowłókniny; masa powierzchniowa geowłókniny nie powinna być mniejsza od 200 g/m</w:t>
      </w:r>
      <w:r w:rsidRPr="007D6189">
        <w:rPr>
          <w:rFonts w:ascii="Arial Narrow" w:eastAsia="Times New Roman" w:hAnsi="Arial Narrow" w:cs="Times New Roman"/>
          <w:color w:val="auto"/>
          <w:sz w:val="20"/>
          <w:szCs w:val="20"/>
          <w:vertAlign w:val="superscript"/>
        </w:rPr>
        <w:t>2</w:t>
      </w:r>
      <w:r w:rsidRPr="007D6189">
        <w:rPr>
          <w:rFonts w:ascii="Arial Narrow" w:eastAsia="Times New Roman" w:hAnsi="Arial Narrow" w:cs="Times New Roman"/>
          <w:color w:val="auto"/>
          <w:sz w:val="20"/>
          <w:szCs w:val="20"/>
        </w:rPr>
        <w:t>.</w:t>
      </w:r>
    </w:p>
    <w:p w14:paraId="131BA119" w14:textId="77777777" w:rsidR="00191B91" w:rsidRPr="007D6189" w:rsidRDefault="00191B91" w:rsidP="00191B91">
      <w:pPr>
        <w:widowControl/>
        <w:overflowPunct w:val="0"/>
        <w:autoSpaceDE w:val="0"/>
        <w:autoSpaceDN w:val="0"/>
        <w:adjustRightInd w:val="0"/>
        <w:spacing w:before="12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Warstwa odcinająca zabezpiecza przed przenikaniem drobnych cząstek podłoża gruntowego do warstwy położonej wyżej. Drobne cząstki powodują wymieszanie gruntu podłoża z warstwą kruszywa, uplastyczniając ją i wpływając na utratę jej nośności przy zawilgoceniu.</w:t>
      </w:r>
    </w:p>
    <w:p w14:paraId="25FFFFD2"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Warstwa odcinająca może być wykonana jako warstwa z miału kamiennego, odsiewek, drobnego kruszywa itp. grubości np. 5÷10 cm, według SST D-04.02.01 „Warstwy odsączające i odcinające” [5] lub z geowłókniny (</w:t>
      </w:r>
      <w:proofErr w:type="spellStart"/>
      <w:r w:rsidRPr="007D6189">
        <w:rPr>
          <w:rFonts w:ascii="Arial Narrow" w:eastAsia="Times New Roman" w:hAnsi="Arial Narrow" w:cs="Times New Roman"/>
          <w:color w:val="auto"/>
          <w:sz w:val="20"/>
          <w:szCs w:val="20"/>
        </w:rPr>
        <w:t>geotkaniny</w:t>
      </w:r>
      <w:proofErr w:type="spellEnd"/>
      <w:r w:rsidRPr="007D6189">
        <w:rPr>
          <w:rFonts w:ascii="Arial Narrow" w:eastAsia="Times New Roman" w:hAnsi="Arial Narrow" w:cs="Times New Roman"/>
          <w:color w:val="auto"/>
          <w:sz w:val="20"/>
          <w:szCs w:val="20"/>
        </w:rPr>
        <w:t>) według SST D-04.02.01a „Warstwa odcinająca z geowłókniny” [6].</w:t>
      </w:r>
    </w:p>
    <w:p w14:paraId="6905D68E"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Jeżeli kruszywo przeznaczone do wykonania warstwy odcinającej nie jest wbudowane bezpośrednio po dostarczeniu na budowę i zachodzi potrzeba jego okresowego składowania, to Wykonawca robót powinien zabezpieczyć kruszywo przed zanieczyszczeniem i zmieszaniem z innymi materiałami. Podłoże w miejscu składowania powinno być równe, utwardzone i dobrze odwodnione. Geowłókniny przeznaczone do robót należy przechowywać w opakowaniach fabrycznych w pomieszczeniach czystych, suchych i wentylowanych.</w:t>
      </w:r>
    </w:p>
    <w:p w14:paraId="2004F96D" w14:textId="77777777" w:rsidR="00191B91" w:rsidRPr="007D6189" w:rsidRDefault="00191B91" w:rsidP="00191B91">
      <w:pPr>
        <w:widowControl/>
        <w:overflowPunct w:val="0"/>
        <w:autoSpaceDE w:val="0"/>
        <w:autoSpaceDN w:val="0"/>
        <w:adjustRightInd w:val="0"/>
        <w:spacing w:before="120" w:after="120"/>
        <w:ind w:left="720" w:hanging="7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5.6.3. </w:t>
      </w:r>
      <w:r w:rsidRPr="007D6189">
        <w:rPr>
          <w:rFonts w:ascii="Arial Narrow" w:eastAsia="Times New Roman" w:hAnsi="Arial Narrow" w:cs="Times New Roman"/>
          <w:color w:val="auto"/>
          <w:sz w:val="20"/>
          <w:szCs w:val="20"/>
        </w:rPr>
        <w:t>Wykonanie warstwy odsączającej</w:t>
      </w:r>
    </w:p>
    <w:p w14:paraId="79E19D64"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 </w:t>
      </w:r>
      <w:r w:rsidR="00191B91" w:rsidRPr="007D6189">
        <w:rPr>
          <w:rFonts w:ascii="Arial Narrow" w:eastAsia="Times New Roman" w:hAnsi="Arial Narrow" w:cs="Times New Roman"/>
          <w:color w:val="auto"/>
          <w:sz w:val="20"/>
          <w:szCs w:val="20"/>
        </w:rPr>
        <w:t xml:space="preserve">Jeśli dokumentacja projektowa przewiduje warstwę odsączającą to należy wykonać ją zgodnie z podanymi ustaleniami. Warstwa odsączająca jest warstwą położoną pod podbudową pomocniczą, a w przypadku występującej warstwy odcinającej, ułożona jest bezpośrednio nad nią. </w:t>
      </w:r>
    </w:p>
    <w:p w14:paraId="5F5FFA84"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Warstwa odsączająca zapewnia odwodnienie konstrukcji nawierzchni i powinna charakteryzować się wodoprzepuszczalnością określoną współczynnikiem filtracji k ≥ 8 m/dobę (≥ 0,0093 cm/s). </w:t>
      </w:r>
    </w:p>
    <w:p w14:paraId="001A7718"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Warstwa odsączająca może być wykonana jako warstwa z piasku, żwiru, geowłókniny według SST D-04.02.01 „Warstwy odsączające i odcinające” [5].</w:t>
      </w:r>
    </w:p>
    <w:p w14:paraId="12577EBB" w14:textId="77777777" w:rsidR="00191B91" w:rsidRPr="007D6189" w:rsidRDefault="00191B91" w:rsidP="00191B91">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lastRenderedPageBreak/>
        <w:t xml:space="preserve">5.6.4.  </w:t>
      </w:r>
      <w:r w:rsidRPr="007D6189">
        <w:rPr>
          <w:rFonts w:ascii="Arial Narrow" w:eastAsia="Times New Roman" w:hAnsi="Arial Narrow" w:cs="Times New Roman"/>
          <w:color w:val="auto"/>
          <w:sz w:val="20"/>
          <w:szCs w:val="20"/>
        </w:rPr>
        <w:t>Ułożenie podbudowy pomocniczej na podłożu ulepszonym</w:t>
      </w:r>
    </w:p>
    <w:p w14:paraId="41A58974"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Jeśli podłoże gruntowe nie spełnia warunku nośności lub mrozoodporności, wówczas wykonuje się w górnej jego warstwie podłoże ulepszone, stanowiące warstwę lub zespół warstw leżących pod konstrukcją nawierzchni drogowej.</w:t>
      </w:r>
    </w:p>
    <w:p w14:paraId="0696EDDC"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W przypadku wykonywania podbudowy pomocniczej z mieszanki kruszywa niezwiązanego, najkorzystniejszą konstrukcją podłoża ulepszonego jest również mieszanka kruszywa niezwiązanego. Wykonanie podłoża ulepszonego powinno odpowiadać wymaganiom zawartym w SST D-04.04.00a „Podłoże ulepszone z mieszanki kruszywa niezwiązanego” [7]. Wszystkie niezbędne cechy geometryczne podłoża ulepszonego powinny być zgodne z ustaleniami dokumentacji projektowej.</w:t>
      </w:r>
    </w:p>
    <w:p w14:paraId="672FB7E2"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5.7. Wytwarzanie mieszanki kruszywa na warstwę podbudowy pomocniczej</w:t>
      </w:r>
    </w:p>
    <w:p w14:paraId="2CAE4453"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14:paraId="347FFB38"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Ze względu na konieczność zapewnienia mieszance jednorodności nie zaleca się wytwarzania mieszanki przez mieszanie poszczególnych frakcji kruszywa na drodze.</w:t>
      </w:r>
    </w:p>
    <w:p w14:paraId="2CD56FBB"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Przy produkcji mieszanki kruszywa należy prowadzić zakładową kontrolę produkcji mieszanek niezwiązanych, zgodnie z  WT-4 [24] załącznik C, a przy dostarczaniu mieszanki przez producenta/dostawcę należy stosować się do zasad deklarowania w odniesieniu do zakresu uziarnienia podanych w WT-4 [24] załącznik B.</w:t>
      </w:r>
    </w:p>
    <w:p w14:paraId="132C315A"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5.8. Wbudowanie mieszanki kruszywa w warstwę podbudowy pomocniczej</w:t>
      </w:r>
    </w:p>
    <w:p w14:paraId="216E0A10"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14:paraId="1584BC6A"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 xml:space="preserve">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00191B91" w:rsidRPr="007D6189">
          <w:rPr>
            <w:rFonts w:ascii="Arial Narrow" w:eastAsia="Times New Roman" w:hAnsi="Arial Narrow" w:cs="Times New Roman"/>
            <w:color w:val="auto"/>
            <w:sz w:val="20"/>
            <w:szCs w:val="20"/>
          </w:rPr>
          <w:t>20 cm</w:t>
        </w:r>
      </w:smartTag>
      <w:r w:rsidR="00191B91" w:rsidRPr="007D6189">
        <w:rPr>
          <w:rFonts w:ascii="Arial Narrow" w:eastAsia="Times New Roman" w:hAnsi="Arial Narrow" w:cs="Times New Roman"/>
          <w:color w:val="auto"/>
          <w:sz w:val="20"/>
          <w:szCs w:val="20"/>
        </w:rPr>
        <w:t xml:space="preserve">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203CF59E"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 xml:space="preserve">Wilgotność mieszanki kruszywa podczas zagęszczania powinna odpowiadać wilgotności optymalnej, określonej według próby </w:t>
      </w:r>
      <w:proofErr w:type="spellStart"/>
      <w:r w:rsidR="00191B91" w:rsidRPr="007D6189">
        <w:rPr>
          <w:rFonts w:ascii="Arial Narrow" w:eastAsia="Times New Roman" w:hAnsi="Arial Narrow" w:cs="Times New Roman"/>
          <w:color w:val="auto"/>
          <w:sz w:val="20"/>
          <w:szCs w:val="20"/>
        </w:rPr>
        <w:t>Proctora</w:t>
      </w:r>
      <w:proofErr w:type="spellEnd"/>
      <w:r w:rsidR="00191B91" w:rsidRPr="007D6189">
        <w:rPr>
          <w:rFonts w:ascii="Arial Narrow" w:eastAsia="Times New Roman" w:hAnsi="Arial Narrow" w:cs="Times New Roman"/>
          <w:color w:val="auto"/>
          <w:sz w:val="20"/>
          <w:szCs w:val="20"/>
        </w:rPr>
        <w:t>.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5DA77055"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Rozścieloną mieszankę kruszywa należy sprofilować równiarką lub ciężkim szablonem, do spadków poprzecznych i pochyleń podłużnych ustalonych w dokumentacji projektowej. W czasie profilowania należy wyrównać lokalne wgłębienia.</w:t>
      </w:r>
    </w:p>
    <w:p w14:paraId="7B8D6715"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5.9. Zagęszczanie mieszanki kruszywa</w:t>
      </w:r>
    </w:p>
    <w:p w14:paraId="7AB89AA5"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Po wyprofilowaniu mieszanki kruszywa należy rozpocząć jej zagęszczanie, które należy kontynuować aż do osiągnięcia wymaganego w ST wskaźnika zagęszczenia.</w:t>
      </w:r>
    </w:p>
    <w:p w14:paraId="17119C43"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19A4749C"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Zagęszczenie powinno być równomierne na całej szerokości warstwy.</w:t>
      </w:r>
    </w:p>
    <w:p w14:paraId="551A35F9"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 xml:space="preserve">Zaleca się, aby grubość zagęszczanej warstwy nie przekraczała przy walcach statycznych gładkich </w:t>
      </w:r>
      <w:smartTag w:uri="urn:schemas-microsoft-com:office:smarttags" w:element="metricconverter">
        <w:smartTagPr>
          <w:attr w:name="ProductID" w:val="15 cm"/>
        </w:smartTagPr>
        <w:r w:rsidR="00191B91" w:rsidRPr="007D6189">
          <w:rPr>
            <w:rFonts w:ascii="Arial Narrow" w:eastAsia="Times New Roman" w:hAnsi="Arial Narrow" w:cs="Times New Roman"/>
            <w:color w:val="auto"/>
            <w:sz w:val="20"/>
            <w:szCs w:val="20"/>
          </w:rPr>
          <w:t>15 cm</w:t>
        </w:r>
      </w:smartTag>
      <w:r w:rsidR="00191B91" w:rsidRPr="007D6189">
        <w:rPr>
          <w:rFonts w:ascii="Arial Narrow" w:eastAsia="Times New Roman" w:hAnsi="Arial Narrow" w:cs="Times New Roman"/>
          <w:color w:val="auto"/>
          <w:sz w:val="20"/>
          <w:szCs w:val="20"/>
        </w:rPr>
        <w:t xml:space="preserve">, a przy walcach ogumionych lub wibracyjnych </w:t>
      </w:r>
      <w:smartTag w:uri="urn:schemas-microsoft-com:office:smarttags" w:element="metricconverter">
        <w:smartTagPr>
          <w:attr w:name="ProductID" w:val="20 cm"/>
        </w:smartTagPr>
        <w:r w:rsidR="00191B91" w:rsidRPr="007D6189">
          <w:rPr>
            <w:rFonts w:ascii="Arial Narrow" w:eastAsia="Times New Roman" w:hAnsi="Arial Narrow" w:cs="Times New Roman"/>
            <w:color w:val="auto"/>
            <w:sz w:val="20"/>
            <w:szCs w:val="20"/>
          </w:rPr>
          <w:t>20 cm</w:t>
        </w:r>
      </w:smartTag>
      <w:r w:rsidR="00191B91" w:rsidRPr="007D6189">
        <w:rPr>
          <w:rFonts w:ascii="Arial Narrow" w:eastAsia="Times New Roman" w:hAnsi="Arial Narrow" w:cs="Times New Roman"/>
          <w:color w:val="auto"/>
          <w:sz w:val="20"/>
          <w:szCs w:val="20"/>
        </w:rPr>
        <w:t>.</w:t>
      </w:r>
    </w:p>
    <w:p w14:paraId="69957F3A"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5.10. Utrzymanie wykonanej warstwy</w:t>
      </w:r>
    </w:p>
    <w:p w14:paraId="273EB1E2"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Zagęszczona warstwa, przed ułożeniem następnej warstwy, powinna być utrzymywana w dobrym stanie. Jeżeli po wykonanej warstwie będzie się odbywał ruch budowlany, to Wykonawca jest obowiązany naprawić wszelkie uszkodzenia, spowodowane przez ten ruch.</w:t>
      </w:r>
    </w:p>
    <w:p w14:paraId="2B3AEE77"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5.11. Roboty wykończeniowe</w:t>
      </w:r>
    </w:p>
    <w:p w14:paraId="0EDB0A06"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Roboty wykończeniowe, zgodne z dokumentacją projektową, ST lub wskazaniami Inżyniera dotyczą prac związanych z dostosowaniem wykonanych  robót do istniejących warunków terenowych, takie jak:</w:t>
      </w:r>
    </w:p>
    <w:p w14:paraId="041C43E7" w14:textId="77777777" w:rsidR="00191B91" w:rsidRPr="007D6189" w:rsidRDefault="00191B91" w:rsidP="00C7644C">
      <w:pPr>
        <w:widowControl/>
        <w:numPr>
          <w:ilvl w:val="0"/>
          <w:numId w:val="20"/>
        </w:numPr>
        <w:tabs>
          <w:tab w:val="num" w:pos="284"/>
        </w:tabs>
        <w:overflowPunct w:val="0"/>
        <w:autoSpaceDE w:val="0"/>
        <w:autoSpaceDN w:val="0"/>
        <w:adjustRightInd w:val="0"/>
        <w:ind w:left="284"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odtworzenie przeszkód czasowo usuniętych,</w:t>
      </w:r>
    </w:p>
    <w:p w14:paraId="4B659F7A" w14:textId="77777777" w:rsidR="00191B91" w:rsidRPr="007D6189" w:rsidRDefault="00191B91" w:rsidP="00C7644C">
      <w:pPr>
        <w:widowControl/>
        <w:numPr>
          <w:ilvl w:val="0"/>
          <w:numId w:val="1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uzupełnienie zniszczonych w czasie robót istniejących elementów drogowych lub terenowych,</w:t>
      </w:r>
    </w:p>
    <w:p w14:paraId="14A3EBC2"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roboty porządkujące otoczenie terenu robót,</w:t>
      </w:r>
    </w:p>
    <w:p w14:paraId="6F981C2F"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usunięcie oznakowania drogi wprowadzonego na okres robót.</w:t>
      </w:r>
    </w:p>
    <w:p w14:paraId="0E09DAF3" w14:textId="77777777" w:rsidR="00AC1291" w:rsidRPr="007D6189" w:rsidRDefault="00AC1291" w:rsidP="00AC1291">
      <w:pPr>
        <w:rPr>
          <w:rFonts w:ascii="Arial Narrow" w:eastAsia="Times New Roman" w:hAnsi="Arial Narrow" w:cs="Times New Roman"/>
          <w:b/>
          <w:caps/>
          <w:color w:val="auto"/>
          <w:kern w:val="28"/>
          <w:sz w:val="20"/>
          <w:szCs w:val="20"/>
        </w:rPr>
      </w:pPr>
      <w:bookmarkStart w:id="2229" w:name="_Toc348096811"/>
      <w:bookmarkStart w:id="2230" w:name="_Toc71458492"/>
      <w:bookmarkStart w:id="2231" w:name="_Toc71458558"/>
      <w:bookmarkStart w:id="2232" w:name="_Toc71474415"/>
      <w:bookmarkStart w:id="2233" w:name="_Toc71475608"/>
      <w:bookmarkStart w:id="2234" w:name="_Toc72491190"/>
      <w:bookmarkStart w:id="2235" w:name="_Toc72603480"/>
      <w:bookmarkStart w:id="2236" w:name="_Toc72612323"/>
      <w:bookmarkStart w:id="2237" w:name="_Toc72655613"/>
      <w:bookmarkStart w:id="2238" w:name="_Toc72655739"/>
      <w:bookmarkStart w:id="2239" w:name="_Toc72656019"/>
    </w:p>
    <w:p w14:paraId="397E2572" w14:textId="21B73F73" w:rsidR="00191B91" w:rsidRPr="007D6189" w:rsidRDefault="00191B91" w:rsidP="00AC1291">
      <w:pPr>
        <w:rPr>
          <w:rFonts w:ascii="Arial Narrow" w:eastAsia="Times New Roman" w:hAnsi="Arial Narrow" w:cs="Times New Roman"/>
          <w:b/>
          <w:caps/>
          <w:color w:val="auto"/>
          <w:kern w:val="28"/>
          <w:sz w:val="20"/>
          <w:szCs w:val="20"/>
        </w:rPr>
      </w:pPr>
      <w:r w:rsidRPr="007D6189">
        <w:rPr>
          <w:rFonts w:ascii="Arial Narrow" w:eastAsia="Times New Roman" w:hAnsi="Arial Narrow" w:cs="Times New Roman"/>
          <w:b/>
          <w:caps/>
          <w:color w:val="auto"/>
          <w:kern w:val="28"/>
          <w:sz w:val="20"/>
          <w:szCs w:val="20"/>
        </w:rPr>
        <w:t>6. Kontrola jakości robót</w:t>
      </w:r>
      <w:bookmarkEnd w:id="2229"/>
      <w:bookmarkEnd w:id="2230"/>
      <w:bookmarkEnd w:id="2231"/>
      <w:bookmarkEnd w:id="2232"/>
      <w:bookmarkEnd w:id="2233"/>
      <w:bookmarkEnd w:id="2234"/>
      <w:bookmarkEnd w:id="2235"/>
      <w:bookmarkEnd w:id="2236"/>
      <w:bookmarkEnd w:id="2237"/>
      <w:bookmarkEnd w:id="2238"/>
      <w:bookmarkEnd w:id="2239"/>
    </w:p>
    <w:p w14:paraId="376F4F52" w14:textId="77777777" w:rsidR="00191B91" w:rsidRPr="007D6189" w:rsidRDefault="00191B91" w:rsidP="00191B91">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lastRenderedPageBreak/>
        <w:t>6.1. Ogólne zasady kontroli jakości robót</w:t>
      </w:r>
    </w:p>
    <w:p w14:paraId="4442CC83" w14:textId="77777777" w:rsidR="00191B91" w:rsidRPr="007D6189" w:rsidRDefault="00880A33" w:rsidP="00191B91">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Ogólne zasady kontroli jakości robót podano w SST   D-M-00.00.00 „Wymagania ogólne” [1], pkt 6.</w:t>
      </w:r>
    </w:p>
    <w:p w14:paraId="51ACA19E" w14:textId="77777777" w:rsidR="00191B91" w:rsidRPr="007D6189" w:rsidRDefault="00191B91" w:rsidP="00191B91">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6.2. Badania przed przystąpieniem do robót</w:t>
      </w:r>
    </w:p>
    <w:p w14:paraId="66C1170B" w14:textId="77777777" w:rsidR="00191B91" w:rsidRPr="007D6189" w:rsidRDefault="00880A33" w:rsidP="00191B91">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Przed przystąpieniem do robót Wykonawca powinien:</w:t>
      </w:r>
    </w:p>
    <w:p w14:paraId="189DE960"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7D0EBC52"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wykonać badania kruszyw przeznaczonych do wykonania robót, obejmujące wszystkie właściwości określone w tablicy 1 niniejszej SST.</w:t>
      </w:r>
    </w:p>
    <w:p w14:paraId="395B9BB0" w14:textId="77777777" w:rsidR="00191B91" w:rsidRPr="007D6189" w:rsidRDefault="00880A33" w:rsidP="00191B91">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Wszystkie dokumenty oraz wyniki badań Wykonawca przedstawia Inżynierowi do akceptacji.</w:t>
      </w:r>
    </w:p>
    <w:p w14:paraId="0A707932" w14:textId="77777777" w:rsidR="00191B91" w:rsidRPr="007D6189" w:rsidRDefault="00191B91" w:rsidP="00191B91">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6.3. Badania w czasie robót</w:t>
      </w:r>
    </w:p>
    <w:p w14:paraId="17E626DE" w14:textId="77777777" w:rsidR="00191B91" w:rsidRPr="007D6189" w:rsidRDefault="00880A33" w:rsidP="00191B91">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 xml:space="preserve">Częstotliwość oraz zakres badań i pomiarów, które należy wykonać w czasie robót podaje tablica 5. </w:t>
      </w:r>
    </w:p>
    <w:p w14:paraId="736DD2DC" w14:textId="77777777" w:rsidR="00191B91" w:rsidRPr="007D6189" w:rsidRDefault="00191B91" w:rsidP="00191B91">
      <w:pPr>
        <w:widowControl/>
        <w:numPr>
          <w:ilvl w:val="12"/>
          <w:numId w:val="0"/>
        </w:numPr>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5. Częstotliwość oraz zakres badań i pomiarów w czasie robót</w:t>
      </w:r>
    </w:p>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E44DBC" w:rsidRPr="007D6189" w14:paraId="35244EBA" w14:textId="77777777" w:rsidTr="00191B91">
        <w:tc>
          <w:tcPr>
            <w:tcW w:w="496" w:type="dxa"/>
            <w:tcBorders>
              <w:bottom w:val="single" w:sz="4" w:space="0" w:color="auto"/>
            </w:tcBorders>
          </w:tcPr>
          <w:p w14:paraId="573F354F" w14:textId="77777777" w:rsidR="00191B91" w:rsidRPr="007D6189" w:rsidRDefault="00191B91" w:rsidP="00191B91">
            <w:pPr>
              <w:widowControl/>
              <w:numPr>
                <w:ilvl w:val="12"/>
                <w:numId w:val="0"/>
              </w:numPr>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Lp.</w:t>
            </w:r>
          </w:p>
        </w:tc>
        <w:tc>
          <w:tcPr>
            <w:tcW w:w="3534" w:type="dxa"/>
            <w:tcBorders>
              <w:bottom w:val="single" w:sz="4" w:space="0" w:color="auto"/>
            </w:tcBorders>
          </w:tcPr>
          <w:p w14:paraId="2EED0D6A" w14:textId="77777777" w:rsidR="00191B91" w:rsidRPr="007D6189" w:rsidRDefault="00191B91" w:rsidP="00191B91">
            <w:pPr>
              <w:widowControl/>
              <w:numPr>
                <w:ilvl w:val="12"/>
                <w:numId w:val="0"/>
              </w:numPr>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Wyszczególnienie robót</w:t>
            </w:r>
          </w:p>
        </w:tc>
        <w:tc>
          <w:tcPr>
            <w:tcW w:w="2204" w:type="dxa"/>
            <w:tcBorders>
              <w:bottom w:val="single" w:sz="4" w:space="0" w:color="auto"/>
            </w:tcBorders>
          </w:tcPr>
          <w:p w14:paraId="57285CB2" w14:textId="77777777" w:rsidR="00191B91" w:rsidRPr="007D6189" w:rsidRDefault="00191B91" w:rsidP="00191B91">
            <w:pPr>
              <w:widowControl/>
              <w:numPr>
                <w:ilvl w:val="12"/>
                <w:numId w:val="0"/>
              </w:numPr>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Częstotliwość badań</w:t>
            </w:r>
          </w:p>
        </w:tc>
        <w:tc>
          <w:tcPr>
            <w:tcW w:w="2693" w:type="dxa"/>
            <w:tcBorders>
              <w:bottom w:val="single" w:sz="4" w:space="0" w:color="auto"/>
            </w:tcBorders>
          </w:tcPr>
          <w:p w14:paraId="4278F38D" w14:textId="77777777" w:rsidR="00191B91" w:rsidRPr="007D6189" w:rsidRDefault="00191B91" w:rsidP="00191B91">
            <w:pPr>
              <w:widowControl/>
              <w:numPr>
                <w:ilvl w:val="12"/>
                <w:numId w:val="0"/>
              </w:numPr>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Wartości dopuszczalne</w:t>
            </w:r>
          </w:p>
        </w:tc>
      </w:tr>
      <w:tr w:rsidR="00E44DBC" w:rsidRPr="007D6189" w14:paraId="250D55EA" w14:textId="77777777" w:rsidTr="00191B91">
        <w:tc>
          <w:tcPr>
            <w:tcW w:w="496" w:type="dxa"/>
            <w:tcBorders>
              <w:top w:val="single" w:sz="4" w:space="0" w:color="auto"/>
            </w:tcBorders>
            <w:vAlign w:val="center"/>
          </w:tcPr>
          <w:p w14:paraId="4CECFBA1" w14:textId="77777777" w:rsidR="00191B91" w:rsidRPr="007D6189" w:rsidRDefault="00191B91" w:rsidP="00191B91">
            <w:pPr>
              <w:widowControl/>
              <w:numPr>
                <w:ilvl w:val="12"/>
                <w:numId w:val="0"/>
              </w:numPr>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c>
          <w:tcPr>
            <w:tcW w:w="3534" w:type="dxa"/>
            <w:tcBorders>
              <w:top w:val="single" w:sz="4" w:space="0" w:color="auto"/>
            </w:tcBorders>
            <w:vAlign w:val="center"/>
          </w:tcPr>
          <w:p w14:paraId="3A7E22F6" w14:textId="77777777" w:rsidR="00191B91" w:rsidRPr="007D6189" w:rsidRDefault="00191B91" w:rsidP="00191B91">
            <w:pPr>
              <w:widowControl/>
              <w:numPr>
                <w:ilvl w:val="12"/>
                <w:numId w:val="0"/>
              </w:numPr>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Lokalizacja i zgodność granic terenu robót z dokumentacją projektową</w:t>
            </w:r>
          </w:p>
        </w:tc>
        <w:tc>
          <w:tcPr>
            <w:tcW w:w="2204" w:type="dxa"/>
            <w:tcBorders>
              <w:top w:val="single" w:sz="4" w:space="0" w:color="auto"/>
            </w:tcBorders>
            <w:vAlign w:val="center"/>
          </w:tcPr>
          <w:p w14:paraId="140FF82F" w14:textId="77777777" w:rsidR="00191B91" w:rsidRPr="007D6189" w:rsidRDefault="00191B91" w:rsidP="00191B91">
            <w:pPr>
              <w:widowControl/>
              <w:numPr>
                <w:ilvl w:val="12"/>
                <w:numId w:val="0"/>
              </w:numPr>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 raz</w:t>
            </w:r>
          </w:p>
        </w:tc>
        <w:tc>
          <w:tcPr>
            <w:tcW w:w="2693" w:type="dxa"/>
            <w:tcBorders>
              <w:top w:val="single" w:sz="4" w:space="0" w:color="auto"/>
            </w:tcBorders>
            <w:vAlign w:val="center"/>
          </w:tcPr>
          <w:p w14:paraId="43B0DB1F" w14:textId="77777777" w:rsidR="00191B91" w:rsidRPr="007D6189" w:rsidRDefault="00191B91" w:rsidP="00191B91">
            <w:pPr>
              <w:widowControl/>
              <w:numPr>
                <w:ilvl w:val="12"/>
                <w:numId w:val="0"/>
              </w:numPr>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Wg </w:t>
            </w:r>
            <w:proofErr w:type="spellStart"/>
            <w:r w:rsidRPr="007D6189">
              <w:rPr>
                <w:rFonts w:ascii="Arial Narrow" w:eastAsia="Times New Roman" w:hAnsi="Arial Narrow" w:cs="Times New Roman"/>
                <w:color w:val="auto"/>
                <w:sz w:val="20"/>
                <w:szCs w:val="20"/>
              </w:rPr>
              <w:t>pktu</w:t>
            </w:r>
            <w:proofErr w:type="spellEnd"/>
            <w:r w:rsidRPr="007D6189">
              <w:rPr>
                <w:rFonts w:ascii="Arial Narrow" w:eastAsia="Times New Roman" w:hAnsi="Arial Narrow" w:cs="Times New Roman"/>
                <w:color w:val="auto"/>
                <w:sz w:val="20"/>
                <w:szCs w:val="20"/>
              </w:rPr>
              <w:t xml:space="preserve"> 5 </w:t>
            </w:r>
          </w:p>
          <w:p w14:paraId="72D30901" w14:textId="77777777" w:rsidR="00191B91" w:rsidRPr="007D6189" w:rsidRDefault="00191B91" w:rsidP="00191B91">
            <w:pPr>
              <w:widowControl/>
              <w:numPr>
                <w:ilvl w:val="12"/>
                <w:numId w:val="0"/>
              </w:numPr>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i dokumentacji projektowej </w:t>
            </w:r>
          </w:p>
        </w:tc>
      </w:tr>
      <w:tr w:rsidR="00E44DBC" w:rsidRPr="007D6189" w14:paraId="45280CE4" w14:textId="77777777" w:rsidTr="00191B91">
        <w:tc>
          <w:tcPr>
            <w:tcW w:w="496" w:type="dxa"/>
            <w:vAlign w:val="center"/>
          </w:tcPr>
          <w:p w14:paraId="0BA5B0E0"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w:t>
            </w:r>
          </w:p>
        </w:tc>
        <w:tc>
          <w:tcPr>
            <w:tcW w:w="3534" w:type="dxa"/>
            <w:vAlign w:val="center"/>
          </w:tcPr>
          <w:p w14:paraId="6E7F440F" w14:textId="77777777" w:rsidR="00191B91" w:rsidRPr="007D6189" w:rsidRDefault="00191B91" w:rsidP="00191B91">
            <w:pPr>
              <w:widowControl/>
              <w:numPr>
                <w:ilvl w:val="12"/>
                <w:numId w:val="0"/>
              </w:numPr>
              <w:overflowPunct w:val="0"/>
              <w:autoSpaceDE w:val="0"/>
              <w:autoSpaceDN w:val="0"/>
              <w:adjustRightInd w:val="0"/>
              <w:spacing w:afterLines="20" w:after="48"/>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Roboty przygotowawcze</w:t>
            </w:r>
          </w:p>
        </w:tc>
        <w:tc>
          <w:tcPr>
            <w:tcW w:w="2204" w:type="dxa"/>
            <w:vAlign w:val="center"/>
          </w:tcPr>
          <w:p w14:paraId="2362E69E"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Ocena ciągła</w:t>
            </w:r>
          </w:p>
        </w:tc>
        <w:tc>
          <w:tcPr>
            <w:tcW w:w="2693" w:type="dxa"/>
            <w:vAlign w:val="center"/>
          </w:tcPr>
          <w:p w14:paraId="2435F5EB"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Wg </w:t>
            </w:r>
            <w:proofErr w:type="spellStart"/>
            <w:r w:rsidRPr="007D6189">
              <w:rPr>
                <w:rFonts w:ascii="Arial Narrow" w:eastAsia="Times New Roman" w:hAnsi="Arial Narrow" w:cs="Times New Roman"/>
                <w:color w:val="auto"/>
                <w:sz w:val="20"/>
                <w:szCs w:val="20"/>
              </w:rPr>
              <w:t>pktu</w:t>
            </w:r>
            <w:proofErr w:type="spellEnd"/>
            <w:r w:rsidRPr="007D6189">
              <w:rPr>
                <w:rFonts w:ascii="Arial Narrow" w:eastAsia="Times New Roman" w:hAnsi="Arial Narrow" w:cs="Times New Roman"/>
                <w:color w:val="auto"/>
                <w:sz w:val="20"/>
                <w:szCs w:val="20"/>
              </w:rPr>
              <w:t xml:space="preserve"> 5.3</w:t>
            </w:r>
          </w:p>
        </w:tc>
      </w:tr>
      <w:tr w:rsidR="00E44DBC" w:rsidRPr="007D6189" w14:paraId="532BEAA4" w14:textId="77777777" w:rsidTr="00191B91">
        <w:tc>
          <w:tcPr>
            <w:tcW w:w="496" w:type="dxa"/>
            <w:vAlign w:val="center"/>
          </w:tcPr>
          <w:p w14:paraId="2C835C79"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w:t>
            </w:r>
          </w:p>
        </w:tc>
        <w:tc>
          <w:tcPr>
            <w:tcW w:w="3534" w:type="dxa"/>
            <w:vAlign w:val="center"/>
          </w:tcPr>
          <w:p w14:paraId="467F5909" w14:textId="77777777" w:rsidR="00191B91" w:rsidRPr="007D6189" w:rsidRDefault="00191B91" w:rsidP="00191B91">
            <w:pPr>
              <w:widowControl/>
              <w:numPr>
                <w:ilvl w:val="12"/>
                <w:numId w:val="0"/>
              </w:numPr>
              <w:overflowPunct w:val="0"/>
              <w:autoSpaceDE w:val="0"/>
              <w:autoSpaceDN w:val="0"/>
              <w:adjustRightInd w:val="0"/>
              <w:spacing w:afterLines="20" w:after="48"/>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Właściwości kruszywa</w:t>
            </w:r>
          </w:p>
        </w:tc>
        <w:tc>
          <w:tcPr>
            <w:tcW w:w="2204" w:type="dxa"/>
            <w:vAlign w:val="center"/>
          </w:tcPr>
          <w:p w14:paraId="1E878843"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Dla każdej partii kruszywa  i przy każdej zmianie kruszywa</w:t>
            </w:r>
          </w:p>
        </w:tc>
        <w:tc>
          <w:tcPr>
            <w:tcW w:w="2693" w:type="dxa"/>
            <w:vAlign w:val="center"/>
          </w:tcPr>
          <w:p w14:paraId="50832B96"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Wg tablicy 1</w:t>
            </w:r>
          </w:p>
        </w:tc>
      </w:tr>
      <w:tr w:rsidR="00E44DBC" w:rsidRPr="007D6189" w14:paraId="4E2E558C" w14:textId="77777777" w:rsidTr="00191B91">
        <w:tc>
          <w:tcPr>
            <w:tcW w:w="496" w:type="dxa"/>
            <w:vAlign w:val="center"/>
          </w:tcPr>
          <w:p w14:paraId="56D5648D"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w:t>
            </w:r>
          </w:p>
        </w:tc>
        <w:tc>
          <w:tcPr>
            <w:tcW w:w="3534" w:type="dxa"/>
            <w:vAlign w:val="center"/>
          </w:tcPr>
          <w:p w14:paraId="537F604B" w14:textId="77777777" w:rsidR="00191B91" w:rsidRPr="007D6189" w:rsidRDefault="00191B91" w:rsidP="00191B91">
            <w:pPr>
              <w:widowControl/>
              <w:numPr>
                <w:ilvl w:val="12"/>
                <w:numId w:val="0"/>
              </w:numPr>
              <w:overflowPunct w:val="0"/>
              <w:autoSpaceDE w:val="0"/>
              <w:autoSpaceDN w:val="0"/>
              <w:adjustRightInd w:val="0"/>
              <w:spacing w:afterLines="20" w:after="48"/>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Uziarnienie mieszanki</w:t>
            </w:r>
          </w:p>
        </w:tc>
        <w:tc>
          <w:tcPr>
            <w:tcW w:w="2204" w:type="dxa"/>
            <w:vAlign w:val="center"/>
          </w:tcPr>
          <w:p w14:paraId="589E0CBD"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2 razy na dziennej działce roboczej  </w:t>
            </w:r>
          </w:p>
        </w:tc>
        <w:tc>
          <w:tcPr>
            <w:tcW w:w="2693" w:type="dxa"/>
            <w:vAlign w:val="center"/>
          </w:tcPr>
          <w:p w14:paraId="425B934A"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Wg tablicy 4</w:t>
            </w:r>
          </w:p>
        </w:tc>
      </w:tr>
      <w:tr w:rsidR="00E44DBC" w:rsidRPr="007D6189" w14:paraId="2BD77E7E" w14:textId="77777777" w:rsidTr="00191B91">
        <w:tc>
          <w:tcPr>
            <w:tcW w:w="496" w:type="dxa"/>
            <w:vAlign w:val="center"/>
          </w:tcPr>
          <w:p w14:paraId="6294C9A1"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w:t>
            </w:r>
          </w:p>
        </w:tc>
        <w:tc>
          <w:tcPr>
            <w:tcW w:w="3534" w:type="dxa"/>
            <w:vAlign w:val="center"/>
          </w:tcPr>
          <w:p w14:paraId="0108034D" w14:textId="77777777" w:rsidR="00191B91" w:rsidRPr="007D6189" w:rsidRDefault="00191B91" w:rsidP="00191B91">
            <w:pPr>
              <w:widowControl/>
              <w:numPr>
                <w:ilvl w:val="12"/>
                <w:numId w:val="0"/>
              </w:numPr>
              <w:overflowPunct w:val="0"/>
              <w:autoSpaceDE w:val="0"/>
              <w:autoSpaceDN w:val="0"/>
              <w:adjustRightInd w:val="0"/>
              <w:spacing w:afterLines="20" w:after="48"/>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Wilgotność mieszanki</w:t>
            </w:r>
          </w:p>
        </w:tc>
        <w:tc>
          <w:tcPr>
            <w:tcW w:w="2204" w:type="dxa"/>
            <w:vAlign w:val="center"/>
          </w:tcPr>
          <w:p w14:paraId="2B736456"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Jw.</w:t>
            </w:r>
          </w:p>
        </w:tc>
        <w:tc>
          <w:tcPr>
            <w:tcW w:w="2693" w:type="dxa"/>
            <w:vAlign w:val="center"/>
          </w:tcPr>
          <w:p w14:paraId="04DCF60A"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Jw.</w:t>
            </w:r>
          </w:p>
        </w:tc>
      </w:tr>
      <w:tr w:rsidR="00E44DBC" w:rsidRPr="007D6189" w14:paraId="3841E9AD" w14:textId="77777777" w:rsidTr="00191B91">
        <w:tc>
          <w:tcPr>
            <w:tcW w:w="496" w:type="dxa"/>
            <w:vAlign w:val="center"/>
          </w:tcPr>
          <w:p w14:paraId="051C60FC"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w:t>
            </w:r>
          </w:p>
        </w:tc>
        <w:tc>
          <w:tcPr>
            <w:tcW w:w="3534" w:type="dxa"/>
            <w:vAlign w:val="center"/>
          </w:tcPr>
          <w:p w14:paraId="2CC15E08" w14:textId="77777777" w:rsidR="00191B91" w:rsidRPr="007D6189" w:rsidRDefault="00191B91" w:rsidP="00191B91">
            <w:pPr>
              <w:widowControl/>
              <w:numPr>
                <w:ilvl w:val="12"/>
                <w:numId w:val="0"/>
              </w:numPr>
              <w:overflowPunct w:val="0"/>
              <w:autoSpaceDE w:val="0"/>
              <w:autoSpaceDN w:val="0"/>
              <w:adjustRightInd w:val="0"/>
              <w:spacing w:afterLines="20" w:after="48"/>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pyłów w mieszance</w:t>
            </w:r>
          </w:p>
        </w:tc>
        <w:tc>
          <w:tcPr>
            <w:tcW w:w="2204" w:type="dxa"/>
            <w:vAlign w:val="center"/>
          </w:tcPr>
          <w:p w14:paraId="114116C3"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Jw.</w:t>
            </w:r>
          </w:p>
        </w:tc>
        <w:tc>
          <w:tcPr>
            <w:tcW w:w="2693" w:type="dxa"/>
            <w:vAlign w:val="center"/>
          </w:tcPr>
          <w:p w14:paraId="0912FB5E"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Jw.</w:t>
            </w:r>
          </w:p>
        </w:tc>
      </w:tr>
      <w:tr w:rsidR="00E44DBC" w:rsidRPr="007D6189" w14:paraId="57B9A565" w14:textId="77777777" w:rsidTr="00191B91">
        <w:tc>
          <w:tcPr>
            <w:tcW w:w="496" w:type="dxa"/>
            <w:vAlign w:val="center"/>
          </w:tcPr>
          <w:p w14:paraId="53AE6D99"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w:t>
            </w:r>
          </w:p>
        </w:tc>
        <w:tc>
          <w:tcPr>
            <w:tcW w:w="3534" w:type="dxa"/>
            <w:vAlign w:val="center"/>
          </w:tcPr>
          <w:p w14:paraId="65AF5D59" w14:textId="77777777" w:rsidR="00191B91" w:rsidRPr="007D6189" w:rsidRDefault="00191B91" w:rsidP="00191B91">
            <w:pPr>
              <w:widowControl/>
              <w:numPr>
                <w:ilvl w:val="12"/>
                <w:numId w:val="0"/>
              </w:numPr>
              <w:overflowPunct w:val="0"/>
              <w:autoSpaceDE w:val="0"/>
              <w:autoSpaceDN w:val="0"/>
              <w:adjustRightInd w:val="0"/>
              <w:spacing w:afterLines="20" w:after="48"/>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nadziarna w mieszance</w:t>
            </w:r>
          </w:p>
        </w:tc>
        <w:tc>
          <w:tcPr>
            <w:tcW w:w="2204" w:type="dxa"/>
            <w:vAlign w:val="center"/>
          </w:tcPr>
          <w:p w14:paraId="139D0636"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Jw.</w:t>
            </w:r>
          </w:p>
        </w:tc>
        <w:tc>
          <w:tcPr>
            <w:tcW w:w="2693" w:type="dxa"/>
            <w:vAlign w:val="center"/>
          </w:tcPr>
          <w:p w14:paraId="0A040828"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Jw.</w:t>
            </w:r>
          </w:p>
        </w:tc>
      </w:tr>
      <w:tr w:rsidR="00E44DBC" w:rsidRPr="007D6189" w14:paraId="0D5CBAA3" w14:textId="77777777" w:rsidTr="00191B91">
        <w:tc>
          <w:tcPr>
            <w:tcW w:w="496" w:type="dxa"/>
            <w:vAlign w:val="center"/>
          </w:tcPr>
          <w:p w14:paraId="080AFCBF"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w:t>
            </w:r>
          </w:p>
        </w:tc>
        <w:tc>
          <w:tcPr>
            <w:tcW w:w="3534" w:type="dxa"/>
            <w:vAlign w:val="center"/>
          </w:tcPr>
          <w:p w14:paraId="288ED1D4" w14:textId="77777777" w:rsidR="00191B91" w:rsidRPr="007D6189" w:rsidRDefault="00191B91" w:rsidP="00191B91">
            <w:pPr>
              <w:widowControl/>
              <w:numPr>
                <w:ilvl w:val="12"/>
                <w:numId w:val="0"/>
              </w:numPr>
              <w:overflowPunct w:val="0"/>
              <w:autoSpaceDE w:val="0"/>
              <w:autoSpaceDN w:val="0"/>
              <w:adjustRightInd w:val="0"/>
              <w:spacing w:afterLines="20" w:after="48"/>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Wrażliwość mieszanki na mróz, wskaźnik piaskowy</w:t>
            </w:r>
          </w:p>
        </w:tc>
        <w:tc>
          <w:tcPr>
            <w:tcW w:w="2204" w:type="dxa"/>
            <w:vAlign w:val="center"/>
          </w:tcPr>
          <w:p w14:paraId="0A146C77"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Jw.</w:t>
            </w:r>
          </w:p>
        </w:tc>
        <w:tc>
          <w:tcPr>
            <w:tcW w:w="2693" w:type="dxa"/>
            <w:vAlign w:val="center"/>
          </w:tcPr>
          <w:p w14:paraId="4C91B86B"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Jw.</w:t>
            </w:r>
          </w:p>
        </w:tc>
      </w:tr>
      <w:tr w:rsidR="00E44DBC" w:rsidRPr="007D6189" w14:paraId="2AA034BE" w14:textId="77777777" w:rsidTr="00191B91">
        <w:tc>
          <w:tcPr>
            <w:tcW w:w="496" w:type="dxa"/>
            <w:vAlign w:val="center"/>
          </w:tcPr>
          <w:p w14:paraId="3970C9EB"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9</w:t>
            </w:r>
          </w:p>
        </w:tc>
        <w:tc>
          <w:tcPr>
            <w:tcW w:w="3534" w:type="dxa"/>
            <w:vAlign w:val="center"/>
          </w:tcPr>
          <w:p w14:paraId="36FF19E2" w14:textId="77777777" w:rsidR="00191B91" w:rsidRPr="007D6189" w:rsidRDefault="00191B91" w:rsidP="00191B91">
            <w:pPr>
              <w:widowControl/>
              <w:numPr>
                <w:ilvl w:val="12"/>
                <w:numId w:val="0"/>
              </w:numPr>
              <w:overflowPunct w:val="0"/>
              <w:autoSpaceDE w:val="0"/>
              <w:autoSpaceDN w:val="0"/>
              <w:adjustRightInd w:val="0"/>
              <w:spacing w:afterLines="20" w:after="48"/>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wody w mieszance</w:t>
            </w:r>
          </w:p>
        </w:tc>
        <w:tc>
          <w:tcPr>
            <w:tcW w:w="2204" w:type="dxa"/>
            <w:vAlign w:val="center"/>
          </w:tcPr>
          <w:p w14:paraId="7390C0F3"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Jw.</w:t>
            </w:r>
          </w:p>
        </w:tc>
        <w:tc>
          <w:tcPr>
            <w:tcW w:w="2693" w:type="dxa"/>
            <w:vAlign w:val="center"/>
          </w:tcPr>
          <w:p w14:paraId="13471FEB"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Jw.</w:t>
            </w:r>
          </w:p>
        </w:tc>
      </w:tr>
      <w:tr w:rsidR="00E44DBC" w:rsidRPr="007D6189" w14:paraId="3C8FCE5E" w14:textId="77777777" w:rsidTr="00191B91">
        <w:tc>
          <w:tcPr>
            <w:tcW w:w="496" w:type="dxa"/>
            <w:vAlign w:val="center"/>
          </w:tcPr>
          <w:p w14:paraId="5F14239B"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w:t>
            </w:r>
          </w:p>
        </w:tc>
        <w:tc>
          <w:tcPr>
            <w:tcW w:w="3534" w:type="dxa"/>
            <w:vAlign w:val="center"/>
          </w:tcPr>
          <w:p w14:paraId="22A6CF32" w14:textId="77777777" w:rsidR="00191B91" w:rsidRPr="007D6189" w:rsidRDefault="00191B91" w:rsidP="00191B91">
            <w:pPr>
              <w:widowControl/>
              <w:numPr>
                <w:ilvl w:val="12"/>
                <w:numId w:val="0"/>
              </w:numPr>
              <w:overflowPunct w:val="0"/>
              <w:autoSpaceDE w:val="0"/>
              <w:autoSpaceDN w:val="0"/>
              <w:adjustRightInd w:val="0"/>
              <w:spacing w:afterLines="20" w:after="48"/>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Wartość CBR po zagęszczeniu mieszanki</w:t>
            </w:r>
          </w:p>
        </w:tc>
        <w:tc>
          <w:tcPr>
            <w:tcW w:w="2204" w:type="dxa"/>
            <w:vAlign w:val="center"/>
          </w:tcPr>
          <w:p w14:paraId="74677B7D"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vertAlign w:val="superscript"/>
              </w:rPr>
            </w:pPr>
            <w:r w:rsidRPr="007D6189">
              <w:rPr>
                <w:rFonts w:ascii="Arial Narrow" w:eastAsia="Times New Roman" w:hAnsi="Arial Narrow" w:cs="Times New Roman"/>
                <w:color w:val="auto"/>
                <w:sz w:val="20"/>
                <w:szCs w:val="20"/>
              </w:rPr>
              <w:t>Przy zatwierdzeniu materiału, przy zmianie złoża, w przypadkach wątpliwych.</w:t>
            </w:r>
          </w:p>
        </w:tc>
        <w:tc>
          <w:tcPr>
            <w:tcW w:w="2693" w:type="dxa"/>
            <w:vAlign w:val="center"/>
          </w:tcPr>
          <w:p w14:paraId="40F971CE"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Jw.</w:t>
            </w:r>
          </w:p>
        </w:tc>
      </w:tr>
      <w:tr w:rsidR="00E44DBC" w:rsidRPr="007D6189" w14:paraId="08D3BD35" w14:textId="77777777" w:rsidTr="00191B91">
        <w:tc>
          <w:tcPr>
            <w:tcW w:w="496" w:type="dxa"/>
            <w:vAlign w:val="center"/>
          </w:tcPr>
          <w:p w14:paraId="73ECC084"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11</w:t>
            </w:r>
          </w:p>
        </w:tc>
        <w:tc>
          <w:tcPr>
            <w:tcW w:w="3534" w:type="dxa"/>
            <w:vAlign w:val="center"/>
          </w:tcPr>
          <w:p w14:paraId="5CA27605" w14:textId="77777777" w:rsidR="00191B91" w:rsidRPr="007D6189" w:rsidRDefault="00191B91" w:rsidP="00191B91">
            <w:pPr>
              <w:widowControl/>
              <w:numPr>
                <w:ilvl w:val="12"/>
                <w:numId w:val="0"/>
              </w:numPr>
              <w:overflowPunct w:val="0"/>
              <w:autoSpaceDE w:val="0"/>
              <w:autoSpaceDN w:val="0"/>
              <w:adjustRightInd w:val="0"/>
              <w:spacing w:afterLines="20" w:after="48"/>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Inne właściwości mieszanki</w:t>
            </w:r>
          </w:p>
        </w:tc>
        <w:tc>
          <w:tcPr>
            <w:tcW w:w="2204" w:type="dxa"/>
            <w:vAlign w:val="center"/>
          </w:tcPr>
          <w:p w14:paraId="5F969793"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Wg ustalenia Inżyniera</w:t>
            </w:r>
          </w:p>
        </w:tc>
        <w:tc>
          <w:tcPr>
            <w:tcW w:w="2693" w:type="dxa"/>
            <w:vAlign w:val="center"/>
          </w:tcPr>
          <w:p w14:paraId="2F41C29D"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Jw.</w:t>
            </w:r>
          </w:p>
        </w:tc>
      </w:tr>
      <w:tr w:rsidR="00E44DBC" w:rsidRPr="007D6189" w14:paraId="444A976E" w14:textId="77777777" w:rsidTr="00191B91">
        <w:tc>
          <w:tcPr>
            <w:tcW w:w="496" w:type="dxa"/>
            <w:vAlign w:val="center"/>
          </w:tcPr>
          <w:p w14:paraId="3E0E4843"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12</w:t>
            </w:r>
          </w:p>
        </w:tc>
        <w:tc>
          <w:tcPr>
            <w:tcW w:w="3534" w:type="dxa"/>
            <w:vAlign w:val="center"/>
          </w:tcPr>
          <w:p w14:paraId="44F6FA0C" w14:textId="77777777" w:rsidR="00191B91" w:rsidRPr="007D6189" w:rsidRDefault="00191B91" w:rsidP="00191B91">
            <w:pPr>
              <w:widowControl/>
              <w:numPr>
                <w:ilvl w:val="12"/>
                <w:numId w:val="0"/>
              </w:numPr>
              <w:overflowPunct w:val="0"/>
              <w:autoSpaceDE w:val="0"/>
              <w:autoSpaceDN w:val="0"/>
              <w:adjustRightInd w:val="0"/>
              <w:spacing w:afterLines="20" w:after="48"/>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Cechy środowiskowe</w:t>
            </w:r>
          </w:p>
        </w:tc>
        <w:tc>
          <w:tcPr>
            <w:tcW w:w="2204" w:type="dxa"/>
            <w:vAlign w:val="center"/>
          </w:tcPr>
          <w:p w14:paraId="51E371AE"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Wg ustalenia Inżyniera</w:t>
            </w:r>
          </w:p>
        </w:tc>
        <w:tc>
          <w:tcPr>
            <w:tcW w:w="2693" w:type="dxa"/>
            <w:vAlign w:val="center"/>
          </w:tcPr>
          <w:p w14:paraId="1D8CF974"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Jw.</w:t>
            </w:r>
          </w:p>
        </w:tc>
      </w:tr>
      <w:tr w:rsidR="00E44DBC" w:rsidRPr="007D6189" w14:paraId="05DD0249" w14:textId="77777777" w:rsidTr="00191B91">
        <w:tc>
          <w:tcPr>
            <w:tcW w:w="496" w:type="dxa"/>
            <w:vAlign w:val="center"/>
          </w:tcPr>
          <w:p w14:paraId="7CA02AF4"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13</w:t>
            </w:r>
          </w:p>
        </w:tc>
        <w:tc>
          <w:tcPr>
            <w:tcW w:w="3534" w:type="dxa"/>
            <w:vAlign w:val="center"/>
          </w:tcPr>
          <w:p w14:paraId="279CC43C" w14:textId="77777777" w:rsidR="00191B91" w:rsidRPr="007D6189" w:rsidRDefault="00191B91" w:rsidP="00191B91">
            <w:pPr>
              <w:widowControl/>
              <w:numPr>
                <w:ilvl w:val="12"/>
                <w:numId w:val="0"/>
              </w:numPr>
              <w:overflowPunct w:val="0"/>
              <w:autoSpaceDE w:val="0"/>
              <w:autoSpaceDN w:val="0"/>
              <w:adjustRightInd w:val="0"/>
              <w:spacing w:afterLines="20" w:after="48"/>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Roboty wykończeniowe</w:t>
            </w:r>
          </w:p>
        </w:tc>
        <w:tc>
          <w:tcPr>
            <w:tcW w:w="2204" w:type="dxa"/>
            <w:vAlign w:val="center"/>
          </w:tcPr>
          <w:p w14:paraId="4420F35C"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Ocena ciągła</w:t>
            </w:r>
          </w:p>
        </w:tc>
        <w:tc>
          <w:tcPr>
            <w:tcW w:w="2693" w:type="dxa"/>
            <w:vAlign w:val="center"/>
          </w:tcPr>
          <w:p w14:paraId="3F24E7CA" w14:textId="77777777" w:rsidR="00191B91" w:rsidRPr="007D6189" w:rsidRDefault="00191B91" w:rsidP="00191B91">
            <w:pPr>
              <w:widowControl/>
              <w:numPr>
                <w:ilvl w:val="12"/>
                <w:numId w:val="0"/>
              </w:numPr>
              <w:overflowPunct w:val="0"/>
              <w:autoSpaceDE w:val="0"/>
              <w:autoSpaceDN w:val="0"/>
              <w:adjustRightInd w:val="0"/>
              <w:spacing w:afterLines="20" w:after="4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Wg </w:t>
            </w:r>
            <w:proofErr w:type="spellStart"/>
            <w:r w:rsidRPr="007D6189">
              <w:rPr>
                <w:rFonts w:ascii="Arial Narrow" w:eastAsia="Times New Roman" w:hAnsi="Arial Narrow" w:cs="Times New Roman"/>
                <w:color w:val="auto"/>
                <w:sz w:val="20"/>
                <w:szCs w:val="20"/>
              </w:rPr>
              <w:t>pktu</w:t>
            </w:r>
            <w:proofErr w:type="spellEnd"/>
            <w:r w:rsidRPr="007D6189">
              <w:rPr>
                <w:rFonts w:ascii="Arial Narrow" w:eastAsia="Times New Roman" w:hAnsi="Arial Narrow" w:cs="Times New Roman"/>
                <w:color w:val="auto"/>
                <w:sz w:val="20"/>
                <w:szCs w:val="20"/>
              </w:rPr>
              <w:t xml:space="preserve"> 5.11</w:t>
            </w:r>
          </w:p>
        </w:tc>
      </w:tr>
    </w:tbl>
    <w:p w14:paraId="0AAD4C17" w14:textId="77777777" w:rsidR="00191B91" w:rsidRPr="007D6189" w:rsidRDefault="00191B91" w:rsidP="00191B91">
      <w:pPr>
        <w:keepNext/>
        <w:widowControl/>
        <w:overflowPunct w:val="0"/>
        <w:autoSpaceDE w:val="0"/>
        <w:autoSpaceDN w:val="0"/>
        <w:adjustRightInd w:val="0"/>
        <w:spacing w:before="24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6.4. Wymagania dotyczące cech geometrycznych podbudowy pomocniczej</w:t>
      </w:r>
    </w:p>
    <w:p w14:paraId="354CD038"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Częstotliwość oraz zakres badań i pomiarów dotyczących cech geometrycznych warstwy z mieszanki niezwiązanej podaje tablica 6.</w:t>
      </w:r>
    </w:p>
    <w:p w14:paraId="5EDCC138" w14:textId="77777777" w:rsidR="00191B91" w:rsidRPr="007D6189" w:rsidRDefault="00191B91" w:rsidP="00191B91">
      <w:pPr>
        <w:keepNext/>
        <w:widowControl/>
        <w:overflowPunct w:val="0"/>
        <w:autoSpaceDE w:val="0"/>
        <w:autoSpaceDN w:val="0"/>
        <w:adjustRightInd w:val="0"/>
        <w:spacing w:before="6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6. Częstotliwość oraz zakres badań i pomiarów dotyczących cech geometrycznych</w:t>
      </w:r>
    </w:p>
    <w:tbl>
      <w:tblPr>
        <w:tblW w:w="89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2280"/>
        <w:gridCol w:w="2760"/>
      </w:tblGrid>
      <w:tr w:rsidR="00E44DBC" w:rsidRPr="007D6189" w14:paraId="2A95BC91" w14:textId="77777777" w:rsidTr="00191B91">
        <w:tc>
          <w:tcPr>
            <w:tcW w:w="496" w:type="dxa"/>
            <w:tcBorders>
              <w:top w:val="single" w:sz="4" w:space="0" w:color="auto"/>
              <w:left w:val="single" w:sz="4" w:space="0" w:color="auto"/>
              <w:bottom w:val="single" w:sz="4" w:space="0" w:color="auto"/>
            </w:tcBorders>
          </w:tcPr>
          <w:p w14:paraId="55ED691E"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0FE693B2"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Lp.</w:t>
            </w:r>
          </w:p>
        </w:tc>
        <w:tc>
          <w:tcPr>
            <w:tcW w:w="3414" w:type="dxa"/>
            <w:tcBorders>
              <w:top w:val="single" w:sz="4" w:space="0" w:color="auto"/>
              <w:bottom w:val="single" w:sz="4" w:space="0" w:color="auto"/>
              <w:right w:val="single" w:sz="4" w:space="0" w:color="auto"/>
            </w:tcBorders>
          </w:tcPr>
          <w:p w14:paraId="1BBCC771" w14:textId="77777777" w:rsidR="00191B91" w:rsidRPr="007D6189" w:rsidRDefault="00191B91" w:rsidP="00191B91">
            <w:pPr>
              <w:widowControl/>
              <w:overflowPunct w:val="0"/>
              <w:autoSpaceDE w:val="0"/>
              <w:autoSpaceDN w:val="0"/>
              <w:adjustRightInd w:val="0"/>
              <w:spacing w:before="120"/>
              <w:ind w:left="215" w:right="312"/>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Wyszczególnienie badań i pomiarów</w:t>
            </w:r>
          </w:p>
        </w:tc>
        <w:tc>
          <w:tcPr>
            <w:tcW w:w="2280" w:type="dxa"/>
            <w:tcBorders>
              <w:left w:val="single" w:sz="4" w:space="0" w:color="auto"/>
            </w:tcBorders>
            <w:shd w:val="clear" w:color="auto" w:fill="auto"/>
          </w:tcPr>
          <w:p w14:paraId="343C013C"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Minimalna częstotliwość badań i pomiarów</w:t>
            </w:r>
          </w:p>
        </w:tc>
        <w:tc>
          <w:tcPr>
            <w:tcW w:w="2760" w:type="dxa"/>
            <w:shd w:val="clear" w:color="auto" w:fill="auto"/>
          </w:tcPr>
          <w:p w14:paraId="7D0823B3"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3C4E801D"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Dopuszczalne odchyłki</w:t>
            </w:r>
          </w:p>
        </w:tc>
      </w:tr>
      <w:tr w:rsidR="00E44DBC" w:rsidRPr="007D6189" w14:paraId="4C842328" w14:textId="77777777" w:rsidTr="00191B91">
        <w:tc>
          <w:tcPr>
            <w:tcW w:w="496" w:type="dxa"/>
            <w:tcBorders>
              <w:top w:val="single" w:sz="4" w:space="0" w:color="auto"/>
            </w:tcBorders>
          </w:tcPr>
          <w:p w14:paraId="4D6FCCF5"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c>
          <w:tcPr>
            <w:tcW w:w="3414" w:type="dxa"/>
            <w:tcBorders>
              <w:top w:val="single" w:sz="4" w:space="0" w:color="auto"/>
            </w:tcBorders>
          </w:tcPr>
          <w:p w14:paraId="5516BB61"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Szerokość warstwy</w:t>
            </w:r>
          </w:p>
        </w:tc>
        <w:tc>
          <w:tcPr>
            <w:tcW w:w="2280" w:type="dxa"/>
            <w:shd w:val="clear" w:color="auto" w:fill="auto"/>
          </w:tcPr>
          <w:p w14:paraId="641F530D"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10 razy na </w:t>
            </w:r>
            <w:smartTag w:uri="urn:schemas-microsoft-com:office:smarttags" w:element="metricconverter">
              <w:smartTagPr>
                <w:attr w:name="ProductID" w:val="1 km"/>
              </w:smartTagPr>
              <w:r w:rsidRPr="007D6189">
                <w:rPr>
                  <w:rFonts w:ascii="Arial Narrow" w:eastAsia="Times New Roman" w:hAnsi="Arial Narrow" w:cs="Times New Roman"/>
                  <w:color w:val="auto"/>
                  <w:sz w:val="20"/>
                  <w:szCs w:val="20"/>
                </w:rPr>
                <w:t>1 km</w:t>
              </w:r>
            </w:smartTag>
          </w:p>
        </w:tc>
        <w:tc>
          <w:tcPr>
            <w:tcW w:w="2760" w:type="dxa"/>
            <w:shd w:val="clear" w:color="auto" w:fill="auto"/>
          </w:tcPr>
          <w:p w14:paraId="20C1F942"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smartTag w:uri="urn:schemas-microsoft-com:office:smarttags" w:element="metricconverter">
              <w:smartTagPr>
                <w:attr w:name="ProductID" w:val="10 cm"/>
              </w:smartTagPr>
              <w:r w:rsidRPr="007D6189">
                <w:rPr>
                  <w:rFonts w:ascii="Arial Narrow" w:eastAsia="Times New Roman" w:hAnsi="Arial Narrow" w:cs="Times New Roman"/>
                  <w:color w:val="auto"/>
                  <w:sz w:val="20"/>
                  <w:szCs w:val="20"/>
                </w:rPr>
                <w:t>10 cm</w:t>
              </w:r>
            </w:smartTag>
            <w:r w:rsidRPr="007D6189">
              <w:rPr>
                <w:rFonts w:ascii="Arial Narrow" w:eastAsia="Times New Roman" w:hAnsi="Arial Narrow" w:cs="Times New Roman"/>
                <w:color w:val="auto"/>
                <w:sz w:val="20"/>
                <w:szCs w:val="20"/>
              </w:rPr>
              <w:t xml:space="preserve">, </w:t>
            </w:r>
            <w:smartTag w:uri="urn:schemas-microsoft-com:office:smarttags" w:element="metricconverter">
              <w:smartTagPr>
                <w:attr w:name="ProductID" w:val="-5 cm"/>
              </w:smartTagPr>
              <w:r w:rsidRPr="007D6189">
                <w:rPr>
                  <w:rFonts w:ascii="Arial Narrow" w:eastAsia="Times New Roman" w:hAnsi="Arial Narrow" w:cs="Times New Roman"/>
                  <w:color w:val="auto"/>
                  <w:sz w:val="20"/>
                  <w:szCs w:val="20"/>
                </w:rPr>
                <w:t>-5 cm</w:t>
              </w:r>
            </w:smartTag>
            <w:r w:rsidRPr="007D6189">
              <w:rPr>
                <w:rFonts w:ascii="Arial Narrow" w:eastAsia="Times New Roman" w:hAnsi="Arial Narrow" w:cs="Times New Roman"/>
                <w:color w:val="auto"/>
                <w:sz w:val="20"/>
                <w:szCs w:val="20"/>
              </w:rPr>
              <w:t xml:space="preserve"> (różnice od szerokości projektowej)</w:t>
            </w:r>
          </w:p>
        </w:tc>
      </w:tr>
      <w:tr w:rsidR="00E44DBC" w:rsidRPr="007D6189" w14:paraId="48A4BCEB" w14:textId="77777777" w:rsidTr="00191B91">
        <w:tc>
          <w:tcPr>
            <w:tcW w:w="496" w:type="dxa"/>
          </w:tcPr>
          <w:p w14:paraId="044588A1" w14:textId="77777777" w:rsidR="00191B91" w:rsidRPr="007D6189" w:rsidRDefault="00191B91" w:rsidP="00191B91">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w:t>
            </w:r>
          </w:p>
        </w:tc>
        <w:tc>
          <w:tcPr>
            <w:tcW w:w="3414" w:type="dxa"/>
          </w:tcPr>
          <w:p w14:paraId="7A974CD2" w14:textId="77777777" w:rsidR="00191B91" w:rsidRPr="007D6189" w:rsidRDefault="00191B91" w:rsidP="00191B91">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Równość podłużna</w:t>
            </w:r>
          </w:p>
        </w:tc>
        <w:tc>
          <w:tcPr>
            <w:tcW w:w="2280" w:type="dxa"/>
            <w:shd w:val="clear" w:color="auto" w:fill="auto"/>
          </w:tcPr>
          <w:p w14:paraId="196B074F" w14:textId="77777777" w:rsidR="00191B91" w:rsidRPr="007D6189" w:rsidRDefault="00191B91" w:rsidP="00191B91">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Wg [25]</w:t>
            </w:r>
          </w:p>
        </w:tc>
        <w:tc>
          <w:tcPr>
            <w:tcW w:w="2760" w:type="dxa"/>
            <w:shd w:val="clear" w:color="auto" w:fill="auto"/>
          </w:tcPr>
          <w:p w14:paraId="3A040E48" w14:textId="77777777" w:rsidR="00191B91" w:rsidRPr="007D6189" w:rsidRDefault="00191B91" w:rsidP="00191B91">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Wg [25]</w:t>
            </w:r>
          </w:p>
        </w:tc>
      </w:tr>
      <w:tr w:rsidR="00E44DBC" w:rsidRPr="007D6189" w14:paraId="48599B6E" w14:textId="77777777" w:rsidTr="00191B91">
        <w:tc>
          <w:tcPr>
            <w:tcW w:w="496" w:type="dxa"/>
          </w:tcPr>
          <w:p w14:paraId="72F05843" w14:textId="77777777" w:rsidR="00191B91" w:rsidRPr="007D6189" w:rsidRDefault="00191B91" w:rsidP="00191B91">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w:t>
            </w:r>
          </w:p>
        </w:tc>
        <w:tc>
          <w:tcPr>
            <w:tcW w:w="3414" w:type="dxa"/>
          </w:tcPr>
          <w:p w14:paraId="0976FAD4" w14:textId="77777777" w:rsidR="00191B91" w:rsidRPr="007D6189" w:rsidRDefault="00191B91" w:rsidP="00191B91">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Równość poprzeczna</w:t>
            </w:r>
          </w:p>
        </w:tc>
        <w:tc>
          <w:tcPr>
            <w:tcW w:w="2280" w:type="dxa"/>
            <w:shd w:val="clear" w:color="auto" w:fill="auto"/>
          </w:tcPr>
          <w:p w14:paraId="34814D7D" w14:textId="77777777" w:rsidR="00191B91" w:rsidRPr="007D6189" w:rsidRDefault="00191B91" w:rsidP="00191B91">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Wg [25]</w:t>
            </w:r>
          </w:p>
        </w:tc>
        <w:tc>
          <w:tcPr>
            <w:tcW w:w="2760" w:type="dxa"/>
            <w:shd w:val="clear" w:color="auto" w:fill="auto"/>
          </w:tcPr>
          <w:p w14:paraId="5F869045" w14:textId="77777777" w:rsidR="00191B91" w:rsidRPr="007D6189" w:rsidRDefault="00191B91" w:rsidP="00191B91">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Wg [25]</w:t>
            </w:r>
          </w:p>
        </w:tc>
      </w:tr>
      <w:tr w:rsidR="00E44DBC" w:rsidRPr="007D6189" w14:paraId="0C365AC4" w14:textId="77777777" w:rsidTr="00191B91">
        <w:tc>
          <w:tcPr>
            <w:tcW w:w="496" w:type="dxa"/>
          </w:tcPr>
          <w:p w14:paraId="30ACA82C"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6ABC7853"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w:t>
            </w:r>
          </w:p>
        </w:tc>
        <w:tc>
          <w:tcPr>
            <w:tcW w:w="3414" w:type="dxa"/>
          </w:tcPr>
          <w:p w14:paraId="5B60E7E9"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2FADB4BB"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Spadki poprzeczne </w:t>
            </w:r>
            <w:r w:rsidRPr="007D6189">
              <w:rPr>
                <w:rFonts w:ascii="Arial Narrow" w:eastAsia="Times New Roman" w:hAnsi="Arial Narrow" w:cs="Times New Roman"/>
                <w:color w:val="auto"/>
                <w:sz w:val="20"/>
                <w:szCs w:val="20"/>
                <w:vertAlign w:val="superscript"/>
              </w:rPr>
              <w:t>*)</w:t>
            </w:r>
          </w:p>
        </w:tc>
        <w:tc>
          <w:tcPr>
            <w:tcW w:w="2280" w:type="dxa"/>
            <w:shd w:val="clear" w:color="auto" w:fill="auto"/>
          </w:tcPr>
          <w:p w14:paraId="35FB30AB"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0086D595"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10 razy na </w:t>
            </w:r>
            <w:smartTag w:uri="urn:schemas-microsoft-com:office:smarttags" w:element="metricconverter">
              <w:smartTagPr>
                <w:attr w:name="ProductID" w:val="1 km"/>
              </w:smartTagPr>
              <w:r w:rsidRPr="007D6189">
                <w:rPr>
                  <w:rFonts w:ascii="Arial Narrow" w:eastAsia="Times New Roman" w:hAnsi="Arial Narrow" w:cs="Times New Roman"/>
                  <w:color w:val="auto"/>
                  <w:sz w:val="20"/>
                  <w:szCs w:val="20"/>
                </w:rPr>
                <w:t>1 km</w:t>
              </w:r>
            </w:smartTag>
          </w:p>
        </w:tc>
        <w:tc>
          <w:tcPr>
            <w:tcW w:w="2760" w:type="dxa"/>
            <w:shd w:val="clear" w:color="auto" w:fill="auto"/>
          </w:tcPr>
          <w:p w14:paraId="4FBC7737"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0,5% (dopuszczalna tolerancja od spadków projektowych)</w:t>
            </w:r>
          </w:p>
        </w:tc>
      </w:tr>
      <w:tr w:rsidR="00E44DBC" w:rsidRPr="007D6189" w14:paraId="1DAD44F6" w14:textId="77777777" w:rsidTr="00191B91">
        <w:tc>
          <w:tcPr>
            <w:tcW w:w="496" w:type="dxa"/>
          </w:tcPr>
          <w:p w14:paraId="1C44D1B8" w14:textId="77777777" w:rsidR="00191B91" w:rsidRPr="007D6189" w:rsidRDefault="00191B91" w:rsidP="00191B91">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w:t>
            </w:r>
          </w:p>
        </w:tc>
        <w:tc>
          <w:tcPr>
            <w:tcW w:w="3414" w:type="dxa"/>
          </w:tcPr>
          <w:p w14:paraId="172E4262" w14:textId="77777777" w:rsidR="00191B91" w:rsidRPr="007D6189" w:rsidRDefault="00191B91" w:rsidP="00191B91">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Rzędne wysokościowe</w:t>
            </w:r>
          </w:p>
        </w:tc>
        <w:tc>
          <w:tcPr>
            <w:tcW w:w="2280" w:type="dxa"/>
            <w:shd w:val="clear" w:color="auto" w:fill="auto"/>
          </w:tcPr>
          <w:p w14:paraId="64B56877" w14:textId="77777777" w:rsidR="00191B91" w:rsidRPr="007D6189" w:rsidRDefault="00191B91" w:rsidP="00191B91">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Wg [25]</w:t>
            </w:r>
          </w:p>
        </w:tc>
        <w:tc>
          <w:tcPr>
            <w:tcW w:w="2760" w:type="dxa"/>
            <w:shd w:val="clear" w:color="auto" w:fill="auto"/>
          </w:tcPr>
          <w:p w14:paraId="1E758648" w14:textId="77777777" w:rsidR="00191B91" w:rsidRPr="007D6189" w:rsidRDefault="00191B91" w:rsidP="00191B91">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Wg [25]</w:t>
            </w:r>
          </w:p>
        </w:tc>
      </w:tr>
      <w:tr w:rsidR="00E44DBC" w:rsidRPr="007D6189" w14:paraId="63D8A85B" w14:textId="77777777" w:rsidTr="00191B91">
        <w:tc>
          <w:tcPr>
            <w:tcW w:w="496" w:type="dxa"/>
          </w:tcPr>
          <w:p w14:paraId="1B3B4BD0"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w:t>
            </w:r>
          </w:p>
        </w:tc>
        <w:tc>
          <w:tcPr>
            <w:tcW w:w="3414" w:type="dxa"/>
          </w:tcPr>
          <w:p w14:paraId="4CD8381D"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Ukształtowanie osi w planie </w:t>
            </w:r>
            <w:r w:rsidRPr="007D6189">
              <w:rPr>
                <w:rFonts w:ascii="Arial Narrow" w:eastAsia="Times New Roman" w:hAnsi="Arial Narrow" w:cs="Times New Roman"/>
                <w:color w:val="auto"/>
                <w:sz w:val="20"/>
                <w:szCs w:val="20"/>
                <w:vertAlign w:val="superscript"/>
              </w:rPr>
              <w:t>*)</w:t>
            </w:r>
          </w:p>
        </w:tc>
        <w:tc>
          <w:tcPr>
            <w:tcW w:w="2280" w:type="dxa"/>
            <w:shd w:val="clear" w:color="auto" w:fill="auto"/>
          </w:tcPr>
          <w:p w14:paraId="1DED8A4D"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Co </w:t>
            </w:r>
            <w:smartTag w:uri="urn:schemas-microsoft-com:office:smarttags" w:element="metricconverter">
              <w:smartTagPr>
                <w:attr w:name="ProductID" w:val="100 m"/>
              </w:smartTagPr>
              <w:r w:rsidRPr="007D6189">
                <w:rPr>
                  <w:rFonts w:ascii="Arial Narrow" w:eastAsia="Times New Roman" w:hAnsi="Arial Narrow" w:cs="Times New Roman"/>
                  <w:color w:val="auto"/>
                  <w:sz w:val="20"/>
                  <w:szCs w:val="20"/>
                </w:rPr>
                <w:t>100 m</w:t>
              </w:r>
            </w:smartTag>
          </w:p>
        </w:tc>
        <w:tc>
          <w:tcPr>
            <w:tcW w:w="2760" w:type="dxa"/>
            <w:shd w:val="clear" w:color="auto" w:fill="auto"/>
          </w:tcPr>
          <w:p w14:paraId="3CDF76AD"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Przesunięcie od osi projektowanej ± </w:t>
            </w:r>
            <w:smartTag w:uri="urn:schemas-microsoft-com:office:smarttags" w:element="metricconverter">
              <w:smartTagPr>
                <w:attr w:name="ProductID" w:val="5 cm"/>
              </w:smartTagPr>
              <w:r w:rsidRPr="007D6189">
                <w:rPr>
                  <w:rFonts w:ascii="Arial Narrow" w:eastAsia="Times New Roman" w:hAnsi="Arial Narrow" w:cs="Times New Roman"/>
                  <w:color w:val="auto"/>
                  <w:sz w:val="20"/>
                  <w:szCs w:val="20"/>
                </w:rPr>
                <w:t>5 cm</w:t>
              </w:r>
            </w:smartTag>
          </w:p>
        </w:tc>
      </w:tr>
      <w:tr w:rsidR="00E44DBC" w:rsidRPr="007D6189" w14:paraId="40EE9F6B" w14:textId="77777777" w:rsidTr="00191B91">
        <w:tc>
          <w:tcPr>
            <w:tcW w:w="496" w:type="dxa"/>
          </w:tcPr>
          <w:p w14:paraId="09BF9F47"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174E0FB5"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w:t>
            </w:r>
          </w:p>
        </w:tc>
        <w:tc>
          <w:tcPr>
            <w:tcW w:w="3414" w:type="dxa"/>
          </w:tcPr>
          <w:p w14:paraId="28BD4CFA"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013ECB78"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Grubość warstwy</w:t>
            </w:r>
          </w:p>
        </w:tc>
        <w:tc>
          <w:tcPr>
            <w:tcW w:w="2280" w:type="dxa"/>
            <w:shd w:val="clear" w:color="auto" w:fill="auto"/>
          </w:tcPr>
          <w:p w14:paraId="61107A5B"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 3 punktach na działce roboczej, lecz nie rzadziej niż raz na </w:t>
            </w:r>
            <w:smartTag w:uri="urn:schemas-microsoft-com:office:smarttags" w:element="metricconverter">
              <w:smartTagPr>
                <w:attr w:name="ProductID" w:val="2000 m2"/>
              </w:smartTagPr>
              <w:r w:rsidRPr="007D6189">
                <w:rPr>
                  <w:rFonts w:ascii="Arial Narrow" w:eastAsia="Times New Roman" w:hAnsi="Arial Narrow" w:cs="Times New Roman"/>
                  <w:color w:val="auto"/>
                  <w:sz w:val="20"/>
                  <w:szCs w:val="20"/>
                </w:rPr>
                <w:t>2000 m</w:t>
              </w:r>
              <w:r w:rsidRPr="007D6189">
                <w:rPr>
                  <w:rFonts w:ascii="Arial Narrow" w:eastAsia="Times New Roman" w:hAnsi="Arial Narrow" w:cs="Times New Roman"/>
                  <w:color w:val="auto"/>
                  <w:sz w:val="20"/>
                  <w:szCs w:val="20"/>
                  <w:vertAlign w:val="superscript"/>
                </w:rPr>
                <w:t>2</w:t>
              </w:r>
            </w:smartTag>
          </w:p>
        </w:tc>
        <w:tc>
          <w:tcPr>
            <w:tcW w:w="2760" w:type="dxa"/>
            <w:shd w:val="clear" w:color="auto" w:fill="auto"/>
          </w:tcPr>
          <w:p w14:paraId="5032E501"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Różnice od grubości projektowanej +10%,</w:t>
            </w:r>
            <w:r w:rsidRPr="007D6189">
              <w:rPr>
                <w:rFonts w:ascii="Arial Narrow" w:eastAsia="Times New Roman" w:hAnsi="Arial Narrow" w:cs="Times New Roman"/>
                <w:color w:val="auto"/>
                <w:sz w:val="20"/>
                <w:szCs w:val="20"/>
              </w:rPr>
              <w:br/>
              <w:t>-15%</w:t>
            </w:r>
          </w:p>
          <w:p w14:paraId="4B88248A"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r>
    </w:tbl>
    <w:p w14:paraId="1D66AB2F"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Dodatkowe pomiary spadków poprzecznych i ukształtowania osi w planie należy wykonać w punktach głównych łuków poziomych.</w:t>
      </w:r>
    </w:p>
    <w:p w14:paraId="06C1DF5A" w14:textId="77777777" w:rsidR="00191B91" w:rsidRPr="007D6189" w:rsidRDefault="00191B91" w:rsidP="00191B91">
      <w:pPr>
        <w:keepNext/>
        <w:widowControl/>
        <w:overflowPunct w:val="0"/>
        <w:autoSpaceDE w:val="0"/>
        <w:autoSpaceDN w:val="0"/>
        <w:adjustRightInd w:val="0"/>
        <w:spacing w:before="24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6.4.1 Nośność podbudowy</w:t>
      </w:r>
    </w:p>
    <w:p w14:paraId="56A238CA"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Nośność na powierzchni dolnych warstw konstrukcji nawierzchni określa wartość wtórnego modułu odkształcenia E</w:t>
      </w:r>
      <w:r w:rsidRPr="007D6189">
        <w:rPr>
          <w:rFonts w:ascii="Arial Narrow" w:eastAsia="Times New Roman" w:hAnsi="Arial Narrow" w:cs="Times New Roman"/>
          <w:color w:val="auto"/>
          <w:sz w:val="20"/>
          <w:szCs w:val="20"/>
          <w:vertAlign w:val="subscript"/>
        </w:rPr>
        <w:t>2</w:t>
      </w:r>
      <w:r w:rsidRPr="007D6189">
        <w:rPr>
          <w:rFonts w:ascii="Arial Narrow" w:eastAsia="Times New Roman" w:hAnsi="Arial Narrow" w:cs="Times New Roman"/>
          <w:color w:val="auto"/>
          <w:sz w:val="20"/>
          <w:szCs w:val="20"/>
        </w:rPr>
        <w:t>, wyznaczonego z badania płytą pod naciskiem statycznym. Wymaganie w zakresie nośności na powierzchni najwyższej spośród dolnych warstw konstrukcji nawierzchni jest uzależnienie od kategorii ruchu, zgodnie z tablicą 7.</w:t>
      </w:r>
    </w:p>
    <w:p w14:paraId="286986F5"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736B3C38"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7. Wymagania w zakresie nośności na powierzchni dolnych warstw konstrukcji nawierzchni w zależności od kategorii ruchu</w:t>
      </w:r>
    </w:p>
    <w:tbl>
      <w:tblPr>
        <w:tblW w:w="90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9"/>
        <w:gridCol w:w="3576"/>
        <w:gridCol w:w="4897"/>
      </w:tblGrid>
      <w:tr w:rsidR="00E44DBC" w:rsidRPr="007D6189" w14:paraId="0E775CE4" w14:textId="77777777" w:rsidTr="00191B91">
        <w:trPr>
          <w:trHeight w:val="478"/>
        </w:trPr>
        <w:tc>
          <w:tcPr>
            <w:tcW w:w="539" w:type="dxa"/>
          </w:tcPr>
          <w:p w14:paraId="73F21AAA"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Lp.</w:t>
            </w:r>
          </w:p>
        </w:tc>
        <w:tc>
          <w:tcPr>
            <w:tcW w:w="3576" w:type="dxa"/>
          </w:tcPr>
          <w:p w14:paraId="29F5E25F"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Kategoria ruchu</w:t>
            </w:r>
          </w:p>
        </w:tc>
        <w:tc>
          <w:tcPr>
            <w:tcW w:w="4897" w:type="dxa"/>
          </w:tcPr>
          <w:p w14:paraId="58FA1EAB"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Wymagania nośności na powierzchni dolnych warstw konstrukcji nawierzchni</w:t>
            </w:r>
          </w:p>
        </w:tc>
      </w:tr>
      <w:tr w:rsidR="00E44DBC" w:rsidRPr="007D6189" w14:paraId="71632267" w14:textId="77777777" w:rsidTr="00191B91">
        <w:trPr>
          <w:trHeight w:val="230"/>
        </w:trPr>
        <w:tc>
          <w:tcPr>
            <w:tcW w:w="539" w:type="dxa"/>
          </w:tcPr>
          <w:p w14:paraId="14335758"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c>
          <w:tcPr>
            <w:tcW w:w="3576" w:type="dxa"/>
          </w:tcPr>
          <w:p w14:paraId="10AA8D82"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KR-KR2</w:t>
            </w:r>
          </w:p>
        </w:tc>
        <w:tc>
          <w:tcPr>
            <w:tcW w:w="4897" w:type="dxa"/>
          </w:tcPr>
          <w:p w14:paraId="7A037317"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E</w:t>
            </w:r>
            <w:r w:rsidRPr="007D6189">
              <w:rPr>
                <w:rFonts w:ascii="Arial Narrow" w:eastAsia="Times New Roman" w:hAnsi="Arial Narrow" w:cs="Times New Roman"/>
                <w:color w:val="auto"/>
                <w:sz w:val="20"/>
                <w:szCs w:val="20"/>
                <w:vertAlign w:val="subscript"/>
              </w:rPr>
              <w:t>2</w:t>
            </w:r>
            <w:r w:rsidRPr="007D6189">
              <w:rPr>
                <w:rFonts w:ascii="Arial Narrow" w:eastAsia="Times New Roman" w:hAnsi="Arial Narrow" w:cs="Times New Roman"/>
                <w:color w:val="auto"/>
                <w:sz w:val="20"/>
                <w:szCs w:val="20"/>
              </w:rPr>
              <w:t xml:space="preserve">≥80 </w:t>
            </w:r>
            <w:proofErr w:type="spellStart"/>
            <w:r w:rsidRPr="007D6189">
              <w:rPr>
                <w:rFonts w:ascii="Arial Narrow" w:eastAsia="Times New Roman" w:hAnsi="Arial Narrow" w:cs="Times New Roman"/>
                <w:color w:val="auto"/>
                <w:sz w:val="20"/>
                <w:szCs w:val="20"/>
              </w:rPr>
              <w:t>MPa</w:t>
            </w:r>
            <w:proofErr w:type="spellEnd"/>
          </w:p>
        </w:tc>
      </w:tr>
      <w:tr w:rsidR="00E44DBC" w:rsidRPr="007D6189" w14:paraId="749A01B8" w14:textId="77777777" w:rsidTr="00191B91">
        <w:trPr>
          <w:trHeight w:val="230"/>
        </w:trPr>
        <w:tc>
          <w:tcPr>
            <w:tcW w:w="539" w:type="dxa"/>
          </w:tcPr>
          <w:p w14:paraId="032BBCBD"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w:t>
            </w:r>
          </w:p>
        </w:tc>
        <w:tc>
          <w:tcPr>
            <w:tcW w:w="3576" w:type="dxa"/>
          </w:tcPr>
          <w:p w14:paraId="3FF440C1"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KR3-KR4</w:t>
            </w:r>
          </w:p>
        </w:tc>
        <w:tc>
          <w:tcPr>
            <w:tcW w:w="4897" w:type="dxa"/>
          </w:tcPr>
          <w:p w14:paraId="1864F865"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E</w:t>
            </w:r>
            <w:r w:rsidRPr="007D6189">
              <w:rPr>
                <w:rFonts w:ascii="Arial Narrow" w:eastAsia="Times New Roman" w:hAnsi="Arial Narrow" w:cs="Times New Roman"/>
                <w:color w:val="auto"/>
                <w:sz w:val="20"/>
                <w:szCs w:val="20"/>
                <w:vertAlign w:val="subscript"/>
              </w:rPr>
              <w:t>2</w:t>
            </w:r>
            <w:r w:rsidRPr="007D6189">
              <w:rPr>
                <w:rFonts w:ascii="Arial Narrow" w:eastAsia="Times New Roman" w:hAnsi="Arial Narrow" w:cs="Times New Roman"/>
                <w:color w:val="auto"/>
                <w:sz w:val="20"/>
                <w:szCs w:val="20"/>
              </w:rPr>
              <w:t xml:space="preserve">≥100 </w:t>
            </w:r>
            <w:proofErr w:type="spellStart"/>
            <w:r w:rsidRPr="007D6189">
              <w:rPr>
                <w:rFonts w:ascii="Arial Narrow" w:eastAsia="Times New Roman" w:hAnsi="Arial Narrow" w:cs="Times New Roman"/>
                <w:color w:val="auto"/>
                <w:sz w:val="20"/>
                <w:szCs w:val="20"/>
              </w:rPr>
              <w:t>MPa</w:t>
            </w:r>
            <w:proofErr w:type="spellEnd"/>
          </w:p>
        </w:tc>
      </w:tr>
    </w:tbl>
    <w:p w14:paraId="7A934D56" w14:textId="06090A58" w:rsidR="00191B91" w:rsidRPr="007D6189" w:rsidRDefault="00191B91" w:rsidP="00C72277">
      <w:pPr>
        <w:rPr>
          <w:rFonts w:ascii="Arial Narrow" w:eastAsia="Times New Roman" w:hAnsi="Arial Narrow" w:cs="Times New Roman"/>
          <w:b/>
          <w:caps/>
          <w:color w:val="auto"/>
          <w:kern w:val="28"/>
          <w:sz w:val="20"/>
          <w:szCs w:val="20"/>
        </w:rPr>
      </w:pPr>
      <w:bookmarkStart w:id="2240" w:name="_Toc348096812"/>
      <w:bookmarkStart w:id="2241" w:name="_Toc71458493"/>
      <w:bookmarkStart w:id="2242" w:name="_Toc71458559"/>
      <w:bookmarkStart w:id="2243" w:name="_Toc71474416"/>
      <w:bookmarkStart w:id="2244" w:name="_Toc71475609"/>
      <w:bookmarkStart w:id="2245" w:name="_Toc72491191"/>
      <w:bookmarkStart w:id="2246" w:name="_Toc72603481"/>
      <w:bookmarkStart w:id="2247" w:name="_Toc72612324"/>
      <w:bookmarkStart w:id="2248" w:name="_Toc72655614"/>
      <w:bookmarkStart w:id="2249" w:name="_Toc72655740"/>
      <w:bookmarkStart w:id="2250" w:name="_Toc72656020"/>
      <w:r w:rsidRPr="007D6189">
        <w:rPr>
          <w:rFonts w:ascii="Arial Narrow" w:eastAsia="Times New Roman" w:hAnsi="Arial Narrow" w:cs="Times New Roman"/>
          <w:b/>
          <w:caps/>
          <w:color w:val="auto"/>
          <w:kern w:val="28"/>
          <w:sz w:val="20"/>
          <w:szCs w:val="20"/>
        </w:rPr>
        <w:t>7. Obmiar robót</w:t>
      </w:r>
      <w:bookmarkEnd w:id="2240"/>
      <w:bookmarkEnd w:id="2241"/>
      <w:bookmarkEnd w:id="2242"/>
      <w:bookmarkEnd w:id="2243"/>
      <w:bookmarkEnd w:id="2244"/>
      <w:bookmarkEnd w:id="2245"/>
      <w:bookmarkEnd w:id="2246"/>
      <w:bookmarkEnd w:id="2247"/>
      <w:bookmarkEnd w:id="2248"/>
      <w:bookmarkEnd w:id="2249"/>
      <w:bookmarkEnd w:id="2250"/>
    </w:p>
    <w:p w14:paraId="000ACDEA" w14:textId="77777777" w:rsidR="00191B91" w:rsidRPr="007D6189" w:rsidRDefault="00191B91" w:rsidP="00191B91">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7.1. Ogólne zasady obmiaru robót</w:t>
      </w:r>
    </w:p>
    <w:p w14:paraId="398A2C40" w14:textId="77777777" w:rsidR="00191B91" w:rsidRPr="007D6189" w:rsidRDefault="00880A33" w:rsidP="00191B91">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Ogólne zasady obmiaru robót podano w SST  D-M-00.00.00 „Wymagania ogólne” [1], pkt 7.</w:t>
      </w:r>
    </w:p>
    <w:p w14:paraId="04D06D78" w14:textId="77777777" w:rsidR="00191B91" w:rsidRPr="007D6189" w:rsidRDefault="00191B91" w:rsidP="00191B91">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7.2. Jednostka obmiarowa</w:t>
      </w:r>
    </w:p>
    <w:p w14:paraId="4B044A04"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Jednostką obmiarową jest m</w:t>
      </w:r>
      <w:r w:rsidR="00191B91" w:rsidRPr="007D6189">
        <w:rPr>
          <w:rFonts w:ascii="Arial Narrow" w:eastAsia="Times New Roman" w:hAnsi="Arial Narrow" w:cs="Times New Roman"/>
          <w:color w:val="auto"/>
          <w:sz w:val="20"/>
          <w:szCs w:val="20"/>
          <w:vertAlign w:val="superscript"/>
        </w:rPr>
        <w:t>2</w:t>
      </w:r>
      <w:r w:rsidR="00191B91" w:rsidRPr="007D6189">
        <w:rPr>
          <w:rFonts w:ascii="Arial Narrow" w:eastAsia="Times New Roman" w:hAnsi="Arial Narrow" w:cs="Times New Roman"/>
          <w:color w:val="auto"/>
          <w:sz w:val="20"/>
          <w:szCs w:val="20"/>
        </w:rPr>
        <w:t xml:space="preserve"> (metr kwadratowy) wykonanej warstwy.</w:t>
      </w:r>
    </w:p>
    <w:p w14:paraId="79DEF129" w14:textId="77777777" w:rsidR="00C72277" w:rsidRPr="007D6189" w:rsidRDefault="00C72277" w:rsidP="00C72277">
      <w:pPr>
        <w:rPr>
          <w:rFonts w:ascii="Arial Narrow" w:eastAsia="Times New Roman" w:hAnsi="Arial Narrow" w:cs="Times New Roman"/>
          <w:b/>
          <w:caps/>
          <w:color w:val="auto"/>
          <w:kern w:val="28"/>
          <w:sz w:val="20"/>
          <w:szCs w:val="20"/>
        </w:rPr>
      </w:pPr>
      <w:bookmarkStart w:id="2251" w:name="_Toc348096813"/>
      <w:bookmarkStart w:id="2252" w:name="_Toc71458494"/>
      <w:bookmarkStart w:id="2253" w:name="_Toc71458560"/>
      <w:bookmarkStart w:id="2254" w:name="_Toc71474417"/>
      <w:bookmarkStart w:id="2255" w:name="_Toc71475610"/>
      <w:bookmarkStart w:id="2256" w:name="_Toc72491192"/>
      <w:bookmarkStart w:id="2257" w:name="_Toc72603482"/>
      <w:bookmarkStart w:id="2258" w:name="_Toc72612325"/>
      <w:bookmarkStart w:id="2259" w:name="_Toc72655615"/>
      <w:bookmarkStart w:id="2260" w:name="_Toc72655741"/>
      <w:bookmarkStart w:id="2261" w:name="_Toc72656021"/>
    </w:p>
    <w:p w14:paraId="7E9868D8" w14:textId="3016E86A" w:rsidR="00191B91" w:rsidRPr="007D6189" w:rsidRDefault="00191B91" w:rsidP="00C72277">
      <w:pPr>
        <w:rPr>
          <w:rFonts w:ascii="Arial Narrow" w:eastAsia="Times New Roman" w:hAnsi="Arial Narrow" w:cs="Times New Roman"/>
          <w:b/>
          <w:caps/>
          <w:color w:val="auto"/>
          <w:kern w:val="28"/>
          <w:sz w:val="20"/>
          <w:szCs w:val="20"/>
        </w:rPr>
      </w:pPr>
      <w:r w:rsidRPr="007D6189">
        <w:rPr>
          <w:rFonts w:ascii="Arial Narrow" w:eastAsia="Times New Roman" w:hAnsi="Arial Narrow" w:cs="Times New Roman"/>
          <w:b/>
          <w:caps/>
          <w:color w:val="auto"/>
          <w:kern w:val="28"/>
          <w:sz w:val="20"/>
          <w:szCs w:val="20"/>
        </w:rPr>
        <w:t>8. Odbiór robót</w:t>
      </w:r>
      <w:bookmarkEnd w:id="2251"/>
      <w:bookmarkEnd w:id="2252"/>
      <w:bookmarkEnd w:id="2253"/>
      <w:bookmarkEnd w:id="2254"/>
      <w:bookmarkEnd w:id="2255"/>
      <w:bookmarkEnd w:id="2256"/>
      <w:bookmarkEnd w:id="2257"/>
      <w:bookmarkEnd w:id="2258"/>
      <w:bookmarkEnd w:id="2259"/>
      <w:bookmarkEnd w:id="2260"/>
      <w:bookmarkEnd w:id="2261"/>
    </w:p>
    <w:p w14:paraId="37FB2E2A" w14:textId="77777777" w:rsidR="00191B91" w:rsidRPr="007D6189" w:rsidRDefault="00191B91" w:rsidP="00191B91">
      <w:pPr>
        <w:widowControl/>
        <w:numPr>
          <w:ilvl w:val="12"/>
          <w:numId w:val="0"/>
        </w:numPr>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Ogólne zasady odbioru robót podano w SST  D-M-00.00.00 „Wymagania ogólne” [1], pkt 8. </w:t>
      </w:r>
    </w:p>
    <w:p w14:paraId="3A26D94D" w14:textId="77777777" w:rsidR="00191B91" w:rsidRPr="007D6189" w:rsidRDefault="00880A33" w:rsidP="00191B91">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Roboty uznaje się za wykonane zgodnie z dokumentacją projektową, ST i wymaganiami Inżyniera, jeżeli wszystkie pomiary i badania z zachowaniem tolerancji według punktu 6 dały wyniki pozytywne.</w:t>
      </w:r>
    </w:p>
    <w:p w14:paraId="3E8F1F57" w14:textId="77777777" w:rsidR="00C72277" w:rsidRPr="007D6189" w:rsidRDefault="00C72277" w:rsidP="00C72277">
      <w:pPr>
        <w:rPr>
          <w:rFonts w:ascii="Arial Narrow" w:eastAsia="Times New Roman" w:hAnsi="Arial Narrow" w:cs="Times New Roman"/>
          <w:b/>
          <w:caps/>
          <w:color w:val="auto"/>
          <w:kern w:val="28"/>
          <w:sz w:val="20"/>
          <w:szCs w:val="20"/>
        </w:rPr>
      </w:pPr>
      <w:bookmarkStart w:id="2262" w:name="_Toc348096814"/>
      <w:bookmarkStart w:id="2263" w:name="_Toc71458495"/>
      <w:bookmarkStart w:id="2264" w:name="_Toc71458561"/>
      <w:bookmarkStart w:id="2265" w:name="_Toc71474418"/>
      <w:bookmarkStart w:id="2266" w:name="_Toc71475611"/>
      <w:bookmarkStart w:id="2267" w:name="_Toc72491193"/>
      <w:bookmarkStart w:id="2268" w:name="_Toc72603483"/>
      <w:bookmarkStart w:id="2269" w:name="_Toc72612326"/>
      <w:bookmarkStart w:id="2270" w:name="_Toc72655616"/>
      <w:bookmarkStart w:id="2271" w:name="_Toc72655742"/>
      <w:bookmarkStart w:id="2272" w:name="_Toc72656022"/>
    </w:p>
    <w:p w14:paraId="7F6B22DB" w14:textId="4BDED49B" w:rsidR="00191B91" w:rsidRPr="007D6189" w:rsidRDefault="00191B91" w:rsidP="00C72277">
      <w:pPr>
        <w:rPr>
          <w:rFonts w:ascii="Arial Narrow" w:eastAsia="Times New Roman" w:hAnsi="Arial Narrow" w:cs="Times New Roman"/>
          <w:b/>
          <w:caps/>
          <w:color w:val="auto"/>
          <w:kern w:val="28"/>
          <w:sz w:val="20"/>
          <w:szCs w:val="20"/>
        </w:rPr>
      </w:pPr>
      <w:r w:rsidRPr="007D6189">
        <w:rPr>
          <w:rFonts w:ascii="Arial Narrow" w:eastAsia="Times New Roman" w:hAnsi="Arial Narrow" w:cs="Times New Roman"/>
          <w:b/>
          <w:caps/>
          <w:color w:val="auto"/>
          <w:kern w:val="28"/>
          <w:sz w:val="20"/>
          <w:szCs w:val="20"/>
        </w:rPr>
        <w:t>9. Podstawa płatności</w:t>
      </w:r>
      <w:bookmarkEnd w:id="2262"/>
      <w:bookmarkEnd w:id="2263"/>
      <w:bookmarkEnd w:id="2264"/>
      <w:bookmarkEnd w:id="2265"/>
      <w:bookmarkEnd w:id="2266"/>
      <w:bookmarkEnd w:id="2267"/>
      <w:bookmarkEnd w:id="2268"/>
      <w:bookmarkEnd w:id="2269"/>
      <w:bookmarkEnd w:id="2270"/>
      <w:bookmarkEnd w:id="2271"/>
      <w:bookmarkEnd w:id="2272"/>
    </w:p>
    <w:p w14:paraId="4C251B20" w14:textId="77777777" w:rsidR="00191B91" w:rsidRPr="007D6189" w:rsidRDefault="00191B91" w:rsidP="00191B91">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9.1. Ogólne ustalenia dotyczące podstawy płatności</w:t>
      </w:r>
    </w:p>
    <w:p w14:paraId="468E864C" w14:textId="77777777" w:rsidR="00191B91" w:rsidRPr="007D6189" w:rsidRDefault="00880A33" w:rsidP="00191B91">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Ogólne ustalenia dotyczące podstawy płatności podano w SST D-M-00.00.00 „Wymagania ogólne” [1], pkt 9.</w:t>
      </w:r>
    </w:p>
    <w:p w14:paraId="64C2EC1F" w14:textId="77777777" w:rsidR="00191B91" w:rsidRPr="007D6189" w:rsidRDefault="00191B91" w:rsidP="00C72277">
      <w:pPr>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9.2. Cena jednostki obmiarowej</w:t>
      </w:r>
    </w:p>
    <w:p w14:paraId="24E94B4A" w14:textId="77777777" w:rsidR="00191B91" w:rsidRPr="007D6189" w:rsidRDefault="00880A33" w:rsidP="00191B91">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Cena wykonania  jednostki obmiarowej (</w:t>
      </w:r>
      <w:smartTag w:uri="urn:schemas-microsoft-com:office:smarttags" w:element="metricconverter">
        <w:smartTagPr>
          <w:attr w:name="ProductID" w:val="1 m2"/>
        </w:smartTagPr>
        <w:r w:rsidR="00191B91" w:rsidRPr="007D6189">
          <w:rPr>
            <w:rFonts w:ascii="Arial Narrow" w:eastAsia="Times New Roman" w:hAnsi="Arial Narrow" w:cs="Times New Roman"/>
            <w:color w:val="auto"/>
            <w:sz w:val="20"/>
            <w:szCs w:val="20"/>
          </w:rPr>
          <w:t>1 m</w:t>
        </w:r>
        <w:r w:rsidR="00191B91" w:rsidRPr="007D6189">
          <w:rPr>
            <w:rFonts w:ascii="Arial Narrow" w:eastAsia="Times New Roman" w:hAnsi="Arial Narrow" w:cs="Times New Roman"/>
            <w:color w:val="auto"/>
            <w:sz w:val="20"/>
            <w:szCs w:val="20"/>
            <w:vertAlign w:val="superscript"/>
          </w:rPr>
          <w:t>2</w:t>
        </w:r>
      </w:smartTag>
      <w:r w:rsidR="00191B91" w:rsidRPr="007D6189">
        <w:rPr>
          <w:rFonts w:ascii="Arial Narrow" w:eastAsia="Times New Roman" w:hAnsi="Arial Narrow" w:cs="Times New Roman"/>
          <w:color w:val="auto"/>
          <w:sz w:val="20"/>
          <w:szCs w:val="20"/>
        </w:rPr>
        <w:t>) obejmuje:</w:t>
      </w:r>
    </w:p>
    <w:p w14:paraId="24FA0A2F"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prace pomiarowe i roboty przygotowawcze,</w:t>
      </w:r>
    </w:p>
    <w:p w14:paraId="27657EAC"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oznakowanie robót,</w:t>
      </w:r>
    </w:p>
    <w:p w14:paraId="7BB95EE7"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dostarczenie materiałów i sprzętu,</w:t>
      </w:r>
    </w:p>
    <w:p w14:paraId="117ABCA1"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przygotowanie mieszanki z kruszywa, zgodnie z receptą,</w:t>
      </w:r>
    </w:p>
    <w:p w14:paraId="2CA337F1"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dostarczenie mieszanki na miejsce wbudowania,</w:t>
      </w:r>
    </w:p>
    <w:p w14:paraId="0CA5EF06"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rozłożenie mieszanki,</w:t>
      </w:r>
    </w:p>
    <w:p w14:paraId="54CF5DD2"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zagęszczenie mieszanki,</w:t>
      </w:r>
    </w:p>
    <w:p w14:paraId="324F1450"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utrzymanie warstwy w czasie robót,</w:t>
      </w:r>
    </w:p>
    <w:p w14:paraId="1ECAFE6E"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przeprowadzenie wymaganych  pomiarów i badań,</w:t>
      </w:r>
    </w:p>
    <w:p w14:paraId="6C8F92BB"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uporządkowanie terenu robót i jego otoczenia,</w:t>
      </w:r>
    </w:p>
    <w:p w14:paraId="5AFD08CB"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roboty wykończeniowe,</w:t>
      </w:r>
    </w:p>
    <w:p w14:paraId="38472D23"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b/>
          <w:color w:val="auto"/>
          <w:sz w:val="20"/>
          <w:szCs w:val="20"/>
        </w:rPr>
      </w:pPr>
      <w:r w:rsidRPr="007D6189">
        <w:rPr>
          <w:rFonts w:ascii="Arial Narrow" w:eastAsia="Times New Roman" w:hAnsi="Arial Narrow" w:cs="Times New Roman"/>
          <w:color w:val="auto"/>
          <w:sz w:val="20"/>
          <w:szCs w:val="20"/>
        </w:rPr>
        <w:t>odwiezienie sprzętu.</w:t>
      </w:r>
    </w:p>
    <w:p w14:paraId="1D9B65F1"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Wszystkie roboty powinny być wykonane według wymagań dokumentacji projektowej, ST, specyfikacji technicznej i postanowień Inżyniera.</w:t>
      </w:r>
    </w:p>
    <w:p w14:paraId="6DA29A4D"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9.3. Sposób rozliczenia robót tymczasowych i prac towarzyszących</w:t>
      </w:r>
    </w:p>
    <w:p w14:paraId="12066E51"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Cena wykonania robót określonych niniejszą SST obejmuje:</w:t>
      </w:r>
    </w:p>
    <w:p w14:paraId="1BC2D419" w14:textId="77777777"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roboty tymczasowe, które są potrzebne do wykonania robót podstawowych, ale nie są przekazywane Zamawiającemu i są usuwane po wykonaniu robót podstawowych,</w:t>
      </w:r>
    </w:p>
    <w:p w14:paraId="1C4F7F2D" w14:textId="38127946" w:rsidR="00191B91" w:rsidRPr="007D6189" w:rsidRDefault="00191B91"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prace towarzyszące, które są niezbędne do wykonania robót podstawowych, niezaliczane do robót tymczasowych, jak geodezyjne wytyczenie robót itd.</w:t>
      </w:r>
    </w:p>
    <w:p w14:paraId="37C356E9" w14:textId="77777777" w:rsidR="00C72277" w:rsidRPr="007D6189" w:rsidRDefault="00C72277" w:rsidP="00C72277">
      <w:pPr>
        <w:widowControl/>
        <w:overflowPunct w:val="0"/>
        <w:autoSpaceDE w:val="0"/>
        <w:autoSpaceDN w:val="0"/>
        <w:adjustRightInd w:val="0"/>
        <w:ind w:left="283"/>
        <w:jc w:val="both"/>
        <w:textAlignment w:val="baseline"/>
        <w:rPr>
          <w:rFonts w:ascii="Arial Narrow" w:eastAsia="Times New Roman" w:hAnsi="Arial Narrow" w:cs="Times New Roman"/>
          <w:color w:val="auto"/>
          <w:sz w:val="20"/>
          <w:szCs w:val="20"/>
        </w:rPr>
      </w:pPr>
    </w:p>
    <w:p w14:paraId="30CEAEC0" w14:textId="77777777" w:rsidR="00191B91" w:rsidRPr="007D6189" w:rsidRDefault="00191B91" w:rsidP="00C72277">
      <w:pPr>
        <w:rPr>
          <w:rFonts w:ascii="Arial Narrow" w:eastAsia="Times New Roman" w:hAnsi="Arial Narrow" w:cs="Times New Roman"/>
          <w:b/>
          <w:caps/>
          <w:color w:val="auto"/>
          <w:kern w:val="28"/>
          <w:sz w:val="20"/>
          <w:szCs w:val="20"/>
        </w:rPr>
      </w:pPr>
      <w:bookmarkStart w:id="2273" w:name="_Toc348096815"/>
      <w:bookmarkStart w:id="2274" w:name="_Toc71458496"/>
      <w:bookmarkStart w:id="2275" w:name="_Toc71458562"/>
      <w:bookmarkStart w:id="2276" w:name="_Toc71474419"/>
      <w:bookmarkStart w:id="2277" w:name="_Toc71475612"/>
      <w:bookmarkStart w:id="2278" w:name="_Toc72491194"/>
      <w:bookmarkStart w:id="2279" w:name="_Toc72603484"/>
      <w:bookmarkStart w:id="2280" w:name="_Toc72612327"/>
      <w:bookmarkStart w:id="2281" w:name="_Toc72655617"/>
      <w:bookmarkStart w:id="2282" w:name="_Toc72655743"/>
      <w:bookmarkStart w:id="2283" w:name="_Toc72656023"/>
      <w:r w:rsidRPr="007D6189">
        <w:rPr>
          <w:rFonts w:ascii="Arial Narrow" w:eastAsia="Times New Roman" w:hAnsi="Arial Narrow" w:cs="Times New Roman"/>
          <w:b/>
          <w:caps/>
          <w:color w:val="auto"/>
          <w:kern w:val="28"/>
          <w:sz w:val="20"/>
          <w:szCs w:val="20"/>
        </w:rPr>
        <w:t>10. Przepisy związane</w:t>
      </w:r>
      <w:bookmarkEnd w:id="2273"/>
      <w:bookmarkEnd w:id="2274"/>
      <w:bookmarkEnd w:id="2275"/>
      <w:bookmarkEnd w:id="2276"/>
      <w:bookmarkEnd w:id="2277"/>
      <w:bookmarkEnd w:id="2278"/>
      <w:bookmarkEnd w:id="2279"/>
      <w:bookmarkEnd w:id="2280"/>
      <w:bookmarkEnd w:id="2281"/>
      <w:bookmarkEnd w:id="2282"/>
      <w:bookmarkEnd w:id="2283"/>
    </w:p>
    <w:p w14:paraId="0412C795"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lastRenderedPageBreak/>
        <w:t>10.1. Ogólne specyfikacje techniczne (SST)</w:t>
      </w:r>
    </w:p>
    <w:tbl>
      <w:tblPr>
        <w:tblW w:w="9202" w:type="dxa"/>
        <w:tblLayout w:type="fixed"/>
        <w:tblCellMar>
          <w:left w:w="70" w:type="dxa"/>
          <w:right w:w="70" w:type="dxa"/>
        </w:tblCellMar>
        <w:tblLook w:val="0000" w:firstRow="0" w:lastRow="0" w:firstColumn="0" w:lastColumn="0" w:noHBand="0" w:noVBand="0"/>
      </w:tblPr>
      <w:tblGrid>
        <w:gridCol w:w="637"/>
        <w:gridCol w:w="2073"/>
        <w:gridCol w:w="6492"/>
      </w:tblGrid>
      <w:tr w:rsidR="00E44DBC" w:rsidRPr="007D6189" w14:paraId="56871DF9" w14:textId="77777777" w:rsidTr="00191B91">
        <w:tc>
          <w:tcPr>
            <w:tcW w:w="637" w:type="dxa"/>
          </w:tcPr>
          <w:p w14:paraId="5F7F4BB6"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c>
          <w:tcPr>
            <w:tcW w:w="2073" w:type="dxa"/>
          </w:tcPr>
          <w:p w14:paraId="318861E1"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D-M-00.00.00</w:t>
            </w:r>
          </w:p>
        </w:tc>
        <w:tc>
          <w:tcPr>
            <w:tcW w:w="6492" w:type="dxa"/>
          </w:tcPr>
          <w:p w14:paraId="581FC9A2"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Wymagania ogólne</w:t>
            </w:r>
          </w:p>
        </w:tc>
      </w:tr>
      <w:tr w:rsidR="00E44DBC" w:rsidRPr="007D6189" w14:paraId="20BDA433" w14:textId="77777777" w:rsidTr="00191B91">
        <w:tc>
          <w:tcPr>
            <w:tcW w:w="637" w:type="dxa"/>
          </w:tcPr>
          <w:p w14:paraId="1895B64C"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w:t>
            </w:r>
          </w:p>
        </w:tc>
        <w:tc>
          <w:tcPr>
            <w:tcW w:w="2073" w:type="dxa"/>
          </w:tcPr>
          <w:p w14:paraId="427F371C"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D-01.00.00</w:t>
            </w:r>
          </w:p>
        </w:tc>
        <w:tc>
          <w:tcPr>
            <w:tcW w:w="6492" w:type="dxa"/>
          </w:tcPr>
          <w:p w14:paraId="2571FB2D"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Roboty przygotowawcze</w:t>
            </w:r>
          </w:p>
        </w:tc>
      </w:tr>
      <w:tr w:rsidR="00E44DBC" w:rsidRPr="007D6189" w14:paraId="1CFF5B91" w14:textId="77777777" w:rsidTr="00191B91">
        <w:tc>
          <w:tcPr>
            <w:tcW w:w="637" w:type="dxa"/>
          </w:tcPr>
          <w:p w14:paraId="2650EA82"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w:t>
            </w:r>
          </w:p>
        </w:tc>
        <w:tc>
          <w:tcPr>
            <w:tcW w:w="2073" w:type="dxa"/>
          </w:tcPr>
          <w:p w14:paraId="094136A0"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D-02.00.00</w:t>
            </w:r>
          </w:p>
        </w:tc>
        <w:tc>
          <w:tcPr>
            <w:tcW w:w="6492" w:type="dxa"/>
          </w:tcPr>
          <w:p w14:paraId="25D950D9"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Roboty ziemne</w:t>
            </w:r>
          </w:p>
        </w:tc>
      </w:tr>
      <w:tr w:rsidR="00E44DBC" w:rsidRPr="007D6189" w14:paraId="43AE5607" w14:textId="77777777" w:rsidTr="00191B91">
        <w:tc>
          <w:tcPr>
            <w:tcW w:w="637" w:type="dxa"/>
          </w:tcPr>
          <w:p w14:paraId="0B688F23"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w:t>
            </w:r>
          </w:p>
        </w:tc>
        <w:tc>
          <w:tcPr>
            <w:tcW w:w="2073" w:type="dxa"/>
          </w:tcPr>
          <w:p w14:paraId="4547F3CD"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D-04.01.01</w:t>
            </w:r>
          </w:p>
        </w:tc>
        <w:tc>
          <w:tcPr>
            <w:tcW w:w="6492" w:type="dxa"/>
          </w:tcPr>
          <w:p w14:paraId="7460E140"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Koryto wraz z profilowaniem i zagęszczeniem podłoża (zawarte w SST D-04.01.01÷04.03.01 Dolne warstwy podbudów oraz oczyszczenie i skropienie)</w:t>
            </w:r>
          </w:p>
        </w:tc>
      </w:tr>
      <w:tr w:rsidR="00E44DBC" w:rsidRPr="007D6189" w14:paraId="39539827" w14:textId="77777777" w:rsidTr="00191B91">
        <w:tc>
          <w:tcPr>
            <w:tcW w:w="637" w:type="dxa"/>
          </w:tcPr>
          <w:p w14:paraId="1227151A"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w:t>
            </w:r>
          </w:p>
        </w:tc>
        <w:tc>
          <w:tcPr>
            <w:tcW w:w="2073" w:type="dxa"/>
          </w:tcPr>
          <w:p w14:paraId="00612FA9"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D-04.02.01</w:t>
            </w:r>
          </w:p>
        </w:tc>
        <w:tc>
          <w:tcPr>
            <w:tcW w:w="6492" w:type="dxa"/>
          </w:tcPr>
          <w:p w14:paraId="2B6E1620"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Warstwy odsączające i odcinające  (zawarte w SST D-04.01.01÷04.03.01 Dolne warstwy podbudów oraz oczyszczenie i skropienie)</w:t>
            </w:r>
          </w:p>
        </w:tc>
      </w:tr>
      <w:tr w:rsidR="00E44DBC" w:rsidRPr="007D6189" w14:paraId="771EC20F" w14:textId="77777777" w:rsidTr="00191B91">
        <w:tc>
          <w:tcPr>
            <w:tcW w:w="637" w:type="dxa"/>
          </w:tcPr>
          <w:p w14:paraId="5700DFD1"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w:t>
            </w:r>
          </w:p>
        </w:tc>
        <w:tc>
          <w:tcPr>
            <w:tcW w:w="2073" w:type="dxa"/>
          </w:tcPr>
          <w:p w14:paraId="579731FC"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D-04.02.01a</w:t>
            </w:r>
          </w:p>
        </w:tc>
        <w:tc>
          <w:tcPr>
            <w:tcW w:w="6492" w:type="dxa"/>
          </w:tcPr>
          <w:p w14:paraId="5E658150"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Warstwa odcinająca z geowłókniny</w:t>
            </w:r>
          </w:p>
        </w:tc>
      </w:tr>
      <w:tr w:rsidR="00E44DBC" w:rsidRPr="007D6189" w14:paraId="262F69CB" w14:textId="77777777" w:rsidTr="00191B91">
        <w:tc>
          <w:tcPr>
            <w:tcW w:w="637" w:type="dxa"/>
          </w:tcPr>
          <w:p w14:paraId="7207BE25"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w:t>
            </w:r>
          </w:p>
        </w:tc>
        <w:tc>
          <w:tcPr>
            <w:tcW w:w="2073" w:type="dxa"/>
          </w:tcPr>
          <w:p w14:paraId="2E1685A8"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D-04.04.00a</w:t>
            </w:r>
          </w:p>
        </w:tc>
        <w:tc>
          <w:tcPr>
            <w:tcW w:w="6492" w:type="dxa"/>
          </w:tcPr>
          <w:p w14:paraId="31124D62"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Podłoże ulepszone z mieszanki kruszywa niezwiązanego</w:t>
            </w:r>
          </w:p>
        </w:tc>
      </w:tr>
    </w:tbl>
    <w:p w14:paraId="03FA4546"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10.2. Normy</w:t>
      </w:r>
    </w:p>
    <w:tbl>
      <w:tblPr>
        <w:tblW w:w="9228" w:type="dxa"/>
        <w:tblLook w:val="01E0" w:firstRow="1" w:lastRow="1" w:firstColumn="1" w:lastColumn="1" w:noHBand="0" w:noVBand="0"/>
      </w:tblPr>
      <w:tblGrid>
        <w:gridCol w:w="675"/>
        <w:gridCol w:w="2073"/>
        <w:gridCol w:w="6480"/>
      </w:tblGrid>
      <w:tr w:rsidR="00E44DBC" w:rsidRPr="007D6189" w14:paraId="6984B766" w14:textId="77777777" w:rsidTr="00191B91">
        <w:tc>
          <w:tcPr>
            <w:tcW w:w="675" w:type="dxa"/>
          </w:tcPr>
          <w:p w14:paraId="33404E92"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w:t>
            </w:r>
          </w:p>
        </w:tc>
        <w:tc>
          <w:tcPr>
            <w:tcW w:w="2073" w:type="dxa"/>
          </w:tcPr>
          <w:p w14:paraId="4512FD19"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933-1</w:t>
            </w:r>
          </w:p>
        </w:tc>
        <w:tc>
          <w:tcPr>
            <w:tcW w:w="6480" w:type="dxa"/>
          </w:tcPr>
          <w:p w14:paraId="04847B8E"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geometrycznych właściwości kruszyw – Oznaczanie składu ziarnowego – Metoda przesiewania</w:t>
            </w:r>
          </w:p>
        </w:tc>
      </w:tr>
      <w:tr w:rsidR="00E44DBC" w:rsidRPr="007D6189" w14:paraId="0BE55598" w14:textId="77777777" w:rsidTr="00191B91">
        <w:tc>
          <w:tcPr>
            <w:tcW w:w="675" w:type="dxa"/>
          </w:tcPr>
          <w:p w14:paraId="237CA277"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9.</w:t>
            </w:r>
          </w:p>
        </w:tc>
        <w:tc>
          <w:tcPr>
            <w:tcW w:w="2073" w:type="dxa"/>
          </w:tcPr>
          <w:p w14:paraId="7F7183F9"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933-3</w:t>
            </w:r>
          </w:p>
        </w:tc>
        <w:tc>
          <w:tcPr>
            <w:tcW w:w="6480" w:type="dxa"/>
          </w:tcPr>
          <w:p w14:paraId="40E0D201"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geometrycznych właściwości kruszyw – Oznaczanie kształtu ziaren za pomocą wskaźnika płaskości</w:t>
            </w:r>
          </w:p>
        </w:tc>
      </w:tr>
      <w:tr w:rsidR="00E44DBC" w:rsidRPr="007D6189" w14:paraId="47638F1C" w14:textId="77777777" w:rsidTr="00191B91">
        <w:tc>
          <w:tcPr>
            <w:tcW w:w="675" w:type="dxa"/>
          </w:tcPr>
          <w:p w14:paraId="78116AE7"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w:t>
            </w:r>
          </w:p>
        </w:tc>
        <w:tc>
          <w:tcPr>
            <w:tcW w:w="2073" w:type="dxa"/>
          </w:tcPr>
          <w:p w14:paraId="4F3F1315"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933-4</w:t>
            </w:r>
          </w:p>
        </w:tc>
        <w:tc>
          <w:tcPr>
            <w:tcW w:w="6480" w:type="dxa"/>
          </w:tcPr>
          <w:p w14:paraId="41CBED83"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geometrycznych właściwości kruszyw – Oznaczanie kształtu ziaren – Wskaźnik kształtu</w:t>
            </w:r>
          </w:p>
        </w:tc>
      </w:tr>
      <w:tr w:rsidR="00E44DBC" w:rsidRPr="007D6189" w14:paraId="377D034E" w14:textId="77777777" w:rsidTr="00191B91">
        <w:tc>
          <w:tcPr>
            <w:tcW w:w="675" w:type="dxa"/>
          </w:tcPr>
          <w:p w14:paraId="5175FAD0"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11.</w:t>
            </w:r>
          </w:p>
        </w:tc>
        <w:tc>
          <w:tcPr>
            <w:tcW w:w="2073" w:type="dxa"/>
          </w:tcPr>
          <w:p w14:paraId="3623EF01"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933-5</w:t>
            </w:r>
          </w:p>
        </w:tc>
        <w:tc>
          <w:tcPr>
            <w:tcW w:w="6480" w:type="dxa"/>
          </w:tcPr>
          <w:p w14:paraId="1B94D35B"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Badania geometrycznych właściwości kruszyw – Oznaczanie procentowej zawartości </w:t>
            </w:r>
            <w:proofErr w:type="spellStart"/>
            <w:r w:rsidRPr="007D6189">
              <w:rPr>
                <w:rFonts w:ascii="Arial Narrow" w:eastAsia="Times New Roman" w:hAnsi="Arial Narrow" w:cs="Times New Roman"/>
                <w:color w:val="auto"/>
                <w:sz w:val="20"/>
                <w:szCs w:val="20"/>
              </w:rPr>
              <w:t>ziarn</w:t>
            </w:r>
            <w:proofErr w:type="spellEnd"/>
            <w:r w:rsidRPr="007D6189">
              <w:rPr>
                <w:rFonts w:ascii="Arial Narrow" w:eastAsia="Times New Roman" w:hAnsi="Arial Narrow" w:cs="Times New Roman"/>
                <w:color w:val="auto"/>
                <w:sz w:val="20"/>
                <w:szCs w:val="20"/>
              </w:rPr>
              <w:t xml:space="preserve"> o powierzchniach powstałych w wyniku </w:t>
            </w:r>
            <w:proofErr w:type="spellStart"/>
            <w:r w:rsidRPr="007D6189">
              <w:rPr>
                <w:rFonts w:ascii="Arial Narrow" w:eastAsia="Times New Roman" w:hAnsi="Arial Narrow" w:cs="Times New Roman"/>
                <w:color w:val="auto"/>
                <w:sz w:val="20"/>
                <w:szCs w:val="20"/>
              </w:rPr>
              <w:t>przekruszenia</w:t>
            </w:r>
            <w:proofErr w:type="spellEnd"/>
            <w:r w:rsidRPr="007D6189">
              <w:rPr>
                <w:rFonts w:ascii="Arial Narrow" w:eastAsia="Times New Roman" w:hAnsi="Arial Narrow" w:cs="Times New Roman"/>
                <w:color w:val="auto"/>
                <w:sz w:val="20"/>
                <w:szCs w:val="20"/>
              </w:rPr>
              <w:t xml:space="preserve"> lub łamania kruszyw grubych</w:t>
            </w:r>
          </w:p>
        </w:tc>
      </w:tr>
      <w:tr w:rsidR="00E44DBC" w:rsidRPr="007D6189" w14:paraId="036231F6" w14:textId="77777777" w:rsidTr="00191B91">
        <w:tc>
          <w:tcPr>
            <w:tcW w:w="675" w:type="dxa"/>
          </w:tcPr>
          <w:p w14:paraId="51F4987C"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12.</w:t>
            </w:r>
          </w:p>
        </w:tc>
        <w:tc>
          <w:tcPr>
            <w:tcW w:w="2073" w:type="dxa"/>
          </w:tcPr>
          <w:p w14:paraId="2F8A9C06"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1097-1</w:t>
            </w:r>
          </w:p>
        </w:tc>
        <w:tc>
          <w:tcPr>
            <w:tcW w:w="6480" w:type="dxa"/>
          </w:tcPr>
          <w:p w14:paraId="739056E3"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mechanicznych i fizycznych właściwości kruszyw – Oznaczanie odporności na ścieranie (mikro-</w:t>
            </w:r>
            <w:proofErr w:type="spellStart"/>
            <w:r w:rsidRPr="007D6189">
              <w:rPr>
                <w:rFonts w:ascii="Arial Narrow" w:eastAsia="Times New Roman" w:hAnsi="Arial Narrow" w:cs="Times New Roman"/>
                <w:color w:val="auto"/>
                <w:sz w:val="20"/>
                <w:szCs w:val="20"/>
              </w:rPr>
              <w:t>Deval</w:t>
            </w:r>
            <w:proofErr w:type="spellEnd"/>
            <w:r w:rsidRPr="007D6189">
              <w:rPr>
                <w:rFonts w:ascii="Arial Narrow" w:eastAsia="Times New Roman" w:hAnsi="Arial Narrow" w:cs="Times New Roman"/>
                <w:color w:val="auto"/>
                <w:sz w:val="20"/>
                <w:szCs w:val="20"/>
              </w:rPr>
              <w:t>)</w:t>
            </w:r>
          </w:p>
        </w:tc>
      </w:tr>
      <w:tr w:rsidR="00E44DBC" w:rsidRPr="007D6189" w14:paraId="5923EE04" w14:textId="77777777" w:rsidTr="00191B91">
        <w:tc>
          <w:tcPr>
            <w:tcW w:w="675" w:type="dxa"/>
          </w:tcPr>
          <w:p w14:paraId="692368A1"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13.</w:t>
            </w:r>
          </w:p>
        </w:tc>
        <w:tc>
          <w:tcPr>
            <w:tcW w:w="2073" w:type="dxa"/>
          </w:tcPr>
          <w:p w14:paraId="0E71E685"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1097-2</w:t>
            </w:r>
          </w:p>
        </w:tc>
        <w:tc>
          <w:tcPr>
            <w:tcW w:w="6480" w:type="dxa"/>
          </w:tcPr>
          <w:p w14:paraId="42A543B9"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mechanicznych i fizycznych właściwości kruszyw – Metody oznaczania odporności na rozdrabnianie</w:t>
            </w:r>
          </w:p>
        </w:tc>
      </w:tr>
      <w:tr w:rsidR="00E44DBC" w:rsidRPr="007D6189" w14:paraId="209DCD0E" w14:textId="77777777" w:rsidTr="00191B91">
        <w:tc>
          <w:tcPr>
            <w:tcW w:w="675" w:type="dxa"/>
          </w:tcPr>
          <w:p w14:paraId="526EF92D"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14.</w:t>
            </w:r>
          </w:p>
        </w:tc>
        <w:tc>
          <w:tcPr>
            <w:tcW w:w="2073" w:type="dxa"/>
          </w:tcPr>
          <w:p w14:paraId="065A1881"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1097-6</w:t>
            </w:r>
          </w:p>
        </w:tc>
        <w:tc>
          <w:tcPr>
            <w:tcW w:w="6480" w:type="dxa"/>
          </w:tcPr>
          <w:p w14:paraId="496AC895"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Badania mechanicznych i fizycznych właściwości kruszyw – Część 6: Oznaczanie gęstości </w:t>
            </w:r>
            <w:proofErr w:type="spellStart"/>
            <w:r w:rsidRPr="007D6189">
              <w:rPr>
                <w:rFonts w:ascii="Arial Narrow" w:eastAsia="Times New Roman" w:hAnsi="Arial Narrow" w:cs="Times New Roman"/>
                <w:color w:val="auto"/>
                <w:sz w:val="20"/>
                <w:szCs w:val="20"/>
              </w:rPr>
              <w:t>ziarn</w:t>
            </w:r>
            <w:proofErr w:type="spellEnd"/>
            <w:r w:rsidRPr="007D6189">
              <w:rPr>
                <w:rFonts w:ascii="Arial Narrow" w:eastAsia="Times New Roman" w:hAnsi="Arial Narrow" w:cs="Times New Roman"/>
                <w:color w:val="auto"/>
                <w:sz w:val="20"/>
                <w:szCs w:val="20"/>
              </w:rPr>
              <w:t xml:space="preserve"> i nasiąkliwości</w:t>
            </w:r>
          </w:p>
        </w:tc>
      </w:tr>
      <w:tr w:rsidR="00E44DBC" w:rsidRPr="007D6189" w14:paraId="2882A942" w14:textId="77777777" w:rsidTr="00191B91">
        <w:tc>
          <w:tcPr>
            <w:tcW w:w="675" w:type="dxa"/>
          </w:tcPr>
          <w:p w14:paraId="60D04C27"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15.</w:t>
            </w:r>
          </w:p>
        </w:tc>
        <w:tc>
          <w:tcPr>
            <w:tcW w:w="2073" w:type="dxa"/>
          </w:tcPr>
          <w:p w14:paraId="32066B9B"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1367-1</w:t>
            </w:r>
          </w:p>
        </w:tc>
        <w:tc>
          <w:tcPr>
            <w:tcW w:w="6480" w:type="dxa"/>
          </w:tcPr>
          <w:p w14:paraId="3B5AE151"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właściwości cieplnych i odporności kruszyw na działanie czynników atmosferycznych – Część 1: Oznaczanie mrozoodporności</w:t>
            </w:r>
          </w:p>
        </w:tc>
      </w:tr>
      <w:tr w:rsidR="00E44DBC" w:rsidRPr="007D6189" w14:paraId="35E0C374" w14:textId="77777777" w:rsidTr="00191B91">
        <w:tc>
          <w:tcPr>
            <w:tcW w:w="675" w:type="dxa"/>
          </w:tcPr>
          <w:p w14:paraId="37A411BC"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16.</w:t>
            </w:r>
          </w:p>
        </w:tc>
        <w:tc>
          <w:tcPr>
            <w:tcW w:w="2073" w:type="dxa"/>
          </w:tcPr>
          <w:p w14:paraId="2C491B16"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1367-3</w:t>
            </w:r>
          </w:p>
        </w:tc>
        <w:tc>
          <w:tcPr>
            <w:tcW w:w="6480" w:type="dxa"/>
          </w:tcPr>
          <w:p w14:paraId="0BA0E0E7"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właściwości cieplnych i odporności kruszyw na działanie czynników atmosferycznych – Część 3: Badanie bazaltowej zgorzeli słonecznej metodą gotowania</w:t>
            </w:r>
          </w:p>
        </w:tc>
      </w:tr>
      <w:tr w:rsidR="00E44DBC" w:rsidRPr="007D6189" w14:paraId="18AF8516" w14:textId="77777777" w:rsidTr="00191B91">
        <w:tc>
          <w:tcPr>
            <w:tcW w:w="675" w:type="dxa"/>
          </w:tcPr>
          <w:p w14:paraId="0AB70233"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17.</w:t>
            </w:r>
          </w:p>
        </w:tc>
        <w:tc>
          <w:tcPr>
            <w:tcW w:w="2073" w:type="dxa"/>
          </w:tcPr>
          <w:p w14:paraId="29DC15D3"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1744-1</w:t>
            </w:r>
          </w:p>
        </w:tc>
        <w:tc>
          <w:tcPr>
            <w:tcW w:w="6480" w:type="dxa"/>
          </w:tcPr>
          <w:p w14:paraId="7B3E1B70"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chemicznych właściwości kruszyw – Analiza chemiczna</w:t>
            </w:r>
          </w:p>
        </w:tc>
      </w:tr>
      <w:tr w:rsidR="00E44DBC" w:rsidRPr="007D6189" w14:paraId="3C98E239" w14:textId="77777777" w:rsidTr="00191B91">
        <w:tc>
          <w:tcPr>
            <w:tcW w:w="675" w:type="dxa"/>
          </w:tcPr>
          <w:p w14:paraId="209157F7"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18.</w:t>
            </w:r>
          </w:p>
        </w:tc>
        <w:tc>
          <w:tcPr>
            <w:tcW w:w="2073" w:type="dxa"/>
          </w:tcPr>
          <w:p w14:paraId="02E85056"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1744-3</w:t>
            </w:r>
          </w:p>
        </w:tc>
        <w:tc>
          <w:tcPr>
            <w:tcW w:w="6480" w:type="dxa"/>
          </w:tcPr>
          <w:p w14:paraId="255EB029"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chemicznych właściwości kruszyw – Część 3: Przygotowanie wyciągów przez wymywanie kruszyw</w:t>
            </w:r>
          </w:p>
        </w:tc>
      </w:tr>
      <w:tr w:rsidR="00E44DBC" w:rsidRPr="007D6189" w14:paraId="185489D0" w14:textId="77777777" w:rsidTr="00191B91">
        <w:tc>
          <w:tcPr>
            <w:tcW w:w="675" w:type="dxa"/>
          </w:tcPr>
          <w:p w14:paraId="502B8092"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19.</w:t>
            </w:r>
          </w:p>
        </w:tc>
        <w:tc>
          <w:tcPr>
            <w:tcW w:w="2073" w:type="dxa"/>
          </w:tcPr>
          <w:p w14:paraId="2FF02F0A"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13242</w:t>
            </w:r>
          </w:p>
        </w:tc>
        <w:tc>
          <w:tcPr>
            <w:tcW w:w="6480" w:type="dxa"/>
          </w:tcPr>
          <w:p w14:paraId="2C496FD8"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Kruszywa do niezwiązanych i związanych hydraulicznie materiałów stosowanych w obiektach budowlanych i budownictwie drogowym</w:t>
            </w:r>
          </w:p>
        </w:tc>
      </w:tr>
      <w:tr w:rsidR="00E44DBC" w:rsidRPr="007D6189" w14:paraId="7638DFAF" w14:textId="77777777" w:rsidTr="00191B91">
        <w:tc>
          <w:tcPr>
            <w:tcW w:w="675" w:type="dxa"/>
          </w:tcPr>
          <w:p w14:paraId="7E37A9F4"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w:t>
            </w:r>
          </w:p>
        </w:tc>
        <w:tc>
          <w:tcPr>
            <w:tcW w:w="2073" w:type="dxa"/>
          </w:tcPr>
          <w:p w14:paraId="387FFB17"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13285</w:t>
            </w:r>
          </w:p>
        </w:tc>
        <w:tc>
          <w:tcPr>
            <w:tcW w:w="6480" w:type="dxa"/>
          </w:tcPr>
          <w:p w14:paraId="20D0682A"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Mieszanki niezwiązane – Wymagania </w:t>
            </w:r>
          </w:p>
        </w:tc>
      </w:tr>
      <w:tr w:rsidR="00E44DBC" w:rsidRPr="007D6189" w14:paraId="5FA5A1E4" w14:textId="77777777" w:rsidTr="00191B91">
        <w:tc>
          <w:tcPr>
            <w:tcW w:w="675" w:type="dxa"/>
          </w:tcPr>
          <w:p w14:paraId="7EEA20E6"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21.</w:t>
            </w:r>
          </w:p>
        </w:tc>
        <w:tc>
          <w:tcPr>
            <w:tcW w:w="2073" w:type="dxa"/>
          </w:tcPr>
          <w:p w14:paraId="76FD2025"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13286-2</w:t>
            </w:r>
          </w:p>
        </w:tc>
        <w:tc>
          <w:tcPr>
            <w:tcW w:w="6480" w:type="dxa"/>
          </w:tcPr>
          <w:p w14:paraId="67C730BD"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Mieszanki niezwiązane i związane spoiwem hydraulicznym – Część 2: Metody określania gęstości i zawartości wody – Zagęszczanie metodą </w:t>
            </w:r>
            <w:proofErr w:type="spellStart"/>
            <w:r w:rsidRPr="007D6189">
              <w:rPr>
                <w:rFonts w:ascii="Arial Narrow" w:eastAsia="Times New Roman" w:hAnsi="Arial Narrow" w:cs="Times New Roman"/>
                <w:color w:val="auto"/>
                <w:sz w:val="20"/>
                <w:szCs w:val="20"/>
              </w:rPr>
              <w:t>Proctora</w:t>
            </w:r>
            <w:proofErr w:type="spellEnd"/>
          </w:p>
        </w:tc>
      </w:tr>
      <w:tr w:rsidR="00E44DBC" w:rsidRPr="007D6189" w14:paraId="05C005B7" w14:textId="77777777" w:rsidTr="00191B91">
        <w:tc>
          <w:tcPr>
            <w:tcW w:w="675" w:type="dxa"/>
          </w:tcPr>
          <w:p w14:paraId="7040A2DC"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22.</w:t>
            </w:r>
          </w:p>
        </w:tc>
        <w:tc>
          <w:tcPr>
            <w:tcW w:w="2073" w:type="dxa"/>
          </w:tcPr>
          <w:p w14:paraId="7AB4B580"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13286-47</w:t>
            </w:r>
          </w:p>
        </w:tc>
        <w:tc>
          <w:tcPr>
            <w:tcW w:w="6480" w:type="dxa"/>
          </w:tcPr>
          <w:p w14:paraId="01A3D8C7"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niezwiązane i związane spoiwem hydraulicznym – Część 47: Metody badań dla określenia nośności, kalifornijski wskaźnik nośności CBR, natychmiastowy wskaźnik nośności i pęcznienia liniowego</w:t>
            </w:r>
          </w:p>
        </w:tc>
      </w:tr>
      <w:tr w:rsidR="00E44DBC" w:rsidRPr="007D6189" w14:paraId="7B397A4D" w14:textId="77777777" w:rsidTr="00191B91">
        <w:tc>
          <w:tcPr>
            <w:tcW w:w="675" w:type="dxa"/>
          </w:tcPr>
          <w:p w14:paraId="32A7F288"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23.</w:t>
            </w:r>
          </w:p>
        </w:tc>
        <w:tc>
          <w:tcPr>
            <w:tcW w:w="2073" w:type="dxa"/>
          </w:tcPr>
          <w:p w14:paraId="70102174"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ISO/TS 17892-11</w:t>
            </w:r>
          </w:p>
        </w:tc>
        <w:tc>
          <w:tcPr>
            <w:tcW w:w="6480" w:type="dxa"/>
          </w:tcPr>
          <w:p w14:paraId="35E05C16"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geotechniczne – Badania laboratoryjne gruntów – Część 11: Oznaczanie filtracji przy stałym i obniżającym spadku hydraulicznym</w:t>
            </w:r>
          </w:p>
        </w:tc>
      </w:tr>
    </w:tbl>
    <w:p w14:paraId="6715D2A8"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10.3. Inne dokumenty</w:t>
      </w:r>
    </w:p>
    <w:p w14:paraId="4B3F6C72" w14:textId="77777777" w:rsidR="00191B91" w:rsidRPr="007D6189" w:rsidRDefault="00191B91" w:rsidP="00C7644C">
      <w:pPr>
        <w:widowControl/>
        <w:numPr>
          <w:ilvl w:val="0"/>
          <w:numId w:val="21"/>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niezwiązane do dróg krajowych. WT-4 2010. Wymagania techniczne (zalecone do stosowania w specyfikacji technicznej na roboty budowlane na drogach krajowych wg zarządzenia nr 102 GDDKiA z dnia 19.11.2010 r.)</w:t>
      </w:r>
    </w:p>
    <w:p w14:paraId="5B301D17" w14:textId="77777777" w:rsidR="00191B91" w:rsidRPr="007D6189" w:rsidRDefault="00191B91" w:rsidP="00C7644C">
      <w:pPr>
        <w:widowControl/>
        <w:numPr>
          <w:ilvl w:val="0"/>
          <w:numId w:val="21"/>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Rozporządzenie Ministra Transportu i Gospodarki Morskiej z dnia 2 marca 1999 r. w sprawie warunków technicznych, jakim powinny odpowiadać drogi publiczne i ich usytuowanie (Dz.U. nr 43, poz. 430)</w:t>
      </w:r>
    </w:p>
    <w:p w14:paraId="5FD8E6BA" w14:textId="77777777" w:rsidR="00191B91" w:rsidRPr="007D6189" w:rsidRDefault="00191B91" w:rsidP="00C7644C">
      <w:pPr>
        <w:widowControl/>
        <w:numPr>
          <w:ilvl w:val="0"/>
          <w:numId w:val="21"/>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Katalog typowych konstrukcji nawierzchni podatnych i półsztywnych. Generalna Dyrekcja Dróg Publicznych – Instytut Badawczy Dróg i Mostów, Warszawa 1997</w:t>
      </w:r>
    </w:p>
    <w:p w14:paraId="1F185293"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5D0F4E71" w14:textId="77777777" w:rsidR="00C92BEE" w:rsidRPr="007D6189" w:rsidRDefault="00C92BEE">
      <w:pPr>
        <w:rPr>
          <w:rFonts w:ascii="Arial Narrow" w:eastAsia="Times New Roman" w:hAnsi="Arial Narrow" w:cs="Times New Roman"/>
          <w:b/>
          <w:caps/>
          <w:color w:val="auto"/>
          <w:kern w:val="28"/>
          <w:sz w:val="20"/>
          <w:szCs w:val="20"/>
        </w:rPr>
      </w:pPr>
      <w:bookmarkStart w:id="2284" w:name="_Toc348096816"/>
      <w:bookmarkStart w:id="2285" w:name="_Toc71458497"/>
      <w:bookmarkStart w:id="2286" w:name="_Toc71458563"/>
      <w:bookmarkStart w:id="2287" w:name="_Toc71474420"/>
      <w:bookmarkStart w:id="2288" w:name="_Toc71475613"/>
      <w:bookmarkStart w:id="2289" w:name="_Toc72491195"/>
      <w:bookmarkStart w:id="2290" w:name="_Toc72603485"/>
      <w:bookmarkStart w:id="2291" w:name="_Toc72612328"/>
      <w:bookmarkStart w:id="2292" w:name="_Toc72655618"/>
      <w:bookmarkStart w:id="2293" w:name="_Toc72655744"/>
      <w:bookmarkStart w:id="2294" w:name="_Toc72656024"/>
      <w:r w:rsidRPr="007D6189">
        <w:rPr>
          <w:rFonts w:ascii="Arial Narrow" w:eastAsia="Times New Roman" w:hAnsi="Arial Narrow" w:cs="Times New Roman"/>
          <w:b/>
          <w:caps/>
          <w:color w:val="auto"/>
          <w:kern w:val="28"/>
          <w:sz w:val="20"/>
          <w:szCs w:val="20"/>
        </w:rPr>
        <w:br w:type="page"/>
      </w:r>
    </w:p>
    <w:p w14:paraId="0324A58D" w14:textId="33FF1D2E" w:rsidR="00191B91" w:rsidRPr="007D6189" w:rsidRDefault="00191B91" w:rsidP="00C72277">
      <w:pPr>
        <w:rPr>
          <w:rFonts w:ascii="Arial Narrow" w:eastAsia="Times New Roman" w:hAnsi="Arial Narrow" w:cs="Times New Roman"/>
          <w:b/>
          <w:caps/>
          <w:color w:val="auto"/>
          <w:kern w:val="28"/>
          <w:sz w:val="20"/>
          <w:szCs w:val="20"/>
        </w:rPr>
      </w:pPr>
      <w:r w:rsidRPr="007D6189">
        <w:rPr>
          <w:rFonts w:ascii="Arial Narrow" w:eastAsia="Times New Roman" w:hAnsi="Arial Narrow" w:cs="Times New Roman"/>
          <w:b/>
          <w:caps/>
          <w:color w:val="auto"/>
          <w:kern w:val="28"/>
          <w:sz w:val="20"/>
          <w:szCs w:val="20"/>
        </w:rPr>
        <w:lastRenderedPageBreak/>
        <w:t>11. Załączniki</w:t>
      </w:r>
      <w:bookmarkEnd w:id="2284"/>
      <w:bookmarkEnd w:id="2285"/>
      <w:bookmarkEnd w:id="2286"/>
      <w:bookmarkEnd w:id="2287"/>
      <w:bookmarkEnd w:id="2288"/>
      <w:bookmarkEnd w:id="2289"/>
      <w:bookmarkEnd w:id="2290"/>
      <w:bookmarkEnd w:id="2291"/>
      <w:bookmarkEnd w:id="2292"/>
      <w:bookmarkEnd w:id="2293"/>
      <w:bookmarkEnd w:id="2294"/>
    </w:p>
    <w:p w14:paraId="2FEFC506"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4FD3BF88"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549C9691" w14:textId="77777777" w:rsidR="00191B91" w:rsidRPr="007D6189" w:rsidRDefault="00191B91" w:rsidP="00191B91">
      <w:pPr>
        <w:widowControl/>
        <w:overflowPunct w:val="0"/>
        <w:autoSpaceDE w:val="0"/>
        <w:autoSpaceDN w:val="0"/>
        <w:adjustRightInd w:val="0"/>
        <w:spacing w:after="120"/>
        <w:jc w:val="right"/>
        <w:textAlignment w:val="baseline"/>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ZAŁĄCZNIK 1</w:t>
      </w:r>
    </w:p>
    <w:p w14:paraId="164924F3" w14:textId="77777777" w:rsidR="00191B91" w:rsidRPr="007D6189" w:rsidRDefault="00191B91" w:rsidP="00191B91">
      <w:pPr>
        <w:widowControl/>
        <w:overflowPunct w:val="0"/>
        <w:autoSpaceDE w:val="0"/>
        <w:autoSpaceDN w:val="0"/>
        <w:adjustRightInd w:val="0"/>
        <w:spacing w:after="120"/>
        <w:jc w:val="center"/>
        <w:textAlignment w:val="baseline"/>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PRZYKŁADOWE  MIESZANKI  KRUSZYW  Z  RECYKLINGU [24]</w:t>
      </w:r>
    </w:p>
    <w:p w14:paraId="0F1B43D0" w14:textId="77777777" w:rsidR="00191B91" w:rsidRPr="007D6189" w:rsidRDefault="00191B91" w:rsidP="00C7644C">
      <w:pPr>
        <w:keepNext/>
        <w:widowControl/>
        <w:numPr>
          <w:ilvl w:val="1"/>
          <w:numId w:val="22"/>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Rodzaje mieszanek kruszyw z recyklingu</w:t>
      </w:r>
    </w:p>
    <w:p w14:paraId="24054B9F"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14:paraId="7A32CA0E"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Jako przykładowe podaje się następujące mieszanki kruszyw z recyklingu wraz z ich składami:</w:t>
      </w:r>
    </w:p>
    <w:p w14:paraId="097E7D3D" w14:textId="77777777" w:rsidR="00191B91" w:rsidRPr="007D6189" w:rsidRDefault="00191B91" w:rsidP="00C7644C">
      <w:pPr>
        <w:widowControl/>
        <w:numPr>
          <w:ilvl w:val="0"/>
          <w:numId w:val="23"/>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mieszanki z betonu </w:t>
      </w:r>
      <w:proofErr w:type="spellStart"/>
      <w:r w:rsidRPr="007D6189">
        <w:rPr>
          <w:rFonts w:ascii="Arial Narrow" w:eastAsia="Times New Roman" w:hAnsi="Arial Narrow" w:cs="Times New Roman"/>
          <w:color w:val="auto"/>
          <w:sz w:val="20"/>
          <w:szCs w:val="20"/>
        </w:rPr>
        <w:t>przekruszonego</w:t>
      </w:r>
      <w:proofErr w:type="spellEnd"/>
      <w:r w:rsidRPr="007D6189">
        <w:rPr>
          <w:rFonts w:ascii="Arial Narrow" w:eastAsia="Times New Roman" w:hAnsi="Arial Narrow" w:cs="Times New Roman"/>
          <w:color w:val="auto"/>
          <w:sz w:val="20"/>
          <w:szCs w:val="20"/>
        </w:rPr>
        <w:t>,</w:t>
      </w:r>
    </w:p>
    <w:p w14:paraId="54975444" w14:textId="77777777" w:rsidR="00191B91" w:rsidRPr="007D6189" w:rsidRDefault="00191B91" w:rsidP="00C7644C">
      <w:pPr>
        <w:widowControl/>
        <w:numPr>
          <w:ilvl w:val="0"/>
          <w:numId w:val="23"/>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mieszanki z </w:t>
      </w:r>
      <w:proofErr w:type="spellStart"/>
      <w:r w:rsidRPr="007D6189">
        <w:rPr>
          <w:rFonts w:ascii="Arial Narrow" w:eastAsia="Times New Roman" w:hAnsi="Arial Narrow" w:cs="Times New Roman"/>
          <w:color w:val="auto"/>
          <w:sz w:val="20"/>
          <w:szCs w:val="20"/>
        </w:rPr>
        <w:t>przekruszonego</w:t>
      </w:r>
      <w:proofErr w:type="spellEnd"/>
      <w:r w:rsidRPr="007D6189">
        <w:rPr>
          <w:rFonts w:ascii="Arial Narrow" w:eastAsia="Times New Roman" w:hAnsi="Arial Narrow" w:cs="Times New Roman"/>
          <w:color w:val="auto"/>
          <w:sz w:val="20"/>
          <w:szCs w:val="20"/>
        </w:rPr>
        <w:t xml:space="preserve"> muru,</w:t>
      </w:r>
    </w:p>
    <w:p w14:paraId="4C889D01" w14:textId="77777777" w:rsidR="00191B91" w:rsidRPr="007D6189" w:rsidRDefault="00191B91" w:rsidP="00C7644C">
      <w:pPr>
        <w:widowControl/>
        <w:numPr>
          <w:ilvl w:val="0"/>
          <w:numId w:val="23"/>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mieszanki z </w:t>
      </w:r>
      <w:proofErr w:type="spellStart"/>
      <w:r w:rsidRPr="007D6189">
        <w:rPr>
          <w:rFonts w:ascii="Arial Narrow" w:eastAsia="Times New Roman" w:hAnsi="Arial Narrow" w:cs="Times New Roman"/>
          <w:color w:val="auto"/>
          <w:sz w:val="20"/>
          <w:szCs w:val="20"/>
        </w:rPr>
        <w:t>przekruszonego</w:t>
      </w:r>
      <w:proofErr w:type="spellEnd"/>
      <w:r w:rsidRPr="007D6189">
        <w:rPr>
          <w:rFonts w:ascii="Arial Narrow" w:eastAsia="Times New Roman" w:hAnsi="Arial Narrow" w:cs="Times New Roman"/>
          <w:color w:val="auto"/>
          <w:sz w:val="20"/>
          <w:szCs w:val="20"/>
        </w:rPr>
        <w:t xml:space="preserve"> betonu i muru,</w:t>
      </w:r>
    </w:p>
    <w:p w14:paraId="2FFC0336" w14:textId="77777777" w:rsidR="00191B91" w:rsidRPr="007D6189" w:rsidRDefault="00191B91" w:rsidP="00C7644C">
      <w:pPr>
        <w:widowControl/>
        <w:numPr>
          <w:ilvl w:val="0"/>
          <w:numId w:val="23"/>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mieszanki z </w:t>
      </w:r>
      <w:proofErr w:type="spellStart"/>
      <w:r w:rsidRPr="007D6189">
        <w:rPr>
          <w:rFonts w:ascii="Arial Narrow" w:eastAsia="Times New Roman" w:hAnsi="Arial Narrow" w:cs="Times New Roman"/>
          <w:color w:val="auto"/>
          <w:sz w:val="20"/>
          <w:szCs w:val="20"/>
        </w:rPr>
        <w:t>przekruszonych</w:t>
      </w:r>
      <w:proofErr w:type="spellEnd"/>
      <w:r w:rsidRPr="007D6189">
        <w:rPr>
          <w:rFonts w:ascii="Arial Narrow" w:eastAsia="Times New Roman" w:hAnsi="Arial Narrow" w:cs="Times New Roman"/>
          <w:color w:val="auto"/>
          <w:sz w:val="20"/>
          <w:szCs w:val="20"/>
        </w:rPr>
        <w:t xml:space="preserve"> materiałów drogowych (w tym destruktu asfaltowego),</w:t>
      </w:r>
    </w:p>
    <w:p w14:paraId="7213EBE8" w14:textId="77777777" w:rsidR="00191B91" w:rsidRPr="007D6189" w:rsidRDefault="00191B91" w:rsidP="00C7644C">
      <w:pPr>
        <w:widowControl/>
        <w:numPr>
          <w:ilvl w:val="0"/>
          <w:numId w:val="23"/>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popiół powstały ze spalania odpadów komunalnych (w tym odpadów z gospodarstw domowych).</w:t>
      </w:r>
    </w:p>
    <w:p w14:paraId="014E1374"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1.2. Metoda badania</w:t>
      </w:r>
    </w:p>
    <w:p w14:paraId="2B4CF979"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Masa próbki analitycznej niezbędna do wykonania oznaczenia składu mieszanki zależy od wymiaru największego ziarna w mieszance:</w:t>
      </w:r>
    </w:p>
    <w:p w14:paraId="430B5081" w14:textId="77777777" w:rsidR="00191B91" w:rsidRPr="007D6189" w:rsidRDefault="00191B91" w:rsidP="00C7644C">
      <w:pPr>
        <w:widowControl/>
        <w:numPr>
          <w:ilvl w:val="0"/>
          <w:numId w:val="24"/>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przy D ≤ </w:t>
      </w:r>
      <w:smartTag w:uri="urn:schemas-microsoft-com:office:smarttags" w:element="metricconverter">
        <w:smartTagPr>
          <w:attr w:name="ProductID" w:val="32 mm"/>
        </w:smartTagPr>
        <w:r w:rsidRPr="007D6189">
          <w:rPr>
            <w:rFonts w:ascii="Arial Narrow" w:eastAsia="Times New Roman" w:hAnsi="Arial Narrow" w:cs="Times New Roman"/>
            <w:color w:val="auto"/>
            <w:sz w:val="20"/>
            <w:szCs w:val="20"/>
          </w:rPr>
          <w:t>32 mm</w:t>
        </w:r>
      </w:smartTag>
      <w:r w:rsidR="00880A33" w:rsidRPr="007D6189">
        <w:rPr>
          <w:rFonts w:ascii="Arial Narrow" w:eastAsia="Times New Roman" w:hAnsi="Arial Narrow" w:cs="Times New Roman"/>
          <w:color w:val="auto"/>
          <w:sz w:val="20"/>
          <w:szCs w:val="20"/>
        </w:rPr>
        <w:t xml:space="preserve"> </w:t>
      </w:r>
      <w:r w:rsidRPr="007D6189">
        <w:rPr>
          <w:rFonts w:ascii="Arial Narrow" w:eastAsia="Times New Roman" w:hAnsi="Arial Narrow" w:cs="Times New Roman"/>
          <w:color w:val="auto"/>
          <w:sz w:val="20"/>
          <w:szCs w:val="20"/>
        </w:rPr>
        <w:t xml:space="preserve">masa próbki </w:t>
      </w:r>
      <w:smartTag w:uri="urn:schemas-microsoft-com:office:smarttags" w:element="metricconverter">
        <w:smartTagPr>
          <w:attr w:name="ProductID" w:val="4 000 g"/>
        </w:smartTagPr>
        <w:r w:rsidRPr="007D6189">
          <w:rPr>
            <w:rFonts w:ascii="Arial Narrow" w:eastAsia="Times New Roman" w:hAnsi="Arial Narrow" w:cs="Times New Roman"/>
            <w:color w:val="auto"/>
            <w:sz w:val="20"/>
            <w:szCs w:val="20"/>
          </w:rPr>
          <w:t>4 000 g</w:t>
        </w:r>
      </w:smartTag>
      <w:r w:rsidRPr="007D6189">
        <w:rPr>
          <w:rFonts w:ascii="Arial Narrow" w:eastAsia="Times New Roman" w:hAnsi="Arial Narrow" w:cs="Times New Roman"/>
          <w:color w:val="auto"/>
          <w:sz w:val="20"/>
          <w:szCs w:val="20"/>
        </w:rPr>
        <w:t>,</w:t>
      </w:r>
    </w:p>
    <w:p w14:paraId="241C3706" w14:textId="77777777" w:rsidR="00191B91" w:rsidRPr="007D6189" w:rsidRDefault="00191B91" w:rsidP="00C7644C">
      <w:pPr>
        <w:widowControl/>
        <w:numPr>
          <w:ilvl w:val="0"/>
          <w:numId w:val="24"/>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przy D &gt; </w:t>
      </w:r>
      <w:smartTag w:uri="urn:schemas-microsoft-com:office:smarttags" w:element="metricconverter">
        <w:smartTagPr>
          <w:attr w:name="ProductID" w:val="32 mm"/>
        </w:smartTagPr>
        <w:r w:rsidRPr="007D6189">
          <w:rPr>
            <w:rFonts w:ascii="Arial Narrow" w:eastAsia="Times New Roman" w:hAnsi="Arial Narrow" w:cs="Times New Roman"/>
            <w:color w:val="auto"/>
            <w:sz w:val="20"/>
            <w:szCs w:val="20"/>
          </w:rPr>
          <w:t>32 mm</w:t>
        </w:r>
      </w:smartTag>
      <w:r w:rsidR="00880A33" w:rsidRPr="007D6189">
        <w:rPr>
          <w:rFonts w:ascii="Arial Narrow" w:eastAsia="Times New Roman" w:hAnsi="Arial Narrow" w:cs="Times New Roman"/>
          <w:color w:val="auto"/>
          <w:sz w:val="20"/>
          <w:szCs w:val="20"/>
        </w:rPr>
        <w:t xml:space="preserve"> </w:t>
      </w:r>
      <w:r w:rsidRPr="007D6189">
        <w:rPr>
          <w:rFonts w:ascii="Arial Narrow" w:eastAsia="Times New Roman" w:hAnsi="Arial Narrow" w:cs="Times New Roman"/>
          <w:color w:val="auto"/>
          <w:sz w:val="20"/>
          <w:szCs w:val="20"/>
        </w:rPr>
        <w:t xml:space="preserve">masa próbki </w:t>
      </w:r>
      <w:smartTag w:uri="urn:schemas-microsoft-com:office:smarttags" w:element="metricconverter">
        <w:smartTagPr>
          <w:attr w:name="ProductID" w:val="10 000 g"/>
        </w:smartTagPr>
        <w:r w:rsidRPr="007D6189">
          <w:rPr>
            <w:rFonts w:ascii="Arial Narrow" w:eastAsia="Times New Roman" w:hAnsi="Arial Narrow" w:cs="Times New Roman"/>
            <w:color w:val="auto"/>
            <w:sz w:val="20"/>
            <w:szCs w:val="20"/>
          </w:rPr>
          <w:t>10 000 g</w:t>
        </w:r>
      </w:smartTag>
      <w:r w:rsidRPr="007D6189">
        <w:rPr>
          <w:rFonts w:ascii="Arial Narrow" w:eastAsia="Times New Roman" w:hAnsi="Arial Narrow" w:cs="Times New Roman"/>
          <w:color w:val="auto"/>
          <w:sz w:val="20"/>
          <w:szCs w:val="20"/>
        </w:rPr>
        <w:t>.</w:t>
      </w:r>
    </w:p>
    <w:p w14:paraId="6977AE5B"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Zgodnie z PN-EN 933-1 [8] próbkę mieszanki należy przepłukać na sicie </w:t>
      </w:r>
      <w:smartTag w:uri="urn:schemas-microsoft-com:office:smarttags" w:element="metricconverter">
        <w:smartTagPr>
          <w:attr w:name="ProductID" w:val="8 mm"/>
        </w:smartTagPr>
        <w:r w:rsidRPr="007D6189">
          <w:rPr>
            <w:rFonts w:ascii="Arial Narrow" w:eastAsia="Times New Roman" w:hAnsi="Arial Narrow" w:cs="Times New Roman"/>
            <w:color w:val="auto"/>
            <w:sz w:val="20"/>
            <w:szCs w:val="20"/>
          </w:rPr>
          <w:t>8 mm</w:t>
        </w:r>
      </w:smartTag>
      <w:r w:rsidRPr="007D6189">
        <w:rPr>
          <w:rFonts w:ascii="Arial Narrow" w:eastAsia="Times New Roman" w:hAnsi="Arial Narrow" w:cs="Times New Roman"/>
          <w:color w:val="auto"/>
          <w:sz w:val="20"/>
          <w:szCs w:val="20"/>
        </w:rPr>
        <w:t>, przy czym sito nie może być przeładowane. Pozostałość na sicie jest suszona do masy stałej i podawana jako „M”.</w:t>
      </w:r>
    </w:p>
    <w:p w14:paraId="2F68B658"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Wymyte i wysuszone ziarna są sortowane metodą wizualną w następujące grupy:</w:t>
      </w:r>
    </w:p>
    <w:p w14:paraId="5F282D47" w14:textId="77777777" w:rsidR="00191B91" w:rsidRPr="007D6189" w:rsidRDefault="00191B91" w:rsidP="00C7644C">
      <w:pPr>
        <w:widowControl/>
        <w:numPr>
          <w:ilvl w:val="0"/>
          <w:numId w:val="2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kruszywa z </w:t>
      </w:r>
      <w:proofErr w:type="spellStart"/>
      <w:r w:rsidRPr="007D6189">
        <w:rPr>
          <w:rFonts w:ascii="Arial Narrow" w:eastAsia="Times New Roman" w:hAnsi="Arial Narrow" w:cs="Times New Roman"/>
          <w:color w:val="auto"/>
          <w:sz w:val="20"/>
          <w:szCs w:val="20"/>
        </w:rPr>
        <w:t>przekruszonej</w:t>
      </w:r>
      <w:proofErr w:type="spellEnd"/>
      <w:r w:rsidRPr="007D6189">
        <w:rPr>
          <w:rFonts w:ascii="Arial Narrow" w:eastAsia="Times New Roman" w:hAnsi="Arial Narrow" w:cs="Times New Roman"/>
          <w:color w:val="auto"/>
          <w:sz w:val="20"/>
          <w:szCs w:val="20"/>
        </w:rPr>
        <w:t xml:space="preserve"> skały,</w:t>
      </w:r>
    </w:p>
    <w:p w14:paraId="235DD86F" w14:textId="77777777" w:rsidR="00191B91" w:rsidRPr="007D6189" w:rsidRDefault="00191B91" w:rsidP="00C7644C">
      <w:pPr>
        <w:widowControl/>
        <w:numPr>
          <w:ilvl w:val="0"/>
          <w:numId w:val="2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kruszywa ze żwiru,</w:t>
      </w:r>
    </w:p>
    <w:p w14:paraId="6244D36B" w14:textId="77777777" w:rsidR="00191B91" w:rsidRPr="007D6189" w:rsidRDefault="00191B91" w:rsidP="00C7644C">
      <w:pPr>
        <w:widowControl/>
        <w:numPr>
          <w:ilvl w:val="0"/>
          <w:numId w:val="2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beton i inne hydraulicznie związane mieszanki,</w:t>
      </w:r>
    </w:p>
    <w:p w14:paraId="056F9973" w14:textId="77777777" w:rsidR="00191B91" w:rsidRPr="007D6189" w:rsidRDefault="00191B91" w:rsidP="00C7644C">
      <w:pPr>
        <w:widowControl/>
        <w:numPr>
          <w:ilvl w:val="0"/>
          <w:numId w:val="2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żużel (łącznie z rodzajem żużla, jeżeli jest znany),</w:t>
      </w:r>
    </w:p>
    <w:p w14:paraId="255E81A2" w14:textId="77777777" w:rsidR="00191B91" w:rsidRPr="007D6189" w:rsidRDefault="00191B91" w:rsidP="00C7644C">
      <w:pPr>
        <w:widowControl/>
        <w:numPr>
          <w:ilvl w:val="0"/>
          <w:numId w:val="2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cegły, mury i bloki betonowe,</w:t>
      </w:r>
    </w:p>
    <w:p w14:paraId="359FE7D0" w14:textId="77777777" w:rsidR="00191B91" w:rsidRPr="007D6189" w:rsidRDefault="00191B91" w:rsidP="00C7644C">
      <w:pPr>
        <w:widowControl/>
        <w:numPr>
          <w:ilvl w:val="0"/>
          <w:numId w:val="2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mur z cegły wapienno-piaskowej,</w:t>
      </w:r>
    </w:p>
    <w:p w14:paraId="528CE6BC" w14:textId="77777777" w:rsidR="00191B91" w:rsidRPr="007D6189" w:rsidRDefault="00191B91" w:rsidP="00C7644C">
      <w:pPr>
        <w:widowControl/>
        <w:numPr>
          <w:ilvl w:val="0"/>
          <w:numId w:val="2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kruszywa lekkie,</w:t>
      </w:r>
    </w:p>
    <w:p w14:paraId="027CA1C7" w14:textId="77777777" w:rsidR="00191B91" w:rsidRPr="007D6189" w:rsidRDefault="00191B91" w:rsidP="00C7644C">
      <w:pPr>
        <w:widowControl/>
        <w:numPr>
          <w:ilvl w:val="0"/>
          <w:numId w:val="2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destrukt asfaltowy,</w:t>
      </w:r>
    </w:p>
    <w:p w14:paraId="0256FCDA" w14:textId="77777777" w:rsidR="00191B91" w:rsidRPr="007D6189" w:rsidRDefault="00191B91" w:rsidP="00C7644C">
      <w:pPr>
        <w:widowControl/>
        <w:numPr>
          <w:ilvl w:val="0"/>
          <w:numId w:val="25"/>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zanieczyszczenia organiczne – drewno, tworzywo sztuczne itp.</w:t>
      </w:r>
    </w:p>
    <w:p w14:paraId="5E2EFB75"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Należy określić masę m</w:t>
      </w:r>
      <w:r w:rsidRPr="007D6189">
        <w:rPr>
          <w:rFonts w:ascii="Arial Narrow" w:eastAsia="Times New Roman" w:hAnsi="Arial Narrow" w:cs="Times New Roman"/>
          <w:color w:val="auto"/>
          <w:sz w:val="20"/>
          <w:szCs w:val="20"/>
          <w:vertAlign w:val="subscript"/>
        </w:rPr>
        <w:t xml:space="preserve">i  </w:t>
      </w:r>
      <w:r w:rsidRPr="007D6189">
        <w:rPr>
          <w:rFonts w:ascii="Arial Narrow" w:eastAsia="Times New Roman" w:hAnsi="Arial Narrow" w:cs="Times New Roman"/>
          <w:color w:val="auto"/>
          <w:sz w:val="20"/>
          <w:szCs w:val="20"/>
        </w:rPr>
        <w:t>każdej wydzielonej grupy i obliczyć jej procentową zawartość w całej masie mieszanki M, według poniższego wzoru, oraz podać tę wartość:</w:t>
      </w:r>
    </w:p>
    <w:p w14:paraId="4B71942F"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     </w:t>
      </w:r>
      <w:r w:rsidR="00191B91" w:rsidRPr="007D6189">
        <w:rPr>
          <w:rFonts w:ascii="Arial Narrow" w:eastAsia="Times New Roman" w:hAnsi="Arial Narrow" w:cs="Times New Roman"/>
          <w:color w:val="auto"/>
          <w:sz w:val="20"/>
          <w:szCs w:val="20"/>
        </w:rPr>
        <w:t>100  ×  m</w:t>
      </w:r>
      <w:r w:rsidR="00191B91" w:rsidRPr="007D6189">
        <w:rPr>
          <w:rFonts w:ascii="Arial Narrow" w:eastAsia="Times New Roman" w:hAnsi="Arial Narrow" w:cs="Times New Roman"/>
          <w:color w:val="auto"/>
          <w:sz w:val="20"/>
          <w:szCs w:val="20"/>
          <w:vertAlign w:val="subscript"/>
        </w:rPr>
        <w:t xml:space="preserve">i </w:t>
      </w:r>
      <w:r w:rsidR="00191B91" w:rsidRPr="007D6189">
        <w:rPr>
          <w:rFonts w:ascii="Arial Narrow" w:eastAsia="Times New Roman" w:hAnsi="Arial Narrow" w:cs="Times New Roman"/>
          <w:color w:val="auto"/>
          <w:sz w:val="20"/>
          <w:szCs w:val="20"/>
        </w:rPr>
        <w:t>/ M     [%(m/m)].</w:t>
      </w:r>
    </w:p>
    <w:p w14:paraId="5F4EBBB8"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1.3. Składy mieszanek kruszyw z recyklingu</w:t>
      </w:r>
    </w:p>
    <w:p w14:paraId="6A846A37"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(Uwaga: Gęstość materiałów podana w tablicach jest gęstością ziaren suszonych w suszarce laboratoryjnej, ustalana wg PN-EN 1097-6 [14])</w:t>
      </w:r>
    </w:p>
    <w:p w14:paraId="74EBC127" w14:textId="77777777" w:rsidR="00191B91" w:rsidRPr="007D6189" w:rsidRDefault="00191B91" w:rsidP="00191B91">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Tablica 1.1. Mieszanki z betonu </w:t>
      </w:r>
      <w:proofErr w:type="spellStart"/>
      <w:r w:rsidRPr="007D6189">
        <w:rPr>
          <w:rFonts w:ascii="Arial Narrow" w:eastAsia="Times New Roman" w:hAnsi="Arial Narrow" w:cs="Times New Roman"/>
          <w:color w:val="auto"/>
          <w:sz w:val="20"/>
          <w:szCs w:val="20"/>
        </w:rPr>
        <w:t>przekruszonego</w:t>
      </w:r>
      <w:proofErr w:type="spellEnd"/>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E44DBC" w:rsidRPr="007D6189" w14:paraId="128CA707" w14:textId="77777777" w:rsidTr="00191B91">
        <w:tc>
          <w:tcPr>
            <w:tcW w:w="7184" w:type="dxa"/>
            <w:gridSpan w:val="2"/>
          </w:tcPr>
          <w:p w14:paraId="135DFB11"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w:t>
            </w:r>
          </w:p>
        </w:tc>
        <w:tc>
          <w:tcPr>
            <w:tcW w:w="1684" w:type="dxa"/>
          </w:tcPr>
          <w:p w14:paraId="1775856F"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[%(m/m)]</w:t>
            </w:r>
          </w:p>
        </w:tc>
      </w:tr>
      <w:tr w:rsidR="00E44DBC" w:rsidRPr="007D6189" w14:paraId="68477D3E" w14:textId="77777777" w:rsidTr="00191B91">
        <w:tc>
          <w:tcPr>
            <w:tcW w:w="2748" w:type="dxa"/>
          </w:tcPr>
          <w:p w14:paraId="38F077C2"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Główne składniki</w:t>
            </w:r>
          </w:p>
        </w:tc>
        <w:tc>
          <w:tcPr>
            <w:tcW w:w="4436" w:type="dxa"/>
          </w:tcPr>
          <w:p w14:paraId="7C2F1A80"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vertAlign w:val="superscript"/>
              </w:rPr>
            </w:pPr>
            <w:proofErr w:type="spellStart"/>
            <w:r w:rsidRPr="007D6189">
              <w:rPr>
                <w:rFonts w:ascii="Arial Narrow" w:eastAsia="Times New Roman" w:hAnsi="Arial Narrow" w:cs="Times New Roman"/>
                <w:color w:val="auto"/>
                <w:sz w:val="20"/>
                <w:szCs w:val="20"/>
              </w:rPr>
              <w:t>Przekruszony</w:t>
            </w:r>
            <w:proofErr w:type="spellEnd"/>
            <w:r w:rsidRPr="007D6189">
              <w:rPr>
                <w:rFonts w:ascii="Arial Narrow" w:eastAsia="Times New Roman" w:hAnsi="Arial Narrow" w:cs="Times New Roman"/>
                <w:color w:val="auto"/>
                <w:sz w:val="20"/>
                <w:szCs w:val="20"/>
              </w:rPr>
              <w:t xml:space="preserve"> beton (o gęstości &gt; 2,1 Mg/m</w:t>
            </w:r>
            <w:r w:rsidRPr="007D6189">
              <w:rPr>
                <w:rFonts w:ascii="Arial Narrow" w:eastAsia="Times New Roman" w:hAnsi="Arial Narrow" w:cs="Times New Roman"/>
                <w:color w:val="auto"/>
                <w:sz w:val="20"/>
                <w:szCs w:val="20"/>
                <w:vertAlign w:val="superscript"/>
              </w:rPr>
              <w:t>3</w:t>
            </w:r>
            <w:r w:rsidRPr="007D6189">
              <w:rPr>
                <w:rFonts w:ascii="Arial Narrow" w:eastAsia="Times New Roman" w:hAnsi="Arial Narrow" w:cs="Times New Roman"/>
                <w:color w:val="auto"/>
                <w:sz w:val="20"/>
                <w:szCs w:val="20"/>
              </w:rPr>
              <w:t>) i kruszywo (łącznie z żużlem)</w:t>
            </w:r>
          </w:p>
        </w:tc>
        <w:tc>
          <w:tcPr>
            <w:tcW w:w="1684" w:type="dxa"/>
          </w:tcPr>
          <w:p w14:paraId="36189637"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90</w:t>
            </w:r>
          </w:p>
        </w:tc>
      </w:tr>
      <w:tr w:rsidR="00E44DBC" w:rsidRPr="007D6189" w14:paraId="65392C1C" w14:textId="77777777" w:rsidTr="00191B91">
        <w:tc>
          <w:tcPr>
            <w:tcW w:w="2748" w:type="dxa"/>
            <w:vMerge w:val="restart"/>
          </w:tcPr>
          <w:p w14:paraId="199C9562"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Inne materiały ziarniste</w:t>
            </w:r>
          </w:p>
        </w:tc>
        <w:tc>
          <w:tcPr>
            <w:tcW w:w="4436" w:type="dxa"/>
          </w:tcPr>
          <w:p w14:paraId="271B8C9F"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roofErr w:type="spellStart"/>
            <w:r w:rsidRPr="007D6189">
              <w:rPr>
                <w:rFonts w:ascii="Arial Narrow" w:eastAsia="Times New Roman" w:hAnsi="Arial Narrow" w:cs="Times New Roman"/>
                <w:color w:val="auto"/>
                <w:sz w:val="20"/>
                <w:szCs w:val="20"/>
              </w:rPr>
              <w:t>Przekruszony</w:t>
            </w:r>
            <w:proofErr w:type="spellEnd"/>
            <w:r w:rsidRPr="007D6189">
              <w:rPr>
                <w:rFonts w:ascii="Arial Narrow" w:eastAsia="Times New Roman" w:hAnsi="Arial Narrow" w:cs="Times New Roman"/>
                <w:color w:val="auto"/>
                <w:sz w:val="20"/>
                <w:szCs w:val="20"/>
              </w:rPr>
              <w:t xml:space="preserve"> mur</w:t>
            </w:r>
          </w:p>
        </w:tc>
        <w:tc>
          <w:tcPr>
            <w:tcW w:w="1684" w:type="dxa"/>
          </w:tcPr>
          <w:p w14:paraId="66EE7631"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10</w:t>
            </w:r>
          </w:p>
        </w:tc>
      </w:tr>
      <w:tr w:rsidR="00E44DBC" w:rsidRPr="007D6189" w14:paraId="3674BFCF" w14:textId="77777777" w:rsidTr="00191B91">
        <w:tc>
          <w:tcPr>
            <w:tcW w:w="2748" w:type="dxa"/>
            <w:vMerge/>
          </w:tcPr>
          <w:p w14:paraId="5D5E271B"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p>
        </w:tc>
        <w:tc>
          <w:tcPr>
            <w:tcW w:w="4436" w:type="dxa"/>
          </w:tcPr>
          <w:p w14:paraId="000F1718"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Destrukt asfaltowy</w:t>
            </w:r>
          </w:p>
        </w:tc>
        <w:tc>
          <w:tcPr>
            <w:tcW w:w="1684" w:type="dxa"/>
          </w:tcPr>
          <w:p w14:paraId="5DF5B6DA"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15</w:t>
            </w:r>
          </w:p>
        </w:tc>
      </w:tr>
      <w:tr w:rsidR="00E44DBC" w:rsidRPr="007D6189" w14:paraId="0A4A1ACC" w14:textId="77777777" w:rsidTr="00191B91">
        <w:tc>
          <w:tcPr>
            <w:tcW w:w="2748" w:type="dxa"/>
            <w:vMerge w:val="restart"/>
          </w:tcPr>
          <w:p w14:paraId="37EF3DEB"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Zanieczyszczenia</w:t>
            </w:r>
          </w:p>
        </w:tc>
        <w:tc>
          <w:tcPr>
            <w:tcW w:w="4436" w:type="dxa"/>
          </w:tcPr>
          <w:p w14:paraId="7027326A"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 spoiste (łącznie z gliną)</w:t>
            </w:r>
          </w:p>
        </w:tc>
        <w:tc>
          <w:tcPr>
            <w:tcW w:w="1684" w:type="dxa"/>
          </w:tcPr>
          <w:p w14:paraId="2AC608BE"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1</w:t>
            </w:r>
          </w:p>
        </w:tc>
      </w:tr>
      <w:tr w:rsidR="00E44DBC" w:rsidRPr="007D6189" w14:paraId="51D53631" w14:textId="77777777" w:rsidTr="00191B91">
        <w:tc>
          <w:tcPr>
            <w:tcW w:w="2748" w:type="dxa"/>
            <w:vMerge/>
          </w:tcPr>
          <w:p w14:paraId="57F2B94F"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4436" w:type="dxa"/>
          </w:tcPr>
          <w:p w14:paraId="15BBE431"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 organiczne</w:t>
            </w:r>
          </w:p>
        </w:tc>
        <w:tc>
          <w:tcPr>
            <w:tcW w:w="1684" w:type="dxa"/>
          </w:tcPr>
          <w:p w14:paraId="642DF321"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0,1</w:t>
            </w:r>
          </w:p>
        </w:tc>
      </w:tr>
    </w:tbl>
    <w:p w14:paraId="7B8CE3A4" w14:textId="77777777" w:rsidR="00191B91" w:rsidRPr="007D6189" w:rsidRDefault="00191B91" w:rsidP="00191B91">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Tablica 1.2. Mieszanki z </w:t>
      </w:r>
      <w:proofErr w:type="spellStart"/>
      <w:r w:rsidRPr="007D6189">
        <w:rPr>
          <w:rFonts w:ascii="Arial Narrow" w:eastAsia="Times New Roman" w:hAnsi="Arial Narrow" w:cs="Times New Roman"/>
          <w:color w:val="auto"/>
          <w:sz w:val="20"/>
          <w:szCs w:val="20"/>
        </w:rPr>
        <w:t>przekruszonego</w:t>
      </w:r>
      <w:proofErr w:type="spellEnd"/>
      <w:r w:rsidRPr="007D6189">
        <w:rPr>
          <w:rFonts w:ascii="Arial Narrow" w:eastAsia="Times New Roman" w:hAnsi="Arial Narrow" w:cs="Times New Roman"/>
          <w:color w:val="auto"/>
          <w:sz w:val="20"/>
          <w:szCs w:val="20"/>
        </w:rPr>
        <w:t xml:space="preserve">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40"/>
        <w:gridCol w:w="1680"/>
      </w:tblGrid>
      <w:tr w:rsidR="00E44DBC" w:rsidRPr="007D6189" w14:paraId="06EBEFD1" w14:textId="77777777" w:rsidTr="00191B91">
        <w:tc>
          <w:tcPr>
            <w:tcW w:w="7188" w:type="dxa"/>
            <w:gridSpan w:val="2"/>
          </w:tcPr>
          <w:p w14:paraId="670615B8"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w:t>
            </w:r>
          </w:p>
        </w:tc>
        <w:tc>
          <w:tcPr>
            <w:tcW w:w="1680" w:type="dxa"/>
          </w:tcPr>
          <w:p w14:paraId="6F7C1985"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[%(m/m)]</w:t>
            </w:r>
          </w:p>
        </w:tc>
      </w:tr>
      <w:tr w:rsidR="00E44DBC" w:rsidRPr="007D6189" w14:paraId="18506F50" w14:textId="77777777" w:rsidTr="00191B91">
        <w:tc>
          <w:tcPr>
            <w:tcW w:w="2748" w:type="dxa"/>
          </w:tcPr>
          <w:p w14:paraId="245BD901"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Główne składniki</w:t>
            </w:r>
          </w:p>
        </w:tc>
        <w:tc>
          <w:tcPr>
            <w:tcW w:w="4440" w:type="dxa"/>
          </w:tcPr>
          <w:p w14:paraId="72A0B80D" w14:textId="77777777" w:rsidR="00191B91" w:rsidRPr="007D6189" w:rsidRDefault="00191B91" w:rsidP="00191B91">
            <w:pPr>
              <w:widowControl/>
              <w:overflowPunct w:val="0"/>
              <w:autoSpaceDE w:val="0"/>
              <w:autoSpaceDN w:val="0"/>
              <w:adjustRightInd w:val="0"/>
              <w:textAlignment w:val="baseline"/>
              <w:rPr>
                <w:rFonts w:ascii="Arial Narrow" w:eastAsia="Times New Roman" w:hAnsi="Arial Narrow" w:cs="Times New Roman"/>
                <w:color w:val="auto"/>
                <w:sz w:val="20"/>
                <w:szCs w:val="20"/>
                <w:vertAlign w:val="superscript"/>
              </w:rPr>
            </w:pPr>
            <w:proofErr w:type="spellStart"/>
            <w:r w:rsidRPr="007D6189">
              <w:rPr>
                <w:rFonts w:ascii="Arial Narrow" w:eastAsia="Times New Roman" w:hAnsi="Arial Narrow" w:cs="Times New Roman"/>
                <w:color w:val="auto"/>
                <w:sz w:val="20"/>
                <w:szCs w:val="20"/>
              </w:rPr>
              <w:t>Przekruszony</w:t>
            </w:r>
            <w:proofErr w:type="spellEnd"/>
            <w:r w:rsidRPr="007D6189">
              <w:rPr>
                <w:rFonts w:ascii="Arial Narrow" w:eastAsia="Times New Roman" w:hAnsi="Arial Narrow" w:cs="Times New Roman"/>
                <w:color w:val="auto"/>
                <w:sz w:val="20"/>
                <w:szCs w:val="20"/>
              </w:rPr>
              <w:t xml:space="preserve"> mur (gęstość &gt; 1,6 Mg/m</w:t>
            </w:r>
            <w:r w:rsidRPr="007D6189">
              <w:rPr>
                <w:rFonts w:ascii="Arial Narrow" w:eastAsia="Times New Roman" w:hAnsi="Arial Narrow" w:cs="Times New Roman"/>
                <w:color w:val="auto"/>
                <w:sz w:val="20"/>
                <w:szCs w:val="20"/>
                <w:vertAlign w:val="superscript"/>
              </w:rPr>
              <w:t>3</w:t>
            </w:r>
            <w:r w:rsidRPr="007D6189">
              <w:rPr>
                <w:rFonts w:ascii="Arial Narrow" w:eastAsia="Times New Roman" w:hAnsi="Arial Narrow" w:cs="Times New Roman"/>
                <w:color w:val="auto"/>
                <w:sz w:val="20"/>
                <w:szCs w:val="20"/>
              </w:rPr>
              <w:t xml:space="preserve">), </w:t>
            </w:r>
            <w:proofErr w:type="spellStart"/>
            <w:r w:rsidRPr="007D6189">
              <w:rPr>
                <w:rFonts w:ascii="Arial Narrow" w:eastAsia="Times New Roman" w:hAnsi="Arial Narrow" w:cs="Times New Roman"/>
                <w:color w:val="auto"/>
                <w:sz w:val="20"/>
                <w:szCs w:val="20"/>
              </w:rPr>
              <w:t>przekruszony</w:t>
            </w:r>
            <w:proofErr w:type="spellEnd"/>
            <w:r w:rsidRPr="007D6189">
              <w:rPr>
                <w:rFonts w:ascii="Arial Narrow" w:eastAsia="Times New Roman" w:hAnsi="Arial Narrow" w:cs="Times New Roman"/>
                <w:color w:val="auto"/>
                <w:sz w:val="20"/>
                <w:szCs w:val="20"/>
              </w:rPr>
              <w:t xml:space="preserve"> beton (gęstość &gt; 2,1 Mg/m</w:t>
            </w:r>
            <w:r w:rsidRPr="007D6189">
              <w:rPr>
                <w:rFonts w:ascii="Arial Narrow" w:eastAsia="Times New Roman" w:hAnsi="Arial Narrow" w:cs="Times New Roman"/>
                <w:color w:val="auto"/>
                <w:sz w:val="20"/>
                <w:szCs w:val="20"/>
                <w:vertAlign w:val="superscript"/>
              </w:rPr>
              <w:t>3</w:t>
            </w:r>
            <w:r w:rsidRPr="007D6189">
              <w:rPr>
                <w:rFonts w:ascii="Arial Narrow" w:eastAsia="Times New Roman" w:hAnsi="Arial Narrow" w:cs="Times New Roman"/>
                <w:color w:val="auto"/>
                <w:sz w:val="20"/>
                <w:szCs w:val="20"/>
              </w:rPr>
              <w:t>),   i kruszywo (łącznie z żużlem)</w:t>
            </w:r>
          </w:p>
        </w:tc>
        <w:tc>
          <w:tcPr>
            <w:tcW w:w="1680" w:type="dxa"/>
          </w:tcPr>
          <w:p w14:paraId="1AC1CFDF"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80</w:t>
            </w:r>
          </w:p>
        </w:tc>
      </w:tr>
      <w:tr w:rsidR="00E44DBC" w:rsidRPr="007D6189" w14:paraId="3EDEF59C" w14:textId="77777777" w:rsidTr="00191B91">
        <w:tc>
          <w:tcPr>
            <w:tcW w:w="2748" w:type="dxa"/>
            <w:vMerge w:val="restart"/>
          </w:tcPr>
          <w:p w14:paraId="60CB069C"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Inne materiały ziarniste</w:t>
            </w:r>
          </w:p>
        </w:tc>
        <w:tc>
          <w:tcPr>
            <w:tcW w:w="4440" w:type="dxa"/>
          </w:tcPr>
          <w:p w14:paraId="67C97180"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Materiały ziarniste o gęstości &lt; 1,6 Mg/m</w:t>
            </w:r>
            <w:r w:rsidRPr="007D6189">
              <w:rPr>
                <w:rFonts w:ascii="Arial Narrow" w:eastAsia="Times New Roman" w:hAnsi="Arial Narrow" w:cs="Times New Roman"/>
                <w:color w:val="auto"/>
                <w:sz w:val="20"/>
                <w:szCs w:val="20"/>
                <w:vertAlign w:val="superscript"/>
              </w:rPr>
              <w:t>3</w:t>
            </w:r>
          </w:p>
        </w:tc>
        <w:tc>
          <w:tcPr>
            <w:tcW w:w="1680" w:type="dxa"/>
          </w:tcPr>
          <w:p w14:paraId="36142BBE"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20</w:t>
            </w:r>
          </w:p>
        </w:tc>
      </w:tr>
      <w:tr w:rsidR="00E44DBC" w:rsidRPr="007D6189" w14:paraId="5531BF93" w14:textId="77777777" w:rsidTr="00191B91">
        <w:tc>
          <w:tcPr>
            <w:tcW w:w="2748" w:type="dxa"/>
            <w:vMerge/>
          </w:tcPr>
          <w:p w14:paraId="0A81367F"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p>
        </w:tc>
        <w:tc>
          <w:tcPr>
            <w:tcW w:w="4440" w:type="dxa"/>
          </w:tcPr>
          <w:p w14:paraId="1A144AEE"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Destrukt asfaltowy</w:t>
            </w:r>
          </w:p>
        </w:tc>
        <w:tc>
          <w:tcPr>
            <w:tcW w:w="1680" w:type="dxa"/>
          </w:tcPr>
          <w:p w14:paraId="178B470F"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5</w:t>
            </w:r>
          </w:p>
        </w:tc>
      </w:tr>
      <w:tr w:rsidR="00E44DBC" w:rsidRPr="007D6189" w14:paraId="2F501A2D" w14:textId="77777777" w:rsidTr="00191B91">
        <w:tc>
          <w:tcPr>
            <w:tcW w:w="2748" w:type="dxa"/>
            <w:vMerge w:val="restart"/>
          </w:tcPr>
          <w:p w14:paraId="708F3BEC"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Zanieczyszczenia</w:t>
            </w:r>
          </w:p>
        </w:tc>
        <w:tc>
          <w:tcPr>
            <w:tcW w:w="4440" w:type="dxa"/>
          </w:tcPr>
          <w:p w14:paraId="41FABE8D"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 spoiste (łącznie z gliną)</w:t>
            </w:r>
          </w:p>
        </w:tc>
        <w:tc>
          <w:tcPr>
            <w:tcW w:w="1680" w:type="dxa"/>
          </w:tcPr>
          <w:p w14:paraId="4B6CFDC4"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1</w:t>
            </w:r>
          </w:p>
        </w:tc>
      </w:tr>
      <w:tr w:rsidR="00E44DBC" w:rsidRPr="007D6189" w14:paraId="155A30F0" w14:textId="77777777" w:rsidTr="00191B91">
        <w:tc>
          <w:tcPr>
            <w:tcW w:w="2748" w:type="dxa"/>
            <w:vMerge/>
          </w:tcPr>
          <w:p w14:paraId="2F08FF40"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4440" w:type="dxa"/>
          </w:tcPr>
          <w:p w14:paraId="0734F7FF"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 organiczne</w:t>
            </w:r>
          </w:p>
        </w:tc>
        <w:tc>
          <w:tcPr>
            <w:tcW w:w="1680" w:type="dxa"/>
          </w:tcPr>
          <w:p w14:paraId="161A9887"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0,1</w:t>
            </w:r>
          </w:p>
        </w:tc>
      </w:tr>
    </w:tbl>
    <w:p w14:paraId="40141C03" w14:textId="77777777" w:rsidR="00191B91" w:rsidRPr="007D6189" w:rsidRDefault="00191B91" w:rsidP="00191B91">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 xml:space="preserve">Tablica 1.3. Mieszanki z </w:t>
      </w:r>
      <w:proofErr w:type="spellStart"/>
      <w:r w:rsidRPr="007D6189">
        <w:rPr>
          <w:rFonts w:ascii="Arial Narrow" w:eastAsia="Times New Roman" w:hAnsi="Arial Narrow" w:cs="Times New Roman"/>
          <w:color w:val="auto"/>
          <w:sz w:val="20"/>
          <w:szCs w:val="20"/>
        </w:rPr>
        <w:t>przekruszonego</w:t>
      </w:r>
      <w:proofErr w:type="spellEnd"/>
      <w:r w:rsidRPr="007D6189">
        <w:rPr>
          <w:rFonts w:ascii="Arial Narrow" w:eastAsia="Times New Roman" w:hAnsi="Arial Narrow" w:cs="Times New Roman"/>
          <w:color w:val="auto"/>
          <w:sz w:val="20"/>
          <w:szCs w:val="20"/>
        </w:rPr>
        <w:t xml:space="preserve"> betonu i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E44DBC" w:rsidRPr="007D6189" w14:paraId="78E23491" w14:textId="77777777" w:rsidTr="00191B91">
        <w:tc>
          <w:tcPr>
            <w:tcW w:w="7184" w:type="dxa"/>
            <w:gridSpan w:val="2"/>
          </w:tcPr>
          <w:p w14:paraId="5E837B1A"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w:t>
            </w:r>
          </w:p>
        </w:tc>
        <w:tc>
          <w:tcPr>
            <w:tcW w:w="1684" w:type="dxa"/>
          </w:tcPr>
          <w:p w14:paraId="75167061"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[%(m/m)]</w:t>
            </w:r>
          </w:p>
        </w:tc>
      </w:tr>
      <w:tr w:rsidR="00E44DBC" w:rsidRPr="007D6189" w14:paraId="1ACA0644" w14:textId="77777777" w:rsidTr="00191B91">
        <w:tc>
          <w:tcPr>
            <w:tcW w:w="2748" w:type="dxa"/>
          </w:tcPr>
          <w:p w14:paraId="19079E48"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Główne składniki</w:t>
            </w:r>
          </w:p>
        </w:tc>
        <w:tc>
          <w:tcPr>
            <w:tcW w:w="4436" w:type="dxa"/>
          </w:tcPr>
          <w:p w14:paraId="544FF085"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vertAlign w:val="superscript"/>
              </w:rPr>
            </w:pPr>
            <w:proofErr w:type="spellStart"/>
            <w:r w:rsidRPr="007D6189">
              <w:rPr>
                <w:rFonts w:ascii="Arial Narrow" w:eastAsia="Times New Roman" w:hAnsi="Arial Narrow" w:cs="Times New Roman"/>
                <w:color w:val="auto"/>
                <w:sz w:val="20"/>
                <w:szCs w:val="20"/>
              </w:rPr>
              <w:t>Przekruszony</w:t>
            </w:r>
            <w:proofErr w:type="spellEnd"/>
            <w:r w:rsidRPr="007D6189">
              <w:rPr>
                <w:rFonts w:ascii="Arial Narrow" w:eastAsia="Times New Roman" w:hAnsi="Arial Narrow" w:cs="Times New Roman"/>
                <w:color w:val="auto"/>
                <w:sz w:val="20"/>
                <w:szCs w:val="20"/>
              </w:rPr>
              <w:t xml:space="preserve"> beton (gęstość &gt; 2,1 Mg/m</w:t>
            </w:r>
            <w:r w:rsidRPr="007D6189">
              <w:rPr>
                <w:rFonts w:ascii="Arial Narrow" w:eastAsia="Times New Roman" w:hAnsi="Arial Narrow" w:cs="Times New Roman"/>
                <w:color w:val="auto"/>
                <w:sz w:val="20"/>
                <w:szCs w:val="20"/>
                <w:vertAlign w:val="superscript"/>
              </w:rPr>
              <w:t>3</w:t>
            </w:r>
            <w:r w:rsidRPr="007D6189">
              <w:rPr>
                <w:rFonts w:ascii="Arial Narrow" w:eastAsia="Times New Roman" w:hAnsi="Arial Narrow" w:cs="Times New Roman"/>
                <w:color w:val="auto"/>
                <w:sz w:val="20"/>
                <w:szCs w:val="20"/>
              </w:rPr>
              <w:t>) i kruszywo (łącznie z żużlem)</w:t>
            </w:r>
          </w:p>
        </w:tc>
        <w:tc>
          <w:tcPr>
            <w:tcW w:w="1684" w:type="dxa"/>
          </w:tcPr>
          <w:p w14:paraId="19CAF948"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50</w:t>
            </w:r>
          </w:p>
        </w:tc>
      </w:tr>
      <w:tr w:rsidR="00E44DBC" w:rsidRPr="007D6189" w14:paraId="1D450679" w14:textId="77777777" w:rsidTr="00191B91">
        <w:tc>
          <w:tcPr>
            <w:tcW w:w="2748" w:type="dxa"/>
            <w:vMerge w:val="restart"/>
          </w:tcPr>
          <w:p w14:paraId="535F20A4"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0374076D"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Inne materiały ziarniste</w:t>
            </w:r>
          </w:p>
        </w:tc>
        <w:tc>
          <w:tcPr>
            <w:tcW w:w="4436" w:type="dxa"/>
          </w:tcPr>
          <w:p w14:paraId="154D9DE4"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roofErr w:type="spellStart"/>
            <w:r w:rsidRPr="007D6189">
              <w:rPr>
                <w:rFonts w:ascii="Arial Narrow" w:eastAsia="Times New Roman" w:hAnsi="Arial Narrow" w:cs="Times New Roman"/>
                <w:color w:val="auto"/>
                <w:sz w:val="20"/>
                <w:szCs w:val="20"/>
              </w:rPr>
              <w:t>Przekruszony</w:t>
            </w:r>
            <w:proofErr w:type="spellEnd"/>
            <w:r w:rsidRPr="007D6189">
              <w:rPr>
                <w:rFonts w:ascii="Arial Narrow" w:eastAsia="Times New Roman" w:hAnsi="Arial Narrow" w:cs="Times New Roman"/>
                <w:color w:val="auto"/>
                <w:sz w:val="20"/>
                <w:szCs w:val="20"/>
              </w:rPr>
              <w:t xml:space="preserve"> mur</w:t>
            </w:r>
          </w:p>
        </w:tc>
        <w:tc>
          <w:tcPr>
            <w:tcW w:w="1684" w:type="dxa"/>
          </w:tcPr>
          <w:p w14:paraId="5DAEFDA2"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50</w:t>
            </w:r>
          </w:p>
        </w:tc>
      </w:tr>
      <w:tr w:rsidR="00E44DBC" w:rsidRPr="007D6189" w14:paraId="56390226" w14:textId="77777777" w:rsidTr="00191B91">
        <w:tc>
          <w:tcPr>
            <w:tcW w:w="2748" w:type="dxa"/>
            <w:vMerge/>
          </w:tcPr>
          <w:p w14:paraId="7C160288"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p>
        </w:tc>
        <w:tc>
          <w:tcPr>
            <w:tcW w:w="4436" w:type="dxa"/>
          </w:tcPr>
          <w:p w14:paraId="736C0C8C"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Destrukt asfaltowy</w:t>
            </w:r>
          </w:p>
        </w:tc>
        <w:tc>
          <w:tcPr>
            <w:tcW w:w="1684" w:type="dxa"/>
          </w:tcPr>
          <w:p w14:paraId="132A3B7E"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5</w:t>
            </w:r>
          </w:p>
        </w:tc>
      </w:tr>
      <w:tr w:rsidR="00E44DBC" w:rsidRPr="007D6189" w14:paraId="63FEF89D" w14:textId="77777777" w:rsidTr="00191B91">
        <w:tc>
          <w:tcPr>
            <w:tcW w:w="2748" w:type="dxa"/>
            <w:vMerge/>
          </w:tcPr>
          <w:p w14:paraId="6414608B"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p>
        </w:tc>
        <w:tc>
          <w:tcPr>
            <w:tcW w:w="4436" w:type="dxa"/>
          </w:tcPr>
          <w:p w14:paraId="7CC88E2F"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vertAlign w:val="superscript"/>
              </w:rPr>
            </w:pPr>
            <w:r w:rsidRPr="007D6189">
              <w:rPr>
                <w:rFonts w:ascii="Arial Narrow" w:eastAsia="Times New Roman" w:hAnsi="Arial Narrow" w:cs="Times New Roman"/>
                <w:color w:val="auto"/>
                <w:sz w:val="20"/>
                <w:szCs w:val="20"/>
              </w:rPr>
              <w:t>Materiały ziarniste o gęstości &gt; 1,6 Mg/m</w:t>
            </w:r>
            <w:r w:rsidRPr="007D6189">
              <w:rPr>
                <w:rFonts w:ascii="Arial Narrow" w:eastAsia="Times New Roman" w:hAnsi="Arial Narrow" w:cs="Times New Roman"/>
                <w:color w:val="auto"/>
                <w:sz w:val="20"/>
                <w:szCs w:val="20"/>
                <w:vertAlign w:val="superscript"/>
              </w:rPr>
              <w:t>3</w:t>
            </w:r>
          </w:p>
        </w:tc>
        <w:tc>
          <w:tcPr>
            <w:tcW w:w="1684" w:type="dxa"/>
          </w:tcPr>
          <w:p w14:paraId="35038B2C"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10</w:t>
            </w:r>
          </w:p>
        </w:tc>
      </w:tr>
      <w:tr w:rsidR="00E44DBC" w:rsidRPr="007D6189" w14:paraId="53934E56" w14:textId="77777777" w:rsidTr="00191B91">
        <w:tc>
          <w:tcPr>
            <w:tcW w:w="2748" w:type="dxa"/>
            <w:vMerge w:val="restart"/>
          </w:tcPr>
          <w:p w14:paraId="479492E0"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Zanieczyszczenia</w:t>
            </w:r>
          </w:p>
        </w:tc>
        <w:tc>
          <w:tcPr>
            <w:tcW w:w="4436" w:type="dxa"/>
          </w:tcPr>
          <w:p w14:paraId="29D36E2C"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 spoiste (łącznie z gliną)</w:t>
            </w:r>
          </w:p>
        </w:tc>
        <w:tc>
          <w:tcPr>
            <w:tcW w:w="1684" w:type="dxa"/>
          </w:tcPr>
          <w:p w14:paraId="2F365CCF"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1</w:t>
            </w:r>
          </w:p>
        </w:tc>
      </w:tr>
      <w:tr w:rsidR="00E44DBC" w:rsidRPr="007D6189" w14:paraId="18AA9C1A" w14:textId="77777777" w:rsidTr="00191B91">
        <w:tc>
          <w:tcPr>
            <w:tcW w:w="2748" w:type="dxa"/>
            <w:vMerge/>
          </w:tcPr>
          <w:p w14:paraId="55310A9D"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4436" w:type="dxa"/>
          </w:tcPr>
          <w:p w14:paraId="55710CEA"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 organiczne</w:t>
            </w:r>
          </w:p>
        </w:tc>
        <w:tc>
          <w:tcPr>
            <w:tcW w:w="1684" w:type="dxa"/>
          </w:tcPr>
          <w:p w14:paraId="6D094BB7"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0,1</w:t>
            </w:r>
          </w:p>
        </w:tc>
      </w:tr>
    </w:tbl>
    <w:p w14:paraId="64334538" w14:textId="77777777" w:rsidR="00191B91" w:rsidRPr="007D6189" w:rsidRDefault="00191B91" w:rsidP="00191B91">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Tablica 1.4. </w:t>
      </w:r>
      <w:proofErr w:type="spellStart"/>
      <w:r w:rsidRPr="007D6189">
        <w:rPr>
          <w:rFonts w:ascii="Arial Narrow" w:eastAsia="Times New Roman" w:hAnsi="Arial Narrow" w:cs="Times New Roman"/>
          <w:color w:val="auto"/>
          <w:sz w:val="20"/>
          <w:szCs w:val="20"/>
        </w:rPr>
        <w:t>Przekruszone</w:t>
      </w:r>
      <w:proofErr w:type="spellEnd"/>
      <w:r w:rsidRPr="007D6189">
        <w:rPr>
          <w:rFonts w:ascii="Arial Narrow" w:eastAsia="Times New Roman" w:hAnsi="Arial Narrow" w:cs="Times New Roman"/>
          <w:color w:val="auto"/>
          <w:sz w:val="20"/>
          <w:szCs w:val="20"/>
        </w:rPr>
        <w:t xml:space="preserve"> materiały drogowe</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E44DBC" w:rsidRPr="007D6189" w14:paraId="44BB3505" w14:textId="77777777" w:rsidTr="00191B91">
        <w:tc>
          <w:tcPr>
            <w:tcW w:w="7184" w:type="dxa"/>
            <w:gridSpan w:val="2"/>
          </w:tcPr>
          <w:p w14:paraId="1DF362E4"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w:t>
            </w:r>
          </w:p>
        </w:tc>
        <w:tc>
          <w:tcPr>
            <w:tcW w:w="1684" w:type="dxa"/>
          </w:tcPr>
          <w:p w14:paraId="1D258DBC"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[%(m/m)]</w:t>
            </w:r>
          </w:p>
        </w:tc>
      </w:tr>
      <w:tr w:rsidR="00E44DBC" w:rsidRPr="007D6189" w14:paraId="4EA64DD0" w14:textId="77777777" w:rsidTr="00191B91">
        <w:tc>
          <w:tcPr>
            <w:tcW w:w="2748" w:type="dxa"/>
            <w:vMerge w:val="restart"/>
          </w:tcPr>
          <w:p w14:paraId="5CEDE4D8"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p>
          <w:p w14:paraId="2D711F1E"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Główne składniki</w:t>
            </w:r>
          </w:p>
        </w:tc>
        <w:tc>
          <w:tcPr>
            <w:tcW w:w="4436" w:type="dxa"/>
          </w:tcPr>
          <w:p w14:paraId="67C383E8" w14:textId="77777777" w:rsidR="00191B91" w:rsidRPr="007D6189" w:rsidRDefault="00191B91" w:rsidP="00191B91">
            <w:pPr>
              <w:widowControl/>
              <w:overflowPunct w:val="0"/>
              <w:autoSpaceDE w:val="0"/>
              <w:autoSpaceDN w:val="0"/>
              <w:adjustRightInd w:val="0"/>
              <w:textAlignment w:val="baseline"/>
              <w:rPr>
                <w:rFonts w:ascii="Arial Narrow" w:eastAsia="Times New Roman" w:hAnsi="Arial Narrow" w:cs="Times New Roman"/>
                <w:color w:val="auto"/>
                <w:sz w:val="20"/>
                <w:szCs w:val="20"/>
                <w:vertAlign w:val="superscript"/>
              </w:rPr>
            </w:pPr>
            <w:r w:rsidRPr="007D6189">
              <w:rPr>
                <w:rFonts w:ascii="Arial Narrow" w:eastAsia="Times New Roman" w:hAnsi="Arial Narrow" w:cs="Times New Roman"/>
                <w:color w:val="auto"/>
                <w:sz w:val="20"/>
                <w:szCs w:val="20"/>
              </w:rPr>
              <w:t>Materiały drogowe – łącznie z kruszonym betonem, niezwiązanymi kruszywami i </w:t>
            </w:r>
            <w:proofErr w:type="spellStart"/>
            <w:r w:rsidRPr="007D6189">
              <w:rPr>
                <w:rFonts w:ascii="Arial Narrow" w:eastAsia="Times New Roman" w:hAnsi="Arial Narrow" w:cs="Times New Roman"/>
                <w:color w:val="auto"/>
                <w:sz w:val="20"/>
                <w:szCs w:val="20"/>
              </w:rPr>
              <w:t>przekruszone</w:t>
            </w:r>
            <w:proofErr w:type="spellEnd"/>
            <w:r w:rsidRPr="007D6189">
              <w:rPr>
                <w:rFonts w:ascii="Arial Narrow" w:eastAsia="Times New Roman" w:hAnsi="Arial Narrow" w:cs="Times New Roman"/>
                <w:color w:val="auto"/>
                <w:sz w:val="20"/>
                <w:szCs w:val="20"/>
              </w:rPr>
              <w:t xml:space="preserve"> mieszanki kruszyw związane hydraulicznie</w:t>
            </w:r>
          </w:p>
        </w:tc>
        <w:tc>
          <w:tcPr>
            <w:tcW w:w="1684" w:type="dxa"/>
          </w:tcPr>
          <w:p w14:paraId="52A85C75"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p>
          <w:p w14:paraId="1FEFD40A"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90</w:t>
            </w:r>
          </w:p>
        </w:tc>
      </w:tr>
      <w:tr w:rsidR="00E44DBC" w:rsidRPr="007D6189" w14:paraId="20127971" w14:textId="77777777" w:rsidTr="00191B91">
        <w:tc>
          <w:tcPr>
            <w:tcW w:w="2748" w:type="dxa"/>
            <w:vMerge/>
          </w:tcPr>
          <w:p w14:paraId="5D03F7A8"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p>
        </w:tc>
        <w:tc>
          <w:tcPr>
            <w:tcW w:w="4436" w:type="dxa"/>
          </w:tcPr>
          <w:p w14:paraId="7C40D2BA"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Destrukt asfaltowy</w:t>
            </w:r>
          </w:p>
        </w:tc>
        <w:tc>
          <w:tcPr>
            <w:tcW w:w="1684" w:type="dxa"/>
          </w:tcPr>
          <w:p w14:paraId="5DE11C95"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30</w:t>
            </w:r>
          </w:p>
        </w:tc>
      </w:tr>
      <w:tr w:rsidR="00E44DBC" w:rsidRPr="007D6189" w14:paraId="0C66C118" w14:textId="77777777" w:rsidTr="00191B91">
        <w:tc>
          <w:tcPr>
            <w:tcW w:w="2748" w:type="dxa"/>
            <w:vMerge w:val="restart"/>
          </w:tcPr>
          <w:p w14:paraId="7FC99A72"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Zanieczyszczenia</w:t>
            </w:r>
          </w:p>
        </w:tc>
        <w:tc>
          <w:tcPr>
            <w:tcW w:w="4436" w:type="dxa"/>
          </w:tcPr>
          <w:p w14:paraId="743702AB"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 spoiste (łącznie z gliną)</w:t>
            </w:r>
          </w:p>
        </w:tc>
        <w:tc>
          <w:tcPr>
            <w:tcW w:w="1684" w:type="dxa"/>
          </w:tcPr>
          <w:p w14:paraId="7D6E52AD"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1</w:t>
            </w:r>
          </w:p>
        </w:tc>
      </w:tr>
      <w:tr w:rsidR="00E44DBC" w:rsidRPr="007D6189" w14:paraId="2F730709" w14:textId="77777777" w:rsidTr="00191B91">
        <w:tc>
          <w:tcPr>
            <w:tcW w:w="2748" w:type="dxa"/>
            <w:vMerge/>
          </w:tcPr>
          <w:p w14:paraId="5D0A6E23"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4436" w:type="dxa"/>
          </w:tcPr>
          <w:p w14:paraId="74302C4C"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 organiczne</w:t>
            </w:r>
          </w:p>
        </w:tc>
        <w:tc>
          <w:tcPr>
            <w:tcW w:w="1684" w:type="dxa"/>
          </w:tcPr>
          <w:p w14:paraId="77205BEA"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0,1</w:t>
            </w:r>
          </w:p>
        </w:tc>
      </w:tr>
    </w:tbl>
    <w:p w14:paraId="6AE1B4D1" w14:textId="77777777" w:rsidR="00191B91" w:rsidRPr="007D6189" w:rsidRDefault="00191B91" w:rsidP="00191B91">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1.5. Popiół powstały ze spalania odpadów komunalnych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4320"/>
        <w:gridCol w:w="2520"/>
      </w:tblGrid>
      <w:tr w:rsidR="00E44DBC" w:rsidRPr="007D6189" w14:paraId="313EB8D2" w14:textId="77777777" w:rsidTr="00191B91">
        <w:tc>
          <w:tcPr>
            <w:tcW w:w="6348" w:type="dxa"/>
            <w:gridSpan w:val="2"/>
          </w:tcPr>
          <w:p w14:paraId="6FE299E1"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w:t>
            </w:r>
          </w:p>
        </w:tc>
        <w:tc>
          <w:tcPr>
            <w:tcW w:w="2520" w:type="dxa"/>
          </w:tcPr>
          <w:p w14:paraId="63363290"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grubego kruszywa [%(m/m)]</w:t>
            </w:r>
          </w:p>
        </w:tc>
      </w:tr>
      <w:tr w:rsidR="00E44DBC" w:rsidRPr="007D6189" w14:paraId="0DF5046C" w14:textId="77777777" w:rsidTr="00191B91">
        <w:tc>
          <w:tcPr>
            <w:tcW w:w="2028" w:type="dxa"/>
          </w:tcPr>
          <w:p w14:paraId="4E452974" w14:textId="77777777" w:rsidR="00191B91" w:rsidRPr="007D6189" w:rsidRDefault="00191B91" w:rsidP="00191B91">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Główne składniki</w:t>
            </w:r>
          </w:p>
        </w:tc>
        <w:tc>
          <w:tcPr>
            <w:tcW w:w="4320" w:type="dxa"/>
          </w:tcPr>
          <w:p w14:paraId="4E5426D3"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vertAlign w:val="superscript"/>
              </w:rPr>
            </w:pPr>
            <w:r w:rsidRPr="007D6189">
              <w:rPr>
                <w:rFonts w:ascii="Arial Narrow" w:eastAsia="Times New Roman" w:hAnsi="Arial Narrow" w:cs="Times New Roman"/>
                <w:color w:val="auto"/>
                <w:sz w:val="20"/>
                <w:szCs w:val="20"/>
              </w:rPr>
              <w:t>Ziarniste substancje mineralne, łącznie ze szkłem, ceramiką, żużlem itp.</w:t>
            </w:r>
          </w:p>
        </w:tc>
        <w:tc>
          <w:tcPr>
            <w:tcW w:w="2520" w:type="dxa"/>
          </w:tcPr>
          <w:p w14:paraId="0D6244C5"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90</w:t>
            </w:r>
          </w:p>
        </w:tc>
      </w:tr>
      <w:tr w:rsidR="00E44DBC" w:rsidRPr="007D6189" w14:paraId="538FBCCE" w14:textId="77777777" w:rsidTr="00191B91">
        <w:tc>
          <w:tcPr>
            <w:tcW w:w="2028" w:type="dxa"/>
          </w:tcPr>
          <w:p w14:paraId="0BB76852"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Inne składniki</w:t>
            </w:r>
          </w:p>
        </w:tc>
        <w:tc>
          <w:tcPr>
            <w:tcW w:w="4320" w:type="dxa"/>
          </w:tcPr>
          <w:p w14:paraId="1629D766"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Żelazo i inne metale</w:t>
            </w:r>
          </w:p>
        </w:tc>
        <w:tc>
          <w:tcPr>
            <w:tcW w:w="2520" w:type="dxa"/>
          </w:tcPr>
          <w:p w14:paraId="5E393414"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5</w:t>
            </w:r>
          </w:p>
        </w:tc>
      </w:tr>
      <w:tr w:rsidR="00E44DBC" w:rsidRPr="007D6189" w14:paraId="0A0ECF61" w14:textId="77777777" w:rsidTr="00191B91">
        <w:tc>
          <w:tcPr>
            <w:tcW w:w="2028" w:type="dxa"/>
            <w:vMerge w:val="restart"/>
          </w:tcPr>
          <w:p w14:paraId="4C4B06FF"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75584E82"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Zanieczyszczenia</w:t>
            </w:r>
          </w:p>
        </w:tc>
        <w:tc>
          <w:tcPr>
            <w:tcW w:w="4320" w:type="dxa"/>
          </w:tcPr>
          <w:p w14:paraId="57C8C451"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 niespalone</w:t>
            </w:r>
          </w:p>
        </w:tc>
        <w:tc>
          <w:tcPr>
            <w:tcW w:w="2520" w:type="dxa"/>
          </w:tcPr>
          <w:p w14:paraId="4C203144"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6</w:t>
            </w:r>
          </w:p>
        </w:tc>
      </w:tr>
      <w:tr w:rsidR="00E44DBC" w:rsidRPr="007D6189" w14:paraId="3B8F80F5" w14:textId="77777777" w:rsidTr="00191B91">
        <w:tc>
          <w:tcPr>
            <w:tcW w:w="2028" w:type="dxa"/>
            <w:vMerge/>
          </w:tcPr>
          <w:p w14:paraId="75366F43"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4320" w:type="dxa"/>
          </w:tcPr>
          <w:p w14:paraId="445751EE"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Składniki organiczne</w:t>
            </w:r>
          </w:p>
        </w:tc>
        <w:tc>
          <w:tcPr>
            <w:tcW w:w="2520" w:type="dxa"/>
          </w:tcPr>
          <w:p w14:paraId="64EEE336"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5</w:t>
            </w:r>
          </w:p>
        </w:tc>
      </w:tr>
      <w:tr w:rsidR="00191B91" w:rsidRPr="007D6189" w14:paraId="2C02C2E1" w14:textId="77777777" w:rsidTr="00191B91">
        <w:tc>
          <w:tcPr>
            <w:tcW w:w="2028" w:type="dxa"/>
            <w:vMerge/>
          </w:tcPr>
          <w:p w14:paraId="0B5317E4"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4320" w:type="dxa"/>
          </w:tcPr>
          <w:p w14:paraId="0DC833FD"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Popiół lotny ze spalania odpadów komunalnych</w:t>
            </w:r>
          </w:p>
        </w:tc>
        <w:tc>
          <w:tcPr>
            <w:tcW w:w="2520" w:type="dxa"/>
          </w:tcPr>
          <w:p w14:paraId="547F2030"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w:t>
            </w:r>
          </w:p>
        </w:tc>
      </w:tr>
    </w:tbl>
    <w:p w14:paraId="00FB0BBB" w14:textId="77777777" w:rsidR="00191B91" w:rsidRPr="007D6189" w:rsidRDefault="00191B91" w:rsidP="00191B91">
      <w:pPr>
        <w:widowControl/>
        <w:overflowPunct w:val="0"/>
        <w:autoSpaceDE w:val="0"/>
        <w:autoSpaceDN w:val="0"/>
        <w:adjustRightInd w:val="0"/>
        <w:jc w:val="right"/>
        <w:textAlignment w:val="baseline"/>
        <w:rPr>
          <w:rFonts w:ascii="Arial Narrow" w:eastAsia="Times New Roman" w:hAnsi="Arial Narrow" w:cs="Times New Roman"/>
          <w:b/>
          <w:color w:val="auto"/>
          <w:sz w:val="20"/>
          <w:szCs w:val="20"/>
        </w:rPr>
      </w:pPr>
    </w:p>
    <w:p w14:paraId="5A4BAD1A" w14:textId="77777777" w:rsidR="00676DEE" w:rsidRPr="007D6189" w:rsidRDefault="00676DEE" w:rsidP="00191B91">
      <w:pPr>
        <w:widowControl/>
        <w:overflowPunct w:val="0"/>
        <w:autoSpaceDE w:val="0"/>
        <w:autoSpaceDN w:val="0"/>
        <w:adjustRightInd w:val="0"/>
        <w:jc w:val="right"/>
        <w:textAlignment w:val="baseline"/>
        <w:rPr>
          <w:rFonts w:ascii="Arial Narrow" w:eastAsia="Times New Roman" w:hAnsi="Arial Narrow" w:cs="Times New Roman"/>
          <w:b/>
          <w:color w:val="auto"/>
          <w:sz w:val="20"/>
          <w:szCs w:val="20"/>
        </w:rPr>
      </w:pPr>
    </w:p>
    <w:p w14:paraId="60693531" w14:textId="532477C3" w:rsidR="00E208E0" w:rsidRPr="007D6189" w:rsidRDefault="00E208E0">
      <w:pPr>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br w:type="page"/>
      </w:r>
    </w:p>
    <w:p w14:paraId="39135300" w14:textId="77777777" w:rsidR="00676DEE" w:rsidRPr="007D6189" w:rsidRDefault="00676DEE" w:rsidP="00191B91">
      <w:pPr>
        <w:widowControl/>
        <w:overflowPunct w:val="0"/>
        <w:autoSpaceDE w:val="0"/>
        <w:autoSpaceDN w:val="0"/>
        <w:adjustRightInd w:val="0"/>
        <w:jc w:val="right"/>
        <w:textAlignment w:val="baseline"/>
        <w:rPr>
          <w:rFonts w:ascii="Arial Narrow" w:eastAsia="Times New Roman" w:hAnsi="Arial Narrow" w:cs="Times New Roman"/>
          <w:b/>
          <w:color w:val="auto"/>
          <w:sz w:val="20"/>
          <w:szCs w:val="20"/>
        </w:rPr>
      </w:pPr>
    </w:p>
    <w:p w14:paraId="7A10CBF1" w14:textId="77777777" w:rsidR="00676DEE" w:rsidRPr="007D6189" w:rsidRDefault="00676DEE" w:rsidP="00191B91">
      <w:pPr>
        <w:widowControl/>
        <w:overflowPunct w:val="0"/>
        <w:autoSpaceDE w:val="0"/>
        <w:autoSpaceDN w:val="0"/>
        <w:adjustRightInd w:val="0"/>
        <w:jc w:val="right"/>
        <w:textAlignment w:val="baseline"/>
        <w:rPr>
          <w:rFonts w:ascii="Arial Narrow" w:eastAsia="Times New Roman" w:hAnsi="Arial Narrow" w:cs="Times New Roman"/>
          <w:b/>
          <w:color w:val="auto"/>
          <w:sz w:val="20"/>
          <w:szCs w:val="20"/>
        </w:rPr>
      </w:pPr>
    </w:p>
    <w:p w14:paraId="39FDBE2E" w14:textId="564D99C4" w:rsidR="00191B91" w:rsidRPr="007D6189" w:rsidRDefault="00191B91" w:rsidP="00191B91">
      <w:pPr>
        <w:widowControl/>
        <w:overflowPunct w:val="0"/>
        <w:autoSpaceDE w:val="0"/>
        <w:autoSpaceDN w:val="0"/>
        <w:adjustRightInd w:val="0"/>
        <w:jc w:val="right"/>
        <w:textAlignment w:val="baseline"/>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ZAŁĄCZNIK 2</w:t>
      </w:r>
    </w:p>
    <w:p w14:paraId="5675BBDC"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PODSTAWY  FORMALNE  OPRACOWANIA  SST</w:t>
      </w:r>
    </w:p>
    <w:p w14:paraId="7DB4C15B"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 Normy i przepisy</w:t>
      </w:r>
    </w:p>
    <w:p w14:paraId="1A6AC97B"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W 2010 r. wprowadzono do zbioru Polskich Norm normę PN-EN 13285 „Mieszanki niezwiązane – Specyfikacja” [20].  Norma ta jest normą klasyfikacyjną, nie określającą bezpośrednio wymagań wobec mieszanek do konkretnych zastosowań.</w:t>
      </w:r>
    </w:p>
    <w:p w14:paraId="0DC02C42" w14:textId="77777777" w:rsidR="00191B91" w:rsidRPr="007D6189" w:rsidRDefault="00191B91" w:rsidP="00191B91">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Wprowadzenie normy PN-EN 13285 do praktycznego stosowania umożliwia krajowy dokument aplikacyjny „Mieszanki niezwiązane do dróg krajowych, WT-4 2010 Wymagania techniczne”, zalecony do stosowania w specyfikacjach technicznych wykonania i odbioru robót budowlanych zarządzeniem nr 102 Generalnego Dyrektora Dróg Krajowych i Autostrad z dnia 19 listopada 2010 r.</w:t>
      </w:r>
    </w:p>
    <w:p w14:paraId="206E98C6"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Norma PN-EN 13285 wprowadza stosowanie kruszyw zgodnych z normą PN-EN 13242 [19], obejmujących kruszywa naturalne, sztuczne i kruszywa z recyklingu.</w:t>
      </w:r>
    </w:p>
    <w:p w14:paraId="4DE7B1A1"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Wyżej wymienione przepisy są podstawą do opracowania niniejszej SST.</w:t>
      </w:r>
    </w:p>
    <w:p w14:paraId="4C965530" w14:textId="77777777"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Obecnie stosowane określenie „mieszanka kruszywa niezwiązanego” odpowiada dawniej stosowanemu określeniu „kruszywo stabilizowane mechanicznie”.</w:t>
      </w:r>
    </w:p>
    <w:p w14:paraId="3E4EFB43" w14:textId="77777777" w:rsidR="00191B91" w:rsidRPr="007D6189" w:rsidRDefault="00191B91" w:rsidP="00191B91">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2. Schemat konstrukcji nawierzchni drogowej</w:t>
      </w:r>
    </w:p>
    <w:p w14:paraId="770A1799" w14:textId="04A6EEF1" w:rsidR="00191B91" w:rsidRPr="007D6189" w:rsidRDefault="00880A33"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r w:rsidR="00191B91" w:rsidRPr="007D6189">
        <w:rPr>
          <w:rFonts w:ascii="Arial Narrow" w:eastAsia="Times New Roman" w:hAnsi="Arial Narrow" w:cs="Times New Roman"/>
          <w:color w:val="auto"/>
          <w:sz w:val="20"/>
          <w:szCs w:val="20"/>
        </w:rPr>
        <w:t>Ogólny schemat konstrukcji nawierzchni drogowej podatnej i półsztywnej oraz podłoża, zgodnej z WT-4 2010, przedstawia poniższy szkic.</w:t>
      </w:r>
    </w:p>
    <w:p w14:paraId="13293B0B" w14:textId="77777777" w:rsidR="000573D8" w:rsidRPr="007D6189" w:rsidRDefault="000573D8"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593835C0" w14:textId="77777777" w:rsidR="00191B91" w:rsidRPr="007D6189" w:rsidRDefault="00191B91" w:rsidP="00191B91">
      <w:pPr>
        <w:widowControl/>
        <w:overflowPunct w:val="0"/>
        <w:autoSpaceDE w:val="0"/>
        <w:autoSpaceDN w:val="0"/>
        <w:adjustRightInd w:val="0"/>
        <w:jc w:val="right"/>
        <w:textAlignment w:val="baseline"/>
        <w:rPr>
          <w:rFonts w:ascii="Arial Narrow" w:eastAsia="Times New Roman" w:hAnsi="Arial Narrow" w:cs="Times New Roman"/>
          <w:b/>
          <w:color w:val="auto"/>
          <w:sz w:val="20"/>
          <w:szCs w:val="20"/>
        </w:rPr>
      </w:pP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656"/>
        <w:gridCol w:w="1560"/>
      </w:tblGrid>
      <w:tr w:rsidR="00E44DBC" w:rsidRPr="007D6189" w14:paraId="61E73A46" w14:textId="77777777" w:rsidTr="00191B91">
        <w:tc>
          <w:tcPr>
            <w:tcW w:w="7308" w:type="dxa"/>
            <w:gridSpan w:val="2"/>
            <w:shd w:val="clear" w:color="auto" w:fill="BFBFBF"/>
          </w:tcPr>
          <w:p w14:paraId="5C72F99D"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warstwa ścieralna</w:t>
            </w:r>
          </w:p>
        </w:tc>
        <w:tc>
          <w:tcPr>
            <w:tcW w:w="1560" w:type="dxa"/>
            <w:vMerge w:val="restart"/>
            <w:shd w:val="clear" w:color="auto" w:fill="BFBFBF"/>
          </w:tcPr>
          <w:p w14:paraId="41DEE755"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1F5D85EB" w14:textId="77777777" w:rsidR="00191B91" w:rsidRPr="007D6189" w:rsidRDefault="00191B91" w:rsidP="00191B91">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nawierzchnia</w:t>
            </w:r>
          </w:p>
        </w:tc>
      </w:tr>
      <w:tr w:rsidR="00E44DBC" w:rsidRPr="007D6189" w14:paraId="210B5A95" w14:textId="77777777" w:rsidTr="00191B91">
        <w:tc>
          <w:tcPr>
            <w:tcW w:w="7308" w:type="dxa"/>
            <w:gridSpan w:val="2"/>
            <w:shd w:val="clear" w:color="auto" w:fill="BFBFBF"/>
          </w:tcPr>
          <w:p w14:paraId="7EB36837"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warstwa wiążąca</w:t>
            </w:r>
          </w:p>
        </w:tc>
        <w:tc>
          <w:tcPr>
            <w:tcW w:w="1560" w:type="dxa"/>
            <w:vMerge/>
            <w:shd w:val="clear" w:color="auto" w:fill="BFBFBF"/>
          </w:tcPr>
          <w:p w14:paraId="43B20F8D"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r>
      <w:tr w:rsidR="00E44DBC" w:rsidRPr="007D6189" w14:paraId="4296DDD2" w14:textId="77777777" w:rsidTr="00191B91">
        <w:tc>
          <w:tcPr>
            <w:tcW w:w="3652" w:type="dxa"/>
            <w:shd w:val="clear" w:color="auto" w:fill="BFBFBF"/>
          </w:tcPr>
          <w:p w14:paraId="4B9ECF1C"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podbudowa zasadnicza</w:t>
            </w:r>
          </w:p>
        </w:tc>
        <w:tc>
          <w:tcPr>
            <w:tcW w:w="3656" w:type="dxa"/>
            <w:vMerge w:val="restart"/>
            <w:shd w:val="clear" w:color="auto" w:fill="BFBFBF"/>
          </w:tcPr>
          <w:p w14:paraId="267C3BDE"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podbudowa</w:t>
            </w:r>
          </w:p>
        </w:tc>
        <w:tc>
          <w:tcPr>
            <w:tcW w:w="1560" w:type="dxa"/>
            <w:vMerge/>
            <w:shd w:val="clear" w:color="auto" w:fill="BFBFBF"/>
          </w:tcPr>
          <w:p w14:paraId="07116D32"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r>
      <w:tr w:rsidR="00E44DBC" w:rsidRPr="007D6189" w14:paraId="504F190D" w14:textId="77777777" w:rsidTr="00191B91">
        <w:tc>
          <w:tcPr>
            <w:tcW w:w="3652" w:type="dxa"/>
            <w:shd w:val="clear" w:color="auto" w:fill="BFBFBF"/>
          </w:tcPr>
          <w:p w14:paraId="30C8A625"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podbudowa pomocnicza</w:t>
            </w:r>
          </w:p>
        </w:tc>
        <w:tc>
          <w:tcPr>
            <w:tcW w:w="3656" w:type="dxa"/>
            <w:vMerge/>
            <w:shd w:val="clear" w:color="auto" w:fill="BFBFBF"/>
          </w:tcPr>
          <w:p w14:paraId="1C9A9FA7"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1560" w:type="dxa"/>
            <w:vMerge/>
            <w:shd w:val="clear" w:color="auto" w:fill="BFBFBF"/>
          </w:tcPr>
          <w:p w14:paraId="72EB84B5"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r>
      <w:tr w:rsidR="00E44DBC" w:rsidRPr="007D6189" w14:paraId="6CCABF10" w14:textId="77777777" w:rsidTr="00191B91">
        <w:tc>
          <w:tcPr>
            <w:tcW w:w="7308" w:type="dxa"/>
            <w:gridSpan w:val="2"/>
            <w:shd w:val="clear" w:color="auto" w:fill="F2F2F2"/>
          </w:tcPr>
          <w:p w14:paraId="0580E6F6" w14:textId="77777777" w:rsidR="00191B91" w:rsidRPr="007D6189" w:rsidRDefault="00191B91" w:rsidP="00191B91">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podłoże ulepszone (warstwa </w:t>
            </w:r>
            <w:proofErr w:type="spellStart"/>
            <w:r w:rsidRPr="007D6189">
              <w:rPr>
                <w:rFonts w:ascii="Arial Narrow" w:eastAsia="Times New Roman" w:hAnsi="Arial Narrow" w:cs="Times New Roman"/>
                <w:color w:val="auto"/>
                <w:sz w:val="20"/>
                <w:szCs w:val="20"/>
              </w:rPr>
              <w:t>mrozoochronna</w:t>
            </w:r>
            <w:proofErr w:type="spellEnd"/>
            <w:r w:rsidRPr="007D6189">
              <w:rPr>
                <w:rFonts w:ascii="Arial Narrow" w:eastAsia="Times New Roman" w:hAnsi="Arial Narrow" w:cs="Times New Roman"/>
                <w:color w:val="auto"/>
                <w:sz w:val="20"/>
                <w:szCs w:val="20"/>
              </w:rPr>
              <w:t>, odsączająca, odcinająca, wzmacniająca)</w:t>
            </w:r>
          </w:p>
        </w:tc>
        <w:tc>
          <w:tcPr>
            <w:tcW w:w="1560" w:type="dxa"/>
            <w:vMerge w:val="restart"/>
            <w:shd w:val="clear" w:color="auto" w:fill="F2F2F2"/>
          </w:tcPr>
          <w:p w14:paraId="3D2919AC" w14:textId="77777777" w:rsidR="00191B91" w:rsidRPr="007D6189" w:rsidRDefault="00191B91" w:rsidP="00191B91">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podłoże</w:t>
            </w:r>
          </w:p>
        </w:tc>
      </w:tr>
      <w:tr w:rsidR="00E44DBC" w:rsidRPr="007D6189" w14:paraId="57F55894" w14:textId="77777777" w:rsidTr="00191B91">
        <w:tc>
          <w:tcPr>
            <w:tcW w:w="7308" w:type="dxa"/>
            <w:gridSpan w:val="2"/>
            <w:shd w:val="clear" w:color="auto" w:fill="F2F2F2"/>
          </w:tcPr>
          <w:p w14:paraId="3910B203"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podłoże gruntowe</w:t>
            </w:r>
          </w:p>
        </w:tc>
        <w:tc>
          <w:tcPr>
            <w:tcW w:w="1560" w:type="dxa"/>
            <w:vMerge/>
            <w:shd w:val="clear" w:color="auto" w:fill="F2F2F2"/>
          </w:tcPr>
          <w:p w14:paraId="5089F7D4" w14:textId="77777777" w:rsidR="00191B91" w:rsidRPr="007D6189" w:rsidRDefault="00191B91" w:rsidP="00191B91">
            <w:pPr>
              <w:widowControl/>
              <w:overflowPunct w:val="0"/>
              <w:autoSpaceDE w:val="0"/>
              <w:autoSpaceDN w:val="0"/>
              <w:adjustRightInd w:val="0"/>
              <w:jc w:val="both"/>
              <w:textAlignment w:val="baseline"/>
              <w:rPr>
                <w:rFonts w:ascii="Arial Narrow" w:eastAsia="Times New Roman" w:hAnsi="Arial Narrow" w:cs="Times New Roman"/>
                <w:b/>
                <w:color w:val="auto"/>
                <w:sz w:val="20"/>
                <w:szCs w:val="20"/>
              </w:rPr>
            </w:pPr>
          </w:p>
        </w:tc>
      </w:tr>
    </w:tbl>
    <w:p w14:paraId="1DC74FD1" w14:textId="7923D3A4" w:rsidR="00676DEE" w:rsidRPr="007D6189" w:rsidRDefault="00676DEE" w:rsidP="00191B91">
      <w:pPr>
        <w:widowControl/>
        <w:overflowPunct w:val="0"/>
        <w:autoSpaceDE w:val="0"/>
        <w:autoSpaceDN w:val="0"/>
        <w:adjustRightInd w:val="0"/>
        <w:spacing w:after="120"/>
        <w:ind w:left="284" w:hanging="284"/>
        <w:jc w:val="right"/>
        <w:textAlignment w:val="baseline"/>
        <w:rPr>
          <w:rFonts w:ascii="Arial Narrow" w:eastAsia="Times New Roman" w:hAnsi="Arial Narrow" w:cs="Times New Roman"/>
          <w:b/>
          <w:color w:val="auto"/>
          <w:sz w:val="20"/>
          <w:szCs w:val="20"/>
        </w:rPr>
      </w:pPr>
    </w:p>
    <w:p w14:paraId="6FE7121A" w14:textId="77777777" w:rsidR="0019089A" w:rsidRPr="007D6189" w:rsidRDefault="0019089A">
      <w:pPr>
        <w:rPr>
          <w:rFonts w:ascii="Arial Narrow" w:eastAsia="Times New Roman" w:hAnsi="Arial Narrow" w:cs="Times New Roman"/>
          <w:b/>
          <w:color w:val="auto"/>
          <w:sz w:val="20"/>
          <w:szCs w:val="20"/>
        </w:rPr>
      </w:pPr>
      <w:r w:rsidRPr="007D6189">
        <w:rPr>
          <w:rFonts w:eastAsia="Times New Roman" w:cs="Times New Roman"/>
          <w:b/>
          <w:color w:val="auto"/>
          <w:szCs w:val="20"/>
        </w:rPr>
        <w:br w:type="page"/>
      </w:r>
    </w:p>
    <w:p w14:paraId="73101D01" w14:textId="62F0F814" w:rsidR="001C5936" w:rsidRPr="007D6189" w:rsidRDefault="001C5936" w:rsidP="001C5936">
      <w:pPr>
        <w:pStyle w:val="Akapit"/>
        <w:rPr>
          <w:rFonts w:ascii="Century Gothic" w:hAnsi="Century Gothic"/>
          <w:b/>
          <w:color w:val="auto"/>
          <w:sz w:val="28"/>
        </w:rPr>
      </w:pPr>
      <w:r w:rsidRPr="007D6189">
        <w:rPr>
          <w:rFonts w:ascii="Century Gothic" w:hAnsi="Century Gothic"/>
          <w:color w:val="auto"/>
          <w:sz w:val="28"/>
        </w:rPr>
        <w:lastRenderedPageBreak/>
        <w:t>SZCZEGÓŁOWE SPECYFIKACJE TECHNICZNE</w:t>
      </w:r>
    </w:p>
    <w:p w14:paraId="4C359EB5" w14:textId="77777777" w:rsidR="001C5936" w:rsidRPr="007D6189" w:rsidRDefault="001C5936" w:rsidP="001C5936">
      <w:pPr>
        <w:pStyle w:val="Akapit"/>
        <w:rPr>
          <w:rFonts w:ascii="Century Gothic" w:hAnsi="Century Gothic"/>
          <w:b/>
          <w:color w:val="auto"/>
          <w:sz w:val="28"/>
        </w:rPr>
      </w:pPr>
    </w:p>
    <w:p w14:paraId="40165C99" w14:textId="0D47F1E6" w:rsidR="001C5936" w:rsidRPr="007D6189" w:rsidRDefault="001C5936" w:rsidP="001C5936">
      <w:pPr>
        <w:pStyle w:val="SSTNaglowek"/>
        <w:rPr>
          <w:color w:val="auto"/>
        </w:rPr>
      </w:pPr>
      <w:bookmarkStart w:id="2295" w:name="_Toc147179009"/>
      <w:r w:rsidRPr="007D6189">
        <w:rPr>
          <w:color w:val="auto"/>
        </w:rPr>
        <w:t>SST-D.05.01.04</w:t>
      </w:r>
      <w:r w:rsidRPr="007D6189">
        <w:rPr>
          <w:color w:val="auto"/>
        </w:rPr>
        <w:br/>
        <w:t>NAWIERZCHNIA Z MIESZANKI KRUSZYWA NIEZWIĄZANEGO</w:t>
      </w:r>
      <w:bookmarkEnd w:id="2295"/>
    </w:p>
    <w:p w14:paraId="34EB2111" w14:textId="5FB6AB1F" w:rsidR="001C5936" w:rsidRPr="006F36C9" w:rsidRDefault="006F36C9" w:rsidP="006F36C9">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 xml:space="preserve">kod CPV: </w:t>
      </w:r>
      <w:r w:rsidRPr="00D52B63">
        <w:rPr>
          <w:rFonts w:ascii="Arial Narrow" w:eastAsia="Calibri" w:hAnsi="Arial Narrow" w:cs="Times New Roman"/>
          <w:color w:val="auto"/>
          <w:sz w:val="20"/>
          <w:szCs w:val="20"/>
          <w:lang w:eastAsia="en-US"/>
        </w:rPr>
        <w:t>452</w:t>
      </w:r>
      <w:r>
        <w:rPr>
          <w:rFonts w:ascii="Arial Narrow" w:eastAsia="Calibri" w:hAnsi="Arial Narrow" w:cs="Times New Roman"/>
          <w:color w:val="auto"/>
          <w:sz w:val="20"/>
          <w:szCs w:val="20"/>
          <w:lang w:eastAsia="en-US"/>
        </w:rPr>
        <w:t>33220-7 Roboty w zakresie nawierzchni dróg</w:t>
      </w:r>
    </w:p>
    <w:p w14:paraId="3B604797" w14:textId="77777777" w:rsidR="001C5936" w:rsidRPr="007D6189" w:rsidRDefault="001C5936" w:rsidP="001C5936">
      <w:pPr>
        <w:pStyle w:val="Akapit"/>
        <w:rPr>
          <w:b/>
          <w:bCs/>
          <w:color w:val="auto"/>
        </w:rPr>
      </w:pPr>
      <w:r w:rsidRPr="007D6189">
        <w:rPr>
          <w:b/>
          <w:bCs/>
          <w:color w:val="auto"/>
        </w:rPr>
        <w:t>1. WSTĘP</w:t>
      </w:r>
    </w:p>
    <w:p w14:paraId="77A75175" w14:textId="77777777" w:rsidR="001C5936" w:rsidRPr="007D6189" w:rsidRDefault="001C5936" w:rsidP="001C593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1.1. Przedmiot SST</w:t>
      </w:r>
    </w:p>
    <w:p w14:paraId="68ECDB08" w14:textId="3322FBD4" w:rsidR="001C5936" w:rsidRPr="007D6189" w:rsidRDefault="001C5936" w:rsidP="001C5936">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Przedmiotem niniejszej szczegółowej specyfikacji technicznej (SST) są wymagania dotyczące wykonania i odbioru robót związanych z wykonaniem nawierzchni z mieszanki kruszywa niezwiązanego.</w:t>
      </w:r>
    </w:p>
    <w:p w14:paraId="619BA08A" w14:textId="77777777" w:rsidR="001C5936" w:rsidRPr="007D6189" w:rsidRDefault="001C5936" w:rsidP="001C593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1.2. Zakres stosowania SST</w:t>
      </w:r>
    </w:p>
    <w:p w14:paraId="2A6AB7C9" w14:textId="77777777" w:rsidR="001C5936" w:rsidRPr="007D6189" w:rsidRDefault="001C5936" w:rsidP="001C5936">
      <w:pPr>
        <w:widowControl/>
        <w:overflowPunct w:val="0"/>
        <w:autoSpaceDE w:val="0"/>
        <w:autoSpaceDN w:val="0"/>
        <w:adjustRightInd w:val="0"/>
        <w:jc w:val="both"/>
        <w:textAlignment w:val="baseline"/>
        <w:rPr>
          <w:rFonts w:ascii="Arial Narrow" w:eastAsia="Times New Roman" w:hAnsi="Arial Narrow" w:cs="Times New Roman"/>
          <w:b/>
          <w:color w:val="auto"/>
          <w:sz w:val="20"/>
          <w:szCs w:val="20"/>
        </w:rPr>
      </w:pPr>
      <w:r w:rsidRPr="007D6189">
        <w:rPr>
          <w:rFonts w:ascii="Arial Narrow" w:eastAsia="Times New Roman" w:hAnsi="Arial Narrow" w:cs="Times New Roman"/>
          <w:color w:val="auto"/>
          <w:sz w:val="20"/>
          <w:szCs w:val="20"/>
        </w:rPr>
        <w:tab/>
        <w:t>Niniejsza szczegółowa specyfikacja techniczna (SST) stanowi podstawę opracowania dokumentów przetargowych i kontraktowych przy zlecaniu i realizacji robót dla niniejszej inwestycji.</w:t>
      </w:r>
    </w:p>
    <w:p w14:paraId="5B1951D7" w14:textId="77777777" w:rsidR="001C5936" w:rsidRPr="007D6189" w:rsidRDefault="001C5936" w:rsidP="001C5936">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1.3. Zakres robót objętych SST</w:t>
      </w:r>
    </w:p>
    <w:p w14:paraId="0F849E54" w14:textId="77777777" w:rsidR="001C5936" w:rsidRPr="007D6189" w:rsidRDefault="001C5936" w:rsidP="001C5936">
      <w:pPr>
        <w:rPr>
          <w:rFonts w:ascii="Arial Narrow" w:hAnsi="Arial Narrow"/>
          <w:sz w:val="20"/>
        </w:rPr>
      </w:pPr>
      <w:r w:rsidRPr="007D6189">
        <w:rPr>
          <w:rFonts w:ascii="Arial Narrow" w:hAnsi="Arial Narrow"/>
          <w:sz w:val="20"/>
        </w:rPr>
        <w:tab/>
        <w:t>Ustalenia zawarte w niniejszej specyfikacji dotyczą zasad prowadzenia robót związanych z wykonaniem i odbiorem nawierzchni (warstwy ścieralnej) z mieszanki kruszywa niezwiązanego, tj. ziarnistego materiału o określonym składzie, w procesie technologicznym, polegającym na odpowiednim zagęszczeniu przy optymalnej wilgotności mieszanki.</w:t>
      </w:r>
    </w:p>
    <w:p w14:paraId="6DBAAC3E" w14:textId="77777777" w:rsidR="001C5936" w:rsidRPr="007D6189" w:rsidRDefault="001C5936" w:rsidP="001C5936">
      <w:pPr>
        <w:rPr>
          <w:rFonts w:ascii="Arial Narrow" w:hAnsi="Arial Narrow"/>
          <w:sz w:val="20"/>
        </w:rPr>
      </w:pPr>
      <w:r w:rsidRPr="007D6189">
        <w:rPr>
          <w:rFonts w:ascii="Arial Narrow" w:hAnsi="Arial Narrow"/>
          <w:sz w:val="20"/>
        </w:rPr>
        <w:tab/>
        <w:t>Mieszanka niezwiązana może być wytworzona z kruszyw naturalnych, sztucznych, kruszyw z recyklingu oraz mieszanin tych kruszyw w określonych proporcjach.</w:t>
      </w:r>
    </w:p>
    <w:p w14:paraId="2D6EBB6A" w14:textId="77777777" w:rsidR="001C5936" w:rsidRPr="007D6189" w:rsidRDefault="001C5936" w:rsidP="001C5936">
      <w:pPr>
        <w:rPr>
          <w:rFonts w:ascii="Arial Narrow" w:hAnsi="Arial Narrow"/>
          <w:sz w:val="20"/>
        </w:rPr>
      </w:pPr>
      <w:r w:rsidRPr="007D6189">
        <w:rPr>
          <w:rFonts w:ascii="Arial Narrow" w:hAnsi="Arial Narrow"/>
          <w:sz w:val="20"/>
        </w:rPr>
        <w:tab/>
        <w:t>Nawierzchnia (warstwa ścieralna) jest wierzchnią warstwą konstrukcji jezdni, poddawaną bezpośrednio oddziaływaniu ruchu i czynników atmosferycznych.</w:t>
      </w:r>
    </w:p>
    <w:p w14:paraId="0C1892C6" w14:textId="77777777" w:rsidR="001C5936" w:rsidRPr="007D6189" w:rsidRDefault="001C5936" w:rsidP="001C5936">
      <w:pPr>
        <w:ind w:firstLine="709"/>
        <w:rPr>
          <w:rFonts w:ascii="Arial Narrow" w:hAnsi="Arial Narrow"/>
          <w:sz w:val="20"/>
        </w:rPr>
      </w:pPr>
      <w:r w:rsidRPr="007D6189">
        <w:rPr>
          <w:rFonts w:ascii="Arial Narrow" w:hAnsi="Arial Narrow"/>
          <w:sz w:val="20"/>
        </w:rPr>
        <w:t>Nawierzchnia (warstwa ścieralna) z mieszanki kruszywa niezwiązanego może być wykonywana na drodze obciążonej ruchem kategorii KR1÷KR6.</w:t>
      </w:r>
    </w:p>
    <w:p w14:paraId="25C3716D" w14:textId="77777777" w:rsidR="001C5936" w:rsidRPr="007D6189" w:rsidRDefault="001C5936" w:rsidP="001C5936">
      <w:pPr>
        <w:pStyle w:val="StylIwony"/>
        <w:spacing w:before="0" w:after="0"/>
        <w:rPr>
          <w:rFonts w:ascii="Arial Narrow" w:hAnsi="Arial Narrow"/>
          <w:sz w:val="20"/>
        </w:rPr>
      </w:pPr>
    </w:p>
    <w:p w14:paraId="55E31E9D" w14:textId="77777777" w:rsidR="001C5936" w:rsidRPr="007D6189" w:rsidRDefault="001C5936" w:rsidP="001C5936">
      <w:pPr>
        <w:pStyle w:val="StylIwony"/>
        <w:spacing w:before="0" w:after="0"/>
        <w:rPr>
          <w:rFonts w:ascii="Arial Narrow" w:hAnsi="Arial Narrow"/>
          <w:sz w:val="20"/>
        </w:rPr>
      </w:pPr>
      <w:r w:rsidRPr="007D6189">
        <w:rPr>
          <w:rFonts w:ascii="Arial Narrow" w:hAnsi="Arial Narrow"/>
          <w:sz w:val="20"/>
        </w:rPr>
        <w:t>Powyższe ustalenia i zasady określono dla:</w:t>
      </w:r>
    </w:p>
    <w:p w14:paraId="051A59D6" w14:textId="67F53C34" w:rsidR="001C5936" w:rsidRPr="007D6189" w:rsidRDefault="001C5936" w:rsidP="001C5936">
      <w:pPr>
        <w:pStyle w:val="StylIwony"/>
        <w:spacing w:before="0" w:after="0"/>
        <w:rPr>
          <w:rFonts w:ascii="Arial Narrow" w:hAnsi="Arial Narrow"/>
          <w:b/>
          <w:sz w:val="20"/>
        </w:rPr>
      </w:pPr>
      <w:r w:rsidRPr="007D6189">
        <w:rPr>
          <w:rFonts w:ascii="Arial Narrow" w:hAnsi="Arial Narrow"/>
          <w:b/>
          <w:sz w:val="20"/>
        </w:rPr>
        <w:t xml:space="preserve">– warstwy mieszanki niezwiązanej z kruszywem C 90/3 0/31,5 gr.15,0cm – </w:t>
      </w:r>
      <w:r w:rsidR="002A54A1">
        <w:rPr>
          <w:rFonts w:ascii="Arial Narrow" w:hAnsi="Arial Narrow"/>
          <w:b/>
          <w:sz w:val="20"/>
        </w:rPr>
        <w:t>konstrukcja 4 (zjazdy), konstrukcja 5 (</w:t>
      </w:r>
      <w:r w:rsidRPr="007D6189">
        <w:rPr>
          <w:rFonts w:ascii="Arial Narrow" w:hAnsi="Arial Narrow"/>
          <w:b/>
          <w:sz w:val="20"/>
        </w:rPr>
        <w:t>pobocze</w:t>
      </w:r>
      <w:r w:rsidR="002A54A1">
        <w:rPr>
          <w:rFonts w:ascii="Arial Narrow" w:hAnsi="Arial Narrow"/>
          <w:b/>
          <w:sz w:val="20"/>
        </w:rPr>
        <w:t>)</w:t>
      </w:r>
    </w:p>
    <w:p w14:paraId="6D28E780" w14:textId="4E521DE4" w:rsidR="001C5936" w:rsidRPr="007D6189" w:rsidRDefault="001C5936" w:rsidP="001C5936">
      <w:pPr>
        <w:pStyle w:val="StylIwony"/>
        <w:spacing w:before="0" w:after="0"/>
        <w:rPr>
          <w:rFonts w:ascii="Arial Narrow" w:hAnsi="Arial Narrow"/>
          <w:b/>
          <w:sz w:val="20"/>
        </w:rPr>
      </w:pPr>
    </w:p>
    <w:p w14:paraId="21400816"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1.4. Określenia podstawowe</w:t>
      </w:r>
    </w:p>
    <w:p w14:paraId="3082F46F" w14:textId="77777777" w:rsidR="001C5936" w:rsidRPr="007D6189" w:rsidRDefault="001C5936" w:rsidP="001C5936">
      <w:pPr>
        <w:pStyle w:val="Bezodstpw"/>
        <w:ind w:firstLine="0"/>
        <w:rPr>
          <w:rFonts w:ascii="Arial Narrow" w:hAnsi="Arial Narrow"/>
          <w:sz w:val="20"/>
          <w:szCs w:val="20"/>
        </w:rPr>
      </w:pPr>
      <w:r w:rsidRPr="007D6189">
        <w:rPr>
          <w:rFonts w:ascii="Arial Narrow" w:hAnsi="Arial Narrow"/>
          <w:b/>
          <w:sz w:val="20"/>
          <w:szCs w:val="20"/>
        </w:rPr>
        <w:t>1.4.1.</w:t>
      </w:r>
      <w:r w:rsidRPr="007D6189">
        <w:rPr>
          <w:rFonts w:ascii="Arial Narrow" w:hAnsi="Arial Narrow"/>
          <w:sz w:val="20"/>
          <w:szCs w:val="20"/>
        </w:rPr>
        <w:t xml:space="preserve"> Mieszanka niezwiązana –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2AE801E5"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t>1.4.2.</w:t>
      </w:r>
      <w:r w:rsidRPr="007D6189">
        <w:rPr>
          <w:rFonts w:ascii="Arial Narrow" w:hAnsi="Arial Narrow"/>
          <w:sz w:val="20"/>
          <w:szCs w:val="20"/>
        </w:rPr>
        <w:t xml:space="preserve"> Kategoria – charakterystyczny poziom właściwości kruszywa lub mieszanki niezwiązanej, wyrażony, jako przedział wartości lub wartość graniczna. Nie ma zależności pomiędzy kategoriami różnych właściwości.</w:t>
      </w:r>
    </w:p>
    <w:p w14:paraId="219D712E"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t>1.4.3.</w:t>
      </w:r>
      <w:r w:rsidRPr="007D6189">
        <w:rPr>
          <w:rFonts w:ascii="Arial Narrow" w:hAnsi="Arial Narrow"/>
          <w:sz w:val="20"/>
          <w:szCs w:val="20"/>
        </w:rPr>
        <w:t xml:space="preserve"> Kruszywo – materiał ziarnisty stosowany w budownictwie, który może być naturalny, sztuczny lub z recyklingu.</w:t>
      </w:r>
    </w:p>
    <w:p w14:paraId="300BB406"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t>1.4.4.</w:t>
      </w:r>
      <w:r w:rsidRPr="007D6189">
        <w:rPr>
          <w:rFonts w:ascii="Arial Narrow" w:hAnsi="Arial Narrow"/>
          <w:sz w:val="20"/>
          <w:szCs w:val="20"/>
        </w:rPr>
        <w:t xml:space="preserve"> Kruszywo naturalne –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4C061A81"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t>1.4.5.</w:t>
      </w:r>
      <w:r w:rsidRPr="007D6189">
        <w:rPr>
          <w:rFonts w:ascii="Arial Narrow" w:hAnsi="Arial Narrow"/>
          <w:sz w:val="20"/>
          <w:szCs w:val="20"/>
        </w:rPr>
        <w:t xml:space="preserve"> Kruszywo sztuczne – kruszywo pochodzenia mineralnego, uzyskiwane w wyniku procesu przemysłowego obejmującego obróbkę termiczną lub inną modyfikację. Do kruszywa sztucznego zalicza się w szczególności kruszywo z żużli: wielkopiecowych, stalowniczych i pomiedziowych.</w:t>
      </w:r>
    </w:p>
    <w:p w14:paraId="213395EA"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t>1.4.6.</w:t>
      </w:r>
      <w:r w:rsidRPr="007D6189">
        <w:rPr>
          <w:rFonts w:ascii="Arial Narrow" w:hAnsi="Arial Narrow"/>
          <w:sz w:val="20"/>
          <w:szCs w:val="20"/>
        </w:rPr>
        <w:t xml:space="preserve"> Kruszywo z recyklingu – kruszywo powstałe w wyniku przeróbki materiału zastosowanego uprzednio w budownictwie.</w:t>
      </w:r>
    </w:p>
    <w:p w14:paraId="530AFDAF"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t>1.4.7.</w:t>
      </w:r>
      <w:r w:rsidRPr="007D6189">
        <w:rPr>
          <w:rFonts w:ascii="Arial Narrow" w:hAnsi="Arial Narrow"/>
          <w:sz w:val="20"/>
          <w:szCs w:val="20"/>
        </w:rPr>
        <w:t xml:space="preserve"> Kruszywo kamienne – kruszywo z mineralnych surowców jak żwir kruszony, mechanicznie rozdrobnione skały, nadziarno żwirowe.</w:t>
      </w:r>
    </w:p>
    <w:p w14:paraId="67B30DF2"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t>1.4.8.</w:t>
      </w:r>
      <w:r w:rsidRPr="007D6189">
        <w:rPr>
          <w:rFonts w:ascii="Arial Narrow" w:hAnsi="Arial Narrow"/>
          <w:sz w:val="20"/>
          <w:szCs w:val="20"/>
        </w:rPr>
        <w:t xml:space="preserve"> Kruszywo żużlowe z żużla wielkopiecowego –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5B2AE1EB"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t>1.4.9.</w:t>
      </w:r>
      <w:r w:rsidRPr="007D6189">
        <w:rPr>
          <w:rFonts w:ascii="Arial Narrow" w:hAnsi="Arial Narrow"/>
          <w:sz w:val="20"/>
          <w:szCs w:val="20"/>
        </w:rPr>
        <w:t xml:space="preserve"> Kruszywo żużlowe z żużla stalowniczego – kruszywo składające się głównie ze skrystalizowanego krzemianu wapnia i ferrytu zawierającego </w:t>
      </w:r>
      <w:proofErr w:type="spellStart"/>
      <w:r w:rsidRPr="007D6189">
        <w:rPr>
          <w:rFonts w:ascii="Arial Narrow" w:hAnsi="Arial Narrow"/>
          <w:sz w:val="20"/>
          <w:szCs w:val="20"/>
        </w:rPr>
        <w:t>CaO</w:t>
      </w:r>
      <w:proofErr w:type="spellEnd"/>
      <w:r w:rsidRPr="007D6189">
        <w:rPr>
          <w:rFonts w:ascii="Arial Narrow" w:hAnsi="Arial Narrow"/>
          <w:sz w:val="20"/>
          <w:szCs w:val="20"/>
        </w:rPr>
        <w:t>, SiO</w:t>
      </w:r>
      <w:r w:rsidRPr="007D6189">
        <w:rPr>
          <w:rFonts w:ascii="Arial Narrow" w:hAnsi="Arial Narrow"/>
          <w:sz w:val="20"/>
          <w:szCs w:val="20"/>
          <w:vertAlign w:val="subscript"/>
        </w:rPr>
        <w:t>2</w:t>
      </w:r>
      <w:r w:rsidRPr="007D6189">
        <w:rPr>
          <w:rFonts w:ascii="Arial Narrow" w:hAnsi="Arial Narrow"/>
          <w:sz w:val="20"/>
          <w:szCs w:val="20"/>
        </w:rPr>
        <w:t xml:space="preserve">, </w:t>
      </w:r>
      <w:proofErr w:type="spellStart"/>
      <w:r w:rsidRPr="007D6189">
        <w:rPr>
          <w:rFonts w:ascii="Arial Narrow" w:hAnsi="Arial Narrow"/>
          <w:sz w:val="20"/>
          <w:szCs w:val="20"/>
        </w:rPr>
        <w:t>MgO</w:t>
      </w:r>
      <w:proofErr w:type="spellEnd"/>
      <w:r w:rsidRPr="007D6189">
        <w:rPr>
          <w:rFonts w:ascii="Arial Narrow" w:hAnsi="Arial Narrow"/>
          <w:sz w:val="20"/>
          <w:szCs w:val="20"/>
        </w:rPr>
        <w:t xml:space="preserve"> oraz tlenek żelaza. Kruszywo otrzymuje się przez powolne schładzanie powietrzem ciekłego żużla stalowniczego. Proces chłodzenia może odbywać się przy kontrolowanym dodawaniu wody. </w:t>
      </w:r>
    </w:p>
    <w:p w14:paraId="1729C885"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lastRenderedPageBreak/>
        <w:t>1.4.10.</w:t>
      </w:r>
      <w:r w:rsidRPr="007D6189">
        <w:rPr>
          <w:rFonts w:ascii="Arial Narrow" w:hAnsi="Arial Narrow"/>
          <w:sz w:val="20"/>
          <w:szCs w:val="20"/>
        </w:rPr>
        <w:t xml:space="preserve"> Kategoria ruchu (KR1÷KR6) – obciążenie drogi ruchem samochodowym, wyrażone w osiach obliczeniowych (100 </w:t>
      </w:r>
      <w:proofErr w:type="spellStart"/>
      <w:r w:rsidRPr="007D6189">
        <w:rPr>
          <w:rFonts w:ascii="Arial Narrow" w:hAnsi="Arial Narrow"/>
          <w:sz w:val="20"/>
          <w:szCs w:val="20"/>
        </w:rPr>
        <w:t>kN</w:t>
      </w:r>
      <w:proofErr w:type="spellEnd"/>
      <w:r w:rsidRPr="007D6189">
        <w:rPr>
          <w:rFonts w:ascii="Arial Narrow" w:hAnsi="Arial Narrow"/>
          <w:sz w:val="20"/>
          <w:szCs w:val="20"/>
        </w:rPr>
        <w:t>) według „Katalogu typowych konstrukcji nawierzchni podatnych i półsztywnych”. Generalna Dyrekcja Dróg Publicznych – Instytut Badawczy Dróg i Mostów, Warszawa 1997 [22].</w:t>
      </w:r>
    </w:p>
    <w:p w14:paraId="38FE491E"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t>1.4.11</w:t>
      </w:r>
      <w:r w:rsidRPr="007D6189">
        <w:rPr>
          <w:rFonts w:ascii="Arial Narrow" w:hAnsi="Arial Narrow"/>
          <w:sz w:val="20"/>
          <w:szCs w:val="20"/>
        </w:rPr>
        <w:t xml:space="preserve">. Kruszywo grube (wg PN-EN 13242) – oznaczenie kruszywa o wymiarach ziaren </w:t>
      </w:r>
      <w:r w:rsidRPr="007D6189">
        <w:rPr>
          <w:rFonts w:ascii="Arial Narrow" w:hAnsi="Arial Narrow"/>
          <w:i/>
          <w:sz w:val="20"/>
          <w:szCs w:val="20"/>
        </w:rPr>
        <w:t xml:space="preserve">d </w:t>
      </w:r>
      <w:r w:rsidRPr="007D6189">
        <w:rPr>
          <w:rFonts w:ascii="Arial Narrow" w:hAnsi="Arial Narrow"/>
          <w:sz w:val="20"/>
          <w:szCs w:val="20"/>
        </w:rPr>
        <w:t xml:space="preserve">(dolnego) równym lub większym niż </w:t>
      </w:r>
      <w:smartTag w:uri="urn:schemas-microsoft-com:office:smarttags" w:element="metricconverter">
        <w:smartTagPr>
          <w:attr w:name="ProductID" w:val="1 mm"/>
        </w:smartTagPr>
        <w:r w:rsidRPr="007D6189">
          <w:rPr>
            <w:rFonts w:ascii="Arial Narrow" w:hAnsi="Arial Narrow"/>
            <w:sz w:val="20"/>
            <w:szCs w:val="20"/>
          </w:rPr>
          <w:t>1 mm</w:t>
        </w:r>
      </w:smartTag>
      <w:r w:rsidRPr="007D6189">
        <w:rPr>
          <w:rFonts w:ascii="Arial Narrow" w:hAnsi="Arial Narrow"/>
          <w:sz w:val="20"/>
          <w:szCs w:val="20"/>
        </w:rPr>
        <w:t xml:space="preserve"> oraz </w:t>
      </w:r>
      <w:r w:rsidRPr="007D6189">
        <w:rPr>
          <w:rFonts w:ascii="Arial Narrow" w:hAnsi="Arial Narrow"/>
          <w:i/>
          <w:sz w:val="20"/>
          <w:szCs w:val="20"/>
        </w:rPr>
        <w:t xml:space="preserve">D </w:t>
      </w:r>
      <w:r w:rsidRPr="007D6189">
        <w:rPr>
          <w:rFonts w:ascii="Arial Narrow" w:hAnsi="Arial Narrow"/>
          <w:sz w:val="20"/>
          <w:szCs w:val="20"/>
        </w:rPr>
        <w:t xml:space="preserve">(górnego) większym niż </w:t>
      </w:r>
      <w:smartTag w:uri="urn:schemas-microsoft-com:office:smarttags" w:element="metricconverter">
        <w:smartTagPr>
          <w:attr w:name="ProductID" w:val="2 mm"/>
        </w:smartTagPr>
        <w:r w:rsidRPr="007D6189">
          <w:rPr>
            <w:rFonts w:ascii="Arial Narrow" w:hAnsi="Arial Narrow"/>
            <w:sz w:val="20"/>
            <w:szCs w:val="20"/>
          </w:rPr>
          <w:t>2 mm</w:t>
        </w:r>
      </w:smartTag>
      <w:r w:rsidRPr="007D6189">
        <w:rPr>
          <w:rFonts w:ascii="Arial Narrow" w:hAnsi="Arial Narrow"/>
          <w:sz w:val="20"/>
          <w:szCs w:val="20"/>
        </w:rPr>
        <w:t>.</w:t>
      </w:r>
    </w:p>
    <w:p w14:paraId="0E47E396"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t>1.4.12.</w:t>
      </w:r>
      <w:r w:rsidRPr="007D6189">
        <w:rPr>
          <w:rFonts w:ascii="Arial Narrow" w:hAnsi="Arial Narrow"/>
          <w:sz w:val="20"/>
          <w:szCs w:val="20"/>
        </w:rPr>
        <w:t xml:space="preserve"> Kruszywo drobne (wg PN-EN 13242) – oznaczenie kruszywa o wymiarach ziaren </w:t>
      </w:r>
      <w:r w:rsidRPr="007D6189">
        <w:rPr>
          <w:rFonts w:ascii="Arial Narrow" w:hAnsi="Arial Narrow"/>
          <w:i/>
          <w:sz w:val="20"/>
          <w:szCs w:val="20"/>
        </w:rPr>
        <w:t>d</w:t>
      </w:r>
      <w:r w:rsidRPr="007D6189">
        <w:rPr>
          <w:rFonts w:ascii="Arial Narrow" w:hAnsi="Arial Narrow"/>
          <w:sz w:val="20"/>
          <w:szCs w:val="20"/>
        </w:rPr>
        <w:t xml:space="preserve"> równym 0 oraz </w:t>
      </w:r>
      <w:r w:rsidRPr="007D6189">
        <w:rPr>
          <w:rFonts w:ascii="Arial Narrow" w:hAnsi="Arial Narrow"/>
          <w:i/>
          <w:sz w:val="20"/>
          <w:szCs w:val="20"/>
        </w:rPr>
        <w:t>D</w:t>
      </w:r>
      <w:r w:rsidRPr="007D6189">
        <w:rPr>
          <w:rFonts w:ascii="Arial Narrow" w:hAnsi="Arial Narrow"/>
          <w:sz w:val="20"/>
          <w:szCs w:val="20"/>
        </w:rPr>
        <w:t xml:space="preserve"> równym </w:t>
      </w:r>
      <w:smartTag w:uri="urn:schemas-microsoft-com:office:smarttags" w:element="metricconverter">
        <w:smartTagPr>
          <w:attr w:name="ProductID" w:val="6,3 mm"/>
        </w:smartTagPr>
        <w:r w:rsidRPr="007D6189">
          <w:rPr>
            <w:rFonts w:ascii="Arial Narrow" w:hAnsi="Arial Narrow"/>
            <w:sz w:val="20"/>
            <w:szCs w:val="20"/>
          </w:rPr>
          <w:t>6,3 mm</w:t>
        </w:r>
      </w:smartTag>
      <w:r w:rsidRPr="007D6189">
        <w:rPr>
          <w:rFonts w:ascii="Arial Narrow" w:hAnsi="Arial Narrow"/>
          <w:sz w:val="20"/>
          <w:szCs w:val="20"/>
        </w:rPr>
        <w:t xml:space="preserve"> lub mniejszym. </w:t>
      </w:r>
    </w:p>
    <w:p w14:paraId="76F2A33E"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t>1.4.13.</w:t>
      </w:r>
      <w:r w:rsidRPr="007D6189">
        <w:rPr>
          <w:rFonts w:ascii="Arial Narrow" w:hAnsi="Arial Narrow"/>
          <w:sz w:val="20"/>
          <w:szCs w:val="20"/>
        </w:rPr>
        <w:t xml:space="preserve"> Kruszywo o ciągłym uziarnieniu (wg PN-EN 13242) – kruszywo stanowiące mieszankę kruszyw grubych i drobnych, w której </w:t>
      </w:r>
      <w:r w:rsidRPr="007D6189">
        <w:rPr>
          <w:rFonts w:ascii="Arial Narrow" w:hAnsi="Arial Narrow"/>
          <w:i/>
          <w:sz w:val="20"/>
          <w:szCs w:val="20"/>
        </w:rPr>
        <w:t>D</w:t>
      </w:r>
      <w:r w:rsidRPr="007D6189">
        <w:rPr>
          <w:rFonts w:ascii="Arial Narrow" w:hAnsi="Arial Narrow"/>
          <w:sz w:val="20"/>
          <w:szCs w:val="20"/>
        </w:rPr>
        <w:t xml:space="preserve"> jest większe niż </w:t>
      </w:r>
      <w:smartTag w:uri="urn:schemas-microsoft-com:office:smarttags" w:element="metricconverter">
        <w:smartTagPr>
          <w:attr w:name="ProductID" w:val="6,3 mm"/>
        </w:smartTagPr>
        <w:r w:rsidRPr="007D6189">
          <w:rPr>
            <w:rFonts w:ascii="Arial Narrow" w:hAnsi="Arial Narrow"/>
            <w:sz w:val="20"/>
            <w:szCs w:val="20"/>
          </w:rPr>
          <w:t>6,3 mm</w:t>
        </w:r>
      </w:smartTag>
      <w:r w:rsidRPr="007D6189">
        <w:rPr>
          <w:rFonts w:ascii="Arial Narrow" w:hAnsi="Arial Narrow"/>
          <w:sz w:val="20"/>
          <w:szCs w:val="20"/>
        </w:rPr>
        <w:t>.</w:t>
      </w:r>
    </w:p>
    <w:p w14:paraId="556D72BD"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t>1.4.14.</w:t>
      </w:r>
      <w:r w:rsidRPr="007D6189">
        <w:rPr>
          <w:rFonts w:ascii="Arial Narrow" w:hAnsi="Arial Narrow"/>
          <w:sz w:val="20"/>
          <w:szCs w:val="20"/>
        </w:rPr>
        <w:t xml:space="preserve"> Destrukt asfaltowy – materiał drogowy pochodzący z frezowania istniejących warstw z mieszanek mineralno-asfaltowych (</w:t>
      </w:r>
      <w:proofErr w:type="spellStart"/>
      <w:r w:rsidRPr="007D6189">
        <w:rPr>
          <w:rFonts w:ascii="Arial Narrow" w:hAnsi="Arial Narrow"/>
          <w:sz w:val="20"/>
          <w:szCs w:val="20"/>
        </w:rPr>
        <w:t>mma</w:t>
      </w:r>
      <w:proofErr w:type="spellEnd"/>
      <w:r w:rsidRPr="007D6189">
        <w:rPr>
          <w:rFonts w:ascii="Arial Narrow" w:hAnsi="Arial Narrow"/>
          <w:sz w:val="20"/>
          <w:szCs w:val="20"/>
        </w:rPr>
        <w:t xml:space="preserve">) lub z </w:t>
      </w:r>
      <w:proofErr w:type="spellStart"/>
      <w:r w:rsidRPr="007D6189">
        <w:rPr>
          <w:rFonts w:ascii="Arial Narrow" w:hAnsi="Arial Narrow"/>
          <w:sz w:val="20"/>
          <w:szCs w:val="20"/>
        </w:rPr>
        <w:t>przekruszenia</w:t>
      </w:r>
      <w:proofErr w:type="spellEnd"/>
      <w:r w:rsidRPr="007D6189">
        <w:rPr>
          <w:rFonts w:ascii="Arial Narrow" w:hAnsi="Arial Narrow"/>
          <w:sz w:val="20"/>
          <w:szCs w:val="20"/>
        </w:rPr>
        <w:t xml:space="preserve"> kawałków warstw nawierzchni asfaltowych oraz niewbudowanych partii </w:t>
      </w:r>
      <w:proofErr w:type="spellStart"/>
      <w:r w:rsidRPr="007D6189">
        <w:rPr>
          <w:rFonts w:ascii="Arial Narrow" w:hAnsi="Arial Narrow"/>
          <w:sz w:val="20"/>
          <w:szCs w:val="20"/>
        </w:rPr>
        <w:t>mma</w:t>
      </w:r>
      <w:proofErr w:type="spellEnd"/>
      <w:r w:rsidRPr="007D6189">
        <w:rPr>
          <w:rFonts w:ascii="Arial Narrow" w:hAnsi="Arial Narrow"/>
          <w:sz w:val="20"/>
          <w:szCs w:val="20"/>
        </w:rPr>
        <w:t xml:space="preserve">, który został ujednorodniony pod względem składu oraz co najmniej przesiany, w celu odrzucenia dużych kawałków </w:t>
      </w:r>
      <w:proofErr w:type="spellStart"/>
      <w:r w:rsidRPr="007D6189">
        <w:rPr>
          <w:rFonts w:ascii="Arial Narrow" w:hAnsi="Arial Narrow"/>
          <w:sz w:val="20"/>
          <w:szCs w:val="20"/>
        </w:rPr>
        <w:t>mma</w:t>
      </w:r>
      <w:proofErr w:type="spellEnd"/>
      <w:r w:rsidRPr="007D6189">
        <w:rPr>
          <w:rFonts w:ascii="Arial Narrow" w:hAnsi="Arial Narrow"/>
          <w:sz w:val="20"/>
          <w:szCs w:val="20"/>
        </w:rPr>
        <w:t xml:space="preserve"> (nadziarno nie większe od 1,4 D mieszanki niezwiązanej).</w:t>
      </w:r>
    </w:p>
    <w:p w14:paraId="62D7A82E"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t>1.4.15.</w:t>
      </w:r>
      <w:r w:rsidRPr="007D6189">
        <w:rPr>
          <w:rFonts w:ascii="Arial Narrow" w:hAnsi="Arial Narrow"/>
          <w:sz w:val="20"/>
          <w:szCs w:val="20"/>
        </w:rPr>
        <w:t xml:space="preserve"> Kruszywo słabe – kruszywo przewidziane do zastosowania w mieszance przeznaczonej do wykonywania warstw nawierzchni drogowej lub podłoża ulepszonego, które charakteryzuje się różnicami w uziarnieniu przed i po 5-krotnym zagęszczeniu metodą </w:t>
      </w:r>
      <w:proofErr w:type="spellStart"/>
      <w:r w:rsidRPr="007D6189">
        <w:rPr>
          <w:rFonts w:ascii="Arial Narrow" w:hAnsi="Arial Narrow"/>
          <w:sz w:val="20"/>
          <w:szCs w:val="20"/>
        </w:rPr>
        <w:t>Proctora</w:t>
      </w:r>
      <w:proofErr w:type="spellEnd"/>
      <w:r w:rsidRPr="007D6189">
        <w:rPr>
          <w:rFonts w:ascii="Arial Narrow" w:hAnsi="Arial Narrow"/>
          <w:sz w:val="20"/>
          <w:szCs w:val="20"/>
        </w:rPr>
        <w:t xml:space="preserve">, przekraczającymi ± 8%. Uziarnienie kruszywa należy sprawdzać na sitach przewidzianych do kontroli uziarnienia wg PN-EN 13285 i niniejszej OST. O zakwalifikowaniu kruszywa do kruszyw słabych decyduje największa różnica wartości przesiewów na jednym z sit kontrolnych. </w:t>
      </w:r>
    </w:p>
    <w:p w14:paraId="065BDFA8" w14:textId="77777777" w:rsidR="001C5936" w:rsidRPr="007D6189" w:rsidRDefault="001C5936" w:rsidP="001C5936">
      <w:pPr>
        <w:pStyle w:val="Bezodstpw"/>
        <w:spacing w:before="120"/>
        <w:ind w:firstLine="0"/>
        <w:rPr>
          <w:rFonts w:ascii="Arial Narrow" w:hAnsi="Arial Narrow"/>
          <w:sz w:val="20"/>
          <w:szCs w:val="20"/>
        </w:rPr>
      </w:pPr>
      <w:r w:rsidRPr="007D6189">
        <w:rPr>
          <w:rFonts w:ascii="Arial Narrow" w:hAnsi="Arial Narrow"/>
          <w:b/>
          <w:sz w:val="20"/>
          <w:szCs w:val="20"/>
        </w:rPr>
        <w:t>1.4.16.</w:t>
      </w:r>
      <w:r w:rsidRPr="007D6189">
        <w:rPr>
          <w:rFonts w:ascii="Arial Narrow" w:hAnsi="Arial Narrow"/>
          <w:sz w:val="20"/>
          <w:szCs w:val="20"/>
        </w:rPr>
        <w:t xml:space="preserve"> Nawierzchnia z kruszywa niezwiązanego – nawierzchnia drogowa, której wierzchnia warstwa, poddawana bezpośredniemu oddziaływaniu ruchu i czynników atmosferycznych, wykonana jest z mieszanki kruszyw niezwiązanych o uziarnieniu ciągłym.</w:t>
      </w:r>
    </w:p>
    <w:p w14:paraId="0D9FD593" w14:textId="77777777" w:rsidR="001C5936" w:rsidRPr="007D6189" w:rsidRDefault="001C5936" w:rsidP="001C5936">
      <w:pPr>
        <w:pStyle w:val="Bezodstpw"/>
        <w:spacing w:before="120" w:after="120"/>
        <w:ind w:firstLine="0"/>
        <w:rPr>
          <w:rFonts w:ascii="Arial Narrow" w:hAnsi="Arial Narrow"/>
          <w:sz w:val="20"/>
          <w:szCs w:val="20"/>
        </w:rPr>
      </w:pPr>
      <w:r w:rsidRPr="007D6189">
        <w:rPr>
          <w:rFonts w:ascii="Arial Narrow" w:hAnsi="Arial Narrow"/>
          <w:b/>
          <w:sz w:val="20"/>
          <w:szCs w:val="20"/>
        </w:rPr>
        <w:t>1.4.17.</w:t>
      </w:r>
      <w:r w:rsidRPr="007D6189">
        <w:rPr>
          <w:rFonts w:ascii="Arial Narrow" w:hAnsi="Arial Narrow"/>
          <w:sz w:val="20"/>
          <w:szCs w:val="20"/>
        </w:rPr>
        <w:t xml:space="preserve"> Symbole i skróty dodatkowe</w:t>
      </w:r>
    </w:p>
    <w:p w14:paraId="47D11BF4" w14:textId="77777777" w:rsidR="001C5936" w:rsidRPr="007D6189" w:rsidRDefault="001C5936" w:rsidP="001C5936">
      <w:pPr>
        <w:pStyle w:val="Bezodstpw"/>
        <w:ind w:firstLine="0"/>
        <w:rPr>
          <w:rFonts w:ascii="Arial Narrow" w:hAnsi="Arial Narrow"/>
          <w:sz w:val="20"/>
          <w:szCs w:val="20"/>
        </w:rPr>
      </w:pPr>
      <w:r w:rsidRPr="007D6189">
        <w:rPr>
          <w:rFonts w:ascii="Arial Narrow" w:hAnsi="Arial Narrow"/>
          <w:sz w:val="20"/>
          <w:szCs w:val="20"/>
        </w:rPr>
        <w:t>% m/m   procent masy,</w:t>
      </w:r>
    </w:p>
    <w:p w14:paraId="3C2A3848" w14:textId="77777777" w:rsidR="001C5936" w:rsidRPr="007D6189" w:rsidRDefault="001C5936" w:rsidP="001C5936">
      <w:pPr>
        <w:pStyle w:val="Bezodstpw"/>
        <w:ind w:firstLine="0"/>
        <w:rPr>
          <w:rFonts w:ascii="Arial Narrow" w:hAnsi="Arial Narrow"/>
          <w:sz w:val="20"/>
          <w:szCs w:val="20"/>
        </w:rPr>
      </w:pPr>
      <w:r w:rsidRPr="007D6189">
        <w:rPr>
          <w:rFonts w:ascii="Arial Narrow" w:hAnsi="Arial Narrow"/>
          <w:sz w:val="20"/>
          <w:szCs w:val="20"/>
        </w:rPr>
        <w:t>NR         brak konieczności badania danej cechy,</w:t>
      </w:r>
    </w:p>
    <w:p w14:paraId="3ABDF76D" w14:textId="77777777" w:rsidR="001C5936" w:rsidRPr="007D6189" w:rsidRDefault="001C5936" w:rsidP="001C5936">
      <w:pPr>
        <w:pStyle w:val="Bezodstpw"/>
        <w:ind w:firstLine="0"/>
        <w:rPr>
          <w:rFonts w:ascii="Arial Narrow" w:hAnsi="Arial Narrow"/>
          <w:sz w:val="20"/>
          <w:szCs w:val="20"/>
        </w:rPr>
      </w:pPr>
      <w:r w:rsidRPr="007D6189">
        <w:rPr>
          <w:rFonts w:ascii="Arial Narrow" w:hAnsi="Arial Narrow"/>
          <w:sz w:val="20"/>
          <w:szCs w:val="20"/>
        </w:rPr>
        <w:t>CRB       kalifornijski wskaźnik nośności, %</w:t>
      </w:r>
    </w:p>
    <w:p w14:paraId="24C9DF33" w14:textId="77777777" w:rsidR="001C5936" w:rsidRPr="007D6189" w:rsidRDefault="001C5936" w:rsidP="001C5936">
      <w:pPr>
        <w:pStyle w:val="Bezodstpw"/>
        <w:ind w:left="840" w:hanging="840"/>
        <w:rPr>
          <w:rFonts w:ascii="Arial Narrow" w:hAnsi="Arial Narrow"/>
          <w:sz w:val="20"/>
          <w:szCs w:val="20"/>
        </w:rPr>
      </w:pPr>
      <w:r w:rsidRPr="007D6189">
        <w:rPr>
          <w:rFonts w:ascii="Arial Narrow" w:hAnsi="Arial Narrow"/>
          <w:sz w:val="20"/>
          <w:szCs w:val="20"/>
        </w:rPr>
        <w:t>SDV   obszar  uziarnienia,  w  którym  powinna  się mieścić  krzywa  uziarnienia mieszanki (S)  deklarowana przez dostawcę/producenta,</w:t>
      </w:r>
    </w:p>
    <w:p w14:paraId="6F846FC1" w14:textId="77777777" w:rsidR="001C5936" w:rsidRPr="007D6189" w:rsidRDefault="001C5936" w:rsidP="001C5936">
      <w:pPr>
        <w:pStyle w:val="Bezodstpw"/>
        <w:ind w:left="840" w:hanging="840"/>
        <w:rPr>
          <w:rFonts w:ascii="Arial Narrow" w:hAnsi="Arial Narrow"/>
          <w:sz w:val="20"/>
          <w:szCs w:val="20"/>
        </w:rPr>
      </w:pPr>
      <w:r w:rsidRPr="007D6189">
        <w:rPr>
          <w:rFonts w:ascii="Arial Narrow" w:hAnsi="Arial Narrow"/>
          <w:sz w:val="20"/>
          <w:szCs w:val="20"/>
        </w:rPr>
        <w:t>ZKP</w:t>
      </w:r>
      <w:r w:rsidRPr="007D6189">
        <w:rPr>
          <w:rFonts w:ascii="Arial Narrow" w:hAnsi="Arial Narrow"/>
          <w:sz w:val="20"/>
          <w:szCs w:val="20"/>
        </w:rPr>
        <w:tab/>
        <w:t>zakładowa kontrola produkcji.</w:t>
      </w:r>
    </w:p>
    <w:p w14:paraId="46C04336" w14:textId="77777777" w:rsidR="001C5936" w:rsidRPr="007D6189" w:rsidRDefault="001C5936" w:rsidP="001C5936">
      <w:pPr>
        <w:pStyle w:val="StylIwony"/>
        <w:spacing w:after="0"/>
        <w:rPr>
          <w:rFonts w:ascii="Arial Narrow" w:hAnsi="Arial Narrow"/>
          <w:sz w:val="20"/>
        </w:rPr>
      </w:pPr>
      <w:r w:rsidRPr="007D6189">
        <w:rPr>
          <w:rFonts w:ascii="Arial Narrow" w:hAnsi="Arial Narrow"/>
          <w:b/>
          <w:sz w:val="20"/>
        </w:rPr>
        <w:t xml:space="preserve">1.4.18. </w:t>
      </w:r>
      <w:r w:rsidRPr="007D6189">
        <w:rPr>
          <w:rFonts w:ascii="Arial Narrow" w:hAnsi="Arial Narrow"/>
          <w:sz w:val="20"/>
        </w:rPr>
        <w:t>Pozostałe określenia podstawowe są zgodne z obowiązującymi, odpowiednimi polskimi normami i z definicjami podanymi w OST D-M-00.00.00 „Wymagania ogólne” [1], pkt 1.4.</w:t>
      </w:r>
    </w:p>
    <w:p w14:paraId="58DF5172"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1.5. Ogólne wymagania dotyczące robót</w:t>
      </w:r>
    </w:p>
    <w:p w14:paraId="0A4472A9" w14:textId="77777777" w:rsidR="001C5936" w:rsidRPr="007D6189" w:rsidRDefault="001C5936" w:rsidP="001C5936">
      <w:pPr>
        <w:pStyle w:val="StylIwony"/>
        <w:spacing w:before="0" w:after="0"/>
        <w:rPr>
          <w:rFonts w:ascii="Arial Narrow" w:hAnsi="Arial Narrow"/>
          <w:sz w:val="20"/>
        </w:rPr>
      </w:pPr>
      <w:r w:rsidRPr="007D6189">
        <w:rPr>
          <w:rFonts w:ascii="Arial Narrow" w:hAnsi="Arial Narrow"/>
          <w:sz w:val="20"/>
        </w:rPr>
        <w:t>Ogólne wymagania dotyczące robót podano w OST D-M-00.00.00 „Wymagania ogólne” [1], pkt 1.5.</w:t>
      </w:r>
    </w:p>
    <w:p w14:paraId="7EEF749D" w14:textId="439F4FC8" w:rsidR="001C5936" w:rsidRPr="007D6189" w:rsidRDefault="001C5936" w:rsidP="001C5936">
      <w:pPr>
        <w:pStyle w:val="Akapit"/>
        <w:rPr>
          <w:b/>
          <w:bCs/>
          <w:color w:val="auto"/>
        </w:rPr>
      </w:pPr>
      <w:bookmarkStart w:id="2296" w:name="_Toc344981394"/>
      <w:bookmarkStart w:id="2297" w:name="_Toc63120753"/>
      <w:r w:rsidRPr="007D6189">
        <w:rPr>
          <w:b/>
          <w:bCs/>
          <w:color w:val="auto"/>
        </w:rPr>
        <w:t>2. MATERIAŁY</w:t>
      </w:r>
      <w:bookmarkEnd w:id="2296"/>
      <w:bookmarkEnd w:id="2297"/>
    </w:p>
    <w:p w14:paraId="4359A638" w14:textId="77777777" w:rsidR="001C5936" w:rsidRPr="007D6189" w:rsidRDefault="001C5936" w:rsidP="001C5936">
      <w:pPr>
        <w:pStyle w:val="Nagwek2"/>
        <w:spacing w:before="0"/>
        <w:rPr>
          <w:rFonts w:ascii="Arial Narrow" w:hAnsi="Arial Narrow"/>
          <w:color w:val="auto"/>
          <w:sz w:val="20"/>
          <w:szCs w:val="20"/>
        </w:rPr>
      </w:pPr>
      <w:bookmarkStart w:id="2298" w:name="_Toc344981395"/>
      <w:r w:rsidRPr="007D6189">
        <w:rPr>
          <w:rFonts w:ascii="Arial Narrow" w:hAnsi="Arial Narrow"/>
          <w:color w:val="auto"/>
          <w:sz w:val="20"/>
          <w:szCs w:val="20"/>
        </w:rPr>
        <w:t>2.1. Ogólne wymagania dotyczące materiałów</w:t>
      </w:r>
    </w:p>
    <w:p w14:paraId="614A7D7F" w14:textId="77777777" w:rsidR="001C5936" w:rsidRPr="007D6189" w:rsidRDefault="001C5936" w:rsidP="001C5936">
      <w:pPr>
        <w:pStyle w:val="StylIwony"/>
        <w:spacing w:before="0" w:after="0"/>
        <w:rPr>
          <w:rFonts w:ascii="Arial Narrow" w:hAnsi="Arial Narrow"/>
          <w:sz w:val="20"/>
        </w:rPr>
      </w:pPr>
      <w:r w:rsidRPr="007D6189">
        <w:rPr>
          <w:rFonts w:ascii="Arial Narrow" w:hAnsi="Arial Narrow"/>
          <w:b/>
          <w:sz w:val="20"/>
        </w:rPr>
        <w:tab/>
      </w:r>
      <w:r w:rsidRPr="007D6189">
        <w:rPr>
          <w:rFonts w:ascii="Arial Narrow" w:hAnsi="Arial Narrow"/>
          <w:sz w:val="20"/>
        </w:rPr>
        <w:t>Ogólne wymagania dotyczące materiałów, ich pozyskiwania i składowania, podano w OST D-M-00.00.00 „Wymagania ogólne” [1], pkt 2.</w:t>
      </w:r>
    </w:p>
    <w:p w14:paraId="01BD5219"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2.2. Materiały do wykonania robót</w:t>
      </w:r>
    </w:p>
    <w:p w14:paraId="57033E35" w14:textId="77777777" w:rsidR="001C5936" w:rsidRPr="007D6189" w:rsidRDefault="001C5936" w:rsidP="001C5936">
      <w:pPr>
        <w:spacing w:after="120"/>
        <w:rPr>
          <w:rFonts w:ascii="Arial Narrow" w:hAnsi="Arial Narrow"/>
          <w:color w:val="auto"/>
          <w:sz w:val="20"/>
          <w:szCs w:val="20"/>
        </w:rPr>
      </w:pPr>
      <w:r w:rsidRPr="007D6189">
        <w:rPr>
          <w:rFonts w:ascii="Arial Narrow" w:hAnsi="Arial Narrow"/>
          <w:b/>
          <w:color w:val="auto"/>
          <w:sz w:val="20"/>
          <w:szCs w:val="20"/>
        </w:rPr>
        <w:t xml:space="preserve">2.2.1. </w:t>
      </w:r>
      <w:r w:rsidRPr="007D6189">
        <w:rPr>
          <w:rFonts w:ascii="Arial Narrow" w:hAnsi="Arial Narrow"/>
          <w:color w:val="auto"/>
          <w:sz w:val="20"/>
          <w:szCs w:val="20"/>
        </w:rPr>
        <w:t xml:space="preserve"> Zgodność materiałów z dokumentacją projektową </w:t>
      </w:r>
    </w:p>
    <w:p w14:paraId="327648C8" w14:textId="77777777" w:rsidR="001C5936" w:rsidRPr="007D6189" w:rsidRDefault="001C5936" w:rsidP="001C5936">
      <w:pPr>
        <w:spacing w:after="120"/>
        <w:rPr>
          <w:rFonts w:ascii="Arial Narrow" w:hAnsi="Arial Narrow"/>
          <w:color w:val="auto"/>
          <w:sz w:val="20"/>
          <w:szCs w:val="20"/>
        </w:rPr>
      </w:pPr>
      <w:r w:rsidRPr="007D6189">
        <w:rPr>
          <w:rFonts w:ascii="Arial Narrow" w:hAnsi="Arial Narrow"/>
          <w:color w:val="auto"/>
          <w:sz w:val="20"/>
          <w:szCs w:val="20"/>
        </w:rPr>
        <w:tab/>
        <w:t>Materiały do wykonania robót powinny być zgodne z ustaleniami dokumentacji projektowej lub ST.</w:t>
      </w:r>
    </w:p>
    <w:p w14:paraId="7ED2DCBF" w14:textId="77777777" w:rsidR="001C5936" w:rsidRPr="007D6189" w:rsidRDefault="001C5936" w:rsidP="001C5936">
      <w:pPr>
        <w:spacing w:after="120"/>
        <w:rPr>
          <w:rFonts w:ascii="Arial Narrow" w:hAnsi="Arial Narrow"/>
          <w:color w:val="auto"/>
          <w:sz w:val="20"/>
          <w:szCs w:val="20"/>
        </w:rPr>
      </w:pPr>
      <w:r w:rsidRPr="007D6189">
        <w:rPr>
          <w:rFonts w:ascii="Arial Narrow" w:hAnsi="Arial Narrow"/>
          <w:b/>
          <w:color w:val="auto"/>
          <w:sz w:val="20"/>
          <w:szCs w:val="20"/>
        </w:rPr>
        <w:t xml:space="preserve">2.2.2. </w:t>
      </w:r>
      <w:r w:rsidRPr="007D6189">
        <w:rPr>
          <w:rFonts w:ascii="Arial Narrow" w:hAnsi="Arial Narrow"/>
          <w:color w:val="auto"/>
          <w:sz w:val="20"/>
          <w:szCs w:val="20"/>
        </w:rPr>
        <w:t>Materiały wchodzące w skład mieszanki</w:t>
      </w:r>
    </w:p>
    <w:p w14:paraId="7A6B7F26" w14:textId="77777777" w:rsidR="001C5936" w:rsidRPr="007D6189" w:rsidRDefault="001C5936" w:rsidP="001C5936">
      <w:pPr>
        <w:pStyle w:val="Bezodstpw"/>
        <w:ind w:firstLine="0"/>
        <w:rPr>
          <w:rFonts w:ascii="Arial Narrow" w:hAnsi="Arial Narrow"/>
          <w:sz w:val="20"/>
          <w:szCs w:val="20"/>
        </w:rPr>
      </w:pPr>
      <w:r w:rsidRPr="007D6189">
        <w:rPr>
          <w:rFonts w:ascii="Arial Narrow" w:hAnsi="Arial Narrow"/>
          <w:sz w:val="20"/>
          <w:szCs w:val="20"/>
        </w:rPr>
        <w:tab/>
        <w:t>Materiałami stosowanymi do wytwarzania mieszanek z kruszywa niezwiązanego są:</w:t>
      </w:r>
    </w:p>
    <w:p w14:paraId="08F9C713" w14:textId="77777777" w:rsidR="001C5936" w:rsidRPr="007D6189" w:rsidRDefault="001C5936" w:rsidP="001C5936">
      <w:pPr>
        <w:pStyle w:val="Bezodstpw"/>
        <w:numPr>
          <w:ilvl w:val="0"/>
          <w:numId w:val="11"/>
        </w:numPr>
        <w:rPr>
          <w:rFonts w:ascii="Arial Narrow" w:hAnsi="Arial Narrow"/>
          <w:sz w:val="20"/>
          <w:szCs w:val="20"/>
        </w:rPr>
      </w:pPr>
      <w:r w:rsidRPr="007D6189">
        <w:rPr>
          <w:rFonts w:ascii="Arial Narrow" w:hAnsi="Arial Narrow"/>
          <w:sz w:val="20"/>
          <w:szCs w:val="20"/>
        </w:rPr>
        <w:t>kruszywo,</w:t>
      </w:r>
    </w:p>
    <w:p w14:paraId="7156D786" w14:textId="77777777" w:rsidR="001C5936" w:rsidRPr="007D6189" w:rsidRDefault="001C5936" w:rsidP="001C5936">
      <w:pPr>
        <w:pStyle w:val="Bezodstpw"/>
        <w:numPr>
          <w:ilvl w:val="0"/>
          <w:numId w:val="11"/>
        </w:numPr>
        <w:rPr>
          <w:rFonts w:ascii="Arial Narrow" w:hAnsi="Arial Narrow"/>
          <w:sz w:val="20"/>
          <w:szCs w:val="20"/>
        </w:rPr>
      </w:pPr>
      <w:r w:rsidRPr="007D6189">
        <w:rPr>
          <w:rFonts w:ascii="Arial Narrow" w:hAnsi="Arial Narrow"/>
          <w:sz w:val="20"/>
          <w:szCs w:val="20"/>
        </w:rPr>
        <w:t>woda do zraszania kruszywa.</w:t>
      </w:r>
    </w:p>
    <w:p w14:paraId="2B9735A7" w14:textId="77777777" w:rsidR="001C5936" w:rsidRPr="007D6189" w:rsidRDefault="001C5936" w:rsidP="001C5936">
      <w:pPr>
        <w:pStyle w:val="Bezodstpw"/>
        <w:spacing w:before="120" w:after="120"/>
        <w:ind w:firstLine="0"/>
        <w:rPr>
          <w:rFonts w:ascii="Arial Narrow" w:hAnsi="Arial Narrow"/>
          <w:sz w:val="20"/>
          <w:szCs w:val="20"/>
        </w:rPr>
      </w:pPr>
      <w:r w:rsidRPr="007D6189">
        <w:rPr>
          <w:rFonts w:ascii="Arial Narrow" w:hAnsi="Arial Narrow"/>
          <w:b/>
          <w:sz w:val="20"/>
          <w:szCs w:val="20"/>
        </w:rPr>
        <w:t>2.2.3</w:t>
      </w:r>
      <w:r w:rsidRPr="007D6189">
        <w:rPr>
          <w:rFonts w:ascii="Arial Narrow" w:hAnsi="Arial Narrow"/>
          <w:sz w:val="20"/>
          <w:szCs w:val="20"/>
        </w:rPr>
        <w:t>. Kruszywa</w:t>
      </w:r>
    </w:p>
    <w:p w14:paraId="62F218D0" w14:textId="77777777" w:rsidR="001C5936" w:rsidRPr="007D6189" w:rsidRDefault="001C5936" w:rsidP="001C5936">
      <w:pPr>
        <w:tabs>
          <w:tab w:val="left" w:pos="600"/>
        </w:tabs>
        <w:rPr>
          <w:rFonts w:ascii="Arial Narrow" w:hAnsi="Arial Narrow"/>
          <w:color w:val="auto"/>
          <w:sz w:val="20"/>
          <w:szCs w:val="20"/>
        </w:rPr>
      </w:pPr>
      <w:r w:rsidRPr="007D6189">
        <w:rPr>
          <w:rFonts w:ascii="Arial Narrow" w:hAnsi="Arial Narrow"/>
          <w:color w:val="auto"/>
          <w:sz w:val="20"/>
          <w:szCs w:val="20"/>
        </w:rPr>
        <w:tab/>
        <w:t>Do mieszanek można stosować następujące rodzaje kruszyw:</w:t>
      </w:r>
    </w:p>
    <w:p w14:paraId="7CAED8E6" w14:textId="77777777" w:rsidR="001C5936" w:rsidRPr="007D6189" w:rsidRDefault="001C5936" w:rsidP="001C5936">
      <w:pPr>
        <w:widowControl/>
        <w:numPr>
          <w:ilvl w:val="0"/>
          <w:numId w:val="12"/>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kruszywo naturalne lub sztuczne,</w:t>
      </w:r>
    </w:p>
    <w:p w14:paraId="5AC3DAA0" w14:textId="77777777" w:rsidR="001C5936" w:rsidRPr="007D6189" w:rsidRDefault="001C5936" w:rsidP="001C5936">
      <w:pPr>
        <w:widowControl/>
        <w:numPr>
          <w:ilvl w:val="0"/>
          <w:numId w:val="12"/>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kruszywo z recyklingu,</w:t>
      </w:r>
    </w:p>
    <w:p w14:paraId="26A71BB2" w14:textId="77777777" w:rsidR="001C5936" w:rsidRPr="007D6189" w:rsidRDefault="001C5936" w:rsidP="001C5936">
      <w:pPr>
        <w:widowControl/>
        <w:numPr>
          <w:ilvl w:val="0"/>
          <w:numId w:val="12"/>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połączenie kruszyw wymienionych w punktach a) i b) z określeniem proporcji kruszyw z a) i b) z dokładnością ± 5% m/m.</w:t>
      </w:r>
    </w:p>
    <w:p w14:paraId="73DE40E5"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 xml:space="preserve">         Wymagania wobec kruszywa do warstwy nawierzchni przedstawia tablica 1. Mieszanki o górnym wymiarze ziaren (D) większym niż </w:t>
      </w:r>
      <w:smartTag w:uri="urn:schemas-microsoft-com:office:smarttags" w:element="metricconverter">
        <w:smartTagPr>
          <w:attr w:name="ProductID" w:val="80 mm"/>
        </w:smartTagPr>
        <w:r w:rsidRPr="007D6189">
          <w:rPr>
            <w:rFonts w:ascii="Arial Narrow" w:hAnsi="Arial Narrow"/>
            <w:color w:val="auto"/>
            <w:sz w:val="20"/>
            <w:szCs w:val="20"/>
          </w:rPr>
          <w:t>80 mm</w:t>
        </w:r>
      </w:smartTag>
      <w:r w:rsidRPr="007D6189">
        <w:rPr>
          <w:rFonts w:ascii="Arial Narrow" w:hAnsi="Arial Narrow"/>
          <w:color w:val="auto"/>
          <w:sz w:val="20"/>
          <w:szCs w:val="20"/>
        </w:rPr>
        <w:t xml:space="preserve"> nie są objęte normą PN-EN 13285 [17] i niniejszą OST.</w:t>
      </w:r>
    </w:p>
    <w:p w14:paraId="306C8B1A" w14:textId="77777777" w:rsidR="001C5936" w:rsidRPr="007D6189" w:rsidRDefault="001C5936" w:rsidP="001C5936">
      <w:pPr>
        <w:pStyle w:val="Bezodstpw"/>
        <w:ind w:firstLine="0"/>
        <w:jc w:val="center"/>
        <w:rPr>
          <w:rFonts w:ascii="Arial Narrow" w:hAnsi="Arial Narrow"/>
          <w:sz w:val="20"/>
          <w:szCs w:val="20"/>
        </w:rPr>
      </w:pPr>
    </w:p>
    <w:p w14:paraId="5702D9A1" w14:textId="77777777" w:rsidR="001C5936" w:rsidRPr="007D6189" w:rsidRDefault="001C5936" w:rsidP="001C5936">
      <w:pPr>
        <w:pStyle w:val="Bezodstpw"/>
        <w:tabs>
          <w:tab w:val="left" w:pos="1200"/>
        </w:tabs>
        <w:ind w:left="1200" w:hanging="1200"/>
        <w:rPr>
          <w:rFonts w:ascii="Arial Narrow" w:hAnsi="Arial Narrow"/>
          <w:sz w:val="20"/>
          <w:szCs w:val="20"/>
        </w:rPr>
      </w:pPr>
    </w:p>
    <w:p w14:paraId="4F212C4D" w14:textId="2677A508" w:rsidR="001C5936" w:rsidRPr="007D6189" w:rsidRDefault="001C5936" w:rsidP="001C5936">
      <w:pPr>
        <w:pStyle w:val="Bezodstpw"/>
        <w:tabs>
          <w:tab w:val="left" w:pos="1200"/>
        </w:tabs>
        <w:ind w:left="1200" w:hanging="1200"/>
        <w:rPr>
          <w:rFonts w:ascii="Arial Narrow" w:hAnsi="Arial Narrow"/>
          <w:sz w:val="20"/>
          <w:szCs w:val="20"/>
        </w:rPr>
      </w:pPr>
      <w:r w:rsidRPr="007D6189">
        <w:rPr>
          <w:rFonts w:ascii="Arial Narrow" w:hAnsi="Arial Narrow"/>
          <w:sz w:val="20"/>
          <w:szCs w:val="20"/>
        </w:rPr>
        <w:t>Tablica 1.</w:t>
      </w:r>
      <w:r w:rsidRPr="007D6189">
        <w:rPr>
          <w:rFonts w:ascii="Arial Narrow" w:hAnsi="Arial Narrow"/>
          <w:sz w:val="20"/>
          <w:szCs w:val="20"/>
        </w:rPr>
        <w:tab/>
        <w:t xml:space="preserve">Wymagania według WT-4 [19] i PN-EN 13242 [16] wobec kruszyw do mieszanek niezwiązanych w warstwie nawierzchni (warstwie ścieralnej) </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2"/>
        <w:gridCol w:w="1275"/>
        <w:gridCol w:w="851"/>
        <w:gridCol w:w="3969"/>
      </w:tblGrid>
      <w:tr w:rsidR="001C5936" w:rsidRPr="007D6189" w14:paraId="10B0B2DA" w14:textId="77777777" w:rsidTr="001E64BB">
        <w:tc>
          <w:tcPr>
            <w:tcW w:w="2802" w:type="dxa"/>
            <w:vMerge w:val="restart"/>
            <w:vAlign w:val="center"/>
          </w:tcPr>
          <w:p w14:paraId="46AD673B"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lastRenderedPageBreak/>
              <w:t>Właściwość</w:t>
            </w:r>
          </w:p>
          <w:p w14:paraId="055E136F"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kruszywa</w:t>
            </w:r>
          </w:p>
        </w:tc>
        <w:tc>
          <w:tcPr>
            <w:tcW w:w="1275" w:type="dxa"/>
            <w:vMerge w:val="restart"/>
            <w:vAlign w:val="center"/>
          </w:tcPr>
          <w:p w14:paraId="051C4A5E"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Metoda</w:t>
            </w:r>
          </w:p>
          <w:p w14:paraId="295D9EBD"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badania</w:t>
            </w:r>
          </w:p>
          <w:p w14:paraId="079F810B"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wg</w:t>
            </w:r>
          </w:p>
        </w:tc>
        <w:tc>
          <w:tcPr>
            <w:tcW w:w="4820" w:type="dxa"/>
            <w:gridSpan w:val="2"/>
          </w:tcPr>
          <w:p w14:paraId="0D26484F"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Wymagania wobec kruszywa do mieszanek niezwiązanych, przeznaczonych do zastosowania w warstwie  nawierzchni drogi obciążonej ruchem  kategorii KR1 ÷ KR6</w:t>
            </w:r>
          </w:p>
        </w:tc>
      </w:tr>
      <w:tr w:rsidR="001C5936" w:rsidRPr="007D6189" w14:paraId="4369DEE8" w14:textId="77777777" w:rsidTr="001E64BB">
        <w:trPr>
          <w:trHeight w:val="402"/>
        </w:trPr>
        <w:tc>
          <w:tcPr>
            <w:tcW w:w="2802" w:type="dxa"/>
            <w:vMerge/>
          </w:tcPr>
          <w:p w14:paraId="65CA18DB" w14:textId="77777777" w:rsidR="001C5936" w:rsidRPr="007D6189" w:rsidRDefault="001C5936" w:rsidP="001E64BB">
            <w:pPr>
              <w:pStyle w:val="Bezodstpw"/>
              <w:ind w:firstLine="0"/>
              <w:rPr>
                <w:rFonts w:ascii="Arial Narrow" w:hAnsi="Arial Narrow"/>
                <w:sz w:val="20"/>
                <w:szCs w:val="20"/>
              </w:rPr>
            </w:pPr>
          </w:p>
        </w:tc>
        <w:tc>
          <w:tcPr>
            <w:tcW w:w="1275" w:type="dxa"/>
            <w:vMerge/>
          </w:tcPr>
          <w:p w14:paraId="1528643A" w14:textId="77777777" w:rsidR="001C5936" w:rsidRPr="007D6189" w:rsidRDefault="001C5936" w:rsidP="001E64BB">
            <w:pPr>
              <w:pStyle w:val="Bezodstpw"/>
              <w:ind w:firstLine="0"/>
              <w:rPr>
                <w:rFonts w:ascii="Arial Narrow" w:hAnsi="Arial Narrow"/>
                <w:sz w:val="20"/>
                <w:szCs w:val="20"/>
              </w:rPr>
            </w:pPr>
          </w:p>
        </w:tc>
        <w:tc>
          <w:tcPr>
            <w:tcW w:w="851" w:type="dxa"/>
            <w:vAlign w:val="center"/>
          </w:tcPr>
          <w:p w14:paraId="4999B04E"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Punkt</w:t>
            </w:r>
          </w:p>
          <w:p w14:paraId="280D72C2"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PN-EN</w:t>
            </w:r>
          </w:p>
          <w:p w14:paraId="26F84ED3"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13242</w:t>
            </w:r>
          </w:p>
        </w:tc>
        <w:tc>
          <w:tcPr>
            <w:tcW w:w="3969" w:type="dxa"/>
            <w:vAlign w:val="center"/>
          </w:tcPr>
          <w:p w14:paraId="1EF4C008"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Wymagania</w:t>
            </w:r>
          </w:p>
          <w:p w14:paraId="2E77C268" w14:textId="77777777" w:rsidR="001C5936" w:rsidRPr="007D6189" w:rsidRDefault="001C5936" w:rsidP="001E64BB">
            <w:pPr>
              <w:pStyle w:val="Bezodstpw"/>
              <w:ind w:firstLine="0"/>
              <w:jc w:val="center"/>
              <w:rPr>
                <w:rFonts w:ascii="Arial Narrow" w:hAnsi="Arial Narrow"/>
                <w:sz w:val="20"/>
                <w:szCs w:val="20"/>
              </w:rPr>
            </w:pPr>
          </w:p>
        </w:tc>
      </w:tr>
      <w:tr w:rsidR="001C5936" w:rsidRPr="007D6189" w14:paraId="21FFB2C3" w14:textId="77777777" w:rsidTr="001E64BB">
        <w:tc>
          <w:tcPr>
            <w:tcW w:w="2802" w:type="dxa"/>
          </w:tcPr>
          <w:p w14:paraId="4F993CED"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Zestaw sit #</w:t>
            </w:r>
          </w:p>
        </w:tc>
        <w:tc>
          <w:tcPr>
            <w:tcW w:w="1275" w:type="dxa"/>
          </w:tcPr>
          <w:p w14:paraId="44C33759"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w:t>
            </w:r>
          </w:p>
        </w:tc>
        <w:tc>
          <w:tcPr>
            <w:tcW w:w="851" w:type="dxa"/>
          </w:tcPr>
          <w:p w14:paraId="102F36B7"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4.1-4.2</w:t>
            </w:r>
          </w:p>
        </w:tc>
        <w:tc>
          <w:tcPr>
            <w:tcW w:w="3969" w:type="dxa"/>
          </w:tcPr>
          <w:p w14:paraId="7E52B4BD"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0,063; 0,5; 1; 2; 4; 5,6; 8; 11,2; 16; 22,4; 31,5; 45; 63 i </w:t>
            </w:r>
            <w:smartTag w:uri="urn:schemas-microsoft-com:office:smarttags" w:element="metricconverter">
              <w:smartTagPr>
                <w:attr w:name="ProductID" w:val="90 mm"/>
              </w:smartTagPr>
              <w:r w:rsidRPr="007D6189">
                <w:rPr>
                  <w:rFonts w:ascii="Arial Narrow" w:hAnsi="Arial Narrow"/>
                  <w:sz w:val="20"/>
                  <w:szCs w:val="20"/>
                </w:rPr>
                <w:t>90 mm</w:t>
              </w:r>
            </w:smartTag>
            <w:r w:rsidRPr="007D6189">
              <w:rPr>
                <w:rFonts w:ascii="Arial Narrow" w:hAnsi="Arial Narrow"/>
                <w:sz w:val="20"/>
                <w:szCs w:val="20"/>
              </w:rPr>
              <w:t xml:space="preserve"> (zestaw podstawowy plus zestaw 1) </w:t>
            </w:r>
          </w:p>
          <w:p w14:paraId="45ECA195"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 Wszystkie frakcje dozwolone</w:t>
            </w:r>
          </w:p>
        </w:tc>
      </w:tr>
      <w:tr w:rsidR="001C5936" w:rsidRPr="007D6189" w14:paraId="660BE55D" w14:textId="77777777" w:rsidTr="001E64BB">
        <w:tc>
          <w:tcPr>
            <w:tcW w:w="2802" w:type="dxa"/>
          </w:tcPr>
          <w:p w14:paraId="6979B050"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Uziarnienie</w:t>
            </w:r>
          </w:p>
        </w:tc>
        <w:tc>
          <w:tcPr>
            <w:tcW w:w="1275" w:type="dxa"/>
          </w:tcPr>
          <w:p w14:paraId="7C6DE638"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PN-EN</w:t>
            </w:r>
          </w:p>
          <w:p w14:paraId="1F25E789"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933-1[5]</w:t>
            </w:r>
          </w:p>
          <w:p w14:paraId="0C30298C" w14:textId="77777777" w:rsidR="001C5936" w:rsidRPr="007D6189" w:rsidRDefault="001C5936" w:rsidP="001E64BB">
            <w:pPr>
              <w:pStyle w:val="Bezodstpw"/>
              <w:ind w:firstLine="0"/>
              <w:rPr>
                <w:rFonts w:ascii="Arial Narrow" w:hAnsi="Arial Narrow"/>
                <w:sz w:val="20"/>
                <w:szCs w:val="20"/>
              </w:rPr>
            </w:pPr>
          </w:p>
        </w:tc>
        <w:tc>
          <w:tcPr>
            <w:tcW w:w="851" w:type="dxa"/>
          </w:tcPr>
          <w:p w14:paraId="2EB68ADF"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4.3.1</w:t>
            </w:r>
          </w:p>
        </w:tc>
        <w:tc>
          <w:tcPr>
            <w:tcW w:w="3969" w:type="dxa"/>
          </w:tcPr>
          <w:p w14:paraId="2BFA4A88"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Kruszywo grube: kat. G</w:t>
            </w:r>
            <w:r w:rsidRPr="007D6189">
              <w:rPr>
                <w:rFonts w:ascii="Arial Narrow" w:hAnsi="Arial Narrow"/>
                <w:sz w:val="20"/>
                <w:szCs w:val="20"/>
                <w:vertAlign w:val="subscript"/>
              </w:rPr>
              <w:t>C</w:t>
            </w:r>
            <w:r w:rsidRPr="007D6189">
              <w:rPr>
                <w:rFonts w:ascii="Arial Narrow" w:hAnsi="Arial Narrow"/>
                <w:sz w:val="20"/>
                <w:szCs w:val="20"/>
              </w:rPr>
              <w:t>80/20,   kruszywo drobne: kat. G</w:t>
            </w:r>
            <w:r w:rsidRPr="007D6189">
              <w:rPr>
                <w:rFonts w:ascii="Arial Narrow" w:hAnsi="Arial Narrow"/>
                <w:sz w:val="20"/>
                <w:szCs w:val="20"/>
                <w:vertAlign w:val="subscript"/>
              </w:rPr>
              <w:t>F</w:t>
            </w:r>
            <w:r w:rsidRPr="007D6189">
              <w:rPr>
                <w:rFonts w:ascii="Arial Narrow" w:hAnsi="Arial Narrow"/>
                <w:sz w:val="20"/>
                <w:szCs w:val="20"/>
              </w:rPr>
              <w:t>80,   kruszywo o ciągłym uziarnieniu: kat. G</w:t>
            </w:r>
            <w:r w:rsidRPr="007D6189">
              <w:rPr>
                <w:rFonts w:ascii="Arial Narrow" w:hAnsi="Arial Narrow"/>
                <w:sz w:val="20"/>
                <w:szCs w:val="20"/>
                <w:vertAlign w:val="subscript"/>
              </w:rPr>
              <w:t>A</w:t>
            </w:r>
            <w:r w:rsidRPr="007D6189">
              <w:rPr>
                <w:rFonts w:ascii="Arial Narrow" w:hAnsi="Arial Narrow"/>
                <w:sz w:val="20"/>
                <w:szCs w:val="20"/>
              </w:rPr>
              <w:t xml:space="preserve">75.   </w:t>
            </w:r>
          </w:p>
          <w:p w14:paraId="3C09FBC1"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Uziarnienie mieszanek kruszywa wg rysunków 1÷7</w:t>
            </w:r>
          </w:p>
        </w:tc>
      </w:tr>
      <w:tr w:rsidR="001C5936" w:rsidRPr="007D6189" w14:paraId="63FD3ED5" w14:textId="77777777" w:rsidTr="001E64BB">
        <w:trPr>
          <w:trHeight w:val="433"/>
        </w:trPr>
        <w:tc>
          <w:tcPr>
            <w:tcW w:w="2802" w:type="dxa"/>
          </w:tcPr>
          <w:p w14:paraId="716B2136"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Ogólne granice i tolerancje uziarnienia kruszywa grubego na sitach pośrednich</w:t>
            </w:r>
          </w:p>
          <w:p w14:paraId="35E5FB32" w14:textId="77777777" w:rsidR="001C5936" w:rsidRPr="007D6189" w:rsidRDefault="001C5936" w:rsidP="001E64BB">
            <w:pPr>
              <w:pStyle w:val="Bezodstpw"/>
              <w:ind w:firstLine="0"/>
              <w:rPr>
                <w:rFonts w:ascii="Arial Narrow" w:hAnsi="Arial Narrow"/>
                <w:sz w:val="20"/>
                <w:szCs w:val="20"/>
              </w:rPr>
            </w:pPr>
          </w:p>
        </w:tc>
        <w:tc>
          <w:tcPr>
            <w:tcW w:w="1275" w:type="dxa"/>
          </w:tcPr>
          <w:p w14:paraId="52E27A44"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PN-EN</w:t>
            </w:r>
          </w:p>
          <w:p w14:paraId="55795905"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933-1 [5]</w:t>
            </w:r>
          </w:p>
          <w:p w14:paraId="2B58F83F" w14:textId="77777777" w:rsidR="001C5936" w:rsidRPr="007D6189" w:rsidRDefault="001C5936" w:rsidP="001E64BB">
            <w:pPr>
              <w:pStyle w:val="Bezodstpw"/>
              <w:ind w:firstLine="0"/>
              <w:rPr>
                <w:rFonts w:ascii="Arial Narrow" w:hAnsi="Arial Narrow"/>
                <w:sz w:val="20"/>
                <w:szCs w:val="20"/>
              </w:rPr>
            </w:pPr>
          </w:p>
        </w:tc>
        <w:tc>
          <w:tcPr>
            <w:tcW w:w="851" w:type="dxa"/>
          </w:tcPr>
          <w:p w14:paraId="0F386427"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4.3.2</w:t>
            </w:r>
          </w:p>
        </w:tc>
        <w:tc>
          <w:tcPr>
            <w:tcW w:w="3969" w:type="dxa"/>
          </w:tcPr>
          <w:p w14:paraId="0166E8CA"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Kat. GT</w:t>
            </w:r>
            <w:r w:rsidRPr="007D6189">
              <w:rPr>
                <w:rFonts w:ascii="Arial Narrow" w:hAnsi="Arial Narrow"/>
                <w:sz w:val="20"/>
                <w:szCs w:val="20"/>
                <w:vertAlign w:val="subscript"/>
              </w:rPr>
              <w:t>C</w:t>
            </w:r>
            <w:r w:rsidRPr="007D6189">
              <w:rPr>
                <w:rFonts w:ascii="Arial Narrow" w:hAnsi="Arial Narrow"/>
                <w:sz w:val="20"/>
                <w:szCs w:val="20"/>
              </w:rPr>
              <w:t>20/15 (tj. dla stosunku D/d ≥2 i sita o pośrednich wymiarach D/1,4 ogólne granice wynoszą 20-70% przechodzącej masy i graniczne odchylenia od typowego uziarnienia deklarowanego przez producenta wynoszą ±15%)</w:t>
            </w:r>
          </w:p>
        </w:tc>
      </w:tr>
      <w:tr w:rsidR="001C5936" w:rsidRPr="007D6189" w14:paraId="39312337" w14:textId="77777777" w:rsidTr="001E64BB">
        <w:tc>
          <w:tcPr>
            <w:tcW w:w="2802" w:type="dxa"/>
          </w:tcPr>
          <w:p w14:paraId="05606D17"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Tolerancje typowego uziarnienia kruszywa drobnego i kruszywa o ciągłym uziarnieniu</w:t>
            </w:r>
            <w:r w:rsidRPr="007D6189">
              <w:rPr>
                <w:rFonts w:ascii="Arial Narrow" w:hAnsi="Arial Narrow"/>
                <w:sz w:val="20"/>
                <w:szCs w:val="20"/>
              </w:rPr>
              <w:br/>
            </w:r>
          </w:p>
        </w:tc>
        <w:tc>
          <w:tcPr>
            <w:tcW w:w="1275" w:type="dxa"/>
          </w:tcPr>
          <w:p w14:paraId="5F45C606"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PN-EN</w:t>
            </w:r>
          </w:p>
          <w:p w14:paraId="12CAB6A3"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933-1 [5]</w:t>
            </w:r>
          </w:p>
          <w:p w14:paraId="05CD589F" w14:textId="77777777" w:rsidR="001C5936" w:rsidRPr="007D6189" w:rsidRDefault="001C5936" w:rsidP="001E64BB">
            <w:pPr>
              <w:pStyle w:val="Bezodstpw"/>
              <w:ind w:firstLine="0"/>
              <w:rPr>
                <w:rFonts w:ascii="Arial Narrow" w:hAnsi="Arial Narrow"/>
                <w:sz w:val="20"/>
                <w:szCs w:val="20"/>
              </w:rPr>
            </w:pPr>
          </w:p>
        </w:tc>
        <w:tc>
          <w:tcPr>
            <w:tcW w:w="851" w:type="dxa"/>
          </w:tcPr>
          <w:p w14:paraId="31CD713A"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4.3.3</w:t>
            </w:r>
          </w:p>
        </w:tc>
        <w:tc>
          <w:tcPr>
            <w:tcW w:w="3969" w:type="dxa"/>
          </w:tcPr>
          <w:p w14:paraId="317D9104"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Kruszywo drobne: kat. GT</w:t>
            </w:r>
            <w:r w:rsidRPr="007D6189">
              <w:rPr>
                <w:rFonts w:ascii="Arial Narrow" w:hAnsi="Arial Narrow"/>
                <w:sz w:val="20"/>
                <w:szCs w:val="20"/>
                <w:vertAlign w:val="subscript"/>
              </w:rPr>
              <w:t>F</w:t>
            </w:r>
            <w:r w:rsidRPr="007D6189">
              <w:rPr>
                <w:rFonts w:ascii="Arial Narrow" w:hAnsi="Arial Narrow"/>
                <w:sz w:val="20"/>
                <w:szCs w:val="20"/>
              </w:rPr>
              <w:t>10 (tj. procent masy przechodzącej przez sito górne D: ±5%, sito D/2: ±10%, sito 0,063 mm: ±3%). Kruszywo o ciągłym uziarnieniu: kat. GT</w:t>
            </w:r>
            <w:r w:rsidRPr="007D6189">
              <w:rPr>
                <w:rFonts w:ascii="Arial Narrow" w:hAnsi="Arial Narrow"/>
                <w:sz w:val="20"/>
                <w:szCs w:val="20"/>
                <w:vertAlign w:val="subscript"/>
              </w:rPr>
              <w:t>A</w:t>
            </w:r>
            <w:r w:rsidRPr="007D6189">
              <w:rPr>
                <w:rFonts w:ascii="Arial Narrow" w:hAnsi="Arial Narrow"/>
                <w:sz w:val="20"/>
                <w:szCs w:val="20"/>
              </w:rPr>
              <w:t>20 (tj. procent masy przechodzącej przez sito górne D: ±5%, sito D/2: ±20%, sito 0,063 mm: ±4%)</w:t>
            </w:r>
          </w:p>
        </w:tc>
      </w:tr>
      <w:tr w:rsidR="001C5936" w:rsidRPr="007D6189" w14:paraId="77022555" w14:textId="77777777" w:rsidTr="001E64BB">
        <w:trPr>
          <w:trHeight w:val="671"/>
        </w:trPr>
        <w:tc>
          <w:tcPr>
            <w:tcW w:w="2802" w:type="dxa"/>
          </w:tcPr>
          <w:p w14:paraId="2D20C9E0"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Kształt kruszywa grubego – maksymalne wartości wskaź</w:t>
            </w:r>
            <w:r w:rsidRPr="007D6189">
              <w:rPr>
                <w:rFonts w:ascii="Arial Narrow" w:hAnsi="Arial Narrow"/>
                <w:sz w:val="20"/>
                <w:szCs w:val="20"/>
              </w:rPr>
              <w:softHyphen/>
              <w:t>nika płaskości</w:t>
            </w:r>
          </w:p>
        </w:tc>
        <w:tc>
          <w:tcPr>
            <w:tcW w:w="1275" w:type="dxa"/>
          </w:tcPr>
          <w:p w14:paraId="5DED687F"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PN-EN</w:t>
            </w:r>
          </w:p>
          <w:p w14:paraId="77CEACF8" w14:textId="77777777" w:rsidR="001C5936" w:rsidRPr="007D6189" w:rsidRDefault="001C5936" w:rsidP="001E64BB">
            <w:pPr>
              <w:pStyle w:val="Bezodstpw"/>
              <w:ind w:firstLine="0"/>
              <w:rPr>
                <w:rFonts w:ascii="Arial Narrow" w:hAnsi="Arial Narrow"/>
                <w:sz w:val="20"/>
                <w:szCs w:val="20"/>
                <w:vertAlign w:val="superscript"/>
              </w:rPr>
            </w:pPr>
            <w:r w:rsidRPr="007D6189">
              <w:rPr>
                <w:rFonts w:ascii="Arial Narrow" w:hAnsi="Arial Narrow"/>
                <w:sz w:val="20"/>
                <w:szCs w:val="20"/>
              </w:rPr>
              <w:t>933-3  [6]</w:t>
            </w:r>
          </w:p>
        </w:tc>
        <w:tc>
          <w:tcPr>
            <w:tcW w:w="851" w:type="dxa"/>
          </w:tcPr>
          <w:p w14:paraId="4ECEA852"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4.4</w:t>
            </w:r>
          </w:p>
        </w:tc>
        <w:tc>
          <w:tcPr>
            <w:tcW w:w="3969" w:type="dxa"/>
          </w:tcPr>
          <w:p w14:paraId="691C1FF0"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Kat. FI</w:t>
            </w:r>
            <w:r w:rsidRPr="007D6189">
              <w:rPr>
                <w:rFonts w:ascii="Arial Narrow" w:hAnsi="Arial Narrow"/>
                <w:sz w:val="20"/>
                <w:szCs w:val="20"/>
                <w:vertAlign w:val="subscript"/>
              </w:rPr>
              <w:t xml:space="preserve">50 </w:t>
            </w:r>
            <w:r w:rsidRPr="007D6189">
              <w:rPr>
                <w:rFonts w:ascii="Arial Narrow" w:hAnsi="Arial Narrow"/>
                <w:sz w:val="20"/>
                <w:szCs w:val="20"/>
              </w:rPr>
              <w:t xml:space="preserve">(tj. maksymalna wartość wskaźnika płaskości wynosi ≤ 50) </w:t>
            </w:r>
          </w:p>
        </w:tc>
      </w:tr>
      <w:tr w:rsidR="001C5936" w:rsidRPr="007D6189" w14:paraId="0D49E7FB" w14:textId="77777777" w:rsidTr="001E64BB">
        <w:tc>
          <w:tcPr>
            <w:tcW w:w="2802" w:type="dxa"/>
          </w:tcPr>
          <w:p w14:paraId="285F2458"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Kształt kruszywa grubego – maksymalne wartości wskaźnika kształtu</w:t>
            </w:r>
          </w:p>
        </w:tc>
        <w:tc>
          <w:tcPr>
            <w:tcW w:w="1275" w:type="dxa"/>
          </w:tcPr>
          <w:p w14:paraId="6501FE30"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PN-EN</w:t>
            </w:r>
          </w:p>
          <w:p w14:paraId="18815673"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933-4  [7]</w:t>
            </w:r>
          </w:p>
        </w:tc>
        <w:tc>
          <w:tcPr>
            <w:tcW w:w="851" w:type="dxa"/>
          </w:tcPr>
          <w:p w14:paraId="34DE398B"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4.4</w:t>
            </w:r>
          </w:p>
        </w:tc>
        <w:tc>
          <w:tcPr>
            <w:tcW w:w="3969" w:type="dxa"/>
          </w:tcPr>
          <w:p w14:paraId="4C525313"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Kat. SI</w:t>
            </w:r>
            <w:r w:rsidRPr="007D6189">
              <w:rPr>
                <w:rFonts w:ascii="Arial Narrow" w:hAnsi="Arial Narrow"/>
                <w:sz w:val="20"/>
                <w:szCs w:val="20"/>
                <w:vertAlign w:val="subscript"/>
              </w:rPr>
              <w:t xml:space="preserve">55 </w:t>
            </w:r>
            <w:r w:rsidRPr="007D6189">
              <w:rPr>
                <w:rFonts w:ascii="Arial Narrow" w:hAnsi="Arial Narrow"/>
                <w:sz w:val="20"/>
                <w:szCs w:val="20"/>
              </w:rPr>
              <w:t>(tj. maksymalna wartość wskaźnika kształtu wynosi ≤ 55)</w:t>
            </w:r>
          </w:p>
        </w:tc>
      </w:tr>
      <w:tr w:rsidR="001C5936" w:rsidRPr="007D6189" w14:paraId="5A104926" w14:textId="77777777" w:rsidTr="001E64BB">
        <w:tc>
          <w:tcPr>
            <w:tcW w:w="2802" w:type="dxa"/>
          </w:tcPr>
          <w:p w14:paraId="6755471F"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 xml:space="preserve">Kategorie procentowych zawartości ziaren o powierzchni </w:t>
            </w:r>
            <w:proofErr w:type="spellStart"/>
            <w:r w:rsidRPr="007D6189">
              <w:rPr>
                <w:rFonts w:ascii="Arial Narrow" w:hAnsi="Arial Narrow"/>
                <w:sz w:val="20"/>
                <w:szCs w:val="20"/>
              </w:rPr>
              <w:t>przekruszonej</w:t>
            </w:r>
            <w:proofErr w:type="spellEnd"/>
            <w:r w:rsidRPr="007D6189">
              <w:rPr>
                <w:rFonts w:ascii="Arial Narrow" w:hAnsi="Arial Narrow"/>
                <w:sz w:val="20"/>
                <w:szCs w:val="20"/>
              </w:rPr>
              <w:t xml:space="preserve"> lub łamanych oraz ziaren całkowicie za</w:t>
            </w:r>
            <w:r w:rsidRPr="007D6189">
              <w:rPr>
                <w:rFonts w:ascii="Arial Narrow" w:hAnsi="Arial Narrow"/>
                <w:sz w:val="20"/>
                <w:szCs w:val="20"/>
              </w:rPr>
              <w:softHyphen/>
              <w:t>okrąglonych w kruszywie grubym</w:t>
            </w:r>
          </w:p>
        </w:tc>
        <w:tc>
          <w:tcPr>
            <w:tcW w:w="1275" w:type="dxa"/>
          </w:tcPr>
          <w:p w14:paraId="4D966047"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PN-EN</w:t>
            </w:r>
          </w:p>
          <w:p w14:paraId="1CF872D7"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933-5  [8]</w:t>
            </w:r>
          </w:p>
        </w:tc>
        <w:tc>
          <w:tcPr>
            <w:tcW w:w="851" w:type="dxa"/>
          </w:tcPr>
          <w:p w14:paraId="025A5CEE"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4.5</w:t>
            </w:r>
          </w:p>
        </w:tc>
        <w:tc>
          <w:tcPr>
            <w:tcW w:w="3969" w:type="dxa"/>
          </w:tcPr>
          <w:p w14:paraId="5FABBA20"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Kat. C</w:t>
            </w:r>
            <w:r w:rsidRPr="007D6189">
              <w:rPr>
                <w:rFonts w:ascii="Arial Narrow" w:hAnsi="Arial Narrow"/>
                <w:sz w:val="20"/>
                <w:szCs w:val="20"/>
                <w:vertAlign w:val="subscript"/>
              </w:rPr>
              <w:t>90/3</w:t>
            </w:r>
            <w:r w:rsidRPr="007D6189">
              <w:rPr>
                <w:rFonts w:ascii="Arial Narrow" w:hAnsi="Arial Narrow"/>
                <w:sz w:val="20"/>
                <w:szCs w:val="20"/>
              </w:rPr>
              <w:t xml:space="preserve"> (tj. masa </w:t>
            </w:r>
            <w:proofErr w:type="spellStart"/>
            <w:r w:rsidRPr="007D6189">
              <w:rPr>
                <w:rFonts w:ascii="Arial Narrow" w:hAnsi="Arial Narrow"/>
                <w:sz w:val="20"/>
                <w:szCs w:val="20"/>
              </w:rPr>
              <w:t>ziarn</w:t>
            </w:r>
            <w:proofErr w:type="spellEnd"/>
            <w:r w:rsidRPr="007D6189">
              <w:rPr>
                <w:rFonts w:ascii="Arial Narrow" w:hAnsi="Arial Narrow"/>
                <w:sz w:val="20"/>
                <w:szCs w:val="20"/>
              </w:rPr>
              <w:t xml:space="preserve"> </w:t>
            </w:r>
            <w:proofErr w:type="spellStart"/>
            <w:r w:rsidRPr="007D6189">
              <w:rPr>
                <w:rFonts w:ascii="Arial Narrow" w:hAnsi="Arial Narrow"/>
                <w:sz w:val="20"/>
                <w:szCs w:val="20"/>
              </w:rPr>
              <w:t>przekruszonych</w:t>
            </w:r>
            <w:proofErr w:type="spellEnd"/>
            <w:r w:rsidRPr="007D6189">
              <w:rPr>
                <w:rFonts w:ascii="Arial Narrow" w:hAnsi="Arial Narrow"/>
                <w:sz w:val="20"/>
                <w:szCs w:val="20"/>
              </w:rPr>
              <w:t xml:space="preserve"> lub łamanych wynosi 90 do 100 %, a masa </w:t>
            </w:r>
            <w:proofErr w:type="spellStart"/>
            <w:r w:rsidRPr="007D6189">
              <w:rPr>
                <w:rFonts w:ascii="Arial Narrow" w:hAnsi="Arial Narrow"/>
                <w:sz w:val="20"/>
                <w:szCs w:val="20"/>
              </w:rPr>
              <w:t>ziarn</w:t>
            </w:r>
            <w:proofErr w:type="spellEnd"/>
            <w:r w:rsidRPr="007D6189">
              <w:rPr>
                <w:rFonts w:ascii="Arial Narrow" w:hAnsi="Arial Narrow"/>
                <w:sz w:val="20"/>
                <w:szCs w:val="20"/>
              </w:rPr>
              <w:t xml:space="preserve"> całkowicie zaokrąglonych wynosi 0 do 3 %)</w:t>
            </w:r>
          </w:p>
        </w:tc>
      </w:tr>
      <w:tr w:rsidR="001C5936" w:rsidRPr="007D6189" w14:paraId="130F8399" w14:textId="77777777" w:rsidTr="001E64BB">
        <w:tc>
          <w:tcPr>
            <w:tcW w:w="2802" w:type="dxa"/>
          </w:tcPr>
          <w:p w14:paraId="3DD31A63" w14:textId="77777777" w:rsidR="001C5936" w:rsidRPr="007D6189" w:rsidRDefault="001C5936" w:rsidP="001E64BB">
            <w:pPr>
              <w:pStyle w:val="Bezodstpw"/>
              <w:ind w:firstLine="0"/>
              <w:rPr>
                <w:rFonts w:ascii="Arial Narrow" w:hAnsi="Arial Narrow"/>
                <w:sz w:val="20"/>
                <w:szCs w:val="20"/>
                <w:vertAlign w:val="superscript"/>
              </w:rPr>
            </w:pPr>
            <w:r w:rsidRPr="007D6189">
              <w:rPr>
                <w:rFonts w:ascii="Arial Narrow" w:hAnsi="Arial Narrow"/>
                <w:sz w:val="20"/>
                <w:szCs w:val="20"/>
              </w:rPr>
              <w:t>Zawartość pyłów w kruszywie grubym</w:t>
            </w:r>
            <w:r w:rsidRPr="007D6189">
              <w:rPr>
                <w:rFonts w:ascii="Arial Narrow" w:hAnsi="Arial Narrow"/>
                <w:sz w:val="20"/>
                <w:szCs w:val="20"/>
                <w:vertAlign w:val="superscript"/>
              </w:rPr>
              <w:t>*)</w:t>
            </w:r>
          </w:p>
        </w:tc>
        <w:tc>
          <w:tcPr>
            <w:tcW w:w="1275" w:type="dxa"/>
          </w:tcPr>
          <w:p w14:paraId="66A80ACD"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PN-EN</w:t>
            </w:r>
          </w:p>
          <w:p w14:paraId="57B33536"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933-1 [5]</w:t>
            </w:r>
          </w:p>
        </w:tc>
        <w:tc>
          <w:tcPr>
            <w:tcW w:w="851" w:type="dxa"/>
          </w:tcPr>
          <w:p w14:paraId="110D3130"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4.6</w:t>
            </w:r>
          </w:p>
        </w:tc>
        <w:tc>
          <w:tcPr>
            <w:tcW w:w="3969" w:type="dxa"/>
          </w:tcPr>
          <w:p w14:paraId="4224A660"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Kat. </w:t>
            </w:r>
            <w:proofErr w:type="spellStart"/>
            <w:r w:rsidRPr="007D6189">
              <w:rPr>
                <w:rFonts w:ascii="Arial Narrow" w:hAnsi="Arial Narrow"/>
                <w:sz w:val="20"/>
                <w:szCs w:val="20"/>
              </w:rPr>
              <w:t>f</w:t>
            </w:r>
            <w:r w:rsidRPr="007D6189">
              <w:rPr>
                <w:rFonts w:ascii="Arial Narrow" w:hAnsi="Arial Narrow"/>
                <w:sz w:val="20"/>
                <w:szCs w:val="20"/>
                <w:vertAlign w:val="subscript"/>
              </w:rPr>
              <w:t>Dekl</w:t>
            </w:r>
            <w:proofErr w:type="spellEnd"/>
            <w:r w:rsidRPr="007D6189">
              <w:rPr>
                <w:rFonts w:ascii="Arial Narrow" w:hAnsi="Arial Narrow"/>
                <w:sz w:val="20"/>
                <w:szCs w:val="20"/>
              </w:rPr>
              <w:t xml:space="preserve">  (tj. masa frakcji przechodzącej przez sito </w:t>
            </w:r>
            <w:smartTag w:uri="urn:schemas-microsoft-com:office:smarttags" w:element="metricconverter">
              <w:smartTagPr>
                <w:attr w:name="ProductID" w:val="0,063 mm"/>
              </w:smartTagPr>
              <w:r w:rsidRPr="007D6189">
                <w:rPr>
                  <w:rFonts w:ascii="Arial Narrow" w:hAnsi="Arial Narrow"/>
                  <w:sz w:val="20"/>
                  <w:szCs w:val="20"/>
                </w:rPr>
                <w:t>0,063 mm</w:t>
              </w:r>
            </w:smartTag>
            <w:r w:rsidRPr="007D6189">
              <w:rPr>
                <w:rFonts w:ascii="Arial Narrow" w:hAnsi="Arial Narrow"/>
                <w:sz w:val="20"/>
                <w:szCs w:val="20"/>
              </w:rPr>
              <w:t xml:space="preserve"> jest &gt; 4)</w:t>
            </w:r>
          </w:p>
        </w:tc>
      </w:tr>
      <w:tr w:rsidR="001C5936" w:rsidRPr="007D6189" w14:paraId="4FB25F55" w14:textId="77777777" w:rsidTr="001E64BB">
        <w:tc>
          <w:tcPr>
            <w:tcW w:w="2802" w:type="dxa"/>
          </w:tcPr>
          <w:p w14:paraId="55384C70" w14:textId="77777777" w:rsidR="001C5936" w:rsidRPr="007D6189" w:rsidRDefault="001C5936" w:rsidP="001E64BB">
            <w:pPr>
              <w:pStyle w:val="Bezodstpw"/>
              <w:ind w:firstLine="0"/>
              <w:rPr>
                <w:rFonts w:ascii="Arial Narrow" w:hAnsi="Arial Narrow"/>
                <w:sz w:val="20"/>
                <w:szCs w:val="20"/>
                <w:vertAlign w:val="superscript"/>
              </w:rPr>
            </w:pPr>
            <w:r w:rsidRPr="007D6189">
              <w:rPr>
                <w:rFonts w:ascii="Arial Narrow" w:hAnsi="Arial Narrow"/>
                <w:sz w:val="20"/>
                <w:szCs w:val="20"/>
              </w:rPr>
              <w:t>Zawartość pyłów</w:t>
            </w:r>
            <w:r w:rsidRPr="007D6189">
              <w:rPr>
                <w:rFonts w:ascii="Arial Narrow" w:hAnsi="Arial Narrow"/>
                <w:sz w:val="20"/>
                <w:szCs w:val="20"/>
                <w:vertAlign w:val="superscript"/>
              </w:rPr>
              <w:t xml:space="preserve">  </w:t>
            </w:r>
            <w:r w:rsidRPr="007D6189">
              <w:rPr>
                <w:rFonts w:ascii="Arial Narrow" w:hAnsi="Arial Narrow"/>
                <w:sz w:val="20"/>
                <w:szCs w:val="20"/>
              </w:rPr>
              <w:t xml:space="preserve"> w  kruszywie drob</w:t>
            </w:r>
            <w:r w:rsidRPr="007D6189">
              <w:rPr>
                <w:rFonts w:ascii="Arial Narrow" w:hAnsi="Arial Narrow"/>
                <w:sz w:val="20"/>
                <w:szCs w:val="20"/>
              </w:rPr>
              <w:softHyphen/>
              <w:t>nym</w:t>
            </w:r>
            <w:r w:rsidRPr="007D6189">
              <w:rPr>
                <w:rFonts w:ascii="Arial Narrow" w:hAnsi="Arial Narrow"/>
                <w:sz w:val="20"/>
                <w:szCs w:val="20"/>
                <w:vertAlign w:val="superscript"/>
              </w:rPr>
              <w:t>*)</w:t>
            </w:r>
          </w:p>
        </w:tc>
        <w:tc>
          <w:tcPr>
            <w:tcW w:w="1275" w:type="dxa"/>
          </w:tcPr>
          <w:p w14:paraId="6BD945F1"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PN-EN   </w:t>
            </w:r>
          </w:p>
          <w:p w14:paraId="095D25EA"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933-1 [5] </w:t>
            </w:r>
          </w:p>
        </w:tc>
        <w:tc>
          <w:tcPr>
            <w:tcW w:w="851" w:type="dxa"/>
          </w:tcPr>
          <w:p w14:paraId="5584431F"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4.6</w:t>
            </w:r>
          </w:p>
        </w:tc>
        <w:tc>
          <w:tcPr>
            <w:tcW w:w="3969" w:type="dxa"/>
          </w:tcPr>
          <w:p w14:paraId="4E0FD02E"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Kat. </w:t>
            </w:r>
            <w:proofErr w:type="spellStart"/>
            <w:r w:rsidRPr="007D6189">
              <w:rPr>
                <w:rFonts w:ascii="Arial Narrow" w:hAnsi="Arial Narrow"/>
                <w:sz w:val="20"/>
                <w:szCs w:val="20"/>
              </w:rPr>
              <w:t>f</w:t>
            </w:r>
            <w:r w:rsidRPr="007D6189">
              <w:rPr>
                <w:rFonts w:ascii="Arial Narrow" w:hAnsi="Arial Narrow"/>
                <w:sz w:val="20"/>
                <w:szCs w:val="20"/>
                <w:vertAlign w:val="subscript"/>
              </w:rPr>
              <w:t>Dekl</w:t>
            </w:r>
            <w:proofErr w:type="spellEnd"/>
            <w:r w:rsidRPr="007D6189">
              <w:rPr>
                <w:rFonts w:ascii="Arial Narrow" w:hAnsi="Arial Narrow"/>
                <w:sz w:val="20"/>
                <w:szCs w:val="20"/>
              </w:rPr>
              <w:t xml:space="preserve">  (tj. masa frakcji przechodzącej przez sito </w:t>
            </w:r>
            <w:smartTag w:uri="urn:schemas-microsoft-com:office:smarttags" w:element="metricconverter">
              <w:smartTagPr>
                <w:attr w:name="ProductID" w:val="0,063 mm"/>
              </w:smartTagPr>
              <w:r w:rsidRPr="007D6189">
                <w:rPr>
                  <w:rFonts w:ascii="Arial Narrow" w:hAnsi="Arial Narrow"/>
                  <w:sz w:val="20"/>
                  <w:szCs w:val="20"/>
                </w:rPr>
                <w:t>0,063 mm</w:t>
              </w:r>
            </w:smartTag>
            <w:r w:rsidRPr="007D6189">
              <w:rPr>
                <w:rFonts w:ascii="Arial Narrow" w:hAnsi="Arial Narrow"/>
                <w:sz w:val="20"/>
                <w:szCs w:val="20"/>
              </w:rPr>
              <w:t xml:space="preserve"> jest &gt; 22)</w:t>
            </w:r>
          </w:p>
        </w:tc>
      </w:tr>
      <w:tr w:rsidR="001C5936" w:rsidRPr="007D6189" w14:paraId="216EC4A9" w14:textId="77777777" w:rsidTr="001E64BB">
        <w:tc>
          <w:tcPr>
            <w:tcW w:w="2802" w:type="dxa"/>
          </w:tcPr>
          <w:p w14:paraId="09002BEE"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Jakość pyłów</w:t>
            </w:r>
          </w:p>
        </w:tc>
        <w:tc>
          <w:tcPr>
            <w:tcW w:w="1275" w:type="dxa"/>
          </w:tcPr>
          <w:p w14:paraId="66A1FA16"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w:t>
            </w:r>
          </w:p>
        </w:tc>
        <w:tc>
          <w:tcPr>
            <w:tcW w:w="851" w:type="dxa"/>
          </w:tcPr>
          <w:p w14:paraId="6F0419C5"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4.7</w:t>
            </w:r>
          </w:p>
        </w:tc>
        <w:tc>
          <w:tcPr>
            <w:tcW w:w="3969" w:type="dxa"/>
          </w:tcPr>
          <w:p w14:paraId="0B5D9D78"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Właściwość niebadana na pojedynczych frakcjach, a tylko w mieszankach wg wymagań dla mieszanek</w:t>
            </w:r>
          </w:p>
        </w:tc>
      </w:tr>
      <w:tr w:rsidR="001C5936" w:rsidRPr="007D6189" w14:paraId="2429BBF4" w14:textId="77777777" w:rsidTr="001E64BB">
        <w:tc>
          <w:tcPr>
            <w:tcW w:w="2802" w:type="dxa"/>
          </w:tcPr>
          <w:p w14:paraId="317B467C"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Odporność na rozdrabnianie kruszywa grubego</w:t>
            </w:r>
          </w:p>
        </w:tc>
        <w:tc>
          <w:tcPr>
            <w:tcW w:w="1275" w:type="dxa"/>
          </w:tcPr>
          <w:p w14:paraId="614BDAA3"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PN-EN </w:t>
            </w:r>
          </w:p>
          <w:p w14:paraId="360F8604"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1097-2 [10] </w:t>
            </w:r>
          </w:p>
        </w:tc>
        <w:tc>
          <w:tcPr>
            <w:tcW w:w="851" w:type="dxa"/>
          </w:tcPr>
          <w:p w14:paraId="0C952963"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5.2</w:t>
            </w:r>
          </w:p>
        </w:tc>
        <w:tc>
          <w:tcPr>
            <w:tcW w:w="3969" w:type="dxa"/>
          </w:tcPr>
          <w:p w14:paraId="51617DF3"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Kat. LA</w:t>
            </w:r>
            <w:r w:rsidRPr="007D6189">
              <w:rPr>
                <w:rFonts w:ascii="Arial Narrow" w:hAnsi="Arial Narrow"/>
                <w:sz w:val="20"/>
                <w:szCs w:val="20"/>
                <w:vertAlign w:val="subscript"/>
              </w:rPr>
              <w:t>40</w:t>
            </w:r>
            <w:r w:rsidRPr="007D6189">
              <w:rPr>
                <w:rFonts w:ascii="Arial Narrow" w:hAnsi="Arial Narrow"/>
                <w:sz w:val="20"/>
                <w:szCs w:val="20"/>
              </w:rPr>
              <w:t xml:space="preserve"> (tj. maksymalna wartość współczynnika Los Angeles ≤ 40 )</w:t>
            </w:r>
          </w:p>
        </w:tc>
      </w:tr>
      <w:tr w:rsidR="001C5936" w:rsidRPr="007D6189" w14:paraId="1E7C3EF7" w14:textId="77777777" w:rsidTr="001E64BB">
        <w:tc>
          <w:tcPr>
            <w:tcW w:w="2802" w:type="dxa"/>
            <w:tcBorders>
              <w:top w:val="single" w:sz="4" w:space="0" w:color="auto"/>
              <w:left w:val="single" w:sz="4" w:space="0" w:color="auto"/>
              <w:bottom w:val="single" w:sz="4" w:space="0" w:color="auto"/>
              <w:right w:val="single" w:sz="4" w:space="0" w:color="auto"/>
            </w:tcBorders>
          </w:tcPr>
          <w:p w14:paraId="701C4FF6"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Odporność na ścieranie kruszywa grubego</w:t>
            </w:r>
          </w:p>
        </w:tc>
        <w:tc>
          <w:tcPr>
            <w:tcW w:w="1275" w:type="dxa"/>
            <w:tcBorders>
              <w:top w:val="single" w:sz="4" w:space="0" w:color="auto"/>
              <w:left w:val="single" w:sz="4" w:space="0" w:color="auto"/>
              <w:bottom w:val="single" w:sz="4" w:space="0" w:color="auto"/>
              <w:right w:val="single" w:sz="4" w:space="0" w:color="auto"/>
            </w:tcBorders>
          </w:tcPr>
          <w:p w14:paraId="093485C9"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PN-EN  </w:t>
            </w:r>
          </w:p>
          <w:p w14:paraId="3EFD1569"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1097-1 [9] </w:t>
            </w:r>
          </w:p>
        </w:tc>
        <w:tc>
          <w:tcPr>
            <w:tcW w:w="851" w:type="dxa"/>
            <w:tcBorders>
              <w:top w:val="single" w:sz="4" w:space="0" w:color="auto"/>
              <w:left w:val="single" w:sz="4" w:space="0" w:color="auto"/>
              <w:bottom w:val="single" w:sz="4" w:space="0" w:color="auto"/>
              <w:right w:val="single" w:sz="4" w:space="0" w:color="auto"/>
            </w:tcBorders>
          </w:tcPr>
          <w:p w14:paraId="0E2B2920"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5.3</w:t>
            </w:r>
          </w:p>
        </w:tc>
        <w:tc>
          <w:tcPr>
            <w:tcW w:w="3969" w:type="dxa"/>
            <w:tcBorders>
              <w:top w:val="single" w:sz="4" w:space="0" w:color="auto"/>
              <w:left w:val="single" w:sz="4" w:space="0" w:color="auto"/>
              <w:bottom w:val="single" w:sz="4" w:space="0" w:color="auto"/>
              <w:right w:val="single" w:sz="4" w:space="0" w:color="auto"/>
            </w:tcBorders>
          </w:tcPr>
          <w:p w14:paraId="28D56B25"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 xml:space="preserve">Kat. </w:t>
            </w:r>
            <w:proofErr w:type="spellStart"/>
            <w:r w:rsidRPr="007D6189">
              <w:rPr>
                <w:rFonts w:ascii="Arial Narrow" w:hAnsi="Arial Narrow"/>
                <w:sz w:val="20"/>
                <w:szCs w:val="20"/>
              </w:rPr>
              <w:t>MDEDeklarowana</w:t>
            </w:r>
            <w:proofErr w:type="spellEnd"/>
            <w:r w:rsidRPr="007D6189">
              <w:rPr>
                <w:rFonts w:ascii="Arial Narrow" w:hAnsi="Arial Narrow"/>
                <w:sz w:val="20"/>
                <w:szCs w:val="20"/>
              </w:rPr>
              <w:t xml:space="preserve"> (tj. współczynnik mikro-</w:t>
            </w:r>
            <w:proofErr w:type="spellStart"/>
            <w:r w:rsidRPr="007D6189">
              <w:rPr>
                <w:rFonts w:ascii="Arial Narrow" w:hAnsi="Arial Narrow"/>
                <w:sz w:val="20"/>
                <w:szCs w:val="20"/>
              </w:rPr>
              <w:t>Devala</w:t>
            </w:r>
            <w:proofErr w:type="spellEnd"/>
            <w:r w:rsidRPr="007D6189">
              <w:rPr>
                <w:rFonts w:ascii="Arial Narrow" w:hAnsi="Arial Narrow"/>
                <w:sz w:val="20"/>
                <w:szCs w:val="20"/>
              </w:rPr>
              <w:t xml:space="preserve"> &gt;50))</w:t>
            </w:r>
          </w:p>
        </w:tc>
      </w:tr>
      <w:tr w:rsidR="001C5936" w:rsidRPr="007D6189" w14:paraId="751F7D4D" w14:textId="77777777" w:rsidTr="001E64BB">
        <w:tc>
          <w:tcPr>
            <w:tcW w:w="2802" w:type="dxa"/>
            <w:tcBorders>
              <w:top w:val="single" w:sz="4" w:space="0" w:color="auto"/>
              <w:left w:val="single" w:sz="4" w:space="0" w:color="auto"/>
              <w:bottom w:val="single" w:sz="4" w:space="0" w:color="auto"/>
              <w:right w:val="single" w:sz="4" w:space="0" w:color="auto"/>
            </w:tcBorders>
          </w:tcPr>
          <w:p w14:paraId="1F883903"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Gęstość ziaren</w:t>
            </w:r>
          </w:p>
        </w:tc>
        <w:tc>
          <w:tcPr>
            <w:tcW w:w="1275" w:type="dxa"/>
            <w:tcBorders>
              <w:top w:val="single" w:sz="4" w:space="0" w:color="auto"/>
              <w:left w:val="single" w:sz="4" w:space="0" w:color="auto"/>
              <w:bottom w:val="single" w:sz="4" w:space="0" w:color="auto"/>
              <w:right w:val="single" w:sz="4" w:space="0" w:color="auto"/>
            </w:tcBorders>
          </w:tcPr>
          <w:p w14:paraId="47FFF32B"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PN-EN 1097-6, </w:t>
            </w:r>
            <w:proofErr w:type="spellStart"/>
            <w:r w:rsidRPr="007D6189">
              <w:rPr>
                <w:rFonts w:ascii="Arial Narrow" w:hAnsi="Arial Narrow"/>
                <w:sz w:val="20"/>
                <w:szCs w:val="20"/>
              </w:rPr>
              <w:t>roz</w:t>
            </w:r>
            <w:proofErr w:type="spellEnd"/>
            <w:r w:rsidRPr="007D6189">
              <w:rPr>
                <w:rFonts w:ascii="Arial Narrow" w:hAnsi="Arial Narrow"/>
                <w:sz w:val="20"/>
                <w:szCs w:val="20"/>
              </w:rPr>
              <w:t>. 7, 8 i 9  [11]</w:t>
            </w:r>
          </w:p>
        </w:tc>
        <w:tc>
          <w:tcPr>
            <w:tcW w:w="851" w:type="dxa"/>
            <w:tcBorders>
              <w:top w:val="single" w:sz="4" w:space="0" w:color="auto"/>
              <w:left w:val="single" w:sz="4" w:space="0" w:color="auto"/>
              <w:bottom w:val="single" w:sz="4" w:space="0" w:color="auto"/>
              <w:right w:val="single" w:sz="4" w:space="0" w:color="auto"/>
            </w:tcBorders>
          </w:tcPr>
          <w:p w14:paraId="4120929C"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5.4</w:t>
            </w:r>
          </w:p>
        </w:tc>
        <w:tc>
          <w:tcPr>
            <w:tcW w:w="3969" w:type="dxa"/>
            <w:tcBorders>
              <w:top w:val="single" w:sz="4" w:space="0" w:color="auto"/>
              <w:left w:val="single" w:sz="4" w:space="0" w:color="auto"/>
              <w:bottom w:val="single" w:sz="4" w:space="0" w:color="auto"/>
              <w:right w:val="single" w:sz="4" w:space="0" w:color="auto"/>
            </w:tcBorders>
          </w:tcPr>
          <w:p w14:paraId="19A54A48"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Deklarowana</w:t>
            </w:r>
          </w:p>
        </w:tc>
      </w:tr>
      <w:tr w:rsidR="001C5936" w:rsidRPr="007D6189" w14:paraId="14120722" w14:textId="77777777" w:rsidTr="001E64BB">
        <w:tc>
          <w:tcPr>
            <w:tcW w:w="2802" w:type="dxa"/>
            <w:tcBorders>
              <w:top w:val="single" w:sz="4" w:space="0" w:color="auto"/>
              <w:left w:val="single" w:sz="4" w:space="0" w:color="auto"/>
              <w:bottom w:val="single" w:sz="4" w:space="0" w:color="auto"/>
              <w:right w:val="single" w:sz="4" w:space="0" w:color="auto"/>
            </w:tcBorders>
          </w:tcPr>
          <w:p w14:paraId="5416E84F"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Nasiąkliwość</w:t>
            </w:r>
          </w:p>
        </w:tc>
        <w:tc>
          <w:tcPr>
            <w:tcW w:w="1275" w:type="dxa"/>
            <w:tcBorders>
              <w:top w:val="single" w:sz="4" w:space="0" w:color="auto"/>
              <w:left w:val="single" w:sz="4" w:space="0" w:color="auto"/>
              <w:bottom w:val="single" w:sz="4" w:space="0" w:color="auto"/>
              <w:right w:val="single" w:sz="4" w:space="0" w:color="auto"/>
            </w:tcBorders>
          </w:tcPr>
          <w:p w14:paraId="0DDB09ED"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PN-EN 1097-6, </w:t>
            </w:r>
            <w:proofErr w:type="spellStart"/>
            <w:r w:rsidRPr="007D6189">
              <w:rPr>
                <w:rFonts w:ascii="Arial Narrow" w:hAnsi="Arial Narrow"/>
                <w:sz w:val="20"/>
                <w:szCs w:val="20"/>
              </w:rPr>
              <w:t>roz</w:t>
            </w:r>
            <w:proofErr w:type="spellEnd"/>
            <w:r w:rsidRPr="007D6189">
              <w:rPr>
                <w:rFonts w:ascii="Arial Narrow" w:hAnsi="Arial Narrow"/>
                <w:sz w:val="20"/>
                <w:szCs w:val="20"/>
              </w:rPr>
              <w:t xml:space="preserve">. 7, 8 i 9 [11] </w:t>
            </w:r>
          </w:p>
        </w:tc>
        <w:tc>
          <w:tcPr>
            <w:tcW w:w="851" w:type="dxa"/>
            <w:tcBorders>
              <w:top w:val="single" w:sz="4" w:space="0" w:color="auto"/>
              <w:left w:val="single" w:sz="4" w:space="0" w:color="auto"/>
              <w:bottom w:val="single" w:sz="4" w:space="0" w:color="auto"/>
              <w:right w:val="single" w:sz="4" w:space="0" w:color="auto"/>
            </w:tcBorders>
          </w:tcPr>
          <w:p w14:paraId="271879CE"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5.5 i</w:t>
            </w:r>
          </w:p>
          <w:p w14:paraId="710589DB"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7.3.2</w:t>
            </w:r>
          </w:p>
        </w:tc>
        <w:tc>
          <w:tcPr>
            <w:tcW w:w="3969" w:type="dxa"/>
            <w:tcBorders>
              <w:top w:val="single" w:sz="4" w:space="0" w:color="auto"/>
              <w:left w:val="single" w:sz="4" w:space="0" w:color="auto"/>
              <w:bottom w:val="single" w:sz="4" w:space="0" w:color="auto"/>
              <w:right w:val="single" w:sz="4" w:space="0" w:color="auto"/>
            </w:tcBorders>
          </w:tcPr>
          <w:p w14:paraId="7C869555"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 xml:space="preserve">Kat. </w:t>
            </w:r>
            <w:proofErr w:type="spellStart"/>
            <w:r w:rsidRPr="007D6189">
              <w:rPr>
                <w:rFonts w:ascii="Arial Narrow" w:hAnsi="Arial Narrow"/>
                <w:sz w:val="20"/>
                <w:szCs w:val="20"/>
              </w:rPr>
              <w:t>WcmNR</w:t>
            </w:r>
            <w:proofErr w:type="spellEnd"/>
            <w:r w:rsidRPr="007D6189">
              <w:rPr>
                <w:rFonts w:ascii="Arial Narrow" w:hAnsi="Arial Narrow"/>
                <w:sz w:val="20"/>
                <w:szCs w:val="20"/>
              </w:rPr>
              <w:t xml:space="preserve"> (tj. brak wymagania)</w:t>
            </w:r>
          </w:p>
          <w:p w14:paraId="521BEAF8"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kat. WA242**)  (tj. maksymalna wartość nasiąkliwości  ≤2% masy)</w:t>
            </w:r>
          </w:p>
        </w:tc>
      </w:tr>
      <w:tr w:rsidR="001C5936" w:rsidRPr="007D6189" w14:paraId="7EBA39DA" w14:textId="77777777" w:rsidTr="001E64BB">
        <w:tc>
          <w:tcPr>
            <w:tcW w:w="2802" w:type="dxa"/>
            <w:tcBorders>
              <w:top w:val="single" w:sz="4" w:space="0" w:color="auto"/>
              <w:left w:val="single" w:sz="4" w:space="0" w:color="auto"/>
              <w:bottom w:val="single" w:sz="4" w:space="0" w:color="auto"/>
              <w:right w:val="single" w:sz="4" w:space="0" w:color="auto"/>
            </w:tcBorders>
          </w:tcPr>
          <w:p w14:paraId="12A8716E"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Siarczany rozpuszczalne w kwasie</w:t>
            </w:r>
          </w:p>
        </w:tc>
        <w:tc>
          <w:tcPr>
            <w:tcW w:w="1275" w:type="dxa"/>
            <w:tcBorders>
              <w:top w:val="single" w:sz="4" w:space="0" w:color="auto"/>
              <w:left w:val="single" w:sz="4" w:space="0" w:color="auto"/>
              <w:bottom w:val="single" w:sz="4" w:space="0" w:color="auto"/>
              <w:right w:val="single" w:sz="4" w:space="0" w:color="auto"/>
            </w:tcBorders>
          </w:tcPr>
          <w:p w14:paraId="631446C6"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PN-EN</w:t>
            </w:r>
          </w:p>
          <w:p w14:paraId="1BEC1484"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1744-1[14] </w:t>
            </w:r>
          </w:p>
        </w:tc>
        <w:tc>
          <w:tcPr>
            <w:tcW w:w="851" w:type="dxa"/>
            <w:tcBorders>
              <w:top w:val="single" w:sz="4" w:space="0" w:color="auto"/>
              <w:left w:val="single" w:sz="4" w:space="0" w:color="auto"/>
              <w:bottom w:val="single" w:sz="4" w:space="0" w:color="auto"/>
              <w:right w:val="single" w:sz="4" w:space="0" w:color="auto"/>
            </w:tcBorders>
          </w:tcPr>
          <w:p w14:paraId="4ADBC5B9"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6.2</w:t>
            </w:r>
          </w:p>
        </w:tc>
        <w:tc>
          <w:tcPr>
            <w:tcW w:w="3969" w:type="dxa"/>
            <w:tcBorders>
              <w:top w:val="single" w:sz="4" w:space="0" w:color="auto"/>
              <w:left w:val="single" w:sz="4" w:space="0" w:color="auto"/>
              <w:bottom w:val="single" w:sz="4" w:space="0" w:color="auto"/>
              <w:right w:val="single" w:sz="4" w:space="0" w:color="auto"/>
            </w:tcBorders>
          </w:tcPr>
          <w:p w14:paraId="6C3D25C4"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Kat. ASNR   (tj. brak wymagania)</w:t>
            </w:r>
          </w:p>
          <w:p w14:paraId="00DECF10" w14:textId="77777777" w:rsidR="001C5936" w:rsidRPr="007D6189" w:rsidRDefault="001C5936" w:rsidP="001E64BB">
            <w:pPr>
              <w:pStyle w:val="Bezodstpw"/>
              <w:ind w:firstLine="0"/>
              <w:jc w:val="left"/>
              <w:rPr>
                <w:rFonts w:ascii="Arial Narrow" w:hAnsi="Arial Narrow"/>
                <w:sz w:val="20"/>
                <w:szCs w:val="20"/>
              </w:rPr>
            </w:pPr>
          </w:p>
        </w:tc>
      </w:tr>
      <w:tr w:rsidR="001C5936" w:rsidRPr="007D6189" w14:paraId="3B43844D" w14:textId="77777777" w:rsidTr="001E64BB">
        <w:tc>
          <w:tcPr>
            <w:tcW w:w="2802" w:type="dxa"/>
            <w:tcBorders>
              <w:top w:val="single" w:sz="4" w:space="0" w:color="auto"/>
              <w:left w:val="single" w:sz="4" w:space="0" w:color="auto"/>
              <w:bottom w:val="single" w:sz="4" w:space="0" w:color="auto"/>
              <w:right w:val="single" w:sz="4" w:space="0" w:color="auto"/>
            </w:tcBorders>
          </w:tcPr>
          <w:p w14:paraId="494A645F"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Całkowita zawartość siarki</w:t>
            </w:r>
          </w:p>
        </w:tc>
        <w:tc>
          <w:tcPr>
            <w:tcW w:w="1275" w:type="dxa"/>
            <w:tcBorders>
              <w:top w:val="single" w:sz="4" w:space="0" w:color="auto"/>
              <w:left w:val="single" w:sz="4" w:space="0" w:color="auto"/>
              <w:bottom w:val="single" w:sz="4" w:space="0" w:color="auto"/>
              <w:right w:val="single" w:sz="4" w:space="0" w:color="auto"/>
            </w:tcBorders>
          </w:tcPr>
          <w:p w14:paraId="45F95F69"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PN-EN </w:t>
            </w:r>
          </w:p>
          <w:p w14:paraId="0ACE2341"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1744-1[14] </w:t>
            </w:r>
          </w:p>
        </w:tc>
        <w:tc>
          <w:tcPr>
            <w:tcW w:w="851" w:type="dxa"/>
            <w:tcBorders>
              <w:top w:val="single" w:sz="4" w:space="0" w:color="auto"/>
              <w:left w:val="single" w:sz="4" w:space="0" w:color="auto"/>
              <w:bottom w:val="single" w:sz="4" w:space="0" w:color="auto"/>
              <w:right w:val="single" w:sz="4" w:space="0" w:color="auto"/>
            </w:tcBorders>
          </w:tcPr>
          <w:p w14:paraId="212B1B81"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6.3</w:t>
            </w:r>
          </w:p>
        </w:tc>
        <w:tc>
          <w:tcPr>
            <w:tcW w:w="3969" w:type="dxa"/>
            <w:tcBorders>
              <w:top w:val="single" w:sz="4" w:space="0" w:color="auto"/>
              <w:left w:val="single" w:sz="4" w:space="0" w:color="auto"/>
              <w:bottom w:val="single" w:sz="4" w:space="0" w:color="auto"/>
              <w:right w:val="single" w:sz="4" w:space="0" w:color="auto"/>
            </w:tcBorders>
          </w:tcPr>
          <w:p w14:paraId="0DCAE1C2"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Kat. SNR (tj. brak wymagania)</w:t>
            </w:r>
          </w:p>
        </w:tc>
      </w:tr>
      <w:tr w:rsidR="001C5936" w:rsidRPr="007D6189" w14:paraId="5C15D4F3" w14:textId="77777777" w:rsidTr="001E64BB">
        <w:tc>
          <w:tcPr>
            <w:tcW w:w="2802" w:type="dxa"/>
            <w:tcBorders>
              <w:top w:val="single" w:sz="4" w:space="0" w:color="auto"/>
              <w:left w:val="single" w:sz="4" w:space="0" w:color="auto"/>
              <w:bottom w:val="single" w:sz="4" w:space="0" w:color="auto"/>
              <w:right w:val="single" w:sz="4" w:space="0" w:color="auto"/>
            </w:tcBorders>
          </w:tcPr>
          <w:p w14:paraId="283759FD"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Stałość objętości żużla stalowniczego</w:t>
            </w:r>
            <w:r w:rsidRPr="007D6189">
              <w:rPr>
                <w:rFonts w:ascii="Arial Narrow" w:hAnsi="Arial Narrow"/>
                <w:sz w:val="20"/>
                <w:szCs w:val="20"/>
              </w:rPr>
              <w:br/>
            </w:r>
          </w:p>
        </w:tc>
        <w:tc>
          <w:tcPr>
            <w:tcW w:w="1275" w:type="dxa"/>
            <w:tcBorders>
              <w:top w:val="single" w:sz="4" w:space="0" w:color="auto"/>
              <w:left w:val="single" w:sz="4" w:space="0" w:color="auto"/>
              <w:bottom w:val="single" w:sz="4" w:space="0" w:color="auto"/>
              <w:right w:val="single" w:sz="4" w:space="0" w:color="auto"/>
            </w:tcBorders>
          </w:tcPr>
          <w:p w14:paraId="6E83F47B"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PN-EN 1744-1, </w:t>
            </w:r>
            <w:proofErr w:type="spellStart"/>
            <w:r w:rsidRPr="007D6189">
              <w:rPr>
                <w:rFonts w:ascii="Arial Narrow" w:hAnsi="Arial Narrow"/>
                <w:sz w:val="20"/>
                <w:szCs w:val="20"/>
              </w:rPr>
              <w:t>roz</w:t>
            </w:r>
            <w:proofErr w:type="spellEnd"/>
            <w:r w:rsidRPr="007D6189">
              <w:rPr>
                <w:rFonts w:ascii="Arial Narrow" w:hAnsi="Arial Narrow"/>
                <w:sz w:val="20"/>
                <w:szCs w:val="20"/>
              </w:rPr>
              <w:t xml:space="preserve">. 19.3 [14]  </w:t>
            </w:r>
          </w:p>
        </w:tc>
        <w:tc>
          <w:tcPr>
            <w:tcW w:w="851" w:type="dxa"/>
            <w:tcBorders>
              <w:top w:val="single" w:sz="4" w:space="0" w:color="auto"/>
              <w:left w:val="single" w:sz="4" w:space="0" w:color="auto"/>
              <w:bottom w:val="single" w:sz="4" w:space="0" w:color="auto"/>
              <w:right w:val="single" w:sz="4" w:space="0" w:color="auto"/>
            </w:tcBorders>
          </w:tcPr>
          <w:p w14:paraId="57470E04"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6.4.2.1</w:t>
            </w:r>
          </w:p>
        </w:tc>
        <w:tc>
          <w:tcPr>
            <w:tcW w:w="3969" w:type="dxa"/>
            <w:tcBorders>
              <w:top w:val="single" w:sz="4" w:space="0" w:color="auto"/>
              <w:left w:val="single" w:sz="4" w:space="0" w:color="auto"/>
              <w:bottom w:val="single" w:sz="4" w:space="0" w:color="auto"/>
              <w:right w:val="single" w:sz="4" w:space="0" w:color="auto"/>
            </w:tcBorders>
          </w:tcPr>
          <w:p w14:paraId="5BF188B1"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Kat. V5 (tj. pęcznienie ≤ 5 % objętości). Dotyczy żużla z klasycznego pieca tlenowego i elektrycznego pieca łukowego</w:t>
            </w:r>
          </w:p>
        </w:tc>
      </w:tr>
      <w:tr w:rsidR="001C5936" w:rsidRPr="007D6189" w14:paraId="25475F56" w14:textId="77777777" w:rsidTr="001E64BB">
        <w:tc>
          <w:tcPr>
            <w:tcW w:w="2802" w:type="dxa"/>
            <w:tcBorders>
              <w:top w:val="single" w:sz="4" w:space="0" w:color="auto"/>
              <w:left w:val="single" w:sz="4" w:space="0" w:color="auto"/>
              <w:bottom w:val="single" w:sz="4" w:space="0" w:color="auto"/>
              <w:right w:val="single" w:sz="4" w:space="0" w:color="auto"/>
            </w:tcBorders>
          </w:tcPr>
          <w:p w14:paraId="4C9768A3"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Rozpad krzemianowy w żużlu wielko- piecowym kawałkowym</w:t>
            </w:r>
          </w:p>
        </w:tc>
        <w:tc>
          <w:tcPr>
            <w:tcW w:w="1275" w:type="dxa"/>
            <w:tcBorders>
              <w:top w:val="single" w:sz="4" w:space="0" w:color="auto"/>
              <w:left w:val="single" w:sz="4" w:space="0" w:color="auto"/>
              <w:bottom w:val="single" w:sz="4" w:space="0" w:color="auto"/>
              <w:right w:val="single" w:sz="4" w:space="0" w:color="auto"/>
            </w:tcBorders>
          </w:tcPr>
          <w:p w14:paraId="67960071"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PN-EN 1744-1, p. 19.1 [14]  </w:t>
            </w:r>
          </w:p>
        </w:tc>
        <w:tc>
          <w:tcPr>
            <w:tcW w:w="851" w:type="dxa"/>
            <w:tcBorders>
              <w:top w:val="single" w:sz="4" w:space="0" w:color="auto"/>
              <w:left w:val="single" w:sz="4" w:space="0" w:color="auto"/>
              <w:bottom w:val="single" w:sz="4" w:space="0" w:color="auto"/>
              <w:right w:val="single" w:sz="4" w:space="0" w:color="auto"/>
            </w:tcBorders>
          </w:tcPr>
          <w:p w14:paraId="009BD6FB"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6.4.2.2</w:t>
            </w:r>
          </w:p>
        </w:tc>
        <w:tc>
          <w:tcPr>
            <w:tcW w:w="3969" w:type="dxa"/>
            <w:tcBorders>
              <w:top w:val="single" w:sz="4" w:space="0" w:color="auto"/>
              <w:left w:val="single" w:sz="4" w:space="0" w:color="auto"/>
              <w:bottom w:val="single" w:sz="4" w:space="0" w:color="auto"/>
              <w:right w:val="single" w:sz="4" w:space="0" w:color="auto"/>
            </w:tcBorders>
          </w:tcPr>
          <w:p w14:paraId="75930C2F"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Brak rozpadu</w:t>
            </w:r>
          </w:p>
        </w:tc>
      </w:tr>
      <w:tr w:rsidR="001C5936" w:rsidRPr="007D6189" w14:paraId="129B67DA" w14:textId="77777777" w:rsidTr="001E64BB">
        <w:tc>
          <w:tcPr>
            <w:tcW w:w="2802" w:type="dxa"/>
            <w:tcBorders>
              <w:top w:val="single" w:sz="4" w:space="0" w:color="auto"/>
              <w:left w:val="single" w:sz="4" w:space="0" w:color="auto"/>
              <w:bottom w:val="single" w:sz="4" w:space="0" w:color="auto"/>
              <w:right w:val="single" w:sz="4" w:space="0" w:color="auto"/>
            </w:tcBorders>
          </w:tcPr>
          <w:p w14:paraId="3E2139CA"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 xml:space="preserve">Rozpad żelazawy w żużlu </w:t>
            </w:r>
            <w:proofErr w:type="spellStart"/>
            <w:r w:rsidRPr="007D6189">
              <w:rPr>
                <w:rFonts w:ascii="Arial Narrow" w:hAnsi="Arial Narrow"/>
                <w:sz w:val="20"/>
                <w:szCs w:val="20"/>
              </w:rPr>
              <w:t>wielkopieco</w:t>
            </w:r>
            <w:proofErr w:type="spellEnd"/>
            <w:r w:rsidRPr="007D6189">
              <w:rPr>
                <w:rFonts w:ascii="Arial Narrow" w:hAnsi="Arial Narrow"/>
                <w:sz w:val="20"/>
                <w:szCs w:val="20"/>
              </w:rPr>
              <w:t xml:space="preserve">- </w:t>
            </w:r>
            <w:proofErr w:type="spellStart"/>
            <w:r w:rsidRPr="007D6189">
              <w:rPr>
                <w:rFonts w:ascii="Arial Narrow" w:hAnsi="Arial Narrow"/>
                <w:sz w:val="20"/>
                <w:szCs w:val="20"/>
              </w:rPr>
              <w:t>wym</w:t>
            </w:r>
            <w:proofErr w:type="spellEnd"/>
            <w:r w:rsidRPr="007D6189">
              <w:rPr>
                <w:rFonts w:ascii="Arial Narrow" w:hAnsi="Arial Narrow"/>
                <w:sz w:val="20"/>
                <w:szCs w:val="20"/>
              </w:rPr>
              <w:t xml:space="preserve"> kawałkowym</w:t>
            </w:r>
          </w:p>
        </w:tc>
        <w:tc>
          <w:tcPr>
            <w:tcW w:w="1275" w:type="dxa"/>
            <w:tcBorders>
              <w:top w:val="single" w:sz="4" w:space="0" w:color="auto"/>
              <w:left w:val="single" w:sz="4" w:space="0" w:color="auto"/>
              <w:bottom w:val="single" w:sz="4" w:space="0" w:color="auto"/>
              <w:right w:val="single" w:sz="4" w:space="0" w:color="auto"/>
            </w:tcBorders>
          </w:tcPr>
          <w:p w14:paraId="1BB2C22B"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PN-EN 1744-1, p.19.2[14] </w:t>
            </w:r>
          </w:p>
        </w:tc>
        <w:tc>
          <w:tcPr>
            <w:tcW w:w="851" w:type="dxa"/>
            <w:tcBorders>
              <w:top w:val="single" w:sz="4" w:space="0" w:color="auto"/>
              <w:left w:val="single" w:sz="4" w:space="0" w:color="auto"/>
              <w:bottom w:val="single" w:sz="4" w:space="0" w:color="auto"/>
              <w:right w:val="single" w:sz="4" w:space="0" w:color="auto"/>
            </w:tcBorders>
          </w:tcPr>
          <w:p w14:paraId="33CF9F8C"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6.4.2.3</w:t>
            </w:r>
          </w:p>
        </w:tc>
        <w:tc>
          <w:tcPr>
            <w:tcW w:w="3969" w:type="dxa"/>
            <w:tcBorders>
              <w:top w:val="single" w:sz="4" w:space="0" w:color="auto"/>
              <w:left w:val="single" w:sz="4" w:space="0" w:color="auto"/>
              <w:bottom w:val="single" w:sz="4" w:space="0" w:color="auto"/>
              <w:right w:val="single" w:sz="4" w:space="0" w:color="auto"/>
            </w:tcBorders>
          </w:tcPr>
          <w:p w14:paraId="3F2892FA"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Brak rozpadu</w:t>
            </w:r>
          </w:p>
        </w:tc>
      </w:tr>
      <w:tr w:rsidR="001C5936" w:rsidRPr="007D6189" w14:paraId="6A3568E2" w14:textId="77777777" w:rsidTr="001E64BB">
        <w:tc>
          <w:tcPr>
            <w:tcW w:w="2802" w:type="dxa"/>
            <w:tcBorders>
              <w:top w:val="single" w:sz="4" w:space="0" w:color="auto"/>
              <w:left w:val="single" w:sz="4" w:space="0" w:color="auto"/>
              <w:bottom w:val="single" w:sz="4" w:space="0" w:color="auto"/>
              <w:right w:val="single" w:sz="4" w:space="0" w:color="auto"/>
            </w:tcBorders>
          </w:tcPr>
          <w:p w14:paraId="6EEBC04D"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lastRenderedPageBreak/>
              <w:t>Składniki rozpuszczalne w wodzie</w:t>
            </w:r>
          </w:p>
        </w:tc>
        <w:tc>
          <w:tcPr>
            <w:tcW w:w="1275" w:type="dxa"/>
            <w:tcBorders>
              <w:top w:val="single" w:sz="4" w:space="0" w:color="auto"/>
              <w:left w:val="single" w:sz="4" w:space="0" w:color="auto"/>
              <w:bottom w:val="single" w:sz="4" w:space="0" w:color="auto"/>
              <w:right w:val="single" w:sz="4" w:space="0" w:color="auto"/>
            </w:tcBorders>
          </w:tcPr>
          <w:p w14:paraId="653D4D52"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PN-EN 1744-3 [15]</w:t>
            </w:r>
          </w:p>
        </w:tc>
        <w:tc>
          <w:tcPr>
            <w:tcW w:w="851" w:type="dxa"/>
            <w:tcBorders>
              <w:top w:val="single" w:sz="4" w:space="0" w:color="auto"/>
              <w:left w:val="single" w:sz="4" w:space="0" w:color="auto"/>
              <w:bottom w:val="single" w:sz="4" w:space="0" w:color="auto"/>
              <w:right w:val="single" w:sz="4" w:space="0" w:color="auto"/>
            </w:tcBorders>
          </w:tcPr>
          <w:p w14:paraId="7BCC2CA9"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6.4.3</w:t>
            </w:r>
          </w:p>
        </w:tc>
        <w:tc>
          <w:tcPr>
            <w:tcW w:w="3969" w:type="dxa"/>
            <w:tcBorders>
              <w:top w:val="single" w:sz="4" w:space="0" w:color="auto"/>
              <w:left w:val="single" w:sz="4" w:space="0" w:color="auto"/>
              <w:bottom w:val="single" w:sz="4" w:space="0" w:color="auto"/>
              <w:right w:val="single" w:sz="4" w:space="0" w:color="auto"/>
            </w:tcBorders>
          </w:tcPr>
          <w:p w14:paraId="62DA427C"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Brak substancji szkodliwych w stosunku do środowiska wg odrębnych przepisów</w:t>
            </w:r>
          </w:p>
        </w:tc>
      </w:tr>
      <w:tr w:rsidR="001C5936" w:rsidRPr="007D6189" w14:paraId="571EC328" w14:textId="77777777" w:rsidTr="001E64BB">
        <w:tc>
          <w:tcPr>
            <w:tcW w:w="2802" w:type="dxa"/>
            <w:tcBorders>
              <w:top w:val="single" w:sz="4" w:space="0" w:color="auto"/>
              <w:left w:val="single" w:sz="4" w:space="0" w:color="auto"/>
              <w:bottom w:val="single" w:sz="4" w:space="0" w:color="auto"/>
              <w:right w:val="single" w:sz="4" w:space="0" w:color="auto"/>
            </w:tcBorders>
          </w:tcPr>
          <w:p w14:paraId="1E059E24"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Zanieczyszczenia</w:t>
            </w:r>
          </w:p>
        </w:tc>
        <w:tc>
          <w:tcPr>
            <w:tcW w:w="1275" w:type="dxa"/>
            <w:tcBorders>
              <w:top w:val="single" w:sz="4" w:space="0" w:color="auto"/>
              <w:left w:val="single" w:sz="4" w:space="0" w:color="auto"/>
              <w:bottom w:val="single" w:sz="4" w:space="0" w:color="auto"/>
              <w:right w:val="single" w:sz="4" w:space="0" w:color="auto"/>
            </w:tcBorders>
          </w:tcPr>
          <w:p w14:paraId="58907E1A"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w:t>
            </w:r>
          </w:p>
        </w:tc>
        <w:tc>
          <w:tcPr>
            <w:tcW w:w="851" w:type="dxa"/>
            <w:tcBorders>
              <w:top w:val="single" w:sz="4" w:space="0" w:color="auto"/>
              <w:left w:val="single" w:sz="4" w:space="0" w:color="auto"/>
              <w:bottom w:val="single" w:sz="4" w:space="0" w:color="auto"/>
              <w:right w:val="single" w:sz="4" w:space="0" w:color="auto"/>
            </w:tcBorders>
          </w:tcPr>
          <w:p w14:paraId="3A42A009"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6.4.4</w:t>
            </w:r>
          </w:p>
        </w:tc>
        <w:tc>
          <w:tcPr>
            <w:tcW w:w="3969" w:type="dxa"/>
            <w:tcBorders>
              <w:top w:val="single" w:sz="4" w:space="0" w:color="auto"/>
              <w:left w:val="single" w:sz="4" w:space="0" w:color="auto"/>
              <w:bottom w:val="single" w:sz="4" w:space="0" w:color="auto"/>
              <w:right w:val="single" w:sz="4" w:space="0" w:color="auto"/>
            </w:tcBorders>
          </w:tcPr>
          <w:p w14:paraId="29024506"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Brak ciał obcych takich jak drewno, szkło i plastik, mogących pogorszyć wyrób końcowy</w:t>
            </w:r>
          </w:p>
        </w:tc>
      </w:tr>
      <w:tr w:rsidR="001C5936" w:rsidRPr="007D6189" w14:paraId="2AE2C8F2" w14:textId="77777777" w:rsidTr="001E64BB">
        <w:tc>
          <w:tcPr>
            <w:tcW w:w="2802" w:type="dxa"/>
            <w:tcBorders>
              <w:top w:val="single" w:sz="4" w:space="0" w:color="auto"/>
              <w:left w:val="single" w:sz="4" w:space="0" w:color="auto"/>
              <w:bottom w:val="single" w:sz="4" w:space="0" w:color="auto"/>
              <w:right w:val="single" w:sz="4" w:space="0" w:color="auto"/>
            </w:tcBorders>
          </w:tcPr>
          <w:p w14:paraId="5231B66A"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Zgorzel słoneczna bazaltu</w:t>
            </w:r>
          </w:p>
        </w:tc>
        <w:tc>
          <w:tcPr>
            <w:tcW w:w="1275" w:type="dxa"/>
            <w:tcBorders>
              <w:top w:val="single" w:sz="4" w:space="0" w:color="auto"/>
              <w:left w:val="single" w:sz="4" w:space="0" w:color="auto"/>
              <w:bottom w:val="single" w:sz="4" w:space="0" w:color="auto"/>
              <w:right w:val="single" w:sz="4" w:space="0" w:color="auto"/>
            </w:tcBorders>
          </w:tcPr>
          <w:p w14:paraId="582FD507"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PN-EN 1367-3[13] i PN-EN 1097-2 [10]</w:t>
            </w:r>
          </w:p>
        </w:tc>
        <w:tc>
          <w:tcPr>
            <w:tcW w:w="851" w:type="dxa"/>
            <w:tcBorders>
              <w:top w:val="single" w:sz="4" w:space="0" w:color="auto"/>
              <w:left w:val="single" w:sz="4" w:space="0" w:color="auto"/>
              <w:bottom w:val="single" w:sz="4" w:space="0" w:color="auto"/>
              <w:right w:val="single" w:sz="4" w:space="0" w:color="auto"/>
            </w:tcBorders>
          </w:tcPr>
          <w:p w14:paraId="3E0C4330"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7.2</w:t>
            </w:r>
          </w:p>
        </w:tc>
        <w:tc>
          <w:tcPr>
            <w:tcW w:w="3969" w:type="dxa"/>
            <w:tcBorders>
              <w:top w:val="single" w:sz="4" w:space="0" w:color="auto"/>
              <w:left w:val="single" w:sz="4" w:space="0" w:color="auto"/>
              <w:bottom w:val="single" w:sz="4" w:space="0" w:color="auto"/>
              <w:right w:val="single" w:sz="4" w:space="0" w:color="auto"/>
            </w:tcBorders>
          </w:tcPr>
          <w:p w14:paraId="777A5383"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Kat. SBLA Deklarowana (tj. wzrost współczynnika Los Angeles po gotowaniu &gt; 8%)</w:t>
            </w:r>
          </w:p>
        </w:tc>
      </w:tr>
      <w:tr w:rsidR="001C5936" w:rsidRPr="007D6189" w14:paraId="392C4A1F" w14:textId="77777777" w:rsidTr="001E64BB">
        <w:tc>
          <w:tcPr>
            <w:tcW w:w="2802" w:type="dxa"/>
            <w:tcBorders>
              <w:top w:val="single" w:sz="4" w:space="0" w:color="auto"/>
              <w:left w:val="single" w:sz="4" w:space="0" w:color="auto"/>
              <w:bottom w:val="single" w:sz="4" w:space="0" w:color="auto"/>
              <w:right w:val="single" w:sz="4" w:space="0" w:color="auto"/>
            </w:tcBorders>
          </w:tcPr>
          <w:p w14:paraId="5943A53C"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Mrozoodporność na frakcji kruszy-</w:t>
            </w:r>
            <w:r w:rsidRPr="007D6189">
              <w:rPr>
                <w:rFonts w:ascii="Arial Narrow" w:hAnsi="Arial Narrow"/>
                <w:sz w:val="20"/>
                <w:szCs w:val="20"/>
              </w:rPr>
              <w:br/>
            </w:r>
            <w:proofErr w:type="spellStart"/>
            <w:r w:rsidRPr="007D6189">
              <w:rPr>
                <w:rFonts w:ascii="Arial Narrow" w:hAnsi="Arial Narrow"/>
                <w:sz w:val="20"/>
                <w:szCs w:val="20"/>
              </w:rPr>
              <w:t>wa</w:t>
            </w:r>
            <w:proofErr w:type="spellEnd"/>
            <w:r w:rsidRPr="007D6189">
              <w:rPr>
                <w:rFonts w:ascii="Arial Narrow" w:hAnsi="Arial Narrow"/>
                <w:sz w:val="20"/>
                <w:szCs w:val="20"/>
              </w:rPr>
              <w:t xml:space="preserve">  8/16 mm  </w:t>
            </w:r>
          </w:p>
        </w:tc>
        <w:tc>
          <w:tcPr>
            <w:tcW w:w="1275" w:type="dxa"/>
            <w:tcBorders>
              <w:top w:val="single" w:sz="4" w:space="0" w:color="auto"/>
              <w:left w:val="single" w:sz="4" w:space="0" w:color="auto"/>
              <w:bottom w:val="single" w:sz="4" w:space="0" w:color="auto"/>
              <w:right w:val="single" w:sz="4" w:space="0" w:color="auto"/>
            </w:tcBorders>
          </w:tcPr>
          <w:p w14:paraId="1326C6EA"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PN-EN 1367-1 [12]</w:t>
            </w:r>
          </w:p>
        </w:tc>
        <w:tc>
          <w:tcPr>
            <w:tcW w:w="851" w:type="dxa"/>
            <w:tcBorders>
              <w:top w:val="single" w:sz="4" w:space="0" w:color="auto"/>
              <w:left w:val="single" w:sz="4" w:space="0" w:color="auto"/>
              <w:bottom w:val="single" w:sz="4" w:space="0" w:color="auto"/>
              <w:right w:val="single" w:sz="4" w:space="0" w:color="auto"/>
            </w:tcBorders>
          </w:tcPr>
          <w:p w14:paraId="51A9C9DC"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7.3.3</w:t>
            </w:r>
          </w:p>
        </w:tc>
        <w:tc>
          <w:tcPr>
            <w:tcW w:w="3969" w:type="dxa"/>
            <w:tcBorders>
              <w:top w:val="single" w:sz="4" w:space="0" w:color="auto"/>
              <w:left w:val="single" w:sz="4" w:space="0" w:color="auto"/>
              <w:bottom w:val="single" w:sz="4" w:space="0" w:color="auto"/>
              <w:right w:val="single" w:sz="4" w:space="0" w:color="auto"/>
            </w:tcBorders>
          </w:tcPr>
          <w:p w14:paraId="79B1E85E"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Kat. F4 (tj. zamrażanie-rozmrażanie ≤ 4% masy)</w:t>
            </w:r>
          </w:p>
        </w:tc>
      </w:tr>
      <w:tr w:rsidR="001C5936" w:rsidRPr="007D6189" w14:paraId="0316F83E" w14:textId="77777777" w:rsidTr="001E64BB">
        <w:tc>
          <w:tcPr>
            <w:tcW w:w="2802" w:type="dxa"/>
            <w:tcBorders>
              <w:top w:val="single" w:sz="4" w:space="0" w:color="auto"/>
              <w:left w:val="single" w:sz="4" w:space="0" w:color="auto"/>
              <w:bottom w:val="single" w:sz="4" w:space="0" w:color="auto"/>
              <w:right w:val="single" w:sz="4" w:space="0" w:color="auto"/>
            </w:tcBorders>
          </w:tcPr>
          <w:p w14:paraId="7324575B"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Skład materiałowy</w:t>
            </w:r>
          </w:p>
        </w:tc>
        <w:tc>
          <w:tcPr>
            <w:tcW w:w="1275" w:type="dxa"/>
            <w:tcBorders>
              <w:top w:val="single" w:sz="4" w:space="0" w:color="auto"/>
              <w:left w:val="single" w:sz="4" w:space="0" w:color="auto"/>
              <w:bottom w:val="single" w:sz="4" w:space="0" w:color="auto"/>
              <w:right w:val="single" w:sz="4" w:space="0" w:color="auto"/>
            </w:tcBorders>
          </w:tcPr>
          <w:p w14:paraId="543844EE"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w:t>
            </w:r>
          </w:p>
        </w:tc>
        <w:tc>
          <w:tcPr>
            <w:tcW w:w="851" w:type="dxa"/>
            <w:tcBorders>
              <w:top w:val="single" w:sz="4" w:space="0" w:color="auto"/>
              <w:left w:val="single" w:sz="4" w:space="0" w:color="auto"/>
              <w:bottom w:val="single" w:sz="4" w:space="0" w:color="auto"/>
              <w:right w:val="single" w:sz="4" w:space="0" w:color="auto"/>
            </w:tcBorders>
          </w:tcPr>
          <w:p w14:paraId="0DB93681"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Zał. C</w:t>
            </w:r>
          </w:p>
          <w:p w14:paraId="156CB6C0" w14:textId="77777777" w:rsidR="001C5936" w:rsidRPr="007D6189" w:rsidRDefault="001C5936" w:rsidP="001E64BB">
            <w:pPr>
              <w:pStyle w:val="Bezodstpw"/>
              <w:ind w:firstLine="0"/>
              <w:rPr>
                <w:rFonts w:ascii="Arial Narrow" w:hAnsi="Arial Narrow"/>
                <w:sz w:val="20"/>
                <w:szCs w:val="20"/>
              </w:rPr>
            </w:pPr>
          </w:p>
        </w:tc>
        <w:tc>
          <w:tcPr>
            <w:tcW w:w="3969" w:type="dxa"/>
            <w:tcBorders>
              <w:top w:val="single" w:sz="4" w:space="0" w:color="auto"/>
              <w:left w:val="single" w:sz="4" w:space="0" w:color="auto"/>
              <w:bottom w:val="single" w:sz="4" w:space="0" w:color="auto"/>
              <w:right w:val="single" w:sz="4" w:space="0" w:color="auto"/>
            </w:tcBorders>
          </w:tcPr>
          <w:p w14:paraId="06ABACF5"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Deklarowany</w:t>
            </w:r>
          </w:p>
        </w:tc>
      </w:tr>
      <w:tr w:rsidR="001C5936" w:rsidRPr="007D6189" w14:paraId="0CD6678E" w14:textId="77777777" w:rsidTr="001E64BB">
        <w:tc>
          <w:tcPr>
            <w:tcW w:w="2802" w:type="dxa"/>
            <w:tcBorders>
              <w:top w:val="single" w:sz="4" w:space="0" w:color="auto"/>
              <w:left w:val="single" w:sz="4" w:space="0" w:color="auto"/>
              <w:bottom w:val="single" w:sz="4" w:space="0" w:color="auto"/>
              <w:right w:val="single" w:sz="4" w:space="0" w:color="auto"/>
            </w:tcBorders>
          </w:tcPr>
          <w:p w14:paraId="233E0FB5"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Istotne cechy środowiskowe</w:t>
            </w:r>
          </w:p>
        </w:tc>
        <w:tc>
          <w:tcPr>
            <w:tcW w:w="1275" w:type="dxa"/>
            <w:tcBorders>
              <w:top w:val="single" w:sz="4" w:space="0" w:color="auto"/>
              <w:left w:val="single" w:sz="4" w:space="0" w:color="auto"/>
              <w:bottom w:val="single" w:sz="4" w:space="0" w:color="auto"/>
              <w:right w:val="single" w:sz="4" w:space="0" w:color="auto"/>
            </w:tcBorders>
          </w:tcPr>
          <w:p w14:paraId="1EED5A8A"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w:t>
            </w:r>
          </w:p>
        </w:tc>
        <w:tc>
          <w:tcPr>
            <w:tcW w:w="851" w:type="dxa"/>
            <w:tcBorders>
              <w:top w:val="single" w:sz="4" w:space="0" w:color="auto"/>
              <w:left w:val="single" w:sz="4" w:space="0" w:color="auto"/>
              <w:bottom w:val="single" w:sz="4" w:space="0" w:color="auto"/>
              <w:right w:val="single" w:sz="4" w:space="0" w:color="auto"/>
            </w:tcBorders>
          </w:tcPr>
          <w:p w14:paraId="12B72B10"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Zał. C</w:t>
            </w:r>
          </w:p>
          <w:p w14:paraId="17FBD0DE"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pkt</w:t>
            </w:r>
          </w:p>
          <w:p w14:paraId="32889623"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C.3.4</w:t>
            </w:r>
          </w:p>
        </w:tc>
        <w:tc>
          <w:tcPr>
            <w:tcW w:w="3969" w:type="dxa"/>
            <w:tcBorders>
              <w:top w:val="single" w:sz="4" w:space="0" w:color="auto"/>
              <w:left w:val="single" w:sz="4" w:space="0" w:color="auto"/>
              <w:bottom w:val="single" w:sz="4" w:space="0" w:color="auto"/>
              <w:right w:val="single" w:sz="4" w:space="0" w:color="auto"/>
            </w:tcBorders>
          </w:tcPr>
          <w:p w14:paraId="3CF48D1D"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r w:rsidR="001C5936" w:rsidRPr="007D6189" w14:paraId="722C5A22" w14:textId="77777777" w:rsidTr="001E64BB">
        <w:tc>
          <w:tcPr>
            <w:tcW w:w="8897" w:type="dxa"/>
            <w:gridSpan w:val="4"/>
          </w:tcPr>
          <w:p w14:paraId="184F7A25"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       Łączna zawartość pyłów w mieszance powinna się mieścić w wybranych krzywych granicznych </w:t>
            </w:r>
          </w:p>
          <w:p w14:paraId="3C0DA2D3"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W przypadku, gdy wymaganie nie jest spełnione , należy sprawdzić mrozoodporność</w:t>
            </w:r>
          </w:p>
        </w:tc>
      </w:tr>
    </w:tbl>
    <w:p w14:paraId="2A8AB041" w14:textId="77777777" w:rsidR="001C5936" w:rsidRPr="007D6189" w:rsidRDefault="001C5936" w:rsidP="001C5936">
      <w:pPr>
        <w:rPr>
          <w:rFonts w:ascii="Arial Narrow" w:hAnsi="Arial Narrow"/>
          <w:color w:val="auto"/>
          <w:sz w:val="20"/>
          <w:szCs w:val="20"/>
        </w:rPr>
      </w:pPr>
    </w:p>
    <w:p w14:paraId="259888A7" w14:textId="77777777" w:rsidR="001C5936" w:rsidRPr="007D6189" w:rsidRDefault="001C5936" w:rsidP="001C5936">
      <w:pPr>
        <w:pStyle w:val="Bezodstpw"/>
        <w:spacing w:before="240" w:after="120"/>
        <w:ind w:firstLine="0"/>
        <w:rPr>
          <w:rFonts w:ascii="Arial Narrow" w:hAnsi="Arial Narrow"/>
          <w:sz w:val="20"/>
          <w:szCs w:val="20"/>
        </w:rPr>
      </w:pPr>
      <w:r w:rsidRPr="007D6189">
        <w:rPr>
          <w:rFonts w:ascii="Arial Narrow" w:hAnsi="Arial Narrow"/>
          <w:b/>
          <w:sz w:val="20"/>
          <w:szCs w:val="20"/>
        </w:rPr>
        <w:t xml:space="preserve">2.2.4. </w:t>
      </w:r>
      <w:r w:rsidRPr="007D6189">
        <w:rPr>
          <w:rFonts w:ascii="Arial Narrow" w:hAnsi="Arial Narrow"/>
          <w:sz w:val="20"/>
          <w:szCs w:val="20"/>
        </w:rPr>
        <w:t>Woda do zraszania kruszywa</w:t>
      </w:r>
    </w:p>
    <w:p w14:paraId="67BF3CBE" w14:textId="77777777" w:rsidR="001C5936" w:rsidRPr="007D6189" w:rsidRDefault="001C5936" w:rsidP="001C5936">
      <w:pPr>
        <w:pStyle w:val="Bezodstpw"/>
        <w:ind w:firstLine="0"/>
        <w:rPr>
          <w:rFonts w:ascii="Arial Narrow" w:hAnsi="Arial Narrow"/>
          <w:sz w:val="20"/>
          <w:szCs w:val="20"/>
        </w:rPr>
      </w:pPr>
      <w:r w:rsidRPr="007D6189">
        <w:rPr>
          <w:rFonts w:ascii="Arial Narrow" w:hAnsi="Arial Narrow"/>
          <w:sz w:val="20"/>
          <w:szCs w:val="20"/>
        </w:rPr>
        <w:tab/>
        <w:t>Do zraszania kruszywa należy stosować wodę nie zawierającą składników wpływających szkodliwie na mieszankę kruszywa, ale umożliwiającą właściwe zagęszczenie mieszanki niezwiązanej.</w:t>
      </w:r>
    </w:p>
    <w:p w14:paraId="2E8A2934" w14:textId="66089086" w:rsidR="001C5936" w:rsidRPr="007D6189" w:rsidRDefault="001C5936" w:rsidP="001C5936">
      <w:pPr>
        <w:pStyle w:val="Nagwek1"/>
        <w:rPr>
          <w:rFonts w:ascii="Arial Narrow" w:hAnsi="Arial Narrow"/>
          <w:color w:val="auto"/>
          <w:sz w:val="20"/>
          <w:szCs w:val="20"/>
        </w:rPr>
      </w:pPr>
      <w:bookmarkStart w:id="2299" w:name="_Toc63120754"/>
      <w:bookmarkStart w:id="2300" w:name="_Toc111755535"/>
      <w:bookmarkStart w:id="2301" w:name="_Toc111802495"/>
      <w:bookmarkStart w:id="2302" w:name="_Toc116237425"/>
      <w:bookmarkStart w:id="2303" w:name="_Toc116238560"/>
      <w:bookmarkStart w:id="2304" w:name="_Toc116240116"/>
      <w:bookmarkStart w:id="2305" w:name="_Toc146378883"/>
      <w:bookmarkStart w:id="2306" w:name="_Toc147179010"/>
      <w:r w:rsidRPr="007D6189">
        <w:rPr>
          <w:rFonts w:ascii="Arial Narrow" w:hAnsi="Arial Narrow"/>
          <w:color w:val="auto"/>
          <w:sz w:val="20"/>
          <w:szCs w:val="20"/>
        </w:rPr>
        <w:t>3. SPRZĘT</w:t>
      </w:r>
      <w:bookmarkEnd w:id="2298"/>
      <w:bookmarkEnd w:id="2299"/>
      <w:bookmarkEnd w:id="2300"/>
      <w:bookmarkEnd w:id="2301"/>
      <w:bookmarkEnd w:id="2302"/>
      <w:bookmarkEnd w:id="2303"/>
      <w:bookmarkEnd w:id="2304"/>
      <w:bookmarkEnd w:id="2305"/>
      <w:bookmarkEnd w:id="2306"/>
    </w:p>
    <w:p w14:paraId="055B841D" w14:textId="77777777" w:rsidR="001C5936" w:rsidRPr="007D6189" w:rsidRDefault="001C5936" w:rsidP="001C5936">
      <w:pPr>
        <w:pStyle w:val="Nagwek2"/>
        <w:numPr>
          <w:ilvl w:val="12"/>
          <w:numId w:val="0"/>
        </w:numPr>
        <w:rPr>
          <w:rFonts w:ascii="Arial Narrow" w:hAnsi="Arial Narrow"/>
          <w:color w:val="auto"/>
          <w:sz w:val="20"/>
          <w:szCs w:val="20"/>
        </w:rPr>
      </w:pPr>
      <w:bookmarkStart w:id="2307" w:name="_Toc344981396"/>
      <w:r w:rsidRPr="007D6189">
        <w:rPr>
          <w:rFonts w:ascii="Arial Narrow" w:hAnsi="Arial Narrow"/>
          <w:color w:val="auto"/>
          <w:sz w:val="20"/>
          <w:szCs w:val="20"/>
        </w:rPr>
        <w:t>3.1. Ogólne wymagania dotyczące sprzętu</w:t>
      </w:r>
    </w:p>
    <w:p w14:paraId="22E8064F" w14:textId="77777777" w:rsidR="001C5936" w:rsidRPr="007D6189" w:rsidRDefault="001C5936" w:rsidP="001C5936">
      <w:pPr>
        <w:numPr>
          <w:ilvl w:val="12"/>
          <w:numId w:val="0"/>
        </w:numPr>
        <w:rPr>
          <w:rFonts w:ascii="Arial Narrow" w:hAnsi="Arial Narrow"/>
          <w:color w:val="auto"/>
          <w:sz w:val="20"/>
          <w:szCs w:val="20"/>
        </w:rPr>
      </w:pPr>
      <w:r w:rsidRPr="007D6189">
        <w:rPr>
          <w:rFonts w:ascii="Arial Narrow" w:hAnsi="Arial Narrow"/>
          <w:color w:val="auto"/>
          <w:sz w:val="20"/>
          <w:szCs w:val="20"/>
        </w:rPr>
        <w:tab/>
        <w:t>Ogólne wymagania dotyczące sprzętu podano w OST  D-M-00.00.00 „Wymagania ogólne” [1], pkt 3.</w:t>
      </w:r>
    </w:p>
    <w:p w14:paraId="3A46B9E6"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3.2. Sprzęt stosowany do wykonania robót</w:t>
      </w:r>
    </w:p>
    <w:p w14:paraId="4656850C"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Przy wykonywaniu robót Wykonawca w zależności od potrzeb, powinien wykazać się możliwością korzystania ze sprzętu dostosowanego do przyjętej metody robót, jak:</w:t>
      </w:r>
    </w:p>
    <w:p w14:paraId="003AE4B2" w14:textId="77777777" w:rsidR="001C5936" w:rsidRPr="007D6189" w:rsidRDefault="001C5936" w:rsidP="001C5936">
      <w:pPr>
        <w:widowControl/>
        <w:numPr>
          <w:ilvl w:val="0"/>
          <w:numId w:val="13"/>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mieszarki do wytwarzania mieszanki kruszywa, wyposażone w urządzenia dozujące wodę, które powinny zapewnić wytworzenie jednorodnej mieszanki o wilgotności optymalnej,</w:t>
      </w:r>
    </w:p>
    <w:p w14:paraId="6E643124" w14:textId="77777777" w:rsidR="001C5936" w:rsidRPr="007D6189" w:rsidRDefault="001C5936" w:rsidP="001C5936">
      <w:pPr>
        <w:widowControl/>
        <w:numPr>
          <w:ilvl w:val="0"/>
          <w:numId w:val="13"/>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układarki lub równiarki do rozkładania mieszanki kruszywa niezwiązanego,</w:t>
      </w:r>
    </w:p>
    <w:p w14:paraId="14BE1FED" w14:textId="77777777" w:rsidR="001C5936" w:rsidRPr="007D6189" w:rsidRDefault="001C5936" w:rsidP="001C5936">
      <w:pPr>
        <w:widowControl/>
        <w:numPr>
          <w:ilvl w:val="0"/>
          <w:numId w:val="13"/>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walce ogumione i stalowe wibracyjne lub statyczne do zagęszczania mieszanki,</w:t>
      </w:r>
    </w:p>
    <w:p w14:paraId="5CDB93E6" w14:textId="77777777" w:rsidR="001C5936" w:rsidRPr="007D6189" w:rsidRDefault="001C5936" w:rsidP="001C5936">
      <w:pPr>
        <w:widowControl/>
        <w:numPr>
          <w:ilvl w:val="0"/>
          <w:numId w:val="13"/>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zagęszczarki płytowe, ubijaki mechaniczne lub małe walce wibracyjne, do stosowania w miejscach trudno dostępnych.</w:t>
      </w:r>
    </w:p>
    <w:p w14:paraId="6EC5BF5C"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Sprzęt powinien odpowiadać wymaganiom określonym w dokumentacji projektowej, ST, instrukcjach producentów lub propozycji Wykonawcy i powinien być zaakceptowany przez Inżyniera.</w:t>
      </w:r>
    </w:p>
    <w:p w14:paraId="334B2056" w14:textId="20856096" w:rsidR="001C5936" w:rsidRPr="007D6189" w:rsidRDefault="001C5936" w:rsidP="001C5936">
      <w:pPr>
        <w:pStyle w:val="Nagwek1"/>
        <w:rPr>
          <w:rFonts w:ascii="Arial Narrow" w:hAnsi="Arial Narrow"/>
          <w:color w:val="auto"/>
          <w:sz w:val="20"/>
          <w:szCs w:val="20"/>
        </w:rPr>
      </w:pPr>
      <w:bookmarkStart w:id="2308" w:name="_Toc63120755"/>
      <w:bookmarkStart w:id="2309" w:name="_Toc111755536"/>
      <w:bookmarkStart w:id="2310" w:name="_Toc111802496"/>
      <w:bookmarkStart w:id="2311" w:name="_Toc116237426"/>
      <w:bookmarkStart w:id="2312" w:name="_Toc116238561"/>
      <w:bookmarkStart w:id="2313" w:name="_Toc116240117"/>
      <w:bookmarkStart w:id="2314" w:name="_Toc146378884"/>
      <w:bookmarkStart w:id="2315" w:name="_Toc147179011"/>
      <w:r w:rsidRPr="007D6189">
        <w:rPr>
          <w:rFonts w:ascii="Arial Narrow" w:hAnsi="Arial Narrow"/>
          <w:color w:val="auto"/>
          <w:sz w:val="20"/>
          <w:szCs w:val="20"/>
        </w:rPr>
        <w:t>4. TRANSPORT</w:t>
      </w:r>
      <w:bookmarkEnd w:id="2307"/>
      <w:bookmarkEnd w:id="2308"/>
      <w:bookmarkEnd w:id="2309"/>
      <w:bookmarkEnd w:id="2310"/>
      <w:bookmarkEnd w:id="2311"/>
      <w:bookmarkEnd w:id="2312"/>
      <w:bookmarkEnd w:id="2313"/>
      <w:bookmarkEnd w:id="2314"/>
      <w:bookmarkEnd w:id="2315"/>
    </w:p>
    <w:p w14:paraId="64245D14" w14:textId="77777777" w:rsidR="001C5936" w:rsidRPr="007D6189" w:rsidRDefault="001C5936" w:rsidP="001C5936">
      <w:pPr>
        <w:pStyle w:val="Nagwek2"/>
        <w:rPr>
          <w:rFonts w:ascii="Arial Narrow" w:hAnsi="Arial Narrow"/>
          <w:color w:val="auto"/>
          <w:sz w:val="20"/>
          <w:szCs w:val="20"/>
        </w:rPr>
      </w:pPr>
      <w:bookmarkStart w:id="2316" w:name="_Toc344981397"/>
      <w:r w:rsidRPr="007D6189">
        <w:rPr>
          <w:rFonts w:ascii="Arial Narrow" w:hAnsi="Arial Narrow"/>
          <w:color w:val="auto"/>
          <w:sz w:val="20"/>
          <w:szCs w:val="20"/>
        </w:rPr>
        <w:t xml:space="preserve">4.1. Ogólne wymagania dotyczące transportu </w:t>
      </w:r>
    </w:p>
    <w:p w14:paraId="6213C04D" w14:textId="77777777" w:rsidR="001C5936" w:rsidRPr="007D6189" w:rsidRDefault="001C5936" w:rsidP="001C5936">
      <w:pPr>
        <w:tabs>
          <w:tab w:val="left" w:pos="284"/>
          <w:tab w:val="right" w:leader="dot" w:pos="8505"/>
        </w:tabs>
        <w:rPr>
          <w:rFonts w:ascii="Arial Narrow" w:hAnsi="Arial Narrow"/>
          <w:color w:val="auto"/>
          <w:sz w:val="20"/>
          <w:szCs w:val="20"/>
        </w:rPr>
      </w:pPr>
      <w:r w:rsidRPr="007D6189">
        <w:rPr>
          <w:rFonts w:ascii="Arial Narrow" w:hAnsi="Arial Narrow"/>
          <w:color w:val="auto"/>
          <w:sz w:val="20"/>
          <w:szCs w:val="20"/>
        </w:rPr>
        <w:tab/>
        <w:t xml:space="preserve">     Ogólne wymagania dotyczące transportu podano w OST D-M-00.00.00 „Wymagania ogólne” [1],  pkt 4.</w:t>
      </w:r>
    </w:p>
    <w:p w14:paraId="2AC5235D"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4.2. Transport materiałów</w:t>
      </w:r>
    </w:p>
    <w:p w14:paraId="67EA7502"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Materiały sypkie (kruszywa) można przewozić dowolnymi środkami transportu, w warunkach zabezpieczających je przed  zanieczyszczeniem, zmieszaniem z innymi materiałami i nadmiernym zawilgoceniem.</w:t>
      </w:r>
    </w:p>
    <w:p w14:paraId="2897BFD8"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Woda może być dostarczana wodociągiem lub przewoźnymi zbiornikami wody.</w:t>
      </w:r>
    </w:p>
    <w:p w14:paraId="60A78D72" w14:textId="7DF868E9" w:rsidR="001C5936" w:rsidRPr="007D6189" w:rsidRDefault="001C5936" w:rsidP="001C5936">
      <w:pPr>
        <w:pStyle w:val="Nagwek1"/>
        <w:rPr>
          <w:rFonts w:ascii="Arial Narrow" w:hAnsi="Arial Narrow"/>
          <w:color w:val="auto"/>
          <w:sz w:val="20"/>
          <w:szCs w:val="20"/>
        </w:rPr>
      </w:pPr>
      <w:bookmarkStart w:id="2317" w:name="_Toc63120756"/>
      <w:bookmarkStart w:id="2318" w:name="_Toc111755537"/>
      <w:bookmarkStart w:id="2319" w:name="_Toc111802497"/>
      <w:bookmarkStart w:id="2320" w:name="_Toc116237427"/>
      <w:bookmarkStart w:id="2321" w:name="_Toc116238562"/>
      <w:bookmarkStart w:id="2322" w:name="_Toc116240118"/>
      <w:bookmarkStart w:id="2323" w:name="_Toc146378885"/>
      <w:bookmarkStart w:id="2324" w:name="_Toc147179012"/>
      <w:r w:rsidRPr="007D6189">
        <w:rPr>
          <w:rFonts w:ascii="Arial Narrow" w:hAnsi="Arial Narrow"/>
          <w:color w:val="auto"/>
          <w:sz w:val="20"/>
          <w:szCs w:val="20"/>
        </w:rPr>
        <w:t>5. WYKONANIE ROBÓT</w:t>
      </w:r>
      <w:bookmarkEnd w:id="2316"/>
      <w:bookmarkEnd w:id="2317"/>
      <w:bookmarkEnd w:id="2318"/>
      <w:bookmarkEnd w:id="2319"/>
      <w:bookmarkEnd w:id="2320"/>
      <w:bookmarkEnd w:id="2321"/>
      <w:bookmarkEnd w:id="2322"/>
      <w:bookmarkEnd w:id="2323"/>
      <w:bookmarkEnd w:id="2324"/>
    </w:p>
    <w:p w14:paraId="16EA2F4D" w14:textId="77777777" w:rsidR="001C5936" w:rsidRPr="007D6189" w:rsidRDefault="001C5936" w:rsidP="001C5936">
      <w:pPr>
        <w:pStyle w:val="Nagwek2"/>
        <w:rPr>
          <w:rFonts w:ascii="Arial Narrow" w:hAnsi="Arial Narrow"/>
          <w:color w:val="auto"/>
          <w:sz w:val="20"/>
          <w:szCs w:val="20"/>
        </w:rPr>
      </w:pPr>
      <w:bookmarkStart w:id="2325" w:name="_Toc344981398"/>
      <w:r w:rsidRPr="007D6189">
        <w:rPr>
          <w:rFonts w:ascii="Arial Narrow" w:hAnsi="Arial Narrow"/>
          <w:color w:val="auto"/>
          <w:sz w:val="20"/>
          <w:szCs w:val="20"/>
        </w:rPr>
        <w:t>5.1. Ogólne zasady wykonania robót</w:t>
      </w:r>
    </w:p>
    <w:p w14:paraId="31254B21" w14:textId="77777777" w:rsidR="001C5936" w:rsidRPr="007D6189" w:rsidRDefault="001C5936" w:rsidP="001C5936">
      <w:pPr>
        <w:tabs>
          <w:tab w:val="left" w:pos="0"/>
          <w:tab w:val="left" w:pos="567"/>
          <w:tab w:val="left" w:pos="851"/>
          <w:tab w:val="right" w:leader="dot" w:pos="8505"/>
        </w:tabs>
        <w:rPr>
          <w:rFonts w:ascii="Arial Narrow" w:hAnsi="Arial Narrow"/>
          <w:color w:val="auto"/>
          <w:sz w:val="20"/>
          <w:szCs w:val="20"/>
        </w:rPr>
      </w:pPr>
      <w:r w:rsidRPr="007D6189">
        <w:rPr>
          <w:rFonts w:ascii="Arial Narrow" w:hAnsi="Arial Narrow"/>
          <w:color w:val="auto"/>
          <w:sz w:val="20"/>
          <w:szCs w:val="20"/>
        </w:rPr>
        <w:tab/>
        <w:t xml:space="preserve">     Ogólne zasady wykonania robót podano w OST D-M-00.00.00 „Wymagania ogólne” [1], pkt 5.</w:t>
      </w:r>
    </w:p>
    <w:p w14:paraId="7EC006A1"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lastRenderedPageBreak/>
        <w:t>5.2. Zasady wykonywania robót</w:t>
      </w:r>
    </w:p>
    <w:p w14:paraId="27CB3FEE"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Sposób wykonania robót powinien być zgodny z dokumentacją projektową i ST. W przypadku braku wystarczających danych można korzystać z ustaleń podanych w niniejszej specyfikacji oraz z informacji podanych w załącznikach.</w:t>
      </w:r>
    </w:p>
    <w:p w14:paraId="3B60679A"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Podstawowe czynności przy wykonaniu robót obejmują:</w:t>
      </w:r>
    </w:p>
    <w:p w14:paraId="7C734620" w14:textId="77777777" w:rsidR="001C5936" w:rsidRPr="007D6189" w:rsidRDefault="001C5936" w:rsidP="001C5936">
      <w:pPr>
        <w:widowControl/>
        <w:numPr>
          <w:ilvl w:val="0"/>
          <w:numId w:val="14"/>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roboty przygotowawcze, </w:t>
      </w:r>
    </w:p>
    <w:p w14:paraId="6D5628E4" w14:textId="77777777" w:rsidR="001C5936" w:rsidRPr="007D6189" w:rsidRDefault="001C5936" w:rsidP="001C5936">
      <w:pPr>
        <w:widowControl/>
        <w:numPr>
          <w:ilvl w:val="0"/>
          <w:numId w:val="14"/>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projektowanie mieszanki,</w:t>
      </w:r>
    </w:p>
    <w:p w14:paraId="1D6BA8FE" w14:textId="77777777" w:rsidR="001C5936" w:rsidRPr="007D6189" w:rsidRDefault="001C5936" w:rsidP="001C5936">
      <w:pPr>
        <w:widowControl/>
        <w:numPr>
          <w:ilvl w:val="0"/>
          <w:numId w:val="14"/>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odcinek próbny,</w:t>
      </w:r>
    </w:p>
    <w:p w14:paraId="463EDCFC" w14:textId="77777777" w:rsidR="001C5936" w:rsidRPr="007D6189" w:rsidRDefault="001C5936" w:rsidP="001C5936">
      <w:pPr>
        <w:widowControl/>
        <w:numPr>
          <w:ilvl w:val="0"/>
          <w:numId w:val="14"/>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wbudowanie mieszanki,</w:t>
      </w:r>
    </w:p>
    <w:p w14:paraId="74B078AD" w14:textId="77777777" w:rsidR="001C5936" w:rsidRPr="007D6189" w:rsidRDefault="001C5936" w:rsidP="001C5936">
      <w:pPr>
        <w:widowControl/>
        <w:numPr>
          <w:ilvl w:val="0"/>
          <w:numId w:val="14"/>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roboty wykończeniowe.</w:t>
      </w:r>
    </w:p>
    <w:p w14:paraId="3112697A"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5.3. Roboty przygotowawcze</w:t>
      </w:r>
    </w:p>
    <w:p w14:paraId="2A654510"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Przed przystąpieniem do robót należy, na podstawie dokumentacji projektowej,  ST lub wskazań Inżyniera:</w:t>
      </w:r>
    </w:p>
    <w:p w14:paraId="0A174531" w14:textId="77777777" w:rsidR="001C5936" w:rsidRPr="007D6189" w:rsidRDefault="001C5936" w:rsidP="001C5936">
      <w:pPr>
        <w:widowControl/>
        <w:numPr>
          <w:ilvl w:val="0"/>
          <w:numId w:val="15"/>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ustalić lokalizację robót,</w:t>
      </w:r>
    </w:p>
    <w:p w14:paraId="39C61C21" w14:textId="77777777" w:rsidR="001C5936" w:rsidRPr="007D6189" w:rsidRDefault="001C5936" w:rsidP="001C5936">
      <w:pPr>
        <w:widowControl/>
        <w:numPr>
          <w:ilvl w:val="0"/>
          <w:numId w:val="15"/>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przeprowadzić obliczenia i pomiary niezbędne do szczegółowego wytyczenia robót oraz ustalenia danych wysokościowych,</w:t>
      </w:r>
    </w:p>
    <w:p w14:paraId="0031E1BA" w14:textId="77777777" w:rsidR="001C5936" w:rsidRPr="007D6189" w:rsidRDefault="001C5936" w:rsidP="001C5936">
      <w:pPr>
        <w:widowControl/>
        <w:numPr>
          <w:ilvl w:val="0"/>
          <w:numId w:val="15"/>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usunąć przeszkody utrudniające wykonanie robót,</w:t>
      </w:r>
    </w:p>
    <w:p w14:paraId="14AD57D7" w14:textId="77777777" w:rsidR="001C5936" w:rsidRPr="007D6189" w:rsidRDefault="001C5936" w:rsidP="001C5936">
      <w:pPr>
        <w:widowControl/>
        <w:numPr>
          <w:ilvl w:val="0"/>
          <w:numId w:val="15"/>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wprowadzić oznakowanie drogi na okres robót,</w:t>
      </w:r>
    </w:p>
    <w:p w14:paraId="590FA095" w14:textId="77777777" w:rsidR="001C5936" w:rsidRPr="007D6189" w:rsidRDefault="001C5936" w:rsidP="001C5936">
      <w:pPr>
        <w:widowControl/>
        <w:numPr>
          <w:ilvl w:val="0"/>
          <w:numId w:val="15"/>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zgromadzić materiały i sprzęt potrzebne do rozpoczęcia robót.</w:t>
      </w:r>
    </w:p>
    <w:p w14:paraId="4790554B"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 xml:space="preserve">Można dodatkowo korzystać z OST D-01.00.00 [2] przy robotach przygotowawczych oraz z OST D-02.00.00 [3] przy występowaniu robót ziemnych. </w:t>
      </w:r>
    </w:p>
    <w:p w14:paraId="0724F026"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5.4. Projektowanie mieszanki kruszywa niezwiązanego</w:t>
      </w:r>
    </w:p>
    <w:p w14:paraId="2F1D8360" w14:textId="77777777" w:rsidR="001C5936" w:rsidRPr="007D6189" w:rsidRDefault="001C5936" w:rsidP="001C5936">
      <w:pPr>
        <w:spacing w:after="120"/>
        <w:rPr>
          <w:rFonts w:ascii="Arial Narrow" w:hAnsi="Arial Narrow"/>
          <w:color w:val="auto"/>
          <w:sz w:val="20"/>
          <w:szCs w:val="20"/>
        </w:rPr>
      </w:pPr>
      <w:r w:rsidRPr="007D6189">
        <w:rPr>
          <w:rFonts w:ascii="Arial Narrow" w:hAnsi="Arial Narrow"/>
          <w:b/>
          <w:color w:val="auto"/>
          <w:sz w:val="20"/>
          <w:szCs w:val="20"/>
        </w:rPr>
        <w:t xml:space="preserve">5.4.1. </w:t>
      </w:r>
      <w:r w:rsidRPr="007D6189">
        <w:rPr>
          <w:rFonts w:ascii="Arial Narrow" w:hAnsi="Arial Narrow"/>
          <w:color w:val="auto"/>
          <w:sz w:val="20"/>
          <w:szCs w:val="20"/>
        </w:rPr>
        <w:t xml:space="preserve">Postanowienia ogólne </w:t>
      </w:r>
    </w:p>
    <w:p w14:paraId="1A45BBBD"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Przed przystąpieniem do robót, w terminie uzgodnionym z Inżynierem, Wykonawca dostarczy Inżynierowi do akceptacji projekt składu mieszanki kruszywa niezwiązanego oraz wyniki badań laboratoryjnych poszczególnych składników i próbki materiałów pobrane w obecności Inżyniera do wykonania badań kontrolnych przez Inżyniera.</w:t>
      </w:r>
    </w:p>
    <w:p w14:paraId="00400E8A"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Projektowanie mieszanki polega na doborze kruszywa do mieszanki oraz ilości wody. Procedura projektowa powinna być oparta na próbach laboratoryjnych i/lub polowych przeprowadzonych na tych samych składnikach, z tych samych źródeł i o takich samych właściwościach, jak te które będą stosowane do wykonania nawierzchni (warstwy ścieralnej).</w:t>
      </w:r>
    </w:p>
    <w:p w14:paraId="347A858C"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Skład mieszanki projektuje się zgodnie z wymaganiami wobec mieszanek niezwiązanych do nawierzchni, określonych w tablicy 2. Wartości graniczne i tolerancje zawierają rozrzut wynikający z pobierania i dzielenia próbki, przedział ufności (precyzja w porównywalnych warunkach) oraz nierównomierności warunków wykonawczych.</w:t>
      </w:r>
    </w:p>
    <w:p w14:paraId="5B62154A"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Mieszanki kruszyw powinny być tak produkowane i składowane, aby wykazywały zachowanie jednakowych właściwości, spełniając wymagania z tablicy 2. Mieszanki kruszyw powinny być jednorodnie wymieszane i powinny charakteryzować się równomierną wilgotnością. Kruszywa powinny odpowiadać wymaganiom tablicy 1, przy czym w mieszankach wyprodukowanych z różnych kruszyw, każdy ze składników musi spełniać wymagania tablicy 1.</w:t>
      </w:r>
    </w:p>
    <w:p w14:paraId="5CD7A068"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Przy projektowaniu mieszanek kruszyw z recyklingu można ustalać skład  mieszanek, wzorując się na przykładach podanych w załączniku 1.</w:t>
      </w:r>
    </w:p>
    <w:p w14:paraId="57319E88" w14:textId="77777777" w:rsidR="001C5936" w:rsidRPr="007D6189" w:rsidRDefault="001C5936" w:rsidP="001C5936">
      <w:pPr>
        <w:spacing w:before="120" w:after="120"/>
        <w:rPr>
          <w:rFonts w:ascii="Arial Narrow" w:hAnsi="Arial Narrow"/>
          <w:color w:val="auto"/>
          <w:sz w:val="20"/>
          <w:szCs w:val="20"/>
        </w:rPr>
      </w:pPr>
      <w:r w:rsidRPr="007D6189">
        <w:rPr>
          <w:rFonts w:ascii="Arial Narrow" w:hAnsi="Arial Narrow"/>
          <w:b/>
          <w:color w:val="auto"/>
          <w:sz w:val="20"/>
          <w:szCs w:val="20"/>
        </w:rPr>
        <w:t xml:space="preserve">5.4.2. </w:t>
      </w:r>
      <w:r w:rsidRPr="007D6189">
        <w:rPr>
          <w:rFonts w:ascii="Arial Narrow" w:hAnsi="Arial Narrow"/>
          <w:color w:val="auto"/>
          <w:sz w:val="20"/>
          <w:szCs w:val="20"/>
        </w:rPr>
        <w:t>Wymagania wobec mieszanek</w:t>
      </w:r>
    </w:p>
    <w:p w14:paraId="259B9EB3"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W warstwach nawierzchni (warstwy ścieralnej) można stosować następujące mieszanki kruszyw:</w:t>
      </w:r>
    </w:p>
    <w:p w14:paraId="5E2403F4" w14:textId="77777777" w:rsidR="001C5936" w:rsidRPr="007D6189" w:rsidRDefault="001C5936" w:rsidP="001C5936">
      <w:pPr>
        <w:widowControl/>
        <w:numPr>
          <w:ilvl w:val="0"/>
          <w:numId w:val="16"/>
        </w:numPr>
        <w:tabs>
          <w:tab w:val="clear" w:pos="720"/>
          <w:tab w:val="num" w:pos="480"/>
        </w:tabs>
        <w:overflowPunct w:val="0"/>
        <w:autoSpaceDE w:val="0"/>
        <w:autoSpaceDN w:val="0"/>
        <w:adjustRightInd w:val="0"/>
        <w:ind w:left="480" w:hanging="480"/>
        <w:jc w:val="both"/>
        <w:textAlignment w:val="baseline"/>
        <w:rPr>
          <w:rFonts w:ascii="Arial Narrow" w:hAnsi="Arial Narrow"/>
          <w:color w:val="auto"/>
          <w:sz w:val="20"/>
          <w:szCs w:val="20"/>
        </w:rPr>
      </w:pPr>
      <w:r w:rsidRPr="007D6189">
        <w:rPr>
          <w:rFonts w:ascii="Arial Narrow" w:hAnsi="Arial Narrow"/>
          <w:color w:val="auto"/>
          <w:sz w:val="20"/>
          <w:szCs w:val="20"/>
        </w:rPr>
        <w:t>0/8 mm,</w:t>
      </w:r>
    </w:p>
    <w:p w14:paraId="26B89A0F" w14:textId="77777777" w:rsidR="001C5936" w:rsidRPr="007D6189" w:rsidRDefault="001C5936" w:rsidP="001C5936">
      <w:pPr>
        <w:widowControl/>
        <w:numPr>
          <w:ilvl w:val="0"/>
          <w:numId w:val="16"/>
        </w:numPr>
        <w:tabs>
          <w:tab w:val="clear" w:pos="720"/>
          <w:tab w:val="num" w:pos="480"/>
        </w:tabs>
        <w:overflowPunct w:val="0"/>
        <w:autoSpaceDE w:val="0"/>
        <w:autoSpaceDN w:val="0"/>
        <w:adjustRightInd w:val="0"/>
        <w:ind w:left="480" w:hanging="480"/>
        <w:jc w:val="both"/>
        <w:textAlignment w:val="baseline"/>
        <w:rPr>
          <w:rFonts w:ascii="Arial Narrow" w:hAnsi="Arial Narrow"/>
          <w:color w:val="auto"/>
          <w:sz w:val="20"/>
          <w:szCs w:val="20"/>
        </w:rPr>
      </w:pPr>
      <w:r w:rsidRPr="007D6189">
        <w:rPr>
          <w:rFonts w:ascii="Arial Narrow" w:hAnsi="Arial Narrow"/>
          <w:color w:val="auto"/>
          <w:sz w:val="20"/>
          <w:szCs w:val="20"/>
        </w:rPr>
        <w:t>0/11,2 mm,</w:t>
      </w:r>
    </w:p>
    <w:p w14:paraId="12FAF2F1" w14:textId="77777777" w:rsidR="001C5936" w:rsidRPr="007D6189" w:rsidRDefault="001C5936" w:rsidP="001C5936">
      <w:pPr>
        <w:widowControl/>
        <w:numPr>
          <w:ilvl w:val="0"/>
          <w:numId w:val="16"/>
        </w:numPr>
        <w:tabs>
          <w:tab w:val="clear" w:pos="720"/>
          <w:tab w:val="num" w:pos="480"/>
        </w:tabs>
        <w:overflowPunct w:val="0"/>
        <w:autoSpaceDE w:val="0"/>
        <w:autoSpaceDN w:val="0"/>
        <w:adjustRightInd w:val="0"/>
        <w:ind w:left="480" w:hanging="480"/>
        <w:jc w:val="both"/>
        <w:textAlignment w:val="baseline"/>
        <w:rPr>
          <w:rFonts w:ascii="Arial Narrow" w:hAnsi="Arial Narrow"/>
          <w:color w:val="auto"/>
          <w:sz w:val="20"/>
          <w:szCs w:val="20"/>
        </w:rPr>
      </w:pPr>
      <w:r w:rsidRPr="007D6189">
        <w:rPr>
          <w:rFonts w:ascii="Arial Narrow" w:hAnsi="Arial Narrow"/>
          <w:color w:val="auto"/>
          <w:sz w:val="20"/>
          <w:szCs w:val="20"/>
        </w:rPr>
        <w:t>0/16 mm,</w:t>
      </w:r>
    </w:p>
    <w:p w14:paraId="4046B196" w14:textId="77777777" w:rsidR="001C5936" w:rsidRPr="007D6189" w:rsidRDefault="001C5936" w:rsidP="001C5936">
      <w:pPr>
        <w:widowControl/>
        <w:numPr>
          <w:ilvl w:val="0"/>
          <w:numId w:val="16"/>
        </w:numPr>
        <w:tabs>
          <w:tab w:val="clear" w:pos="720"/>
          <w:tab w:val="num" w:pos="480"/>
        </w:tabs>
        <w:overflowPunct w:val="0"/>
        <w:autoSpaceDE w:val="0"/>
        <w:autoSpaceDN w:val="0"/>
        <w:adjustRightInd w:val="0"/>
        <w:ind w:left="480" w:hanging="480"/>
        <w:jc w:val="both"/>
        <w:textAlignment w:val="baseline"/>
        <w:rPr>
          <w:rFonts w:ascii="Arial Narrow" w:hAnsi="Arial Narrow"/>
          <w:color w:val="auto"/>
          <w:sz w:val="20"/>
          <w:szCs w:val="20"/>
        </w:rPr>
      </w:pPr>
      <w:r w:rsidRPr="007D6189">
        <w:rPr>
          <w:rFonts w:ascii="Arial Narrow" w:hAnsi="Arial Narrow"/>
          <w:color w:val="auto"/>
          <w:sz w:val="20"/>
          <w:szCs w:val="20"/>
        </w:rPr>
        <w:t>0/22,4 mm,</w:t>
      </w:r>
    </w:p>
    <w:p w14:paraId="73179D82" w14:textId="77777777" w:rsidR="001C5936" w:rsidRPr="007D6189" w:rsidRDefault="001C5936" w:rsidP="001C5936">
      <w:pPr>
        <w:pStyle w:val="Bezodstpw"/>
        <w:numPr>
          <w:ilvl w:val="0"/>
          <w:numId w:val="16"/>
        </w:numPr>
        <w:tabs>
          <w:tab w:val="clear" w:pos="720"/>
          <w:tab w:val="num" w:pos="480"/>
        </w:tabs>
        <w:ind w:left="480" w:hanging="480"/>
        <w:rPr>
          <w:rFonts w:ascii="Arial Narrow" w:hAnsi="Arial Narrow"/>
          <w:sz w:val="20"/>
          <w:szCs w:val="20"/>
        </w:rPr>
      </w:pPr>
      <w:r w:rsidRPr="007D6189">
        <w:rPr>
          <w:rFonts w:ascii="Arial Narrow" w:hAnsi="Arial Narrow"/>
          <w:sz w:val="20"/>
          <w:szCs w:val="20"/>
        </w:rPr>
        <w:t>0/31,5 mm,</w:t>
      </w:r>
    </w:p>
    <w:p w14:paraId="6C027225" w14:textId="77777777" w:rsidR="001C5936" w:rsidRPr="007D6189" w:rsidRDefault="001C5936" w:rsidP="001C5936">
      <w:pPr>
        <w:pStyle w:val="Bezodstpw"/>
        <w:numPr>
          <w:ilvl w:val="0"/>
          <w:numId w:val="16"/>
        </w:numPr>
        <w:tabs>
          <w:tab w:val="clear" w:pos="720"/>
          <w:tab w:val="num" w:pos="480"/>
        </w:tabs>
        <w:ind w:left="480" w:hanging="480"/>
        <w:rPr>
          <w:rFonts w:ascii="Arial Narrow" w:hAnsi="Arial Narrow"/>
          <w:sz w:val="20"/>
          <w:szCs w:val="20"/>
        </w:rPr>
      </w:pPr>
      <w:r w:rsidRPr="007D6189">
        <w:rPr>
          <w:rFonts w:ascii="Arial Narrow" w:hAnsi="Arial Narrow"/>
          <w:sz w:val="20"/>
          <w:szCs w:val="20"/>
        </w:rPr>
        <w:t>0/45 mm</w:t>
      </w:r>
      <w:r w:rsidRPr="007D6189">
        <w:rPr>
          <w:rFonts w:ascii="Arial Narrow" w:hAnsi="Arial Narrow"/>
          <w:sz w:val="20"/>
          <w:szCs w:val="20"/>
          <w:vertAlign w:val="superscript"/>
        </w:rPr>
        <w:t>*)</w:t>
      </w:r>
      <w:r w:rsidRPr="007D6189">
        <w:rPr>
          <w:rFonts w:ascii="Arial Narrow" w:hAnsi="Arial Narrow"/>
          <w:sz w:val="20"/>
          <w:szCs w:val="20"/>
        </w:rPr>
        <w:t>,</w:t>
      </w:r>
    </w:p>
    <w:p w14:paraId="34E1E144" w14:textId="77777777" w:rsidR="001C5936" w:rsidRPr="007D6189" w:rsidRDefault="001C5936" w:rsidP="001C5936">
      <w:pPr>
        <w:pStyle w:val="Bezodstpw"/>
        <w:numPr>
          <w:ilvl w:val="0"/>
          <w:numId w:val="16"/>
        </w:numPr>
        <w:tabs>
          <w:tab w:val="clear" w:pos="720"/>
          <w:tab w:val="num" w:pos="480"/>
        </w:tabs>
        <w:ind w:left="480" w:hanging="480"/>
        <w:rPr>
          <w:rFonts w:ascii="Arial Narrow" w:hAnsi="Arial Narrow"/>
          <w:sz w:val="20"/>
          <w:szCs w:val="20"/>
        </w:rPr>
      </w:pPr>
      <w:r w:rsidRPr="007D6189">
        <w:rPr>
          <w:rFonts w:ascii="Arial Narrow" w:hAnsi="Arial Narrow"/>
          <w:sz w:val="20"/>
          <w:szCs w:val="20"/>
        </w:rPr>
        <w:t>0/63 mm</w:t>
      </w:r>
      <w:r w:rsidRPr="007D6189">
        <w:rPr>
          <w:rFonts w:ascii="Arial Narrow" w:hAnsi="Arial Narrow"/>
          <w:sz w:val="20"/>
          <w:szCs w:val="20"/>
          <w:vertAlign w:val="superscript"/>
        </w:rPr>
        <w:t>*)</w:t>
      </w:r>
      <w:r w:rsidRPr="007D6189">
        <w:rPr>
          <w:rFonts w:ascii="Arial Narrow" w:hAnsi="Arial Narrow"/>
          <w:sz w:val="20"/>
          <w:szCs w:val="20"/>
        </w:rPr>
        <w:t>.</w:t>
      </w:r>
    </w:p>
    <w:p w14:paraId="588BAFDD" w14:textId="77777777" w:rsidR="001C5936" w:rsidRPr="007D6189" w:rsidRDefault="001C5936" w:rsidP="001C5936">
      <w:pPr>
        <w:pStyle w:val="Bezodstpw"/>
        <w:ind w:firstLine="0"/>
        <w:rPr>
          <w:rFonts w:ascii="Arial Narrow" w:hAnsi="Arial Narrow"/>
          <w:sz w:val="20"/>
          <w:szCs w:val="20"/>
        </w:rPr>
      </w:pPr>
      <w:r w:rsidRPr="007D6189">
        <w:rPr>
          <w:rFonts w:ascii="Arial Narrow" w:hAnsi="Arial Narrow"/>
          <w:sz w:val="20"/>
          <w:szCs w:val="20"/>
          <w:vertAlign w:val="superscript"/>
        </w:rPr>
        <w:t>*)</w:t>
      </w:r>
      <w:r w:rsidRPr="007D6189">
        <w:rPr>
          <w:rFonts w:ascii="Arial Narrow" w:hAnsi="Arial Narrow"/>
          <w:sz w:val="20"/>
          <w:szCs w:val="20"/>
        </w:rPr>
        <w:t xml:space="preserve"> Mieszanki 0/45 i 0/63 mm dopuszcza się tylko wyjątkowo, w przypadkach przewidywanego wykonania powierzchniowego utrwalenia na nawierzchni z tych mieszanek, w ciągu najbliższego sezonu budowlanego.</w:t>
      </w:r>
    </w:p>
    <w:p w14:paraId="01E69A0A" w14:textId="77777777" w:rsidR="001C5936" w:rsidRPr="007D6189" w:rsidRDefault="001C5936" w:rsidP="001C5936">
      <w:pPr>
        <w:pStyle w:val="Bezodstpw"/>
        <w:tabs>
          <w:tab w:val="num" w:pos="480"/>
        </w:tabs>
        <w:ind w:firstLine="0"/>
        <w:rPr>
          <w:rFonts w:ascii="Arial Narrow" w:hAnsi="Arial Narrow"/>
          <w:sz w:val="20"/>
          <w:szCs w:val="20"/>
        </w:rPr>
      </w:pPr>
      <w:r w:rsidRPr="007D6189">
        <w:rPr>
          <w:rFonts w:ascii="Arial Narrow" w:hAnsi="Arial Narrow"/>
          <w:sz w:val="20"/>
          <w:szCs w:val="20"/>
        </w:rPr>
        <w:tab/>
      </w:r>
      <w:r w:rsidRPr="007D6189">
        <w:rPr>
          <w:rFonts w:ascii="Arial Narrow" w:hAnsi="Arial Narrow"/>
          <w:sz w:val="20"/>
          <w:szCs w:val="20"/>
        </w:rPr>
        <w:tab/>
        <w:t xml:space="preserve">Zawartość pyłów w mieszankach kruszyw do warstwy nawierzchni (warstwy ścieralnej), określana wg PN-EN 933-1 [5], powinna być zgodna z wymaganiami tablicy 2. W przypadku słabych kruszyw, zawartość pyłów w mieszance kruszyw należy również badać i deklarować, po pięciokrotnym zagęszczeniu metodą </w:t>
      </w:r>
      <w:proofErr w:type="spellStart"/>
      <w:r w:rsidRPr="007D6189">
        <w:rPr>
          <w:rFonts w:ascii="Arial Narrow" w:hAnsi="Arial Narrow"/>
          <w:sz w:val="20"/>
          <w:szCs w:val="20"/>
        </w:rPr>
        <w:t>Proctora</w:t>
      </w:r>
      <w:proofErr w:type="spellEnd"/>
      <w:r w:rsidRPr="007D6189">
        <w:rPr>
          <w:rFonts w:ascii="Arial Narrow" w:hAnsi="Arial Narrow"/>
          <w:sz w:val="20"/>
          <w:szCs w:val="20"/>
        </w:rPr>
        <w:t xml:space="preserve">. Zawartość pyłów w takiej mieszance po pięciokrotnym zagęszczeniu metodą </w:t>
      </w:r>
      <w:proofErr w:type="spellStart"/>
      <w:r w:rsidRPr="007D6189">
        <w:rPr>
          <w:rFonts w:ascii="Arial Narrow" w:hAnsi="Arial Narrow"/>
          <w:sz w:val="20"/>
          <w:szCs w:val="20"/>
        </w:rPr>
        <w:t>Proctora</w:t>
      </w:r>
      <w:proofErr w:type="spellEnd"/>
      <w:r w:rsidRPr="007D6189">
        <w:rPr>
          <w:rFonts w:ascii="Arial Narrow" w:hAnsi="Arial Narrow"/>
          <w:sz w:val="20"/>
          <w:szCs w:val="20"/>
        </w:rPr>
        <w:t xml:space="preserve"> powinna również spełniać wymagania podane w tablicy 2. </w:t>
      </w:r>
    </w:p>
    <w:p w14:paraId="06B02291" w14:textId="77777777" w:rsidR="001C5936" w:rsidRPr="007D6189" w:rsidRDefault="001C5936" w:rsidP="001C5936">
      <w:pPr>
        <w:pStyle w:val="Bezodstpw"/>
        <w:ind w:firstLine="709"/>
        <w:rPr>
          <w:rFonts w:ascii="Arial Narrow" w:hAnsi="Arial Narrow"/>
          <w:sz w:val="20"/>
          <w:szCs w:val="20"/>
        </w:rPr>
      </w:pPr>
      <w:r w:rsidRPr="007D6189">
        <w:rPr>
          <w:rFonts w:ascii="Arial Narrow" w:hAnsi="Arial Narrow"/>
          <w:sz w:val="20"/>
          <w:szCs w:val="20"/>
        </w:rPr>
        <w:t xml:space="preserve">Zawartość nadziarna w mieszankach kruszyw, określona według PN-EN 933-1 [5] powinna spełniać wymagania podane w tablicy 2. W przypadku słabych kruszyw decyduje zawartość nadziarna w mieszance kruszyw po pięciokrotnym zagęszczeniu metodą </w:t>
      </w:r>
      <w:proofErr w:type="spellStart"/>
      <w:r w:rsidRPr="007D6189">
        <w:rPr>
          <w:rFonts w:ascii="Arial Narrow" w:hAnsi="Arial Narrow"/>
          <w:sz w:val="20"/>
          <w:szCs w:val="20"/>
        </w:rPr>
        <w:t>Proctora</w:t>
      </w:r>
      <w:proofErr w:type="spellEnd"/>
      <w:r w:rsidRPr="007D6189">
        <w:rPr>
          <w:rFonts w:ascii="Arial Narrow" w:hAnsi="Arial Narrow"/>
          <w:sz w:val="20"/>
          <w:szCs w:val="20"/>
        </w:rPr>
        <w:t>.</w:t>
      </w:r>
    </w:p>
    <w:p w14:paraId="2E2AB93F" w14:textId="77777777" w:rsidR="001C5936" w:rsidRPr="007D6189" w:rsidRDefault="001C5936" w:rsidP="001C5936">
      <w:pPr>
        <w:pStyle w:val="Bezodstpw"/>
        <w:ind w:firstLine="709"/>
        <w:rPr>
          <w:rFonts w:ascii="Arial Narrow" w:hAnsi="Arial Narrow"/>
          <w:sz w:val="20"/>
          <w:szCs w:val="20"/>
        </w:rPr>
      </w:pPr>
      <w:r w:rsidRPr="007D6189">
        <w:rPr>
          <w:rFonts w:ascii="Arial Narrow" w:hAnsi="Arial Narrow"/>
          <w:sz w:val="20"/>
          <w:szCs w:val="20"/>
        </w:rPr>
        <w:t xml:space="preserve">Uziarnienie mieszanek kruszyw o wymiarach ziaren D od 0 do </w:t>
      </w:r>
      <w:smartTag w:uri="urn:schemas-microsoft-com:office:smarttags" w:element="metricconverter">
        <w:smartTagPr>
          <w:attr w:name="ProductID" w:val="63 mm"/>
        </w:smartTagPr>
        <w:r w:rsidRPr="007D6189">
          <w:rPr>
            <w:rFonts w:ascii="Arial Narrow" w:hAnsi="Arial Narrow"/>
            <w:sz w:val="20"/>
            <w:szCs w:val="20"/>
          </w:rPr>
          <w:t>63 mm</w:t>
        </w:r>
      </w:smartTag>
      <w:r w:rsidRPr="007D6189">
        <w:rPr>
          <w:rFonts w:ascii="Arial Narrow" w:hAnsi="Arial Narrow"/>
          <w:sz w:val="20"/>
          <w:szCs w:val="20"/>
        </w:rPr>
        <w:t xml:space="preserve"> należy określić według PN-EN 933-1 [5]. Krzywe uziarnienia mieszanki kruszyw powinny zawierać się w obszarze między krzywymi granicznymi uziarnienia przedstawionymi na rysunkach 1÷7, odpowiednio dla każdego rodzaju mieszanki. W przypadku słabych kruszyw uziarnienie mieszanki kruszyw należy również badać i deklarować po pięciokrotnym zagęszczeniu metodą </w:t>
      </w:r>
      <w:proofErr w:type="spellStart"/>
      <w:r w:rsidRPr="007D6189">
        <w:rPr>
          <w:rFonts w:ascii="Arial Narrow" w:hAnsi="Arial Narrow"/>
          <w:sz w:val="20"/>
          <w:szCs w:val="20"/>
        </w:rPr>
        <w:t>Proctora</w:t>
      </w:r>
      <w:proofErr w:type="spellEnd"/>
      <w:r w:rsidRPr="007D6189">
        <w:rPr>
          <w:rFonts w:ascii="Arial Narrow" w:hAnsi="Arial Narrow"/>
          <w:sz w:val="20"/>
          <w:szCs w:val="20"/>
        </w:rPr>
        <w:t xml:space="preserve">. Kryterium przydatności takiej mieszanki, pod względem uziarnienia, jest spełnione, jeżeli uziarnienie mieszanki po pięciokrotnym zagęszczeniu metodą </w:t>
      </w:r>
      <w:proofErr w:type="spellStart"/>
      <w:r w:rsidRPr="007D6189">
        <w:rPr>
          <w:rFonts w:ascii="Arial Narrow" w:hAnsi="Arial Narrow"/>
          <w:sz w:val="20"/>
          <w:szCs w:val="20"/>
        </w:rPr>
        <w:t>Proctora</w:t>
      </w:r>
      <w:proofErr w:type="spellEnd"/>
      <w:r w:rsidRPr="007D6189">
        <w:rPr>
          <w:rFonts w:ascii="Arial Narrow" w:hAnsi="Arial Narrow"/>
          <w:sz w:val="20"/>
          <w:szCs w:val="20"/>
        </w:rPr>
        <w:t xml:space="preserve"> mieści się w krzywych granicznych podanych na odpowiednich rysunkach 1÷7.  </w:t>
      </w:r>
    </w:p>
    <w:p w14:paraId="38116292" w14:textId="77777777" w:rsidR="001C5936" w:rsidRPr="007D6189" w:rsidRDefault="001C5936" w:rsidP="001C5936">
      <w:pPr>
        <w:pStyle w:val="Bezodstpw"/>
        <w:ind w:firstLine="709"/>
        <w:rPr>
          <w:rFonts w:ascii="Arial Narrow" w:hAnsi="Arial Narrow"/>
          <w:sz w:val="20"/>
          <w:szCs w:val="20"/>
        </w:rPr>
      </w:pPr>
    </w:p>
    <w:p w14:paraId="0DFF4A94" w14:textId="5D0A5A4A" w:rsidR="001C5936" w:rsidRPr="007D6189" w:rsidRDefault="001C5936" w:rsidP="001C5936">
      <w:pPr>
        <w:pStyle w:val="Bezodstpw"/>
        <w:ind w:firstLine="0"/>
        <w:rPr>
          <w:rFonts w:ascii="Arial Narrow" w:hAnsi="Arial Narrow"/>
          <w:sz w:val="20"/>
          <w:szCs w:val="20"/>
        </w:rPr>
      </w:pPr>
      <w:r w:rsidRPr="007D6189">
        <w:rPr>
          <w:rFonts w:ascii="Arial Narrow" w:hAnsi="Arial Narrow"/>
          <w:noProof/>
          <w:sz w:val="20"/>
          <w:szCs w:val="20"/>
        </w:rPr>
        <w:lastRenderedPageBreak/>
        <w:drawing>
          <wp:inline distT="0" distB="0" distL="0" distR="0" wp14:anchorId="622E03ED" wp14:editId="1E05BC02">
            <wp:extent cx="5575300" cy="2606675"/>
            <wp:effectExtent l="0" t="0" r="6350" b="3175"/>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75300" cy="2606675"/>
                    </a:xfrm>
                    <a:prstGeom prst="rect">
                      <a:avLst/>
                    </a:prstGeom>
                    <a:noFill/>
                    <a:ln>
                      <a:noFill/>
                    </a:ln>
                  </pic:spPr>
                </pic:pic>
              </a:graphicData>
            </a:graphic>
          </wp:inline>
        </w:drawing>
      </w:r>
    </w:p>
    <w:p w14:paraId="15DCCF28" w14:textId="77777777" w:rsidR="001C5936" w:rsidRPr="007D6189" w:rsidRDefault="001C5936" w:rsidP="001C5936">
      <w:pPr>
        <w:pStyle w:val="Bezodstpw"/>
        <w:spacing w:before="120" w:after="120"/>
        <w:ind w:left="839" w:hanging="839"/>
        <w:rPr>
          <w:rFonts w:ascii="Arial Narrow" w:hAnsi="Arial Narrow"/>
          <w:sz w:val="20"/>
          <w:szCs w:val="20"/>
        </w:rPr>
      </w:pPr>
      <w:r w:rsidRPr="007D6189">
        <w:rPr>
          <w:rFonts w:ascii="Arial Narrow" w:hAnsi="Arial Narrow"/>
          <w:sz w:val="20"/>
          <w:szCs w:val="20"/>
        </w:rPr>
        <w:t>Rys. 1. Krzywe graniczne uziarnienia mieszanki kruszywa niezwiązanego 0/8 mm do nawierzchni</w:t>
      </w:r>
    </w:p>
    <w:p w14:paraId="5303FEA2" w14:textId="77777777" w:rsidR="001C5936" w:rsidRPr="007D6189" w:rsidRDefault="001C5936" w:rsidP="001C5936">
      <w:pPr>
        <w:pStyle w:val="Bezodstpw"/>
        <w:spacing w:before="120" w:after="120"/>
        <w:ind w:left="839" w:hanging="839"/>
        <w:rPr>
          <w:rFonts w:ascii="Arial Narrow" w:hAnsi="Arial Narrow"/>
          <w:sz w:val="20"/>
          <w:szCs w:val="20"/>
        </w:rPr>
      </w:pPr>
    </w:p>
    <w:p w14:paraId="5B4C632B" w14:textId="4E1D8C1C" w:rsidR="001C5936" w:rsidRPr="007D6189" w:rsidRDefault="001C5936" w:rsidP="001C5936">
      <w:pPr>
        <w:pStyle w:val="Bezodstpw"/>
        <w:ind w:firstLine="0"/>
        <w:rPr>
          <w:rFonts w:ascii="Arial Narrow" w:hAnsi="Arial Narrow"/>
          <w:sz w:val="20"/>
          <w:szCs w:val="20"/>
        </w:rPr>
      </w:pPr>
      <w:r w:rsidRPr="007D6189">
        <w:rPr>
          <w:rFonts w:ascii="Arial Narrow" w:hAnsi="Arial Narrow"/>
          <w:noProof/>
          <w:sz w:val="20"/>
          <w:szCs w:val="20"/>
        </w:rPr>
        <w:drawing>
          <wp:inline distT="0" distB="0" distL="0" distR="0" wp14:anchorId="1A5977C9" wp14:editId="0BC2E024">
            <wp:extent cx="5142230" cy="2345690"/>
            <wp:effectExtent l="0" t="0" r="1270" b="0"/>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142230" cy="2345690"/>
                    </a:xfrm>
                    <a:prstGeom prst="rect">
                      <a:avLst/>
                    </a:prstGeom>
                    <a:noFill/>
                    <a:ln>
                      <a:noFill/>
                    </a:ln>
                  </pic:spPr>
                </pic:pic>
              </a:graphicData>
            </a:graphic>
          </wp:inline>
        </w:drawing>
      </w:r>
    </w:p>
    <w:p w14:paraId="1C854C0E" w14:textId="77777777" w:rsidR="001C5936" w:rsidRPr="007D6189" w:rsidRDefault="001C5936" w:rsidP="001C5936">
      <w:pPr>
        <w:pStyle w:val="Bezodstpw"/>
        <w:spacing w:after="120"/>
        <w:ind w:left="839" w:hanging="839"/>
        <w:rPr>
          <w:rFonts w:ascii="Arial Narrow" w:hAnsi="Arial Narrow"/>
          <w:sz w:val="20"/>
          <w:szCs w:val="20"/>
        </w:rPr>
      </w:pPr>
      <w:r w:rsidRPr="007D6189">
        <w:rPr>
          <w:rFonts w:ascii="Arial Narrow" w:hAnsi="Arial Narrow"/>
          <w:sz w:val="20"/>
          <w:szCs w:val="20"/>
        </w:rPr>
        <w:t>Rys. 2. Krzywe graniczne uziarnienia mieszanki kruszywa niezwiązanego 0/11,2 mm do nawierzchni</w:t>
      </w:r>
    </w:p>
    <w:p w14:paraId="40C369FC" w14:textId="720C484B" w:rsidR="001C5936" w:rsidRPr="007D6189" w:rsidRDefault="001C5936" w:rsidP="001C5936">
      <w:pPr>
        <w:pStyle w:val="Bezodstpw"/>
        <w:spacing w:before="120" w:after="120"/>
        <w:ind w:left="839" w:hanging="839"/>
        <w:rPr>
          <w:rFonts w:ascii="Arial Narrow" w:hAnsi="Arial Narrow"/>
          <w:sz w:val="20"/>
          <w:szCs w:val="20"/>
        </w:rPr>
      </w:pPr>
      <w:r w:rsidRPr="007D6189">
        <w:rPr>
          <w:rFonts w:ascii="Arial Narrow" w:hAnsi="Arial Narrow"/>
          <w:noProof/>
          <w:sz w:val="20"/>
          <w:szCs w:val="20"/>
        </w:rPr>
        <w:drawing>
          <wp:inline distT="0" distB="0" distL="0" distR="0" wp14:anchorId="755527F1" wp14:editId="0DB4F449">
            <wp:extent cx="5231130" cy="2125980"/>
            <wp:effectExtent l="0" t="0" r="7620" b="7620"/>
            <wp:docPr id="51" name="Obraz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31130" cy="2125980"/>
                    </a:xfrm>
                    <a:prstGeom prst="rect">
                      <a:avLst/>
                    </a:prstGeom>
                    <a:noFill/>
                    <a:ln>
                      <a:noFill/>
                    </a:ln>
                  </pic:spPr>
                </pic:pic>
              </a:graphicData>
            </a:graphic>
          </wp:inline>
        </w:drawing>
      </w:r>
    </w:p>
    <w:p w14:paraId="23C5CB87" w14:textId="77777777" w:rsidR="001C5936" w:rsidRPr="007D6189" w:rsidRDefault="001C5936" w:rsidP="001C5936">
      <w:pPr>
        <w:pStyle w:val="Bezodstpw"/>
        <w:spacing w:after="120"/>
        <w:ind w:left="839" w:hanging="839"/>
        <w:rPr>
          <w:rFonts w:ascii="Arial Narrow" w:hAnsi="Arial Narrow"/>
          <w:sz w:val="20"/>
          <w:szCs w:val="20"/>
        </w:rPr>
      </w:pPr>
      <w:r w:rsidRPr="007D6189">
        <w:rPr>
          <w:rFonts w:ascii="Arial Narrow" w:hAnsi="Arial Narrow"/>
          <w:sz w:val="20"/>
          <w:szCs w:val="20"/>
        </w:rPr>
        <w:t>Rys. 3. Krzywe graniczne uziarnienia mieszanki kruszywa niezwiązanego 0/16 mm do nawierzchni</w:t>
      </w:r>
    </w:p>
    <w:p w14:paraId="761DD1DB" w14:textId="1ABA71C0" w:rsidR="001C5936" w:rsidRPr="007D6189" w:rsidRDefault="001C5936" w:rsidP="001C5936">
      <w:pPr>
        <w:pStyle w:val="Bezodstpw"/>
        <w:spacing w:before="120" w:after="120"/>
        <w:ind w:left="839" w:hanging="839"/>
        <w:rPr>
          <w:rFonts w:ascii="Arial Narrow" w:hAnsi="Arial Narrow"/>
          <w:sz w:val="20"/>
          <w:szCs w:val="20"/>
        </w:rPr>
      </w:pPr>
      <w:r w:rsidRPr="007D6189">
        <w:rPr>
          <w:rFonts w:ascii="Arial Narrow" w:hAnsi="Arial Narrow"/>
          <w:noProof/>
          <w:sz w:val="20"/>
          <w:szCs w:val="20"/>
        </w:rPr>
        <w:lastRenderedPageBreak/>
        <w:drawing>
          <wp:inline distT="0" distB="0" distL="0" distR="0" wp14:anchorId="5EEA4528" wp14:editId="40ABD295">
            <wp:extent cx="5326380" cy="2458085"/>
            <wp:effectExtent l="0" t="0" r="7620"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326380" cy="2458085"/>
                    </a:xfrm>
                    <a:prstGeom prst="rect">
                      <a:avLst/>
                    </a:prstGeom>
                    <a:noFill/>
                    <a:ln>
                      <a:noFill/>
                    </a:ln>
                  </pic:spPr>
                </pic:pic>
              </a:graphicData>
            </a:graphic>
          </wp:inline>
        </w:drawing>
      </w:r>
    </w:p>
    <w:p w14:paraId="7108BA43" w14:textId="77777777" w:rsidR="001C5936" w:rsidRPr="007D6189" w:rsidRDefault="001C5936" w:rsidP="001C5936">
      <w:pPr>
        <w:pStyle w:val="Bezodstpw"/>
        <w:ind w:left="839" w:hanging="839"/>
        <w:rPr>
          <w:rFonts w:ascii="Arial Narrow" w:hAnsi="Arial Narrow"/>
          <w:sz w:val="20"/>
          <w:szCs w:val="20"/>
        </w:rPr>
      </w:pPr>
      <w:r w:rsidRPr="007D6189">
        <w:rPr>
          <w:rFonts w:ascii="Arial Narrow" w:hAnsi="Arial Narrow"/>
          <w:sz w:val="20"/>
          <w:szCs w:val="20"/>
        </w:rPr>
        <w:t>Rys. 4. Krzywe graniczne uziarnienia mieszanki kruszywa niezwiązanego 0/22,4 mm do nawierzchni</w:t>
      </w:r>
    </w:p>
    <w:p w14:paraId="76DE9858" w14:textId="0C66488D" w:rsidR="001C5936" w:rsidRPr="007D6189" w:rsidRDefault="001C5936" w:rsidP="001C5936">
      <w:pPr>
        <w:pStyle w:val="Bezodstpw"/>
        <w:ind w:left="839" w:hanging="839"/>
        <w:rPr>
          <w:rFonts w:ascii="Arial Narrow" w:hAnsi="Arial Narrow"/>
          <w:sz w:val="20"/>
          <w:szCs w:val="20"/>
        </w:rPr>
      </w:pPr>
      <w:r w:rsidRPr="007D6189">
        <w:rPr>
          <w:rFonts w:ascii="Arial Narrow" w:hAnsi="Arial Narrow"/>
          <w:noProof/>
          <w:sz w:val="20"/>
          <w:szCs w:val="20"/>
        </w:rPr>
        <w:drawing>
          <wp:inline distT="0" distB="0" distL="0" distR="0" wp14:anchorId="5C6BEC11" wp14:editId="71635FFC">
            <wp:extent cx="5029200" cy="2399030"/>
            <wp:effectExtent l="0" t="0" r="0" b="127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29200" cy="2399030"/>
                    </a:xfrm>
                    <a:prstGeom prst="rect">
                      <a:avLst/>
                    </a:prstGeom>
                    <a:noFill/>
                    <a:ln>
                      <a:noFill/>
                    </a:ln>
                  </pic:spPr>
                </pic:pic>
              </a:graphicData>
            </a:graphic>
          </wp:inline>
        </w:drawing>
      </w:r>
    </w:p>
    <w:p w14:paraId="5487597C" w14:textId="77777777" w:rsidR="001C5936" w:rsidRPr="007D6189" w:rsidRDefault="001C5936" w:rsidP="001C5936">
      <w:pPr>
        <w:pStyle w:val="Bezodstpw"/>
        <w:spacing w:after="120"/>
        <w:ind w:left="839" w:hanging="839"/>
        <w:rPr>
          <w:rFonts w:ascii="Arial Narrow" w:hAnsi="Arial Narrow"/>
          <w:sz w:val="20"/>
          <w:szCs w:val="20"/>
        </w:rPr>
      </w:pPr>
      <w:r w:rsidRPr="007D6189">
        <w:rPr>
          <w:rFonts w:ascii="Arial Narrow" w:hAnsi="Arial Narrow"/>
          <w:sz w:val="20"/>
          <w:szCs w:val="20"/>
        </w:rPr>
        <w:t>Rys. 5. Krzywe graniczne uziarnienia mieszanki kruszywa niezwiązanego 0/31,5 mm do nawierzchni</w:t>
      </w:r>
    </w:p>
    <w:p w14:paraId="6780CB14" w14:textId="5B2293CE" w:rsidR="001C5936" w:rsidRPr="007D6189" w:rsidRDefault="001C5936" w:rsidP="001C5936">
      <w:pPr>
        <w:pStyle w:val="Bezodstpw"/>
        <w:spacing w:before="120"/>
        <w:ind w:left="839" w:hanging="839"/>
        <w:rPr>
          <w:rFonts w:ascii="Arial Narrow" w:hAnsi="Arial Narrow"/>
          <w:sz w:val="20"/>
          <w:szCs w:val="20"/>
        </w:rPr>
      </w:pPr>
      <w:r w:rsidRPr="007D6189">
        <w:rPr>
          <w:rFonts w:ascii="Arial Narrow" w:hAnsi="Arial Narrow"/>
          <w:noProof/>
          <w:sz w:val="20"/>
          <w:szCs w:val="20"/>
        </w:rPr>
        <w:drawing>
          <wp:inline distT="0" distB="0" distL="0" distR="0" wp14:anchorId="334C2E87" wp14:editId="6A87144C">
            <wp:extent cx="5124450" cy="2238375"/>
            <wp:effectExtent l="0" t="0" r="0" b="9525"/>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24450" cy="2238375"/>
                    </a:xfrm>
                    <a:prstGeom prst="rect">
                      <a:avLst/>
                    </a:prstGeom>
                    <a:noFill/>
                    <a:ln>
                      <a:noFill/>
                    </a:ln>
                  </pic:spPr>
                </pic:pic>
              </a:graphicData>
            </a:graphic>
          </wp:inline>
        </w:drawing>
      </w:r>
    </w:p>
    <w:p w14:paraId="52FBA0B8" w14:textId="77777777" w:rsidR="001C5936" w:rsidRPr="007D6189" w:rsidRDefault="001C5936" w:rsidP="001C5936">
      <w:pPr>
        <w:pStyle w:val="Bezodstpw"/>
        <w:spacing w:after="120"/>
        <w:ind w:left="839" w:hanging="839"/>
        <w:rPr>
          <w:rFonts w:ascii="Arial Narrow" w:hAnsi="Arial Narrow"/>
          <w:sz w:val="20"/>
          <w:szCs w:val="20"/>
        </w:rPr>
      </w:pPr>
      <w:r w:rsidRPr="007D6189">
        <w:rPr>
          <w:rFonts w:ascii="Arial Narrow" w:hAnsi="Arial Narrow"/>
          <w:sz w:val="20"/>
          <w:szCs w:val="20"/>
        </w:rPr>
        <w:t>Rys. 6. Krzywe graniczne uziarnienia mieszanki kruszywa niezwiązanego 0/45 mm do nawierzchni</w:t>
      </w:r>
    </w:p>
    <w:p w14:paraId="1A51A69C" w14:textId="4E7FAB10" w:rsidR="001C5936" w:rsidRPr="007D6189" w:rsidRDefault="001C5936" w:rsidP="001C5936">
      <w:pPr>
        <w:pStyle w:val="Bezodstpw"/>
        <w:spacing w:before="120"/>
        <w:ind w:left="839" w:hanging="839"/>
        <w:rPr>
          <w:rFonts w:ascii="Arial Narrow" w:hAnsi="Arial Narrow"/>
          <w:sz w:val="20"/>
          <w:szCs w:val="20"/>
        </w:rPr>
      </w:pPr>
      <w:r w:rsidRPr="007D6189">
        <w:rPr>
          <w:rFonts w:ascii="Arial Narrow" w:hAnsi="Arial Narrow"/>
          <w:noProof/>
          <w:sz w:val="20"/>
          <w:szCs w:val="20"/>
        </w:rPr>
        <w:lastRenderedPageBreak/>
        <w:drawing>
          <wp:inline distT="0" distB="0" distL="0" distR="0" wp14:anchorId="0CA1CF88" wp14:editId="0570ABE9">
            <wp:extent cx="5225415" cy="2345690"/>
            <wp:effectExtent l="0" t="0" r="0"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25415" cy="2345690"/>
                    </a:xfrm>
                    <a:prstGeom prst="rect">
                      <a:avLst/>
                    </a:prstGeom>
                    <a:noFill/>
                    <a:ln>
                      <a:noFill/>
                    </a:ln>
                  </pic:spPr>
                </pic:pic>
              </a:graphicData>
            </a:graphic>
          </wp:inline>
        </w:drawing>
      </w:r>
    </w:p>
    <w:p w14:paraId="49717A80" w14:textId="77777777" w:rsidR="001C5936" w:rsidRPr="007D6189" w:rsidRDefault="001C5936" w:rsidP="001C5936">
      <w:pPr>
        <w:pStyle w:val="Bezodstpw"/>
        <w:spacing w:after="120"/>
        <w:ind w:left="839" w:hanging="839"/>
        <w:rPr>
          <w:rFonts w:ascii="Arial Narrow" w:hAnsi="Arial Narrow"/>
          <w:sz w:val="20"/>
          <w:szCs w:val="20"/>
        </w:rPr>
      </w:pPr>
      <w:r w:rsidRPr="007D6189">
        <w:rPr>
          <w:rFonts w:ascii="Arial Narrow" w:hAnsi="Arial Narrow"/>
          <w:sz w:val="20"/>
          <w:szCs w:val="20"/>
        </w:rPr>
        <w:t>Rys. 7. Krzywe graniczne uziarnienia mieszanki kruszywa niezwiązanego 0/63 mm do nawierzchni</w:t>
      </w:r>
    </w:p>
    <w:p w14:paraId="21755373"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 xml:space="preserve">Mieszanki kruszyw niezwiązanych stosowane do nawierzchni z kruszywa niezwiązanego powinny spełniać wymagania wg tablicy 2. Wymagania wobec wrażliwości na mróz, mieszanek przeznaczonych do nawierzchni, dotyczą badania materiału po pięciokrotnym zagęszczeniu metodą </w:t>
      </w:r>
      <w:proofErr w:type="spellStart"/>
      <w:r w:rsidRPr="007D6189">
        <w:rPr>
          <w:rFonts w:ascii="Arial Narrow" w:hAnsi="Arial Narrow"/>
          <w:color w:val="auto"/>
          <w:sz w:val="20"/>
          <w:szCs w:val="20"/>
        </w:rPr>
        <w:t>Proctora</w:t>
      </w:r>
      <w:proofErr w:type="spellEnd"/>
      <w:r w:rsidRPr="007D6189">
        <w:rPr>
          <w:rFonts w:ascii="Arial Narrow" w:hAnsi="Arial Narrow"/>
          <w:color w:val="auto"/>
          <w:sz w:val="20"/>
          <w:szCs w:val="20"/>
        </w:rPr>
        <w:t xml:space="preserve"> według PN-EN 13286-2 [18]. Nie stawia się wymagań wobec wodoprzepuszczalności zagęszczonej mieszanki niezwiązanej do nawierzchni z kruszywa niezwiązanego, o ile szczegółowe rozwiązania tego nie przewidują.</w:t>
      </w:r>
    </w:p>
    <w:p w14:paraId="2D0F192D"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Zawartość wody w mieszankach kruszyw i gruntach powinna odpowiadać wymaganej zawartości wody w trakcie wbudowywania i zagęszczania określonej według  PN-EN 13286-2 [18], w granicach podanych w tablicy 2.</w:t>
      </w:r>
    </w:p>
    <w:p w14:paraId="3745A83E" w14:textId="77777777" w:rsidR="001C5936" w:rsidRPr="007D6189" w:rsidRDefault="001C5936" w:rsidP="001C5936">
      <w:pPr>
        <w:spacing w:before="120" w:after="120"/>
        <w:rPr>
          <w:rFonts w:ascii="Arial Narrow" w:hAnsi="Arial Narrow"/>
          <w:b/>
          <w:color w:val="auto"/>
          <w:sz w:val="20"/>
          <w:szCs w:val="20"/>
        </w:rPr>
      </w:pPr>
      <w:r w:rsidRPr="007D6189">
        <w:rPr>
          <w:rFonts w:ascii="Arial Narrow" w:hAnsi="Arial Narrow"/>
          <w:b/>
          <w:color w:val="auto"/>
          <w:sz w:val="20"/>
          <w:szCs w:val="20"/>
        </w:rPr>
        <w:t>Istotne cechy środowiskowe</w:t>
      </w:r>
    </w:p>
    <w:p w14:paraId="065424A6"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 xml:space="preserve">Zgodnie z dotychczasowymi doświadczeniami, dotyczącymi stosowania w drogownictwie mieszanek z kruszyw naturalnych oraz gruntów, można je zaliczyć do wyrobów budowlanych, które nie oddziaływają szkodliwie na środowisko. Większość substancji niebezpiecznych określonych w dyrektywie Rady 76/769/EWG zazwyczaj nie występuje w takich mieszankach. W przypadku stosowania w mieszankach kruszyw w stosunku do których brak jest jeszcze ustalonych zasad, np. kruszywa z recyklingu i kruszywa z pewnych odpadów przemysłowych, zaleca się zachowanie ostrożności. Przydatność takich kruszyw, jeśli jest to wymagane, może być oceniona zgodnie z wymaganiami w miejscu ich stosowania. W przypadkach wątpliwych należy uzyskać ocenę ekologiczną takiej mieszanki przez właściwe jednostki. </w:t>
      </w:r>
    </w:p>
    <w:p w14:paraId="650EAAC7" w14:textId="77777777" w:rsidR="001C5936" w:rsidRPr="007D6189" w:rsidRDefault="001C5936" w:rsidP="001C5936">
      <w:pPr>
        <w:spacing w:before="120"/>
        <w:rPr>
          <w:rFonts w:ascii="Arial Narrow" w:hAnsi="Arial Narrow"/>
          <w:color w:val="auto"/>
          <w:sz w:val="20"/>
          <w:szCs w:val="20"/>
        </w:rPr>
      </w:pPr>
      <w:r w:rsidRPr="007D6189">
        <w:rPr>
          <w:rFonts w:ascii="Arial Narrow" w:hAnsi="Arial Narrow"/>
          <w:color w:val="auto"/>
          <w:sz w:val="20"/>
          <w:szCs w:val="20"/>
        </w:rPr>
        <w:t>Wymagania wobec mieszanek</w:t>
      </w:r>
    </w:p>
    <w:p w14:paraId="7EBA7027" w14:textId="77777777" w:rsidR="001C5936" w:rsidRPr="007D6189" w:rsidRDefault="001C5936" w:rsidP="001C5936">
      <w:pPr>
        <w:pStyle w:val="Bezodstpw"/>
        <w:spacing w:before="120" w:after="120"/>
        <w:ind w:firstLine="0"/>
        <w:rPr>
          <w:rFonts w:ascii="Arial Narrow" w:hAnsi="Arial Narrow"/>
          <w:sz w:val="20"/>
          <w:szCs w:val="20"/>
        </w:rPr>
      </w:pPr>
      <w:r w:rsidRPr="007D6189">
        <w:rPr>
          <w:rFonts w:ascii="Arial Narrow" w:hAnsi="Arial Narrow"/>
          <w:sz w:val="20"/>
          <w:szCs w:val="20"/>
        </w:rPr>
        <w:tab/>
        <w:t>W tablicy 2 przedstawia się zbiorcze zestawienie wymagań wobec mieszanek kruszywa niezwiązanego w warstwie nawierzchni (warstwie ścieralnej).</w:t>
      </w:r>
    </w:p>
    <w:p w14:paraId="516D7C88" w14:textId="77777777" w:rsidR="001C5936" w:rsidRPr="007D6189" w:rsidRDefault="001C5936" w:rsidP="001C5936">
      <w:pPr>
        <w:pStyle w:val="Bezodstpw"/>
        <w:spacing w:before="120" w:after="120"/>
        <w:ind w:firstLine="0"/>
        <w:rPr>
          <w:rFonts w:ascii="Arial Narrow" w:hAnsi="Arial Narrow"/>
          <w:sz w:val="20"/>
          <w:szCs w:val="20"/>
        </w:rPr>
      </w:pPr>
      <w:r w:rsidRPr="007D6189">
        <w:rPr>
          <w:rFonts w:ascii="Arial Narrow" w:hAnsi="Arial Narrow"/>
          <w:sz w:val="20"/>
          <w:szCs w:val="20"/>
        </w:rPr>
        <w:t>Tablica 2. Wymagania wobec mieszanek kruszywa niezwiązanego w warstwie nawierzchni (warstwie ścieralnej)</w:t>
      </w:r>
    </w:p>
    <w:p w14:paraId="704F4AB0" w14:textId="77777777" w:rsidR="001C5936" w:rsidRPr="007D6189" w:rsidRDefault="001C5936" w:rsidP="001C5936">
      <w:pPr>
        <w:pStyle w:val="Bezodstpw"/>
        <w:keepNext/>
        <w:ind w:firstLine="0"/>
        <w:jc w:val="left"/>
        <w:rPr>
          <w:rFonts w:ascii="Arial Narrow" w:hAnsi="Arial Narrow"/>
          <w:sz w:val="20"/>
          <w:szCs w:val="20"/>
        </w:rPr>
      </w:pPr>
      <w:r w:rsidRPr="007D6189">
        <w:rPr>
          <w:rFonts w:ascii="Arial Narrow" w:hAnsi="Arial Narrow"/>
          <w:sz w:val="20"/>
          <w:szCs w:val="20"/>
        </w:rPr>
        <w:t xml:space="preserve">Skróty użyte w tablicy: Kat. – kategoria właściwości,   </w:t>
      </w:r>
      <w:proofErr w:type="spellStart"/>
      <w:r w:rsidRPr="007D6189">
        <w:rPr>
          <w:rFonts w:ascii="Arial Narrow" w:hAnsi="Arial Narrow"/>
          <w:sz w:val="20"/>
          <w:szCs w:val="20"/>
        </w:rPr>
        <w:t>wsk</w:t>
      </w:r>
      <w:proofErr w:type="spellEnd"/>
      <w:r w:rsidRPr="007D6189">
        <w:rPr>
          <w:rFonts w:ascii="Arial Narrow" w:hAnsi="Arial Narrow"/>
          <w:sz w:val="20"/>
          <w:szCs w:val="20"/>
        </w:rPr>
        <w:t xml:space="preserve">. – wskaźnik, </w:t>
      </w:r>
      <w:proofErr w:type="spellStart"/>
      <w:r w:rsidRPr="007D6189">
        <w:rPr>
          <w:rFonts w:ascii="Arial Narrow" w:hAnsi="Arial Narrow"/>
          <w:sz w:val="20"/>
          <w:szCs w:val="20"/>
        </w:rPr>
        <w:t>wsp</w:t>
      </w:r>
      <w:proofErr w:type="spellEnd"/>
      <w:r w:rsidRPr="007D6189">
        <w:rPr>
          <w:rFonts w:ascii="Arial Narrow" w:hAnsi="Arial Narrow"/>
          <w:sz w:val="20"/>
          <w:szCs w:val="20"/>
        </w:rPr>
        <w:t>. – współczynnik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9"/>
        <w:gridCol w:w="850"/>
        <w:gridCol w:w="4678"/>
      </w:tblGrid>
      <w:tr w:rsidR="001C5936" w:rsidRPr="007D6189" w14:paraId="56FE851B" w14:textId="77777777" w:rsidTr="001E64BB">
        <w:tc>
          <w:tcPr>
            <w:tcW w:w="3369" w:type="dxa"/>
            <w:vMerge w:val="restart"/>
            <w:vAlign w:val="center"/>
          </w:tcPr>
          <w:p w14:paraId="2CF1479C"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Właściwość</w:t>
            </w:r>
          </w:p>
          <w:p w14:paraId="3F55074F"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kruszywa</w:t>
            </w:r>
          </w:p>
        </w:tc>
        <w:tc>
          <w:tcPr>
            <w:tcW w:w="5528" w:type="dxa"/>
            <w:gridSpan w:val="2"/>
          </w:tcPr>
          <w:p w14:paraId="3C064129"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Wymagania wobec  mieszanek kruszywa niezwiązanego w warstwie nawierzchni drogi obciążonej ruchem  kategorii KR1 ÷ KR6</w:t>
            </w:r>
          </w:p>
        </w:tc>
      </w:tr>
      <w:tr w:rsidR="001C5936" w:rsidRPr="007D6189" w14:paraId="0304D06C" w14:textId="77777777" w:rsidTr="001E64BB">
        <w:trPr>
          <w:trHeight w:val="476"/>
        </w:trPr>
        <w:tc>
          <w:tcPr>
            <w:tcW w:w="3369" w:type="dxa"/>
            <w:vMerge/>
          </w:tcPr>
          <w:p w14:paraId="7D453406" w14:textId="77777777" w:rsidR="001C5936" w:rsidRPr="007D6189" w:rsidRDefault="001C5936" w:rsidP="001E64BB">
            <w:pPr>
              <w:pStyle w:val="Bezodstpw"/>
              <w:ind w:firstLine="0"/>
              <w:rPr>
                <w:rFonts w:ascii="Arial Narrow" w:hAnsi="Arial Narrow"/>
                <w:sz w:val="20"/>
                <w:szCs w:val="20"/>
              </w:rPr>
            </w:pPr>
          </w:p>
        </w:tc>
        <w:tc>
          <w:tcPr>
            <w:tcW w:w="850" w:type="dxa"/>
            <w:vAlign w:val="center"/>
          </w:tcPr>
          <w:p w14:paraId="62E9B480"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Punkt</w:t>
            </w:r>
          </w:p>
          <w:p w14:paraId="3ABE891D"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PN-EN</w:t>
            </w:r>
          </w:p>
          <w:p w14:paraId="3A9EE59E"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13285</w:t>
            </w:r>
          </w:p>
        </w:tc>
        <w:tc>
          <w:tcPr>
            <w:tcW w:w="4678" w:type="dxa"/>
            <w:vAlign w:val="center"/>
          </w:tcPr>
          <w:p w14:paraId="7CDBAE32" w14:textId="77777777" w:rsidR="001C5936" w:rsidRPr="007D6189" w:rsidRDefault="001C5936" w:rsidP="001E64BB">
            <w:pPr>
              <w:pStyle w:val="Bezodstpw"/>
              <w:ind w:firstLine="0"/>
              <w:jc w:val="center"/>
              <w:rPr>
                <w:rFonts w:ascii="Arial Narrow" w:hAnsi="Arial Narrow"/>
                <w:sz w:val="20"/>
                <w:szCs w:val="20"/>
              </w:rPr>
            </w:pPr>
            <w:r w:rsidRPr="007D6189">
              <w:rPr>
                <w:rFonts w:ascii="Arial Narrow" w:hAnsi="Arial Narrow"/>
                <w:sz w:val="20"/>
                <w:szCs w:val="20"/>
              </w:rPr>
              <w:t>Wymagania</w:t>
            </w:r>
          </w:p>
          <w:p w14:paraId="12B69F2A" w14:textId="77777777" w:rsidR="001C5936" w:rsidRPr="007D6189" w:rsidRDefault="001C5936" w:rsidP="001E64BB">
            <w:pPr>
              <w:pStyle w:val="Bezodstpw"/>
              <w:ind w:firstLine="0"/>
              <w:jc w:val="center"/>
              <w:rPr>
                <w:rFonts w:ascii="Arial Narrow" w:hAnsi="Arial Narrow"/>
                <w:sz w:val="20"/>
                <w:szCs w:val="20"/>
              </w:rPr>
            </w:pPr>
          </w:p>
        </w:tc>
      </w:tr>
      <w:tr w:rsidR="001C5936" w:rsidRPr="007D6189" w14:paraId="4D4079CD" w14:textId="77777777" w:rsidTr="001E64BB">
        <w:tc>
          <w:tcPr>
            <w:tcW w:w="3369" w:type="dxa"/>
          </w:tcPr>
          <w:p w14:paraId="6ABC819E"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Uziarnienie mieszanek</w:t>
            </w:r>
          </w:p>
        </w:tc>
        <w:tc>
          <w:tcPr>
            <w:tcW w:w="850" w:type="dxa"/>
          </w:tcPr>
          <w:p w14:paraId="5CC5880E"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4.3.1</w:t>
            </w:r>
          </w:p>
        </w:tc>
        <w:tc>
          <w:tcPr>
            <w:tcW w:w="4678" w:type="dxa"/>
          </w:tcPr>
          <w:p w14:paraId="21016305"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 xml:space="preserve"> 0/8; 0/11,2; 0/16; 0/31,5; 0/45</w:t>
            </w:r>
            <w:r w:rsidRPr="007D6189">
              <w:rPr>
                <w:rFonts w:ascii="Arial Narrow" w:hAnsi="Arial Narrow"/>
                <w:sz w:val="20"/>
                <w:szCs w:val="20"/>
                <w:vertAlign w:val="superscript"/>
              </w:rPr>
              <w:t>*)</w:t>
            </w:r>
            <w:r w:rsidRPr="007D6189">
              <w:rPr>
                <w:rFonts w:ascii="Arial Narrow" w:hAnsi="Arial Narrow"/>
                <w:sz w:val="20"/>
                <w:szCs w:val="20"/>
              </w:rPr>
              <w:t>; 0/63</w:t>
            </w:r>
            <w:r w:rsidRPr="007D6189">
              <w:rPr>
                <w:rFonts w:ascii="Arial Narrow" w:hAnsi="Arial Narrow"/>
                <w:sz w:val="20"/>
                <w:szCs w:val="20"/>
                <w:vertAlign w:val="superscript"/>
              </w:rPr>
              <w:t>*)</w:t>
            </w:r>
            <w:r w:rsidRPr="007D6189">
              <w:rPr>
                <w:rFonts w:ascii="Arial Narrow" w:hAnsi="Arial Narrow"/>
                <w:sz w:val="20"/>
                <w:szCs w:val="20"/>
              </w:rPr>
              <w:t xml:space="preserve"> mm</w:t>
            </w:r>
          </w:p>
        </w:tc>
      </w:tr>
      <w:tr w:rsidR="001C5936" w:rsidRPr="007D6189" w14:paraId="04BA6A05" w14:textId="77777777" w:rsidTr="001E64BB">
        <w:trPr>
          <w:trHeight w:val="433"/>
        </w:trPr>
        <w:tc>
          <w:tcPr>
            <w:tcW w:w="3369" w:type="dxa"/>
          </w:tcPr>
          <w:p w14:paraId="3D8D9626"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Maksymalna zawartość pyłów:</w:t>
            </w:r>
          </w:p>
          <w:p w14:paraId="7BC60020" w14:textId="77777777" w:rsidR="001C5936" w:rsidRPr="007D6189" w:rsidRDefault="001C5936" w:rsidP="001E64BB">
            <w:pPr>
              <w:pStyle w:val="Bezodstpw"/>
              <w:ind w:firstLine="0"/>
              <w:rPr>
                <w:rFonts w:ascii="Arial Narrow" w:hAnsi="Arial Narrow"/>
                <w:sz w:val="20"/>
                <w:szCs w:val="20"/>
              </w:rPr>
            </w:pPr>
            <w:proofErr w:type="spellStart"/>
            <w:r w:rsidRPr="007D6189">
              <w:rPr>
                <w:rFonts w:ascii="Arial Narrow" w:hAnsi="Arial Narrow"/>
                <w:sz w:val="20"/>
                <w:szCs w:val="20"/>
              </w:rPr>
              <w:t>Kat.UF</w:t>
            </w:r>
            <w:proofErr w:type="spellEnd"/>
          </w:p>
        </w:tc>
        <w:tc>
          <w:tcPr>
            <w:tcW w:w="850" w:type="dxa"/>
          </w:tcPr>
          <w:p w14:paraId="75FFC109"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4.3.2</w:t>
            </w:r>
          </w:p>
        </w:tc>
        <w:tc>
          <w:tcPr>
            <w:tcW w:w="4678" w:type="dxa"/>
          </w:tcPr>
          <w:p w14:paraId="6F9D6862"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Kat. UF</w:t>
            </w:r>
            <w:r w:rsidRPr="007D6189">
              <w:rPr>
                <w:rFonts w:ascii="Arial Narrow" w:hAnsi="Arial Narrow"/>
                <w:sz w:val="20"/>
                <w:szCs w:val="20"/>
                <w:vertAlign w:val="subscript"/>
              </w:rPr>
              <w:t>15</w:t>
            </w:r>
            <w:r w:rsidRPr="007D6189">
              <w:rPr>
                <w:rFonts w:ascii="Arial Narrow" w:hAnsi="Arial Narrow"/>
                <w:sz w:val="20"/>
                <w:szCs w:val="20"/>
              </w:rPr>
              <w:t xml:space="preserve">  (tj. masa frakcji przechodzącej przez sito </w:t>
            </w:r>
            <w:smartTag w:uri="urn:schemas-microsoft-com:office:smarttags" w:element="metricconverter">
              <w:smartTagPr>
                <w:attr w:name="ProductID" w:val="0,063 mm"/>
              </w:smartTagPr>
              <w:r w:rsidRPr="007D6189">
                <w:rPr>
                  <w:rFonts w:ascii="Arial Narrow" w:hAnsi="Arial Narrow"/>
                  <w:sz w:val="20"/>
                  <w:szCs w:val="20"/>
                </w:rPr>
                <w:t>0,063 mm</w:t>
              </w:r>
            </w:smartTag>
            <w:r w:rsidRPr="007D6189">
              <w:rPr>
                <w:rFonts w:ascii="Arial Narrow" w:hAnsi="Arial Narrow"/>
                <w:sz w:val="20"/>
                <w:szCs w:val="20"/>
              </w:rPr>
              <w:t xml:space="preserve"> powinna być ≤ 15%)</w:t>
            </w:r>
          </w:p>
        </w:tc>
      </w:tr>
      <w:tr w:rsidR="001C5936" w:rsidRPr="007D6189" w14:paraId="43A9BB15" w14:textId="77777777" w:rsidTr="001E64BB">
        <w:tc>
          <w:tcPr>
            <w:tcW w:w="3369" w:type="dxa"/>
          </w:tcPr>
          <w:p w14:paraId="7E820360"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Minimalna zawartość pyłów:</w:t>
            </w:r>
          </w:p>
          <w:p w14:paraId="5CC8779A"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 xml:space="preserve">Kat. LF </w:t>
            </w:r>
          </w:p>
        </w:tc>
        <w:tc>
          <w:tcPr>
            <w:tcW w:w="850" w:type="dxa"/>
          </w:tcPr>
          <w:p w14:paraId="11A1475C"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4.3.2</w:t>
            </w:r>
          </w:p>
        </w:tc>
        <w:tc>
          <w:tcPr>
            <w:tcW w:w="4678" w:type="dxa"/>
          </w:tcPr>
          <w:p w14:paraId="733B43EC"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Kat. LF</w:t>
            </w:r>
            <w:r w:rsidRPr="007D6189">
              <w:rPr>
                <w:rFonts w:ascii="Arial Narrow" w:hAnsi="Arial Narrow"/>
                <w:sz w:val="20"/>
                <w:szCs w:val="20"/>
                <w:vertAlign w:val="subscript"/>
              </w:rPr>
              <w:t xml:space="preserve">8  </w:t>
            </w:r>
            <w:r w:rsidRPr="007D6189">
              <w:rPr>
                <w:rFonts w:ascii="Arial Narrow" w:hAnsi="Arial Narrow"/>
                <w:sz w:val="20"/>
                <w:szCs w:val="20"/>
              </w:rPr>
              <w:t xml:space="preserve">(tj. masa frakcji przechodzącej przez sito </w:t>
            </w:r>
            <w:smartTag w:uri="urn:schemas-microsoft-com:office:smarttags" w:element="metricconverter">
              <w:smartTagPr>
                <w:attr w:name="ProductID" w:val="0,063 mm"/>
              </w:smartTagPr>
              <w:r w:rsidRPr="007D6189">
                <w:rPr>
                  <w:rFonts w:ascii="Arial Narrow" w:hAnsi="Arial Narrow"/>
                  <w:sz w:val="20"/>
                  <w:szCs w:val="20"/>
                </w:rPr>
                <w:t>0,063 mm</w:t>
              </w:r>
            </w:smartTag>
            <w:r w:rsidRPr="007D6189">
              <w:rPr>
                <w:rFonts w:ascii="Arial Narrow" w:hAnsi="Arial Narrow"/>
                <w:sz w:val="20"/>
                <w:szCs w:val="20"/>
              </w:rPr>
              <w:t xml:space="preserve"> powinna być ≥ 8%)</w:t>
            </w:r>
          </w:p>
        </w:tc>
      </w:tr>
      <w:tr w:rsidR="001C5936" w:rsidRPr="007D6189" w14:paraId="44DAFCE4" w14:textId="77777777" w:rsidTr="001E64BB">
        <w:trPr>
          <w:trHeight w:val="671"/>
        </w:trPr>
        <w:tc>
          <w:tcPr>
            <w:tcW w:w="3369" w:type="dxa"/>
          </w:tcPr>
          <w:p w14:paraId="617AE254"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Zawartość nadziarna:</w:t>
            </w:r>
          </w:p>
          <w:p w14:paraId="42499837" w14:textId="77777777" w:rsidR="001C5936" w:rsidRPr="007D6189" w:rsidRDefault="001C5936" w:rsidP="001E64BB">
            <w:pPr>
              <w:pStyle w:val="Bezodstpw"/>
              <w:ind w:firstLine="0"/>
              <w:rPr>
                <w:rFonts w:ascii="Arial Narrow" w:hAnsi="Arial Narrow"/>
                <w:sz w:val="20"/>
                <w:szCs w:val="20"/>
              </w:rPr>
            </w:pPr>
            <w:proofErr w:type="spellStart"/>
            <w:r w:rsidRPr="007D6189">
              <w:rPr>
                <w:rFonts w:ascii="Arial Narrow" w:hAnsi="Arial Narrow"/>
                <w:sz w:val="20"/>
                <w:szCs w:val="20"/>
              </w:rPr>
              <w:t>Kat.OC</w:t>
            </w:r>
            <w:proofErr w:type="spellEnd"/>
          </w:p>
        </w:tc>
        <w:tc>
          <w:tcPr>
            <w:tcW w:w="850" w:type="dxa"/>
          </w:tcPr>
          <w:p w14:paraId="1C615ECF"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4.3.3</w:t>
            </w:r>
          </w:p>
        </w:tc>
        <w:tc>
          <w:tcPr>
            <w:tcW w:w="4678" w:type="dxa"/>
          </w:tcPr>
          <w:p w14:paraId="5E7EE318"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Kat. OC</w:t>
            </w:r>
            <w:r w:rsidRPr="007D6189">
              <w:rPr>
                <w:rFonts w:ascii="Arial Narrow" w:hAnsi="Arial Narrow"/>
                <w:sz w:val="20"/>
                <w:szCs w:val="20"/>
                <w:vertAlign w:val="subscript"/>
              </w:rPr>
              <w:t>90</w:t>
            </w:r>
            <w:r w:rsidRPr="007D6189">
              <w:rPr>
                <w:rFonts w:ascii="Arial Narrow" w:hAnsi="Arial Narrow"/>
                <w:sz w:val="20"/>
                <w:szCs w:val="20"/>
              </w:rPr>
              <w:t xml:space="preserve"> (tj. procent przechodzącej masy przez sito 1,4D</w:t>
            </w:r>
            <w:r w:rsidRPr="007D6189">
              <w:rPr>
                <w:rFonts w:ascii="Arial Narrow" w:hAnsi="Arial Narrow"/>
                <w:sz w:val="20"/>
                <w:szCs w:val="20"/>
                <w:vertAlign w:val="superscript"/>
              </w:rPr>
              <w:t>**)</w:t>
            </w:r>
            <w:r w:rsidRPr="007D6189">
              <w:rPr>
                <w:rFonts w:ascii="Arial Narrow" w:hAnsi="Arial Narrow"/>
                <w:sz w:val="20"/>
                <w:szCs w:val="20"/>
              </w:rPr>
              <w:t xml:space="preserve"> powinien wynosić 100%, a przechodzącej przez sito D</w:t>
            </w:r>
            <w:r w:rsidRPr="007D6189">
              <w:rPr>
                <w:rFonts w:ascii="Arial Narrow" w:hAnsi="Arial Narrow"/>
                <w:sz w:val="20"/>
                <w:szCs w:val="20"/>
                <w:vertAlign w:val="superscript"/>
              </w:rPr>
              <w:t>***)</w:t>
            </w:r>
            <w:r w:rsidRPr="007D6189">
              <w:rPr>
                <w:rFonts w:ascii="Arial Narrow" w:hAnsi="Arial Narrow"/>
                <w:sz w:val="20"/>
                <w:szCs w:val="20"/>
              </w:rPr>
              <w:t xml:space="preserve"> powinien wynosić 90-99%)</w:t>
            </w:r>
          </w:p>
        </w:tc>
      </w:tr>
      <w:tr w:rsidR="001C5936" w:rsidRPr="007D6189" w14:paraId="7A7E92A4" w14:textId="77777777" w:rsidTr="001E64BB">
        <w:tc>
          <w:tcPr>
            <w:tcW w:w="3369" w:type="dxa"/>
          </w:tcPr>
          <w:p w14:paraId="20248342"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Wymagania wobec uziarnienia</w:t>
            </w:r>
          </w:p>
        </w:tc>
        <w:tc>
          <w:tcPr>
            <w:tcW w:w="850" w:type="dxa"/>
          </w:tcPr>
          <w:p w14:paraId="33CC38F1"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4.4.1</w:t>
            </w:r>
          </w:p>
        </w:tc>
        <w:tc>
          <w:tcPr>
            <w:tcW w:w="4678" w:type="dxa"/>
          </w:tcPr>
          <w:p w14:paraId="3CB157B5"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Krzywe graniczne uziarnienia według rys. 1÷7</w:t>
            </w:r>
          </w:p>
        </w:tc>
      </w:tr>
      <w:tr w:rsidR="001C5936" w:rsidRPr="007D6189" w14:paraId="021EE734" w14:textId="77777777" w:rsidTr="001E64BB">
        <w:tc>
          <w:tcPr>
            <w:tcW w:w="3369" w:type="dxa"/>
          </w:tcPr>
          <w:p w14:paraId="64CCA040"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Wymagania wobec jednorodności uziarnienia poszczególnych partii – porównanie z deklarowaną przez producenta wartością (S)</w:t>
            </w:r>
          </w:p>
        </w:tc>
        <w:tc>
          <w:tcPr>
            <w:tcW w:w="850" w:type="dxa"/>
          </w:tcPr>
          <w:p w14:paraId="192CAF10"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4.4.2</w:t>
            </w:r>
          </w:p>
        </w:tc>
        <w:tc>
          <w:tcPr>
            <w:tcW w:w="4678" w:type="dxa"/>
          </w:tcPr>
          <w:p w14:paraId="6244BD4C"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Brak wymagań</w:t>
            </w:r>
          </w:p>
        </w:tc>
      </w:tr>
      <w:tr w:rsidR="001C5936" w:rsidRPr="007D6189" w14:paraId="5FE19992" w14:textId="77777777" w:rsidTr="001E64BB">
        <w:tc>
          <w:tcPr>
            <w:tcW w:w="3369" w:type="dxa"/>
          </w:tcPr>
          <w:p w14:paraId="76985A27"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Wymagania wobec jednorodności uziarnienia na sitach kontrolnych – różnice w przesiewach</w:t>
            </w:r>
          </w:p>
        </w:tc>
        <w:tc>
          <w:tcPr>
            <w:tcW w:w="850" w:type="dxa"/>
          </w:tcPr>
          <w:p w14:paraId="4DC78713"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4.4.2</w:t>
            </w:r>
          </w:p>
        </w:tc>
        <w:tc>
          <w:tcPr>
            <w:tcW w:w="4678" w:type="dxa"/>
          </w:tcPr>
          <w:p w14:paraId="7A95CCE0"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Brak wymagań</w:t>
            </w:r>
          </w:p>
        </w:tc>
      </w:tr>
      <w:tr w:rsidR="001C5936" w:rsidRPr="007D6189" w14:paraId="272EB0BF" w14:textId="77777777" w:rsidTr="001E64BB">
        <w:tc>
          <w:tcPr>
            <w:tcW w:w="3369" w:type="dxa"/>
          </w:tcPr>
          <w:p w14:paraId="6CCD5AF7"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lastRenderedPageBreak/>
              <w:t>Wrażliwość na mróz; wskaźnik piaskowy SE</w:t>
            </w:r>
            <w:r w:rsidRPr="007D6189">
              <w:rPr>
                <w:rFonts w:ascii="Arial Narrow" w:hAnsi="Arial Narrow"/>
                <w:sz w:val="20"/>
                <w:szCs w:val="20"/>
                <w:vertAlign w:val="superscript"/>
              </w:rPr>
              <w:t>****)</w:t>
            </w:r>
            <w:r w:rsidRPr="007D6189">
              <w:rPr>
                <w:rFonts w:ascii="Arial Narrow" w:hAnsi="Arial Narrow"/>
                <w:sz w:val="20"/>
                <w:szCs w:val="20"/>
              </w:rPr>
              <w:t>, co najmniej</w:t>
            </w:r>
          </w:p>
        </w:tc>
        <w:tc>
          <w:tcPr>
            <w:tcW w:w="850" w:type="dxa"/>
          </w:tcPr>
          <w:p w14:paraId="1D27A946"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4.5</w:t>
            </w:r>
          </w:p>
        </w:tc>
        <w:tc>
          <w:tcPr>
            <w:tcW w:w="4678" w:type="dxa"/>
          </w:tcPr>
          <w:p w14:paraId="15959981"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35</w:t>
            </w:r>
          </w:p>
        </w:tc>
      </w:tr>
      <w:tr w:rsidR="001C5936" w:rsidRPr="007D6189" w14:paraId="11CAA84C" w14:textId="77777777" w:rsidTr="001E64BB">
        <w:tc>
          <w:tcPr>
            <w:tcW w:w="3369" w:type="dxa"/>
          </w:tcPr>
          <w:p w14:paraId="453F62C8"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Odporność na rozdrabnianie (dotyczy frakcji 10/14 mm odsianej z mieszanki) wg PN-EN 1097-1 [9], kat. nie wyższa niż</w:t>
            </w:r>
          </w:p>
        </w:tc>
        <w:tc>
          <w:tcPr>
            <w:tcW w:w="850" w:type="dxa"/>
          </w:tcPr>
          <w:p w14:paraId="2BBD72DE" w14:textId="77777777" w:rsidR="001C5936" w:rsidRPr="007D6189" w:rsidRDefault="001C5936" w:rsidP="001E64BB">
            <w:pPr>
              <w:pStyle w:val="Bezodstpw"/>
              <w:ind w:firstLine="0"/>
              <w:rPr>
                <w:rFonts w:ascii="Arial Narrow" w:hAnsi="Arial Narrow"/>
                <w:sz w:val="20"/>
                <w:szCs w:val="20"/>
              </w:rPr>
            </w:pPr>
          </w:p>
        </w:tc>
        <w:tc>
          <w:tcPr>
            <w:tcW w:w="4678" w:type="dxa"/>
          </w:tcPr>
          <w:p w14:paraId="1DEC6AD1"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Kat. LA</w:t>
            </w:r>
            <w:r w:rsidRPr="007D6189">
              <w:rPr>
                <w:rFonts w:ascii="Arial Narrow" w:hAnsi="Arial Narrow"/>
                <w:sz w:val="20"/>
                <w:szCs w:val="20"/>
                <w:vertAlign w:val="subscript"/>
              </w:rPr>
              <w:t>40</w:t>
            </w:r>
            <w:r w:rsidRPr="007D6189">
              <w:rPr>
                <w:rFonts w:ascii="Arial Narrow" w:hAnsi="Arial Narrow"/>
                <w:sz w:val="20"/>
                <w:szCs w:val="20"/>
              </w:rPr>
              <w:t xml:space="preserve">  (tj. współczynnik Los Angeles ≤ 40)</w:t>
            </w:r>
          </w:p>
        </w:tc>
      </w:tr>
      <w:tr w:rsidR="001C5936" w:rsidRPr="007D6189" w14:paraId="49589DDA" w14:textId="77777777" w:rsidTr="001E64BB">
        <w:tc>
          <w:tcPr>
            <w:tcW w:w="3369" w:type="dxa"/>
          </w:tcPr>
          <w:p w14:paraId="26A73351" w14:textId="77777777" w:rsidR="001C5936" w:rsidRPr="007D6189" w:rsidRDefault="001C5936" w:rsidP="001E64BB">
            <w:pPr>
              <w:pStyle w:val="Bezodstpw"/>
              <w:ind w:firstLine="0"/>
              <w:jc w:val="left"/>
              <w:rPr>
                <w:rFonts w:ascii="Arial Narrow" w:hAnsi="Arial Narrow"/>
                <w:sz w:val="20"/>
                <w:szCs w:val="20"/>
                <w:vertAlign w:val="subscript"/>
              </w:rPr>
            </w:pPr>
            <w:r w:rsidRPr="007D6189">
              <w:rPr>
                <w:rFonts w:ascii="Arial Narrow" w:hAnsi="Arial Narrow"/>
                <w:sz w:val="20"/>
                <w:szCs w:val="20"/>
              </w:rPr>
              <w:t>Odporność na ścieranie (dotyczy frakcji 10/14 mm odsianej z mieszanki) wg PN-EN 1097-1 [9], kat. M</w:t>
            </w:r>
            <w:r w:rsidRPr="007D6189">
              <w:rPr>
                <w:rFonts w:ascii="Arial Narrow" w:hAnsi="Arial Narrow"/>
                <w:sz w:val="20"/>
                <w:szCs w:val="20"/>
                <w:vertAlign w:val="subscript"/>
              </w:rPr>
              <w:t>DE</w:t>
            </w:r>
          </w:p>
        </w:tc>
        <w:tc>
          <w:tcPr>
            <w:tcW w:w="850" w:type="dxa"/>
          </w:tcPr>
          <w:p w14:paraId="77687DBE" w14:textId="77777777" w:rsidR="001C5936" w:rsidRPr="007D6189" w:rsidRDefault="001C5936" w:rsidP="001E64BB">
            <w:pPr>
              <w:pStyle w:val="Bezodstpw"/>
              <w:ind w:firstLine="0"/>
              <w:rPr>
                <w:rFonts w:ascii="Arial Narrow" w:hAnsi="Arial Narrow"/>
                <w:sz w:val="20"/>
                <w:szCs w:val="20"/>
              </w:rPr>
            </w:pPr>
          </w:p>
        </w:tc>
        <w:tc>
          <w:tcPr>
            <w:tcW w:w="4678" w:type="dxa"/>
          </w:tcPr>
          <w:p w14:paraId="7EACE19F"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Deklarowana</w:t>
            </w:r>
          </w:p>
        </w:tc>
      </w:tr>
      <w:tr w:rsidR="001C5936" w:rsidRPr="007D6189" w14:paraId="5DB30D05" w14:textId="77777777" w:rsidTr="001E64BB">
        <w:tc>
          <w:tcPr>
            <w:tcW w:w="3369" w:type="dxa"/>
          </w:tcPr>
          <w:p w14:paraId="67AC8F3B"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Mrozoodporność (dotyczy frakcji kruszywa 8/16 mm odsianej z mieszanki) wg PN-EN 1367-1 [12]</w:t>
            </w:r>
          </w:p>
        </w:tc>
        <w:tc>
          <w:tcPr>
            <w:tcW w:w="850" w:type="dxa"/>
          </w:tcPr>
          <w:p w14:paraId="61FFBEDF" w14:textId="77777777" w:rsidR="001C5936" w:rsidRPr="007D6189" w:rsidRDefault="001C5936" w:rsidP="001E64BB">
            <w:pPr>
              <w:pStyle w:val="Bezodstpw"/>
              <w:ind w:firstLine="0"/>
              <w:rPr>
                <w:rFonts w:ascii="Arial Narrow" w:hAnsi="Arial Narrow"/>
                <w:sz w:val="20"/>
                <w:szCs w:val="20"/>
              </w:rPr>
            </w:pPr>
          </w:p>
        </w:tc>
        <w:tc>
          <w:tcPr>
            <w:tcW w:w="4678" w:type="dxa"/>
          </w:tcPr>
          <w:p w14:paraId="2B4A5531"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Kat. F4  (tj. zamrażanie-rozmrażanie, procent masy ≤ 4)</w:t>
            </w:r>
          </w:p>
        </w:tc>
      </w:tr>
      <w:tr w:rsidR="001C5936" w:rsidRPr="007D6189" w14:paraId="416769EA" w14:textId="77777777" w:rsidTr="001E64BB">
        <w:tc>
          <w:tcPr>
            <w:tcW w:w="3369" w:type="dxa"/>
          </w:tcPr>
          <w:p w14:paraId="390758F3"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Wartość CBR po zagęszczeniu do wskaźnika zagęszczenia I</w:t>
            </w:r>
            <w:r w:rsidRPr="007D6189">
              <w:rPr>
                <w:rFonts w:ascii="Arial Narrow" w:hAnsi="Arial Narrow"/>
                <w:sz w:val="20"/>
                <w:szCs w:val="20"/>
                <w:vertAlign w:val="subscript"/>
              </w:rPr>
              <w:t>S</w:t>
            </w:r>
            <w:r w:rsidRPr="007D6189">
              <w:rPr>
                <w:rFonts w:ascii="Arial Narrow" w:hAnsi="Arial Narrow"/>
                <w:sz w:val="20"/>
                <w:szCs w:val="20"/>
              </w:rPr>
              <w:t>=1,0 i moczeniu w wodzie 96 h, co najmniej</w:t>
            </w:r>
          </w:p>
        </w:tc>
        <w:tc>
          <w:tcPr>
            <w:tcW w:w="850" w:type="dxa"/>
          </w:tcPr>
          <w:p w14:paraId="69EC3DD6" w14:textId="77777777" w:rsidR="001C5936" w:rsidRPr="007D6189" w:rsidRDefault="001C5936" w:rsidP="001E64BB">
            <w:pPr>
              <w:pStyle w:val="Bezodstpw"/>
              <w:ind w:firstLine="0"/>
              <w:rPr>
                <w:rFonts w:ascii="Arial Narrow" w:hAnsi="Arial Narrow"/>
                <w:sz w:val="20"/>
                <w:szCs w:val="20"/>
              </w:rPr>
            </w:pPr>
          </w:p>
        </w:tc>
        <w:tc>
          <w:tcPr>
            <w:tcW w:w="4678" w:type="dxa"/>
          </w:tcPr>
          <w:p w14:paraId="270D3999"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Brak wymagań</w:t>
            </w:r>
          </w:p>
        </w:tc>
      </w:tr>
      <w:tr w:rsidR="001C5936" w:rsidRPr="007D6189" w14:paraId="27308ABB" w14:textId="77777777" w:rsidTr="001E64BB">
        <w:tc>
          <w:tcPr>
            <w:tcW w:w="3369" w:type="dxa"/>
          </w:tcPr>
          <w:p w14:paraId="37570CDA"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 xml:space="preserve">Wodoprzepuszczalność mieszanki w warstwie odsączającej po zagęszczeniu metodą </w:t>
            </w:r>
            <w:proofErr w:type="spellStart"/>
            <w:r w:rsidRPr="007D6189">
              <w:rPr>
                <w:rFonts w:ascii="Arial Narrow" w:hAnsi="Arial Narrow"/>
                <w:sz w:val="20"/>
                <w:szCs w:val="20"/>
              </w:rPr>
              <w:t>Proctora</w:t>
            </w:r>
            <w:proofErr w:type="spellEnd"/>
            <w:r w:rsidRPr="007D6189">
              <w:rPr>
                <w:rFonts w:ascii="Arial Narrow" w:hAnsi="Arial Narrow"/>
                <w:sz w:val="20"/>
                <w:szCs w:val="20"/>
              </w:rPr>
              <w:t xml:space="preserve"> do wskaźnika zagęszczenia I</w:t>
            </w:r>
            <w:r w:rsidRPr="007D6189">
              <w:rPr>
                <w:rFonts w:ascii="Arial Narrow" w:hAnsi="Arial Narrow"/>
                <w:sz w:val="20"/>
                <w:szCs w:val="20"/>
                <w:vertAlign w:val="subscript"/>
              </w:rPr>
              <w:t>S</w:t>
            </w:r>
            <w:r w:rsidRPr="007D6189">
              <w:rPr>
                <w:rFonts w:ascii="Arial Narrow" w:hAnsi="Arial Narrow"/>
                <w:sz w:val="20"/>
                <w:szCs w:val="20"/>
              </w:rPr>
              <w:t xml:space="preserve">=1,0; </w:t>
            </w:r>
            <w:proofErr w:type="spellStart"/>
            <w:r w:rsidRPr="007D6189">
              <w:rPr>
                <w:rFonts w:ascii="Arial Narrow" w:hAnsi="Arial Narrow"/>
                <w:sz w:val="20"/>
                <w:szCs w:val="20"/>
              </w:rPr>
              <w:t>wsp</w:t>
            </w:r>
            <w:proofErr w:type="spellEnd"/>
            <w:r w:rsidRPr="007D6189">
              <w:rPr>
                <w:rFonts w:ascii="Arial Narrow" w:hAnsi="Arial Narrow"/>
                <w:sz w:val="20"/>
                <w:szCs w:val="20"/>
              </w:rPr>
              <w:t>. filtracji ”k”, co najmniej cm/s</w:t>
            </w:r>
          </w:p>
        </w:tc>
        <w:tc>
          <w:tcPr>
            <w:tcW w:w="850" w:type="dxa"/>
          </w:tcPr>
          <w:p w14:paraId="2194CEAE"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4.5</w:t>
            </w:r>
          </w:p>
        </w:tc>
        <w:tc>
          <w:tcPr>
            <w:tcW w:w="4678" w:type="dxa"/>
          </w:tcPr>
          <w:p w14:paraId="64C9A7A0"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Brak wymagań</w:t>
            </w:r>
          </w:p>
        </w:tc>
      </w:tr>
      <w:tr w:rsidR="001C5936" w:rsidRPr="007D6189" w14:paraId="35056C49" w14:textId="77777777" w:rsidTr="001E64BB">
        <w:tc>
          <w:tcPr>
            <w:tcW w:w="3369" w:type="dxa"/>
          </w:tcPr>
          <w:p w14:paraId="0C46E71A"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 xml:space="preserve">Zawartość wody w mieszance zagęszczanej; % (m/m) wilgotności optymalnej wg metody </w:t>
            </w:r>
            <w:proofErr w:type="spellStart"/>
            <w:r w:rsidRPr="007D6189">
              <w:rPr>
                <w:rFonts w:ascii="Arial Narrow" w:hAnsi="Arial Narrow"/>
                <w:sz w:val="20"/>
                <w:szCs w:val="20"/>
              </w:rPr>
              <w:t>Proctora</w:t>
            </w:r>
            <w:proofErr w:type="spellEnd"/>
          </w:p>
        </w:tc>
        <w:tc>
          <w:tcPr>
            <w:tcW w:w="850" w:type="dxa"/>
          </w:tcPr>
          <w:p w14:paraId="171C88A5" w14:textId="77777777" w:rsidR="001C5936" w:rsidRPr="007D6189" w:rsidRDefault="001C5936" w:rsidP="001E64BB">
            <w:pPr>
              <w:pStyle w:val="Bezodstpw"/>
              <w:ind w:firstLine="0"/>
              <w:rPr>
                <w:rFonts w:ascii="Arial Narrow" w:hAnsi="Arial Narrow"/>
                <w:sz w:val="20"/>
                <w:szCs w:val="20"/>
              </w:rPr>
            </w:pPr>
          </w:p>
        </w:tc>
        <w:tc>
          <w:tcPr>
            <w:tcW w:w="4678" w:type="dxa"/>
          </w:tcPr>
          <w:p w14:paraId="3CB2DE42"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80-100</w:t>
            </w:r>
          </w:p>
        </w:tc>
      </w:tr>
      <w:tr w:rsidR="001C5936" w:rsidRPr="007D6189" w14:paraId="7C82F405" w14:textId="77777777" w:rsidTr="001E64BB">
        <w:tc>
          <w:tcPr>
            <w:tcW w:w="3369" w:type="dxa"/>
          </w:tcPr>
          <w:p w14:paraId="2C17EBFC" w14:textId="77777777" w:rsidR="001C5936" w:rsidRPr="007D6189" w:rsidRDefault="001C5936" w:rsidP="001E64BB">
            <w:pPr>
              <w:pStyle w:val="Bezodstpw"/>
              <w:ind w:firstLine="0"/>
              <w:jc w:val="left"/>
              <w:rPr>
                <w:rFonts w:ascii="Arial Narrow" w:hAnsi="Arial Narrow"/>
                <w:sz w:val="20"/>
                <w:szCs w:val="20"/>
              </w:rPr>
            </w:pPr>
            <w:r w:rsidRPr="007D6189">
              <w:rPr>
                <w:rFonts w:ascii="Arial Narrow" w:hAnsi="Arial Narrow"/>
                <w:sz w:val="20"/>
                <w:szCs w:val="20"/>
              </w:rPr>
              <w:t>Inne cechy środowiskowe</w:t>
            </w:r>
          </w:p>
        </w:tc>
        <w:tc>
          <w:tcPr>
            <w:tcW w:w="850" w:type="dxa"/>
          </w:tcPr>
          <w:p w14:paraId="2CC4F69E"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4.5</w:t>
            </w:r>
          </w:p>
        </w:tc>
        <w:tc>
          <w:tcPr>
            <w:tcW w:w="4678" w:type="dxa"/>
          </w:tcPr>
          <w:p w14:paraId="1B35DD99" w14:textId="77777777" w:rsidR="001C5936" w:rsidRPr="007D6189" w:rsidRDefault="001C5936" w:rsidP="001E64BB">
            <w:pPr>
              <w:pStyle w:val="Bezodstpw"/>
              <w:ind w:firstLine="0"/>
              <w:rPr>
                <w:rFonts w:ascii="Arial Narrow" w:hAnsi="Arial Narrow"/>
                <w:sz w:val="20"/>
                <w:szCs w:val="20"/>
              </w:rPr>
            </w:pPr>
            <w:r w:rsidRPr="007D6189">
              <w:rPr>
                <w:rFonts w:ascii="Arial Narrow" w:hAnsi="Arial Narrow"/>
                <w:sz w:val="20"/>
                <w:szCs w:val="20"/>
              </w:rPr>
              <w:t>Większość substancji niebezpiecznych określonych w dyrektywie Rady 76/769/EWG zazwyczaj nie występuje w źródłach kruszywa pochodzenia mineralnego. Jednak w odniesieniu do kruszyw sztucznych i odpadowych należy badać czy zawartość substancji niebezpiecznych nie przekracza wartości dopuszczalnych wg odrębnych przepisów</w:t>
            </w:r>
          </w:p>
        </w:tc>
      </w:tr>
    </w:tbl>
    <w:p w14:paraId="46D861EC"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vertAlign w:val="superscript"/>
        </w:rPr>
        <w:t xml:space="preserve">*) </w:t>
      </w:r>
      <w:r w:rsidRPr="007D6189">
        <w:rPr>
          <w:rFonts w:ascii="Arial Narrow" w:hAnsi="Arial Narrow"/>
          <w:color w:val="auto"/>
          <w:sz w:val="20"/>
          <w:szCs w:val="20"/>
        </w:rPr>
        <w:t>Mieszanki 0/45 i 0/63 mm dopuszcza się tylko wyjątkowo, w przypadkach przewidywanego wykonania powierzchniowego utrwalenia, na nawierzchni z tych mieszanek, w ciągu najbliższego sezonu budowlanego.</w:t>
      </w:r>
    </w:p>
    <w:p w14:paraId="7631692E"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vertAlign w:val="superscript"/>
        </w:rPr>
        <w:t>**)</w:t>
      </w:r>
      <w:r w:rsidRPr="007D6189">
        <w:rPr>
          <w:rFonts w:ascii="Arial Narrow" w:hAnsi="Arial Narrow"/>
          <w:color w:val="auto"/>
          <w:sz w:val="20"/>
          <w:szCs w:val="20"/>
        </w:rPr>
        <w:t xml:space="preserve"> Gdy wartości obliczone z 1,4D oraz d/2 nie są dokładnymi wymiarami sit serii ISO 565/R20, należy przyjąć następny niższy wymiar sita. Jeśli D=90 mm należy przyjąć wymiar sita </w:t>
      </w:r>
      <w:smartTag w:uri="urn:schemas-microsoft-com:office:smarttags" w:element="metricconverter">
        <w:smartTagPr>
          <w:attr w:name="ProductID" w:val="125 mm"/>
        </w:smartTagPr>
        <w:r w:rsidRPr="007D6189">
          <w:rPr>
            <w:rFonts w:ascii="Arial Narrow" w:hAnsi="Arial Narrow"/>
            <w:color w:val="auto"/>
            <w:sz w:val="20"/>
            <w:szCs w:val="20"/>
          </w:rPr>
          <w:t>125 mm</w:t>
        </w:r>
      </w:smartTag>
      <w:r w:rsidRPr="007D6189">
        <w:rPr>
          <w:rFonts w:ascii="Arial Narrow" w:hAnsi="Arial Narrow"/>
          <w:color w:val="auto"/>
          <w:sz w:val="20"/>
          <w:szCs w:val="20"/>
        </w:rPr>
        <w:t xml:space="preserve"> jako wartość nadziarna.</w:t>
      </w:r>
    </w:p>
    <w:p w14:paraId="609D10BB"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vertAlign w:val="superscript"/>
        </w:rPr>
        <w:t>***)</w:t>
      </w:r>
      <w:r w:rsidRPr="007D6189">
        <w:rPr>
          <w:rFonts w:ascii="Arial Narrow" w:hAnsi="Arial Narrow"/>
          <w:color w:val="auto"/>
          <w:sz w:val="20"/>
          <w:szCs w:val="20"/>
        </w:rPr>
        <w:t xml:space="preserve"> Procentowa zawartość ziaren przechodzących przez sito D może być większa niż 99% masy, ale w takich przypadkach dostawca powinien zadeklarować typowe uziarnienie.</w:t>
      </w:r>
    </w:p>
    <w:p w14:paraId="0497BC11"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vertAlign w:val="superscript"/>
        </w:rPr>
        <w:t xml:space="preserve">****) </w:t>
      </w:r>
      <w:r w:rsidRPr="007D6189">
        <w:rPr>
          <w:rFonts w:ascii="Arial Narrow" w:hAnsi="Arial Narrow"/>
          <w:color w:val="auto"/>
          <w:sz w:val="20"/>
          <w:szCs w:val="20"/>
        </w:rPr>
        <w:t xml:space="preserve">Badanie wskaźnika piaskowego SE należy wykonać na mieszance po pięciokrotnym zagęszczeniu metodą </w:t>
      </w:r>
      <w:proofErr w:type="spellStart"/>
      <w:r w:rsidRPr="007D6189">
        <w:rPr>
          <w:rFonts w:ascii="Arial Narrow" w:hAnsi="Arial Narrow"/>
          <w:color w:val="auto"/>
          <w:sz w:val="20"/>
          <w:szCs w:val="20"/>
        </w:rPr>
        <w:t>Proctora</w:t>
      </w:r>
      <w:proofErr w:type="spellEnd"/>
      <w:r w:rsidRPr="007D6189">
        <w:rPr>
          <w:rFonts w:ascii="Arial Narrow" w:hAnsi="Arial Narrow"/>
          <w:color w:val="auto"/>
          <w:sz w:val="20"/>
          <w:szCs w:val="20"/>
        </w:rPr>
        <w:t xml:space="preserve"> wg PN-EN 13286-2 [18].</w:t>
      </w:r>
    </w:p>
    <w:p w14:paraId="4C167B64"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5.5. Odcinek próbny</w:t>
      </w:r>
    </w:p>
    <w:p w14:paraId="15889368"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 xml:space="preserve">Jeżeli w ST przewidziano potrzebę wykonania odcinka próbnego, to przed rozpoczęciem robót, w terminie uzgodnionym z Inżynierem, Wykonawca powinien wykonać odcinek próbny w celu: </w:t>
      </w:r>
    </w:p>
    <w:p w14:paraId="338BBBB9" w14:textId="77777777" w:rsidR="001C5936" w:rsidRPr="007D6189" w:rsidRDefault="001C5936" w:rsidP="001C5936">
      <w:pPr>
        <w:widowControl/>
        <w:numPr>
          <w:ilvl w:val="0"/>
          <w:numId w:val="17"/>
        </w:numPr>
        <w:tabs>
          <w:tab w:val="clear" w:pos="720"/>
          <w:tab w:val="num" w:pos="360"/>
        </w:tabs>
        <w:overflowPunct w:val="0"/>
        <w:autoSpaceDE w:val="0"/>
        <w:autoSpaceDN w:val="0"/>
        <w:adjustRightInd w:val="0"/>
        <w:ind w:left="360"/>
        <w:jc w:val="both"/>
        <w:textAlignment w:val="baseline"/>
        <w:rPr>
          <w:rFonts w:ascii="Arial Narrow" w:hAnsi="Arial Narrow"/>
          <w:color w:val="auto"/>
          <w:sz w:val="20"/>
          <w:szCs w:val="20"/>
        </w:rPr>
      </w:pPr>
      <w:r w:rsidRPr="007D6189">
        <w:rPr>
          <w:rFonts w:ascii="Arial Narrow" w:hAnsi="Arial Narrow"/>
          <w:color w:val="auto"/>
          <w:sz w:val="20"/>
          <w:szCs w:val="20"/>
        </w:rPr>
        <w:t>stwierdzenia czy właściwy jest sprzęt budowlany do produkcji mieszanki oraz jej rozkładania i zagęszczania,</w:t>
      </w:r>
    </w:p>
    <w:p w14:paraId="12AD71DD" w14:textId="77777777" w:rsidR="001C5936" w:rsidRPr="007D6189" w:rsidRDefault="001C5936" w:rsidP="001C5936">
      <w:pPr>
        <w:widowControl/>
        <w:numPr>
          <w:ilvl w:val="0"/>
          <w:numId w:val="17"/>
        </w:numPr>
        <w:tabs>
          <w:tab w:val="clear" w:pos="720"/>
          <w:tab w:val="num" w:pos="360"/>
        </w:tabs>
        <w:overflowPunct w:val="0"/>
        <w:autoSpaceDE w:val="0"/>
        <w:autoSpaceDN w:val="0"/>
        <w:adjustRightInd w:val="0"/>
        <w:ind w:left="360"/>
        <w:jc w:val="both"/>
        <w:textAlignment w:val="baseline"/>
        <w:rPr>
          <w:rFonts w:ascii="Arial Narrow" w:hAnsi="Arial Narrow"/>
          <w:color w:val="auto"/>
          <w:sz w:val="20"/>
          <w:szCs w:val="20"/>
        </w:rPr>
      </w:pPr>
      <w:r w:rsidRPr="007D6189">
        <w:rPr>
          <w:rFonts w:ascii="Arial Narrow" w:hAnsi="Arial Narrow"/>
          <w:color w:val="auto"/>
          <w:sz w:val="20"/>
          <w:szCs w:val="20"/>
        </w:rPr>
        <w:t>określenia grubości wykonywanej warstwy w stanie luźnym, koniecznej do uzyskania wymaganej grubości warstwy po zagęszczeniu,</w:t>
      </w:r>
    </w:p>
    <w:p w14:paraId="22F5F3F8" w14:textId="77777777" w:rsidR="001C5936" w:rsidRPr="007D6189" w:rsidRDefault="001C5936" w:rsidP="001C5936">
      <w:pPr>
        <w:widowControl/>
        <w:numPr>
          <w:ilvl w:val="0"/>
          <w:numId w:val="17"/>
        </w:numPr>
        <w:tabs>
          <w:tab w:val="clear" w:pos="720"/>
          <w:tab w:val="num" w:pos="360"/>
        </w:tabs>
        <w:overflowPunct w:val="0"/>
        <w:autoSpaceDE w:val="0"/>
        <w:autoSpaceDN w:val="0"/>
        <w:adjustRightInd w:val="0"/>
        <w:ind w:left="360"/>
        <w:jc w:val="both"/>
        <w:textAlignment w:val="baseline"/>
        <w:rPr>
          <w:rFonts w:ascii="Arial Narrow" w:hAnsi="Arial Narrow"/>
          <w:color w:val="auto"/>
          <w:sz w:val="20"/>
          <w:szCs w:val="20"/>
        </w:rPr>
      </w:pPr>
      <w:r w:rsidRPr="007D6189">
        <w:rPr>
          <w:rFonts w:ascii="Arial Narrow" w:hAnsi="Arial Narrow"/>
          <w:color w:val="auto"/>
          <w:sz w:val="20"/>
          <w:szCs w:val="20"/>
        </w:rPr>
        <w:t>określenia liczby przejść sprzętu zagęszczającego, potrzebnej do uzyskania wymaganego wskaźnika zagęszczenia wykonywanej warstwy.</w:t>
      </w:r>
    </w:p>
    <w:p w14:paraId="509D2BE9"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Na odcinku próbnym Wykonawca powinien użyć takich materiałów oraz sprzętu do mieszania, rozkładania i zagęszczania, jakie będą stosowane do wykonania warstwy.</w:t>
      </w:r>
    </w:p>
    <w:p w14:paraId="38AA7A0A"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 xml:space="preserve">Powierzchnia odcinka próbnego powinna wynosić od 400  do </w:t>
      </w:r>
      <w:smartTag w:uri="urn:schemas-microsoft-com:office:smarttags" w:element="metricconverter">
        <w:smartTagPr>
          <w:attr w:name="ProductID" w:val="800 m2"/>
        </w:smartTagPr>
        <w:r w:rsidRPr="007D6189">
          <w:rPr>
            <w:rFonts w:ascii="Arial Narrow" w:hAnsi="Arial Narrow"/>
            <w:color w:val="auto"/>
            <w:sz w:val="20"/>
            <w:szCs w:val="20"/>
          </w:rPr>
          <w:t>800 m</w:t>
        </w:r>
        <w:r w:rsidRPr="007D6189">
          <w:rPr>
            <w:rFonts w:ascii="Arial Narrow" w:hAnsi="Arial Narrow"/>
            <w:color w:val="auto"/>
            <w:sz w:val="20"/>
            <w:szCs w:val="20"/>
            <w:vertAlign w:val="superscript"/>
          </w:rPr>
          <w:t>2</w:t>
        </w:r>
      </w:smartTag>
      <w:r w:rsidRPr="007D6189">
        <w:rPr>
          <w:rFonts w:ascii="Arial Narrow" w:hAnsi="Arial Narrow"/>
          <w:color w:val="auto"/>
          <w:sz w:val="20"/>
          <w:szCs w:val="20"/>
        </w:rPr>
        <w:t>.</w:t>
      </w:r>
    </w:p>
    <w:p w14:paraId="7F1896CA"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Odcinek próbny powinien być zlokalizowany w miejscu wskazanym przez Inżyniera.</w:t>
      </w:r>
    </w:p>
    <w:p w14:paraId="6D5DB652"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Wykonawca może przystąpić do wykonywania warstwy po zaakceptowaniu odcinka próbnego przez Inżyniera.</w:t>
      </w:r>
    </w:p>
    <w:p w14:paraId="3F285A34"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5.6. Podłoże pod warstwę ścieralną nawierzchni</w:t>
      </w:r>
    </w:p>
    <w:p w14:paraId="0A1964D2"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 xml:space="preserve">Podłożem pod warstwę ścieralną nawierzchni jest podbudowa zasadnicza. </w:t>
      </w:r>
    </w:p>
    <w:p w14:paraId="0B3D7D4C"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Rodzaj podbudowy zasadniczej (względnie innej warstwy konstrukcji jezdni)  powinien być zgodny z ustaleniem dokumentacji projektowej. Wszystkie cechy geometryczne podbudowy zasadniczej powinny być tak ukształtowane, aby umożliwiły ułożenie na niej warstwy ścieralnej nawierzchni.</w:t>
      </w:r>
    </w:p>
    <w:p w14:paraId="50FC7824"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Jeśli podbudowa zasadnicza wykonana jest z mieszanki kruszywa niezwiązanego to powinna odpowiadać wymaganiom określonym w OST D-04.04.02b „Podbudowa zasadnicza z mieszanki kruszywa niezwiązanego” [4].</w:t>
      </w:r>
    </w:p>
    <w:p w14:paraId="0099EB60"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5.7. Wytwarzanie mieszanki kruszywa na warstwę ścieralną nawierzchni</w:t>
      </w:r>
    </w:p>
    <w:p w14:paraId="2BE783BD"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Mieszankę kruszywa o ściśle określonym uziarnieniu i wilgotności optymalnej należy wytwarzać w mieszarkach, gwarantujących otrzymanie jednorodnej mieszanki. Mieszarki (wytwórnie mieszanek kruszywa) stacjonarne lub mobilne powinny zapewnić ciągłość produkcji zgodną z receptą laboratoryjną.</w:t>
      </w:r>
    </w:p>
    <w:p w14:paraId="6BB5B689"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 xml:space="preserve">Ze względu na konieczność zapewnienia mieszance jednorodności nie zaleca się wytwarzania mieszanki przez mieszanie </w:t>
      </w:r>
      <w:r w:rsidRPr="007D6189">
        <w:rPr>
          <w:rFonts w:ascii="Arial Narrow" w:hAnsi="Arial Narrow"/>
          <w:color w:val="auto"/>
          <w:sz w:val="20"/>
          <w:szCs w:val="20"/>
        </w:rPr>
        <w:lastRenderedPageBreak/>
        <w:t>poszczególnych frakcji kruszywa na drodze.</w:t>
      </w:r>
    </w:p>
    <w:p w14:paraId="3528990C"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Przy produkcji mieszanki kruszywa należy prowadzić zakładową kontrolę produkcji mieszanek niezwiązanych, zgodnie z  WT-4 [19] załącznik C, a przy dostarczaniu mieszanki przez producenta/dostawcę należy stosować się do zasad deklarowania w odniesieniu do zakresu uziarnienia podanych w WT-4 19] załącznik B.</w:t>
      </w:r>
    </w:p>
    <w:p w14:paraId="7184398C"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 xml:space="preserve">5.8. Wbudowanie mieszanki kruszywa </w:t>
      </w:r>
    </w:p>
    <w:p w14:paraId="78A0A80B"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Mieszanka kruszywa niezwiązanego po wyprodukowaniu powinna być od razu transportowana na miejsce wbudowania w taki sposób, aby nie uległa rozsegregowaniu i wysychaniu. Zaleca się w tym celu korzystanie z transportu samochodowego z zabezpieczoną (przykrytą) skrzynią ładunkową.</w:t>
      </w:r>
    </w:p>
    <w:p w14:paraId="465B9552"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 xml:space="preserve">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Grubość pojedynczo układanej warstwy nie może przekraczać </w:t>
      </w:r>
      <w:smartTag w:uri="urn:schemas-microsoft-com:office:smarttags" w:element="metricconverter">
        <w:smartTagPr>
          <w:attr w:name="ProductID" w:val="20 cm"/>
        </w:smartTagPr>
        <w:r w:rsidRPr="007D6189">
          <w:rPr>
            <w:rFonts w:ascii="Arial Narrow" w:hAnsi="Arial Narrow"/>
            <w:color w:val="auto"/>
            <w:sz w:val="20"/>
            <w:szCs w:val="20"/>
          </w:rPr>
          <w:t>20 cm</w:t>
        </w:r>
      </w:smartTag>
      <w:r w:rsidRPr="007D6189">
        <w:rPr>
          <w:rFonts w:ascii="Arial Narrow" w:hAnsi="Arial Narrow"/>
          <w:color w:val="auto"/>
          <w:sz w:val="20"/>
          <w:szCs w:val="20"/>
        </w:rPr>
        <w:t xml:space="preserve"> po zagęszczeniu. Jeżeli układana konstrukcja składa się z więcej niż jednej warstwy kruszywa, to każda warstwa powinna być wyprofilowana i zagęszczona z zachowaniem wymaganych spadków i rzędnych wysokościowych. Rozpoczęcie budowy każdej następnej warstwy może nastąpić po odbiorze poprzedniej warstwy przez Inżyniera.</w:t>
      </w:r>
    </w:p>
    <w:p w14:paraId="427C5736"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 xml:space="preserve">Wilgotność mieszanki kruszywa podczas zagęszczania powinna odpowiadać wilgotności optymalnej, określonej według próby </w:t>
      </w:r>
      <w:proofErr w:type="spellStart"/>
      <w:r w:rsidRPr="007D6189">
        <w:rPr>
          <w:rFonts w:ascii="Arial Narrow" w:hAnsi="Arial Narrow"/>
          <w:color w:val="auto"/>
          <w:sz w:val="20"/>
          <w:szCs w:val="20"/>
        </w:rPr>
        <w:t>Proctora</w:t>
      </w:r>
      <w:proofErr w:type="spellEnd"/>
      <w:r w:rsidRPr="007D6189">
        <w:rPr>
          <w:rFonts w:ascii="Arial Narrow" w:hAnsi="Arial Narrow"/>
          <w:color w:val="auto"/>
          <w:sz w:val="20"/>
          <w:szCs w:val="20"/>
        </w:rPr>
        <w:t>. Mieszanka o większej wilgotności powinna zostać osuszona przez mieszanie i napowietrzanie, np. przemieszanie jej mieszarką, kilkakrotne przesuwanie mieszanki równiarką. Jeżeli wilgotność mieszanki kruszywa jest niższa od optymalnej o 20% jej wartości, mieszanka powinna być zwilżona określoną ilością wody i równomiernie wymieszana. W przypadku, gdy wilgotność mieszanki kruszywa jest wyższa od optymalnej o 10% jej wartości, mieszankę należy osuszyć.</w:t>
      </w:r>
    </w:p>
    <w:p w14:paraId="372A8617"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Rozścieloną mieszankę kruszywa należy sprofilować równiarką lub ciężkim szablonem, do spadków poprzecznych i pochyleń podłużnych ustalonych w dokumentacji projektowej. W czasie profilowania należy wyrównać lokalne wgłębienia.</w:t>
      </w:r>
    </w:p>
    <w:p w14:paraId="7566E12A"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5.9. Zagęszczanie mieszanki kruszywa</w:t>
      </w:r>
    </w:p>
    <w:p w14:paraId="06D90D09"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Po wyprofilowaniu mieszanki kruszywa należy rozpocząć jej zagęszczanie, które należy kontynuować aż do osiągnięcia wymaganego w ST wskaźnika zagęszczenia.</w:t>
      </w:r>
    </w:p>
    <w:p w14:paraId="4FD5C0A6"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564C8ADA"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Zagęszczenie powinno być równomierne na całej szerokości warstwy.</w:t>
      </w:r>
    </w:p>
    <w:p w14:paraId="5177B246"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 xml:space="preserve">Zaleca się, aby grubość zagęszczanej warstwy nie przekraczała przy walcach statycznych gładkich </w:t>
      </w:r>
      <w:smartTag w:uri="urn:schemas-microsoft-com:office:smarttags" w:element="metricconverter">
        <w:smartTagPr>
          <w:attr w:name="ProductID" w:val="15 cm"/>
        </w:smartTagPr>
        <w:r w:rsidRPr="007D6189">
          <w:rPr>
            <w:rFonts w:ascii="Arial Narrow" w:hAnsi="Arial Narrow"/>
            <w:color w:val="auto"/>
            <w:sz w:val="20"/>
            <w:szCs w:val="20"/>
          </w:rPr>
          <w:t>15 cm</w:t>
        </w:r>
      </w:smartTag>
      <w:r w:rsidRPr="007D6189">
        <w:rPr>
          <w:rFonts w:ascii="Arial Narrow" w:hAnsi="Arial Narrow"/>
          <w:color w:val="auto"/>
          <w:sz w:val="20"/>
          <w:szCs w:val="20"/>
        </w:rPr>
        <w:t xml:space="preserve">, a przy walcach ogumionych lub wibracyjnych </w:t>
      </w:r>
      <w:smartTag w:uri="urn:schemas-microsoft-com:office:smarttags" w:element="metricconverter">
        <w:smartTagPr>
          <w:attr w:name="ProductID" w:val="20 cm"/>
        </w:smartTagPr>
        <w:r w:rsidRPr="007D6189">
          <w:rPr>
            <w:rFonts w:ascii="Arial Narrow" w:hAnsi="Arial Narrow"/>
            <w:color w:val="auto"/>
            <w:sz w:val="20"/>
            <w:szCs w:val="20"/>
          </w:rPr>
          <w:t>20 cm</w:t>
        </w:r>
      </w:smartTag>
      <w:r w:rsidRPr="007D6189">
        <w:rPr>
          <w:rFonts w:ascii="Arial Narrow" w:hAnsi="Arial Narrow"/>
          <w:color w:val="auto"/>
          <w:sz w:val="20"/>
          <w:szCs w:val="20"/>
        </w:rPr>
        <w:t>.</w:t>
      </w:r>
    </w:p>
    <w:p w14:paraId="77FF028A"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Wskaźnik zagęszczenia nie powinien być mniejszy niż 1,0.</w:t>
      </w:r>
    </w:p>
    <w:p w14:paraId="0D11638B"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5.10. Utrzymanie wykonanej warstwy</w:t>
      </w:r>
    </w:p>
    <w:p w14:paraId="6F248543"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Zagęszczona warstwa powinna być utrzymywana w dobrym stanie. Jeżeli po wykonanej warstwie będzie się odbywał ruch budowlany, to Wykonawca jest obowiązany naprawić wszelkie uszkodzenia, spowodowane przez ten ruch.</w:t>
      </w:r>
    </w:p>
    <w:p w14:paraId="67195D43"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5.11. Ewentualna impregnacja nawierzchni</w:t>
      </w:r>
    </w:p>
    <w:p w14:paraId="531BD258"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Jeśli przewiduje się ułożenie na nawierzchni powierzchniowe utrwalenie (lub inny rodzaj pokrowca), ale oddalone w czasie, wówczas po zaakceptowaniu przez Inżyniera można zaimpregnować nawierzchnię asfaltem 160/220 w ilości około 1,0 kg/m</w:t>
      </w:r>
      <w:r w:rsidRPr="007D6189">
        <w:rPr>
          <w:rFonts w:ascii="Arial Narrow" w:hAnsi="Arial Narrow"/>
          <w:color w:val="auto"/>
          <w:sz w:val="20"/>
          <w:szCs w:val="20"/>
          <w:vertAlign w:val="superscript"/>
        </w:rPr>
        <w:t>2</w:t>
      </w:r>
      <w:r w:rsidRPr="007D6189">
        <w:rPr>
          <w:rFonts w:ascii="Arial Narrow" w:hAnsi="Arial Narrow"/>
          <w:color w:val="auto"/>
          <w:sz w:val="20"/>
          <w:szCs w:val="20"/>
        </w:rPr>
        <w:t>, albo emulsją kationową z przysypaniem piaskiem gruboziarnistym w ilości około 5 kg/m</w:t>
      </w:r>
      <w:r w:rsidRPr="007D6189">
        <w:rPr>
          <w:rFonts w:ascii="Arial Narrow" w:hAnsi="Arial Narrow"/>
          <w:color w:val="auto"/>
          <w:sz w:val="20"/>
          <w:szCs w:val="20"/>
          <w:vertAlign w:val="superscript"/>
        </w:rPr>
        <w:t>2</w:t>
      </w:r>
      <w:r w:rsidRPr="007D6189">
        <w:rPr>
          <w:rFonts w:ascii="Arial Narrow" w:hAnsi="Arial Narrow"/>
          <w:color w:val="auto"/>
          <w:sz w:val="20"/>
          <w:szCs w:val="20"/>
        </w:rPr>
        <w:t>.</w:t>
      </w:r>
    </w:p>
    <w:p w14:paraId="6D614F3C"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5.12. Roboty wykończeniowe</w:t>
      </w:r>
    </w:p>
    <w:p w14:paraId="4929A5C2"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Roboty wykończeniowe, zgodne z dokumentacją projektową, ST lub wskazaniami Inżyniera dotyczą prac związanych z dostosowaniem wykonanych  robót do istniejących warunków terenowych, takie jak:</w:t>
      </w:r>
    </w:p>
    <w:p w14:paraId="5DC8F225" w14:textId="77777777" w:rsidR="001C5936" w:rsidRPr="007D6189" w:rsidRDefault="001C5936" w:rsidP="001C5936">
      <w:pPr>
        <w:widowControl/>
        <w:numPr>
          <w:ilvl w:val="0"/>
          <w:numId w:val="20"/>
        </w:numPr>
        <w:tabs>
          <w:tab w:val="clear" w:pos="397"/>
          <w:tab w:val="num" w:pos="284"/>
        </w:tabs>
        <w:overflowPunct w:val="0"/>
        <w:autoSpaceDE w:val="0"/>
        <w:autoSpaceDN w:val="0"/>
        <w:adjustRightInd w:val="0"/>
        <w:ind w:left="284" w:hanging="284"/>
        <w:jc w:val="both"/>
        <w:textAlignment w:val="baseline"/>
        <w:rPr>
          <w:rFonts w:ascii="Arial Narrow" w:hAnsi="Arial Narrow"/>
          <w:color w:val="auto"/>
          <w:sz w:val="20"/>
          <w:szCs w:val="20"/>
        </w:rPr>
      </w:pPr>
      <w:r w:rsidRPr="007D6189">
        <w:rPr>
          <w:rFonts w:ascii="Arial Narrow" w:hAnsi="Arial Narrow"/>
          <w:color w:val="auto"/>
          <w:sz w:val="20"/>
          <w:szCs w:val="20"/>
        </w:rPr>
        <w:t>odtworzenie przeszkód czasowo usuniętych,</w:t>
      </w:r>
    </w:p>
    <w:p w14:paraId="00FE5A26" w14:textId="77777777" w:rsidR="001C5936" w:rsidRPr="007D6189" w:rsidRDefault="001C5936" w:rsidP="001C5936">
      <w:pPr>
        <w:widowControl/>
        <w:numPr>
          <w:ilvl w:val="0"/>
          <w:numId w:val="19"/>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uzupełnienie zniszczonych w czasie robót istniejących elementów drogowych lub terenowych,</w:t>
      </w:r>
    </w:p>
    <w:p w14:paraId="38D51C14"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roboty porządkujące otoczenie terenu robót,</w:t>
      </w:r>
    </w:p>
    <w:p w14:paraId="62A2EE8D"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usunięcie oznakowania drogi wprowadzonego na okres robót.</w:t>
      </w:r>
    </w:p>
    <w:p w14:paraId="1FA680E0" w14:textId="5DADB677" w:rsidR="001C5936" w:rsidRPr="007D6189" w:rsidRDefault="001C5936" w:rsidP="001C5936">
      <w:pPr>
        <w:pStyle w:val="Nagwek1"/>
        <w:rPr>
          <w:rFonts w:ascii="Arial Narrow" w:hAnsi="Arial Narrow"/>
          <w:color w:val="auto"/>
          <w:sz w:val="20"/>
          <w:szCs w:val="20"/>
        </w:rPr>
      </w:pPr>
      <w:bookmarkStart w:id="2326" w:name="_Toc63120757"/>
      <w:bookmarkStart w:id="2327" w:name="_Toc111755538"/>
      <w:bookmarkStart w:id="2328" w:name="_Toc111802498"/>
      <w:bookmarkStart w:id="2329" w:name="_Toc116237428"/>
      <w:bookmarkStart w:id="2330" w:name="_Toc116238563"/>
      <w:bookmarkStart w:id="2331" w:name="_Toc116240119"/>
      <w:bookmarkStart w:id="2332" w:name="_Toc146378886"/>
      <w:bookmarkStart w:id="2333" w:name="_Toc147179013"/>
      <w:r w:rsidRPr="007D6189">
        <w:rPr>
          <w:rFonts w:ascii="Arial Narrow" w:hAnsi="Arial Narrow"/>
          <w:color w:val="auto"/>
          <w:sz w:val="20"/>
          <w:szCs w:val="20"/>
        </w:rPr>
        <w:t>6. KONTROLA JAKOŚCI ROBÓT</w:t>
      </w:r>
      <w:bookmarkEnd w:id="2325"/>
      <w:bookmarkEnd w:id="2326"/>
      <w:bookmarkEnd w:id="2327"/>
      <w:bookmarkEnd w:id="2328"/>
      <w:bookmarkEnd w:id="2329"/>
      <w:bookmarkEnd w:id="2330"/>
      <w:bookmarkEnd w:id="2331"/>
      <w:bookmarkEnd w:id="2332"/>
      <w:bookmarkEnd w:id="2333"/>
    </w:p>
    <w:p w14:paraId="51AAC932" w14:textId="77777777" w:rsidR="001C5936" w:rsidRPr="007D6189" w:rsidRDefault="001C5936" w:rsidP="001C5936">
      <w:pPr>
        <w:pStyle w:val="Nagwek2"/>
        <w:numPr>
          <w:ilvl w:val="12"/>
          <w:numId w:val="0"/>
        </w:numPr>
        <w:rPr>
          <w:rFonts w:ascii="Arial Narrow" w:hAnsi="Arial Narrow"/>
          <w:color w:val="auto"/>
          <w:sz w:val="20"/>
          <w:szCs w:val="20"/>
        </w:rPr>
      </w:pPr>
      <w:bookmarkStart w:id="2334" w:name="_Toc344981399"/>
      <w:r w:rsidRPr="007D6189">
        <w:rPr>
          <w:rFonts w:ascii="Arial Narrow" w:hAnsi="Arial Narrow"/>
          <w:color w:val="auto"/>
          <w:sz w:val="20"/>
          <w:szCs w:val="20"/>
        </w:rPr>
        <w:t>6.1. Ogólne zasady kontroli jakości robót</w:t>
      </w:r>
    </w:p>
    <w:p w14:paraId="1FF5695E" w14:textId="77777777" w:rsidR="001C5936" w:rsidRPr="007D6189" w:rsidRDefault="001C5936" w:rsidP="001C5936">
      <w:pPr>
        <w:numPr>
          <w:ilvl w:val="12"/>
          <w:numId w:val="0"/>
        </w:numPr>
        <w:rPr>
          <w:rFonts w:ascii="Arial Narrow" w:hAnsi="Arial Narrow"/>
          <w:color w:val="auto"/>
          <w:sz w:val="20"/>
          <w:szCs w:val="20"/>
        </w:rPr>
      </w:pPr>
      <w:r w:rsidRPr="007D6189">
        <w:rPr>
          <w:rFonts w:ascii="Arial Narrow" w:hAnsi="Arial Narrow"/>
          <w:color w:val="auto"/>
          <w:sz w:val="20"/>
          <w:szCs w:val="20"/>
        </w:rPr>
        <w:t>Ogólne zasady kontroli jakości robót podano w OST   D-M-00.00.00 „Wymagania ogólne” [1], pkt 6.</w:t>
      </w:r>
    </w:p>
    <w:p w14:paraId="24D80BB3" w14:textId="77777777" w:rsidR="001C5936" w:rsidRPr="007D6189" w:rsidRDefault="001C5936" w:rsidP="001C5936">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6.2. Badania przed przystąpieniem do robót</w:t>
      </w:r>
    </w:p>
    <w:p w14:paraId="0F458F9F" w14:textId="77777777" w:rsidR="001C5936" w:rsidRPr="007D6189" w:rsidRDefault="001C5936" w:rsidP="001C5936">
      <w:pPr>
        <w:numPr>
          <w:ilvl w:val="12"/>
          <w:numId w:val="0"/>
        </w:numPr>
        <w:rPr>
          <w:rFonts w:ascii="Arial Narrow" w:hAnsi="Arial Narrow"/>
          <w:color w:val="auto"/>
          <w:sz w:val="20"/>
          <w:szCs w:val="20"/>
        </w:rPr>
      </w:pPr>
      <w:r w:rsidRPr="007D6189">
        <w:rPr>
          <w:rFonts w:ascii="Arial Narrow" w:hAnsi="Arial Narrow"/>
          <w:color w:val="auto"/>
          <w:sz w:val="20"/>
          <w:szCs w:val="20"/>
        </w:rPr>
        <w:tab/>
        <w:t>Przed przystąpieniem do robót Wykonawca powinien:</w:t>
      </w:r>
    </w:p>
    <w:p w14:paraId="7AA38613"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6E5B7365"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lastRenderedPageBreak/>
        <w:t>wykonać badania kruszyw przeznaczonych do wykonania robót, obejmujące wszystkie właściwości określone w tablicy 1 niniejszej OST.</w:t>
      </w:r>
    </w:p>
    <w:p w14:paraId="4566EA7E" w14:textId="77777777" w:rsidR="001C5936" w:rsidRPr="007D6189" w:rsidRDefault="001C5936" w:rsidP="001C5936">
      <w:pPr>
        <w:numPr>
          <w:ilvl w:val="12"/>
          <w:numId w:val="0"/>
        </w:numPr>
        <w:rPr>
          <w:rFonts w:ascii="Arial Narrow" w:hAnsi="Arial Narrow"/>
          <w:color w:val="auto"/>
          <w:sz w:val="20"/>
          <w:szCs w:val="20"/>
        </w:rPr>
      </w:pPr>
      <w:r w:rsidRPr="007D6189">
        <w:rPr>
          <w:rFonts w:ascii="Arial Narrow" w:hAnsi="Arial Narrow"/>
          <w:color w:val="auto"/>
          <w:sz w:val="20"/>
          <w:szCs w:val="20"/>
        </w:rPr>
        <w:tab/>
        <w:t>Wszystkie dokumenty oraz wyniki badań Wykonawca przedstawia Inżynierowi do akceptacji.</w:t>
      </w:r>
    </w:p>
    <w:p w14:paraId="183EC6E8" w14:textId="77777777" w:rsidR="001C5936" w:rsidRPr="007D6189" w:rsidRDefault="001C5936" w:rsidP="001C5936">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6.3. Badania w czasie robót</w:t>
      </w:r>
    </w:p>
    <w:p w14:paraId="3B6171AC" w14:textId="77777777" w:rsidR="001C5936" w:rsidRPr="007D6189" w:rsidRDefault="001C5936" w:rsidP="001C5936">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Częstotliwość oraz zakres badań i pomiarów, które należy wykonać w czasie robót podaje tablica 3. </w:t>
      </w:r>
    </w:p>
    <w:p w14:paraId="2452A096" w14:textId="77777777" w:rsidR="001C5936" w:rsidRPr="007D6189" w:rsidRDefault="001C5936" w:rsidP="001C5936">
      <w:pPr>
        <w:numPr>
          <w:ilvl w:val="12"/>
          <w:numId w:val="0"/>
        </w:numPr>
        <w:spacing w:before="120" w:after="120"/>
        <w:rPr>
          <w:rFonts w:ascii="Arial Narrow" w:hAnsi="Arial Narrow"/>
          <w:color w:val="auto"/>
          <w:sz w:val="20"/>
          <w:szCs w:val="20"/>
        </w:rPr>
      </w:pPr>
      <w:r w:rsidRPr="007D6189">
        <w:rPr>
          <w:rFonts w:ascii="Arial Narrow" w:hAnsi="Arial Narrow"/>
          <w:color w:val="auto"/>
          <w:sz w:val="20"/>
          <w:szCs w:val="20"/>
        </w:rPr>
        <w:t>Tablica 3. Częstotliwość oraz zakres badań i pomiarów w czasie robót</w:t>
      </w:r>
    </w:p>
    <w:tbl>
      <w:tblPr>
        <w:tblW w:w="892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534"/>
        <w:gridCol w:w="2204"/>
        <w:gridCol w:w="2693"/>
      </w:tblGrid>
      <w:tr w:rsidR="001C5936" w:rsidRPr="007D6189" w14:paraId="02B0F0C1" w14:textId="77777777" w:rsidTr="001E64BB">
        <w:tc>
          <w:tcPr>
            <w:tcW w:w="496" w:type="dxa"/>
            <w:tcBorders>
              <w:bottom w:val="single" w:sz="4" w:space="0" w:color="auto"/>
            </w:tcBorders>
          </w:tcPr>
          <w:p w14:paraId="10E770D0"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Lp.</w:t>
            </w:r>
          </w:p>
        </w:tc>
        <w:tc>
          <w:tcPr>
            <w:tcW w:w="3534" w:type="dxa"/>
            <w:tcBorders>
              <w:bottom w:val="single" w:sz="4" w:space="0" w:color="auto"/>
            </w:tcBorders>
          </w:tcPr>
          <w:p w14:paraId="19DF98A2"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Wyszczególnienie robót</w:t>
            </w:r>
          </w:p>
        </w:tc>
        <w:tc>
          <w:tcPr>
            <w:tcW w:w="2204" w:type="dxa"/>
            <w:tcBorders>
              <w:bottom w:val="single" w:sz="4" w:space="0" w:color="auto"/>
            </w:tcBorders>
          </w:tcPr>
          <w:p w14:paraId="31EF33C1"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Częstotliwość badań</w:t>
            </w:r>
          </w:p>
        </w:tc>
        <w:tc>
          <w:tcPr>
            <w:tcW w:w="2693" w:type="dxa"/>
            <w:tcBorders>
              <w:bottom w:val="single" w:sz="4" w:space="0" w:color="auto"/>
            </w:tcBorders>
          </w:tcPr>
          <w:p w14:paraId="40A12FBB"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Wartości dopuszczalne</w:t>
            </w:r>
          </w:p>
        </w:tc>
      </w:tr>
      <w:tr w:rsidR="001C5936" w:rsidRPr="007D6189" w14:paraId="168D87AA" w14:textId="77777777" w:rsidTr="001E64BB">
        <w:tc>
          <w:tcPr>
            <w:tcW w:w="496" w:type="dxa"/>
            <w:tcBorders>
              <w:top w:val="single" w:sz="4" w:space="0" w:color="auto"/>
            </w:tcBorders>
            <w:vAlign w:val="center"/>
          </w:tcPr>
          <w:p w14:paraId="5910CB18" w14:textId="77777777" w:rsidR="001C5936" w:rsidRPr="007D6189" w:rsidRDefault="001C5936" w:rsidP="001E64BB">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1</w:t>
            </w:r>
          </w:p>
        </w:tc>
        <w:tc>
          <w:tcPr>
            <w:tcW w:w="3534" w:type="dxa"/>
            <w:tcBorders>
              <w:top w:val="single" w:sz="4" w:space="0" w:color="auto"/>
            </w:tcBorders>
            <w:vAlign w:val="center"/>
          </w:tcPr>
          <w:p w14:paraId="744C2D49" w14:textId="77777777" w:rsidR="001C5936" w:rsidRPr="007D6189" w:rsidRDefault="001C5936" w:rsidP="001E64BB">
            <w:pPr>
              <w:numPr>
                <w:ilvl w:val="12"/>
                <w:numId w:val="0"/>
              </w:numPr>
              <w:rPr>
                <w:rFonts w:ascii="Arial Narrow" w:hAnsi="Arial Narrow"/>
                <w:color w:val="auto"/>
                <w:sz w:val="20"/>
                <w:szCs w:val="20"/>
              </w:rPr>
            </w:pPr>
            <w:r w:rsidRPr="007D6189">
              <w:rPr>
                <w:rFonts w:ascii="Arial Narrow" w:hAnsi="Arial Narrow"/>
                <w:color w:val="auto"/>
                <w:sz w:val="20"/>
                <w:szCs w:val="20"/>
              </w:rPr>
              <w:t>Lokalizacja i zgodność granic terenu robót z dokumentacją projektową</w:t>
            </w:r>
          </w:p>
        </w:tc>
        <w:tc>
          <w:tcPr>
            <w:tcW w:w="2204" w:type="dxa"/>
            <w:tcBorders>
              <w:top w:val="single" w:sz="4" w:space="0" w:color="auto"/>
            </w:tcBorders>
            <w:vAlign w:val="center"/>
          </w:tcPr>
          <w:p w14:paraId="29724AFF" w14:textId="77777777" w:rsidR="001C5936" w:rsidRPr="007D6189" w:rsidRDefault="001C5936" w:rsidP="001E64BB">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1 raz</w:t>
            </w:r>
          </w:p>
        </w:tc>
        <w:tc>
          <w:tcPr>
            <w:tcW w:w="2693" w:type="dxa"/>
            <w:tcBorders>
              <w:top w:val="single" w:sz="4" w:space="0" w:color="auto"/>
            </w:tcBorders>
            <w:vAlign w:val="center"/>
          </w:tcPr>
          <w:p w14:paraId="20B3EDAF" w14:textId="77777777" w:rsidR="001C5936" w:rsidRPr="007D6189" w:rsidRDefault="001C5936" w:rsidP="001E64BB">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 xml:space="preserve">Wg </w:t>
            </w:r>
            <w:proofErr w:type="spellStart"/>
            <w:r w:rsidRPr="007D6189">
              <w:rPr>
                <w:rFonts w:ascii="Arial Narrow" w:hAnsi="Arial Narrow"/>
                <w:color w:val="auto"/>
                <w:sz w:val="20"/>
                <w:szCs w:val="20"/>
              </w:rPr>
              <w:t>pktu</w:t>
            </w:r>
            <w:proofErr w:type="spellEnd"/>
            <w:r w:rsidRPr="007D6189">
              <w:rPr>
                <w:rFonts w:ascii="Arial Narrow" w:hAnsi="Arial Narrow"/>
                <w:color w:val="auto"/>
                <w:sz w:val="20"/>
                <w:szCs w:val="20"/>
              </w:rPr>
              <w:t xml:space="preserve"> 5 </w:t>
            </w:r>
          </w:p>
          <w:p w14:paraId="31B20C45" w14:textId="77777777" w:rsidR="001C5936" w:rsidRPr="007D6189" w:rsidRDefault="001C5936" w:rsidP="001E64BB">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 xml:space="preserve">i dokumentacji projektowej </w:t>
            </w:r>
          </w:p>
        </w:tc>
      </w:tr>
      <w:tr w:rsidR="001C5936" w:rsidRPr="007D6189" w14:paraId="139B7C6A" w14:textId="77777777" w:rsidTr="001E64BB">
        <w:tc>
          <w:tcPr>
            <w:tcW w:w="496" w:type="dxa"/>
            <w:vAlign w:val="center"/>
          </w:tcPr>
          <w:p w14:paraId="4E9A3B01"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2</w:t>
            </w:r>
          </w:p>
        </w:tc>
        <w:tc>
          <w:tcPr>
            <w:tcW w:w="3534" w:type="dxa"/>
            <w:vAlign w:val="center"/>
          </w:tcPr>
          <w:p w14:paraId="0DD682B0" w14:textId="77777777" w:rsidR="001C5936" w:rsidRPr="007D6189" w:rsidRDefault="001C5936" w:rsidP="001E64BB">
            <w:pPr>
              <w:numPr>
                <w:ilvl w:val="12"/>
                <w:numId w:val="0"/>
              </w:numPr>
              <w:spacing w:before="60" w:after="60"/>
              <w:rPr>
                <w:rFonts w:ascii="Arial Narrow" w:hAnsi="Arial Narrow"/>
                <w:color w:val="auto"/>
                <w:sz w:val="20"/>
                <w:szCs w:val="20"/>
              </w:rPr>
            </w:pPr>
            <w:r w:rsidRPr="007D6189">
              <w:rPr>
                <w:rFonts w:ascii="Arial Narrow" w:hAnsi="Arial Narrow"/>
                <w:color w:val="auto"/>
                <w:sz w:val="20"/>
                <w:szCs w:val="20"/>
              </w:rPr>
              <w:t>Roboty przygotowawcze</w:t>
            </w:r>
          </w:p>
        </w:tc>
        <w:tc>
          <w:tcPr>
            <w:tcW w:w="2204" w:type="dxa"/>
            <w:vAlign w:val="center"/>
          </w:tcPr>
          <w:p w14:paraId="79604DEF"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Ocena ciągła</w:t>
            </w:r>
          </w:p>
        </w:tc>
        <w:tc>
          <w:tcPr>
            <w:tcW w:w="2693" w:type="dxa"/>
            <w:vAlign w:val="center"/>
          </w:tcPr>
          <w:p w14:paraId="7E9ACC45"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 xml:space="preserve">Wg </w:t>
            </w:r>
            <w:proofErr w:type="spellStart"/>
            <w:r w:rsidRPr="007D6189">
              <w:rPr>
                <w:rFonts w:ascii="Arial Narrow" w:hAnsi="Arial Narrow"/>
                <w:color w:val="auto"/>
                <w:sz w:val="20"/>
                <w:szCs w:val="20"/>
              </w:rPr>
              <w:t>pktu</w:t>
            </w:r>
            <w:proofErr w:type="spellEnd"/>
            <w:r w:rsidRPr="007D6189">
              <w:rPr>
                <w:rFonts w:ascii="Arial Narrow" w:hAnsi="Arial Narrow"/>
                <w:color w:val="auto"/>
                <w:sz w:val="20"/>
                <w:szCs w:val="20"/>
              </w:rPr>
              <w:t xml:space="preserve"> 5.3</w:t>
            </w:r>
          </w:p>
        </w:tc>
      </w:tr>
      <w:tr w:rsidR="001C5936" w:rsidRPr="007D6189" w14:paraId="122F11D7" w14:textId="77777777" w:rsidTr="001E64BB">
        <w:tc>
          <w:tcPr>
            <w:tcW w:w="496" w:type="dxa"/>
            <w:vAlign w:val="center"/>
          </w:tcPr>
          <w:p w14:paraId="4F00A009"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3</w:t>
            </w:r>
          </w:p>
        </w:tc>
        <w:tc>
          <w:tcPr>
            <w:tcW w:w="3534" w:type="dxa"/>
            <w:vAlign w:val="center"/>
          </w:tcPr>
          <w:p w14:paraId="66085594" w14:textId="77777777" w:rsidR="001C5936" w:rsidRPr="007D6189" w:rsidRDefault="001C5936" w:rsidP="001E64BB">
            <w:pPr>
              <w:numPr>
                <w:ilvl w:val="12"/>
                <w:numId w:val="0"/>
              </w:numPr>
              <w:spacing w:before="60" w:after="60"/>
              <w:rPr>
                <w:rFonts w:ascii="Arial Narrow" w:hAnsi="Arial Narrow"/>
                <w:color w:val="auto"/>
                <w:sz w:val="20"/>
                <w:szCs w:val="20"/>
              </w:rPr>
            </w:pPr>
            <w:r w:rsidRPr="007D6189">
              <w:rPr>
                <w:rFonts w:ascii="Arial Narrow" w:hAnsi="Arial Narrow"/>
                <w:color w:val="auto"/>
                <w:sz w:val="20"/>
                <w:szCs w:val="20"/>
              </w:rPr>
              <w:t>Właściwości kruszywa</w:t>
            </w:r>
          </w:p>
        </w:tc>
        <w:tc>
          <w:tcPr>
            <w:tcW w:w="2204" w:type="dxa"/>
            <w:vAlign w:val="center"/>
          </w:tcPr>
          <w:p w14:paraId="68C80693"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Dla każdej partii kruszywa  i przy każdej zmianie kruszywa</w:t>
            </w:r>
          </w:p>
        </w:tc>
        <w:tc>
          <w:tcPr>
            <w:tcW w:w="2693" w:type="dxa"/>
            <w:vAlign w:val="center"/>
          </w:tcPr>
          <w:p w14:paraId="5CB12040"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Wg tablicy 1</w:t>
            </w:r>
          </w:p>
        </w:tc>
      </w:tr>
      <w:tr w:rsidR="001C5936" w:rsidRPr="007D6189" w14:paraId="0C1C485E" w14:textId="77777777" w:rsidTr="001E64BB">
        <w:tc>
          <w:tcPr>
            <w:tcW w:w="496" w:type="dxa"/>
            <w:vAlign w:val="center"/>
          </w:tcPr>
          <w:p w14:paraId="32CC2FBC"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4</w:t>
            </w:r>
          </w:p>
        </w:tc>
        <w:tc>
          <w:tcPr>
            <w:tcW w:w="3534" w:type="dxa"/>
            <w:vAlign w:val="center"/>
          </w:tcPr>
          <w:p w14:paraId="5E5015D6" w14:textId="77777777" w:rsidR="001C5936" w:rsidRPr="007D6189" w:rsidRDefault="001C5936" w:rsidP="001E64BB">
            <w:pPr>
              <w:numPr>
                <w:ilvl w:val="12"/>
                <w:numId w:val="0"/>
              </w:numPr>
              <w:spacing w:before="60" w:after="60"/>
              <w:rPr>
                <w:rFonts w:ascii="Arial Narrow" w:hAnsi="Arial Narrow"/>
                <w:color w:val="auto"/>
                <w:sz w:val="20"/>
                <w:szCs w:val="20"/>
              </w:rPr>
            </w:pPr>
            <w:r w:rsidRPr="007D6189">
              <w:rPr>
                <w:rFonts w:ascii="Arial Narrow" w:hAnsi="Arial Narrow"/>
                <w:color w:val="auto"/>
                <w:sz w:val="20"/>
                <w:szCs w:val="20"/>
              </w:rPr>
              <w:t>Uziarnienie mieszanki</w:t>
            </w:r>
          </w:p>
        </w:tc>
        <w:tc>
          <w:tcPr>
            <w:tcW w:w="2204" w:type="dxa"/>
            <w:vAlign w:val="center"/>
          </w:tcPr>
          <w:p w14:paraId="4162AB14"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 xml:space="preserve">2 razy na dziennej działce roboczej  </w:t>
            </w:r>
          </w:p>
        </w:tc>
        <w:tc>
          <w:tcPr>
            <w:tcW w:w="2693" w:type="dxa"/>
            <w:vAlign w:val="center"/>
          </w:tcPr>
          <w:p w14:paraId="0149ED2B"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Wg tablicy 2</w:t>
            </w:r>
          </w:p>
        </w:tc>
      </w:tr>
      <w:tr w:rsidR="001C5936" w:rsidRPr="007D6189" w14:paraId="5815B36B" w14:textId="77777777" w:rsidTr="001E64BB">
        <w:tc>
          <w:tcPr>
            <w:tcW w:w="496" w:type="dxa"/>
            <w:vAlign w:val="center"/>
          </w:tcPr>
          <w:p w14:paraId="3410E50A"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5</w:t>
            </w:r>
          </w:p>
        </w:tc>
        <w:tc>
          <w:tcPr>
            <w:tcW w:w="3534" w:type="dxa"/>
            <w:vAlign w:val="center"/>
          </w:tcPr>
          <w:p w14:paraId="072F7A07" w14:textId="77777777" w:rsidR="001C5936" w:rsidRPr="007D6189" w:rsidRDefault="001C5936" w:rsidP="001E64BB">
            <w:pPr>
              <w:numPr>
                <w:ilvl w:val="12"/>
                <w:numId w:val="0"/>
              </w:numPr>
              <w:spacing w:before="60" w:after="60"/>
              <w:rPr>
                <w:rFonts w:ascii="Arial Narrow" w:hAnsi="Arial Narrow"/>
                <w:color w:val="auto"/>
                <w:sz w:val="20"/>
                <w:szCs w:val="20"/>
              </w:rPr>
            </w:pPr>
            <w:r w:rsidRPr="007D6189">
              <w:rPr>
                <w:rFonts w:ascii="Arial Narrow" w:hAnsi="Arial Narrow"/>
                <w:color w:val="auto"/>
                <w:sz w:val="20"/>
                <w:szCs w:val="20"/>
              </w:rPr>
              <w:t>Wilgotność mieszanki</w:t>
            </w:r>
          </w:p>
        </w:tc>
        <w:tc>
          <w:tcPr>
            <w:tcW w:w="2204" w:type="dxa"/>
            <w:vAlign w:val="center"/>
          </w:tcPr>
          <w:p w14:paraId="43692204"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Jw.</w:t>
            </w:r>
          </w:p>
        </w:tc>
        <w:tc>
          <w:tcPr>
            <w:tcW w:w="2693" w:type="dxa"/>
            <w:vAlign w:val="center"/>
          </w:tcPr>
          <w:p w14:paraId="334ACFE1"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Jw.</w:t>
            </w:r>
          </w:p>
        </w:tc>
      </w:tr>
      <w:tr w:rsidR="001C5936" w:rsidRPr="007D6189" w14:paraId="5300A851" w14:textId="77777777" w:rsidTr="001E64BB">
        <w:tc>
          <w:tcPr>
            <w:tcW w:w="496" w:type="dxa"/>
            <w:vAlign w:val="center"/>
          </w:tcPr>
          <w:p w14:paraId="5390F10D"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6</w:t>
            </w:r>
          </w:p>
        </w:tc>
        <w:tc>
          <w:tcPr>
            <w:tcW w:w="3534" w:type="dxa"/>
            <w:vAlign w:val="center"/>
          </w:tcPr>
          <w:p w14:paraId="7A7C701D" w14:textId="77777777" w:rsidR="001C5936" w:rsidRPr="007D6189" w:rsidRDefault="001C5936" w:rsidP="001E64BB">
            <w:pPr>
              <w:numPr>
                <w:ilvl w:val="12"/>
                <w:numId w:val="0"/>
              </w:numPr>
              <w:spacing w:before="60" w:after="60"/>
              <w:rPr>
                <w:rFonts w:ascii="Arial Narrow" w:hAnsi="Arial Narrow"/>
                <w:color w:val="auto"/>
                <w:sz w:val="20"/>
                <w:szCs w:val="20"/>
              </w:rPr>
            </w:pPr>
            <w:r w:rsidRPr="007D6189">
              <w:rPr>
                <w:rFonts w:ascii="Arial Narrow" w:hAnsi="Arial Narrow"/>
                <w:color w:val="auto"/>
                <w:sz w:val="20"/>
                <w:szCs w:val="20"/>
              </w:rPr>
              <w:t>Zawartość pyłów w mieszance</w:t>
            </w:r>
          </w:p>
        </w:tc>
        <w:tc>
          <w:tcPr>
            <w:tcW w:w="2204" w:type="dxa"/>
            <w:vAlign w:val="center"/>
          </w:tcPr>
          <w:p w14:paraId="12E5F40F"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Jw.</w:t>
            </w:r>
          </w:p>
        </w:tc>
        <w:tc>
          <w:tcPr>
            <w:tcW w:w="2693" w:type="dxa"/>
            <w:vAlign w:val="center"/>
          </w:tcPr>
          <w:p w14:paraId="1AD0B01A"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Jw.</w:t>
            </w:r>
          </w:p>
        </w:tc>
      </w:tr>
      <w:tr w:rsidR="001C5936" w:rsidRPr="007D6189" w14:paraId="152F894A" w14:textId="77777777" w:rsidTr="001E64BB">
        <w:tc>
          <w:tcPr>
            <w:tcW w:w="496" w:type="dxa"/>
            <w:vAlign w:val="center"/>
          </w:tcPr>
          <w:p w14:paraId="5B460138"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7</w:t>
            </w:r>
          </w:p>
        </w:tc>
        <w:tc>
          <w:tcPr>
            <w:tcW w:w="3534" w:type="dxa"/>
            <w:vAlign w:val="center"/>
          </w:tcPr>
          <w:p w14:paraId="27A99A5C" w14:textId="77777777" w:rsidR="001C5936" w:rsidRPr="007D6189" w:rsidRDefault="001C5936" w:rsidP="001E64BB">
            <w:pPr>
              <w:numPr>
                <w:ilvl w:val="12"/>
                <w:numId w:val="0"/>
              </w:numPr>
              <w:spacing w:before="60" w:after="60"/>
              <w:rPr>
                <w:rFonts w:ascii="Arial Narrow" w:hAnsi="Arial Narrow"/>
                <w:color w:val="auto"/>
                <w:sz w:val="20"/>
                <w:szCs w:val="20"/>
              </w:rPr>
            </w:pPr>
            <w:r w:rsidRPr="007D6189">
              <w:rPr>
                <w:rFonts w:ascii="Arial Narrow" w:hAnsi="Arial Narrow"/>
                <w:color w:val="auto"/>
                <w:sz w:val="20"/>
                <w:szCs w:val="20"/>
              </w:rPr>
              <w:t>Zawartość nadziarna w mieszance</w:t>
            </w:r>
          </w:p>
        </w:tc>
        <w:tc>
          <w:tcPr>
            <w:tcW w:w="2204" w:type="dxa"/>
            <w:vAlign w:val="center"/>
          </w:tcPr>
          <w:p w14:paraId="30938D2B"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Jw.</w:t>
            </w:r>
          </w:p>
        </w:tc>
        <w:tc>
          <w:tcPr>
            <w:tcW w:w="2693" w:type="dxa"/>
            <w:vAlign w:val="center"/>
          </w:tcPr>
          <w:p w14:paraId="279B8AFB"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Jw.</w:t>
            </w:r>
          </w:p>
        </w:tc>
      </w:tr>
      <w:tr w:rsidR="001C5936" w:rsidRPr="007D6189" w14:paraId="1303E4F4" w14:textId="77777777" w:rsidTr="001E64BB">
        <w:tc>
          <w:tcPr>
            <w:tcW w:w="496" w:type="dxa"/>
            <w:vAlign w:val="center"/>
          </w:tcPr>
          <w:p w14:paraId="5BB2A802"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8</w:t>
            </w:r>
          </w:p>
        </w:tc>
        <w:tc>
          <w:tcPr>
            <w:tcW w:w="3534" w:type="dxa"/>
            <w:vAlign w:val="center"/>
          </w:tcPr>
          <w:p w14:paraId="6FE4438B" w14:textId="77777777" w:rsidR="001C5936" w:rsidRPr="007D6189" w:rsidRDefault="001C5936" w:rsidP="001E64BB">
            <w:pPr>
              <w:numPr>
                <w:ilvl w:val="12"/>
                <w:numId w:val="0"/>
              </w:numPr>
              <w:spacing w:before="60" w:after="60"/>
              <w:rPr>
                <w:rFonts w:ascii="Arial Narrow" w:hAnsi="Arial Narrow"/>
                <w:color w:val="auto"/>
                <w:sz w:val="20"/>
                <w:szCs w:val="20"/>
              </w:rPr>
            </w:pPr>
            <w:r w:rsidRPr="007D6189">
              <w:rPr>
                <w:rFonts w:ascii="Arial Narrow" w:hAnsi="Arial Narrow"/>
                <w:color w:val="auto"/>
                <w:sz w:val="20"/>
                <w:szCs w:val="20"/>
              </w:rPr>
              <w:t>Wrażliwość mieszanki na mróz, wskaźnik piaskowy</w:t>
            </w:r>
          </w:p>
        </w:tc>
        <w:tc>
          <w:tcPr>
            <w:tcW w:w="2204" w:type="dxa"/>
            <w:vAlign w:val="center"/>
          </w:tcPr>
          <w:p w14:paraId="23001E23"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Jw.</w:t>
            </w:r>
          </w:p>
        </w:tc>
        <w:tc>
          <w:tcPr>
            <w:tcW w:w="2693" w:type="dxa"/>
            <w:vAlign w:val="center"/>
          </w:tcPr>
          <w:p w14:paraId="5690FB42"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Jw.</w:t>
            </w:r>
          </w:p>
        </w:tc>
      </w:tr>
      <w:tr w:rsidR="001C5936" w:rsidRPr="007D6189" w14:paraId="2F043D51" w14:textId="77777777" w:rsidTr="001E64BB">
        <w:tc>
          <w:tcPr>
            <w:tcW w:w="496" w:type="dxa"/>
            <w:vAlign w:val="center"/>
          </w:tcPr>
          <w:p w14:paraId="17730D2E"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9</w:t>
            </w:r>
          </w:p>
        </w:tc>
        <w:tc>
          <w:tcPr>
            <w:tcW w:w="3534" w:type="dxa"/>
            <w:vAlign w:val="center"/>
          </w:tcPr>
          <w:p w14:paraId="33CD5B74" w14:textId="77777777" w:rsidR="001C5936" w:rsidRPr="007D6189" w:rsidRDefault="001C5936" w:rsidP="001E64BB">
            <w:pPr>
              <w:numPr>
                <w:ilvl w:val="12"/>
                <w:numId w:val="0"/>
              </w:numPr>
              <w:spacing w:before="60" w:after="60"/>
              <w:rPr>
                <w:rFonts w:ascii="Arial Narrow" w:hAnsi="Arial Narrow"/>
                <w:color w:val="auto"/>
                <w:sz w:val="20"/>
                <w:szCs w:val="20"/>
              </w:rPr>
            </w:pPr>
            <w:r w:rsidRPr="007D6189">
              <w:rPr>
                <w:rFonts w:ascii="Arial Narrow" w:hAnsi="Arial Narrow"/>
                <w:color w:val="auto"/>
                <w:sz w:val="20"/>
                <w:szCs w:val="20"/>
              </w:rPr>
              <w:t>Zawartość wody w mieszance</w:t>
            </w:r>
          </w:p>
        </w:tc>
        <w:tc>
          <w:tcPr>
            <w:tcW w:w="2204" w:type="dxa"/>
            <w:vAlign w:val="center"/>
          </w:tcPr>
          <w:p w14:paraId="683A3E64"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Jw.</w:t>
            </w:r>
          </w:p>
        </w:tc>
        <w:tc>
          <w:tcPr>
            <w:tcW w:w="2693" w:type="dxa"/>
            <w:vAlign w:val="center"/>
          </w:tcPr>
          <w:p w14:paraId="1D786696"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Jw.</w:t>
            </w:r>
          </w:p>
        </w:tc>
      </w:tr>
      <w:tr w:rsidR="001C5936" w:rsidRPr="007D6189" w14:paraId="2343E63F" w14:textId="77777777" w:rsidTr="001E64BB">
        <w:tc>
          <w:tcPr>
            <w:tcW w:w="496" w:type="dxa"/>
            <w:vAlign w:val="center"/>
          </w:tcPr>
          <w:p w14:paraId="50B12870"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10</w:t>
            </w:r>
          </w:p>
        </w:tc>
        <w:tc>
          <w:tcPr>
            <w:tcW w:w="3534" w:type="dxa"/>
            <w:vAlign w:val="center"/>
          </w:tcPr>
          <w:p w14:paraId="37692CA0" w14:textId="77777777" w:rsidR="001C5936" w:rsidRPr="007D6189" w:rsidRDefault="001C5936" w:rsidP="001E64BB">
            <w:pPr>
              <w:numPr>
                <w:ilvl w:val="12"/>
                <w:numId w:val="0"/>
              </w:numPr>
              <w:spacing w:before="60" w:after="60"/>
              <w:rPr>
                <w:rFonts w:ascii="Arial Narrow" w:hAnsi="Arial Narrow"/>
                <w:color w:val="auto"/>
                <w:sz w:val="20"/>
                <w:szCs w:val="20"/>
              </w:rPr>
            </w:pPr>
            <w:r w:rsidRPr="007D6189">
              <w:rPr>
                <w:rFonts w:ascii="Arial Narrow" w:hAnsi="Arial Narrow"/>
                <w:color w:val="auto"/>
                <w:sz w:val="20"/>
                <w:szCs w:val="20"/>
              </w:rPr>
              <w:t>Wartość CBR po zagęszczeniu mieszanki</w:t>
            </w:r>
          </w:p>
        </w:tc>
        <w:tc>
          <w:tcPr>
            <w:tcW w:w="2204" w:type="dxa"/>
            <w:vAlign w:val="center"/>
          </w:tcPr>
          <w:p w14:paraId="58E1CB18" w14:textId="77777777" w:rsidR="001C5936" w:rsidRPr="007D6189" w:rsidRDefault="001C5936" w:rsidP="001E64BB">
            <w:pPr>
              <w:numPr>
                <w:ilvl w:val="12"/>
                <w:numId w:val="0"/>
              </w:numPr>
              <w:spacing w:before="60"/>
              <w:jc w:val="center"/>
              <w:rPr>
                <w:rFonts w:ascii="Arial Narrow" w:hAnsi="Arial Narrow"/>
                <w:color w:val="auto"/>
                <w:sz w:val="20"/>
                <w:szCs w:val="20"/>
              </w:rPr>
            </w:pPr>
            <w:r w:rsidRPr="007D6189">
              <w:rPr>
                <w:rFonts w:ascii="Arial Narrow" w:hAnsi="Arial Narrow"/>
                <w:color w:val="auto"/>
                <w:sz w:val="20"/>
                <w:szCs w:val="20"/>
              </w:rPr>
              <w:t xml:space="preserve">10 próbek </w:t>
            </w:r>
          </w:p>
          <w:p w14:paraId="693930CE" w14:textId="77777777" w:rsidR="001C5936" w:rsidRPr="007D6189" w:rsidRDefault="001C5936" w:rsidP="001E64BB">
            <w:pPr>
              <w:numPr>
                <w:ilvl w:val="12"/>
                <w:numId w:val="0"/>
              </w:numPr>
              <w:jc w:val="center"/>
              <w:rPr>
                <w:rFonts w:ascii="Arial Narrow" w:hAnsi="Arial Narrow"/>
                <w:color w:val="auto"/>
                <w:sz w:val="20"/>
                <w:szCs w:val="20"/>
                <w:vertAlign w:val="superscript"/>
              </w:rPr>
            </w:pPr>
            <w:r w:rsidRPr="007D6189">
              <w:rPr>
                <w:rFonts w:ascii="Arial Narrow" w:hAnsi="Arial Narrow"/>
                <w:color w:val="auto"/>
                <w:sz w:val="20"/>
                <w:szCs w:val="20"/>
              </w:rPr>
              <w:t xml:space="preserve">na </w:t>
            </w:r>
            <w:smartTag w:uri="urn:schemas-microsoft-com:office:smarttags" w:element="metricconverter">
              <w:smartTagPr>
                <w:attr w:name="ProductID" w:val="10ﾠ000 m2"/>
              </w:smartTagPr>
              <w:r w:rsidRPr="007D6189">
                <w:rPr>
                  <w:rFonts w:ascii="Arial Narrow" w:hAnsi="Arial Narrow"/>
                  <w:color w:val="auto"/>
                  <w:sz w:val="20"/>
                  <w:szCs w:val="20"/>
                </w:rPr>
                <w:t>10 000 m</w:t>
              </w:r>
              <w:r w:rsidRPr="007D6189">
                <w:rPr>
                  <w:rFonts w:ascii="Arial Narrow" w:hAnsi="Arial Narrow"/>
                  <w:color w:val="auto"/>
                  <w:sz w:val="20"/>
                  <w:szCs w:val="20"/>
                  <w:vertAlign w:val="superscript"/>
                </w:rPr>
                <w:t>2</w:t>
              </w:r>
            </w:smartTag>
          </w:p>
        </w:tc>
        <w:tc>
          <w:tcPr>
            <w:tcW w:w="2693" w:type="dxa"/>
            <w:vAlign w:val="center"/>
          </w:tcPr>
          <w:p w14:paraId="52124DEA"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Jw.</w:t>
            </w:r>
          </w:p>
        </w:tc>
      </w:tr>
      <w:tr w:rsidR="001C5936" w:rsidRPr="007D6189" w14:paraId="501607CC" w14:textId="77777777" w:rsidTr="001E64BB">
        <w:tc>
          <w:tcPr>
            <w:tcW w:w="496" w:type="dxa"/>
            <w:vAlign w:val="center"/>
          </w:tcPr>
          <w:p w14:paraId="7EE4C95D"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11</w:t>
            </w:r>
          </w:p>
        </w:tc>
        <w:tc>
          <w:tcPr>
            <w:tcW w:w="3534" w:type="dxa"/>
            <w:vAlign w:val="center"/>
          </w:tcPr>
          <w:p w14:paraId="2A0DE3C1" w14:textId="77777777" w:rsidR="001C5936" w:rsidRPr="007D6189" w:rsidRDefault="001C5936" w:rsidP="001E64BB">
            <w:pPr>
              <w:numPr>
                <w:ilvl w:val="12"/>
                <w:numId w:val="0"/>
              </w:numPr>
              <w:spacing w:before="60" w:after="60"/>
              <w:rPr>
                <w:rFonts w:ascii="Arial Narrow" w:hAnsi="Arial Narrow"/>
                <w:color w:val="auto"/>
                <w:sz w:val="20"/>
                <w:szCs w:val="20"/>
              </w:rPr>
            </w:pPr>
            <w:r w:rsidRPr="007D6189">
              <w:rPr>
                <w:rFonts w:ascii="Arial Narrow" w:hAnsi="Arial Narrow"/>
                <w:color w:val="auto"/>
                <w:sz w:val="20"/>
                <w:szCs w:val="20"/>
              </w:rPr>
              <w:t>Inne właściwości mieszanki</w:t>
            </w:r>
          </w:p>
        </w:tc>
        <w:tc>
          <w:tcPr>
            <w:tcW w:w="2204" w:type="dxa"/>
            <w:vAlign w:val="center"/>
          </w:tcPr>
          <w:p w14:paraId="71E73D66" w14:textId="77777777" w:rsidR="001C5936" w:rsidRPr="007D6189" w:rsidRDefault="001C5936" w:rsidP="001E64BB">
            <w:pPr>
              <w:numPr>
                <w:ilvl w:val="12"/>
                <w:numId w:val="0"/>
              </w:numPr>
              <w:spacing w:before="60"/>
              <w:jc w:val="center"/>
              <w:rPr>
                <w:rFonts w:ascii="Arial Narrow" w:hAnsi="Arial Narrow"/>
                <w:color w:val="auto"/>
                <w:sz w:val="20"/>
                <w:szCs w:val="20"/>
              </w:rPr>
            </w:pPr>
            <w:r w:rsidRPr="007D6189">
              <w:rPr>
                <w:rFonts w:ascii="Arial Narrow" w:hAnsi="Arial Narrow"/>
                <w:color w:val="auto"/>
                <w:sz w:val="20"/>
                <w:szCs w:val="20"/>
              </w:rPr>
              <w:t>Wg ustalenia Inżyniera</w:t>
            </w:r>
          </w:p>
        </w:tc>
        <w:tc>
          <w:tcPr>
            <w:tcW w:w="2693" w:type="dxa"/>
            <w:vAlign w:val="center"/>
          </w:tcPr>
          <w:p w14:paraId="4F2B6D89"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Jw.</w:t>
            </w:r>
          </w:p>
        </w:tc>
      </w:tr>
      <w:tr w:rsidR="001C5936" w:rsidRPr="007D6189" w14:paraId="4C5BF0DA" w14:textId="77777777" w:rsidTr="001E64BB">
        <w:tc>
          <w:tcPr>
            <w:tcW w:w="496" w:type="dxa"/>
            <w:vAlign w:val="center"/>
          </w:tcPr>
          <w:p w14:paraId="7835ED94"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12</w:t>
            </w:r>
          </w:p>
        </w:tc>
        <w:tc>
          <w:tcPr>
            <w:tcW w:w="3534" w:type="dxa"/>
            <w:vAlign w:val="center"/>
          </w:tcPr>
          <w:p w14:paraId="47E84A1D" w14:textId="77777777" w:rsidR="001C5936" w:rsidRPr="007D6189" w:rsidRDefault="001C5936" w:rsidP="001E64BB">
            <w:pPr>
              <w:numPr>
                <w:ilvl w:val="12"/>
                <w:numId w:val="0"/>
              </w:numPr>
              <w:spacing w:before="60" w:after="60"/>
              <w:rPr>
                <w:rFonts w:ascii="Arial Narrow" w:hAnsi="Arial Narrow"/>
                <w:color w:val="auto"/>
                <w:sz w:val="20"/>
                <w:szCs w:val="20"/>
              </w:rPr>
            </w:pPr>
            <w:r w:rsidRPr="007D6189">
              <w:rPr>
                <w:rFonts w:ascii="Arial Narrow" w:hAnsi="Arial Narrow"/>
                <w:color w:val="auto"/>
                <w:sz w:val="20"/>
                <w:szCs w:val="20"/>
              </w:rPr>
              <w:t>Cechy środowiskowe</w:t>
            </w:r>
          </w:p>
        </w:tc>
        <w:tc>
          <w:tcPr>
            <w:tcW w:w="2204" w:type="dxa"/>
            <w:vAlign w:val="center"/>
          </w:tcPr>
          <w:p w14:paraId="35702469" w14:textId="77777777" w:rsidR="001C5936" w:rsidRPr="007D6189" w:rsidRDefault="001C5936" w:rsidP="001E64BB">
            <w:pPr>
              <w:numPr>
                <w:ilvl w:val="12"/>
                <w:numId w:val="0"/>
              </w:numPr>
              <w:spacing w:before="60"/>
              <w:jc w:val="center"/>
              <w:rPr>
                <w:rFonts w:ascii="Arial Narrow" w:hAnsi="Arial Narrow"/>
                <w:color w:val="auto"/>
                <w:sz w:val="20"/>
                <w:szCs w:val="20"/>
              </w:rPr>
            </w:pPr>
            <w:r w:rsidRPr="007D6189">
              <w:rPr>
                <w:rFonts w:ascii="Arial Narrow" w:hAnsi="Arial Narrow"/>
                <w:color w:val="auto"/>
                <w:sz w:val="20"/>
                <w:szCs w:val="20"/>
              </w:rPr>
              <w:t>Wg ustalenia Inżyniera</w:t>
            </w:r>
          </w:p>
        </w:tc>
        <w:tc>
          <w:tcPr>
            <w:tcW w:w="2693" w:type="dxa"/>
            <w:vAlign w:val="center"/>
          </w:tcPr>
          <w:p w14:paraId="2A319CDF"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Jw.</w:t>
            </w:r>
          </w:p>
        </w:tc>
      </w:tr>
      <w:tr w:rsidR="001C5936" w:rsidRPr="007D6189" w14:paraId="0FCC70B8" w14:textId="77777777" w:rsidTr="001E64BB">
        <w:tc>
          <w:tcPr>
            <w:tcW w:w="496" w:type="dxa"/>
            <w:vAlign w:val="center"/>
          </w:tcPr>
          <w:p w14:paraId="7E33ACDD"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13</w:t>
            </w:r>
          </w:p>
        </w:tc>
        <w:tc>
          <w:tcPr>
            <w:tcW w:w="3534" w:type="dxa"/>
            <w:vAlign w:val="center"/>
          </w:tcPr>
          <w:p w14:paraId="1F7B9A0A" w14:textId="77777777" w:rsidR="001C5936" w:rsidRPr="007D6189" w:rsidRDefault="001C5936" w:rsidP="001E64BB">
            <w:pPr>
              <w:numPr>
                <w:ilvl w:val="12"/>
                <w:numId w:val="0"/>
              </w:numPr>
              <w:spacing w:before="60" w:after="60"/>
              <w:rPr>
                <w:rFonts w:ascii="Arial Narrow" w:hAnsi="Arial Narrow"/>
                <w:color w:val="auto"/>
                <w:sz w:val="20"/>
                <w:szCs w:val="20"/>
              </w:rPr>
            </w:pPr>
            <w:r w:rsidRPr="007D6189">
              <w:rPr>
                <w:rFonts w:ascii="Arial Narrow" w:hAnsi="Arial Narrow"/>
                <w:color w:val="auto"/>
                <w:sz w:val="20"/>
                <w:szCs w:val="20"/>
              </w:rPr>
              <w:t>Roboty wykończeniowe</w:t>
            </w:r>
          </w:p>
        </w:tc>
        <w:tc>
          <w:tcPr>
            <w:tcW w:w="2204" w:type="dxa"/>
            <w:vAlign w:val="center"/>
          </w:tcPr>
          <w:p w14:paraId="63D13FEE" w14:textId="77777777" w:rsidR="001C5936" w:rsidRPr="007D6189" w:rsidRDefault="001C5936" w:rsidP="001E64BB">
            <w:pPr>
              <w:numPr>
                <w:ilvl w:val="12"/>
                <w:numId w:val="0"/>
              </w:numPr>
              <w:spacing w:before="60"/>
              <w:jc w:val="center"/>
              <w:rPr>
                <w:rFonts w:ascii="Arial Narrow" w:hAnsi="Arial Narrow"/>
                <w:color w:val="auto"/>
                <w:sz w:val="20"/>
                <w:szCs w:val="20"/>
              </w:rPr>
            </w:pPr>
            <w:r w:rsidRPr="007D6189">
              <w:rPr>
                <w:rFonts w:ascii="Arial Narrow" w:hAnsi="Arial Narrow"/>
                <w:color w:val="auto"/>
                <w:sz w:val="20"/>
                <w:szCs w:val="20"/>
              </w:rPr>
              <w:t>Ocena ciągła</w:t>
            </w:r>
          </w:p>
        </w:tc>
        <w:tc>
          <w:tcPr>
            <w:tcW w:w="2693" w:type="dxa"/>
            <w:vAlign w:val="center"/>
          </w:tcPr>
          <w:p w14:paraId="6D8E868B"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 xml:space="preserve">Wg </w:t>
            </w:r>
            <w:proofErr w:type="spellStart"/>
            <w:r w:rsidRPr="007D6189">
              <w:rPr>
                <w:rFonts w:ascii="Arial Narrow" w:hAnsi="Arial Narrow"/>
                <w:color w:val="auto"/>
                <w:sz w:val="20"/>
                <w:szCs w:val="20"/>
              </w:rPr>
              <w:t>pktu</w:t>
            </w:r>
            <w:proofErr w:type="spellEnd"/>
            <w:r w:rsidRPr="007D6189">
              <w:rPr>
                <w:rFonts w:ascii="Arial Narrow" w:hAnsi="Arial Narrow"/>
                <w:color w:val="auto"/>
                <w:sz w:val="20"/>
                <w:szCs w:val="20"/>
              </w:rPr>
              <w:t xml:space="preserve"> 5.12</w:t>
            </w:r>
          </w:p>
        </w:tc>
      </w:tr>
      <w:tr w:rsidR="001C5936" w:rsidRPr="007D6189" w14:paraId="1D18868C" w14:textId="77777777" w:rsidTr="001E64BB">
        <w:tc>
          <w:tcPr>
            <w:tcW w:w="496" w:type="dxa"/>
            <w:vAlign w:val="center"/>
          </w:tcPr>
          <w:p w14:paraId="310CFDD0"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14.</w:t>
            </w:r>
          </w:p>
        </w:tc>
        <w:tc>
          <w:tcPr>
            <w:tcW w:w="3534" w:type="dxa"/>
            <w:vAlign w:val="center"/>
          </w:tcPr>
          <w:p w14:paraId="5A71EC87" w14:textId="77777777" w:rsidR="001C5936" w:rsidRPr="007D6189" w:rsidRDefault="001C5936" w:rsidP="001E64BB">
            <w:pPr>
              <w:numPr>
                <w:ilvl w:val="12"/>
                <w:numId w:val="0"/>
              </w:numPr>
              <w:spacing w:before="60" w:after="60"/>
              <w:rPr>
                <w:rFonts w:ascii="Arial Narrow" w:hAnsi="Arial Narrow"/>
                <w:color w:val="auto"/>
                <w:sz w:val="20"/>
                <w:szCs w:val="20"/>
              </w:rPr>
            </w:pPr>
            <w:r w:rsidRPr="007D6189">
              <w:rPr>
                <w:rFonts w:ascii="Arial Narrow" w:hAnsi="Arial Narrow"/>
                <w:color w:val="auto"/>
                <w:sz w:val="20"/>
                <w:szCs w:val="20"/>
              </w:rPr>
              <w:t>Zagęszczenie warstwy</w:t>
            </w:r>
          </w:p>
        </w:tc>
        <w:tc>
          <w:tcPr>
            <w:tcW w:w="2204" w:type="dxa"/>
            <w:vAlign w:val="center"/>
          </w:tcPr>
          <w:p w14:paraId="5F8BDA52" w14:textId="77777777" w:rsidR="001C5936" w:rsidRPr="007D6189" w:rsidRDefault="001C5936" w:rsidP="001E64BB">
            <w:pPr>
              <w:numPr>
                <w:ilvl w:val="12"/>
                <w:numId w:val="0"/>
              </w:numPr>
              <w:spacing w:before="60"/>
              <w:jc w:val="center"/>
              <w:rPr>
                <w:rFonts w:ascii="Arial Narrow" w:hAnsi="Arial Narrow"/>
                <w:color w:val="auto"/>
                <w:sz w:val="20"/>
                <w:szCs w:val="20"/>
              </w:rPr>
            </w:pPr>
            <w:r w:rsidRPr="007D6189">
              <w:rPr>
                <w:rFonts w:ascii="Arial Narrow" w:hAnsi="Arial Narrow"/>
                <w:color w:val="auto"/>
                <w:sz w:val="20"/>
                <w:szCs w:val="20"/>
              </w:rPr>
              <w:t>1 raz na dziennej działce roboczej, lecz nie rzadziej niż 1 badanie na 3000m</w:t>
            </w:r>
            <w:r w:rsidRPr="007D6189">
              <w:rPr>
                <w:rFonts w:ascii="Arial Narrow" w:hAnsi="Arial Narrow"/>
                <w:color w:val="auto"/>
                <w:sz w:val="20"/>
                <w:szCs w:val="20"/>
                <w:vertAlign w:val="superscript"/>
              </w:rPr>
              <w:t>2</w:t>
            </w:r>
          </w:p>
        </w:tc>
        <w:tc>
          <w:tcPr>
            <w:tcW w:w="2693" w:type="dxa"/>
            <w:vAlign w:val="center"/>
          </w:tcPr>
          <w:p w14:paraId="13436F7B" w14:textId="77777777" w:rsidR="001C5936" w:rsidRPr="007D6189" w:rsidRDefault="001C5936" w:rsidP="001E64BB">
            <w:pPr>
              <w:numPr>
                <w:ilvl w:val="12"/>
                <w:numId w:val="0"/>
              </w:numPr>
              <w:spacing w:before="60" w:after="60"/>
              <w:jc w:val="center"/>
              <w:rPr>
                <w:rFonts w:ascii="Arial Narrow" w:hAnsi="Arial Narrow"/>
                <w:color w:val="auto"/>
                <w:sz w:val="20"/>
                <w:szCs w:val="20"/>
              </w:rPr>
            </w:pPr>
            <w:r w:rsidRPr="007D6189">
              <w:rPr>
                <w:rFonts w:ascii="Arial Narrow" w:hAnsi="Arial Narrow"/>
                <w:color w:val="auto"/>
                <w:sz w:val="20"/>
                <w:szCs w:val="20"/>
              </w:rPr>
              <w:t>Wg pkt 5</w:t>
            </w:r>
          </w:p>
        </w:tc>
      </w:tr>
    </w:tbl>
    <w:p w14:paraId="50EE5990" w14:textId="77777777" w:rsidR="001C5936" w:rsidRPr="007D6189" w:rsidRDefault="001C5936" w:rsidP="001C5936">
      <w:pPr>
        <w:pStyle w:val="Nagwek2"/>
        <w:spacing w:before="240"/>
        <w:rPr>
          <w:rFonts w:ascii="Arial Narrow" w:hAnsi="Arial Narrow"/>
          <w:color w:val="auto"/>
          <w:sz w:val="20"/>
          <w:szCs w:val="20"/>
        </w:rPr>
      </w:pPr>
      <w:r w:rsidRPr="007D6189">
        <w:rPr>
          <w:rFonts w:ascii="Arial Narrow" w:hAnsi="Arial Narrow"/>
          <w:color w:val="auto"/>
          <w:sz w:val="20"/>
          <w:szCs w:val="20"/>
        </w:rPr>
        <w:t>6.4. Wymagania dotyczące cech geometrycznych nawierzchni</w:t>
      </w:r>
    </w:p>
    <w:p w14:paraId="62EEC5B3"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Częstotliwość oraz zakres badań i pomiarów dotyczących cech geometrycznych warstwy z mieszanki niezwiązanej podaje tablica 4.</w:t>
      </w:r>
    </w:p>
    <w:p w14:paraId="7D233C70" w14:textId="77777777" w:rsidR="001C5936" w:rsidRPr="007D6189" w:rsidRDefault="001C5936" w:rsidP="001C5936">
      <w:pPr>
        <w:keepNext/>
        <w:spacing w:before="60" w:after="120"/>
        <w:rPr>
          <w:rFonts w:ascii="Arial Narrow" w:hAnsi="Arial Narrow"/>
          <w:color w:val="auto"/>
          <w:sz w:val="20"/>
          <w:szCs w:val="20"/>
        </w:rPr>
      </w:pPr>
      <w:r w:rsidRPr="007D6189">
        <w:rPr>
          <w:rFonts w:ascii="Arial Narrow" w:hAnsi="Arial Narrow"/>
          <w:color w:val="auto"/>
          <w:sz w:val="20"/>
          <w:szCs w:val="20"/>
        </w:rPr>
        <w:t>Tablica 4. Częstotliwość oraz zakres badań i pomiarów dotyczących cech geometrycznych</w:t>
      </w:r>
    </w:p>
    <w:tbl>
      <w:tblPr>
        <w:tblW w:w="895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414"/>
        <w:gridCol w:w="2280"/>
        <w:gridCol w:w="2760"/>
      </w:tblGrid>
      <w:tr w:rsidR="001C5936" w:rsidRPr="007D6189" w14:paraId="1F6E99E1" w14:textId="77777777" w:rsidTr="001E64BB">
        <w:tc>
          <w:tcPr>
            <w:tcW w:w="496" w:type="dxa"/>
            <w:tcBorders>
              <w:top w:val="single" w:sz="4" w:space="0" w:color="auto"/>
              <w:left w:val="single" w:sz="4" w:space="0" w:color="auto"/>
              <w:bottom w:val="single" w:sz="4" w:space="0" w:color="auto"/>
            </w:tcBorders>
          </w:tcPr>
          <w:p w14:paraId="4BD2A1C7" w14:textId="77777777" w:rsidR="001C5936" w:rsidRPr="007D6189" w:rsidRDefault="001C5936" w:rsidP="001E64BB">
            <w:pPr>
              <w:jc w:val="center"/>
              <w:rPr>
                <w:rFonts w:ascii="Arial Narrow" w:hAnsi="Arial Narrow"/>
                <w:color w:val="auto"/>
                <w:sz w:val="20"/>
                <w:szCs w:val="20"/>
              </w:rPr>
            </w:pPr>
          </w:p>
          <w:p w14:paraId="6A952A54"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Lp.</w:t>
            </w:r>
          </w:p>
        </w:tc>
        <w:tc>
          <w:tcPr>
            <w:tcW w:w="3414" w:type="dxa"/>
            <w:tcBorders>
              <w:top w:val="single" w:sz="4" w:space="0" w:color="auto"/>
              <w:bottom w:val="single" w:sz="4" w:space="0" w:color="auto"/>
              <w:right w:val="single" w:sz="4" w:space="0" w:color="auto"/>
            </w:tcBorders>
          </w:tcPr>
          <w:p w14:paraId="7785CCF3" w14:textId="77777777" w:rsidR="001C5936" w:rsidRPr="007D6189" w:rsidRDefault="001C5936" w:rsidP="001E64BB">
            <w:pPr>
              <w:spacing w:before="120"/>
              <w:ind w:left="215" w:right="312"/>
              <w:jc w:val="center"/>
              <w:rPr>
                <w:rFonts w:ascii="Arial Narrow" w:hAnsi="Arial Narrow"/>
                <w:color w:val="auto"/>
                <w:sz w:val="20"/>
                <w:szCs w:val="20"/>
              </w:rPr>
            </w:pPr>
            <w:r w:rsidRPr="007D6189">
              <w:rPr>
                <w:rFonts w:ascii="Arial Narrow" w:hAnsi="Arial Narrow"/>
                <w:color w:val="auto"/>
                <w:sz w:val="20"/>
                <w:szCs w:val="20"/>
              </w:rPr>
              <w:t>Wyszczególnienie badań i pomiarów</w:t>
            </w:r>
          </w:p>
        </w:tc>
        <w:tc>
          <w:tcPr>
            <w:tcW w:w="2280" w:type="dxa"/>
            <w:tcBorders>
              <w:left w:val="single" w:sz="4" w:space="0" w:color="auto"/>
            </w:tcBorders>
            <w:shd w:val="clear" w:color="auto" w:fill="auto"/>
          </w:tcPr>
          <w:p w14:paraId="631490D1"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Minimalna częstotliwość badań i pomiarów</w:t>
            </w:r>
          </w:p>
        </w:tc>
        <w:tc>
          <w:tcPr>
            <w:tcW w:w="2760" w:type="dxa"/>
            <w:shd w:val="clear" w:color="auto" w:fill="auto"/>
          </w:tcPr>
          <w:p w14:paraId="27049C96" w14:textId="77777777" w:rsidR="001C5936" w:rsidRPr="007D6189" w:rsidRDefault="001C5936" w:rsidP="001E64BB">
            <w:pPr>
              <w:jc w:val="center"/>
              <w:rPr>
                <w:rFonts w:ascii="Arial Narrow" w:hAnsi="Arial Narrow"/>
                <w:color w:val="auto"/>
                <w:sz w:val="20"/>
                <w:szCs w:val="20"/>
              </w:rPr>
            </w:pPr>
          </w:p>
          <w:p w14:paraId="76F7E73A"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Dopuszczalne odchyłki</w:t>
            </w:r>
          </w:p>
        </w:tc>
      </w:tr>
      <w:tr w:rsidR="001C5936" w:rsidRPr="007D6189" w14:paraId="057F581B" w14:textId="77777777" w:rsidTr="001E64BB">
        <w:tc>
          <w:tcPr>
            <w:tcW w:w="496" w:type="dxa"/>
            <w:tcBorders>
              <w:top w:val="single" w:sz="4" w:space="0" w:color="auto"/>
            </w:tcBorders>
          </w:tcPr>
          <w:p w14:paraId="7111FF50"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1</w:t>
            </w:r>
          </w:p>
        </w:tc>
        <w:tc>
          <w:tcPr>
            <w:tcW w:w="3414" w:type="dxa"/>
            <w:tcBorders>
              <w:top w:val="single" w:sz="4" w:space="0" w:color="auto"/>
            </w:tcBorders>
          </w:tcPr>
          <w:p w14:paraId="5A7C9134" w14:textId="77777777" w:rsidR="001C5936" w:rsidRPr="007D6189" w:rsidRDefault="001C5936" w:rsidP="001E64BB">
            <w:pPr>
              <w:spacing w:before="120"/>
              <w:rPr>
                <w:rFonts w:ascii="Arial Narrow" w:hAnsi="Arial Narrow"/>
                <w:color w:val="auto"/>
                <w:sz w:val="20"/>
                <w:szCs w:val="20"/>
              </w:rPr>
            </w:pPr>
            <w:r w:rsidRPr="007D6189">
              <w:rPr>
                <w:rFonts w:ascii="Arial Narrow" w:hAnsi="Arial Narrow"/>
                <w:color w:val="auto"/>
                <w:sz w:val="20"/>
                <w:szCs w:val="20"/>
              </w:rPr>
              <w:t>Szerokość warstwy</w:t>
            </w:r>
          </w:p>
        </w:tc>
        <w:tc>
          <w:tcPr>
            <w:tcW w:w="2280" w:type="dxa"/>
            <w:shd w:val="clear" w:color="auto" w:fill="auto"/>
          </w:tcPr>
          <w:p w14:paraId="77DB5C84"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 xml:space="preserve">10 razy na </w:t>
            </w:r>
            <w:smartTag w:uri="urn:schemas-microsoft-com:office:smarttags" w:element="metricconverter">
              <w:smartTagPr>
                <w:attr w:name="ProductID" w:val="1 km"/>
              </w:smartTagPr>
              <w:r w:rsidRPr="007D6189">
                <w:rPr>
                  <w:rFonts w:ascii="Arial Narrow" w:hAnsi="Arial Narrow"/>
                  <w:color w:val="auto"/>
                  <w:sz w:val="20"/>
                  <w:szCs w:val="20"/>
                </w:rPr>
                <w:t>1 km</w:t>
              </w:r>
            </w:smartTag>
          </w:p>
        </w:tc>
        <w:tc>
          <w:tcPr>
            <w:tcW w:w="2760" w:type="dxa"/>
            <w:shd w:val="clear" w:color="auto" w:fill="auto"/>
          </w:tcPr>
          <w:p w14:paraId="357931FC"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w:t>
            </w:r>
            <w:smartTag w:uri="urn:schemas-microsoft-com:office:smarttags" w:element="metricconverter">
              <w:smartTagPr>
                <w:attr w:name="ProductID" w:val="10 cm"/>
              </w:smartTagPr>
              <w:r w:rsidRPr="007D6189">
                <w:rPr>
                  <w:rFonts w:ascii="Arial Narrow" w:hAnsi="Arial Narrow"/>
                  <w:color w:val="auto"/>
                  <w:sz w:val="20"/>
                  <w:szCs w:val="20"/>
                </w:rPr>
                <w:t>10 cm</w:t>
              </w:r>
            </w:smartTag>
            <w:r w:rsidRPr="007D6189">
              <w:rPr>
                <w:rFonts w:ascii="Arial Narrow" w:hAnsi="Arial Narrow"/>
                <w:color w:val="auto"/>
                <w:sz w:val="20"/>
                <w:szCs w:val="20"/>
              </w:rPr>
              <w:t xml:space="preserve">, </w:t>
            </w:r>
            <w:smartTag w:uri="urn:schemas-microsoft-com:office:smarttags" w:element="metricconverter">
              <w:smartTagPr>
                <w:attr w:name="ProductID" w:val="-5 cm"/>
              </w:smartTagPr>
              <w:r w:rsidRPr="007D6189">
                <w:rPr>
                  <w:rFonts w:ascii="Arial Narrow" w:hAnsi="Arial Narrow"/>
                  <w:color w:val="auto"/>
                  <w:sz w:val="20"/>
                  <w:szCs w:val="20"/>
                </w:rPr>
                <w:t>-5 cm</w:t>
              </w:r>
            </w:smartTag>
            <w:r w:rsidRPr="007D6189">
              <w:rPr>
                <w:rFonts w:ascii="Arial Narrow" w:hAnsi="Arial Narrow"/>
                <w:color w:val="auto"/>
                <w:sz w:val="20"/>
                <w:szCs w:val="20"/>
              </w:rPr>
              <w:t xml:space="preserve"> (różnice od szerokości projektowej)</w:t>
            </w:r>
          </w:p>
        </w:tc>
      </w:tr>
      <w:tr w:rsidR="001C5936" w:rsidRPr="007D6189" w14:paraId="78FF0D91" w14:textId="77777777" w:rsidTr="001E64BB">
        <w:tc>
          <w:tcPr>
            <w:tcW w:w="496" w:type="dxa"/>
          </w:tcPr>
          <w:p w14:paraId="0163C932" w14:textId="77777777" w:rsidR="001C5936" w:rsidRPr="007D6189" w:rsidRDefault="001C5936" w:rsidP="001E64BB">
            <w:pPr>
              <w:spacing w:before="60" w:after="60"/>
              <w:jc w:val="center"/>
              <w:rPr>
                <w:rFonts w:ascii="Arial Narrow" w:hAnsi="Arial Narrow"/>
                <w:color w:val="auto"/>
                <w:sz w:val="20"/>
                <w:szCs w:val="20"/>
              </w:rPr>
            </w:pPr>
            <w:r w:rsidRPr="007D6189">
              <w:rPr>
                <w:rFonts w:ascii="Arial Narrow" w:hAnsi="Arial Narrow"/>
                <w:color w:val="auto"/>
                <w:sz w:val="20"/>
                <w:szCs w:val="20"/>
              </w:rPr>
              <w:t>2</w:t>
            </w:r>
          </w:p>
        </w:tc>
        <w:tc>
          <w:tcPr>
            <w:tcW w:w="3414" w:type="dxa"/>
          </w:tcPr>
          <w:p w14:paraId="6C2A3E48" w14:textId="77777777" w:rsidR="001C5936" w:rsidRPr="007D6189" w:rsidRDefault="001C5936" w:rsidP="001E64BB">
            <w:pPr>
              <w:spacing w:before="60" w:after="60"/>
              <w:rPr>
                <w:rFonts w:ascii="Arial Narrow" w:hAnsi="Arial Narrow"/>
                <w:color w:val="auto"/>
                <w:sz w:val="20"/>
                <w:szCs w:val="20"/>
              </w:rPr>
            </w:pPr>
            <w:r w:rsidRPr="007D6189">
              <w:rPr>
                <w:rFonts w:ascii="Arial Narrow" w:hAnsi="Arial Narrow"/>
                <w:color w:val="auto"/>
                <w:sz w:val="20"/>
                <w:szCs w:val="20"/>
              </w:rPr>
              <w:t>Równość podłużna</w:t>
            </w:r>
          </w:p>
        </w:tc>
        <w:tc>
          <w:tcPr>
            <w:tcW w:w="2280" w:type="dxa"/>
            <w:shd w:val="clear" w:color="auto" w:fill="auto"/>
          </w:tcPr>
          <w:p w14:paraId="2BA43610" w14:textId="77777777" w:rsidR="001C5936" w:rsidRPr="007D6189" w:rsidRDefault="001C5936" w:rsidP="001E64BB">
            <w:pPr>
              <w:spacing w:before="60" w:after="60"/>
              <w:jc w:val="center"/>
              <w:rPr>
                <w:rFonts w:ascii="Arial Narrow" w:hAnsi="Arial Narrow"/>
                <w:color w:val="auto"/>
                <w:sz w:val="20"/>
                <w:szCs w:val="20"/>
              </w:rPr>
            </w:pPr>
            <w:r w:rsidRPr="007D6189">
              <w:rPr>
                <w:rFonts w:ascii="Arial Narrow" w:hAnsi="Arial Narrow"/>
                <w:color w:val="auto"/>
                <w:sz w:val="20"/>
                <w:szCs w:val="20"/>
              </w:rPr>
              <w:t>Wg [20]</w:t>
            </w:r>
          </w:p>
        </w:tc>
        <w:tc>
          <w:tcPr>
            <w:tcW w:w="2760" w:type="dxa"/>
            <w:shd w:val="clear" w:color="auto" w:fill="auto"/>
          </w:tcPr>
          <w:p w14:paraId="55BAC406" w14:textId="77777777" w:rsidR="001C5936" w:rsidRPr="007D6189" w:rsidRDefault="001C5936" w:rsidP="001E64BB">
            <w:pPr>
              <w:spacing w:before="60" w:after="60"/>
              <w:jc w:val="center"/>
              <w:rPr>
                <w:rFonts w:ascii="Arial Narrow" w:hAnsi="Arial Narrow"/>
                <w:color w:val="auto"/>
                <w:sz w:val="20"/>
                <w:szCs w:val="20"/>
              </w:rPr>
            </w:pPr>
            <w:r w:rsidRPr="007D6189">
              <w:rPr>
                <w:rFonts w:ascii="Arial Narrow" w:hAnsi="Arial Narrow"/>
                <w:color w:val="auto"/>
                <w:sz w:val="20"/>
                <w:szCs w:val="20"/>
              </w:rPr>
              <w:t>Wg [20]</w:t>
            </w:r>
          </w:p>
        </w:tc>
      </w:tr>
      <w:tr w:rsidR="001C5936" w:rsidRPr="007D6189" w14:paraId="1EC762D3" w14:textId="77777777" w:rsidTr="001E64BB">
        <w:tc>
          <w:tcPr>
            <w:tcW w:w="496" w:type="dxa"/>
          </w:tcPr>
          <w:p w14:paraId="6BB86963" w14:textId="77777777" w:rsidR="001C5936" w:rsidRPr="007D6189" w:rsidRDefault="001C5936" w:rsidP="001E64BB">
            <w:pPr>
              <w:spacing w:before="60" w:after="60"/>
              <w:jc w:val="center"/>
              <w:rPr>
                <w:rFonts w:ascii="Arial Narrow" w:hAnsi="Arial Narrow"/>
                <w:color w:val="auto"/>
                <w:sz w:val="20"/>
                <w:szCs w:val="20"/>
              </w:rPr>
            </w:pPr>
            <w:r w:rsidRPr="007D6189">
              <w:rPr>
                <w:rFonts w:ascii="Arial Narrow" w:hAnsi="Arial Narrow"/>
                <w:color w:val="auto"/>
                <w:sz w:val="20"/>
                <w:szCs w:val="20"/>
              </w:rPr>
              <w:t>3</w:t>
            </w:r>
          </w:p>
        </w:tc>
        <w:tc>
          <w:tcPr>
            <w:tcW w:w="3414" w:type="dxa"/>
          </w:tcPr>
          <w:p w14:paraId="1CAFE298" w14:textId="77777777" w:rsidR="001C5936" w:rsidRPr="007D6189" w:rsidRDefault="001C5936" w:rsidP="001E64BB">
            <w:pPr>
              <w:spacing w:before="60" w:after="60"/>
              <w:rPr>
                <w:rFonts w:ascii="Arial Narrow" w:hAnsi="Arial Narrow"/>
                <w:color w:val="auto"/>
                <w:sz w:val="20"/>
                <w:szCs w:val="20"/>
              </w:rPr>
            </w:pPr>
            <w:r w:rsidRPr="007D6189">
              <w:rPr>
                <w:rFonts w:ascii="Arial Narrow" w:hAnsi="Arial Narrow"/>
                <w:color w:val="auto"/>
                <w:sz w:val="20"/>
                <w:szCs w:val="20"/>
              </w:rPr>
              <w:t>Równość poprzeczna</w:t>
            </w:r>
          </w:p>
        </w:tc>
        <w:tc>
          <w:tcPr>
            <w:tcW w:w="2280" w:type="dxa"/>
            <w:shd w:val="clear" w:color="auto" w:fill="auto"/>
          </w:tcPr>
          <w:p w14:paraId="22949CCA" w14:textId="77777777" w:rsidR="001C5936" w:rsidRPr="007D6189" w:rsidRDefault="001C5936" w:rsidP="001E64BB">
            <w:pPr>
              <w:spacing w:before="60" w:after="60"/>
              <w:jc w:val="center"/>
              <w:rPr>
                <w:rFonts w:ascii="Arial Narrow" w:hAnsi="Arial Narrow"/>
                <w:color w:val="auto"/>
                <w:sz w:val="20"/>
                <w:szCs w:val="20"/>
              </w:rPr>
            </w:pPr>
            <w:r w:rsidRPr="007D6189">
              <w:rPr>
                <w:rFonts w:ascii="Arial Narrow" w:hAnsi="Arial Narrow"/>
                <w:color w:val="auto"/>
                <w:sz w:val="20"/>
                <w:szCs w:val="20"/>
              </w:rPr>
              <w:t>Wg [20]</w:t>
            </w:r>
          </w:p>
        </w:tc>
        <w:tc>
          <w:tcPr>
            <w:tcW w:w="2760" w:type="dxa"/>
            <w:shd w:val="clear" w:color="auto" w:fill="auto"/>
          </w:tcPr>
          <w:p w14:paraId="3A4FB45F" w14:textId="77777777" w:rsidR="001C5936" w:rsidRPr="007D6189" w:rsidRDefault="001C5936" w:rsidP="001E64BB">
            <w:pPr>
              <w:spacing w:before="60" w:after="60"/>
              <w:jc w:val="center"/>
              <w:rPr>
                <w:rFonts w:ascii="Arial Narrow" w:hAnsi="Arial Narrow"/>
                <w:color w:val="auto"/>
                <w:sz w:val="20"/>
                <w:szCs w:val="20"/>
              </w:rPr>
            </w:pPr>
            <w:r w:rsidRPr="007D6189">
              <w:rPr>
                <w:rFonts w:ascii="Arial Narrow" w:hAnsi="Arial Narrow"/>
                <w:color w:val="auto"/>
                <w:sz w:val="20"/>
                <w:szCs w:val="20"/>
              </w:rPr>
              <w:t>Wg [20]</w:t>
            </w:r>
          </w:p>
        </w:tc>
      </w:tr>
      <w:tr w:rsidR="001C5936" w:rsidRPr="007D6189" w14:paraId="2612CA82" w14:textId="77777777" w:rsidTr="001E64BB">
        <w:tc>
          <w:tcPr>
            <w:tcW w:w="496" w:type="dxa"/>
          </w:tcPr>
          <w:p w14:paraId="622708F9" w14:textId="77777777" w:rsidR="001C5936" w:rsidRPr="007D6189" w:rsidRDefault="001C5936" w:rsidP="001E64BB">
            <w:pPr>
              <w:jc w:val="center"/>
              <w:rPr>
                <w:rFonts w:ascii="Arial Narrow" w:hAnsi="Arial Narrow"/>
                <w:color w:val="auto"/>
                <w:sz w:val="20"/>
                <w:szCs w:val="20"/>
              </w:rPr>
            </w:pPr>
          </w:p>
          <w:p w14:paraId="0E902DDF"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4</w:t>
            </w:r>
          </w:p>
        </w:tc>
        <w:tc>
          <w:tcPr>
            <w:tcW w:w="3414" w:type="dxa"/>
          </w:tcPr>
          <w:p w14:paraId="4C3C8FB0" w14:textId="77777777" w:rsidR="001C5936" w:rsidRPr="007D6189" w:rsidRDefault="001C5936" w:rsidP="001E64BB">
            <w:pPr>
              <w:rPr>
                <w:rFonts w:ascii="Arial Narrow" w:hAnsi="Arial Narrow"/>
                <w:color w:val="auto"/>
                <w:sz w:val="20"/>
                <w:szCs w:val="20"/>
              </w:rPr>
            </w:pPr>
          </w:p>
          <w:p w14:paraId="4A613E4F"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 xml:space="preserve">Spadki poprzeczne </w:t>
            </w:r>
            <w:r w:rsidRPr="007D6189">
              <w:rPr>
                <w:rFonts w:ascii="Arial Narrow" w:hAnsi="Arial Narrow"/>
                <w:color w:val="auto"/>
                <w:sz w:val="20"/>
                <w:szCs w:val="20"/>
                <w:vertAlign w:val="superscript"/>
              </w:rPr>
              <w:t>*)</w:t>
            </w:r>
          </w:p>
        </w:tc>
        <w:tc>
          <w:tcPr>
            <w:tcW w:w="2280" w:type="dxa"/>
            <w:shd w:val="clear" w:color="auto" w:fill="auto"/>
          </w:tcPr>
          <w:p w14:paraId="0FA041B5" w14:textId="77777777" w:rsidR="001C5936" w:rsidRPr="007D6189" w:rsidRDefault="001C5936" w:rsidP="001E64BB">
            <w:pPr>
              <w:jc w:val="center"/>
              <w:rPr>
                <w:rFonts w:ascii="Arial Narrow" w:hAnsi="Arial Narrow"/>
                <w:color w:val="auto"/>
                <w:sz w:val="20"/>
                <w:szCs w:val="20"/>
              </w:rPr>
            </w:pPr>
          </w:p>
          <w:p w14:paraId="12056A8A"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xml:space="preserve">10 razy na </w:t>
            </w:r>
            <w:smartTag w:uri="urn:schemas-microsoft-com:office:smarttags" w:element="metricconverter">
              <w:smartTagPr>
                <w:attr w:name="ProductID" w:val="1 km"/>
              </w:smartTagPr>
              <w:r w:rsidRPr="007D6189">
                <w:rPr>
                  <w:rFonts w:ascii="Arial Narrow" w:hAnsi="Arial Narrow"/>
                  <w:color w:val="auto"/>
                  <w:sz w:val="20"/>
                  <w:szCs w:val="20"/>
                </w:rPr>
                <w:t>1 km</w:t>
              </w:r>
            </w:smartTag>
          </w:p>
        </w:tc>
        <w:tc>
          <w:tcPr>
            <w:tcW w:w="2760" w:type="dxa"/>
            <w:shd w:val="clear" w:color="auto" w:fill="auto"/>
          </w:tcPr>
          <w:p w14:paraId="74D4E2EE"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0,5% (dopuszczalna tolerancja od spadków projektowych)</w:t>
            </w:r>
          </w:p>
        </w:tc>
      </w:tr>
      <w:tr w:rsidR="001C5936" w:rsidRPr="007D6189" w14:paraId="507E1875" w14:textId="77777777" w:rsidTr="001E64BB">
        <w:tc>
          <w:tcPr>
            <w:tcW w:w="496" w:type="dxa"/>
          </w:tcPr>
          <w:p w14:paraId="39EFB56B" w14:textId="77777777" w:rsidR="001C5936" w:rsidRPr="007D6189" w:rsidRDefault="001C5936" w:rsidP="001E64BB">
            <w:pPr>
              <w:spacing w:before="60" w:after="60"/>
              <w:jc w:val="center"/>
              <w:rPr>
                <w:rFonts w:ascii="Arial Narrow" w:hAnsi="Arial Narrow"/>
                <w:color w:val="auto"/>
                <w:sz w:val="20"/>
                <w:szCs w:val="20"/>
              </w:rPr>
            </w:pPr>
            <w:r w:rsidRPr="007D6189">
              <w:rPr>
                <w:rFonts w:ascii="Arial Narrow" w:hAnsi="Arial Narrow"/>
                <w:color w:val="auto"/>
                <w:sz w:val="20"/>
                <w:szCs w:val="20"/>
              </w:rPr>
              <w:t>5</w:t>
            </w:r>
          </w:p>
        </w:tc>
        <w:tc>
          <w:tcPr>
            <w:tcW w:w="3414" w:type="dxa"/>
          </w:tcPr>
          <w:p w14:paraId="3C0F9BB1" w14:textId="77777777" w:rsidR="001C5936" w:rsidRPr="007D6189" w:rsidRDefault="001C5936" w:rsidP="001E64BB">
            <w:pPr>
              <w:spacing w:before="60" w:after="60"/>
              <w:rPr>
                <w:rFonts w:ascii="Arial Narrow" w:hAnsi="Arial Narrow"/>
                <w:color w:val="auto"/>
                <w:sz w:val="20"/>
                <w:szCs w:val="20"/>
              </w:rPr>
            </w:pPr>
            <w:r w:rsidRPr="007D6189">
              <w:rPr>
                <w:rFonts w:ascii="Arial Narrow" w:hAnsi="Arial Narrow"/>
                <w:color w:val="auto"/>
                <w:sz w:val="20"/>
                <w:szCs w:val="20"/>
              </w:rPr>
              <w:t>Rzędne wysokościowe</w:t>
            </w:r>
          </w:p>
        </w:tc>
        <w:tc>
          <w:tcPr>
            <w:tcW w:w="2280" w:type="dxa"/>
            <w:shd w:val="clear" w:color="auto" w:fill="auto"/>
          </w:tcPr>
          <w:p w14:paraId="3DD4BCA1" w14:textId="77777777" w:rsidR="001C5936" w:rsidRPr="007D6189" w:rsidRDefault="001C5936" w:rsidP="001E64BB">
            <w:pPr>
              <w:spacing w:before="60" w:after="60"/>
              <w:jc w:val="center"/>
              <w:rPr>
                <w:rFonts w:ascii="Arial Narrow" w:hAnsi="Arial Narrow"/>
                <w:color w:val="auto"/>
                <w:sz w:val="20"/>
                <w:szCs w:val="20"/>
              </w:rPr>
            </w:pPr>
            <w:r w:rsidRPr="007D6189">
              <w:rPr>
                <w:rFonts w:ascii="Arial Narrow" w:hAnsi="Arial Narrow"/>
                <w:color w:val="auto"/>
                <w:sz w:val="20"/>
                <w:szCs w:val="20"/>
              </w:rPr>
              <w:t>Wg [20]</w:t>
            </w:r>
          </w:p>
        </w:tc>
        <w:tc>
          <w:tcPr>
            <w:tcW w:w="2760" w:type="dxa"/>
            <w:shd w:val="clear" w:color="auto" w:fill="auto"/>
          </w:tcPr>
          <w:p w14:paraId="25553279" w14:textId="77777777" w:rsidR="001C5936" w:rsidRPr="007D6189" w:rsidRDefault="001C5936" w:rsidP="001E64BB">
            <w:pPr>
              <w:spacing w:before="60" w:after="60"/>
              <w:jc w:val="center"/>
              <w:rPr>
                <w:rFonts w:ascii="Arial Narrow" w:hAnsi="Arial Narrow"/>
                <w:color w:val="auto"/>
                <w:sz w:val="20"/>
                <w:szCs w:val="20"/>
              </w:rPr>
            </w:pPr>
            <w:r w:rsidRPr="007D6189">
              <w:rPr>
                <w:rFonts w:ascii="Arial Narrow" w:hAnsi="Arial Narrow"/>
                <w:color w:val="auto"/>
                <w:sz w:val="20"/>
                <w:szCs w:val="20"/>
              </w:rPr>
              <w:t>Wg [20]</w:t>
            </w:r>
          </w:p>
        </w:tc>
      </w:tr>
      <w:tr w:rsidR="001C5936" w:rsidRPr="007D6189" w14:paraId="2B743D85" w14:textId="77777777" w:rsidTr="001E64BB">
        <w:tc>
          <w:tcPr>
            <w:tcW w:w="496" w:type="dxa"/>
          </w:tcPr>
          <w:p w14:paraId="107D2BCE"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6</w:t>
            </w:r>
          </w:p>
        </w:tc>
        <w:tc>
          <w:tcPr>
            <w:tcW w:w="3414" w:type="dxa"/>
          </w:tcPr>
          <w:p w14:paraId="2D063582" w14:textId="77777777" w:rsidR="001C5936" w:rsidRPr="007D6189" w:rsidRDefault="001C5936" w:rsidP="001E64BB">
            <w:pPr>
              <w:spacing w:before="120"/>
              <w:rPr>
                <w:rFonts w:ascii="Arial Narrow" w:hAnsi="Arial Narrow"/>
                <w:color w:val="auto"/>
                <w:sz w:val="20"/>
                <w:szCs w:val="20"/>
              </w:rPr>
            </w:pPr>
            <w:r w:rsidRPr="007D6189">
              <w:rPr>
                <w:rFonts w:ascii="Arial Narrow" w:hAnsi="Arial Narrow"/>
                <w:color w:val="auto"/>
                <w:sz w:val="20"/>
                <w:szCs w:val="20"/>
              </w:rPr>
              <w:t xml:space="preserve">Ukształtowanie osi w planie </w:t>
            </w:r>
            <w:r w:rsidRPr="007D6189">
              <w:rPr>
                <w:rFonts w:ascii="Arial Narrow" w:hAnsi="Arial Narrow"/>
                <w:color w:val="auto"/>
                <w:sz w:val="20"/>
                <w:szCs w:val="20"/>
                <w:vertAlign w:val="superscript"/>
              </w:rPr>
              <w:t>*)</w:t>
            </w:r>
          </w:p>
        </w:tc>
        <w:tc>
          <w:tcPr>
            <w:tcW w:w="2280" w:type="dxa"/>
            <w:shd w:val="clear" w:color="auto" w:fill="auto"/>
          </w:tcPr>
          <w:p w14:paraId="623F947E"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 xml:space="preserve">Co </w:t>
            </w:r>
            <w:smartTag w:uri="urn:schemas-microsoft-com:office:smarttags" w:element="metricconverter">
              <w:smartTagPr>
                <w:attr w:name="ProductID" w:val="100 m"/>
              </w:smartTagPr>
              <w:r w:rsidRPr="007D6189">
                <w:rPr>
                  <w:rFonts w:ascii="Arial Narrow" w:hAnsi="Arial Narrow"/>
                  <w:color w:val="auto"/>
                  <w:sz w:val="20"/>
                  <w:szCs w:val="20"/>
                </w:rPr>
                <w:t>100 m</w:t>
              </w:r>
            </w:smartTag>
          </w:p>
        </w:tc>
        <w:tc>
          <w:tcPr>
            <w:tcW w:w="2760" w:type="dxa"/>
            <w:shd w:val="clear" w:color="auto" w:fill="auto"/>
          </w:tcPr>
          <w:p w14:paraId="3C307E90"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xml:space="preserve">Przesunięcie od osi projektowanej ± </w:t>
            </w:r>
            <w:smartTag w:uri="urn:schemas-microsoft-com:office:smarttags" w:element="metricconverter">
              <w:smartTagPr>
                <w:attr w:name="ProductID" w:val="5 cm"/>
              </w:smartTagPr>
              <w:r w:rsidRPr="007D6189">
                <w:rPr>
                  <w:rFonts w:ascii="Arial Narrow" w:hAnsi="Arial Narrow"/>
                  <w:color w:val="auto"/>
                  <w:sz w:val="20"/>
                  <w:szCs w:val="20"/>
                </w:rPr>
                <w:t>5 cm</w:t>
              </w:r>
            </w:smartTag>
          </w:p>
        </w:tc>
      </w:tr>
      <w:tr w:rsidR="001C5936" w:rsidRPr="007D6189" w14:paraId="0E0BADAF" w14:textId="77777777" w:rsidTr="001E64BB">
        <w:tc>
          <w:tcPr>
            <w:tcW w:w="496" w:type="dxa"/>
          </w:tcPr>
          <w:p w14:paraId="2568DDAD" w14:textId="77777777" w:rsidR="001C5936" w:rsidRPr="007D6189" w:rsidRDefault="001C5936" w:rsidP="001E64BB">
            <w:pPr>
              <w:jc w:val="center"/>
              <w:rPr>
                <w:rFonts w:ascii="Arial Narrow" w:hAnsi="Arial Narrow"/>
                <w:color w:val="auto"/>
                <w:sz w:val="20"/>
                <w:szCs w:val="20"/>
              </w:rPr>
            </w:pPr>
          </w:p>
          <w:p w14:paraId="430CFED4"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7</w:t>
            </w:r>
          </w:p>
        </w:tc>
        <w:tc>
          <w:tcPr>
            <w:tcW w:w="3414" w:type="dxa"/>
          </w:tcPr>
          <w:p w14:paraId="6498E1B5" w14:textId="77777777" w:rsidR="001C5936" w:rsidRPr="007D6189" w:rsidRDefault="001C5936" w:rsidP="001E64BB">
            <w:pPr>
              <w:rPr>
                <w:rFonts w:ascii="Arial Narrow" w:hAnsi="Arial Narrow"/>
                <w:color w:val="auto"/>
                <w:sz w:val="20"/>
                <w:szCs w:val="20"/>
              </w:rPr>
            </w:pPr>
          </w:p>
          <w:p w14:paraId="5817BCA9"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Grubość warstwy</w:t>
            </w:r>
          </w:p>
        </w:tc>
        <w:tc>
          <w:tcPr>
            <w:tcW w:w="2280" w:type="dxa"/>
            <w:shd w:val="clear" w:color="auto" w:fill="auto"/>
          </w:tcPr>
          <w:p w14:paraId="21AD8C6B"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xml:space="preserve">w 3 punktach na działce roboczej, lecz nie rzadziej niż raz na </w:t>
            </w:r>
            <w:smartTag w:uri="urn:schemas-microsoft-com:office:smarttags" w:element="metricconverter">
              <w:smartTagPr>
                <w:attr w:name="ProductID" w:val="2000 m2"/>
              </w:smartTagPr>
              <w:r w:rsidRPr="007D6189">
                <w:rPr>
                  <w:rFonts w:ascii="Arial Narrow" w:hAnsi="Arial Narrow"/>
                  <w:color w:val="auto"/>
                  <w:sz w:val="20"/>
                  <w:szCs w:val="20"/>
                </w:rPr>
                <w:t>2000 m</w:t>
              </w:r>
              <w:r w:rsidRPr="007D6189">
                <w:rPr>
                  <w:rFonts w:ascii="Arial Narrow" w:hAnsi="Arial Narrow"/>
                  <w:color w:val="auto"/>
                  <w:sz w:val="20"/>
                  <w:szCs w:val="20"/>
                  <w:vertAlign w:val="superscript"/>
                </w:rPr>
                <w:t>2</w:t>
              </w:r>
            </w:smartTag>
          </w:p>
        </w:tc>
        <w:tc>
          <w:tcPr>
            <w:tcW w:w="2760" w:type="dxa"/>
            <w:shd w:val="clear" w:color="auto" w:fill="auto"/>
          </w:tcPr>
          <w:p w14:paraId="19F0A35D"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xml:space="preserve">Różnice od grubości projektowanej ±10%           </w:t>
            </w:r>
          </w:p>
          <w:p w14:paraId="3FB7ECFE" w14:textId="77777777" w:rsidR="001C5936" w:rsidRPr="007D6189" w:rsidRDefault="001C5936" w:rsidP="001E64BB">
            <w:pPr>
              <w:rPr>
                <w:rFonts w:ascii="Arial Narrow" w:hAnsi="Arial Narrow"/>
                <w:color w:val="auto"/>
                <w:sz w:val="20"/>
                <w:szCs w:val="20"/>
              </w:rPr>
            </w:pPr>
          </w:p>
        </w:tc>
      </w:tr>
    </w:tbl>
    <w:p w14:paraId="7112CB24" w14:textId="77777777" w:rsidR="001C5936" w:rsidRPr="007D6189" w:rsidRDefault="001C5936" w:rsidP="001C5936">
      <w:pPr>
        <w:spacing w:before="120"/>
        <w:rPr>
          <w:rFonts w:ascii="Arial Narrow" w:hAnsi="Arial Narrow"/>
          <w:color w:val="auto"/>
          <w:sz w:val="20"/>
          <w:szCs w:val="20"/>
        </w:rPr>
      </w:pPr>
      <w:r w:rsidRPr="007D6189">
        <w:rPr>
          <w:rFonts w:ascii="Arial Narrow" w:hAnsi="Arial Narrow"/>
          <w:color w:val="auto"/>
          <w:sz w:val="20"/>
          <w:szCs w:val="20"/>
        </w:rPr>
        <w:t>*) Dodatkowe pomiary spadków poprzecznych i ukształtowania osi w planie należy wykonać w punktach głównych łuków poziomych.</w:t>
      </w:r>
    </w:p>
    <w:p w14:paraId="79082999" w14:textId="42ABCE22" w:rsidR="001C5936" w:rsidRPr="007D6189" w:rsidRDefault="001C5936" w:rsidP="001C5936">
      <w:pPr>
        <w:pStyle w:val="Nagwek1"/>
        <w:rPr>
          <w:rFonts w:ascii="Arial Narrow" w:hAnsi="Arial Narrow"/>
          <w:color w:val="auto"/>
          <w:sz w:val="20"/>
          <w:szCs w:val="20"/>
        </w:rPr>
      </w:pPr>
      <w:bookmarkStart w:id="2335" w:name="_Toc63120758"/>
      <w:bookmarkStart w:id="2336" w:name="_Toc111755539"/>
      <w:bookmarkStart w:id="2337" w:name="_Toc111802499"/>
      <w:bookmarkStart w:id="2338" w:name="_Toc116237429"/>
      <w:bookmarkStart w:id="2339" w:name="_Toc116238564"/>
      <w:bookmarkStart w:id="2340" w:name="_Toc116240120"/>
      <w:bookmarkStart w:id="2341" w:name="_Toc146378887"/>
      <w:bookmarkStart w:id="2342" w:name="_Toc147179014"/>
      <w:r w:rsidRPr="007D6189">
        <w:rPr>
          <w:rFonts w:ascii="Arial Narrow" w:hAnsi="Arial Narrow"/>
          <w:color w:val="auto"/>
          <w:sz w:val="20"/>
          <w:szCs w:val="20"/>
        </w:rPr>
        <w:lastRenderedPageBreak/>
        <w:t>7. OBMIAR ROBÓT</w:t>
      </w:r>
      <w:bookmarkEnd w:id="2334"/>
      <w:bookmarkEnd w:id="2335"/>
      <w:bookmarkEnd w:id="2336"/>
      <w:bookmarkEnd w:id="2337"/>
      <w:bookmarkEnd w:id="2338"/>
      <w:bookmarkEnd w:id="2339"/>
      <w:bookmarkEnd w:id="2340"/>
      <w:bookmarkEnd w:id="2341"/>
      <w:bookmarkEnd w:id="2342"/>
    </w:p>
    <w:p w14:paraId="4930C6CC" w14:textId="77777777" w:rsidR="001C5936" w:rsidRPr="007D6189" w:rsidRDefault="001C5936" w:rsidP="001C5936">
      <w:pPr>
        <w:pStyle w:val="Nagwek2"/>
        <w:numPr>
          <w:ilvl w:val="12"/>
          <w:numId w:val="0"/>
        </w:numPr>
        <w:rPr>
          <w:rFonts w:ascii="Arial Narrow" w:hAnsi="Arial Narrow"/>
          <w:color w:val="auto"/>
          <w:sz w:val="20"/>
          <w:szCs w:val="20"/>
        </w:rPr>
      </w:pPr>
      <w:bookmarkStart w:id="2343" w:name="_Toc344981400"/>
      <w:r w:rsidRPr="007D6189">
        <w:rPr>
          <w:rFonts w:ascii="Arial Narrow" w:hAnsi="Arial Narrow"/>
          <w:color w:val="auto"/>
          <w:sz w:val="20"/>
          <w:szCs w:val="20"/>
        </w:rPr>
        <w:t>7.1. Ogólne zasady obmiaru robót</w:t>
      </w:r>
    </w:p>
    <w:p w14:paraId="6F474F75" w14:textId="77777777" w:rsidR="001C5936" w:rsidRPr="007D6189" w:rsidRDefault="001C5936" w:rsidP="001C5936">
      <w:pPr>
        <w:numPr>
          <w:ilvl w:val="12"/>
          <w:numId w:val="0"/>
        </w:numPr>
        <w:rPr>
          <w:rFonts w:ascii="Arial Narrow" w:hAnsi="Arial Narrow"/>
          <w:color w:val="auto"/>
          <w:sz w:val="20"/>
          <w:szCs w:val="20"/>
        </w:rPr>
      </w:pPr>
      <w:r w:rsidRPr="007D6189">
        <w:rPr>
          <w:rFonts w:ascii="Arial Narrow" w:hAnsi="Arial Narrow"/>
          <w:color w:val="auto"/>
          <w:sz w:val="20"/>
          <w:szCs w:val="20"/>
        </w:rPr>
        <w:tab/>
        <w:t>Ogólne zasady obmiaru robót podano w OST  D-M-00.00.00 „Wymagania ogólne” [1], pkt 7.</w:t>
      </w:r>
    </w:p>
    <w:p w14:paraId="1DC0230F" w14:textId="77777777" w:rsidR="001C5936" w:rsidRPr="007D6189" w:rsidRDefault="001C5936" w:rsidP="001C5936">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7.2. Jednostka obmiarowa</w:t>
      </w:r>
    </w:p>
    <w:p w14:paraId="6F0DAB1F"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Jednostką obmiarową jest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(metr kwadratowy) wykonanej warstwy.</w:t>
      </w:r>
    </w:p>
    <w:p w14:paraId="7A6AB8B2" w14:textId="7D945CE0" w:rsidR="001C5936" w:rsidRPr="007D6189" w:rsidRDefault="001C5936" w:rsidP="001C5936">
      <w:pPr>
        <w:pStyle w:val="Nagwek1"/>
        <w:rPr>
          <w:rFonts w:ascii="Arial Narrow" w:hAnsi="Arial Narrow"/>
          <w:color w:val="auto"/>
          <w:sz w:val="20"/>
          <w:szCs w:val="20"/>
        </w:rPr>
      </w:pPr>
      <w:bookmarkStart w:id="2344" w:name="_Toc63120759"/>
      <w:bookmarkStart w:id="2345" w:name="_Toc111755540"/>
      <w:bookmarkStart w:id="2346" w:name="_Toc111802500"/>
      <w:bookmarkStart w:id="2347" w:name="_Toc116237430"/>
      <w:bookmarkStart w:id="2348" w:name="_Toc116238565"/>
      <w:bookmarkStart w:id="2349" w:name="_Toc116240121"/>
      <w:bookmarkStart w:id="2350" w:name="_Toc146378888"/>
      <w:bookmarkStart w:id="2351" w:name="_Toc147179015"/>
      <w:r w:rsidRPr="007D6189">
        <w:rPr>
          <w:rFonts w:ascii="Arial Narrow" w:hAnsi="Arial Narrow"/>
          <w:color w:val="auto"/>
          <w:sz w:val="20"/>
          <w:szCs w:val="20"/>
        </w:rPr>
        <w:t>8. ODBIÓR ROBÓT</w:t>
      </w:r>
      <w:bookmarkEnd w:id="2343"/>
      <w:bookmarkEnd w:id="2344"/>
      <w:bookmarkEnd w:id="2345"/>
      <w:bookmarkEnd w:id="2346"/>
      <w:bookmarkEnd w:id="2347"/>
      <w:bookmarkEnd w:id="2348"/>
      <w:bookmarkEnd w:id="2349"/>
      <w:bookmarkEnd w:id="2350"/>
      <w:bookmarkEnd w:id="2351"/>
    </w:p>
    <w:p w14:paraId="6B3C8F5B" w14:textId="77777777" w:rsidR="001C5936" w:rsidRPr="007D6189" w:rsidRDefault="001C5936" w:rsidP="001C5936">
      <w:pPr>
        <w:numPr>
          <w:ilvl w:val="12"/>
          <w:numId w:val="0"/>
        </w:numPr>
        <w:ind w:firstLine="709"/>
        <w:rPr>
          <w:rFonts w:ascii="Arial Narrow" w:hAnsi="Arial Narrow"/>
          <w:color w:val="auto"/>
          <w:sz w:val="20"/>
          <w:szCs w:val="20"/>
        </w:rPr>
      </w:pPr>
      <w:bookmarkStart w:id="2352" w:name="_Toc344981401"/>
      <w:r w:rsidRPr="007D6189">
        <w:rPr>
          <w:rFonts w:ascii="Arial Narrow" w:hAnsi="Arial Narrow"/>
          <w:color w:val="auto"/>
          <w:sz w:val="20"/>
          <w:szCs w:val="20"/>
        </w:rPr>
        <w:t xml:space="preserve">Ogólne zasady odbioru robót podano w OST  D-M-00.00.00 „Wymagania ogólne” [1], pkt 8. </w:t>
      </w:r>
    </w:p>
    <w:p w14:paraId="0D54784B" w14:textId="77777777" w:rsidR="001C5936" w:rsidRPr="007D6189" w:rsidRDefault="001C5936" w:rsidP="001C5936">
      <w:pPr>
        <w:numPr>
          <w:ilvl w:val="12"/>
          <w:numId w:val="0"/>
        </w:numPr>
        <w:rPr>
          <w:rFonts w:ascii="Arial Narrow" w:hAnsi="Arial Narrow"/>
          <w:color w:val="auto"/>
          <w:sz w:val="20"/>
          <w:szCs w:val="20"/>
        </w:rPr>
      </w:pPr>
      <w:r w:rsidRPr="007D6189">
        <w:rPr>
          <w:rFonts w:ascii="Arial Narrow" w:hAnsi="Arial Narrow"/>
          <w:color w:val="auto"/>
          <w:sz w:val="20"/>
          <w:szCs w:val="20"/>
        </w:rPr>
        <w:tab/>
        <w:t>Roboty uznaje się za wykonane zgodnie z dokumentacją projektową, ST i wymaganiami Inżyniera, jeżeli wszystkie pomiary i badania z zachowaniem tolerancji według punktu 6 dały wyniki pozytywne.</w:t>
      </w:r>
    </w:p>
    <w:p w14:paraId="7C978DD0" w14:textId="606AA3DC" w:rsidR="001C5936" w:rsidRPr="007D6189" w:rsidRDefault="001C5936" w:rsidP="001C5936">
      <w:pPr>
        <w:pStyle w:val="Nagwek1"/>
        <w:rPr>
          <w:rFonts w:ascii="Arial Narrow" w:hAnsi="Arial Narrow"/>
          <w:color w:val="auto"/>
          <w:sz w:val="20"/>
          <w:szCs w:val="20"/>
        </w:rPr>
      </w:pPr>
      <w:bookmarkStart w:id="2353" w:name="_Toc63120760"/>
      <w:bookmarkStart w:id="2354" w:name="_Toc111755541"/>
      <w:bookmarkStart w:id="2355" w:name="_Toc111802501"/>
      <w:bookmarkStart w:id="2356" w:name="_Toc116237431"/>
      <w:bookmarkStart w:id="2357" w:name="_Toc116238566"/>
      <w:bookmarkStart w:id="2358" w:name="_Toc116240122"/>
      <w:bookmarkStart w:id="2359" w:name="_Toc146378889"/>
      <w:bookmarkStart w:id="2360" w:name="_Toc147179016"/>
      <w:r w:rsidRPr="007D6189">
        <w:rPr>
          <w:rFonts w:ascii="Arial Narrow" w:hAnsi="Arial Narrow"/>
          <w:color w:val="auto"/>
          <w:sz w:val="20"/>
          <w:szCs w:val="20"/>
        </w:rPr>
        <w:t>9. PODSTAWA PŁATNOŚCI</w:t>
      </w:r>
      <w:bookmarkEnd w:id="2352"/>
      <w:bookmarkEnd w:id="2353"/>
      <w:bookmarkEnd w:id="2354"/>
      <w:bookmarkEnd w:id="2355"/>
      <w:bookmarkEnd w:id="2356"/>
      <w:bookmarkEnd w:id="2357"/>
      <w:bookmarkEnd w:id="2358"/>
      <w:bookmarkEnd w:id="2359"/>
      <w:bookmarkEnd w:id="2360"/>
    </w:p>
    <w:p w14:paraId="5D286A15" w14:textId="77777777" w:rsidR="001C5936" w:rsidRPr="007D6189" w:rsidRDefault="001C5936" w:rsidP="001C5936">
      <w:pPr>
        <w:pStyle w:val="Nagwek2"/>
        <w:numPr>
          <w:ilvl w:val="12"/>
          <w:numId w:val="0"/>
        </w:numPr>
        <w:rPr>
          <w:rFonts w:ascii="Arial Narrow" w:hAnsi="Arial Narrow"/>
          <w:color w:val="auto"/>
          <w:sz w:val="20"/>
          <w:szCs w:val="20"/>
        </w:rPr>
      </w:pPr>
      <w:bookmarkStart w:id="2361" w:name="_Toc344981402"/>
      <w:r w:rsidRPr="007D6189">
        <w:rPr>
          <w:rFonts w:ascii="Arial Narrow" w:hAnsi="Arial Narrow"/>
          <w:color w:val="auto"/>
          <w:sz w:val="20"/>
          <w:szCs w:val="20"/>
        </w:rPr>
        <w:t>9.1. Ogólne ustalenia dotyczące podstawy płatności</w:t>
      </w:r>
    </w:p>
    <w:p w14:paraId="727A9BD7" w14:textId="77777777" w:rsidR="001C5936" w:rsidRPr="007D6189" w:rsidRDefault="001C5936" w:rsidP="001C5936">
      <w:pPr>
        <w:numPr>
          <w:ilvl w:val="12"/>
          <w:numId w:val="0"/>
        </w:numPr>
        <w:rPr>
          <w:rFonts w:ascii="Arial Narrow" w:hAnsi="Arial Narrow"/>
          <w:color w:val="auto"/>
          <w:sz w:val="20"/>
          <w:szCs w:val="20"/>
        </w:rPr>
      </w:pPr>
      <w:r w:rsidRPr="007D6189">
        <w:rPr>
          <w:rFonts w:ascii="Arial Narrow" w:hAnsi="Arial Narrow"/>
          <w:color w:val="auto"/>
          <w:sz w:val="20"/>
          <w:szCs w:val="20"/>
        </w:rPr>
        <w:tab/>
        <w:t>Ogólne ustalenia dotyczące podstawy płatności podano w OST D-M-00.00.00 „Wymagania ogólne” [1], pkt 9.</w:t>
      </w:r>
    </w:p>
    <w:p w14:paraId="64B97CBE" w14:textId="77777777" w:rsidR="001C5936" w:rsidRPr="007D6189" w:rsidRDefault="001C5936" w:rsidP="001C5936">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9.2. Cena jednostki obmiarowej</w:t>
      </w:r>
    </w:p>
    <w:p w14:paraId="3AF365C2" w14:textId="77777777" w:rsidR="001C5936" w:rsidRPr="007D6189" w:rsidRDefault="001C5936" w:rsidP="001C5936">
      <w:pPr>
        <w:numPr>
          <w:ilvl w:val="12"/>
          <w:numId w:val="0"/>
        </w:numPr>
        <w:rPr>
          <w:rFonts w:ascii="Arial Narrow" w:hAnsi="Arial Narrow"/>
          <w:color w:val="auto"/>
          <w:sz w:val="20"/>
          <w:szCs w:val="20"/>
        </w:rPr>
      </w:pPr>
      <w:r w:rsidRPr="007D6189">
        <w:rPr>
          <w:rFonts w:ascii="Arial Narrow" w:hAnsi="Arial Narrow"/>
          <w:color w:val="auto"/>
          <w:sz w:val="20"/>
          <w:szCs w:val="20"/>
        </w:rPr>
        <w:tab/>
        <w:t>Cena wykonania  jednostki obmiarowej (</w:t>
      </w:r>
      <w:smartTag w:uri="urn:schemas-microsoft-com:office:smarttags" w:element="metricconverter">
        <w:smartTagPr>
          <w:attr w:name="ProductID" w:val="1 m2"/>
        </w:smartTagPr>
        <w:r w:rsidRPr="007D6189">
          <w:rPr>
            <w:rFonts w:ascii="Arial Narrow" w:hAnsi="Arial Narrow"/>
            <w:color w:val="auto"/>
            <w:sz w:val="20"/>
            <w:szCs w:val="20"/>
          </w:rPr>
          <w:t>1 m</w:t>
        </w:r>
        <w:r w:rsidRPr="007D6189">
          <w:rPr>
            <w:rFonts w:ascii="Arial Narrow" w:hAnsi="Arial Narrow"/>
            <w:color w:val="auto"/>
            <w:sz w:val="20"/>
            <w:szCs w:val="20"/>
            <w:vertAlign w:val="superscript"/>
          </w:rPr>
          <w:t>2</w:t>
        </w:r>
      </w:smartTag>
      <w:r w:rsidRPr="007D6189">
        <w:rPr>
          <w:rFonts w:ascii="Arial Narrow" w:hAnsi="Arial Narrow"/>
          <w:color w:val="auto"/>
          <w:sz w:val="20"/>
          <w:szCs w:val="20"/>
        </w:rPr>
        <w:t>) obejmuje:</w:t>
      </w:r>
    </w:p>
    <w:p w14:paraId="26938A10"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prace pomiarowe i roboty przygotowawcze,</w:t>
      </w:r>
    </w:p>
    <w:p w14:paraId="05243F57"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oznakowanie robót,</w:t>
      </w:r>
    </w:p>
    <w:p w14:paraId="5A9E9092"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dostarczenie materiałów i sprzętu,</w:t>
      </w:r>
    </w:p>
    <w:p w14:paraId="101D1213"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przygotowanie mieszanki z kruszywa, zgodnie z receptą,</w:t>
      </w:r>
    </w:p>
    <w:p w14:paraId="464B1EFF"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dostarczenie mieszanki na miejsce wbudowania,</w:t>
      </w:r>
    </w:p>
    <w:p w14:paraId="4AF0EA0A"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rozłożenie mieszanki,</w:t>
      </w:r>
    </w:p>
    <w:p w14:paraId="174F4D77"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zagęszczenie mieszanki,</w:t>
      </w:r>
    </w:p>
    <w:p w14:paraId="585B7AD0"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utrzymanie warstwy w czasie robót, ew. impregnacja warstwy,</w:t>
      </w:r>
    </w:p>
    <w:p w14:paraId="48835A53"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przeprowadzenie wymaganych  pomiarów i badań,</w:t>
      </w:r>
    </w:p>
    <w:p w14:paraId="722CF70B"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uporządkowanie terenu robót i jego otoczenia,</w:t>
      </w:r>
    </w:p>
    <w:p w14:paraId="420E597B"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roboty wykończeniowe,</w:t>
      </w:r>
    </w:p>
    <w:p w14:paraId="3B8BA085"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b/>
          <w:color w:val="auto"/>
          <w:sz w:val="20"/>
          <w:szCs w:val="20"/>
        </w:rPr>
      </w:pPr>
      <w:r w:rsidRPr="007D6189">
        <w:rPr>
          <w:rFonts w:ascii="Arial Narrow" w:hAnsi="Arial Narrow"/>
          <w:color w:val="auto"/>
          <w:sz w:val="20"/>
          <w:szCs w:val="20"/>
        </w:rPr>
        <w:t>odwiezienie sprzętu.</w:t>
      </w:r>
    </w:p>
    <w:p w14:paraId="7699EA2D"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Wszystkie roboty powinny być wykonane według wymagań dokumentacji projektowej, ST, specyfikacji technicznej i postanowień Inżyniera.</w:t>
      </w:r>
    </w:p>
    <w:p w14:paraId="09B9B4B7"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9.3. Sposób rozliczenia robót tymczasowych i prac towarzyszących</w:t>
      </w:r>
    </w:p>
    <w:p w14:paraId="34568767"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Cena wykonania robót określonych niniejszą OST obejmuje:</w:t>
      </w:r>
    </w:p>
    <w:p w14:paraId="769559B9"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roboty tymczasowe, które są potrzebne do wykonania robót podstawowych, ale nie są przekazywane Zamawiającemu i są usuwane po wykonaniu robót podstawowych,</w:t>
      </w:r>
    </w:p>
    <w:p w14:paraId="5AA01035" w14:textId="77777777" w:rsidR="001C5936" w:rsidRPr="007D6189" w:rsidRDefault="001C5936" w:rsidP="001C5936">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prace towarzyszące, które są niezbędne do wykonania robót podstawowych, niezaliczane do robót tymczasowych, jak geodezyjne wytyczenie robót itd.</w:t>
      </w:r>
    </w:p>
    <w:p w14:paraId="499AA0CA" w14:textId="64370F92" w:rsidR="001C5936" w:rsidRPr="007D6189" w:rsidRDefault="001C5936" w:rsidP="001C5936">
      <w:pPr>
        <w:pStyle w:val="Nagwek1"/>
        <w:rPr>
          <w:rFonts w:ascii="Arial Narrow" w:hAnsi="Arial Narrow"/>
          <w:color w:val="auto"/>
          <w:sz w:val="20"/>
          <w:szCs w:val="20"/>
        </w:rPr>
      </w:pPr>
      <w:bookmarkStart w:id="2362" w:name="_Toc63120761"/>
      <w:bookmarkStart w:id="2363" w:name="_Toc111755542"/>
      <w:bookmarkStart w:id="2364" w:name="_Toc111802502"/>
      <w:bookmarkStart w:id="2365" w:name="_Toc116237432"/>
      <w:bookmarkStart w:id="2366" w:name="_Toc116238567"/>
      <w:bookmarkStart w:id="2367" w:name="_Toc116240123"/>
      <w:bookmarkStart w:id="2368" w:name="_Toc146378890"/>
      <w:bookmarkStart w:id="2369" w:name="_Toc147179017"/>
      <w:r w:rsidRPr="007D6189">
        <w:rPr>
          <w:rFonts w:ascii="Arial Narrow" w:hAnsi="Arial Narrow"/>
          <w:color w:val="auto"/>
          <w:sz w:val="20"/>
          <w:szCs w:val="20"/>
        </w:rPr>
        <w:t>10. PRZEPISY ZWIĄZANE</w:t>
      </w:r>
      <w:bookmarkEnd w:id="2361"/>
      <w:bookmarkEnd w:id="2362"/>
      <w:bookmarkEnd w:id="2363"/>
      <w:bookmarkEnd w:id="2364"/>
      <w:bookmarkEnd w:id="2365"/>
      <w:bookmarkEnd w:id="2366"/>
      <w:bookmarkEnd w:id="2367"/>
      <w:bookmarkEnd w:id="2368"/>
      <w:bookmarkEnd w:id="2369"/>
    </w:p>
    <w:p w14:paraId="4C172F90"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10.1. Ogólne specyfikacje techniczne (OST)</w:t>
      </w:r>
    </w:p>
    <w:tbl>
      <w:tblPr>
        <w:tblW w:w="9202" w:type="dxa"/>
        <w:tblLayout w:type="fixed"/>
        <w:tblCellMar>
          <w:left w:w="70" w:type="dxa"/>
          <w:right w:w="70" w:type="dxa"/>
        </w:tblCellMar>
        <w:tblLook w:val="0000" w:firstRow="0" w:lastRow="0" w:firstColumn="0" w:lastColumn="0" w:noHBand="0" w:noVBand="0"/>
      </w:tblPr>
      <w:tblGrid>
        <w:gridCol w:w="637"/>
        <w:gridCol w:w="2073"/>
        <w:gridCol w:w="6492"/>
      </w:tblGrid>
      <w:tr w:rsidR="001C5936" w:rsidRPr="007D6189" w14:paraId="0C0F0731" w14:textId="77777777" w:rsidTr="001E64BB">
        <w:tc>
          <w:tcPr>
            <w:tcW w:w="637" w:type="dxa"/>
          </w:tcPr>
          <w:p w14:paraId="30887A69"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1.</w:t>
            </w:r>
          </w:p>
        </w:tc>
        <w:tc>
          <w:tcPr>
            <w:tcW w:w="2073" w:type="dxa"/>
          </w:tcPr>
          <w:p w14:paraId="7ECCD27A"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 xml:space="preserve"> D-M-00.00.00</w:t>
            </w:r>
          </w:p>
        </w:tc>
        <w:tc>
          <w:tcPr>
            <w:tcW w:w="6492" w:type="dxa"/>
          </w:tcPr>
          <w:p w14:paraId="12B38557"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Wymagania ogólne</w:t>
            </w:r>
          </w:p>
        </w:tc>
      </w:tr>
      <w:tr w:rsidR="001C5936" w:rsidRPr="007D6189" w14:paraId="6A9BDAE4" w14:textId="77777777" w:rsidTr="001E64BB">
        <w:tc>
          <w:tcPr>
            <w:tcW w:w="637" w:type="dxa"/>
          </w:tcPr>
          <w:p w14:paraId="37939933"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2.</w:t>
            </w:r>
          </w:p>
        </w:tc>
        <w:tc>
          <w:tcPr>
            <w:tcW w:w="2073" w:type="dxa"/>
          </w:tcPr>
          <w:p w14:paraId="34690E6C"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 xml:space="preserve"> D-01.00.00</w:t>
            </w:r>
          </w:p>
        </w:tc>
        <w:tc>
          <w:tcPr>
            <w:tcW w:w="6492" w:type="dxa"/>
          </w:tcPr>
          <w:p w14:paraId="3D5B175B"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Roboty przygotowawcze</w:t>
            </w:r>
          </w:p>
        </w:tc>
      </w:tr>
      <w:tr w:rsidR="001C5936" w:rsidRPr="007D6189" w14:paraId="6651A21A" w14:textId="77777777" w:rsidTr="001E64BB">
        <w:tc>
          <w:tcPr>
            <w:tcW w:w="637" w:type="dxa"/>
          </w:tcPr>
          <w:p w14:paraId="78295F0D"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3.</w:t>
            </w:r>
          </w:p>
        </w:tc>
        <w:tc>
          <w:tcPr>
            <w:tcW w:w="2073" w:type="dxa"/>
          </w:tcPr>
          <w:p w14:paraId="66306A16"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 xml:space="preserve"> D-02.00.00</w:t>
            </w:r>
          </w:p>
        </w:tc>
        <w:tc>
          <w:tcPr>
            <w:tcW w:w="6492" w:type="dxa"/>
          </w:tcPr>
          <w:p w14:paraId="6A62AB47"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Roboty ziemne</w:t>
            </w:r>
          </w:p>
        </w:tc>
      </w:tr>
      <w:tr w:rsidR="001C5936" w:rsidRPr="007D6189" w14:paraId="7817C6E4" w14:textId="77777777" w:rsidTr="001E64BB">
        <w:tc>
          <w:tcPr>
            <w:tcW w:w="637" w:type="dxa"/>
          </w:tcPr>
          <w:p w14:paraId="64C49B15"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4.</w:t>
            </w:r>
          </w:p>
        </w:tc>
        <w:tc>
          <w:tcPr>
            <w:tcW w:w="2073" w:type="dxa"/>
          </w:tcPr>
          <w:p w14:paraId="657E5416"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D-04.04.02b</w:t>
            </w:r>
          </w:p>
        </w:tc>
        <w:tc>
          <w:tcPr>
            <w:tcW w:w="6492" w:type="dxa"/>
          </w:tcPr>
          <w:p w14:paraId="3A6CB991"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Podbudowa zasadnicza z mieszanki kruszywa niezwiązanego</w:t>
            </w:r>
          </w:p>
        </w:tc>
      </w:tr>
    </w:tbl>
    <w:p w14:paraId="43360327"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10.2. Normy</w:t>
      </w:r>
    </w:p>
    <w:tbl>
      <w:tblPr>
        <w:tblW w:w="9228" w:type="dxa"/>
        <w:tblLook w:val="01E0" w:firstRow="1" w:lastRow="1" w:firstColumn="1" w:lastColumn="1" w:noHBand="0" w:noVBand="0"/>
      </w:tblPr>
      <w:tblGrid>
        <w:gridCol w:w="675"/>
        <w:gridCol w:w="2073"/>
        <w:gridCol w:w="6480"/>
      </w:tblGrid>
      <w:tr w:rsidR="001C5936" w:rsidRPr="007D6189" w14:paraId="1C679EB0" w14:textId="77777777" w:rsidTr="001E64BB">
        <w:tc>
          <w:tcPr>
            <w:tcW w:w="675" w:type="dxa"/>
          </w:tcPr>
          <w:p w14:paraId="0A23BF6B"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5.</w:t>
            </w:r>
          </w:p>
        </w:tc>
        <w:tc>
          <w:tcPr>
            <w:tcW w:w="2073" w:type="dxa"/>
          </w:tcPr>
          <w:p w14:paraId="187333F4"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PN-EN 933-1</w:t>
            </w:r>
          </w:p>
        </w:tc>
        <w:tc>
          <w:tcPr>
            <w:tcW w:w="6480" w:type="dxa"/>
          </w:tcPr>
          <w:p w14:paraId="169CE771"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Badania geometrycznych właściwości kruszyw – Oznaczanie składu ziarnowego – Metoda przesiewania</w:t>
            </w:r>
          </w:p>
        </w:tc>
      </w:tr>
      <w:tr w:rsidR="001C5936" w:rsidRPr="007D6189" w14:paraId="0510D27E" w14:textId="77777777" w:rsidTr="001E64BB">
        <w:tc>
          <w:tcPr>
            <w:tcW w:w="675" w:type="dxa"/>
          </w:tcPr>
          <w:p w14:paraId="4E3F8819"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6.</w:t>
            </w:r>
          </w:p>
        </w:tc>
        <w:tc>
          <w:tcPr>
            <w:tcW w:w="2073" w:type="dxa"/>
          </w:tcPr>
          <w:p w14:paraId="76550FD4"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PN-EN 933-3</w:t>
            </w:r>
          </w:p>
        </w:tc>
        <w:tc>
          <w:tcPr>
            <w:tcW w:w="6480" w:type="dxa"/>
          </w:tcPr>
          <w:p w14:paraId="384D35AC"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Badania geometrycznych właściwości kruszyw – Oznaczanie kształtu ziaren za pomocą wskaźnika płaskości</w:t>
            </w:r>
          </w:p>
        </w:tc>
      </w:tr>
      <w:tr w:rsidR="001C5936" w:rsidRPr="007D6189" w14:paraId="0940F546" w14:textId="77777777" w:rsidTr="001E64BB">
        <w:tc>
          <w:tcPr>
            <w:tcW w:w="675" w:type="dxa"/>
          </w:tcPr>
          <w:p w14:paraId="7167D86E"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7.</w:t>
            </w:r>
          </w:p>
        </w:tc>
        <w:tc>
          <w:tcPr>
            <w:tcW w:w="2073" w:type="dxa"/>
          </w:tcPr>
          <w:p w14:paraId="37E6D7B1"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PN-EN 933-4</w:t>
            </w:r>
          </w:p>
        </w:tc>
        <w:tc>
          <w:tcPr>
            <w:tcW w:w="6480" w:type="dxa"/>
          </w:tcPr>
          <w:p w14:paraId="2DED7226"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Badania geometrycznych właściwości kruszyw – Oznaczanie kształtu ziaren – Wskaźnik kształtu</w:t>
            </w:r>
          </w:p>
        </w:tc>
      </w:tr>
      <w:tr w:rsidR="001C5936" w:rsidRPr="007D6189" w14:paraId="2F2E0890" w14:textId="77777777" w:rsidTr="001E64BB">
        <w:tc>
          <w:tcPr>
            <w:tcW w:w="675" w:type="dxa"/>
          </w:tcPr>
          <w:p w14:paraId="1C0E2D43"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8.</w:t>
            </w:r>
          </w:p>
        </w:tc>
        <w:tc>
          <w:tcPr>
            <w:tcW w:w="2073" w:type="dxa"/>
          </w:tcPr>
          <w:p w14:paraId="66EB2AF8"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PN-EN 933-5</w:t>
            </w:r>
          </w:p>
        </w:tc>
        <w:tc>
          <w:tcPr>
            <w:tcW w:w="6480" w:type="dxa"/>
          </w:tcPr>
          <w:p w14:paraId="66DC5ECF"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 xml:space="preserve">Badania geometrycznych właściwości kruszyw – Oznaczanie procentowej zawartości </w:t>
            </w:r>
            <w:proofErr w:type="spellStart"/>
            <w:r w:rsidRPr="007D6189">
              <w:rPr>
                <w:rFonts w:ascii="Arial Narrow" w:hAnsi="Arial Narrow"/>
                <w:color w:val="auto"/>
                <w:sz w:val="20"/>
                <w:szCs w:val="20"/>
              </w:rPr>
              <w:t>ziarn</w:t>
            </w:r>
            <w:proofErr w:type="spellEnd"/>
            <w:r w:rsidRPr="007D6189">
              <w:rPr>
                <w:rFonts w:ascii="Arial Narrow" w:hAnsi="Arial Narrow"/>
                <w:color w:val="auto"/>
                <w:sz w:val="20"/>
                <w:szCs w:val="20"/>
              </w:rPr>
              <w:t xml:space="preserve"> o powierzchniach powstałych w wyniku </w:t>
            </w:r>
            <w:proofErr w:type="spellStart"/>
            <w:r w:rsidRPr="007D6189">
              <w:rPr>
                <w:rFonts w:ascii="Arial Narrow" w:hAnsi="Arial Narrow"/>
                <w:color w:val="auto"/>
                <w:sz w:val="20"/>
                <w:szCs w:val="20"/>
              </w:rPr>
              <w:t>przekruszenia</w:t>
            </w:r>
            <w:proofErr w:type="spellEnd"/>
            <w:r w:rsidRPr="007D6189">
              <w:rPr>
                <w:rFonts w:ascii="Arial Narrow" w:hAnsi="Arial Narrow"/>
                <w:color w:val="auto"/>
                <w:sz w:val="20"/>
                <w:szCs w:val="20"/>
              </w:rPr>
              <w:t xml:space="preserve"> lub łamania kruszyw </w:t>
            </w:r>
            <w:r w:rsidRPr="007D6189">
              <w:rPr>
                <w:rFonts w:ascii="Arial Narrow" w:hAnsi="Arial Narrow"/>
                <w:color w:val="auto"/>
                <w:sz w:val="20"/>
                <w:szCs w:val="20"/>
              </w:rPr>
              <w:lastRenderedPageBreak/>
              <w:t>grubych</w:t>
            </w:r>
          </w:p>
        </w:tc>
      </w:tr>
      <w:tr w:rsidR="001C5936" w:rsidRPr="007D6189" w14:paraId="76B4FC34" w14:textId="77777777" w:rsidTr="001E64BB">
        <w:tc>
          <w:tcPr>
            <w:tcW w:w="675" w:type="dxa"/>
          </w:tcPr>
          <w:p w14:paraId="140B3C3B"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lastRenderedPageBreak/>
              <w:t>9.</w:t>
            </w:r>
          </w:p>
        </w:tc>
        <w:tc>
          <w:tcPr>
            <w:tcW w:w="2073" w:type="dxa"/>
          </w:tcPr>
          <w:p w14:paraId="0E125497"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PN-EN 1097-1</w:t>
            </w:r>
          </w:p>
        </w:tc>
        <w:tc>
          <w:tcPr>
            <w:tcW w:w="6480" w:type="dxa"/>
          </w:tcPr>
          <w:p w14:paraId="7043DE53"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Badania mechanicznych i fizycznych właściwości kruszyw – Oznaczanie odporności na ścieranie (mikro-</w:t>
            </w:r>
            <w:proofErr w:type="spellStart"/>
            <w:r w:rsidRPr="007D6189">
              <w:rPr>
                <w:rFonts w:ascii="Arial Narrow" w:hAnsi="Arial Narrow"/>
                <w:color w:val="auto"/>
                <w:sz w:val="20"/>
                <w:szCs w:val="20"/>
              </w:rPr>
              <w:t>Deval</w:t>
            </w:r>
            <w:proofErr w:type="spellEnd"/>
            <w:r w:rsidRPr="007D6189">
              <w:rPr>
                <w:rFonts w:ascii="Arial Narrow" w:hAnsi="Arial Narrow"/>
                <w:color w:val="auto"/>
                <w:sz w:val="20"/>
                <w:szCs w:val="20"/>
              </w:rPr>
              <w:t>)</w:t>
            </w:r>
          </w:p>
        </w:tc>
      </w:tr>
      <w:tr w:rsidR="001C5936" w:rsidRPr="007D6189" w14:paraId="52A39A82" w14:textId="77777777" w:rsidTr="001E64BB">
        <w:tc>
          <w:tcPr>
            <w:tcW w:w="675" w:type="dxa"/>
          </w:tcPr>
          <w:p w14:paraId="183C4005"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10.</w:t>
            </w:r>
          </w:p>
        </w:tc>
        <w:tc>
          <w:tcPr>
            <w:tcW w:w="2073" w:type="dxa"/>
          </w:tcPr>
          <w:p w14:paraId="5A70AD4C"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PN-EN 1097-2</w:t>
            </w:r>
          </w:p>
        </w:tc>
        <w:tc>
          <w:tcPr>
            <w:tcW w:w="6480" w:type="dxa"/>
          </w:tcPr>
          <w:p w14:paraId="2FB52044"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Badania mechanicznych i fizycznych właściwości kruszyw – Metody oznaczania odporności na rozdrabnianie</w:t>
            </w:r>
          </w:p>
        </w:tc>
      </w:tr>
      <w:tr w:rsidR="001C5936" w:rsidRPr="007D6189" w14:paraId="05FC6E38" w14:textId="77777777" w:rsidTr="001E64BB">
        <w:tc>
          <w:tcPr>
            <w:tcW w:w="675" w:type="dxa"/>
          </w:tcPr>
          <w:p w14:paraId="696B43D7"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11.</w:t>
            </w:r>
          </w:p>
        </w:tc>
        <w:tc>
          <w:tcPr>
            <w:tcW w:w="2073" w:type="dxa"/>
          </w:tcPr>
          <w:p w14:paraId="53168E68"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PN-EN 1097-6</w:t>
            </w:r>
          </w:p>
        </w:tc>
        <w:tc>
          <w:tcPr>
            <w:tcW w:w="6480" w:type="dxa"/>
          </w:tcPr>
          <w:p w14:paraId="23621CED"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 xml:space="preserve">Badania mechanicznych i fizycznych właściwości kruszyw – Część 6: Oznaczanie gęstości </w:t>
            </w:r>
            <w:proofErr w:type="spellStart"/>
            <w:r w:rsidRPr="007D6189">
              <w:rPr>
                <w:rFonts w:ascii="Arial Narrow" w:hAnsi="Arial Narrow"/>
                <w:color w:val="auto"/>
                <w:sz w:val="20"/>
                <w:szCs w:val="20"/>
              </w:rPr>
              <w:t>ziarn</w:t>
            </w:r>
            <w:proofErr w:type="spellEnd"/>
            <w:r w:rsidRPr="007D6189">
              <w:rPr>
                <w:rFonts w:ascii="Arial Narrow" w:hAnsi="Arial Narrow"/>
                <w:color w:val="auto"/>
                <w:sz w:val="20"/>
                <w:szCs w:val="20"/>
              </w:rPr>
              <w:t xml:space="preserve"> i nasiąkliwości</w:t>
            </w:r>
          </w:p>
        </w:tc>
      </w:tr>
      <w:tr w:rsidR="001C5936" w:rsidRPr="007D6189" w14:paraId="4089351B" w14:textId="77777777" w:rsidTr="001E64BB">
        <w:tc>
          <w:tcPr>
            <w:tcW w:w="675" w:type="dxa"/>
          </w:tcPr>
          <w:p w14:paraId="401CFDB6"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12.</w:t>
            </w:r>
          </w:p>
        </w:tc>
        <w:tc>
          <w:tcPr>
            <w:tcW w:w="2073" w:type="dxa"/>
          </w:tcPr>
          <w:p w14:paraId="333DFEC4"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PN-EN 1367-1</w:t>
            </w:r>
          </w:p>
        </w:tc>
        <w:tc>
          <w:tcPr>
            <w:tcW w:w="6480" w:type="dxa"/>
          </w:tcPr>
          <w:p w14:paraId="6C638243"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Badania właściwości cieplnych i odporności kruszyw na działanie czynników atmosferycznych – Część 1: Oznaczanie mrozoodporności</w:t>
            </w:r>
          </w:p>
        </w:tc>
      </w:tr>
      <w:tr w:rsidR="001C5936" w:rsidRPr="007D6189" w14:paraId="17B83372" w14:textId="77777777" w:rsidTr="001E64BB">
        <w:tc>
          <w:tcPr>
            <w:tcW w:w="675" w:type="dxa"/>
          </w:tcPr>
          <w:p w14:paraId="6AC734E2"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13.</w:t>
            </w:r>
          </w:p>
        </w:tc>
        <w:tc>
          <w:tcPr>
            <w:tcW w:w="2073" w:type="dxa"/>
          </w:tcPr>
          <w:p w14:paraId="7744A767"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PN-EN 1367-3</w:t>
            </w:r>
          </w:p>
        </w:tc>
        <w:tc>
          <w:tcPr>
            <w:tcW w:w="6480" w:type="dxa"/>
          </w:tcPr>
          <w:p w14:paraId="1FD70A70"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Badania właściwości cieplnych i odporności kruszyw na działanie czynników atmosferycznych – Część 3: Badanie bazaltowej zgorzeli słonecznej metodą gotowania</w:t>
            </w:r>
          </w:p>
        </w:tc>
      </w:tr>
      <w:tr w:rsidR="001C5936" w:rsidRPr="007D6189" w14:paraId="3676C1C8" w14:textId="77777777" w:rsidTr="001E64BB">
        <w:tc>
          <w:tcPr>
            <w:tcW w:w="675" w:type="dxa"/>
          </w:tcPr>
          <w:p w14:paraId="109A5E34"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14.</w:t>
            </w:r>
          </w:p>
        </w:tc>
        <w:tc>
          <w:tcPr>
            <w:tcW w:w="2073" w:type="dxa"/>
          </w:tcPr>
          <w:p w14:paraId="0D1CB6CD"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PN-EN 1744-1</w:t>
            </w:r>
          </w:p>
        </w:tc>
        <w:tc>
          <w:tcPr>
            <w:tcW w:w="6480" w:type="dxa"/>
          </w:tcPr>
          <w:p w14:paraId="219D9C02"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Badania chemicznych właściwości kruszyw – Analiza chemiczna</w:t>
            </w:r>
          </w:p>
        </w:tc>
      </w:tr>
      <w:tr w:rsidR="001C5936" w:rsidRPr="007D6189" w14:paraId="4BF21B6C" w14:textId="77777777" w:rsidTr="001E64BB">
        <w:tc>
          <w:tcPr>
            <w:tcW w:w="675" w:type="dxa"/>
          </w:tcPr>
          <w:p w14:paraId="04F4F352"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15.</w:t>
            </w:r>
          </w:p>
        </w:tc>
        <w:tc>
          <w:tcPr>
            <w:tcW w:w="2073" w:type="dxa"/>
          </w:tcPr>
          <w:p w14:paraId="44274637"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PN-EN 1744-3</w:t>
            </w:r>
          </w:p>
        </w:tc>
        <w:tc>
          <w:tcPr>
            <w:tcW w:w="6480" w:type="dxa"/>
          </w:tcPr>
          <w:p w14:paraId="31BD7304"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Badania chemicznych właściwości kruszyw – Część 3: Przygotowanie wyciągów przez wymywanie kruszyw</w:t>
            </w:r>
          </w:p>
        </w:tc>
      </w:tr>
      <w:tr w:rsidR="001C5936" w:rsidRPr="007D6189" w14:paraId="628F76E6" w14:textId="77777777" w:rsidTr="001E64BB">
        <w:tc>
          <w:tcPr>
            <w:tcW w:w="675" w:type="dxa"/>
          </w:tcPr>
          <w:p w14:paraId="2212D634"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16.</w:t>
            </w:r>
          </w:p>
        </w:tc>
        <w:tc>
          <w:tcPr>
            <w:tcW w:w="2073" w:type="dxa"/>
          </w:tcPr>
          <w:p w14:paraId="47B045CF"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PN-EN 13242</w:t>
            </w:r>
          </w:p>
        </w:tc>
        <w:tc>
          <w:tcPr>
            <w:tcW w:w="6480" w:type="dxa"/>
          </w:tcPr>
          <w:p w14:paraId="5072E386"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Kruszywa do niezwiązanych i związanych hydraulicznie materiałów stosowanych w obiektach budowlanych i budownictwie drogowym</w:t>
            </w:r>
          </w:p>
        </w:tc>
      </w:tr>
      <w:tr w:rsidR="001C5936" w:rsidRPr="007D6189" w14:paraId="3621E0E3" w14:textId="77777777" w:rsidTr="001E64BB">
        <w:tc>
          <w:tcPr>
            <w:tcW w:w="675" w:type="dxa"/>
          </w:tcPr>
          <w:p w14:paraId="34D152FC"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17.</w:t>
            </w:r>
          </w:p>
        </w:tc>
        <w:tc>
          <w:tcPr>
            <w:tcW w:w="2073" w:type="dxa"/>
          </w:tcPr>
          <w:p w14:paraId="5D6969EF"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PN-EN 13285</w:t>
            </w:r>
          </w:p>
        </w:tc>
        <w:tc>
          <w:tcPr>
            <w:tcW w:w="6480" w:type="dxa"/>
          </w:tcPr>
          <w:p w14:paraId="3011CE3E"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 xml:space="preserve">Mieszanki niezwiązane – Wymagania </w:t>
            </w:r>
          </w:p>
        </w:tc>
      </w:tr>
      <w:tr w:rsidR="001C5936" w:rsidRPr="007D6189" w14:paraId="624F162A" w14:textId="77777777" w:rsidTr="001E64BB">
        <w:tc>
          <w:tcPr>
            <w:tcW w:w="675" w:type="dxa"/>
          </w:tcPr>
          <w:p w14:paraId="4CBD3F6D"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18.</w:t>
            </w:r>
          </w:p>
        </w:tc>
        <w:tc>
          <w:tcPr>
            <w:tcW w:w="2073" w:type="dxa"/>
          </w:tcPr>
          <w:p w14:paraId="13372612"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PN-EN 13286-2</w:t>
            </w:r>
          </w:p>
        </w:tc>
        <w:tc>
          <w:tcPr>
            <w:tcW w:w="6480" w:type="dxa"/>
          </w:tcPr>
          <w:p w14:paraId="45BC427A"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 xml:space="preserve">Mieszanki niezwiązane i związane spoiwem hydraulicznym – Część 2: Metody określania gęstości i zawartości wody – Zagęszczanie metodą </w:t>
            </w:r>
            <w:proofErr w:type="spellStart"/>
            <w:r w:rsidRPr="007D6189">
              <w:rPr>
                <w:rFonts w:ascii="Arial Narrow" w:hAnsi="Arial Narrow"/>
                <w:color w:val="auto"/>
                <w:sz w:val="20"/>
                <w:szCs w:val="20"/>
              </w:rPr>
              <w:t>Proctora</w:t>
            </w:r>
            <w:proofErr w:type="spellEnd"/>
          </w:p>
        </w:tc>
      </w:tr>
    </w:tbl>
    <w:p w14:paraId="0F122CEA"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10.3. Inne dokumenty</w:t>
      </w:r>
    </w:p>
    <w:p w14:paraId="4751D6D0" w14:textId="77777777" w:rsidR="001C5936" w:rsidRPr="007D6189" w:rsidRDefault="001C5936">
      <w:pPr>
        <w:widowControl/>
        <w:numPr>
          <w:ilvl w:val="0"/>
          <w:numId w:val="118"/>
        </w:numPr>
        <w:tabs>
          <w:tab w:val="clear" w:pos="567"/>
          <w:tab w:val="num" w:pos="426"/>
        </w:tabs>
        <w:overflowPunct w:val="0"/>
        <w:autoSpaceDE w:val="0"/>
        <w:autoSpaceDN w:val="0"/>
        <w:adjustRightInd w:val="0"/>
        <w:ind w:left="426" w:hanging="369"/>
        <w:jc w:val="both"/>
        <w:textAlignment w:val="baseline"/>
        <w:rPr>
          <w:rFonts w:ascii="Arial Narrow" w:hAnsi="Arial Narrow"/>
          <w:color w:val="auto"/>
          <w:sz w:val="20"/>
          <w:szCs w:val="20"/>
        </w:rPr>
      </w:pPr>
      <w:r w:rsidRPr="007D6189">
        <w:rPr>
          <w:rFonts w:ascii="Arial Narrow" w:hAnsi="Arial Narrow"/>
          <w:color w:val="auto"/>
          <w:sz w:val="20"/>
          <w:szCs w:val="20"/>
        </w:rPr>
        <w:t>Mieszanki niezwiązane do dróg krajowych. WT-4 2010. Wymagania techniczne (zalecone do stosowania w specyfikacji technicznej na roboty budowlane na drogach krajowych wg zarządzenia nr 102 GDDKiA z dnia 19.11.2010 r.)</w:t>
      </w:r>
    </w:p>
    <w:p w14:paraId="29AAC02E" w14:textId="77777777" w:rsidR="001C5936" w:rsidRPr="007D6189" w:rsidRDefault="001C5936">
      <w:pPr>
        <w:widowControl/>
        <w:numPr>
          <w:ilvl w:val="0"/>
          <w:numId w:val="118"/>
        </w:numPr>
        <w:tabs>
          <w:tab w:val="left" w:pos="426"/>
        </w:tabs>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Rozporządzenie Ministra Transportu i Gospodarki Morskiej z dnia 2 marca 1999 r. w sprawie warunków technicznych, jakim powinny odpowiadać drogi publiczne i ich usytuowanie (jednolity tekst Dz.U. z 2016, poz. 124)</w:t>
      </w:r>
    </w:p>
    <w:p w14:paraId="169B7DA7" w14:textId="77777777" w:rsidR="001C5936" w:rsidRPr="007D6189" w:rsidRDefault="001C5936">
      <w:pPr>
        <w:widowControl/>
        <w:numPr>
          <w:ilvl w:val="0"/>
          <w:numId w:val="118"/>
        </w:numPr>
        <w:tabs>
          <w:tab w:val="left" w:pos="426"/>
        </w:tabs>
        <w:overflowPunct w:val="0"/>
        <w:autoSpaceDE w:val="0"/>
        <w:autoSpaceDN w:val="0"/>
        <w:adjustRightInd w:val="0"/>
        <w:jc w:val="both"/>
        <w:textAlignment w:val="baseline"/>
        <w:rPr>
          <w:rFonts w:ascii="Arial Narrow" w:hAnsi="Arial Narrow"/>
          <w:color w:val="auto"/>
          <w:sz w:val="20"/>
          <w:szCs w:val="20"/>
        </w:rPr>
      </w:pPr>
      <w:bookmarkStart w:id="2370" w:name="_Toc344981403"/>
      <w:r w:rsidRPr="007D6189">
        <w:rPr>
          <w:rFonts w:ascii="Arial Narrow" w:hAnsi="Arial Narrow"/>
          <w:color w:val="auto"/>
          <w:sz w:val="20"/>
          <w:szCs w:val="20"/>
        </w:rPr>
        <w:t>Katalog typowych konstrukcji nawierzchni podatnych i półsztywnych. Załącznik do Zarządzenia nr 31 Generalnego Dyrektora Dróg Krajowych i Autostrad z dnia 16 czerwca 2014 r.</w:t>
      </w:r>
    </w:p>
    <w:p w14:paraId="66303A72" w14:textId="16BD6A8D" w:rsidR="001C5936" w:rsidRPr="007D6189" w:rsidRDefault="001C5936" w:rsidP="001C5936">
      <w:pPr>
        <w:pStyle w:val="Nagwek1"/>
        <w:rPr>
          <w:rFonts w:ascii="Arial Narrow" w:hAnsi="Arial Narrow"/>
          <w:color w:val="auto"/>
          <w:sz w:val="20"/>
          <w:szCs w:val="20"/>
        </w:rPr>
      </w:pPr>
      <w:bookmarkStart w:id="2371" w:name="_Toc63120762"/>
      <w:bookmarkStart w:id="2372" w:name="_Toc111755543"/>
      <w:bookmarkStart w:id="2373" w:name="_Toc111802503"/>
      <w:bookmarkStart w:id="2374" w:name="_Toc116237433"/>
      <w:bookmarkStart w:id="2375" w:name="_Toc116238568"/>
      <w:bookmarkStart w:id="2376" w:name="_Toc116240124"/>
      <w:bookmarkStart w:id="2377" w:name="_Toc146378891"/>
      <w:bookmarkStart w:id="2378" w:name="_Toc147179018"/>
      <w:r w:rsidRPr="007D6189">
        <w:rPr>
          <w:rFonts w:ascii="Arial Narrow" w:hAnsi="Arial Narrow"/>
          <w:color w:val="auto"/>
          <w:sz w:val="20"/>
          <w:szCs w:val="20"/>
        </w:rPr>
        <w:t>11. ZAŁĄCZNIKI</w:t>
      </w:r>
      <w:bookmarkEnd w:id="2370"/>
      <w:bookmarkEnd w:id="2371"/>
      <w:bookmarkEnd w:id="2372"/>
      <w:bookmarkEnd w:id="2373"/>
      <w:bookmarkEnd w:id="2374"/>
      <w:bookmarkEnd w:id="2375"/>
      <w:bookmarkEnd w:id="2376"/>
      <w:bookmarkEnd w:id="2377"/>
      <w:bookmarkEnd w:id="2378"/>
    </w:p>
    <w:p w14:paraId="633F0BE4" w14:textId="02F0CD3F" w:rsidR="001C5936" w:rsidRPr="007D6189" w:rsidRDefault="001C5936" w:rsidP="001C5936">
      <w:pPr>
        <w:spacing w:after="120"/>
        <w:jc w:val="right"/>
        <w:rPr>
          <w:rFonts w:ascii="Arial Narrow" w:hAnsi="Arial Narrow"/>
          <w:b/>
          <w:color w:val="auto"/>
          <w:sz w:val="20"/>
          <w:szCs w:val="20"/>
        </w:rPr>
      </w:pPr>
      <w:r w:rsidRPr="007D6189">
        <w:rPr>
          <w:rFonts w:ascii="Arial Narrow" w:hAnsi="Arial Narrow"/>
          <w:b/>
          <w:color w:val="auto"/>
          <w:sz w:val="20"/>
          <w:szCs w:val="20"/>
        </w:rPr>
        <w:t>ZAŁĄCZNIK 1</w:t>
      </w:r>
    </w:p>
    <w:p w14:paraId="04B819ED" w14:textId="77777777" w:rsidR="001C5936" w:rsidRPr="007D6189" w:rsidRDefault="001C5936" w:rsidP="001C5936">
      <w:pPr>
        <w:spacing w:after="120"/>
        <w:jc w:val="center"/>
        <w:rPr>
          <w:rFonts w:ascii="Arial Narrow" w:hAnsi="Arial Narrow"/>
          <w:b/>
          <w:color w:val="auto"/>
          <w:sz w:val="20"/>
          <w:szCs w:val="20"/>
        </w:rPr>
      </w:pPr>
      <w:r w:rsidRPr="007D6189">
        <w:rPr>
          <w:rFonts w:ascii="Arial Narrow" w:hAnsi="Arial Narrow"/>
          <w:b/>
          <w:color w:val="auto"/>
          <w:sz w:val="20"/>
          <w:szCs w:val="20"/>
        </w:rPr>
        <w:t>PRZYKŁADOWE  MIESZANKI  KRUSZYW  Z  RECYKLINGU [20]</w:t>
      </w:r>
    </w:p>
    <w:p w14:paraId="25C74263" w14:textId="77777777" w:rsidR="001C5936" w:rsidRPr="007D6189" w:rsidRDefault="001C5936" w:rsidP="001C5936">
      <w:pPr>
        <w:pStyle w:val="Nagwek2"/>
        <w:numPr>
          <w:ilvl w:val="1"/>
          <w:numId w:val="22"/>
        </w:numPr>
        <w:tabs>
          <w:tab w:val="clear" w:pos="420"/>
        </w:tabs>
        <w:ind w:left="1060" w:hanging="161"/>
        <w:rPr>
          <w:rFonts w:ascii="Arial Narrow" w:hAnsi="Arial Narrow"/>
          <w:color w:val="auto"/>
          <w:sz w:val="20"/>
          <w:szCs w:val="20"/>
        </w:rPr>
      </w:pPr>
      <w:r w:rsidRPr="007D6189">
        <w:rPr>
          <w:rFonts w:ascii="Arial Narrow" w:hAnsi="Arial Narrow"/>
          <w:color w:val="auto"/>
          <w:sz w:val="20"/>
          <w:szCs w:val="20"/>
        </w:rPr>
        <w:t>Rodzaje mieszanek kruszyw z recyklingu</w:t>
      </w:r>
    </w:p>
    <w:p w14:paraId="684A86A9"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Ze względu na brak większych doświadczeń krajowych w stosowaniu kruszyw z recyklingu, podaje się składy mieszanek, odzwierciedlających praktyki stosowane w niektórych krajach, które mogą służyć jako wytyczne. Dopuszczalne są inne mieszanki, w tym również mieszanki o wysokim udziale standaryzowanego destruktu asfaltowego.</w:t>
      </w:r>
    </w:p>
    <w:p w14:paraId="0E1CF22A"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Jako przykładowe podaje się następujące mieszanki kruszyw z recyklingu wraz z ich składami:</w:t>
      </w:r>
    </w:p>
    <w:p w14:paraId="0782F6E6" w14:textId="77777777" w:rsidR="001C5936" w:rsidRPr="007D6189" w:rsidRDefault="001C5936" w:rsidP="001C5936">
      <w:pPr>
        <w:widowControl/>
        <w:numPr>
          <w:ilvl w:val="0"/>
          <w:numId w:val="23"/>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mieszanki z betonu </w:t>
      </w:r>
      <w:proofErr w:type="spellStart"/>
      <w:r w:rsidRPr="007D6189">
        <w:rPr>
          <w:rFonts w:ascii="Arial Narrow" w:hAnsi="Arial Narrow"/>
          <w:color w:val="auto"/>
          <w:sz w:val="20"/>
          <w:szCs w:val="20"/>
        </w:rPr>
        <w:t>przekruszonego</w:t>
      </w:r>
      <w:proofErr w:type="spellEnd"/>
      <w:r w:rsidRPr="007D6189">
        <w:rPr>
          <w:rFonts w:ascii="Arial Narrow" w:hAnsi="Arial Narrow"/>
          <w:color w:val="auto"/>
          <w:sz w:val="20"/>
          <w:szCs w:val="20"/>
        </w:rPr>
        <w:t>,</w:t>
      </w:r>
    </w:p>
    <w:p w14:paraId="46468D87" w14:textId="77777777" w:rsidR="001C5936" w:rsidRPr="007D6189" w:rsidRDefault="001C5936" w:rsidP="001C5936">
      <w:pPr>
        <w:widowControl/>
        <w:numPr>
          <w:ilvl w:val="0"/>
          <w:numId w:val="23"/>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mieszanki z </w:t>
      </w:r>
      <w:proofErr w:type="spellStart"/>
      <w:r w:rsidRPr="007D6189">
        <w:rPr>
          <w:rFonts w:ascii="Arial Narrow" w:hAnsi="Arial Narrow"/>
          <w:color w:val="auto"/>
          <w:sz w:val="20"/>
          <w:szCs w:val="20"/>
        </w:rPr>
        <w:t>przekruszonego</w:t>
      </w:r>
      <w:proofErr w:type="spellEnd"/>
      <w:r w:rsidRPr="007D6189">
        <w:rPr>
          <w:rFonts w:ascii="Arial Narrow" w:hAnsi="Arial Narrow"/>
          <w:color w:val="auto"/>
          <w:sz w:val="20"/>
          <w:szCs w:val="20"/>
        </w:rPr>
        <w:t xml:space="preserve"> muru,</w:t>
      </w:r>
    </w:p>
    <w:p w14:paraId="1BB041D2" w14:textId="77777777" w:rsidR="001C5936" w:rsidRPr="007D6189" w:rsidRDefault="001C5936" w:rsidP="001C5936">
      <w:pPr>
        <w:widowControl/>
        <w:numPr>
          <w:ilvl w:val="0"/>
          <w:numId w:val="23"/>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mieszanki z </w:t>
      </w:r>
      <w:proofErr w:type="spellStart"/>
      <w:r w:rsidRPr="007D6189">
        <w:rPr>
          <w:rFonts w:ascii="Arial Narrow" w:hAnsi="Arial Narrow"/>
          <w:color w:val="auto"/>
          <w:sz w:val="20"/>
          <w:szCs w:val="20"/>
        </w:rPr>
        <w:t>przekruszonego</w:t>
      </w:r>
      <w:proofErr w:type="spellEnd"/>
      <w:r w:rsidRPr="007D6189">
        <w:rPr>
          <w:rFonts w:ascii="Arial Narrow" w:hAnsi="Arial Narrow"/>
          <w:color w:val="auto"/>
          <w:sz w:val="20"/>
          <w:szCs w:val="20"/>
        </w:rPr>
        <w:t xml:space="preserve"> betonu i muru,</w:t>
      </w:r>
    </w:p>
    <w:p w14:paraId="53D9DD98" w14:textId="77777777" w:rsidR="001C5936" w:rsidRPr="007D6189" w:rsidRDefault="001C5936" w:rsidP="001C5936">
      <w:pPr>
        <w:widowControl/>
        <w:numPr>
          <w:ilvl w:val="0"/>
          <w:numId w:val="23"/>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mieszanki z </w:t>
      </w:r>
      <w:proofErr w:type="spellStart"/>
      <w:r w:rsidRPr="007D6189">
        <w:rPr>
          <w:rFonts w:ascii="Arial Narrow" w:hAnsi="Arial Narrow"/>
          <w:color w:val="auto"/>
          <w:sz w:val="20"/>
          <w:szCs w:val="20"/>
        </w:rPr>
        <w:t>przekruszonych</w:t>
      </w:r>
      <w:proofErr w:type="spellEnd"/>
      <w:r w:rsidRPr="007D6189">
        <w:rPr>
          <w:rFonts w:ascii="Arial Narrow" w:hAnsi="Arial Narrow"/>
          <w:color w:val="auto"/>
          <w:sz w:val="20"/>
          <w:szCs w:val="20"/>
        </w:rPr>
        <w:t xml:space="preserve"> materiałów drogowych (w tym destruktu asfaltowego),</w:t>
      </w:r>
    </w:p>
    <w:p w14:paraId="6816F4EC" w14:textId="77777777" w:rsidR="001C5936" w:rsidRPr="007D6189" w:rsidRDefault="001C5936" w:rsidP="001C5936">
      <w:pPr>
        <w:widowControl/>
        <w:numPr>
          <w:ilvl w:val="0"/>
          <w:numId w:val="23"/>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popiół powstały ze spalania odpadów komunalnych (w tym odpadów z gospodarstw domowych).</w:t>
      </w:r>
    </w:p>
    <w:p w14:paraId="53BEE05E"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1.2. Metoda badania</w:t>
      </w:r>
    </w:p>
    <w:p w14:paraId="5CB25FCC"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Masa próbki analitycznej niezbędna do wykonania oznaczenia składu mieszanki zależy od wymiaru największego ziarna w mieszance:</w:t>
      </w:r>
    </w:p>
    <w:p w14:paraId="4211F34B" w14:textId="77777777" w:rsidR="001C5936" w:rsidRPr="007D6189" w:rsidRDefault="001C5936" w:rsidP="001C5936">
      <w:pPr>
        <w:widowControl/>
        <w:numPr>
          <w:ilvl w:val="0"/>
          <w:numId w:val="24"/>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przy D ≤ </w:t>
      </w:r>
      <w:smartTag w:uri="urn:schemas-microsoft-com:office:smarttags" w:element="metricconverter">
        <w:smartTagPr>
          <w:attr w:name="ProductID" w:val="32 mm"/>
        </w:smartTagPr>
        <w:r w:rsidRPr="007D6189">
          <w:rPr>
            <w:rFonts w:ascii="Arial Narrow" w:hAnsi="Arial Narrow"/>
            <w:color w:val="auto"/>
            <w:sz w:val="20"/>
            <w:szCs w:val="20"/>
          </w:rPr>
          <w:t>32 mm</w:t>
        </w:r>
      </w:smartTag>
      <w:r w:rsidRPr="007D6189">
        <w:rPr>
          <w:rFonts w:ascii="Arial Narrow" w:hAnsi="Arial Narrow"/>
          <w:color w:val="auto"/>
          <w:sz w:val="20"/>
          <w:szCs w:val="20"/>
        </w:rPr>
        <w:tab/>
        <w:t xml:space="preserve">masa próbki </w:t>
      </w:r>
      <w:smartTag w:uri="urn:schemas-microsoft-com:office:smarttags" w:element="metricconverter">
        <w:smartTagPr>
          <w:attr w:name="ProductID" w:val="4 000 g"/>
        </w:smartTagPr>
        <w:r w:rsidRPr="007D6189">
          <w:rPr>
            <w:rFonts w:ascii="Arial Narrow" w:hAnsi="Arial Narrow"/>
            <w:color w:val="auto"/>
            <w:sz w:val="20"/>
            <w:szCs w:val="20"/>
          </w:rPr>
          <w:t>4 000 g</w:t>
        </w:r>
      </w:smartTag>
      <w:r w:rsidRPr="007D6189">
        <w:rPr>
          <w:rFonts w:ascii="Arial Narrow" w:hAnsi="Arial Narrow"/>
          <w:color w:val="auto"/>
          <w:sz w:val="20"/>
          <w:szCs w:val="20"/>
        </w:rPr>
        <w:t>,</w:t>
      </w:r>
    </w:p>
    <w:p w14:paraId="45AF6A73" w14:textId="77777777" w:rsidR="001C5936" w:rsidRPr="007D6189" w:rsidRDefault="001C5936" w:rsidP="001C5936">
      <w:pPr>
        <w:widowControl/>
        <w:numPr>
          <w:ilvl w:val="0"/>
          <w:numId w:val="24"/>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przy D &gt; </w:t>
      </w:r>
      <w:smartTag w:uri="urn:schemas-microsoft-com:office:smarttags" w:element="metricconverter">
        <w:smartTagPr>
          <w:attr w:name="ProductID" w:val="32 mm"/>
        </w:smartTagPr>
        <w:r w:rsidRPr="007D6189">
          <w:rPr>
            <w:rFonts w:ascii="Arial Narrow" w:hAnsi="Arial Narrow"/>
            <w:color w:val="auto"/>
            <w:sz w:val="20"/>
            <w:szCs w:val="20"/>
          </w:rPr>
          <w:t>32 mm</w:t>
        </w:r>
      </w:smartTag>
      <w:r w:rsidRPr="007D6189">
        <w:rPr>
          <w:rFonts w:ascii="Arial Narrow" w:hAnsi="Arial Narrow"/>
          <w:color w:val="auto"/>
          <w:sz w:val="20"/>
          <w:szCs w:val="20"/>
        </w:rPr>
        <w:tab/>
        <w:t xml:space="preserve">masa próbki </w:t>
      </w:r>
      <w:smartTag w:uri="urn:schemas-microsoft-com:office:smarttags" w:element="metricconverter">
        <w:smartTagPr>
          <w:attr w:name="ProductID" w:val="10 000 g"/>
        </w:smartTagPr>
        <w:r w:rsidRPr="007D6189">
          <w:rPr>
            <w:rFonts w:ascii="Arial Narrow" w:hAnsi="Arial Narrow"/>
            <w:color w:val="auto"/>
            <w:sz w:val="20"/>
            <w:szCs w:val="20"/>
          </w:rPr>
          <w:t>10 000 g</w:t>
        </w:r>
      </w:smartTag>
      <w:r w:rsidRPr="007D6189">
        <w:rPr>
          <w:rFonts w:ascii="Arial Narrow" w:hAnsi="Arial Narrow"/>
          <w:color w:val="auto"/>
          <w:sz w:val="20"/>
          <w:szCs w:val="20"/>
        </w:rPr>
        <w:t>.</w:t>
      </w:r>
    </w:p>
    <w:p w14:paraId="75938E53"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 xml:space="preserve">Zgodnie z PN-EN 933-1 [5] próbkę mieszanki należy przepłukać na sicie </w:t>
      </w:r>
      <w:smartTag w:uri="urn:schemas-microsoft-com:office:smarttags" w:element="metricconverter">
        <w:smartTagPr>
          <w:attr w:name="ProductID" w:val="8 mm"/>
        </w:smartTagPr>
        <w:r w:rsidRPr="007D6189">
          <w:rPr>
            <w:rFonts w:ascii="Arial Narrow" w:hAnsi="Arial Narrow"/>
            <w:color w:val="auto"/>
            <w:sz w:val="20"/>
            <w:szCs w:val="20"/>
          </w:rPr>
          <w:t>8 mm</w:t>
        </w:r>
      </w:smartTag>
      <w:r w:rsidRPr="007D6189">
        <w:rPr>
          <w:rFonts w:ascii="Arial Narrow" w:hAnsi="Arial Narrow"/>
          <w:color w:val="auto"/>
          <w:sz w:val="20"/>
          <w:szCs w:val="20"/>
        </w:rPr>
        <w:t>, przy czym sito nie może być przeładowane. Pozostałość na sicie jest suszona do masy stałej i podawana jako „M”.</w:t>
      </w:r>
    </w:p>
    <w:p w14:paraId="38C7EA1C"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Wymyte i wysuszone ziarna są sortowane metodą wizualną w następujące grupy:</w:t>
      </w:r>
    </w:p>
    <w:p w14:paraId="686CF3A2" w14:textId="77777777" w:rsidR="001C5936" w:rsidRPr="007D6189" w:rsidRDefault="001C5936" w:rsidP="001C5936">
      <w:pPr>
        <w:widowControl/>
        <w:numPr>
          <w:ilvl w:val="0"/>
          <w:numId w:val="25"/>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kruszywa z </w:t>
      </w:r>
      <w:proofErr w:type="spellStart"/>
      <w:r w:rsidRPr="007D6189">
        <w:rPr>
          <w:rFonts w:ascii="Arial Narrow" w:hAnsi="Arial Narrow"/>
          <w:color w:val="auto"/>
          <w:sz w:val="20"/>
          <w:szCs w:val="20"/>
        </w:rPr>
        <w:t>przekruszonej</w:t>
      </w:r>
      <w:proofErr w:type="spellEnd"/>
      <w:r w:rsidRPr="007D6189">
        <w:rPr>
          <w:rFonts w:ascii="Arial Narrow" w:hAnsi="Arial Narrow"/>
          <w:color w:val="auto"/>
          <w:sz w:val="20"/>
          <w:szCs w:val="20"/>
        </w:rPr>
        <w:t xml:space="preserve"> skały,</w:t>
      </w:r>
    </w:p>
    <w:p w14:paraId="36CB8849" w14:textId="77777777" w:rsidR="001C5936" w:rsidRPr="007D6189" w:rsidRDefault="001C5936" w:rsidP="001C5936">
      <w:pPr>
        <w:widowControl/>
        <w:numPr>
          <w:ilvl w:val="0"/>
          <w:numId w:val="25"/>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kruszywa ze żwiru,</w:t>
      </w:r>
    </w:p>
    <w:p w14:paraId="39382AB7" w14:textId="77777777" w:rsidR="001C5936" w:rsidRPr="007D6189" w:rsidRDefault="001C5936" w:rsidP="001C5936">
      <w:pPr>
        <w:widowControl/>
        <w:numPr>
          <w:ilvl w:val="0"/>
          <w:numId w:val="25"/>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beton i inne hydraulicznie związane mieszanki,</w:t>
      </w:r>
    </w:p>
    <w:p w14:paraId="3ACB9249" w14:textId="77777777" w:rsidR="001C5936" w:rsidRPr="007D6189" w:rsidRDefault="001C5936" w:rsidP="001C5936">
      <w:pPr>
        <w:widowControl/>
        <w:numPr>
          <w:ilvl w:val="0"/>
          <w:numId w:val="25"/>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żużel (łącznie z rodzajem żużla, jeżeli jest znany),</w:t>
      </w:r>
    </w:p>
    <w:p w14:paraId="2EB7D243" w14:textId="77777777" w:rsidR="001C5936" w:rsidRPr="007D6189" w:rsidRDefault="001C5936" w:rsidP="001C5936">
      <w:pPr>
        <w:widowControl/>
        <w:numPr>
          <w:ilvl w:val="0"/>
          <w:numId w:val="25"/>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cegły, mury i bloki betonowe,</w:t>
      </w:r>
    </w:p>
    <w:p w14:paraId="5D0A22B7" w14:textId="77777777" w:rsidR="001C5936" w:rsidRPr="007D6189" w:rsidRDefault="001C5936" w:rsidP="001C5936">
      <w:pPr>
        <w:widowControl/>
        <w:numPr>
          <w:ilvl w:val="0"/>
          <w:numId w:val="25"/>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mur z cegły wapienno-piaskowej,</w:t>
      </w:r>
    </w:p>
    <w:p w14:paraId="68E2A02B" w14:textId="77777777" w:rsidR="001C5936" w:rsidRPr="007D6189" w:rsidRDefault="001C5936" w:rsidP="001C5936">
      <w:pPr>
        <w:widowControl/>
        <w:numPr>
          <w:ilvl w:val="0"/>
          <w:numId w:val="25"/>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kruszywa lekkie,</w:t>
      </w:r>
    </w:p>
    <w:p w14:paraId="59277BB8" w14:textId="77777777" w:rsidR="001C5936" w:rsidRPr="007D6189" w:rsidRDefault="001C5936" w:rsidP="001C5936">
      <w:pPr>
        <w:widowControl/>
        <w:numPr>
          <w:ilvl w:val="0"/>
          <w:numId w:val="25"/>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destrukt asfaltowy,</w:t>
      </w:r>
    </w:p>
    <w:p w14:paraId="5AC22379" w14:textId="77777777" w:rsidR="001C5936" w:rsidRPr="007D6189" w:rsidRDefault="001C5936" w:rsidP="001C5936">
      <w:pPr>
        <w:widowControl/>
        <w:numPr>
          <w:ilvl w:val="0"/>
          <w:numId w:val="25"/>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zanieczyszczenia organiczne – drewno, tworzywo sztuczne itp.</w:t>
      </w:r>
    </w:p>
    <w:p w14:paraId="64D7CCCB"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Należy określić masę m</w:t>
      </w:r>
      <w:r w:rsidRPr="007D6189">
        <w:rPr>
          <w:rFonts w:ascii="Arial Narrow" w:hAnsi="Arial Narrow"/>
          <w:color w:val="auto"/>
          <w:sz w:val="20"/>
          <w:szCs w:val="20"/>
          <w:vertAlign w:val="subscript"/>
        </w:rPr>
        <w:t xml:space="preserve">i  </w:t>
      </w:r>
      <w:r w:rsidRPr="007D6189">
        <w:rPr>
          <w:rFonts w:ascii="Arial Narrow" w:hAnsi="Arial Narrow"/>
          <w:color w:val="auto"/>
          <w:sz w:val="20"/>
          <w:szCs w:val="20"/>
        </w:rPr>
        <w:t>każdej wydzielonej grupy i obliczyć jej procentową zawartość w całej masie mieszanki M, według poniższego wzoru, oraz podać tę wartość:</w:t>
      </w:r>
    </w:p>
    <w:p w14:paraId="45D880E8" w14:textId="77777777" w:rsidR="001C5936" w:rsidRPr="007D6189" w:rsidRDefault="001C5936" w:rsidP="001C5936">
      <w:pPr>
        <w:rPr>
          <w:rFonts w:ascii="Arial Narrow" w:hAnsi="Arial Narrow"/>
          <w:color w:val="auto"/>
          <w:sz w:val="20"/>
          <w:szCs w:val="20"/>
        </w:rPr>
      </w:pPr>
      <w:r w:rsidRPr="007D6189">
        <w:rPr>
          <w:rFonts w:ascii="Arial Narrow" w:hAnsi="Arial Narrow"/>
          <w:b/>
          <w:color w:val="auto"/>
          <w:sz w:val="20"/>
          <w:szCs w:val="20"/>
        </w:rPr>
        <w:lastRenderedPageBreak/>
        <w:tab/>
      </w:r>
      <w:r w:rsidRPr="007D6189">
        <w:rPr>
          <w:rFonts w:ascii="Arial Narrow" w:hAnsi="Arial Narrow"/>
          <w:b/>
          <w:color w:val="auto"/>
          <w:sz w:val="20"/>
          <w:szCs w:val="20"/>
        </w:rPr>
        <w:tab/>
      </w:r>
      <w:r w:rsidRPr="007D6189">
        <w:rPr>
          <w:rFonts w:ascii="Arial Narrow" w:hAnsi="Arial Narrow"/>
          <w:b/>
          <w:color w:val="auto"/>
          <w:sz w:val="20"/>
          <w:szCs w:val="20"/>
        </w:rPr>
        <w:tab/>
      </w:r>
      <w:r w:rsidRPr="007D6189">
        <w:rPr>
          <w:rFonts w:ascii="Arial Narrow" w:hAnsi="Arial Narrow"/>
          <w:b/>
          <w:color w:val="auto"/>
          <w:sz w:val="20"/>
          <w:szCs w:val="20"/>
        </w:rPr>
        <w:tab/>
      </w:r>
      <w:r w:rsidRPr="007D6189">
        <w:rPr>
          <w:rFonts w:ascii="Arial Narrow" w:hAnsi="Arial Narrow"/>
          <w:b/>
          <w:color w:val="auto"/>
          <w:sz w:val="20"/>
          <w:szCs w:val="20"/>
        </w:rPr>
        <w:tab/>
      </w:r>
      <w:r w:rsidRPr="007D6189">
        <w:rPr>
          <w:rFonts w:ascii="Arial Narrow" w:hAnsi="Arial Narrow"/>
          <w:color w:val="auto"/>
          <w:sz w:val="20"/>
          <w:szCs w:val="20"/>
        </w:rPr>
        <w:t>100  ×  m</w:t>
      </w:r>
      <w:r w:rsidRPr="007D6189">
        <w:rPr>
          <w:rFonts w:ascii="Arial Narrow" w:hAnsi="Arial Narrow"/>
          <w:color w:val="auto"/>
          <w:sz w:val="20"/>
          <w:szCs w:val="20"/>
          <w:vertAlign w:val="subscript"/>
        </w:rPr>
        <w:t xml:space="preserve">i </w:t>
      </w:r>
      <w:r w:rsidRPr="007D6189">
        <w:rPr>
          <w:rFonts w:ascii="Arial Narrow" w:hAnsi="Arial Narrow"/>
          <w:color w:val="auto"/>
          <w:sz w:val="20"/>
          <w:szCs w:val="20"/>
        </w:rPr>
        <w:t>/ M     [%(m/m)].</w:t>
      </w:r>
    </w:p>
    <w:p w14:paraId="1DD6131C"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1.3. Składy mieszanek kruszyw z recyklingu</w:t>
      </w:r>
    </w:p>
    <w:p w14:paraId="38A7CFF2"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(Uwaga: Gęstość materiałów podana w tablicach jest gęstością ziaren suszonych w suszarce laboratoryjnej, ustalana wg PN-EN 1097-6 [11])</w:t>
      </w:r>
    </w:p>
    <w:p w14:paraId="18E1484A" w14:textId="77777777" w:rsidR="001C5936" w:rsidRPr="007D6189" w:rsidRDefault="001C5936" w:rsidP="001C5936">
      <w:pPr>
        <w:rPr>
          <w:rFonts w:ascii="Arial Narrow" w:hAnsi="Arial Narrow"/>
          <w:color w:val="auto"/>
          <w:sz w:val="20"/>
          <w:szCs w:val="20"/>
        </w:rPr>
      </w:pPr>
    </w:p>
    <w:p w14:paraId="159EFC67" w14:textId="77777777" w:rsidR="001C5936" w:rsidRPr="007D6189" w:rsidRDefault="001C5936" w:rsidP="001C5936">
      <w:pPr>
        <w:spacing w:after="120"/>
        <w:rPr>
          <w:rFonts w:ascii="Arial Narrow" w:hAnsi="Arial Narrow"/>
          <w:color w:val="auto"/>
          <w:sz w:val="20"/>
          <w:szCs w:val="20"/>
        </w:rPr>
      </w:pPr>
      <w:r w:rsidRPr="007D6189">
        <w:rPr>
          <w:rFonts w:ascii="Arial Narrow" w:hAnsi="Arial Narrow"/>
          <w:color w:val="auto"/>
          <w:sz w:val="20"/>
          <w:szCs w:val="20"/>
        </w:rPr>
        <w:t xml:space="preserve">Tablica 1.1. Mieszanki z betonu </w:t>
      </w:r>
      <w:proofErr w:type="spellStart"/>
      <w:r w:rsidRPr="007D6189">
        <w:rPr>
          <w:rFonts w:ascii="Arial Narrow" w:hAnsi="Arial Narrow"/>
          <w:color w:val="auto"/>
          <w:sz w:val="20"/>
          <w:szCs w:val="20"/>
        </w:rPr>
        <w:t>przekruszonego</w:t>
      </w:r>
      <w:proofErr w:type="spellEnd"/>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1C5936" w:rsidRPr="007D6189" w14:paraId="3B65D291" w14:textId="77777777" w:rsidTr="001E64BB">
        <w:tc>
          <w:tcPr>
            <w:tcW w:w="7184" w:type="dxa"/>
            <w:gridSpan w:val="2"/>
          </w:tcPr>
          <w:p w14:paraId="0F45B3C4"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Składniki</w:t>
            </w:r>
          </w:p>
        </w:tc>
        <w:tc>
          <w:tcPr>
            <w:tcW w:w="1684" w:type="dxa"/>
          </w:tcPr>
          <w:p w14:paraId="000E3076"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Zawartość, [%(m/m)]</w:t>
            </w:r>
          </w:p>
        </w:tc>
      </w:tr>
      <w:tr w:rsidR="001C5936" w:rsidRPr="007D6189" w14:paraId="47083EC0" w14:textId="77777777" w:rsidTr="001E64BB">
        <w:tc>
          <w:tcPr>
            <w:tcW w:w="2748" w:type="dxa"/>
          </w:tcPr>
          <w:p w14:paraId="4C4BEB41" w14:textId="77777777" w:rsidR="001C5936" w:rsidRPr="007D6189" w:rsidRDefault="001C5936" w:rsidP="001E64BB">
            <w:pPr>
              <w:spacing w:before="120"/>
              <w:rPr>
                <w:rFonts w:ascii="Arial Narrow" w:hAnsi="Arial Narrow"/>
                <w:color w:val="auto"/>
                <w:sz w:val="20"/>
                <w:szCs w:val="20"/>
              </w:rPr>
            </w:pPr>
            <w:r w:rsidRPr="007D6189">
              <w:rPr>
                <w:rFonts w:ascii="Arial Narrow" w:hAnsi="Arial Narrow"/>
                <w:color w:val="auto"/>
                <w:sz w:val="20"/>
                <w:szCs w:val="20"/>
              </w:rPr>
              <w:t>Główne składniki</w:t>
            </w:r>
          </w:p>
        </w:tc>
        <w:tc>
          <w:tcPr>
            <w:tcW w:w="4436" w:type="dxa"/>
          </w:tcPr>
          <w:p w14:paraId="178CF748" w14:textId="77777777" w:rsidR="001C5936" w:rsidRPr="007D6189" w:rsidRDefault="001C5936" w:rsidP="001E64BB">
            <w:pPr>
              <w:rPr>
                <w:rFonts w:ascii="Arial Narrow" w:hAnsi="Arial Narrow"/>
                <w:color w:val="auto"/>
                <w:sz w:val="20"/>
                <w:szCs w:val="20"/>
                <w:vertAlign w:val="superscript"/>
              </w:rPr>
            </w:pPr>
            <w:proofErr w:type="spellStart"/>
            <w:r w:rsidRPr="007D6189">
              <w:rPr>
                <w:rFonts w:ascii="Arial Narrow" w:hAnsi="Arial Narrow"/>
                <w:color w:val="auto"/>
                <w:sz w:val="20"/>
                <w:szCs w:val="20"/>
              </w:rPr>
              <w:t>Przekruszony</w:t>
            </w:r>
            <w:proofErr w:type="spellEnd"/>
            <w:r w:rsidRPr="007D6189">
              <w:rPr>
                <w:rFonts w:ascii="Arial Narrow" w:hAnsi="Arial Narrow"/>
                <w:color w:val="auto"/>
                <w:sz w:val="20"/>
                <w:szCs w:val="20"/>
              </w:rPr>
              <w:t xml:space="preserve"> beton (o gęstości &gt; 2,1 Mg/m</w:t>
            </w:r>
            <w:r w:rsidRPr="007D6189">
              <w:rPr>
                <w:rFonts w:ascii="Arial Narrow" w:hAnsi="Arial Narrow"/>
                <w:color w:val="auto"/>
                <w:sz w:val="20"/>
                <w:szCs w:val="20"/>
                <w:vertAlign w:val="superscript"/>
              </w:rPr>
              <w:t>3</w:t>
            </w:r>
            <w:r w:rsidRPr="007D6189">
              <w:rPr>
                <w:rFonts w:ascii="Arial Narrow" w:hAnsi="Arial Narrow"/>
                <w:color w:val="auto"/>
                <w:sz w:val="20"/>
                <w:szCs w:val="20"/>
              </w:rPr>
              <w:t>) i kruszywo (łącznie z żużlem)</w:t>
            </w:r>
          </w:p>
        </w:tc>
        <w:tc>
          <w:tcPr>
            <w:tcW w:w="1684" w:type="dxa"/>
          </w:tcPr>
          <w:p w14:paraId="15F73065"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 90</w:t>
            </w:r>
          </w:p>
        </w:tc>
      </w:tr>
      <w:tr w:rsidR="001C5936" w:rsidRPr="007D6189" w14:paraId="44FD9B46" w14:textId="77777777" w:rsidTr="001E64BB">
        <w:tc>
          <w:tcPr>
            <w:tcW w:w="2748" w:type="dxa"/>
            <w:vMerge w:val="restart"/>
          </w:tcPr>
          <w:p w14:paraId="225C1E19" w14:textId="77777777" w:rsidR="001C5936" w:rsidRPr="007D6189" w:rsidRDefault="001C5936" w:rsidP="001E64BB">
            <w:pPr>
              <w:spacing w:before="120"/>
              <w:rPr>
                <w:rFonts w:ascii="Arial Narrow" w:hAnsi="Arial Narrow"/>
                <w:color w:val="auto"/>
                <w:sz w:val="20"/>
                <w:szCs w:val="20"/>
              </w:rPr>
            </w:pPr>
            <w:r w:rsidRPr="007D6189">
              <w:rPr>
                <w:rFonts w:ascii="Arial Narrow" w:hAnsi="Arial Narrow"/>
                <w:color w:val="auto"/>
                <w:sz w:val="20"/>
                <w:szCs w:val="20"/>
              </w:rPr>
              <w:t>Inne materiały ziarniste</w:t>
            </w:r>
          </w:p>
        </w:tc>
        <w:tc>
          <w:tcPr>
            <w:tcW w:w="4436" w:type="dxa"/>
          </w:tcPr>
          <w:p w14:paraId="42FB7076" w14:textId="77777777" w:rsidR="001C5936" w:rsidRPr="007D6189" w:rsidRDefault="001C5936" w:rsidP="001E64BB">
            <w:pPr>
              <w:rPr>
                <w:rFonts w:ascii="Arial Narrow" w:hAnsi="Arial Narrow"/>
                <w:color w:val="auto"/>
                <w:sz w:val="20"/>
                <w:szCs w:val="20"/>
              </w:rPr>
            </w:pPr>
            <w:proofErr w:type="spellStart"/>
            <w:r w:rsidRPr="007D6189">
              <w:rPr>
                <w:rFonts w:ascii="Arial Narrow" w:hAnsi="Arial Narrow"/>
                <w:color w:val="auto"/>
                <w:sz w:val="20"/>
                <w:szCs w:val="20"/>
              </w:rPr>
              <w:t>Przekruszony</w:t>
            </w:r>
            <w:proofErr w:type="spellEnd"/>
            <w:r w:rsidRPr="007D6189">
              <w:rPr>
                <w:rFonts w:ascii="Arial Narrow" w:hAnsi="Arial Narrow"/>
                <w:color w:val="auto"/>
                <w:sz w:val="20"/>
                <w:szCs w:val="20"/>
              </w:rPr>
              <w:t xml:space="preserve"> mur</w:t>
            </w:r>
          </w:p>
        </w:tc>
        <w:tc>
          <w:tcPr>
            <w:tcW w:w="1684" w:type="dxa"/>
          </w:tcPr>
          <w:p w14:paraId="43162E5E"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10</w:t>
            </w:r>
          </w:p>
        </w:tc>
      </w:tr>
      <w:tr w:rsidR="001C5936" w:rsidRPr="007D6189" w14:paraId="43794F8F" w14:textId="77777777" w:rsidTr="001E64BB">
        <w:tc>
          <w:tcPr>
            <w:tcW w:w="2748" w:type="dxa"/>
            <w:vMerge/>
          </w:tcPr>
          <w:p w14:paraId="503A9F13" w14:textId="77777777" w:rsidR="001C5936" w:rsidRPr="007D6189" w:rsidRDefault="001C5936" w:rsidP="001E64BB">
            <w:pPr>
              <w:spacing w:before="120"/>
              <w:rPr>
                <w:rFonts w:ascii="Arial Narrow" w:hAnsi="Arial Narrow"/>
                <w:color w:val="auto"/>
                <w:sz w:val="20"/>
                <w:szCs w:val="20"/>
              </w:rPr>
            </w:pPr>
          </w:p>
        </w:tc>
        <w:tc>
          <w:tcPr>
            <w:tcW w:w="4436" w:type="dxa"/>
          </w:tcPr>
          <w:p w14:paraId="73F58327"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Destrukt asfaltowy</w:t>
            </w:r>
          </w:p>
        </w:tc>
        <w:tc>
          <w:tcPr>
            <w:tcW w:w="1684" w:type="dxa"/>
          </w:tcPr>
          <w:p w14:paraId="2CB5548C"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15</w:t>
            </w:r>
          </w:p>
        </w:tc>
      </w:tr>
      <w:tr w:rsidR="001C5936" w:rsidRPr="007D6189" w14:paraId="184F1AD2" w14:textId="77777777" w:rsidTr="001E64BB">
        <w:tc>
          <w:tcPr>
            <w:tcW w:w="2748" w:type="dxa"/>
            <w:vMerge w:val="restart"/>
          </w:tcPr>
          <w:p w14:paraId="1FEDEC7B" w14:textId="77777777" w:rsidR="001C5936" w:rsidRPr="007D6189" w:rsidRDefault="001C5936" w:rsidP="001E64BB">
            <w:pPr>
              <w:spacing w:before="120"/>
              <w:rPr>
                <w:rFonts w:ascii="Arial Narrow" w:hAnsi="Arial Narrow"/>
                <w:color w:val="auto"/>
                <w:sz w:val="20"/>
                <w:szCs w:val="20"/>
              </w:rPr>
            </w:pPr>
            <w:r w:rsidRPr="007D6189">
              <w:rPr>
                <w:rFonts w:ascii="Arial Narrow" w:hAnsi="Arial Narrow"/>
                <w:color w:val="auto"/>
                <w:sz w:val="20"/>
                <w:szCs w:val="20"/>
              </w:rPr>
              <w:t>Zanieczyszczenia</w:t>
            </w:r>
          </w:p>
        </w:tc>
        <w:tc>
          <w:tcPr>
            <w:tcW w:w="4436" w:type="dxa"/>
          </w:tcPr>
          <w:p w14:paraId="0595E1C3"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Składniki spoiste (łącznie z gliną)</w:t>
            </w:r>
          </w:p>
        </w:tc>
        <w:tc>
          <w:tcPr>
            <w:tcW w:w="1684" w:type="dxa"/>
          </w:tcPr>
          <w:p w14:paraId="6202965B"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1</w:t>
            </w:r>
          </w:p>
        </w:tc>
      </w:tr>
      <w:tr w:rsidR="001C5936" w:rsidRPr="007D6189" w14:paraId="272811D1" w14:textId="77777777" w:rsidTr="001E64BB">
        <w:tc>
          <w:tcPr>
            <w:tcW w:w="2748" w:type="dxa"/>
            <w:vMerge/>
          </w:tcPr>
          <w:p w14:paraId="2DC4A423" w14:textId="77777777" w:rsidR="001C5936" w:rsidRPr="007D6189" w:rsidRDefault="001C5936" w:rsidP="001E64BB">
            <w:pPr>
              <w:rPr>
                <w:rFonts w:ascii="Arial Narrow" w:hAnsi="Arial Narrow"/>
                <w:color w:val="auto"/>
                <w:sz w:val="20"/>
                <w:szCs w:val="20"/>
              </w:rPr>
            </w:pPr>
          </w:p>
        </w:tc>
        <w:tc>
          <w:tcPr>
            <w:tcW w:w="4436" w:type="dxa"/>
          </w:tcPr>
          <w:p w14:paraId="6BD98EE1"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Składniki organiczne</w:t>
            </w:r>
          </w:p>
        </w:tc>
        <w:tc>
          <w:tcPr>
            <w:tcW w:w="1684" w:type="dxa"/>
          </w:tcPr>
          <w:p w14:paraId="144B4879"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0,1</w:t>
            </w:r>
          </w:p>
        </w:tc>
      </w:tr>
    </w:tbl>
    <w:p w14:paraId="474039D2" w14:textId="77777777" w:rsidR="001C5936" w:rsidRPr="007D6189" w:rsidRDefault="001C5936" w:rsidP="001C5936">
      <w:pPr>
        <w:spacing w:before="120" w:after="120"/>
        <w:rPr>
          <w:rFonts w:ascii="Arial Narrow" w:hAnsi="Arial Narrow"/>
          <w:color w:val="auto"/>
          <w:sz w:val="20"/>
          <w:szCs w:val="20"/>
        </w:rPr>
      </w:pPr>
      <w:r w:rsidRPr="007D6189">
        <w:rPr>
          <w:rFonts w:ascii="Arial Narrow" w:hAnsi="Arial Narrow"/>
          <w:color w:val="auto"/>
          <w:sz w:val="20"/>
          <w:szCs w:val="20"/>
        </w:rPr>
        <w:t xml:space="preserve">Tablica 1.2. Mieszanki z </w:t>
      </w:r>
      <w:proofErr w:type="spellStart"/>
      <w:r w:rsidRPr="007D6189">
        <w:rPr>
          <w:rFonts w:ascii="Arial Narrow" w:hAnsi="Arial Narrow"/>
          <w:color w:val="auto"/>
          <w:sz w:val="20"/>
          <w:szCs w:val="20"/>
        </w:rPr>
        <w:t>przekruszonego</w:t>
      </w:r>
      <w:proofErr w:type="spellEnd"/>
      <w:r w:rsidRPr="007D6189">
        <w:rPr>
          <w:rFonts w:ascii="Arial Narrow" w:hAnsi="Arial Narrow"/>
          <w:color w:val="auto"/>
          <w:sz w:val="20"/>
          <w:szCs w:val="20"/>
        </w:rPr>
        <w:t xml:space="preserve">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40"/>
        <w:gridCol w:w="1680"/>
      </w:tblGrid>
      <w:tr w:rsidR="001C5936" w:rsidRPr="007D6189" w14:paraId="0736B3B1" w14:textId="77777777" w:rsidTr="001E64BB">
        <w:tc>
          <w:tcPr>
            <w:tcW w:w="7188" w:type="dxa"/>
            <w:gridSpan w:val="2"/>
          </w:tcPr>
          <w:p w14:paraId="05F6FE4A"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Składniki</w:t>
            </w:r>
          </w:p>
        </w:tc>
        <w:tc>
          <w:tcPr>
            <w:tcW w:w="1680" w:type="dxa"/>
          </w:tcPr>
          <w:p w14:paraId="6F861DEB"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Zawartość, [%(m/m)]</w:t>
            </w:r>
          </w:p>
        </w:tc>
      </w:tr>
      <w:tr w:rsidR="001C5936" w:rsidRPr="007D6189" w14:paraId="3E9E4872" w14:textId="77777777" w:rsidTr="001E64BB">
        <w:tc>
          <w:tcPr>
            <w:tcW w:w="2748" w:type="dxa"/>
          </w:tcPr>
          <w:p w14:paraId="58982F64" w14:textId="77777777" w:rsidR="001C5936" w:rsidRPr="007D6189" w:rsidRDefault="001C5936" w:rsidP="001E64BB">
            <w:pPr>
              <w:spacing w:before="120"/>
              <w:rPr>
                <w:rFonts w:ascii="Arial Narrow" w:hAnsi="Arial Narrow"/>
                <w:color w:val="auto"/>
                <w:sz w:val="20"/>
                <w:szCs w:val="20"/>
              </w:rPr>
            </w:pPr>
            <w:r w:rsidRPr="007D6189">
              <w:rPr>
                <w:rFonts w:ascii="Arial Narrow" w:hAnsi="Arial Narrow"/>
                <w:color w:val="auto"/>
                <w:sz w:val="20"/>
                <w:szCs w:val="20"/>
              </w:rPr>
              <w:t>Główne składniki</w:t>
            </w:r>
          </w:p>
        </w:tc>
        <w:tc>
          <w:tcPr>
            <w:tcW w:w="4440" w:type="dxa"/>
          </w:tcPr>
          <w:p w14:paraId="615F01F7" w14:textId="77777777" w:rsidR="001C5936" w:rsidRPr="007D6189" w:rsidRDefault="001C5936" w:rsidP="001E64BB">
            <w:pPr>
              <w:rPr>
                <w:rFonts w:ascii="Arial Narrow" w:hAnsi="Arial Narrow"/>
                <w:color w:val="auto"/>
                <w:sz w:val="20"/>
                <w:szCs w:val="20"/>
                <w:vertAlign w:val="superscript"/>
              </w:rPr>
            </w:pPr>
            <w:proofErr w:type="spellStart"/>
            <w:r w:rsidRPr="007D6189">
              <w:rPr>
                <w:rFonts w:ascii="Arial Narrow" w:hAnsi="Arial Narrow"/>
                <w:color w:val="auto"/>
                <w:sz w:val="20"/>
                <w:szCs w:val="20"/>
              </w:rPr>
              <w:t>Przekruszony</w:t>
            </w:r>
            <w:proofErr w:type="spellEnd"/>
            <w:r w:rsidRPr="007D6189">
              <w:rPr>
                <w:rFonts w:ascii="Arial Narrow" w:hAnsi="Arial Narrow"/>
                <w:color w:val="auto"/>
                <w:sz w:val="20"/>
                <w:szCs w:val="20"/>
              </w:rPr>
              <w:t xml:space="preserve"> mur (gęstość &gt; 1,6 Mg/m</w:t>
            </w:r>
            <w:r w:rsidRPr="007D6189">
              <w:rPr>
                <w:rFonts w:ascii="Arial Narrow" w:hAnsi="Arial Narrow"/>
                <w:color w:val="auto"/>
                <w:sz w:val="20"/>
                <w:szCs w:val="20"/>
                <w:vertAlign w:val="superscript"/>
              </w:rPr>
              <w:t>3</w:t>
            </w:r>
            <w:r w:rsidRPr="007D6189">
              <w:rPr>
                <w:rFonts w:ascii="Arial Narrow" w:hAnsi="Arial Narrow"/>
                <w:color w:val="auto"/>
                <w:sz w:val="20"/>
                <w:szCs w:val="20"/>
              </w:rPr>
              <w:t xml:space="preserve">), </w:t>
            </w:r>
            <w:proofErr w:type="spellStart"/>
            <w:r w:rsidRPr="007D6189">
              <w:rPr>
                <w:rFonts w:ascii="Arial Narrow" w:hAnsi="Arial Narrow"/>
                <w:color w:val="auto"/>
                <w:sz w:val="20"/>
                <w:szCs w:val="20"/>
              </w:rPr>
              <w:t>przekruszony</w:t>
            </w:r>
            <w:proofErr w:type="spellEnd"/>
            <w:r w:rsidRPr="007D6189">
              <w:rPr>
                <w:rFonts w:ascii="Arial Narrow" w:hAnsi="Arial Narrow"/>
                <w:color w:val="auto"/>
                <w:sz w:val="20"/>
                <w:szCs w:val="20"/>
              </w:rPr>
              <w:t xml:space="preserve"> beton (gęstość &gt; 2,1 Mg/m</w:t>
            </w:r>
            <w:r w:rsidRPr="007D6189">
              <w:rPr>
                <w:rFonts w:ascii="Arial Narrow" w:hAnsi="Arial Narrow"/>
                <w:color w:val="auto"/>
                <w:sz w:val="20"/>
                <w:szCs w:val="20"/>
                <w:vertAlign w:val="superscript"/>
              </w:rPr>
              <w:t>3</w:t>
            </w:r>
            <w:r w:rsidRPr="007D6189">
              <w:rPr>
                <w:rFonts w:ascii="Arial Narrow" w:hAnsi="Arial Narrow"/>
                <w:color w:val="auto"/>
                <w:sz w:val="20"/>
                <w:szCs w:val="20"/>
              </w:rPr>
              <w:t>),   i kruszywo (łącznie z żużlem)</w:t>
            </w:r>
          </w:p>
        </w:tc>
        <w:tc>
          <w:tcPr>
            <w:tcW w:w="1680" w:type="dxa"/>
          </w:tcPr>
          <w:p w14:paraId="14DB5D7D"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 80</w:t>
            </w:r>
          </w:p>
        </w:tc>
      </w:tr>
      <w:tr w:rsidR="001C5936" w:rsidRPr="007D6189" w14:paraId="56B63092" w14:textId="77777777" w:rsidTr="001E64BB">
        <w:tc>
          <w:tcPr>
            <w:tcW w:w="2748" w:type="dxa"/>
            <w:vMerge w:val="restart"/>
          </w:tcPr>
          <w:p w14:paraId="594E148E" w14:textId="77777777" w:rsidR="001C5936" w:rsidRPr="007D6189" w:rsidRDefault="001C5936" w:rsidP="001E64BB">
            <w:pPr>
              <w:spacing w:before="120"/>
              <w:rPr>
                <w:rFonts w:ascii="Arial Narrow" w:hAnsi="Arial Narrow"/>
                <w:color w:val="auto"/>
                <w:sz w:val="20"/>
                <w:szCs w:val="20"/>
              </w:rPr>
            </w:pPr>
            <w:r w:rsidRPr="007D6189">
              <w:rPr>
                <w:rFonts w:ascii="Arial Narrow" w:hAnsi="Arial Narrow"/>
                <w:color w:val="auto"/>
                <w:sz w:val="20"/>
                <w:szCs w:val="20"/>
              </w:rPr>
              <w:t>Inne materiały ziarniste</w:t>
            </w:r>
          </w:p>
        </w:tc>
        <w:tc>
          <w:tcPr>
            <w:tcW w:w="4440" w:type="dxa"/>
          </w:tcPr>
          <w:p w14:paraId="23776EF1"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Materiały ziarniste o gęstości &lt; 1,6 Mg/m</w:t>
            </w:r>
            <w:r w:rsidRPr="007D6189">
              <w:rPr>
                <w:rFonts w:ascii="Arial Narrow" w:hAnsi="Arial Narrow"/>
                <w:color w:val="auto"/>
                <w:sz w:val="20"/>
                <w:szCs w:val="20"/>
                <w:vertAlign w:val="superscript"/>
              </w:rPr>
              <w:t>3</w:t>
            </w:r>
          </w:p>
        </w:tc>
        <w:tc>
          <w:tcPr>
            <w:tcW w:w="1680" w:type="dxa"/>
          </w:tcPr>
          <w:p w14:paraId="37E7E7D9"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20</w:t>
            </w:r>
          </w:p>
        </w:tc>
      </w:tr>
      <w:tr w:rsidR="001C5936" w:rsidRPr="007D6189" w14:paraId="41D0D382" w14:textId="77777777" w:rsidTr="001E64BB">
        <w:tc>
          <w:tcPr>
            <w:tcW w:w="2748" w:type="dxa"/>
            <w:vMerge/>
          </w:tcPr>
          <w:p w14:paraId="2672287B" w14:textId="77777777" w:rsidR="001C5936" w:rsidRPr="007D6189" w:rsidRDefault="001C5936" w:rsidP="001E64BB">
            <w:pPr>
              <w:spacing w:before="120"/>
              <w:rPr>
                <w:rFonts w:ascii="Arial Narrow" w:hAnsi="Arial Narrow"/>
                <w:color w:val="auto"/>
                <w:sz w:val="20"/>
                <w:szCs w:val="20"/>
              </w:rPr>
            </w:pPr>
          </w:p>
        </w:tc>
        <w:tc>
          <w:tcPr>
            <w:tcW w:w="4440" w:type="dxa"/>
          </w:tcPr>
          <w:p w14:paraId="0487CF8D"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Destrukt asfaltowy</w:t>
            </w:r>
          </w:p>
        </w:tc>
        <w:tc>
          <w:tcPr>
            <w:tcW w:w="1680" w:type="dxa"/>
          </w:tcPr>
          <w:p w14:paraId="69321808"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5</w:t>
            </w:r>
          </w:p>
        </w:tc>
      </w:tr>
      <w:tr w:rsidR="001C5936" w:rsidRPr="007D6189" w14:paraId="54139A51" w14:textId="77777777" w:rsidTr="001E64BB">
        <w:tc>
          <w:tcPr>
            <w:tcW w:w="2748" w:type="dxa"/>
            <w:vMerge w:val="restart"/>
          </w:tcPr>
          <w:p w14:paraId="034EEB96" w14:textId="77777777" w:rsidR="001C5936" w:rsidRPr="007D6189" w:rsidRDefault="001C5936" w:rsidP="001E64BB">
            <w:pPr>
              <w:spacing w:before="120"/>
              <w:rPr>
                <w:rFonts w:ascii="Arial Narrow" w:hAnsi="Arial Narrow"/>
                <w:color w:val="auto"/>
                <w:sz w:val="20"/>
                <w:szCs w:val="20"/>
              </w:rPr>
            </w:pPr>
            <w:r w:rsidRPr="007D6189">
              <w:rPr>
                <w:rFonts w:ascii="Arial Narrow" w:hAnsi="Arial Narrow"/>
                <w:color w:val="auto"/>
                <w:sz w:val="20"/>
                <w:szCs w:val="20"/>
              </w:rPr>
              <w:t>Zanieczyszczenia</w:t>
            </w:r>
          </w:p>
        </w:tc>
        <w:tc>
          <w:tcPr>
            <w:tcW w:w="4440" w:type="dxa"/>
          </w:tcPr>
          <w:p w14:paraId="05B0864E"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Składniki spoiste (łącznie z gliną)</w:t>
            </w:r>
          </w:p>
        </w:tc>
        <w:tc>
          <w:tcPr>
            <w:tcW w:w="1680" w:type="dxa"/>
          </w:tcPr>
          <w:p w14:paraId="601D0347"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1</w:t>
            </w:r>
          </w:p>
        </w:tc>
      </w:tr>
      <w:tr w:rsidR="001C5936" w:rsidRPr="007D6189" w14:paraId="600D0C00" w14:textId="77777777" w:rsidTr="001E64BB">
        <w:tc>
          <w:tcPr>
            <w:tcW w:w="2748" w:type="dxa"/>
            <w:vMerge/>
          </w:tcPr>
          <w:p w14:paraId="0F13F6B0" w14:textId="77777777" w:rsidR="001C5936" w:rsidRPr="007D6189" w:rsidRDefault="001C5936" w:rsidP="001E64BB">
            <w:pPr>
              <w:rPr>
                <w:rFonts w:ascii="Arial Narrow" w:hAnsi="Arial Narrow"/>
                <w:color w:val="auto"/>
                <w:sz w:val="20"/>
                <w:szCs w:val="20"/>
              </w:rPr>
            </w:pPr>
          </w:p>
        </w:tc>
        <w:tc>
          <w:tcPr>
            <w:tcW w:w="4440" w:type="dxa"/>
          </w:tcPr>
          <w:p w14:paraId="0BEB6893"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Składniki organiczne</w:t>
            </w:r>
          </w:p>
        </w:tc>
        <w:tc>
          <w:tcPr>
            <w:tcW w:w="1680" w:type="dxa"/>
          </w:tcPr>
          <w:p w14:paraId="61179070"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0,1</w:t>
            </w:r>
          </w:p>
        </w:tc>
      </w:tr>
    </w:tbl>
    <w:p w14:paraId="6F924ABE" w14:textId="77777777" w:rsidR="001C5936" w:rsidRPr="007D6189" w:rsidRDefault="001C5936" w:rsidP="001C5936">
      <w:pPr>
        <w:spacing w:before="120" w:after="120"/>
        <w:rPr>
          <w:rFonts w:ascii="Arial Narrow" w:hAnsi="Arial Narrow"/>
          <w:color w:val="auto"/>
          <w:sz w:val="20"/>
          <w:szCs w:val="20"/>
        </w:rPr>
      </w:pPr>
      <w:r w:rsidRPr="007D6189">
        <w:rPr>
          <w:rFonts w:ascii="Arial Narrow" w:hAnsi="Arial Narrow"/>
          <w:color w:val="auto"/>
          <w:sz w:val="20"/>
          <w:szCs w:val="20"/>
        </w:rPr>
        <w:t xml:space="preserve">Tablica 1.3. Mieszanki z </w:t>
      </w:r>
      <w:proofErr w:type="spellStart"/>
      <w:r w:rsidRPr="007D6189">
        <w:rPr>
          <w:rFonts w:ascii="Arial Narrow" w:hAnsi="Arial Narrow"/>
          <w:color w:val="auto"/>
          <w:sz w:val="20"/>
          <w:szCs w:val="20"/>
        </w:rPr>
        <w:t>przekruszonego</w:t>
      </w:r>
      <w:proofErr w:type="spellEnd"/>
      <w:r w:rsidRPr="007D6189">
        <w:rPr>
          <w:rFonts w:ascii="Arial Narrow" w:hAnsi="Arial Narrow"/>
          <w:color w:val="auto"/>
          <w:sz w:val="20"/>
          <w:szCs w:val="20"/>
        </w:rPr>
        <w:t xml:space="preserve"> betonu i muru</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1C5936" w:rsidRPr="007D6189" w14:paraId="4A7B893E" w14:textId="77777777" w:rsidTr="001E64BB">
        <w:tc>
          <w:tcPr>
            <w:tcW w:w="7184" w:type="dxa"/>
            <w:gridSpan w:val="2"/>
          </w:tcPr>
          <w:p w14:paraId="5A4A46B2"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Składniki</w:t>
            </w:r>
          </w:p>
        </w:tc>
        <w:tc>
          <w:tcPr>
            <w:tcW w:w="1684" w:type="dxa"/>
          </w:tcPr>
          <w:p w14:paraId="6E86F540"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Zawartość, [%(m/m)]</w:t>
            </w:r>
          </w:p>
        </w:tc>
      </w:tr>
      <w:tr w:rsidR="001C5936" w:rsidRPr="007D6189" w14:paraId="1087B7E2" w14:textId="77777777" w:rsidTr="001E64BB">
        <w:tc>
          <w:tcPr>
            <w:tcW w:w="2748" w:type="dxa"/>
          </w:tcPr>
          <w:p w14:paraId="004CE612" w14:textId="77777777" w:rsidR="001C5936" w:rsidRPr="007D6189" w:rsidRDefault="001C5936" w:rsidP="001E64BB">
            <w:pPr>
              <w:spacing w:before="120"/>
              <w:rPr>
                <w:rFonts w:ascii="Arial Narrow" w:hAnsi="Arial Narrow"/>
                <w:color w:val="auto"/>
                <w:sz w:val="20"/>
                <w:szCs w:val="20"/>
              </w:rPr>
            </w:pPr>
            <w:r w:rsidRPr="007D6189">
              <w:rPr>
                <w:rFonts w:ascii="Arial Narrow" w:hAnsi="Arial Narrow"/>
                <w:color w:val="auto"/>
                <w:sz w:val="20"/>
                <w:szCs w:val="20"/>
              </w:rPr>
              <w:t>Główne składniki</w:t>
            </w:r>
          </w:p>
        </w:tc>
        <w:tc>
          <w:tcPr>
            <w:tcW w:w="4436" w:type="dxa"/>
          </w:tcPr>
          <w:p w14:paraId="2122EC26" w14:textId="77777777" w:rsidR="001C5936" w:rsidRPr="007D6189" w:rsidRDefault="001C5936" w:rsidP="001E64BB">
            <w:pPr>
              <w:rPr>
                <w:rFonts w:ascii="Arial Narrow" w:hAnsi="Arial Narrow"/>
                <w:color w:val="auto"/>
                <w:sz w:val="20"/>
                <w:szCs w:val="20"/>
                <w:vertAlign w:val="superscript"/>
              </w:rPr>
            </w:pPr>
            <w:proofErr w:type="spellStart"/>
            <w:r w:rsidRPr="007D6189">
              <w:rPr>
                <w:rFonts w:ascii="Arial Narrow" w:hAnsi="Arial Narrow"/>
                <w:color w:val="auto"/>
                <w:sz w:val="20"/>
                <w:szCs w:val="20"/>
              </w:rPr>
              <w:t>Przekruszony</w:t>
            </w:r>
            <w:proofErr w:type="spellEnd"/>
            <w:r w:rsidRPr="007D6189">
              <w:rPr>
                <w:rFonts w:ascii="Arial Narrow" w:hAnsi="Arial Narrow"/>
                <w:color w:val="auto"/>
                <w:sz w:val="20"/>
                <w:szCs w:val="20"/>
              </w:rPr>
              <w:t xml:space="preserve"> beton (gęstość &gt; 2,1 Mg/m</w:t>
            </w:r>
            <w:r w:rsidRPr="007D6189">
              <w:rPr>
                <w:rFonts w:ascii="Arial Narrow" w:hAnsi="Arial Narrow"/>
                <w:color w:val="auto"/>
                <w:sz w:val="20"/>
                <w:szCs w:val="20"/>
                <w:vertAlign w:val="superscript"/>
              </w:rPr>
              <w:t>3</w:t>
            </w:r>
            <w:r w:rsidRPr="007D6189">
              <w:rPr>
                <w:rFonts w:ascii="Arial Narrow" w:hAnsi="Arial Narrow"/>
                <w:color w:val="auto"/>
                <w:sz w:val="20"/>
                <w:szCs w:val="20"/>
              </w:rPr>
              <w:t>) i kruszywo (łącznie z żużlem)</w:t>
            </w:r>
          </w:p>
        </w:tc>
        <w:tc>
          <w:tcPr>
            <w:tcW w:w="1684" w:type="dxa"/>
          </w:tcPr>
          <w:p w14:paraId="53CA3CB4"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 50</w:t>
            </w:r>
          </w:p>
        </w:tc>
      </w:tr>
      <w:tr w:rsidR="001C5936" w:rsidRPr="007D6189" w14:paraId="045FAED9" w14:textId="77777777" w:rsidTr="001E64BB">
        <w:tc>
          <w:tcPr>
            <w:tcW w:w="2748" w:type="dxa"/>
            <w:vMerge w:val="restart"/>
          </w:tcPr>
          <w:p w14:paraId="41A6218F" w14:textId="77777777" w:rsidR="001C5936" w:rsidRPr="007D6189" w:rsidRDefault="001C5936" w:rsidP="001E64BB">
            <w:pPr>
              <w:rPr>
                <w:rFonts w:ascii="Arial Narrow" w:hAnsi="Arial Narrow"/>
                <w:color w:val="auto"/>
                <w:sz w:val="20"/>
                <w:szCs w:val="20"/>
              </w:rPr>
            </w:pPr>
          </w:p>
          <w:p w14:paraId="1D62373B"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Inne materiały ziarniste</w:t>
            </w:r>
          </w:p>
        </w:tc>
        <w:tc>
          <w:tcPr>
            <w:tcW w:w="4436" w:type="dxa"/>
          </w:tcPr>
          <w:p w14:paraId="5BED8276" w14:textId="77777777" w:rsidR="001C5936" w:rsidRPr="007D6189" w:rsidRDefault="001C5936" w:rsidP="001E64BB">
            <w:pPr>
              <w:rPr>
                <w:rFonts w:ascii="Arial Narrow" w:hAnsi="Arial Narrow"/>
                <w:color w:val="auto"/>
                <w:sz w:val="20"/>
                <w:szCs w:val="20"/>
              </w:rPr>
            </w:pPr>
            <w:proofErr w:type="spellStart"/>
            <w:r w:rsidRPr="007D6189">
              <w:rPr>
                <w:rFonts w:ascii="Arial Narrow" w:hAnsi="Arial Narrow"/>
                <w:color w:val="auto"/>
                <w:sz w:val="20"/>
                <w:szCs w:val="20"/>
              </w:rPr>
              <w:t>Przekruszony</w:t>
            </w:r>
            <w:proofErr w:type="spellEnd"/>
            <w:r w:rsidRPr="007D6189">
              <w:rPr>
                <w:rFonts w:ascii="Arial Narrow" w:hAnsi="Arial Narrow"/>
                <w:color w:val="auto"/>
                <w:sz w:val="20"/>
                <w:szCs w:val="20"/>
              </w:rPr>
              <w:t xml:space="preserve"> mur</w:t>
            </w:r>
          </w:p>
        </w:tc>
        <w:tc>
          <w:tcPr>
            <w:tcW w:w="1684" w:type="dxa"/>
          </w:tcPr>
          <w:p w14:paraId="41B2D344"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50</w:t>
            </w:r>
          </w:p>
        </w:tc>
      </w:tr>
      <w:tr w:rsidR="001C5936" w:rsidRPr="007D6189" w14:paraId="4324E4E5" w14:textId="77777777" w:rsidTr="001E64BB">
        <w:tc>
          <w:tcPr>
            <w:tcW w:w="2748" w:type="dxa"/>
            <w:vMerge/>
          </w:tcPr>
          <w:p w14:paraId="65C377D2" w14:textId="77777777" w:rsidR="001C5936" w:rsidRPr="007D6189" w:rsidRDefault="001C5936" w:rsidP="001E64BB">
            <w:pPr>
              <w:spacing w:before="120"/>
              <w:rPr>
                <w:rFonts w:ascii="Arial Narrow" w:hAnsi="Arial Narrow"/>
                <w:color w:val="auto"/>
                <w:sz w:val="20"/>
                <w:szCs w:val="20"/>
              </w:rPr>
            </w:pPr>
          </w:p>
        </w:tc>
        <w:tc>
          <w:tcPr>
            <w:tcW w:w="4436" w:type="dxa"/>
          </w:tcPr>
          <w:p w14:paraId="16D8ADF3"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Destrukt asfaltowy</w:t>
            </w:r>
          </w:p>
        </w:tc>
        <w:tc>
          <w:tcPr>
            <w:tcW w:w="1684" w:type="dxa"/>
          </w:tcPr>
          <w:p w14:paraId="11960405"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5</w:t>
            </w:r>
          </w:p>
        </w:tc>
      </w:tr>
      <w:tr w:rsidR="001C5936" w:rsidRPr="007D6189" w14:paraId="0D4C43FF" w14:textId="77777777" w:rsidTr="001E64BB">
        <w:tc>
          <w:tcPr>
            <w:tcW w:w="2748" w:type="dxa"/>
            <w:vMerge/>
          </w:tcPr>
          <w:p w14:paraId="796DFE0E" w14:textId="77777777" w:rsidR="001C5936" w:rsidRPr="007D6189" w:rsidRDefault="001C5936" w:rsidP="001E64BB">
            <w:pPr>
              <w:spacing w:before="120"/>
              <w:rPr>
                <w:rFonts w:ascii="Arial Narrow" w:hAnsi="Arial Narrow"/>
                <w:color w:val="auto"/>
                <w:sz w:val="20"/>
                <w:szCs w:val="20"/>
              </w:rPr>
            </w:pPr>
          </w:p>
        </w:tc>
        <w:tc>
          <w:tcPr>
            <w:tcW w:w="4436" w:type="dxa"/>
          </w:tcPr>
          <w:p w14:paraId="0BB84943" w14:textId="77777777" w:rsidR="001C5936" w:rsidRPr="007D6189" w:rsidRDefault="001C5936" w:rsidP="001E64BB">
            <w:pPr>
              <w:rPr>
                <w:rFonts w:ascii="Arial Narrow" w:hAnsi="Arial Narrow"/>
                <w:color w:val="auto"/>
                <w:sz w:val="20"/>
                <w:szCs w:val="20"/>
                <w:vertAlign w:val="superscript"/>
              </w:rPr>
            </w:pPr>
            <w:r w:rsidRPr="007D6189">
              <w:rPr>
                <w:rFonts w:ascii="Arial Narrow" w:hAnsi="Arial Narrow"/>
                <w:color w:val="auto"/>
                <w:sz w:val="20"/>
                <w:szCs w:val="20"/>
              </w:rPr>
              <w:t>Materiały ziarniste o gęstości &gt; 1,6 Mg/m</w:t>
            </w:r>
            <w:r w:rsidRPr="007D6189">
              <w:rPr>
                <w:rFonts w:ascii="Arial Narrow" w:hAnsi="Arial Narrow"/>
                <w:color w:val="auto"/>
                <w:sz w:val="20"/>
                <w:szCs w:val="20"/>
                <w:vertAlign w:val="superscript"/>
              </w:rPr>
              <w:t>3</w:t>
            </w:r>
          </w:p>
        </w:tc>
        <w:tc>
          <w:tcPr>
            <w:tcW w:w="1684" w:type="dxa"/>
          </w:tcPr>
          <w:p w14:paraId="37DF51A7"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10</w:t>
            </w:r>
          </w:p>
        </w:tc>
      </w:tr>
      <w:tr w:rsidR="001C5936" w:rsidRPr="007D6189" w14:paraId="06440BF9" w14:textId="77777777" w:rsidTr="001E64BB">
        <w:tc>
          <w:tcPr>
            <w:tcW w:w="2748" w:type="dxa"/>
            <w:vMerge w:val="restart"/>
          </w:tcPr>
          <w:p w14:paraId="41D93653" w14:textId="77777777" w:rsidR="001C5936" w:rsidRPr="007D6189" w:rsidRDefault="001C5936" w:rsidP="001E64BB">
            <w:pPr>
              <w:spacing w:before="120"/>
              <w:rPr>
                <w:rFonts w:ascii="Arial Narrow" w:hAnsi="Arial Narrow"/>
                <w:color w:val="auto"/>
                <w:sz w:val="20"/>
                <w:szCs w:val="20"/>
              </w:rPr>
            </w:pPr>
            <w:r w:rsidRPr="007D6189">
              <w:rPr>
                <w:rFonts w:ascii="Arial Narrow" w:hAnsi="Arial Narrow"/>
                <w:color w:val="auto"/>
                <w:sz w:val="20"/>
                <w:szCs w:val="20"/>
              </w:rPr>
              <w:t>Zanieczyszczenia</w:t>
            </w:r>
          </w:p>
        </w:tc>
        <w:tc>
          <w:tcPr>
            <w:tcW w:w="4436" w:type="dxa"/>
          </w:tcPr>
          <w:p w14:paraId="4505D9D4"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Składniki spoiste (łącznie z gliną)</w:t>
            </w:r>
          </w:p>
        </w:tc>
        <w:tc>
          <w:tcPr>
            <w:tcW w:w="1684" w:type="dxa"/>
          </w:tcPr>
          <w:p w14:paraId="0C828564"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1</w:t>
            </w:r>
          </w:p>
        </w:tc>
      </w:tr>
      <w:tr w:rsidR="001C5936" w:rsidRPr="007D6189" w14:paraId="468EF299" w14:textId="77777777" w:rsidTr="001E64BB">
        <w:tc>
          <w:tcPr>
            <w:tcW w:w="2748" w:type="dxa"/>
            <w:vMerge/>
          </w:tcPr>
          <w:p w14:paraId="7B8BFD3C" w14:textId="77777777" w:rsidR="001C5936" w:rsidRPr="007D6189" w:rsidRDefault="001C5936" w:rsidP="001E64BB">
            <w:pPr>
              <w:rPr>
                <w:rFonts w:ascii="Arial Narrow" w:hAnsi="Arial Narrow"/>
                <w:color w:val="auto"/>
                <w:sz w:val="20"/>
                <w:szCs w:val="20"/>
              </w:rPr>
            </w:pPr>
          </w:p>
        </w:tc>
        <w:tc>
          <w:tcPr>
            <w:tcW w:w="4436" w:type="dxa"/>
          </w:tcPr>
          <w:p w14:paraId="447EE653"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Składniki organiczne</w:t>
            </w:r>
          </w:p>
        </w:tc>
        <w:tc>
          <w:tcPr>
            <w:tcW w:w="1684" w:type="dxa"/>
          </w:tcPr>
          <w:p w14:paraId="5356DDFC"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0,1</w:t>
            </w:r>
          </w:p>
        </w:tc>
      </w:tr>
    </w:tbl>
    <w:p w14:paraId="74FDC08E" w14:textId="77777777" w:rsidR="001C5936" w:rsidRPr="007D6189" w:rsidRDefault="001C5936" w:rsidP="001C5936">
      <w:pPr>
        <w:spacing w:before="120" w:after="120"/>
        <w:rPr>
          <w:rFonts w:ascii="Arial Narrow" w:hAnsi="Arial Narrow"/>
          <w:color w:val="auto"/>
          <w:sz w:val="20"/>
          <w:szCs w:val="20"/>
        </w:rPr>
      </w:pPr>
      <w:r w:rsidRPr="007D6189">
        <w:rPr>
          <w:rFonts w:ascii="Arial Narrow" w:hAnsi="Arial Narrow"/>
          <w:color w:val="auto"/>
          <w:sz w:val="20"/>
          <w:szCs w:val="20"/>
        </w:rPr>
        <w:t xml:space="preserve">Tablica 1.4. </w:t>
      </w:r>
      <w:proofErr w:type="spellStart"/>
      <w:r w:rsidRPr="007D6189">
        <w:rPr>
          <w:rFonts w:ascii="Arial Narrow" w:hAnsi="Arial Narrow"/>
          <w:color w:val="auto"/>
          <w:sz w:val="20"/>
          <w:szCs w:val="20"/>
        </w:rPr>
        <w:t>Przekruszone</w:t>
      </w:r>
      <w:proofErr w:type="spellEnd"/>
      <w:r w:rsidRPr="007D6189">
        <w:rPr>
          <w:rFonts w:ascii="Arial Narrow" w:hAnsi="Arial Narrow"/>
          <w:color w:val="auto"/>
          <w:sz w:val="20"/>
          <w:szCs w:val="20"/>
        </w:rPr>
        <w:t xml:space="preserve"> materiały drogowe</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4436"/>
        <w:gridCol w:w="1684"/>
      </w:tblGrid>
      <w:tr w:rsidR="001C5936" w:rsidRPr="007D6189" w14:paraId="37F95BAB" w14:textId="77777777" w:rsidTr="001E64BB">
        <w:tc>
          <w:tcPr>
            <w:tcW w:w="7184" w:type="dxa"/>
            <w:gridSpan w:val="2"/>
          </w:tcPr>
          <w:p w14:paraId="45D0F3C8"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Składniki</w:t>
            </w:r>
          </w:p>
        </w:tc>
        <w:tc>
          <w:tcPr>
            <w:tcW w:w="1684" w:type="dxa"/>
          </w:tcPr>
          <w:p w14:paraId="7C252495"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Zawartość, [%(m/m)]</w:t>
            </w:r>
          </w:p>
        </w:tc>
      </w:tr>
      <w:tr w:rsidR="001C5936" w:rsidRPr="007D6189" w14:paraId="0ED4547B" w14:textId="77777777" w:rsidTr="001E64BB">
        <w:tc>
          <w:tcPr>
            <w:tcW w:w="2748" w:type="dxa"/>
            <w:vMerge w:val="restart"/>
          </w:tcPr>
          <w:p w14:paraId="743E8C8E" w14:textId="77777777" w:rsidR="001C5936" w:rsidRPr="007D6189" w:rsidRDefault="001C5936" w:rsidP="001E64BB">
            <w:pPr>
              <w:spacing w:before="120"/>
              <w:rPr>
                <w:rFonts w:ascii="Arial Narrow" w:hAnsi="Arial Narrow"/>
                <w:color w:val="auto"/>
                <w:sz w:val="20"/>
                <w:szCs w:val="20"/>
              </w:rPr>
            </w:pPr>
          </w:p>
          <w:p w14:paraId="1EA310D5" w14:textId="77777777" w:rsidR="001C5936" w:rsidRPr="007D6189" w:rsidRDefault="001C5936" w:rsidP="001E64BB">
            <w:pPr>
              <w:spacing w:before="120"/>
              <w:rPr>
                <w:rFonts w:ascii="Arial Narrow" w:hAnsi="Arial Narrow"/>
                <w:color w:val="auto"/>
                <w:sz w:val="20"/>
                <w:szCs w:val="20"/>
              </w:rPr>
            </w:pPr>
            <w:r w:rsidRPr="007D6189">
              <w:rPr>
                <w:rFonts w:ascii="Arial Narrow" w:hAnsi="Arial Narrow"/>
                <w:color w:val="auto"/>
                <w:sz w:val="20"/>
                <w:szCs w:val="20"/>
              </w:rPr>
              <w:t>Główne składniki</w:t>
            </w:r>
          </w:p>
        </w:tc>
        <w:tc>
          <w:tcPr>
            <w:tcW w:w="4436" w:type="dxa"/>
          </w:tcPr>
          <w:p w14:paraId="70C98EEC" w14:textId="77777777" w:rsidR="001C5936" w:rsidRPr="007D6189" w:rsidRDefault="001C5936" w:rsidP="001E64BB">
            <w:pPr>
              <w:rPr>
                <w:rFonts w:ascii="Arial Narrow" w:hAnsi="Arial Narrow"/>
                <w:color w:val="auto"/>
                <w:sz w:val="20"/>
                <w:szCs w:val="20"/>
                <w:vertAlign w:val="superscript"/>
              </w:rPr>
            </w:pPr>
            <w:r w:rsidRPr="007D6189">
              <w:rPr>
                <w:rFonts w:ascii="Arial Narrow" w:hAnsi="Arial Narrow"/>
                <w:color w:val="auto"/>
                <w:sz w:val="20"/>
                <w:szCs w:val="20"/>
              </w:rPr>
              <w:t xml:space="preserve">Materiały drogowe – łącznie z kruszonym betonem, niezwiązanymi kruszywami i </w:t>
            </w:r>
            <w:proofErr w:type="spellStart"/>
            <w:r w:rsidRPr="007D6189">
              <w:rPr>
                <w:rFonts w:ascii="Arial Narrow" w:hAnsi="Arial Narrow"/>
                <w:color w:val="auto"/>
                <w:sz w:val="20"/>
                <w:szCs w:val="20"/>
              </w:rPr>
              <w:t>przekruszone</w:t>
            </w:r>
            <w:proofErr w:type="spellEnd"/>
            <w:r w:rsidRPr="007D6189">
              <w:rPr>
                <w:rFonts w:ascii="Arial Narrow" w:hAnsi="Arial Narrow"/>
                <w:color w:val="auto"/>
                <w:sz w:val="20"/>
                <w:szCs w:val="20"/>
              </w:rPr>
              <w:t xml:space="preserve"> mieszanki kruszyw związane hydraulicznie</w:t>
            </w:r>
          </w:p>
        </w:tc>
        <w:tc>
          <w:tcPr>
            <w:tcW w:w="1684" w:type="dxa"/>
          </w:tcPr>
          <w:p w14:paraId="7F7CE1E0" w14:textId="77777777" w:rsidR="001C5936" w:rsidRPr="007D6189" w:rsidRDefault="001C5936" w:rsidP="001E64BB">
            <w:pPr>
              <w:spacing w:before="120"/>
              <w:jc w:val="center"/>
              <w:rPr>
                <w:rFonts w:ascii="Arial Narrow" w:hAnsi="Arial Narrow"/>
                <w:color w:val="auto"/>
                <w:sz w:val="20"/>
                <w:szCs w:val="20"/>
              </w:rPr>
            </w:pPr>
          </w:p>
          <w:p w14:paraId="74F24F2D"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 90</w:t>
            </w:r>
          </w:p>
        </w:tc>
      </w:tr>
      <w:tr w:rsidR="001C5936" w:rsidRPr="007D6189" w14:paraId="5D1AB9D8" w14:textId="77777777" w:rsidTr="001E64BB">
        <w:tc>
          <w:tcPr>
            <w:tcW w:w="2748" w:type="dxa"/>
            <w:vMerge/>
          </w:tcPr>
          <w:p w14:paraId="02B9B227" w14:textId="77777777" w:rsidR="001C5936" w:rsidRPr="007D6189" w:rsidRDefault="001C5936" w:rsidP="001E64BB">
            <w:pPr>
              <w:spacing w:before="120"/>
              <w:rPr>
                <w:rFonts w:ascii="Arial Narrow" w:hAnsi="Arial Narrow"/>
                <w:color w:val="auto"/>
                <w:sz w:val="20"/>
                <w:szCs w:val="20"/>
              </w:rPr>
            </w:pPr>
          </w:p>
        </w:tc>
        <w:tc>
          <w:tcPr>
            <w:tcW w:w="4436" w:type="dxa"/>
          </w:tcPr>
          <w:p w14:paraId="28F42FE0"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Destrukt asfaltowy</w:t>
            </w:r>
          </w:p>
        </w:tc>
        <w:tc>
          <w:tcPr>
            <w:tcW w:w="1684" w:type="dxa"/>
          </w:tcPr>
          <w:p w14:paraId="3ADD7693"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30</w:t>
            </w:r>
          </w:p>
        </w:tc>
      </w:tr>
      <w:tr w:rsidR="001C5936" w:rsidRPr="007D6189" w14:paraId="5F9FCFBF" w14:textId="77777777" w:rsidTr="001E64BB">
        <w:tc>
          <w:tcPr>
            <w:tcW w:w="2748" w:type="dxa"/>
            <w:vMerge w:val="restart"/>
          </w:tcPr>
          <w:p w14:paraId="65588881" w14:textId="77777777" w:rsidR="001C5936" w:rsidRPr="007D6189" w:rsidRDefault="001C5936" w:rsidP="001E64BB">
            <w:pPr>
              <w:spacing w:before="120"/>
              <w:rPr>
                <w:rFonts w:ascii="Arial Narrow" w:hAnsi="Arial Narrow"/>
                <w:color w:val="auto"/>
                <w:sz w:val="20"/>
                <w:szCs w:val="20"/>
              </w:rPr>
            </w:pPr>
            <w:r w:rsidRPr="007D6189">
              <w:rPr>
                <w:rFonts w:ascii="Arial Narrow" w:hAnsi="Arial Narrow"/>
                <w:color w:val="auto"/>
                <w:sz w:val="20"/>
                <w:szCs w:val="20"/>
              </w:rPr>
              <w:t>Zanieczyszczenia</w:t>
            </w:r>
          </w:p>
        </w:tc>
        <w:tc>
          <w:tcPr>
            <w:tcW w:w="4436" w:type="dxa"/>
          </w:tcPr>
          <w:p w14:paraId="1079B26E"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Składniki spoiste (łącznie z gliną)</w:t>
            </w:r>
          </w:p>
        </w:tc>
        <w:tc>
          <w:tcPr>
            <w:tcW w:w="1684" w:type="dxa"/>
          </w:tcPr>
          <w:p w14:paraId="27BED937"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1</w:t>
            </w:r>
          </w:p>
        </w:tc>
      </w:tr>
      <w:tr w:rsidR="001C5936" w:rsidRPr="007D6189" w14:paraId="31A6B8F9" w14:textId="77777777" w:rsidTr="001E64BB">
        <w:tc>
          <w:tcPr>
            <w:tcW w:w="2748" w:type="dxa"/>
            <w:vMerge/>
          </w:tcPr>
          <w:p w14:paraId="10F1B824" w14:textId="77777777" w:rsidR="001C5936" w:rsidRPr="007D6189" w:rsidRDefault="001C5936" w:rsidP="001E64BB">
            <w:pPr>
              <w:rPr>
                <w:rFonts w:ascii="Arial Narrow" w:hAnsi="Arial Narrow"/>
                <w:color w:val="auto"/>
                <w:sz w:val="20"/>
                <w:szCs w:val="20"/>
              </w:rPr>
            </w:pPr>
          </w:p>
        </w:tc>
        <w:tc>
          <w:tcPr>
            <w:tcW w:w="4436" w:type="dxa"/>
          </w:tcPr>
          <w:p w14:paraId="24320A2E"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Składniki organiczne</w:t>
            </w:r>
          </w:p>
        </w:tc>
        <w:tc>
          <w:tcPr>
            <w:tcW w:w="1684" w:type="dxa"/>
          </w:tcPr>
          <w:p w14:paraId="2EBD5D08"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0,1</w:t>
            </w:r>
          </w:p>
        </w:tc>
      </w:tr>
    </w:tbl>
    <w:p w14:paraId="641303B8" w14:textId="77777777" w:rsidR="001C5936" w:rsidRPr="007D6189" w:rsidRDefault="001C5936" w:rsidP="001C5936">
      <w:pPr>
        <w:spacing w:before="120" w:after="120"/>
        <w:rPr>
          <w:rFonts w:ascii="Arial Narrow" w:hAnsi="Arial Narrow"/>
          <w:color w:val="auto"/>
          <w:sz w:val="20"/>
          <w:szCs w:val="20"/>
        </w:rPr>
      </w:pPr>
      <w:r w:rsidRPr="007D6189">
        <w:rPr>
          <w:rFonts w:ascii="Arial Narrow" w:hAnsi="Arial Narrow"/>
          <w:color w:val="auto"/>
          <w:sz w:val="20"/>
          <w:szCs w:val="20"/>
        </w:rPr>
        <w:t>Tablica 1.5. Popiół powstały ze spalania odpadów komunalnych</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28"/>
        <w:gridCol w:w="4320"/>
        <w:gridCol w:w="2520"/>
      </w:tblGrid>
      <w:tr w:rsidR="001C5936" w:rsidRPr="007D6189" w14:paraId="57A59AF0" w14:textId="77777777" w:rsidTr="001E64BB">
        <w:tc>
          <w:tcPr>
            <w:tcW w:w="6348" w:type="dxa"/>
            <w:gridSpan w:val="2"/>
          </w:tcPr>
          <w:p w14:paraId="48828CD3"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Składniki</w:t>
            </w:r>
          </w:p>
        </w:tc>
        <w:tc>
          <w:tcPr>
            <w:tcW w:w="2520" w:type="dxa"/>
          </w:tcPr>
          <w:p w14:paraId="53615278"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Zawartość grubego kruszywa [%(m/m)]</w:t>
            </w:r>
          </w:p>
        </w:tc>
      </w:tr>
      <w:tr w:rsidR="001C5936" w:rsidRPr="007D6189" w14:paraId="515EA72E" w14:textId="77777777" w:rsidTr="001E64BB">
        <w:tc>
          <w:tcPr>
            <w:tcW w:w="2028" w:type="dxa"/>
          </w:tcPr>
          <w:p w14:paraId="0735BEC2" w14:textId="77777777" w:rsidR="001C5936" w:rsidRPr="007D6189" w:rsidRDefault="001C5936" w:rsidP="001E64BB">
            <w:pPr>
              <w:spacing w:before="120"/>
              <w:rPr>
                <w:rFonts w:ascii="Arial Narrow" w:hAnsi="Arial Narrow"/>
                <w:color w:val="auto"/>
                <w:sz w:val="20"/>
                <w:szCs w:val="20"/>
              </w:rPr>
            </w:pPr>
            <w:r w:rsidRPr="007D6189">
              <w:rPr>
                <w:rFonts w:ascii="Arial Narrow" w:hAnsi="Arial Narrow"/>
                <w:color w:val="auto"/>
                <w:sz w:val="20"/>
                <w:szCs w:val="20"/>
              </w:rPr>
              <w:t>Główne składniki</w:t>
            </w:r>
          </w:p>
        </w:tc>
        <w:tc>
          <w:tcPr>
            <w:tcW w:w="4320" w:type="dxa"/>
          </w:tcPr>
          <w:p w14:paraId="33E3DC96" w14:textId="77777777" w:rsidR="001C5936" w:rsidRPr="007D6189" w:rsidRDefault="001C5936" w:rsidP="001E64BB">
            <w:pPr>
              <w:rPr>
                <w:rFonts w:ascii="Arial Narrow" w:hAnsi="Arial Narrow"/>
                <w:color w:val="auto"/>
                <w:sz w:val="20"/>
                <w:szCs w:val="20"/>
                <w:vertAlign w:val="superscript"/>
              </w:rPr>
            </w:pPr>
            <w:r w:rsidRPr="007D6189">
              <w:rPr>
                <w:rFonts w:ascii="Arial Narrow" w:hAnsi="Arial Narrow"/>
                <w:color w:val="auto"/>
                <w:sz w:val="20"/>
                <w:szCs w:val="20"/>
              </w:rPr>
              <w:t>Ziarniste substancje mineralne, łącznie ze szkłem, ceramiką, żużlem itp.</w:t>
            </w:r>
          </w:p>
        </w:tc>
        <w:tc>
          <w:tcPr>
            <w:tcW w:w="2520" w:type="dxa"/>
          </w:tcPr>
          <w:p w14:paraId="4792449A"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 90</w:t>
            </w:r>
          </w:p>
        </w:tc>
      </w:tr>
      <w:tr w:rsidR="001C5936" w:rsidRPr="007D6189" w14:paraId="748AD55C" w14:textId="77777777" w:rsidTr="001E64BB">
        <w:tc>
          <w:tcPr>
            <w:tcW w:w="2028" w:type="dxa"/>
          </w:tcPr>
          <w:p w14:paraId="37406461"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Inne składniki</w:t>
            </w:r>
          </w:p>
        </w:tc>
        <w:tc>
          <w:tcPr>
            <w:tcW w:w="4320" w:type="dxa"/>
          </w:tcPr>
          <w:p w14:paraId="3C57C0D2"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Żelazo i inne metale</w:t>
            </w:r>
          </w:p>
        </w:tc>
        <w:tc>
          <w:tcPr>
            <w:tcW w:w="2520" w:type="dxa"/>
          </w:tcPr>
          <w:p w14:paraId="0D8CFB21"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5</w:t>
            </w:r>
          </w:p>
        </w:tc>
      </w:tr>
      <w:tr w:rsidR="001C5936" w:rsidRPr="007D6189" w14:paraId="412FCE88" w14:textId="77777777" w:rsidTr="001E64BB">
        <w:tc>
          <w:tcPr>
            <w:tcW w:w="2028" w:type="dxa"/>
            <w:vMerge w:val="restart"/>
          </w:tcPr>
          <w:p w14:paraId="0D28295B" w14:textId="77777777" w:rsidR="001C5936" w:rsidRPr="007D6189" w:rsidRDefault="001C5936" w:rsidP="001E64BB">
            <w:pPr>
              <w:rPr>
                <w:rFonts w:ascii="Arial Narrow" w:hAnsi="Arial Narrow"/>
                <w:color w:val="auto"/>
                <w:sz w:val="20"/>
                <w:szCs w:val="20"/>
              </w:rPr>
            </w:pPr>
          </w:p>
          <w:p w14:paraId="58C73025"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Zanieczyszczenia</w:t>
            </w:r>
          </w:p>
        </w:tc>
        <w:tc>
          <w:tcPr>
            <w:tcW w:w="4320" w:type="dxa"/>
          </w:tcPr>
          <w:p w14:paraId="6C8EDC19"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Składniki niespalone</w:t>
            </w:r>
          </w:p>
        </w:tc>
        <w:tc>
          <w:tcPr>
            <w:tcW w:w="2520" w:type="dxa"/>
          </w:tcPr>
          <w:p w14:paraId="3F9E910F"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6</w:t>
            </w:r>
          </w:p>
        </w:tc>
      </w:tr>
      <w:tr w:rsidR="001C5936" w:rsidRPr="007D6189" w14:paraId="487981B4" w14:textId="77777777" w:rsidTr="001E64BB">
        <w:tc>
          <w:tcPr>
            <w:tcW w:w="2028" w:type="dxa"/>
            <w:vMerge/>
          </w:tcPr>
          <w:p w14:paraId="62130854" w14:textId="77777777" w:rsidR="001C5936" w:rsidRPr="007D6189" w:rsidRDefault="001C5936" w:rsidP="001E64BB">
            <w:pPr>
              <w:rPr>
                <w:rFonts w:ascii="Arial Narrow" w:hAnsi="Arial Narrow"/>
                <w:color w:val="auto"/>
                <w:sz w:val="20"/>
                <w:szCs w:val="20"/>
              </w:rPr>
            </w:pPr>
          </w:p>
        </w:tc>
        <w:tc>
          <w:tcPr>
            <w:tcW w:w="4320" w:type="dxa"/>
          </w:tcPr>
          <w:p w14:paraId="0F335EF4"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Składniki organiczne</w:t>
            </w:r>
          </w:p>
        </w:tc>
        <w:tc>
          <w:tcPr>
            <w:tcW w:w="2520" w:type="dxa"/>
          </w:tcPr>
          <w:p w14:paraId="40CE615A"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 5</w:t>
            </w:r>
          </w:p>
        </w:tc>
      </w:tr>
      <w:tr w:rsidR="001C5936" w:rsidRPr="007D6189" w14:paraId="1A0C8699" w14:textId="77777777" w:rsidTr="001E64BB">
        <w:tc>
          <w:tcPr>
            <w:tcW w:w="2028" w:type="dxa"/>
            <w:vMerge/>
          </w:tcPr>
          <w:p w14:paraId="78719F38" w14:textId="77777777" w:rsidR="001C5936" w:rsidRPr="007D6189" w:rsidRDefault="001C5936" w:rsidP="001E64BB">
            <w:pPr>
              <w:rPr>
                <w:rFonts w:ascii="Arial Narrow" w:hAnsi="Arial Narrow"/>
                <w:color w:val="auto"/>
                <w:sz w:val="20"/>
                <w:szCs w:val="20"/>
              </w:rPr>
            </w:pPr>
          </w:p>
        </w:tc>
        <w:tc>
          <w:tcPr>
            <w:tcW w:w="4320" w:type="dxa"/>
          </w:tcPr>
          <w:p w14:paraId="39F61677"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Popiół lotny ze spalania odpadów komunalnych</w:t>
            </w:r>
          </w:p>
        </w:tc>
        <w:tc>
          <w:tcPr>
            <w:tcW w:w="2520" w:type="dxa"/>
          </w:tcPr>
          <w:p w14:paraId="30C89518"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0</w:t>
            </w:r>
          </w:p>
        </w:tc>
      </w:tr>
    </w:tbl>
    <w:p w14:paraId="6D945CFE" w14:textId="77777777" w:rsidR="001C5936" w:rsidRPr="007D6189" w:rsidRDefault="001C5936" w:rsidP="001C5936">
      <w:pPr>
        <w:jc w:val="right"/>
        <w:rPr>
          <w:rFonts w:ascii="Arial Narrow" w:hAnsi="Arial Narrow"/>
          <w:b/>
          <w:color w:val="auto"/>
          <w:sz w:val="20"/>
          <w:szCs w:val="20"/>
        </w:rPr>
      </w:pPr>
    </w:p>
    <w:p w14:paraId="32DD9A44" w14:textId="77777777" w:rsidR="001C5936" w:rsidRPr="007D6189" w:rsidRDefault="001C5936" w:rsidP="001C5936">
      <w:pPr>
        <w:jc w:val="right"/>
        <w:rPr>
          <w:rFonts w:ascii="Arial Narrow" w:hAnsi="Arial Narrow"/>
          <w:b/>
          <w:color w:val="auto"/>
          <w:sz w:val="20"/>
          <w:szCs w:val="20"/>
        </w:rPr>
      </w:pPr>
    </w:p>
    <w:p w14:paraId="7E88B2D2" w14:textId="77777777" w:rsidR="001C5936" w:rsidRPr="007D6189" w:rsidRDefault="001C5936" w:rsidP="001C5936">
      <w:pPr>
        <w:jc w:val="right"/>
        <w:rPr>
          <w:rFonts w:ascii="Arial Narrow" w:hAnsi="Arial Narrow"/>
          <w:b/>
          <w:color w:val="auto"/>
          <w:sz w:val="20"/>
          <w:szCs w:val="20"/>
        </w:rPr>
      </w:pPr>
    </w:p>
    <w:p w14:paraId="19D5F36B" w14:textId="77777777" w:rsidR="001C5936" w:rsidRPr="007D6189" w:rsidRDefault="001C5936" w:rsidP="001C5936">
      <w:pPr>
        <w:jc w:val="right"/>
        <w:rPr>
          <w:rFonts w:ascii="Arial Narrow" w:hAnsi="Arial Narrow"/>
          <w:b/>
          <w:color w:val="auto"/>
          <w:sz w:val="20"/>
          <w:szCs w:val="20"/>
        </w:rPr>
      </w:pPr>
    </w:p>
    <w:p w14:paraId="6FC06C10" w14:textId="48B66F3B" w:rsidR="001C5936" w:rsidRPr="007D6189" w:rsidRDefault="001C5936" w:rsidP="001C5936">
      <w:pPr>
        <w:jc w:val="right"/>
        <w:rPr>
          <w:rFonts w:ascii="Arial Narrow" w:hAnsi="Arial Narrow"/>
          <w:b/>
          <w:color w:val="auto"/>
          <w:sz w:val="20"/>
          <w:szCs w:val="20"/>
        </w:rPr>
      </w:pPr>
      <w:r w:rsidRPr="007D6189">
        <w:rPr>
          <w:rFonts w:ascii="Arial Narrow" w:hAnsi="Arial Narrow"/>
          <w:b/>
          <w:color w:val="auto"/>
          <w:sz w:val="20"/>
          <w:szCs w:val="20"/>
        </w:rPr>
        <w:t>ZAŁĄCZNIK 2</w:t>
      </w:r>
    </w:p>
    <w:p w14:paraId="43FEA251" w14:textId="77777777" w:rsidR="001C5936" w:rsidRPr="007D6189" w:rsidRDefault="001C5936" w:rsidP="001C5936">
      <w:pPr>
        <w:spacing w:before="120"/>
        <w:jc w:val="center"/>
        <w:rPr>
          <w:rFonts w:ascii="Arial Narrow" w:hAnsi="Arial Narrow"/>
          <w:b/>
          <w:color w:val="auto"/>
          <w:sz w:val="20"/>
          <w:szCs w:val="20"/>
        </w:rPr>
      </w:pPr>
      <w:r w:rsidRPr="007D6189">
        <w:rPr>
          <w:rFonts w:ascii="Arial Narrow" w:hAnsi="Arial Narrow"/>
          <w:b/>
          <w:color w:val="auto"/>
          <w:sz w:val="20"/>
          <w:szCs w:val="20"/>
        </w:rPr>
        <w:t>PODSTAWY  FORMALNE  OPRACOWANIA  OST</w:t>
      </w:r>
    </w:p>
    <w:p w14:paraId="1AA5C4AF"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1. Normy i przepisy</w:t>
      </w:r>
    </w:p>
    <w:p w14:paraId="64773D72"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W 2010 r. wprowadzono do zbioru Polskich Norm normę PN-EN 13285 „Mieszanki niezwiązane – Specyfikacja” [17].  Norma ta jest normą klasyfikacyjną, nie określającą bezpośrednio wymagań wobec mieszanek do konkretnych zastosowań.</w:t>
      </w:r>
    </w:p>
    <w:p w14:paraId="4D7D3061" w14:textId="77777777" w:rsidR="001C5936" w:rsidRPr="007D6189" w:rsidRDefault="001C5936" w:rsidP="001C5936">
      <w:pPr>
        <w:ind w:firstLine="709"/>
        <w:rPr>
          <w:rFonts w:ascii="Arial Narrow" w:hAnsi="Arial Narrow"/>
          <w:color w:val="auto"/>
          <w:sz w:val="20"/>
          <w:szCs w:val="20"/>
        </w:rPr>
      </w:pPr>
      <w:r w:rsidRPr="007D6189">
        <w:rPr>
          <w:rFonts w:ascii="Arial Narrow" w:hAnsi="Arial Narrow"/>
          <w:color w:val="auto"/>
          <w:sz w:val="20"/>
          <w:szCs w:val="20"/>
        </w:rPr>
        <w:t xml:space="preserve"> Wprowadzenie normy PN-EN 13285 do praktycznego stosowania umożliwia krajowy dokument aplikacyjny „Mieszanki niezwiązane do dróg krajowych, WT-4 2010 Wymagania techniczne” [19], zalecony do stosowania w specyfikacjach technicznych wykonania i odbioru robót budowlanych zarządzeniem nr 102 Generalnego Dyrektora Dróg Krajowych i Autostrad z dnia 19 listopada 2010 r.</w:t>
      </w:r>
    </w:p>
    <w:p w14:paraId="56B5DDA4"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Norma PN-EN 13285 wprowadza stosowanie kruszyw zgodnych z normą PN-EN 13242 [16], obejmujących kruszywa naturalne, sztuczne i kruszywa z recyklingu.</w:t>
      </w:r>
    </w:p>
    <w:p w14:paraId="1A04C5B5"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Wyżej wymienione przepisy są podstawą do opracowania niniejszej OST.</w:t>
      </w:r>
    </w:p>
    <w:p w14:paraId="44215E29"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Obecnie stosowane określenie „mieszanka kruszywa niezwiązanego” odpowiada dawniej stosowanemu określeniu „kruszywo stabilizowane mechanicznie”.</w:t>
      </w:r>
    </w:p>
    <w:p w14:paraId="4F262795" w14:textId="77777777" w:rsidR="001C5936" w:rsidRPr="007D6189" w:rsidRDefault="001C5936" w:rsidP="001C5936">
      <w:pPr>
        <w:pStyle w:val="Nagwek2"/>
        <w:rPr>
          <w:rFonts w:ascii="Arial Narrow" w:hAnsi="Arial Narrow"/>
          <w:color w:val="auto"/>
          <w:sz w:val="20"/>
          <w:szCs w:val="20"/>
        </w:rPr>
      </w:pPr>
      <w:r w:rsidRPr="007D6189">
        <w:rPr>
          <w:rFonts w:ascii="Arial Narrow" w:hAnsi="Arial Narrow"/>
          <w:color w:val="auto"/>
          <w:sz w:val="20"/>
          <w:szCs w:val="20"/>
        </w:rPr>
        <w:t>2. Schemat konstrukcji nawierzchni drogowej</w:t>
      </w:r>
    </w:p>
    <w:p w14:paraId="05C94D0F"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ab/>
        <w:t>Ogólny schemat konstrukcji nawierzchni drogowej podatnej i półsztywnej oraz podłoża, zgodnej z WT-4 2010, przedstawia poniższy szkic.</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52"/>
        <w:gridCol w:w="3656"/>
        <w:gridCol w:w="1560"/>
      </w:tblGrid>
      <w:tr w:rsidR="001C5936" w:rsidRPr="007D6189" w14:paraId="199BF580" w14:textId="77777777" w:rsidTr="001E64BB">
        <w:tc>
          <w:tcPr>
            <w:tcW w:w="7308" w:type="dxa"/>
            <w:gridSpan w:val="2"/>
            <w:shd w:val="clear" w:color="auto" w:fill="F2F2F2"/>
          </w:tcPr>
          <w:p w14:paraId="169DE855"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warstwa ścieralna</w:t>
            </w:r>
          </w:p>
        </w:tc>
        <w:tc>
          <w:tcPr>
            <w:tcW w:w="1560" w:type="dxa"/>
            <w:vMerge w:val="restart"/>
            <w:shd w:val="clear" w:color="auto" w:fill="F2F2F2"/>
          </w:tcPr>
          <w:p w14:paraId="42E6BAFA" w14:textId="77777777" w:rsidR="001C5936" w:rsidRPr="007D6189" w:rsidRDefault="001C5936" w:rsidP="001E64BB">
            <w:pPr>
              <w:jc w:val="center"/>
              <w:rPr>
                <w:rFonts w:ascii="Arial Narrow" w:hAnsi="Arial Narrow"/>
                <w:color w:val="auto"/>
                <w:sz w:val="20"/>
                <w:szCs w:val="20"/>
              </w:rPr>
            </w:pPr>
          </w:p>
          <w:p w14:paraId="289FE835" w14:textId="77777777" w:rsidR="001C5936" w:rsidRPr="007D6189" w:rsidRDefault="001C5936" w:rsidP="001E64BB">
            <w:pPr>
              <w:jc w:val="center"/>
              <w:rPr>
                <w:rFonts w:ascii="Arial Narrow" w:hAnsi="Arial Narrow"/>
                <w:color w:val="auto"/>
                <w:sz w:val="20"/>
                <w:szCs w:val="20"/>
              </w:rPr>
            </w:pPr>
            <w:r w:rsidRPr="007D6189">
              <w:rPr>
                <w:rFonts w:ascii="Arial Narrow" w:hAnsi="Arial Narrow"/>
                <w:color w:val="auto"/>
                <w:sz w:val="20"/>
                <w:szCs w:val="20"/>
              </w:rPr>
              <w:t>nawierzchnia</w:t>
            </w:r>
          </w:p>
        </w:tc>
      </w:tr>
      <w:tr w:rsidR="001C5936" w:rsidRPr="007D6189" w14:paraId="0B2C9AFB" w14:textId="77777777" w:rsidTr="001E64BB">
        <w:tc>
          <w:tcPr>
            <w:tcW w:w="7308" w:type="dxa"/>
            <w:gridSpan w:val="2"/>
            <w:shd w:val="clear" w:color="auto" w:fill="F2F2F2"/>
          </w:tcPr>
          <w:p w14:paraId="0F25E47A"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warstwa wiążąca</w:t>
            </w:r>
          </w:p>
        </w:tc>
        <w:tc>
          <w:tcPr>
            <w:tcW w:w="1560" w:type="dxa"/>
            <w:vMerge/>
            <w:shd w:val="clear" w:color="auto" w:fill="F2F2F2"/>
          </w:tcPr>
          <w:p w14:paraId="3BBADFE8" w14:textId="77777777" w:rsidR="001C5936" w:rsidRPr="007D6189" w:rsidRDefault="001C5936" w:rsidP="001E64BB">
            <w:pPr>
              <w:rPr>
                <w:rFonts w:ascii="Arial Narrow" w:hAnsi="Arial Narrow"/>
                <w:color w:val="auto"/>
                <w:sz w:val="20"/>
                <w:szCs w:val="20"/>
              </w:rPr>
            </w:pPr>
          </w:p>
        </w:tc>
      </w:tr>
      <w:tr w:rsidR="001C5936" w:rsidRPr="007D6189" w14:paraId="307255C0" w14:textId="77777777" w:rsidTr="001E64BB">
        <w:tc>
          <w:tcPr>
            <w:tcW w:w="3652" w:type="dxa"/>
            <w:shd w:val="clear" w:color="auto" w:fill="F2F2F2"/>
          </w:tcPr>
          <w:p w14:paraId="49423E8A"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podbudowa zasadnicza</w:t>
            </w:r>
          </w:p>
        </w:tc>
        <w:tc>
          <w:tcPr>
            <w:tcW w:w="3656" w:type="dxa"/>
            <w:vMerge w:val="restart"/>
            <w:shd w:val="clear" w:color="auto" w:fill="F2F2F2"/>
          </w:tcPr>
          <w:p w14:paraId="0D66062F"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podbudowa</w:t>
            </w:r>
          </w:p>
        </w:tc>
        <w:tc>
          <w:tcPr>
            <w:tcW w:w="1560" w:type="dxa"/>
            <w:vMerge/>
            <w:shd w:val="clear" w:color="auto" w:fill="F2F2F2"/>
          </w:tcPr>
          <w:p w14:paraId="1E07E895" w14:textId="77777777" w:rsidR="001C5936" w:rsidRPr="007D6189" w:rsidRDefault="001C5936" w:rsidP="001E64BB">
            <w:pPr>
              <w:rPr>
                <w:rFonts w:ascii="Arial Narrow" w:hAnsi="Arial Narrow"/>
                <w:color w:val="auto"/>
                <w:sz w:val="20"/>
                <w:szCs w:val="20"/>
              </w:rPr>
            </w:pPr>
          </w:p>
        </w:tc>
      </w:tr>
      <w:tr w:rsidR="001C5936" w:rsidRPr="007D6189" w14:paraId="1413A581" w14:textId="77777777" w:rsidTr="001E64BB">
        <w:tc>
          <w:tcPr>
            <w:tcW w:w="3652" w:type="dxa"/>
            <w:shd w:val="clear" w:color="auto" w:fill="F2F2F2"/>
          </w:tcPr>
          <w:p w14:paraId="2D507461"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podbudowa pomocnicza</w:t>
            </w:r>
          </w:p>
        </w:tc>
        <w:tc>
          <w:tcPr>
            <w:tcW w:w="3656" w:type="dxa"/>
            <w:vMerge/>
          </w:tcPr>
          <w:p w14:paraId="028D679D" w14:textId="77777777" w:rsidR="001C5936" w:rsidRPr="007D6189" w:rsidRDefault="001C5936" w:rsidP="001E64BB">
            <w:pPr>
              <w:rPr>
                <w:rFonts w:ascii="Arial Narrow" w:hAnsi="Arial Narrow"/>
                <w:color w:val="auto"/>
                <w:sz w:val="20"/>
                <w:szCs w:val="20"/>
              </w:rPr>
            </w:pPr>
          </w:p>
        </w:tc>
        <w:tc>
          <w:tcPr>
            <w:tcW w:w="1560" w:type="dxa"/>
            <w:vMerge/>
            <w:shd w:val="clear" w:color="auto" w:fill="F2F2F2"/>
          </w:tcPr>
          <w:p w14:paraId="05CC9242" w14:textId="77777777" w:rsidR="001C5936" w:rsidRPr="007D6189" w:rsidRDefault="001C5936" w:rsidP="001E64BB">
            <w:pPr>
              <w:rPr>
                <w:rFonts w:ascii="Arial Narrow" w:hAnsi="Arial Narrow"/>
                <w:color w:val="auto"/>
                <w:sz w:val="20"/>
                <w:szCs w:val="20"/>
              </w:rPr>
            </w:pPr>
          </w:p>
        </w:tc>
      </w:tr>
      <w:tr w:rsidR="001C5936" w:rsidRPr="007D6189" w14:paraId="760F7908" w14:textId="77777777" w:rsidTr="001E64BB">
        <w:tc>
          <w:tcPr>
            <w:tcW w:w="7308" w:type="dxa"/>
            <w:gridSpan w:val="2"/>
            <w:shd w:val="clear" w:color="auto" w:fill="D9D9D9"/>
          </w:tcPr>
          <w:p w14:paraId="50C100D2"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 xml:space="preserve">podłoże ulepszone (warstwa </w:t>
            </w:r>
            <w:proofErr w:type="spellStart"/>
            <w:r w:rsidRPr="007D6189">
              <w:rPr>
                <w:rFonts w:ascii="Arial Narrow" w:hAnsi="Arial Narrow"/>
                <w:color w:val="auto"/>
                <w:sz w:val="20"/>
                <w:szCs w:val="20"/>
              </w:rPr>
              <w:t>mrozoochronna</w:t>
            </w:r>
            <w:proofErr w:type="spellEnd"/>
            <w:r w:rsidRPr="007D6189">
              <w:rPr>
                <w:rFonts w:ascii="Arial Narrow" w:hAnsi="Arial Narrow"/>
                <w:color w:val="auto"/>
                <w:sz w:val="20"/>
                <w:szCs w:val="20"/>
              </w:rPr>
              <w:t>, odsączająca, odcinająca, wzmacniająca)</w:t>
            </w:r>
          </w:p>
        </w:tc>
        <w:tc>
          <w:tcPr>
            <w:tcW w:w="1560" w:type="dxa"/>
            <w:vMerge w:val="restart"/>
            <w:shd w:val="clear" w:color="auto" w:fill="D9D9D9"/>
          </w:tcPr>
          <w:p w14:paraId="17496760" w14:textId="77777777" w:rsidR="001C5936" w:rsidRPr="007D6189" w:rsidRDefault="001C5936" w:rsidP="001E64BB">
            <w:pPr>
              <w:spacing w:before="120"/>
              <w:jc w:val="center"/>
              <w:rPr>
                <w:rFonts w:ascii="Arial Narrow" w:hAnsi="Arial Narrow"/>
                <w:color w:val="auto"/>
                <w:sz w:val="20"/>
                <w:szCs w:val="20"/>
              </w:rPr>
            </w:pPr>
            <w:r w:rsidRPr="007D6189">
              <w:rPr>
                <w:rFonts w:ascii="Arial Narrow" w:hAnsi="Arial Narrow"/>
                <w:color w:val="auto"/>
                <w:sz w:val="20"/>
                <w:szCs w:val="20"/>
              </w:rPr>
              <w:t>podłoże</w:t>
            </w:r>
          </w:p>
        </w:tc>
      </w:tr>
      <w:tr w:rsidR="001C5936" w:rsidRPr="007D6189" w14:paraId="28A32BB9" w14:textId="77777777" w:rsidTr="001E64BB">
        <w:tc>
          <w:tcPr>
            <w:tcW w:w="7308" w:type="dxa"/>
            <w:gridSpan w:val="2"/>
            <w:shd w:val="clear" w:color="auto" w:fill="D9D9D9"/>
          </w:tcPr>
          <w:p w14:paraId="4AA319B9"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podłoże gruntowe</w:t>
            </w:r>
          </w:p>
        </w:tc>
        <w:tc>
          <w:tcPr>
            <w:tcW w:w="1560" w:type="dxa"/>
            <w:vMerge/>
            <w:shd w:val="clear" w:color="auto" w:fill="D9D9D9"/>
          </w:tcPr>
          <w:p w14:paraId="6E1EA4BF" w14:textId="77777777" w:rsidR="001C5936" w:rsidRPr="007D6189" w:rsidRDefault="001C5936" w:rsidP="001E64BB">
            <w:pPr>
              <w:rPr>
                <w:rFonts w:ascii="Arial Narrow" w:hAnsi="Arial Narrow"/>
                <w:b/>
                <w:color w:val="auto"/>
                <w:sz w:val="20"/>
                <w:szCs w:val="20"/>
              </w:rPr>
            </w:pPr>
          </w:p>
        </w:tc>
      </w:tr>
    </w:tbl>
    <w:p w14:paraId="16D12742" w14:textId="77777777" w:rsidR="001C5936" w:rsidRPr="007D6189" w:rsidRDefault="001C5936" w:rsidP="001C5936">
      <w:pPr>
        <w:spacing w:after="120"/>
        <w:ind w:left="284" w:hanging="284"/>
        <w:jc w:val="right"/>
        <w:rPr>
          <w:rFonts w:ascii="Arial Narrow" w:hAnsi="Arial Narrow"/>
          <w:b/>
          <w:color w:val="auto"/>
          <w:sz w:val="20"/>
          <w:szCs w:val="20"/>
        </w:rPr>
      </w:pPr>
      <w:r w:rsidRPr="007D6189">
        <w:rPr>
          <w:rFonts w:ascii="Arial Narrow" w:hAnsi="Arial Narrow"/>
          <w:b/>
          <w:color w:val="auto"/>
          <w:sz w:val="20"/>
          <w:szCs w:val="20"/>
        </w:rPr>
        <w:t>ZAŁĄCZNIK 3</w:t>
      </w:r>
    </w:p>
    <w:p w14:paraId="70DBDAA7" w14:textId="77777777" w:rsidR="001C5936" w:rsidRPr="007D6189" w:rsidRDefault="001C5936" w:rsidP="001C5936">
      <w:pPr>
        <w:ind w:left="284" w:hanging="284"/>
        <w:jc w:val="center"/>
        <w:rPr>
          <w:rFonts w:ascii="Arial Narrow" w:hAnsi="Arial Narrow"/>
          <w:b/>
          <w:color w:val="auto"/>
          <w:sz w:val="20"/>
          <w:szCs w:val="20"/>
        </w:rPr>
      </w:pPr>
      <w:r w:rsidRPr="007D6189">
        <w:rPr>
          <w:rFonts w:ascii="Arial Narrow" w:hAnsi="Arial Narrow"/>
          <w:b/>
          <w:color w:val="auto"/>
          <w:sz w:val="20"/>
          <w:szCs w:val="20"/>
        </w:rPr>
        <w:t>PRZYKŁADY  KONSTRUKCJI  NAWIERZCHNI</w:t>
      </w:r>
    </w:p>
    <w:p w14:paraId="3D60240A" w14:textId="77777777" w:rsidR="001C5936" w:rsidRPr="007D6189" w:rsidRDefault="001C5936" w:rsidP="001C5936">
      <w:pPr>
        <w:spacing w:after="120"/>
        <w:ind w:left="284" w:hanging="284"/>
        <w:jc w:val="center"/>
        <w:rPr>
          <w:rFonts w:ascii="Arial Narrow" w:hAnsi="Arial Narrow"/>
          <w:b/>
          <w:color w:val="auto"/>
          <w:sz w:val="20"/>
          <w:szCs w:val="20"/>
        </w:rPr>
      </w:pPr>
      <w:r w:rsidRPr="007D6189">
        <w:rPr>
          <w:rFonts w:ascii="Arial Narrow" w:hAnsi="Arial Narrow"/>
          <w:b/>
          <w:color w:val="auto"/>
          <w:sz w:val="20"/>
          <w:szCs w:val="20"/>
        </w:rPr>
        <w:t>Z  MIESZANEK  KRUSZYWA  NIEZWIĄZANEGO</w:t>
      </w:r>
    </w:p>
    <w:p w14:paraId="2C5378B6" w14:textId="77777777" w:rsidR="001C5936" w:rsidRPr="007D6189" w:rsidRDefault="001C5936" w:rsidP="001C5936">
      <w:pPr>
        <w:ind w:left="284" w:hanging="284"/>
        <w:jc w:val="center"/>
        <w:rPr>
          <w:rFonts w:ascii="Arial Narrow" w:hAnsi="Arial Narrow"/>
          <w:color w:val="auto"/>
          <w:sz w:val="20"/>
          <w:szCs w:val="20"/>
        </w:rPr>
      </w:pPr>
      <w:r w:rsidRPr="007D6189">
        <w:rPr>
          <w:rFonts w:ascii="Arial Narrow" w:hAnsi="Arial Narrow"/>
          <w:color w:val="auto"/>
          <w:sz w:val="20"/>
          <w:szCs w:val="20"/>
        </w:rPr>
        <w:t>(na podstawie opracowania „Projektowanie i elementy budowy dróg rolniczych i wiejskich”, Instytut Budownictwa, Mechanizacji i Elektryfikacji Rolnictwa – Instytut Badawczy Dróg i Mostów, Warszawa 1986)</w:t>
      </w:r>
    </w:p>
    <w:p w14:paraId="194AB93C" w14:textId="77777777" w:rsidR="001C5936" w:rsidRPr="007D6189" w:rsidRDefault="001C5936" w:rsidP="001C5936">
      <w:pPr>
        <w:ind w:left="284" w:hanging="284"/>
        <w:jc w:val="center"/>
        <w:rPr>
          <w:rFonts w:ascii="Arial Narrow" w:hAnsi="Arial Narrow"/>
          <w:color w:val="auto"/>
          <w:sz w:val="20"/>
          <w:szCs w:val="20"/>
        </w:rPr>
      </w:pPr>
    </w:p>
    <w:p w14:paraId="62B0E17A" w14:textId="77777777" w:rsidR="001C5936" w:rsidRPr="007D6189" w:rsidRDefault="001C5936" w:rsidP="001C5936">
      <w:pPr>
        <w:ind w:left="284" w:hanging="284"/>
        <w:rPr>
          <w:rFonts w:ascii="Arial Narrow" w:hAnsi="Arial Narrow"/>
          <w:color w:val="auto"/>
          <w:sz w:val="20"/>
          <w:szCs w:val="20"/>
        </w:rPr>
      </w:pPr>
    </w:p>
    <w:tbl>
      <w:tblPr>
        <w:tblW w:w="0" w:type="auto"/>
        <w:tblLook w:val="01E0" w:firstRow="1" w:lastRow="1" w:firstColumn="1" w:lastColumn="1" w:noHBand="0" w:noVBand="0"/>
      </w:tblPr>
      <w:tblGrid>
        <w:gridCol w:w="4068"/>
        <w:gridCol w:w="4859"/>
      </w:tblGrid>
      <w:tr w:rsidR="001C5936" w:rsidRPr="007D6189" w14:paraId="543FD1CC" w14:textId="77777777" w:rsidTr="001E64BB">
        <w:tc>
          <w:tcPr>
            <w:tcW w:w="4068" w:type="dxa"/>
          </w:tcPr>
          <w:p w14:paraId="36C6E561" w14:textId="77777777" w:rsidR="001C5936" w:rsidRPr="007D6189" w:rsidRDefault="001C5936" w:rsidP="001E64BB">
            <w:pPr>
              <w:ind w:left="284" w:hanging="284"/>
              <w:jc w:val="center"/>
              <w:rPr>
                <w:rFonts w:ascii="Arial Narrow" w:hAnsi="Arial Narrow"/>
                <w:color w:val="auto"/>
                <w:sz w:val="20"/>
                <w:szCs w:val="20"/>
              </w:rPr>
            </w:pPr>
            <w:r w:rsidRPr="007D6189">
              <w:rPr>
                <w:rFonts w:ascii="Arial Narrow" w:hAnsi="Arial Narrow"/>
                <w:color w:val="auto"/>
                <w:sz w:val="20"/>
                <w:szCs w:val="20"/>
              </w:rPr>
              <w:t>Kruszywo</w:t>
            </w:r>
          </w:p>
          <w:p w14:paraId="075A8ED6" w14:textId="77777777" w:rsidR="001C5936" w:rsidRPr="007D6189" w:rsidRDefault="001C5936" w:rsidP="001E64BB">
            <w:pPr>
              <w:ind w:left="284" w:hanging="284"/>
              <w:jc w:val="center"/>
              <w:rPr>
                <w:rFonts w:ascii="Arial Narrow" w:hAnsi="Arial Narrow"/>
                <w:color w:val="auto"/>
                <w:sz w:val="20"/>
                <w:szCs w:val="20"/>
              </w:rPr>
            </w:pPr>
            <w:r w:rsidRPr="007D6189">
              <w:rPr>
                <w:rFonts w:ascii="Arial Narrow" w:hAnsi="Arial Narrow"/>
                <w:color w:val="auto"/>
                <w:sz w:val="20"/>
                <w:szCs w:val="20"/>
              </w:rPr>
              <w:t>łamane                   naturalne</w:t>
            </w:r>
          </w:p>
          <w:p w14:paraId="38265DFE" w14:textId="77777777" w:rsidR="001C5936" w:rsidRPr="007D6189" w:rsidRDefault="001C5936" w:rsidP="001E64BB">
            <w:pPr>
              <w:rPr>
                <w:rFonts w:ascii="Arial Narrow" w:hAnsi="Arial Narrow"/>
                <w:color w:val="auto"/>
                <w:sz w:val="20"/>
                <w:szCs w:val="20"/>
              </w:rPr>
            </w:pPr>
          </w:p>
        </w:tc>
        <w:tc>
          <w:tcPr>
            <w:tcW w:w="4859" w:type="dxa"/>
          </w:tcPr>
          <w:p w14:paraId="32F0A03B" w14:textId="77777777" w:rsidR="001C5936" w:rsidRPr="007D6189" w:rsidRDefault="001C5936" w:rsidP="001E64BB">
            <w:pPr>
              <w:rPr>
                <w:rFonts w:ascii="Arial Narrow" w:hAnsi="Arial Narrow"/>
                <w:color w:val="auto"/>
                <w:sz w:val="20"/>
                <w:szCs w:val="20"/>
              </w:rPr>
            </w:pPr>
          </w:p>
        </w:tc>
      </w:tr>
      <w:tr w:rsidR="001C5936" w:rsidRPr="007D6189" w14:paraId="5B2EAC9C" w14:textId="77777777" w:rsidTr="001E64BB">
        <w:tc>
          <w:tcPr>
            <w:tcW w:w="4068" w:type="dxa"/>
          </w:tcPr>
          <w:p w14:paraId="2F605B33" w14:textId="66801E61" w:rsidR="001C5936" w:rsidRPr="007D6189" w:rsidRDefault="001C5936" w:rsidP="001E64BB">
            <w:pPr>
              <w:jc w:val="center"/>
              <w:rPr>
                <w:rFonts w:ascii="Arial Narrow" w:hAnsi="Arial Narrow"/>
                <w:color w:val="auto"/>
                <w:sz w:val="20"/>
                <w:szCs w:val="20"/>
              </w:rPr>
            </w:pPr>
            <w:r w:rsidRPr="007D6189">
              <w:rPr>
                <w:rFonts w:ascii="Arial Narrow" w:hAnsi="Arial Narrow"/>
                <w:noProof/>
                <w:color w:val="auto"/>
                <w:sz w:val="20"/>
                <w:szCs w:val="20"/>
              </w:rPr>
              <w:drawing>
                <wp:inline distT="0" distB="0" distL="0" distR="0" wp14:anchorId="36A349C2" wp14:editId="17EC7CE5">
                  <wp:extent cx="1983105" cy="1674495"/>
                  <wp:effectExtent l="0" t="0" r="0" b="1905"/>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83105" cy="1674495"/>
                          </a:xfrm>
                          <a:prstGeom prst="rect">
                            <a:avLst/>
                          </a:prstGeom>
                          <a:noFill/>
                          <a:ln>
                            <a:noFill/>
                          </a:ln>
                        </pic:spPr>
                      </pic:pic>
                    </a:graphicData>
                  </a:graphic>
                </wp:inline>
              </w:drawing>
            </w:r>
          </w:p>
          <w:p w14:paraId="1E977012" w14:textId="77777777" w:rsidR="001C5936" w:rsidRPr="007D6189" w:rsidRDefault="001C5936" w:rsidP="001E64BB">
            <w:pPr>
              <w:jc w:val="center"/>
              <w:rPr>
                <w:rFonts w:ascii="Arial Narrow" w:hAnsi="Arial Narrow"/>
                <w:color w:val="auto"/>
                <w:sz w:val="20"/>
                <w:szCs w:val="20"/>
              </w:rPr>
            </w:pPr>
          </w:p>
        </w:tc>
        <w:tc>
          <w:tcPr>
            <w:tcW w:w="4859" w:type="dxa"/>
          </w:tcPr>
          <w:p w14:paraId="32B33363" w14:textId="77777777" w:rsidR="001C5936" w:rsidRPr="007D6189" w:rsidRDefault="001C5936" w:rsidP="001E64BB">
            <w:pPr>
              <w:rPr>
                <w:rFonts w:ascii="Arial Narrow" w:hAnsi="Arial Narrow"/>
                <w:color w:val="auto"/>
                <w:sz w:val="20"/>
                <w:szCs w:val="20"/>
              </w:rPr>
            </w:pPr>
          </w:p>
          <w:p w14:paraId="1FC7366E" w14:textId="77777777" w:rsidR="001C5936" w:rsidRPr="007D6189" w:rsidRDefault="001C5936" w:rsidP="001E64BB">
            <w:pPr>
              <w:rPr>
                <w:rFonts w:ascii="Arial Narrow" w:hAnsi="Arial Narrow"/>
                <w:color w:val="auto"/>
                <w:sz w:val="20"/>
                <w:szCs w:val="20"/>
              </w:rPr>
            </w:pPr>
          </w:p>
          <w:p w14:paraId="387FEF28" w14:textId="77777777" w:rsidR="001C5936" w:rsidRPr="007D6189" w:rsidRDefault="001C5936" w:rsidP="001E64BB">
            <w:pPr>
              <w:rPr>
                <w:rFonts w:ascii="Arial Narrow" w:hAnsi="Arial Narrow"/>
                <w:color w:val="auto"/>
                <w:sz w:val="20"/>
                <w:szCs w:val="20"/>
              </w:rPr>
            </w:pPr>
          </w:p>
          <w:p w14:paraId="1F06992A"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Nawierzchnia jednowarstwowa (warstwa ścieralna) z kruszywa niezwiązanego łamanego lub naturalnego</w:t>
            </w:r>
          </w:p>
        </w:tc>
      </w:tr>
      <w:tr w:rsidR="001C5936" w:rsidRPr="007D6189" w14:paraId="1AFD68E3" w14:textId="77777777" w:rsidTr="001E64BB">
        <w:tc>
          <w:tcPr>
            <w:tcW w:w="4068" w:type="dxa"/>
          </w:tcPr>
          <w:p w14:paraId="28A0BA09" w14:textId="74A6DA0A" w:rsidR="001C5936" w:rsidRPr="007D6189" w:rsidRDefault="001C5936" w:rsidP="001E64BB">
            <w:pPr>
              <w:jc w:val="center"/>
              <w:rPr>
                <w:rFonts w:ascii="Arial Narrow" w:hAnsi="Arial Narrow"/>
                <w:color w:val="auto"/>
                <w:sz w:val="20"/>
                <w:szCs w:val="20"/>
              </w:rPr>
            </w:pPr>
            <w:r w:rsidRPr="007D6189">
              <w:rPr>
                <w:rFonts w:ascii="Arial Narrow" w:hAnsi="Arial Narrow"/>
                <w:noProof/>
                <w:color w:val="auto"/>
                <w:sz w:val="20"/>
                <w:szCs w:val="20"/>
              </w:rPr>
              <w:drawing>
                <wp:inline distT="0" distB="0" distL="0" distR="0" wp14:anchorId="3151578B" wp14:editId="016AAE21">
                  <wp:extent cx="2107565" cy="1211580"/>
                  <wp:effectExtent l="0" t="0" r="6985" b="762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107565" cy="1211580"/>
                          </a:xfrm>
                          <a:prstGeom prst="rect">
                            <a:avLst/>
                          </a:prstGeom>
                          <a:noFill/>
                          <a:ln>
                            <a:noFill/>
                          </a:ln>
                        </pic:spPr>
                      </pic:pic>
                    </a:graphicData>
                  </a:graphic>
                </wp:inline>
              </w:drawing>
            </w:r>
          </w:p>
          <w:p w14:paraId="390DAB2F" w14:textId="77777777" w:rsidR="001C5936" w:rsidRPr="007D6189" w:rsidRDefault="001C5936" w:rsidP="001E64BB">
            <w:pPr>
              <w:jc w:val="center"/>
              <w:rPr>
                <w:rFonts w:ascii="Arial Narrow" w:hAnsi="Arial Narrow"/>
                <w:color w:val="auto"/>
                <w:sz w:val="20"/>
                <w:szCs w:val="20"/>
              </w:rPr>
            </w:pPr>
          </w:p>
        </w:tc>
        <w:tc>
          <w:tcPr>
            <w:tcW w:w="4859" w:type="dxa"/>
          </w:tcPr>
          <w:p w14:paraId="5C6D0197" w14:textId="77777777" w:rsidR="001C5936" w:rsidRPr="007D6189" w:rsidRDefault="001C5936" w:rsidP="001E64BB">
            <w:pPr>
              <w:rPr>
                <w:rFonts w:ascii="Arial Narrow" w:hAnsi="Arial Narrow"/>
                <w:color w:val="auto"/>
                <w:sz w:val="20"/>
                <w:szCs w:val="20"/>
              </w:rPr>
            </w:pPr>
          </w:p>
          <w:p w14:paraId="5CE2DDB0" w14:textId="77777777" w:rsidR="001C5936" w:rsidRPr="007D6189" w:rsidRDefault="001C5936" w:rsidP="001E64BB">
            <w:pPr>
              <w:rPr>
                <w:rFonts w:ascii="Arial Narrow" w:hAnsi="Arial Narrow"/>
                <w:color w:val="auto"/>
                <w:sz w:val="20"/>
                <w:szCs w:val="20"/>
              </w:rPr>
            </w:pPr>
          </w:p>
          <w:p w14:paraId="065F8EFE"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Nawierzchnia (warstwa ścieralna) z kruszywa niezwiązanego łamanego lub naturalnego na warstwie piasku</w:t>
            </w:r>
          </w:p>
        </w:tc>
      </w:tr>
      <w:tr w:rsidR="001C5936" w:rsidRPr="007D6189" w14:paraId="669C6B32" w14:textId="77777777" w:rsidTr="001E64BB">
        <w:tc>
          <w:tcPr>
            <w:tcW w:w="4068" w:type="dxa"/>
          </w:tcPr>
          <w:p w14:paraId="06AD924D" w14:textId="6CEAE340" w:rsidR="001C5936" w:rsidRPr="007D6189" w:rsidRDefault="001C5936" w:rsidP="001E64BB">
            <w:pPr>
              <w:jc w:val="center"/>
              <w:rPr>
                <w:rFonts w:ascii="Arial Narrow" w:hAnsi="Arial Narrow"/>
                <w:color w:val="auto"/>
                <w:sz w:val="20"/>
                <w:szCs w:val="20"/>
              </w:rPr>
            </w:pPr>
            <w:r w:rsidRPr="007D6189">
              <w:rPr>
                <w:rFonts w:ascii="Arial Narrow" w:hAnsi="Arial Narrow"/>
                <w:noProof/>
                <w:color w:val="auto"/>
                <w:sz w:val="20"/>
                <w:szCs w:val="20"/>
              </w:rPr>
              <w:lastRenderedPageBreak/>
              <w:drawing>
                <wp:inline distT="0" distB="0" distL="0" distR="0" wp14:anchorId="18982E97" wp14:editId="37164892">
                  <wp:extent cx="2054225" cy="1751330"/>
                  <wp:effectExtent l="0" t="0" r="3175" b="1270"/>
                  <wp:docPr id="42" name="Obraz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2054225" cy="1751330"/>
                          </a:xfrm>
                          <a:prstGeom prst="rect">
                            <a:avLst/>
                          </a:prstGeom>
                          <a:noFill/>
                          <a:ln>
                            <a:noFill/>
                          </a:ln>
                        </pic:spPr>
                      </pic:pic>
                    </a:graphicData>
                  </a:graphic>
                </wp:inline>
              </w:drawing>
            </w:r>
          </w:p>
        </w:tc>
        <w:tc>
          <w:tcPr>
            <w:tcW w:w="4859" w:type="dxa"/>
          </w:tcPr>
          <w:p w14:paraId="4BD2528A" w14:textId="77777777" w:rsidR="001C5936" w:rsidRPr="007D6189" w:rsidRDefault="001C5936" w:rsidP="001E64BB">
            <w:pPr>
              <w:rPr>
                <w:rFonts w:ascii="Arial Narrow" w:hAnsi="Arial Narrow"/>
                <w:color w:val="auto"/>
                <w:sz w:val="20"/>
                <w:szCs w:val="20"/>
              </w:rPr>
            </w:pPr>
          </w:p>
          <w:p w14:paraId="5EB5454F" w14:textId="77777777" w:rsidR="001C5936" w:rsidRPr="007D6189" w:rsidRDefault="001C5936" w:rsidP="001E64BB">
            <w:pPr>
              <w:rPr>
                <w:rFonts w:ascii="Arial Narrow" w:hAnsi="Arial Narrow"/>
                <w:color w:val="auto"/>
                <w:sz w:val="20"/>
                <w:szCs w:val="20"/>
              </w:rPr>
            </w:pPr>
          </w:p>
          <w:p w14:paraId="6B30C4FC" w14:textId="77777777" w:rsidR="001C5936" w:rsidRPr="007D6189" w:rsidRDefault="001C5936" w:rsidP="001E64BB">
            <w:pPr>
              <w:rPr>
                <w:rFonts w:ascii="Arial Narrow" w:hAnsi="Arial Narrow"/>
                <w:color w:val="auto"/>
                <w:sz w:val="20"/>
                <w:szCs w:val="20"/>
              </w:rPr>
            </w:pPr>
          </w:p>
          <w:p w14:paraId="4901D6DB" w14:textId="77777777" w:rsidR="001C5936" w:rsidRPr="007D6189" w:rsidRDefault="001C5936" w:rsidP="001E64BB">
            <w:pPr>
              <w:rPr>
                <w:rFonts w:ascii="Arial Narrow" w:hAnsi="Arial Narrow"/>
                <w:color w:val="auto"/>
                <w:sz w:val="20"/>
                <w:szCs w:val="20"/>
              </w:rPr>
            </w:pPr>
            <w:r w:rsidRPr="007D6189">
              <w:rPr>
                <w:rFonts w:ascii="Arial Narrow" w:hAnsi="Arial Narrow"/>
                <w:color w:val="auto"/>
                <w:sz w:val="20"/>
                <w:szCs w:val="20"/>
              </w:rPr>
              <w:t>Nawierzchnia (warstwa ścieralna) z kruszywa niezwiązanego łamanego lub naturalnego na podbudowie z gruntu związanego spoiwem hydraulicznym</w:t>
            </w:r>
          </w:p>
        </w:tc>
      </w:tr>
    </w:tbl>
    <w:p w14:paraId="19C93CA0" w14:textId="77777777" w:rsidR="001C5936" w:rsidRPr="007D6189" w:rsidRDefault="001C5936" w:rsidP="001C5936">
      <w:pPr>
        <w:ind w:left="284" w:hanging="284"/>
        <w:rPr>
          <w:rFonts w:ascii="Arial Narrow" w:hAnsi="Arial Narrow"/>
          <w:color w:val="auto"/>
          <w:sz w:val="20"/>
          <w:szCs w:val="20"/>
        </w:rPr>
      </w:pPr>
    </w:p>
    <w:p w14:paraId="58278956"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Oznaczenia na rysunkach</w:t>
      </w:r>
    </w:p>
    <w:p w14:paraId="7FCC7F75"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7   – warstwa gruntu związana spoiwem hydraulicznym</w:t>
      </w:r>
    </w:p>
    <w:p w14:paraId="634295D3"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10 – warstwa kruszywa niezwiązanego łamanego</w:t>
      </w:r>
    </w:p>
    <w:p w14:paraId="0C7AB644"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11 – warstwa kruszywa niezwiązanego naturalnego</w:t>
      </w:r>
    </w:p>
    <w:p w14:paraId="5AAF16C8"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13 – warstwa piasku zagęszczonego</w:t>
      </w:r>
    </w:p>
    <w:p w14:paraId="0A09ECD2" w14:textId="77777777" w:rsidR="001C5936" w:rsidRPr="007D6189" w:rsidRDefault="001C5936" w:rsidP="001C5936">
      <w:pPr>
        <w:rPr>
          <w:rFonts w:ascii="Arial Narrow" w:hAnsi="Arial Narrow"/>
          <w:color w:val="auto"/>
          <w:sz w:val="20"/>
          <w:szCs w:val="20"/>
        </w:rPr>
      </w:pPr>
      <w:r w:rsidRPr="007D6189">
        <w:rPr>
          <w:rFonts w:ascii="Arial Narrow" w:hAnsi="Arial Narrow"/>
          <w:color w:val="auto"/>
          <w:sz w:val="20"/>
          <w:szCs w:val="20"/>
        </w:rPr>
        <w:t>Grubość warstw podano w cm</w:t>
      </w:r>
    </w:p>
    <w:p w14:paraId="3F518055" w14:textId="77777777" w:rsidR="001C5936" w:rsidRPr="007D6189" w:rsidRDefault="001C5936" w:rsidP="001C5936">
      <w:pPr>
        <w:pStyle w:val="StylIwony"/>
        <w:spacing w:before="0" w:after="0"/>
        <w:rPr>
          <w:rFonts w:ascii="Arial Narrow" w:hAnsi="Arial Narrow"/>
          <w:b/>
          <w:sz w:val="20"/>
        </w:rPr>
      </w:pPr>
    </w:p>
    <w:p w14:paraId="28F5C539" w14:textId="3480D0BC" w:rsidR="001C5936" w:rsidRPr="007D6189" w:rsidRDefault="001C5936" w:rsidP="001C5936">
      <w:pPr>
        <w:pStyle w:val="StylIwony"/>
        <w:spacing w:before="0" w:after="0"/>
        <w:rPr>
          <w:rFonts w:ascii="Arial Narrow" w:hAnsi="Arial Narrow"/>
          <w:b/>
          <w:sz w:val="20"/>
        </w:rPr>
      </w:pPr>
    </w:p>
    <w:p w14:paraId="4CD488E0" w14:textId="7C8264F7" w:rsidR="001C5936" w:rsidRPr="007D6189" w:rsidRDefault="001C5936" w:rsidP="001C5936">
      <w:pPr>
        <w:pStyle w:val="StylIwony"/>
        <w:spacing w:before="0" w:after="0"/>
        <w:rPr>
          <w:rFonts w:ascii="Arial Narrow" w:hAnsi="Arial Narrow"/>
          <w:b/>
          <w:sz w:val="20"/>
        </w:rPr>
      </w:pPr>
    </w:p>
    <w:p w14:paraId="31684667" w14:textId="77777777" w:rsidR="001C5936" w:rsidRPr="007D6189" w:rsidRDefault="001C5936" w:rsidP="001C5936">
      <w:pPr>
        <w:pStyle w:val="StylIwony"/>
        <w:spacing w:before="0" w:after="0"/>
        <w:rPr>
          <w:rFonts w:ascii="Arial Narrow" w:hAnsi="Arial Narrow"/>
          <w:b/>
          <w:sz w:val="20"/>
        </w:rPr>
      </w:pPr>
    </w:p>
    <w:p w14:paraId="0CE04228" w14:textId="0040F8E2" w:rsidR="001C5936" w:rsidRPr="007D6189" w:rsidRDefault="001C5936">
      <w:pPr>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br w:type="page"/>
      </w:r>
    </w:p>
    <w:p w14:paraId="5798AFB8" w14:textId="77777777" w:rsidR="00E208E0" w:rsidRPr="007D6189" w:rsidRDefault="00E208E0">
      <w:pPr>
        <w:rPr>
          <w:rFonts w:ascii="Arial Narrow" w:eastAsia="Times New Roman" w:hAnsi="Arial Narrow" w:cs="Times New Roman"/>
          <w:b/>
          <w:color w:val="auto"/>
          <w:sz w:val="20"/>
          <w:szCs w:val="20"/>
        </w:rPr>
      </w:pPr>
    </w:p>
    <w:p w14:paraId="146287F8" w14:textId="77777777" w:rsidR="00020EC7" w:rsidRPr="009F12C0" w:rsidRDefault="00020EC7" w:rsidP="00020EC7">
      <w:pPr>
        <w:pStyle w:val="Akapit"/>
        <w:rPr>
          <w:rFonts w:ascii="Century Gothic" w:hAnsi="Century Gothic"/>
          <w:b/>
          <w:color w:val="auto"/>
          <w:sz w:val="28"/>
        </w:rPr>
      </w:pPr>
      <w:bookmarkStart w:id="2379" w:name="_Toc436206596"/>
      <w:bookmarkStart w:id="2380" w:name="_Toc72655658"/>
      <w:bookmarkStart w:id="2381" w:name="_Toc72655784"/>
      <w:r w:rsidRPr="009F12C0">
        <w:rPr>
          <w:rFonts w:ascii="Century Gothic" w:hAnsi="Century Gothic"/>
          <w:color w:val="auto"/>
          <w:sz w:val="28"/>
        </w:rPr>
        <w:t>SZCZEGÓŁOWE SPECYFIKACJE TECHNICZNE</w:t>
      </w:r>
    </w:p>
    <w:p w14:paraId="2306EAE5" w14:textId="77777777" w:rsidR="00020EC7" w:rsidRPr="009F12C0" w:rsidRDefault="00020EC7" w:rsidP="00020EC7">
      <w:pPr>
        <w:pStyle w:val="Akapit"/>
        <w:rPr>
          <w:rFonts w:ascii="Century Gothic" w:hAnsi="Century Gothic"/>
          <w:b/>
          <w:color w:val="auto"/>
          <w:sz w:val="28"/>
        </w:rPr>
      </w:pPr>
    </w:p>
    <w:p w14:paraId="5B6E16B3" w14:textId="77777777" w:rsidR="00020EC7" w:rsidRDefault="00020EC7" w:rsidP="00020EC7">
      <w:pPr>
        <w:pStyle w:val="SSTNaglowek"/>
        <w:rPr>
          <w:color w:val="auto"/>
        </w:rPr>
      </w:pPr>
      <w:bookmarkStart w:id="2382" w:name="_Toc131082177"/>
      <w:bookmarkStart w:id="2383" w:name="_Toc145620638"/>
      <w:bookmarkStart w:id="2384" w:name="_Toc147179019"/>
      <w:r w:rsidRPr="009F12C0">
        <w:rPr>
          <w:color w:val="auto"/>
        </w:rPr>
        <w:t>SST-D.05.03.05</w:t>
      </w:r>
      <w:r>
        <w:rPr>
          <w:color w:val="auto"/>
        </w:rPr>
        <w:t>a</w:t>
      </w:r>
      <w:r w:rsidRPr="009F12C0">
        <w:rPr>
          <w:color w:val="auto"/>
        </w:rPr>
        <w:br/>
        <w:t xml:space="preserve">NAWIERZCHNIA Z BETONU ASFALTOWEGO. WARSTWA </w:t>
      </w:r>
      <w:r>
        <w:rPr>
          <w:color w:val="auto"/>
        </w:rPr>
        <w:t>ŚCIERALNA</w:t>
      </w:r>
      <w:bookmarkEnd w:id="2382"/>
      <w:bookmarkEnd w:id="2383"/>
      <w:bookmarkEnd w:id="2384"/>
      <w:r w:rsidRPr="009F12C0">
        <w:rPr>
          <w:color w:val="auto"/>
        </w:rPr>
        <w:t xml:space="preserve"> </w:t>
      </w:r>
    </w:p>
    <w:p w14:paraId="2969C41E" w14:textId="77777777" w:rsidR="00020EC7" w:rsidRPr="00F458F6" w:rsidRDefault="00020EC7" w:rsidP="00020EC7">
      <w:pPr>
        <w:pStyle w:val="D-050305"/>
        <w:rPr>
          <w:rFonts w:ascii="Arial Narrow" w:hAnsi="Arial Narrow"/>
          <w:szCs w:val="20"/>
        </w:rPr>
      </w:pPr>
      <w:bookmarkStart w:id="2385" w:name="_Toc418482004"/>
      <w:bookmarkStart w:id="2386" w:name="_Toc498836495"/>
      <w:bookmarkStart w:id="2387" w:name="_Toc362861521"/>
      <w:bookmarkStart w:id="2388" w:name="_Toc52493608"/>
      <w:r w:rsidRPr="00F458F6">
        <w:rPr>
          <w:rFonts w:ascii="Arial Narrow" w:hAnsi="Arial Narrow"/>
          <w:szCs w:val="20"/>
        </w:rPr>
        <w:t>1. WSTĘP</w:t>
      </w:r>
      <w:bookmarkEnd w:id="2385"/>
      <w:bookmarkEnd w:id="2386"/>
      <w:bookmarkEnd w:id="2387"/>
      <w:bookmarkEnd w:id="2388"/>
    </w:p>
    <w:p w14:paraId="59958CBC" w14:textId="77777777" w:rsidR="00020EC7" w:rsidRPr="00F458F6" w:rsidRDefault="00020EC7" w:rsidP="00020EC7">
      <w:pPr>
        <w:pStyle w:val="Nagwek2"/>
        <w:rPr>
          <w:rFonts w:ascii="Arial Narrow" w:hAnsi="Arial Narrow"/>
          <w:color w:val="auto"/>
          <w:sz w:val="20"/>
        </w:rPr>
      </w:pPr>
      <w:bookmarkStart w:id="2389" w:name="_Toc251654647"/>
      <w:bookmarkStart w:id="2390" w:name="_Toc251665073"/>
      <w:r w:rsidRPr="00F458F6">
        <w:rPr>
          <w:rFonts w:ascii="Arial Narrow" w:hAnsi="Arial Narrow"/>
          <w:color w:val="auto"/>
          <w:sz w:val="20"/>
        </w:rPr>
        <w:t>1.1. Przedmiot SST</w:t>
      </w:r>
      <w:bookmarkEnd w:id="2389"/>
      <w:bookmarkEnd w:id="2390"/>
    </w:p>
    <w:p w14:paraId="59450055"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Przedmiotem niniejszej Szczegółowej specyfikacji technicznej (SST) są wymagania dotyczące wykonania i odbioru robót związanych z wykonaniem warstwy ścieralnej z betonu asfaltowego na ścieżkach rowerowych i ciągu pieszo-rowerowym.</w:t>
      </w:r>
    </w:p>
    <w:p w14:paraId="472A9645" w14:textId="77777777" w:rsidR="00020EC7" w:rsidRPr="00F458F6" w:rsidRDefault="00020EC7" w:rsidP="00020EC7">
      <w:pPr>
        <w:rPr>
          <w:rFonts w:ascii="Arial Narrow" w:hAnsi="Arial Narrow"/>
          <w:color w:val="auto"/>
          <w:sz w:val="20"/>
        </w:rPr>
      </w:pPr>
      <w:bookmarkStart w:id="2391" w:name="_Toc251654648"/>
      <w:bookmarkStart w:id="2392" w:name="_Toc251665074"/>
      <w:r w:rsidRPr="00F458F6">
        <w:rPr>
          <w:rFonts w:ascii="Arial Narrow" w:hAnsi="Arial Narrow"/>
          <w:color w:val="auto"/>
          <w:sz w:val="20"/>
        </w:rPr>
        <w:t>1.2. Podstawa opracowania SST</w:t>
      </w:r>
      <w:bookmarkEnd w:id="2391"/>
      <w:bookmarkEnd w:id="2392"/>
    </w:p>
    <w:p w14:paraId="47D3A34B" w14:textId="77777777" w:rsidR="00020EC7" w:rsidRPr="00390778" w:rsidRDefault="00020EC7" w:rsidP="00020EC7">
      <w:pPr>
        <w:rPr>
          <w:rFonts w:ascii="Arial Narrow" w:hAnsi="Arial Narrow"/>
          <w:color w:val="auto"/>
          <w:sz w:val="20"/>
        </w:rPr>
      </w:pPr>
      <w:r w:rsidRPr="00F458F6">
        <w:rPr>
          <w:rFonts w:ascii="Arial Narrow" w:hAnsi="Arial Narrow"/>
          <w:color w:val="auto"/>
          <w:sz w:val="20"/>
        </w:rPr>
        <w:t xml:space="preserve">             Szczegółowa specyfikacja techniczna (SST) stanowi obowiązującą podstawę opracowania jako dokument przetargowy i kontraktowy przy zlecaniu i realizacji robót drogowych dla </w:t>
      </w:r>
      <w:r>
        <w:rPr>
          <w:rFonts w:ascii="Arial Narrow" w:hAnsi="Arial Narrow"/>
          <w:color w:val="auto"/>
          <w:sz w:val="20"/>
        </w:rPr>
        <w:t xml:space="preserve">przedmiotowej </w:t>
      </w:r>
      <w:r w:rsidRPr="00F458F6">
        <w:rPr>
          <w:rFonts w:ascii="Arial Narrow" w:hAnsi="Arial Narrow"/>
          <w:color w:val="auto"/>
          <w:sz w:val="20"/>
        </w:rPr>
        <w:t>inwestycji</w:t>
      </w:r>
      <w:r>
        <w:rPr>
          <w:rFonts w:ascii="Arial Narrow" w:hAnsi="Arial Narrow"/>
          <w:color w:val="auto"/>
          <w:sz w:val="20"/>
        </w:rPr>
        <w:t>.</w:t>
      </w:r>
      <w:r w:rsidRPr="00F458F6">
        <w:rPr>
          <w:rFonts w:ascii="Arial Narrow" w:hAnsi="Arial Narrow"/>
          <w:color w:val="auto"/>
          <w:sz w:val="20"/>
        </w:rPr>
        <w:t xml:space="preserve"> </w:t>
      </w:r>
    </w:p>
    <w:p w14:paraId="1D2C4000" w14:textId="77777777" w:rsidR="00020EC7" w:rsidRDefault="00020EC7" w:rsidP="00020EC7">
      <w:pPr>
        <w:pStyle w:val="Nagwek2"/>
        <w:spacing w:before="0"/>
        <w:rPr>
          <w:rFonts w:ascii="Arial Narrow" w:hAnsi="Arial Narrow"/>
          <w:color w:val="auto"/>
          <w:sz w:val="20"/>
        </w:rPr>
      </w:pPr>
    </w:p>
    <w:p w14:paraId="45A00BFA" w14:textId="77777777" w:rsidR="00020EC7" w:rsidRPr="00F458F6" w:rsidRDefault="00020EC7" w:rsidP="00020EC7">
      <w:pPr>
        <w:pStyle w:val="Nagwek2"/>
        <w:spacing w:before="0"/>
        <w:rPr>
          <w:rFonts w:ascii="Arial Narrow" w:hAnsi="Arial Narrow"/>
          <w:color w:val="auto"/>
          <w:sz w:val="20"/>
        </w:rPr>
      </w:pPr>
      <w:r w:rsidRPr="00F458F6">
        <w:rPr>
          <w:rFonts w:ascii="Arial Narrow" w:hAnsi="Arial Narrow"/>
          <w:color w:val="auto"/>
          <w:sz w:val="20"/>
        </w:rPr>
        <w:t>1.3. Zakres robót objętych SST</w:t>
      </w:r>
    </w:p>
    <w:p w14:paraId="27F856B4"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Ustalenia zawarte w niniejszej specyfikacji dotyczą zasad prowadzenia robót związanych z wykonaniem i odbiorem warstwy ścieralnej z betonu asfaltowego wg PN-EN 13108-1 [47] i WT-2 2014 - Część I [65] i WT-2 2016 – część II [66] z mieszanki mineralno-asfaltowej dostarczonej od producenta. W przypadku produkcji mieszanki mineralno-asfaltowej przez Wykonawcę dla potrzeb budowy, Wykonawca zobowiązany jest prowadzić Zakładową kontrolę produkcji (ZKP) zgodnie z WT-2 [65] punkt 8.4.2.</w:t>
      </w:r>
    </w:p>
    <w:p w14:paraId="7D230BE8" w14:textId="77777777" w:rsidR="00020EC7" w:rsidRPr="00F458F6" w:rsidRDefault="00020EC7" w:rsidP="00020EC7">
      <w:pPr>
        <w:spacing w:before="240"/>
        <w:rPr>
          <w:rFonts w:ascii="Arial Narrow" w:hAnsi="Arial Narrow"/>
          <w:color w:val="auto"/>
          <w:sz w:val="20"/>
        </w:rPr>
      </w:pPr>
      <w:r w:rsidRPr="00F458F6">
        <w:rPr>
          <w:rFonts w:ascii="Arial Narrow" w:hAnsi="Arial Narrow"/>
          <w:color w:val="auto"/>
          <w:sz w:val="20"/>
        </w:rPr>
        <w:t>Powyższe ustalenia i zasady określono dla:</w:t>
      </w:r>
    </w:p>
    <w:p w14:paraId="448CBF4A" w14:textId="171053CA" w:rsidR="00020EC7" w:rsidRDefault="00020EC7" w:rsidP="00020EC7">
      <w:pPr>
        <w:rPr>
          <w:rFonts w:ascii="Arial Narrow" w:hAnsi="Arial Narrow"/>
          <w:b/>
          <w:color w:val="auto"/>
          <w:sz w:val="20"/>
        </w:rPr>
      </w:pPr>
      <w:r w:rsidRPr="00F458F6">
        <w:rPr>
          <w:rFonts w:ascii="Arial Narrow" w:hAnsi="Arial Narrow"/>
          <w:b/>
          <w:color w:val="auto"/>
          <w:sz w:val="20"/>
        </w:rPr>
        <w:t xml:space="preserve">- warstwy ścieralnej z mieszanki AC 8S gr. 4cm (konstrukcja </w:t>
      </w:r>
      <w:r>
        <w:rPr>
          <w:rFonts w:ascii="Arial Narrow" w:hAnsi="Arial Narrow"/>
          <w:b/>
          <w:color w:val="auto"/>
          <w:sz w:val="20"/>
        </w:rPr>
        <w:t>nr 1</w:t>
      </w:r>
      <w:r w:rsidRPr="00F458F6">
        <w:rPr>
          <w:rFonts w:ascii="Arial Narrow" w:hAnsi="Arial Narrow"/>
          <w:b/>
          <w:color w:val="auto"/>
          <w:sz w:val="20"/>
        </w:rPr>
        <w:t xml:space="preserve">) </w:t>
      </w:r>
      <w:r>
        <w:rPr>
          <w:rFonts w:ascii="Arial Narrow" w:hAnsi="Arial Narrow"/>
          <w:b/>
          <w:color w:val="auto"/>
          <w:sz w:val="20"/>
        </w:rPr>
        <w:t>–  jezdnia KR2</w:t>
      </w:r>
    </w:p>
    <w:p w14:paraId="66934509" w14:textId="77777777" w:rsidR="00020EC7" w:rsidRPr="00F458F6" w:rsidRDefault="00020EC7" w:rsidP="00020EC7">
      <w:pPr>
        <w:rPr>
          <w:rFonts w:ascii="Arial Narrow" w:hAnsi="Arial Narrow"/>
          <w:b/>
          <w:color w:val="auto"/>
          <w:sz w:val="20"/>
        </w:rPr>
      </w:pPr>
    </w:p>
    <w:p w14:paraId="3ACC4B3A" w14:textId="77777777" w:rsidR="00020EC7" w:rsidRPr="00F458F6" w:rsidRDefault="00020EC7" w:rsidP="00020EC7">
      <w:pPr>
        <w:spacing w:before="240"/>
        <w:rPr>
          <w:rFonts w:ascii="Arial Narrow" w:hAnsi="Arial Narrow"/>
          <w:color w:val="auto"/>
          <w:sz w:val="20"/>
        </w:rPr>
      </w:pPr>
      <w:r w:rsidRPr="00F458F6">
        <w:rPr>
          <w:rFonts w:ascii="Arial Narrow" w:hAnsi="Arial Narrow"/>
          <w:color w:val="auto"/>
          <w:sz w:val="20"/>
        </w:rPr>
        <w:tab/>
        <w:t>Warstwę ścieralną z betonu asfaltowego można wykonywać dla dróg kategorii ruchu od KR1 do KR2 (określenie kategorii ruchu podano w punkcie 1.4.7). Stosowane mieszanki  betonu asfaltowego o wymiarze D podano w tablicy 1.</w:t>
      </w:r>
    </w:p>
    <w:p w14:paraId="4A6ECB8F" w14:textId="77777777" w:rsidR="00020EC7" w:rsidRPr="00F458F6" w:rsidRDefault="00020EC7" w:rsidP="00020EC7">
      <w:pPr>
        <w:pStyle w:val="tekstost"/>
        <w:rPr>
          <w:rFonts w:ascii="Arial Narrow" w:hAnsi="Arial Narrow"/>
        </w:rPr>
      </w:pPr>
      <w:r w:rsidRPr="00F458F6">
        <w:rPr>
          <w:rFonts w:ascii="Arial Narrow" w:hAnsi="Arial Narrow"/>
        </w:rPr>
        <w:t xml:space="preserve">Tablica 1. Stosowane mieszanki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020EC7" w:rsidRPr="00F458F6" w14:paraId="1376670B" w14:textId="77777777" w:rsidTr="00F321DB">
        <w:trPr>
          <w:trHeight w:val="590"/>
          <w:jc w:val="center"/>
        </w:trPr>
        <w:tc>
          <w:tcPr>
            <w:tcW w:w="1276" w:type="dxa"/>
            <w:vAlign w:val="center"/>
          </w:tcPr>
          <w:p w14:paraId="1783FE79" w14:textId="77777777" w:rsidR="00020EC7" w:rsidRPr="00F458F6" w:rsidRDefault="00020EC7" w:rsidP="00F321DB">
            <w:pPr>
              <w:pStyle w:val="tekstost"/>
              <w:rPr>
                <w:rFonts w:ascii="Arial Narrow" w:hAnsi="Arial Narrow"/>
              </w:rPr>
            </w:pPr>
            <w:r w:rsidRPr="00F458F6">
              <w:rPr>
                <w:rFonts w:ascii="Arial Narrow" w:hAnsi="Arial Narrow"/>
              </w:rPr>
              <w:t>Kategoria</w:t>
            </w:r>
          </w:p>
          <w:p w14:paraId="3DC63369" w14:textId="77777777" w:rsidR="00020EC7" w:rsidRPr="00F458F6" w:rsidRDefault="00020EC7" w:rsidP="00F321DB">
            <w:pPr>
              <w:pStyle w:val="tekstost"/>
              <w:rPr>
                <w:rFonts w:ascii="Arial Narrow" w:hAnsi="Arial Narrow"/>
              </w:rPr>
            </w:pPr>
            <w:r w:rsidRPr="00F458F6">
              <w:rPr>
                <w:rFonts w:ascii="Arial Narrow" w:hAnsi="Arial Narrow"/>
              </w:rPr>
              <w:t>ruchu</w:t>
            </w:r>
          </w:p>
        </w:tc>
        <w:tc>
          <w:tcPr>
            <w:tcW w:w="6132" w:type="dxa"/>
            <w:vAlign w:val="center"/>
          </w:tcPr>
          <w:p w14:paraId="77AF199C" w14:textId="77777777" w:rsidR="00020EC7" w:rsidRPr="00F458F6" w:rsidRDefault="00020EC7" w:rsidP="00F321DB">
            <w:pPr>
              <w:pStyle w:val="tekstost"/>
              <w:rPr>
                <w:rFonts w:ascii="Arial Narrow" w:hAnsi="Arial Narrow"/>
              </w:rPr>
            </w:pPr>
            <w:r w:rsidRPr="00F458F6">
              <w:rPr>
                <w:rFonts w:ascii="Arial Narrow" w:hAnsi="Arial Narrow"/>
              </w:rPr>
              <w:t>Mieszanki  o wymiarze D</w:t>
            </w:r>
            <w:r w:rsidRPr="00F458F6">
              <w:rPr>
                <w:rFonts w:ascii="Arial Narrow" w:hAnsi="Arial Narrow"/>
                <w:vertAlign w:val="superscript"/>
              </w:rPr>
              <w:t>1)</w:t>
            </w:r>
            <w:r w:rsidRPr="00F458F6">
              <w:rPr>
                <w:rFonts w:ascii="Arial Narrow" w:hAnsi="Arial Narrow"/>
              </w:rPr>
              <w:t>,  mm</w:t>
            </w:r>
          </w:p>
        </w:tc>
      </w:tr>
      <w:tr w:rsidR="00020EC7" w:rsidRPr="00F458F6" w14:paraId="4C74EAB8" w14:textId="77777777" w:rsidTr="00F321DB">
        <w:trPr>
          <w:jc w:val="center"/>
        </w:trPr>
        <w:tc>
          <w:tcPr>
            <w:tcW w:w="1276" w:type="dxa"/>
          </w:tcPr>
          <w:p w14:paraId="405BBDBB" w14:textId="77777777" w:rsidR="00020EC7" w:rsidRPr="00F458F6" w:rsidRDefault="00020EC7" w:rsidP="00F321DB">
            <w:pPr>
              <w:pStyle w:val="tekstost"/>
              <w:rPr>
                <w:rFonts w:ascii="Arial Narrow" w:hAnsi="Arial Narrow"/>
              </w:rPr>
            </w:pPr>
            <w:r w:rsidRPr="00F458F6">
              <w:rPr>
                <w:rFonts w:ascii="Arial Narrow" w:hAnsi="Arial Narrow"/>
              </w:rPr>
              <w:t>KR 1-2</w:t>
            </w:r>
          </w:p>
        </w:tc>
        <w:tc>
          <w:tcPr>
            <w:tcW w:w="6132" w:type="dxa"/>
          </w:tcPr>
          <w:p w14:paraId="1A8A7345" w14:textId="77777777" w:rsidR="00020EC7" w:rsidRPr="00F458F6" w:rsidRDefault="00020EC7" w:rsidP="00F321DB">
            <w:pPr>
              <w:pStyle w:val="tekstost"/>
              <w:rPr>
                <w:rFonts w:ascii="Arial Narrow" w:hAnsi="Arial Narrow"/>
                <w:lang w:val="en-US"/>
              </w:rPr>
            </w:pPr>
            <w:r w:rsidRPr="00F458F6">
              <w:rPr>
                <w:rFonts w:ascii="Arial Narrow" w:hAnsi="Arial Narrow"/>
                <w:lang w:val="en-US"/>
              </w:rPr>
              <w:t>AC 8S</w:t>
            </w:r>
          </w:p>
        </w:tc>
      </w:tr>
    </w:tbl>
    <w:p w14:paraId="3C5D67B7" w14:textId="77777777" w:rsidR="00020EC7" w:rsidRPr="00F458F6" w:rsidRDefault="00020EC7" w:rsidP="00020EC7">
      <w:pPr>
        <w:pStyle w:val="tekstost"/>
        <w:rPr>
          <w:rFonts w:ascii="Arial Narrow" w:hAnsi="Arial Narrow"/>
          <w:b/>
        </w:rPr>
      </w:pPr>
      <w:r w:rsidRPr="00F458F6">
        <w:rPr>
          <w:rFonts w:ascii="Arial Narrow" w:hAnsi="Arial Narrow"/>
          <w:b/>
          <w:vertAlign w:val="superscript"/>
        </w:rPr>
        <w:t>1)</w:t>
      </w:r>
      <w:r w:rsidRPr="00F458F6">
        <w:rPr>
          <w:rFonts w:ascii="Arial Narrow" w:hAnsi="Arial Narrow"/>
          <w:b/>
        </w:rPr>
        <w:t xml:space="preserve"> Podział ze względu na wymiar największego kruszywa w mieszance.</w:t>
      </w:r>
    </w:p>
    <w:p w14:paraId="6660AD45"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1.4. Określenia podstawowe</w:t>
      </w:r>
    </w:p>
    <w:p w14:paraId="25E42F72" w14:textId="77777777" w:rsidR="00020EC7" w:rsidRPr="00F458F6" w:rsidRDefault="00020EC7" w:rsidP="00020EC7">
      <w:pPr>
        <w:pStyle w:val="StylIwony"/>
        <w:spacing w:before="0" w:after="0"/>
        <w:rPr>
          <w:rFonts w:ascii="Arial Narrow" w:hAnsi="Arial Narrow"/>
          <w:sz w:val="20"/>
        </w:rPr>
      </w:pPr>
      <w:r w:rsidRPr="00F458F6">
        <w:rPr>
          <w:rFonts w:ascii="Arial Narrow" w:hAnsi="Arial Narrow"/>
          <w:b/>
          <w:sz w:val="20"/>
        </w:rPr>
        <w:t xml:space="preserve">1.4.1. </w:t>
      </w:r>
      <w:r w:rsidRPr="00F458F6">
        <w:rPr>
          <w:rFonts w:ascii="Arial Narrow" w:hAnsi="Arial Narrow"/>
          <w:sz w:val="20"/>
        </w:rPr>
        <w:t>Nawierzchnia – konstrukcja składająca się z jednej lub kilku warstw służących do przejmowania i rozkładania obciążeń od ruchu pojazdów na podłoże.</w:t>
      </w:r>
    </w:p>
    <w:p w14:paraId="3DFCFA29" w14:textId="77777777" w:rsidR="00020EC7" w:rsidRPr="00F458F6" w:rsidRDefault="00020EC7" w:rsidP="00020EC7">
      <w:pPr>
        <w:pStyle w:val="StylIwony"/>
        <w:spacing w:after="0"/>
        <w:rPr>
          <w:rFonts w:ascii="Arial Narrow" w:hAnsi="Arial Narrow"/>
          <w:sz w:val="20"/>
        </w:rPr>
      </w:pPr>
      <w:r w:rsidRPr="00F458F6">
        <w:rPr>
          <w:rFonts w:ascii="Arial Narrow" w:hAnsi="Arial Narrow"/>
          <w:b/>
          <w:sz w:val="20"/>
        </w:rPr>
        <w:t xml:space="preserve">1.4.2. </w:t>
      </w:r>
      <w:r w:rsidRPr="00F458F6">
        <w:rPr>
          <w:rFonts w:ascii="Arial Narrow" w:hAnsi="Arial Narrow"/>
          <w:sz w:val="20"/>
        </w:rPr>
        <w:t>Warstwa ścieralna – górna warstwa nawierzchni będąca w bezpośrednim kontakcie z kołami pojazdów.</w:t>
      </w:r>
    </w:p>
    <w:p w14:paraId="2D15D741" w14:textId="77777777" w:rsidR="00020EC7" w:rsidRPr="00F458F6" w:rsidRDefault="00020EC7" w:rsidP="00020EC7">
      <w:pPr>
        <w:pStyle w:val="StylIwony"/>
        <w:spacing w:after="0"/>
        <w:rPr>
          <w:rFonts w:ascii="Arial Narrow" w:hAnsi="Arial Narrow"/>
          <w:sz w:val="20"/>
        </w:rPr>
      </w:pPr>
      <w:r w:rsidRPr="00F458F6">
        <w:rPr>
          <w:rFonts w:ascii="Arial Narrow" w:hAnsi="Arial Narrow"/>
          <w:b/>
          <w:sz w:val="20"/>
        </w:rPr>
        <w:t xml:space="preserve">1.4.3. </w:t>
      </w:r>
      <w:r w:rsidRPr="00F458F6">
        <w:rPr>
          <w:rFonts w:ascii="Arial Narrow" w:hAnsi="Arial Narrow"/>
          <w:sz w:val="20"/>
        </w:rPr>
        <w:t>Mieszanka mineralno-asfaltowa (MMA) – mieszanka kruszyw i lepiszcza asfaltowego.</w:t>
      </w:r>
    </w:p>
    <w:p w14:paraId="39EFA2B8" w14:textId="77777777" w:rsidR="00020EC7" w:rsidRPr="00F458F6" w:rsidRDefault="00020EC7" w:rsidP="00020EC7">
      <w:pPr>
        <w:pStyle w:val="StylIwony"/>
        <w:spacing w:after="0"/>
        <w:rPr>
          <w:rFonts w:ascii="Arial Narrow" w:hAnsi="Arial Narrow"/>
          <w:sz w:val="20"/>
        </w:rPr>
      </w:pPr>
      <w:r w:rsidRPr="00F458F6">
        <w:rPr>
          <w:rFonts w:ascii="Arial Narrow" w:hAnsi="Arial Narrow"/>
          <w:b/>
          <w:sz w:val="20"/>
        </w:rPr>
        <w:t xml:space="preserve">1.4.4. </w:t>
      </w:r>
      <w:r w:rsidRPr="00F458F6">
        <w:rPr>
          <w:rFonts w:ascii="Arial Narrow" w:hAnsi="Arial Narrow"/>
          <w:sz w:val="20"/>
        </w:rPr>
        <w:t>Wymiar mieszanki mineralno-asfaltowej – określenie mieszanki mineralno-asfaltowej, ze względu na największy wymiar kruszywa D, np. wymiar 5, 8, 11.</w:t>
      </w:r>
    </w:p>
    <w:p w14:paraId="394238F9" w14:textId="77777777" w:rsidR="00020EC7" w:rsidRPr="00F458F6" w:rsidRDefault="00020EC7" w:rsidP="00020EC7">
      <w:pPr>
        <w:pStyle w:val="StylIwony"/>
        <w:spacing w:after="0"/>
        <w:rPr>
          <w:rFonts w:ascii="Arial Narrow" w:hAnsi="Arial Narrow"/>
          <w:sz w:val="20"/>
        </w:rPr>
      </w:pPr>
      <w:r w:rsidRPr="00F458F6">
        <w:rPr>
          <w:rFonts w:ascii="Arial Narrow" w:hAnsi="Arial Narrow"/>
          <w:b/>
          <w:sz w:val="20"/>
        </w:rPr>
        <w:t xml:space="preserve">1.4.5. </w:t>
      </w:r>
      <w:r w:rsidRPr="00F458F6">
        <w:rPr>
          <w:rFonts w:ascii="Arial Narrow" w:hAnsi="Arial Narrow"/>
          <w:sz w:val="20"/>
        </w:rPr>
        <w:t>Beton asfaltowy – mieszanka mineralno-asfaltowa, w której kruszywo o uziarnieniu ciągłym lub nieciągłym tworzy strukturę wzajemnie klinującą się.</w:t>
      </w:r>
    </w:p>
    <w:p w14:paraId="3C9070EA" w14:textId="77777777" w:rsidR="00020EC7" w:rsidRPr="00F458F6" w:rsidRDefault="00020EC7" w:rsidP="00020EC7">
      <w:pPr>
        <w:pStyle w:val="StylIwony"/>
        <w:spacing w:after="0"/>
        <w:rPr>
          <w:rFonts w:ascii="Arial Narrow" w:hAnsi="Arial Narrow"/>
          <w:sz w:val="20"/>
        </w:rPr>
      </w:pPr>
      <w:r w:rsidRPr="00F458F6">
        <w:rPr>
          <w:rFonts w:ascii="Arial Narrow" w:hAnsi="Arial Narrow"/>
          <w:b/>
          <w:sz w:val="20"/>
        </w:rPr>
        <w:t xml:space="preserve">1.4.6. </w:t>
      </w:r>
      <w:r w:rsidRPr="00F458F6">
        <w:rPr>
          <w:rFonts w:ascii="Arial Narrow" w:hAnsi="Arial Narrow"/>
          <w:sz w:val="20"/>
        </w:rPr>
        <w:t>Uziarnienie – skład ziarnowy kruszywa, wyrażony w procentach masy ziaren przechodzących przez określony zestaw sit.</w:t>
      </w:r>
    </w:p>
    <w:p w14:paraId="0C488D4A" w14:textId="77777777" w:rsidR="00020EC7" w:rsidRPr="00F458F6" w:rsidRDefault="00020EC7" w:rsidP="00020EC7">
      <w:pPr>
        <w:pStyle w:val="StylIwony"/>
        <w:spacing w:after="0"/>
        <w:rPr>
          <w:rFonts w:ascii="Arial Narrow" w:hAnsi="Arial Narrow"/>
          <w:sz w:val="20"/>
        </w:rPr>
      </w:pPr>
      <w:r w:rsidRPr="00F458F6">
        <w:rPr>
          <w:rFonts w:ascii="Arial Narrow" w:hAnsi="Arial Narrow"/>
          <w:b/>
          <w:sz w:val="20"/>
        </w:rPr>
        <w:t xml:space="preserve">1.4.7. </w:t>
      </w:r>
      <w:r w:rsidRPr="00F458F6">
        <w:rPr>
          <w:rFonts w:ascii="Arial Narrow" w:hAnsi="Arial Narrow"/>
          <w:sz w:val="20"/>
        </w:rPr>
        <w:t xml:space="preserve">Kategoria ruchu – obciążenie drogi ruchem samochodowym, wyrażone w osiach obliczeniowych (100 </w:t>
      </w:r>
      <w:proofErr w:type="spellStart"/>
      <w:r w:rsidRPr="00F458F6">
        <w:rPr>
          <w:rFonts w:ascii="Arial Narrow" w:hAnsi="Arial Narrow"/>
          <w:sz w:val="20"/>
        </w:rPr>
        <w:t>kN</w:t>
      </w:r>
      <w:proofErr w:type="spellEnd"/>
      <w:r w:rsidRPr="00F458F6">
        <w:rPr>
          <w:rFonts w:ascii="Arial Narrow" w:hAnsi="Arial Narrow"/>
          <w:sz w:val="20"/>
        </w:rPr>
        <w:t>) wg „Katalogu typowych konstrukcji nawierzchni podatnych i półsztywnych” GDDKiA [82].</w:t>
      </w:r>
    </w:p>
    <w:p w14:paraId="5660FFE9" w14:textId="77777777" w:rsidR="00020EC7" w:rsidRPr="00F458F6" w:rsidRDefault="00020EC7" w:rsidP="00020EC7">
      <w:pPr>
        <w:pStyle w:val="StylIwony"/>
        <w:spacing w:after="0"/>
        <w:rPr>
          <w:rFonts w:ascii="Arial Narrow" w:hAnsi="Arial Narrow"/>
          <w:sz w:val="20"/>
        </w:rPr>
      </w:pPr>
      <w:r w:rsidRPr="00F458F6">
        <w:rPr>
          <w:rFonts w:ascii="Arial Narrow" w:hAnsi="Arial Narrow"/>
          <w:b/>
          <w:sz w:val="20"/>
        </w:rPr>
        <w:t xml:space="preserve">1.4.8. </w:t>
      </w:r>
      <w:r w:rsidRPr="00F458F6">
        <w:rPr>
          <w:rFonts w:ascii="Arial Narrow" w:hAnsi="Arial Narrow"/>
          <w:sz w:val="20"/>
        </w:rPr>
        <w:t>Wymiar kruszywa – wielkość ziaren kruszywa, określona przez dolny (d) i górny (D) wymiar sita.</w:t>
      </w:r>
    </w:p>
    <w:p w14:paraId="6246780A" w14:textId="77777777" w:rsidR="00020EC7" w:rsidRPr="00F458F6" w:rsidRDefault="00020EC7" w:rsidP="00020EC7">
      <w:pPr>
        <w:pStyle w:val="StylIwony"/>
        <w:spacing w:after="0"/>
        <w:rPr>
          <w:rFonts w:ascii="Arial Narrow" w:hAnsi="Arial Narrow"/>
          <w:sz w:val="20"/>
        </w:rPr>
      </w:pPr>
      <w:r w:rsidRPr="00F458F6">
        <w:rPr>
          <w:rFonts w:ascii="Arial Narrow" w:hAnsi="Arial Narrow"/>
          <w:b/>
          <w:sz w:val="20"/>
        </w:rPr>
        <w:t xml:space="preserve">1.4.9. </w:t>
      </w:r>
      <w:r w:rsidRPr="00F458F6">
        <w:rPr>
          <w:rFonts w:ascii="Arial Narrow" w:hAnsi="Arial Narrow"/>
          <w:sz w:val="20"/>
        </w:rPr>
        <w:t xml:space="preserve">Kruszywo grube – kruszywo z ziaren o wymiarze: D ≤ </w:t>
      </w:r>
      <w:smartTag w:uri="urn:schemas-microsoft-com:office:smarttags" w:element="metricconverter">
        <w:smartTagPr>
          <w:attr w:name="ProductID" w:val="45 mm"/>
        </w:smartTagPr>
        <w:r w:rsidRPr="00F458F6">
          <w:rPr>
            <w:rFonts w:ascii="Arial Narrow" w:hAnsi="Arial Narrow"/>
            <w:sz w:val="20"/>
          </w:rPr>
          <w:t>45 mm</w:t>
        </w:r>
      </w:smartTag>
      <w:r w:rsidRPr="00F458F6">
        <w:rPr>
          <w:rFonts w:ascii="Arial Narrow" w:hAnsi="Arial Narrow"/>
          <w:sz w:val="20"/>
        </w:rPr>
        <w:t xml:space="preserve"> oraz d &gt; </w:t>
      </w:r>
      <w:smartTag w:uri="urn:schemas-microsoft-com:office:smarttags" w:element="metricconverter">
        <w:smartTagPr>
          <w:attr w:name="ProductID" w:val="2 mm"/>
        </w:smartTagPr>
        <w:r w:rsidRPr="00F458F6">
          <w:rPr>
            <w:rFonts w:ascii="Arial Narrow" w:hAnsi="Arial Narrow"/>
            <w:sz w:val="20"/>
          </w:rPr>
          <w:t>2 mm</w:t>
        </w:r>
      </w:smartTag>
      <w:r w:rsidRPr="00F458F6">
        <w:rPr>
          <w:rFonts w:ascii="Arial Narrow" w:hAnsi="Arial Narrow"/>
          <w:sz w:val="20"/>
        </w:rPr>
        <w:t>.</w:t>
      </w:r>
    </w:p>
    <w:p w14:paraId="44781523" w14:textId="77777777" w:rsidR="00020EC7" w:rsidRPr="00F458F6" w:rsidRDefault="00020EC7" w:rsidP="00020EC7">
      <w:pPr>
        <w:pStyle w:val="StylIwony"/>
        <w:spacing w:after="0"/>
        <w:rPr>
          <w:rFonts w:ascii="Arial Narrow" w:hAnsi="Arial Narrow"/>
          <w:sz w:val="20"/>
        </w:rPr>
      </w:pPr>
      <w:r w:rsidRPr="00F458F6">
        <w:rPr>
          <w:rFonts w:ascii="Arial Narrow" w:hAnsi="Arial Narrow"/>
          <w:b/>
          <w:sz w:val="20"/>
        </w:rPr>
        <w:t xml:space="preserve">1.4.10. </w:t>
      </w:r>
      <w:r w:rsidRPr="00F458F6">
        <w:rPr>
          <w:rFonts w:ascii="Arial Narrow" w:hAnsi="Arial Narrow"/>
          <w:sz w:val="20"/>
        </w:rPr>
        <w:t xml:space="preserve">Kruszywo drobne – kruszywo z ziaren o wymiarze: D ≤ </w:t>
      </w:r>
      <w:smartTag w:uri="urn:schemas-microsoft-com:office:smarttags" w:element="metricconverter">
        <w:smartTagPr>
          <w:attr w:name="ProductID" w:val="2 mm"/>
        </w:smartTagPr>
        <w:r w:rsidRPr="00F458F6">
          <w:rPr>
            <w:rFonts w:ascii="Arial Narrow" w:hAnsi="Arial Narrow"/>
            <w:sz w:val="20"/>
          </w:rPr>
          <w:t>2 mm</w:t>
        </w:r>
      </w:smartTag>
      <w:r w:rsidRPr="00F458F6">
        <w:rPr>
          <w:rFonts w:ascii="Arial Narrow" w:hAnsi="Arial Narrow"/>
          <w:sz w:val="20"/>
        </w:rPr>
        <w:t xml:space="preserve">, którego większa część pozostaje na sicie </w:t>
      </w:r>
      <w:smartTag w:uri="urn:schemas-microsoft-com:office:smarttags" w:element="metricconverter">
        <w:smartTagPr>
          <w:attr w:name="ProductID" w:val="0,063 mm"/>
        </w:smartTagPr>
        <w:r w:rsidRPr="00F458F6">
          <w:rPr>
            <w:rFonts w:ascii="Arial Narrow" w:hAnsi="Arial Narrow"/>
            <w:sz w:val="20"/>
          </w:rPr>
          <w:t>0,063 mm</w:t>
        </w:r>
      </w:smartTag>
      <w:r w:rsidRPr="00F458F6">
        <w:rPr>
          <w:rFonts w:ascii="Arial Narrow" w:hAnsi="Arial Narrow"/>
          <w:sz w:val="20"/>
        </w:rPr>
        <w:t>.</w:t>
      </w:r>
    </w:p>
    <w:p w14:paraId="4DCFC312" w14:textId="77777777" w:rsidR="00020EC7" w:rsidRPr="00F458F6" w:rsidRDefault="00020EC7" w:rsidP="00020EC7">
      <w:pPr>
        <w:pStyle w:val="StylIwony"/>
        <w:spacing w:after="0"/>
        <w:rPr>
          <w:rFonts w:ascii="Arial Narrow" w:hAnsi="Arial Narrow"/>
          <w:sz w:val="20"/>
        </w:rPr>
      </w:pPr>
      <w:r w:rsidRPr="00F458F6">
        <w:rPr>
          <w:rFonts w:ascii="Arial Narrow" w:hAnsi="Arial Narrow"/>
          <w:b/>
          <w:sz w:val="20"/>
        </w:rPr>
        <w:t xml:space="preserve">1.4.11. </w:t>
      </w:r>
      <w:r w:rsidRPr="00F458F6">
        <w:rPr>
          <w:rFonts w:ascii="Arial Narrow" w:hAnsi="Arial Narrow"/>
          <w:sz w:val="20"/>
        </w:rPr>
        <w:t xml:space="preserve">Pył – kruszywo z ziaren przechodzących przez sito </w:t>
      </w:r>
      <w:smartTag w:uri="urn:schemas-microsoft-com:office:smarttags" w:element="metricconverter">
        <w:smartTagPr>
          <w:attr w:name="ProductID" w:val="0,063 mm"/>
        </w:smartTagPr>
        <w:r w:rsidRPr="00F458F6">
          <w:rPr>
            <w:rFonts w:ascii="Arial Narrow" w:hAnsi="Arial Narrow"/>
            <w:sz w:val="20"/>
          </w:rPr>
          <w:t>0,063 mm</w:t>
        </w:r>
      </w:smartTag>
      <w:r w:rsidRPr="00F458F6">
        <w:rPr>
          <w:rFonts w:ascii="Arial Narrow" w:hAnsi="Arial Narrow"/>
          <w:sz w:val="20"/>
        </w:rPr>
        <w:t>.</w:t>
      </w:r>
    </w:p>
    <w:p w14:paraId="367B5DD6" w14:textId="77777777" w:rsidR="00020EC7" w:rsidRPr="00F458F6" w:rsidRDefault="00020EC7" w:rsidP="00020EC7">
      <w:pPr>
        <w:pStyle w:val="StylIwony"/>
        <w:spacing w:after="0"/>
        <w:rPr>
          <w:rFonts w:ascii="Arial Narrow" w:hAnsi="Arial Narrow"/>
          <w:sz w:val="20"/>
        </w:rPr>
      </w:pPr>
      <w:r w:rsidRPr="00F458F6">
        <w:rPr>
          <w:rFonts w:ascii="Arial Narrow" w:hAnsi="Arial Narrow"/>
          <w:b/>
          <w:sz w:val="20"/>
        </w:rPr>
        <w:lastRenderedPageBreak/>
        <w:t xml:space="preserve">1.4.12. </w:t>
      </w:r>
      <w:r w:rsidRPr="00F458F6">
        <w:rPr>
          <w:rFonts w:ascii="Arial Narrow" w:hAnsi="Arial Narrow"/>
          <w:sz w:val="20"/>
        </w:rPr>
        <w:t xml:space="preserve">Wypełniacz – kruszywo, którego większa część przechodzi przez sito </w:t>
      </w:r>
      <w:smartTag w:uri="urn:schemas-microsoft-com:office:smarttags" w:element="metricconverter">
        <w:smartTagPr>
          <w:attr w:name="ProductID" w:val="0,063 mm"/>
        </w:smartTagPr>
        <w:r w:rsidRPr="00F458F6">
          <w:rPr>
            <w:rFonts w:ascii="Arial Narrow" w:hAnsi="Arial Narrow"/>
            <w:sz w:val="20"/>
          </w:rPr>
          <w:t>0,063 mm</w:t>
        </w:r>
      </w:smartTag>
      <w:r w:rsidRPr="00F458F6">
        <w:rPr>
          <w:rFonts w:ascii="Arial Narrow" w:hAnsi="Arial Narrow"/>
          <w:sz w:val="20"/>
        </w:rPr>
        <w:t>. (Wypełniacz mieszany – kruszywo, które składa się z wypełniacza pochodzenia mineralnego i wodorotlenku wapnia. Wypełniacz dodany – wypełniacz pochodzenia mineralnego, wyprodukowany oddzielnie).</w:t>
      </w:r>
    </w:p>
    <w:p w14:paraId="35CB9B7B" w14:textId="77777777" w:rsidR="00020EC7" w:rsidRPr="00F458F6" w:rsidRDefault="00020EC7" w:rsidP="00020EC7">
      <w:pPr>
        <w:pStyle w:val="StylIwony"/>
        <w:spacing w:after="0"/>
        <w:rPr>
          <w:rFonts w:ascii="Arial Narrow" w:hAnsi="Arial Narrow"/>
          <w:sz w:val="20"/>
        </w:rPr>
      </w:pPr>
      <w:r w:rsidRPr="00F458F6">
        <w:rPr>
          <w:rFonts w:ascii="Arial Narrow" w:hAnsi="Arial Narrow"/>
          <w:b/>
          <w:sz w:val="20"/>
        </w:rPr>
        <w:t xml:space="preserve">1.4.13. </w:t>
      </w:r>
      <w:r w:rsidRPr="00F458F6">
        <w:rPr>
          <w:rFonts w:ascii="Arial Narrow" w:hAnsi="Arial Narrow"/>
          <w:sz w:val="20"/>
        </w:rPr>
        <w:t>Kationowa emulsja asfaltowa – emulsja, w której emulgator nadaje dodatnie ładunki cząstkom zdyspergowanego asfaltu.</w:t>
      </w:r>
    </w:p>
    <w:p w14:paraId="5F189520" w14:textId="77777777" w:rsidR="00020EC7" w:rsidRPr="00F458F6" w:rsidRDefault="00020EC7" w:rsidP="00020EC7">
      <w:pPr>
        <w:rPr>
          <w:rFonts w:ascii="Arial Narrow" w:hAnsi="Arial Narrow"/>
          <w:color w:val="auto"/>
          <w:sz w:val="20"/>
        </w:rPr>
      </w:pPr>
      <w:r w:rsidRPr="00F458F6">
        <w:rPr>
          <w:rFonts w:ascii="Arial Narrow" w:hAnsi="Arial Narrow"/>
          <w:b/>
          <w:bCs/>
          <w:color w:val="auto"/>
          <w:sz w:val="20"/>
        </w:rPr>
        <w:t>1.4.14.</w:t>
      </w:r>
      <w:r w:rsidRPr="00F458F6">
        <w:rPr>
          <w:rFonts w:ascii="Arial Narrow" w:hAnsi="Arial Narrow"/>
          <w:bCs/>
          <w:color w:val="auto"/>
          <w:sz w:val="20"/>
        </w:rPr>
        <w:t xml:space="preserve">Połączenia technologiczne </w:t>
      </w:r>
      <w:r w:rsidRPr="00F458F6">
        <w:rPr>
          <w:rFonts w:ascii="Arial Narrow" w:hAnsi="Arial Narrow"/>
          <w:b/>
          <w:bCs/>
          <w:color w:val="auto"/>
          <w:sz w:val="20"/>
        </w:rPr>
        <w:t xml:space="preserve">– </w:t>
      </w:r>
      <w:r w:rsidRPr="00F458F6">
        <w:rPr>
          <w:rFonts w:ascii="Arial Narrow" w:hAnsi="Arial Narrow"/>
          <w:color w:val="auto"/>
          <w:sz w:val="20"/>
        </w:rPr>
        <w:t>połączenia rożnych warstw ze sobą lub tych samych</w:t>
      </w:r>
    </w:p>
    <w:p w14:paraId="4D1DC57D"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 xml:space="preserve">warstw wykonywanych w rożnym czasie nie będących połączeniem </w:t>
      </w:r>
      <w:proofErr w:type="spellStart"/>
      <w:r w:rsidRPr="00F458F6">
        <w:rPr>
          <w:rFonts w:ascii="Arial Narrow" w:hAnsi="Arial Narrow"/>
          <w:color w:val="auto"/>
          <w:sz w:val="20"/>
        </w:rPr>
        <w:t>międzywarstwowym</w:t>
      </w:r>
      <w:proofErr w:type="spellEnd"/>
    </w:p>
    <w:p w14:paraId="0A2E3696" w14:textId="77777777" w:rsidR="00020EC7" w:rsidRPr="00F458F6" w:rsidRDefault="00020EC7" w:rsidP="00020EC7">
      <w:pPr>
        <w:rPr>
          <w:rFonts w:ascii="Arial Narrow" w:hAnsi="Arial Narrow"/>
          <w:color w:val="auto"/>
          <w:sz w:val="20"/>
        </w:rPr>
      </w:pPr>
      <w:r w:rsidRPr="00F458F6">
        <w:rPr>
          <w:rFonts w:ascii="Arial Narrow" w:hAnsi="Arial Narrow"/>
          <w:b/>
          <w:bCs/>
          <w:color w:val="auto"/>
          <w:sz w:val="20"/>
        </w:rPr>
        <w:t>1.4.15.</w:t>
      </w:r>
      <w:r w:rsidRPr="00F458F6">
        <w:rPr>
          <w:rFonts w:ascii="Arial Narrow" w:hAnsi="Arial Narrow"/>
          <w:bCs/>
          <w:color w:val="auto"/>
          <w:sz w:val="20"/>
        </w:rPr>
        <w:t>Złącza podłużne i poprzeczne</w:t>
      </w:r>
      <w:r w:rsidRPr="00F458F6">
        <w:rPr>
          <w:rFonts w:ascii="Arial Narrow" w:hAnsi="Arial Narrow"/>
          <w:b/>
          <w:bCs/>
          <w:color w:val="auto"/>
          <w:sz w:val="20"/>
        </w:rPr>
        <w:t xml:space="preserve"> </w:t>
      </w:r>
      <w:r w:rsidRPr="00F458F6">
        <w:rPr>
          <w:rFonts w:ascii="Arial Narrow" w:hAnsi="Arial Narrow"/>
          <w:color w:val="auto"/>
          <w:sz w:val="20"/>
        </w:rPr>
        <w:t>– połączenia tego samego materiału wbudowywanego</w:t>
      </w:r>
    </w:p>
    <w:p w14:paraId="29F0DABB"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w rożnym czasie</w:t>
      </w:r>
    </w:p>
    <w:p w14:paraId="1804014B" w14:textId="77777777" w:rsidR="00020EC7" w:rsidRPr="00F458F6" w:rsidRDefault="00020EC7" w:rsidP="00020EC7">
      <w:pPr>
        <w:rPr>
          <w:rFonts w:ascii="Arial Narrow" w:hAnsi="Arial Narrow"/>
          <w:b/>
          <w:color w:val="auto"/>
          <w:sz w:val="20"/>
        </w:rPr>
      </w:pPr>
      <w:r w:rsidRPr="00F458F6">
        <w:rPr>
          <w:rFonts w:ascii="Arial Narrow" w:hAnsi="Arial Narrow"/>
          <w:b/>
          <w:bCs/>
          <w:color w:val="auto"/>
          <w:sz w:val="20"/>
        </w:rPr>
        <w:t>1.4.16.</w:t>
      </w:r>
      <w:r w:rsidRPr="00F458F6">
        <w:rPr>
          <w:rFonts w:ascii="Arial Narrow" w:hAnsi="Arial Narrow"/>
          <w:bCs/>
          <w:color w:val="auto"/>
          <w:sz w:val="20"/>
        </w:rPr>
        <w:t xml:space="preserve">Spoiny </w:t>
      </w:r>
      <w:r w:rsidRPr="00F458F6">
        <w:rPr>
          <w:rFonts w:ascii="Arial Narrow" w:hAnsi="Arial Narrow"/>
          <w:color w:val="auto"/>
          <w:sz w:val="20"/>
        </w:rPr>
        <w:t>– połączenia rożnych materiałów, np. asfaltu lanego i betonu asfaltowego oraz warstwy asfaltowej z urządzeniami obcymi w nawierzchni lub ją ograniczającymi</w:t>
      </w:r>
    </w:p>
    <w:p w14:paraId="6CB2470D" w14:textId="77777777" w:rsidR="00020EC7" w:rsidRPr="00F458F6" w:rsidRDefault="00020EC7" w:rsidP="00020EC7">
      <w:pPr>
        <w:pStyle w:val="StylIwony"/>
        <w:spacing w:after="0"/>
        <w:rPr>
          <w:rFonts w:ascii="Arial Narrow" w:hAnsi="Arial Narrow"/>
          <w:sz w:val="20"/>
        </w:rPr>
      </w:pPr>
      <w:r w:rsidRPr="00F458F6">
        <w:rPr>
          <w:rFonts w:ascii="Arial Narrow" w:hAnsi="Arial Narrow"/>
          <w:b/>
          <w:sz w:val="20"/>
        </w:rPr>
        <w:t xml:space="preserve">1.4.17. </w:t>
      </w:r>
      <w:r w:rsidRPr="00F458F6">
        <w:rPr>
          <w:rFonts w:ascii="Arial Narrow" w:hAnsi="Arial Narrow"/>
          <w:sz w:val="20"/>
        </w:rPr>
        <w:t>Pozostałe określenia podstawowe są zgodne z obowiązującymi, odpowiednimi polskimi normami i z definicjami podanymi w OST D-M-00.00.00 „Wymagania ogólne” pkt 1.4.</w:t>
      </w:r>
    </w:p>
    <w:p w14:paraId="0E5CAF64" w14:textId="77777777" w:rsidR="00020EC7" w:rsidRPr="00F458F6" w:rsidRDefault="00020EC7" w:rsidP="00020EC7">
      <w:pPr>
        <w:pStyle w:val="StylIwony"/>
        <w:rPr>
          <w:rFonts w:ascii="Arial Narrow" w:hAnsi="Arial Narrow"/>
          <w:sz w:val="20"/>
        </w:rPr>
      </w:pPr>
      <w:r w:rsidRPr="00F458F6">
        <w:rPr>
          <w:rFonts w:ascii="Arial Narrow" w:hAnsi="Arial Narrow"/>
          <w:b/>
          <w:sz w:val="20"/>
        </w:rPr>
        <w:t xml:space="preserve">1.4.15. </w:t>
      </w:r>
      <w:r w:rsidRPr="00F458F6">
        <w:rPr>
          <w:rFonts w:ascii="Arial Narrow" w:hAnsi="Arial Narrow"/>
          <w:sz w:val="20"/>
        </w:rPr>
        <w:t>Symbole i skróty dodatkowe</w:t>
      </w:r>
    </w:p>
    <w:tbl>
      <w:tblPr>
        <w:tblW w:w="0" w:type="auto"/>
        <w:tblLook w:val="04A0" w:firstRow="1" w:lastRow="0" w:firstColumn="1" w:lastColumn="0" w:noHBand="0" w:noVBand="1"/>
      </w:tblPr>
      <w:tblGrid>
        <w:gridCol w:w="737"/>
        <w:gridCol w:w="8131"/>
      </w:tblGrid>
      <w:tr w:rsidR="00020EC7" w:rsidRPr="00F458F6" w14:paraId="2726BBC9" w14:textId="77777777" w:rsidTr="00F321DB">
        <w:tc>
          <w:tcPr>
            <w:tcW w:w="737" w:type="dxa"/>
          </w:tcPr>
          <w:p w14:paraId="14C157F0" w14:textId="77777777" w:rsidR="00020EC7" w:rsidRPr="00F458F6" w:rsidRDefault="00020EC7" w:rsidP="00F321DB">
            <w:pPr>
              <w:pStyle w:val="StylIwony"/>
              <w:spacing w:before="0" w:after="0"/>
              <w:rPr>
                <w:rFonts w:ascii="Arial Narrow" w:hAnsi="Arial Narrow"/>
                <w:sz w:val="20"/>
              </w:rPr>
            </w:pPr>
            <w:r w:rsidRPr="00F458F6">
              <w:rPr>
                <w:rFonts w:ascii="Arial Narrow" w:hAnsi="Arial Narrow"/>
                <w:sz w:val="20"/>
              </w:rPr>
              <w:t>AC_S</w:t>
            </w:r>
          </w:p>
        </w:tc>
        <w:tc>
          <w:tcPr>
            <w:tcW w:w="8131" w:type="dxa"/>
          </w:tcPr>
          <w:p w14:paraId="58574609" w14:textId="77777777" w:rsidR="00020EC7" w:rsidRPr="00F458F6" w:rsidRDefault="00020EC7" w:rsidP="00020EC7">
            <w:pPr>
              <w:pStyle w:val="StylIwony"/>
              <w:numPr>
                <w:ilvl w:val="0"/>
                <w:numId w:val="198"/>
              </w:numPr>
              <w:spacing w:before="0" w:after="0"/>
              <w:ind w:left="318" w:hanging="219"/>
              <w:rPr>
                <w:rFonts w:ascii="Arial Narrow" w:hAnsi="Arial Narrow"/>
                <w:sz w:val="20"/>
              </w:rPr>
            </w:pPr>
            <w:r w:rsidRPr="00F458F6">
              <w:rPr>
                <w:rFonts w:ascii="Arial Narrow" w:hAnsi="Arial Narrow"/>
                <w:sz w:val="20"/>
              </w:rPr>
              <w:t>beton asfaltowy do warstwy ścieralnej</w:t>
            </w:r>
          </w:p>
        </w:tc>
      </w:tr>
      <w:tr w:rsidR="00020EC7" w:rsidRPr="00F458F6" w14:paraId="77FFC954" w14:textId="77777777" w:rsidTr="00F321DB">
        <w:tc>
          <w:tcPr>
            <w:tcW w:w="737" w:type="dxa"/>
          </w:tcPr>
          <w:p w14:paraId="13FED2CF" w14:textId="77777777" w:rsidR="00020EC7" w:rsidRPr="00F458F6" w:rsidRDefault="00020EC7" w:rsidP="00F321DB">
            <w:pPr>
              <w:pStyle w:val="StylIwony"/>
              <w:spacing w:before="0" w:after="0"/>
              <w:rPr>
                <w:rFonts w:ascii="Arial Narrow" w:hAnsi="Arial Narrow"/>
                <w:sz w:val="20"/>
              </w:rPr>
            </w:pPr>
            <w:r w:rsidRPr="00F458F6">
              <w:rPr>
                <w:rFonts w:ascii="Arial Narrow" w:hAnsi="Arial Narrow"/>
                <w:sz w:val="20"/>
              </w:rPr>
              <w:t>PMB</w:t>
            </w:r>
          </w:p>
        </w:tc>
        <w:tc>
          <w:tcPr>
            <w:tcW w:w="8131" w:type="dxa"/>
          </w:tcPr>
          <w:p w14:paraId="31E9F8EF" w14:textId="77777777" w:rsidR="00020EC7" w:rsidRPr="00F458F6" w:rsidRDefault="00020EC7" w:rsidP="00020EC7">
            <w:pPr>
              <w:pStyle w:val="StylIwony"/>
              <w:numPr>
                <w:ilvl w:val="0"/>
                <w:numId w:val="199"/>
              </w:numPr>
              <w:spacing w:before="0" w:after="0"/>
              <w:ind w:left="318" w:hanging="219"/>
              <w:rPr>
                <w:rFonts w:ascii="Arial Narrow" w:hAnsi="Arial Narrow"/>
                <w:sz w:val="20"/>
                <w:lang w:val="en-US"/>
              </w:rPr>
            </w:pPr>
            <w:proofErr w:type="spellStart"/>
            <w:r w:rsidRPr="00F458F6">
              <w:rPr>
                <w:rFonts w:ascii="Arial Narrow" w:hAnsi="Arial Narrow"/>
                <w:sz w:val="20"/>
                <w:lang w:val="en-US"/>
              </w:rPr>
              <w:t>polimeroasfalt</w:t>
            </w:r>
            <w:proofErr w:type="spellEnd"/>
            <w:r w:rsidRPr="00F458F6">
              <w:rPr>
                <w:rFonts w:ascii="Arial Narrow" w:hAnsi="Arial Narrow"/>
                <w:sz w:val="20"/>
                <w:lang w:val="en-US"/>
              </w:rPr>
              <w:t xml:space="preserve"> (ang. polymer modified bitumen),</w:t>
            </w:r>
          </w:p>
        </w:tc>
      </w:tr>
      <w:tr w:rsidR="00020EC7" w:rsidRPr="00F458F6" w14:paraId="0DE99AD7" w14:textId="77777777" w:rsidTr="00F321DB">
        <w:tc>
          <w:tcPr>
            <w:tcW w:w="737" w:type="dxa"/>
          </w:tcPr>
          <w:p w14:paraId="2ADB99EC" w14:textId="77777777" w:rsidR="00020EC7" w:rsidRPr="00F458F6" w:rsidRDefault="00020EC7" w:rsidP="00F321DB">
            <w:pPr>
              <w:pStyle w:val="StylIwony"/>
              <w:spacing w:before="0" w:after="0"/>
              <w:rPr>
                <w:rFonts w:ascii="Arial Narrow" w:hAnsi="Arial Narrow"/>
                <w:sz w:val="20"/>
              </w:rPr>
            </w:pPr>
            <w:r w:rsidRPr="00F458F6">
              <w:rPr>
                <w:rFonts w:ascii="Arial Narrow" w:hAnsi="Arial Narrow"/>
                <w:sz w:val="20"/>
              </w:rPr>
              <w:t>MG</w:t>
            </w:r>
          </w:p>
        </w:tc>
        <w:tc>
          <w:tcPr>
            <w:tcW w:w="8131" w:type="dxa"/>
          </w:tcPr>
          <w:p w14:paraId="45ACB6B2" w14:textId="77777777" w:rsidR="00020EC7" w:rsidRPr="00F458F6" w:rsidRDefault="00020EC7" w:rsidP="00020EC7">
            <w:pPr>
              <w:pStyle w:val="StylIwony"/>
              <w:numPr>
                <w:ilvl w:val="0"/>
                <w:numId w:val="199"/>
              </w:numPr>
              <w:spacing w:before="0" w:after="0"/>
              <w:ind w:left="318" w:hanging="219"/>
              <w:rPr>
                <w:rFonts w:ascii="Arial Narrow" w:hAnsi="Arial Narrow"/>
                <w:sz w:val="20"/>
              </w:rPr>
            </w:pPr>
            <w:r w:rsidRPr="00F458F6">
              <w:rPr>
                <w:rFonts w:ascii="Arial Narrow" w:hAnsi="Arial Narrow"/>
                <w:sz w:val="20"/>
              </w:rPr>
              <w:t xml:space="preserve">asfalt wielorodzajowy (ang. </w:t>
            </w:r>
            <w:proofErr w:type="spellStart"/>
            <w:r w:rsidRPr="00F458F6">
              <w:rPr>
                <w:rFonts w:ascii="Arial Narrow" w:hAnsi="Arial Narrow"/>
                <w:sz w:val="20"/>
              </w:rPr>
              <w:t>multigrade</w:t>
            </w:r>
            <w:proofErr w:type="spellEnd"/>
            <w:r w:rsidRPr="00F458F6">
              <w:rPr>
                <w:rFonts w:ascii="Arial Narrow" w:hAnsi="Arial Narrow"/>
                <w:sz w:val="20"/>
              </w:rPr>
              <w:t>),</w:t>
            </w:r>
          </w:p>
        </w:tc>
      </w:tr>
      <w:tr w:rsidR="00020EC7" w:rsidRPr="00F458F6" w14:paraId="1D20CFF7" w14:textId="77777777" w:rsidTr="00F321DB">
        <w:tc>
          <w:tcPr>
            <w:tcW w:w="737" w:type="dxa"/>
          </w:tcPr>
          <w:p w14:paraId="55E5EB38" w14:textId="77777777" w:rsidR="00020EC7" w:rsidRPr="00F458F6" w:rsidRDefault="00020EC7" w:rsidP="00F321DB">
            <w:pPr>
              <w:pStyle w:val="StylIwony"/>
              <w:spacing w:before="0" w:after="0"/>
              <w:rPr>
                <w:rFonts w:ascii="Arial Narrow" w:hAnsi="Arial Narrow"/>
                <w:sz w:val="20"/>
              </w:rPr>
            </w:pPr>
            <w:r w:rsidRPr="00F458F6">
              <w:rPr>
                <w:rFonts w:ascii="Arial Narrow" w:hAnsi="Arial Narrow"/>
                <w:sz w:val="20"/>
              </w:rPr>
              <w:t>D</w:t>
            </w:r>
          </w:p>
        </w:tc>
        <w:tc>
          <w:tcPr>
            <w:tcW w:w="8131" w:type="dxa"/>
          </w:tcPr>
          <w:p w14:paraId="707D9743" w14:textId="77777777" w:rsidR="00020EC7" w:rsidRPr="00F458F6" w:rsidRDefault="00020EC7" w:rsidP="00020EC7">
            <w:pPr>
              <w:pStyle w:val="StylIwony"/>
              <w:numPr>
                <w:ilvl w:val="0"/>
                <w:numId w:val="199"/>
              </w:numPr>
              <w:spacing w:before="0" w:after="0"/>
              <w:ind w:left="318" w:hanging="219"/>
              <w:rPr>
                <w:rFonts w:ascii="Arial Narrow" w:hAnsi="Arial Narrow"/>
                <w:sz w:val="20"/>
              </w:rPr>
            </w:pPr>
            <w:r w:rsidRPr="00F458F6">
              <w:rPr>
                <w:rFonts w:ascii="Arial Narrow" w:hAnsi="Arial Narrow"/>
                <w:sz w:val="20"/>
              </w:rPr>
              <w:t>górny wymiar sita (przy określaniu wielkości ziaren kruszywa),</w:t>
            </w:r>
          </w:p>
        </w:tc>
      </w:tr>
      <w:tr w:rsidR="00020EC7" w:rsidRPr="00F458F6" w14:paraId="09237ED0" w14:textId="77777777" w:rsidTr="00F321DB">
        <w:tc>
          <w:tcPr>
            <w:tcW w:w="737" w:type="dxa"/>
          </w:tcPr>
          <w:p w14:paraId="0ED6FC7E" w14:textId="77777777" w:rsidR="00020EC7" w:rsidRPr="00F458F6" w:rsidRDefault="00020EC7" w:rsidP="00F321DB">
            <w:pPr>
              <w:pStyle w:val="StylIwony"/>
              <w:spacing w:before="0" w:after="0"/>
              <w:rPr>
                <w:rFonts w:ascii="Arial Narrow" w:hAnsi="Arial Narrow"/>
                <w:sz w:val="20"/>
              </w:rPr>
            </w:pPr>
            <w:r w:rsidRPr="00F458F6">
              <w:rPr>
                <w:rFonts w:ascii="Arial Narrow" w:hAnsi="Arial Narrow"/>
                <w:sz w:val="20"/>
              </w:rPr>
              <w:t>d</w:t>
            </w:r>
          </w:p>
        </w:tc>
        <w:tc>
          <w:tcPr>
            <w:tcW w:w="8131" w:type="dxa"/>
          </w:tcPr>
          <w:p w14:paraId="68A1255E" w14:textId="77777777" w:rsidR="00020EC7" w:rsidRPr="00F458F6" w:rsidRDefault="00020EC7" w:rsidP="00020EC7">
            <w:pPr>
              <w:pStyle w:val="StylIwony"/>
              <w:numPr>
                <w:ilvl w:val="0"/>
                <w:numId w:val="199"/>
              </w:numPr>
              <w:spacing w:before="0" w:after="0"/>
              <w:ind w:left="318" w:hanging="219"/>
              <w:rPr>
                <w:rFonts w:ascii="Arial Narrow" w:hAnsi="Arial Narrow"/>
                <w:sz w:val="20"/>
              </w:rPr>
            </w:pPr>
            <w:r w:rsidRPr="00F458F6">
              <w:rPr>
                <w:rFonts w:ascii="Arial Narrow" w:hAnsi="Arial Narrow"/>
                <w:sz w:val="20"/>
              </w:rPr>
              <w:t>dolny wymiar sita (przy określaniu wielkości ziaren kruszywa),</w:t>
            </w:r>
          </w:p>
        </w:tc>
      </w:tr>
      <w:tr w:rsidR="00020EC7" w:rsidRPr="00F458F6" w14:paraId="14CF793F" w14:textId="77777777" w:rsidTr="00F321DB">
        <w:tc>
          <w:tcPr>
            <w:tcW w:w="737" w:type="dxa"/>
          </w:tcPr>
          <w:p w14:paraId="31C4A81D" w14:textId="77777777" w:rsidR="00020EC7" w:rsidRPr="00F458F6" w:rsidRDefault="00020EC7" w:rsidP="00F321DB">
            <w:pPr>
              <w:pStyle w:val="StylIwony"/>
              <w:spacing w:before="0" w:after="0"/>
              <w:rPr>
                <w:rFonts w:ascii="Arial Narrow" w:hAnsi="Arial Narrow"/>
                <w:sz w:val="20"/>
              </w:rPr>
            </w:pPr>
            <w:r w:rsidRPr="00F458F6">
              <w:rPr>
                <w:rFonts w:ascii="Arial Narrow" w:hAnsi="Arial Narrow"/>
                <w:sz w:val="20"/>
              </w:rPr>
              <w:t>C</w:t>
            </w:r>
          </w:p>
        </w:tc>
        <w:tc>
          <w:tcPr>
            <w:tcW w:w="8131" w:type="dxa"/>
          </w:tcPr>
          <w:p w14:paraId="60721D00" w14:textId="77777777" w:rsidR="00020EC7" w:rsidRPr="00F458F6" w:rsidRDefault="00020EC7" w:rsidP="00020EC7">
            <w:pPr>
              <w:pStyle w:val="StylIwony"/>
              <w:numPr>
                <w:ilvl w:val="0"/>
                <w:numId w:val="199"/>
              </w:numPr>
              <w:spacing w:before="0" w:after="0"/>
              <w:ind w:left="318" w:hanging="219"/>
              <w:rPr>
                <w:rFonts w:ascii="Arial Narrow" w:hAnsi="Arial Narrow"/>
                <w:sz w:val="20"/>
              </w:rPr>
            </w:pPr>
            <w:r w:rsidRPr="00F458F6">
              <w:rPr>
                <w:rFonts w:ascii="Arial Narrow" w:hAnsi="Arial Narrow"/>
                <w:sz w:val="20"/>
              </w:rPr>
              <w:t>kationowa emulsja asfaltowa,</w:t>
            </w:r>
          </w:p>
        </w:tc>
      </w:tr>
      <w:tr w:rsidR="00020EC7" w:rsidRPr="00F458F6" w14:paraId="28C8CE6E" w14:textId="77777777" w:rsidTr="00F321DB">
        <w:tc>
          <w:tcPr>
            <w:tcW w:w="737" w:type="dxa"/>
          </w:tcPr>
          <w:p w14:paraId="766B1D1B" w14:textId="77777777" w:rsidR="00020EC7" w:rsidRPr="00F458F6" w:rsidRDefault="00020EC7" w:rsidP="00F321DB">
            <w:pPr>
              <w:pStyle w:val="StylIwony"/>
              <w:spacing w:before="0" w:after="0"/>
              <w:rPr>
                <w:rFonts w:ascii="Arial Narrow" w:hAnsi="Arial Narrow"/>
                <w:sz w:val="20"/>
              </w:rPr>
            </w:pPr>
            <w:r w:rsidRPr="00F458F6">
              <w:rPr>
                <w:rFonts w:ascii="Arial Narrow" w:hAnsi="Arial Narrow"/>
                <w:sz w:val="20"/>
              </w:rPr>
              <w:t>NPD</w:t>
            </w:r>
          </w:p>
        </w:tc>
        <w:tc>
          <w:tcPr>
            <w:tcW w:w="8131" w:type="dxa"/>
          </w:tcPr>
          <w:p w14:paraId="06488FFF" w14:textId="77777777" w:rsidR="00020EC7" w:rsidRPr="00F458F6" w:rsidRDefault="00020EC7" w:rsidP="00020EC7">
            <w:pPr>
              <w:pStyle w:val="StylIwony"/>
              <w:numPr>
                <w:ilvl w:val="0"/>
                <w:numId w:val="199"/>
              </w:numPr>
              <w:spacing w:before="0" w:after="0"/>
              <w:ind w:left="318" w:hanging="219"/>
              <w:rPr>
                <w:rFonts w:ascii="Arial Narrow" w:hAnsi="Arial Narrow"/>
                <w:sz w:val="20"/>
              </w:rPr>
            </w:pPr>
            <w:r w:rsidRPr="00F458F6">
              <w:rPr>
                <w:rFonts w:ascii="Arial Narrow" w:hAnsi="Arial Narrow"/>
                <w:sz w:val="20"/>
              </w:rPr>
              <w:t xml:space="preserve">właściwość użytkowa nie określana (ang. No Performance </w:t>
            </w:r>
            <w:proofErr w:type="spellStart"/>
            <w:r w:rsidRPr="00F458F6">
              <w:rPr>
                <w:rFonts w:ascii="Arial Narrow" w:hAnsi="Arial Narrow"/>
                <w:sz w:val="20"/>
              </w:rPr>
              <w:t>Determined</w:t>
            </w:r>
            <w:proofErr w:type="spellEnd"/>
            <w:r w:rsidRPr="00F458F6">
              <w:rPr>
                <w:rFonts w:ascii="Arial Narrow" w:hAnsi="Arial Narrow"/>
                <w:sz w:val="20"/>
              </w:rPr>
              <w:t>; producent może jej nie określać),</w:t>
            </w:r>
          </w:p>
        </w:tc>
      </w:tr>
      <w:tr w:rsidR="00020EC7" w:rsidRPr="00F458F6" w14:paraId="2351CD6D" w14:textId="77777777" w:rsidTr="00F321DB">
        <w:tc>
          <w:tcPr>
            <w:tcW w:w="737" w:type="dxa"/>
          </w:tcPr>
          <w:p w14:paraId="3AA40C8E" w14:textId="77777777" w:rsidR="00020EC7" w:rsidRPr="00F458F6" w:rsidRDefault="00020EC7" w:rsidP="00F321DB">
            <w:pPr>
              <w:pStyle w:val="StylIwony"/>
              <w:spacing w:before="0" w:after="0"/>
              <w:rPr>
                <w:rFonts w:ascii="Arial Narrow" w:hAnsi="Arial Narrow"/>
                <w:sz w:val="20"/>
              </w:rPr>
            </w:pPr>
            <w:r w:rsidRPr="00F458F6">
              <w:rPr>
                <w:rFonts w:ascii="Arial Narrow" w:hAnsi="Arial Narrow"/>
                <w:sz w:val="20"/>
              </w:rPr>
              <w:t>TBR</w:t>
            </w:r>
          </w:p>
        </w:tc>
        <w:tc>
          <w:tcPr>
            <w:tcW w:w="8131" w:type="dxa"/>
          </w:tcPr>
          <w:p w14:paraId="42827F13" w14:textId="77777777" w:rsidR="00020EC7" w:rsidRPr="00F458F6" w:rsidRDefault="00020EC7" w:rsidP="00020EC7">
            <w:pPr>
              <w:pStyle w:val="StylIwony"/>
              <w:numPr>
                <w:ilvl w:val="0"/>
                <w:numId w:val="199"/>
              </w:numPr>
              <w:spacing w:before="0" w:after="0"/>
              <w:ind w:left="318" w:hanging="219"/>
              <w:rPr>
                <w:rFonts w:ascii="Arial Narrow" w:hAnsi="Arial Narrow"/>
                <w:sz w:val="20"/>
              </w:rPr>
            </w:pPr>
            <w:r w:rsidRPr="00F458F6">
              <w:rPr>
                <w:rFonts w:ascii="Arial Narrow" w:hAnsi="Arial Narrow"/>
                <w:sz w:val="20"/>
              </w:rPr>
              <w:t xml:space="preserve">do zadeklarowania (ang. To Be </w:t>
            </w:r>
            <w:proofErr w:type="spellStart"/>
            <w:r w:rsidRPr="00F458F6">
              <w:rPr>
                <w:rFonts w:ascii="Arial Narrow" w:hAnsi="Arial Narrow"/>
                <w:sz w:val="20"/>
              </w:rPr>
              <w:t>Reported</w:t>
            </w:r>
            <w:proofErr w:type="spellEnd"/>
            <w:r w:rsidRPr="00F458F6">
              <w:rPr>
                <w:rFonts w:ascii="Arial Narrow" w:hAnsi="Arial Narrow"/>
                <w:sz w:val="20"/>
              </w:rPr>
              <w:t>; producent może dostarczyć odpowiednie informacje, jednak nie jest do tego zobowiązany),</w:t>
            </w:r>
          </w:p>
        </w:tc>
      </w:tr>
      <w:tr w:rsidR="00020EC7" w:rsidRPr="00F458F6" w14:paraId="1B4611CE" w14:textId="77777777" w:rsidTr="00F321DB">
        <w:tc>
          <w:tcPr>
            <w:tcW w:w="737" w:type="dxa"/>
          </w:tcPr>
          <w:p w14:paraId="14429A0E" w14:textId="77777777" w:rsidR="00020EC7" w:rsidRPr="00F458F6" w:rsidRDefault="00020EC7" w:rsidP="00F321DB">
            <w:pPr>
              <w:pStyle w:val="StylIwony"/>
              <w:spacing w:before="0" w:after="0"/>
              <w:rPr>
                <w:rFonts w:ascii="Arial Narrow" w:hAnsi="Arial Narrow"/>
                <w:sz w:val="20"/>
              </w:rPr>
            </w:pPr>
            <w:r w:rsidRPr="00F458F6">
              <w:rPr>
                <w:rFonts w:ascii="Arial Narrow" w:hAnsi="Arial Narrow"/>
                <w:sz w:val="20"/>
              </w:rPr>
              <w:t>IRI</w:t>
            </w:r>
          </w:p>
        </w:tc>
        <w:tc>
          <w:tcPr>
            <w:tcW w:w="8131" w:type="dxa"/>
          </w:tcPr>
          <w:p w14:paraId="5A1CBB30" w14:textId="77777777" w:rsidR="00020EC7" w:rsidRPr="00F458F6" w:rsidRDefault="00020EC7" w:rsidP="00020EC7">
            <w:pPr>
              <w:pStyle w:val="StylIwony"/>
              <w:numPr>
                <w:ilvl w:val="0"/>
                <w:numId w:val="199"/>
              </w:numPr>
              <w:spacing w:before="0" w:after="0"/>
              <w:ind w:left="318" w:hanging="219"/>
              <w:rPr>
                <w:rFonts w:ascii="Arial Narrow" w:hAnsi="Arial Narrow"/>
                <w:sz w:val="20"/>
              </w:rPr>
            </w:pPr>
            <w:r w:rsidRPr="00F458F6">
              <w:rPr>
                <w:rFonts w:ascii="Arial Narrow" w:hAnsi="Arial Narrow"/>
                <w:sz w:val="20"/>
              </w:rPr>
              <w:t xml:space="preserve">międzynarodowy wskaźnik równości (ang. International </w:t>
            </w:r>
            <w:proofErr w:type="spellStart"/>
            <w:r w:rsidRPr="00F458F6">
              <w:rPr>
                <w:rFonts w:ascii="Arial Narrow" w:hAnsi="Arial Narrow"/>
                <w:sz w:val="20"/>
              </w:rPr>
              <w:t>Roughness</w:t>
            </w:r>
            <w:proofErr w:type="spellEnd"/>
            <w:r w:rsidRPr="00F458F6">
              <w:rPr>
                <w:rFonts w:ascii="Arial Narrow" w:hAnsi="Arial Narrow"/>
                <w:sz w:val="20"/>
              </w:rPr>
              <w:t xml:space="preserve"> Index),</w:t>
            </w:r>
          </w:p>
        </w:tc>
      </w:tr>
      <w:tr w:rsidR="00020EC7" w:rsidRPr="00F458F6" w14:paraId="3231F6A8" w14:textId="77777777" w:rsidTr="00F321DB">
        <w:tc>
          <w:tcPr>
            <w:tcW w:w="737" w:type="dxa"/>
          </w:tcPr>
          <w:p w14:paraId="6A25DEDB" w14:textId="77777777" w:rsidR="00020EC7" w:rsidRPr="00F458F6" w:rsidRDefault="00020EC7" w:rsidP="00F321DB">
            <w:pPr>
              <w:pStyle w:val="StylIwony"/>
              <w:spacing w:before="0" w:after="0"/>
              <w:rPr>
                <w:rFonts w:ascii="Arial Narrow" w:hAnsi="Arial Narrow"/>
                <w:sz w:val="20"/>
              </w:rPr>
            </w:pPr>
            <w:r w:rsidRPr="00F458F6">
              <w:rPr>
                <w:rFonts w:ascii="Arial Narrow" w:hAnsi="Arial Narrow"/>
                <w:sz w:val="20"/>
              </w:rPr>
              <w:t>MOP</w:t>
            </w:r>
          </w:p>
        </w:tc>
        <w:tc>
          <w:tcPr>
            <w:tcW w:w="8131" w:type="dxa"/>
          </w:tcPr>
          <w:p w14:paraId="49E35B4A" w14:textId="77777777" w:rsidR="00020EC7" w:rsidRPr="00F458F6" w:rsidRDefault="00020EC7" w:rsidP="00020EC7">
            <w:pPr>
              <w:pStyle w:val="StylIwony"/>
              <w:numPr>
                <w:ilvl w:val="0"/>
                <w:numId w:val="199"/>
              </w:numPr>
              <w:spacing w:before="0" w:after="0"/>
              <w:ind w:left="318" w:hanging="219"/>
              <w:rPr>
                <w:rFonts w:ascii="Arial Narrow" w:hAnsi="Arial Narrow"/>
                <w:sz w:val="20"/>
              </w:rPr>
            </w:pPr>
            <w:r w:rsidRPr="00F458F6">
              <w:rPr>
                <w:rFonts w:ascii="Arial Narrow" w:hAnsi="Arial Narrow"/>
                <w:sz w:val="20"/>
              </w:rPr>
              <w:t xml:space="preserve">miejsce obsługi podróżnych. </w:t>
            </w:r>
          </w:p>
        </w:tc>
      </w:tr>
      <w:tr w:rsidR="00020EC7" w:rsidRPr="00F458F6" w14:paraId="4358D9AE" w14:textId="77777777" w:rsidTr="00F321DB">
        <w:tc>
          <w:tcPr>
            <w:tcW w:w="737" w:type="dxa"/>
          </w:tcPr>
          <w:p w14:paraId="41D05D87" w14:textId="77777777" w:rsidR="00020EC7" w:rsidRPr="00F458F6" w:rsidRDefault="00020EC7" w:rsidP="00F321DB">
            <w:pPr>
              <w:pStyle w:val="StylIwony"/>
              <w:spacing w:before="0" w:after="0"/>
              <w:rPr>
                <w:rFonts w:ascii="Arial Narrow" w:hAnsi="Arial Narrow"/>
                <w:sz w:val="20"/>
              </w:rPr>
            </w:pPr>
            <w:r w:rsidRPr="00F458F6">
              <w:rPr>
                <w:rFonts w:ascii="Arial Narrow" w:hAnsi="Arial Narrow"/>
                <w:sz w:val="20"/>
              </w:rPr>
              <w:t>ZKP</w:t>
            </w:r>
          </w:p>
        </w:tc>
        <w:tc>
          <w:tcPr>
            <w:tcW w:w="8131" w:type="dxa"/>
          </w:tcPr>
          <w:p w14:paraId="71A0DD5B" w14:textId="77777777" w:rsidR="00020EC7" w:rsidRPr="00F458F6" w:rsidRDefault="00020EC7" w:rsidP="00020EC7">
            <w:pPr>
              <w:pStyle w:val="StylIwony"/>
              <w:numPr>
                <w:ilvl w:val="0"/>
                <w:numId w:val="199"/>
              </w:numPr>
              <w:spacing w:before="0" w:after="0"/>
              <w:ind w:left="318" w:hanging="219"/>
              <w:rPr>
                <w:rFonts w:ascii="Arial Narrow" w:hAnsi="Arial Narrow"/>
                <w:sz w:val="20"/>
              </w:rPr>
            </w:pPr>
            <w:r w:rsidRPr="00F458F6">
              <w:rPr>
                <w:rFonts w:ascii="Arial Narrow" w:hAnsi="Arial Narrow"/>
                <w:sz w:val="20"/>
              </w:rPr>
              <w:t>zakładowa kontrola produkcji</w:t>
            </w:r>
          </w:p>
        </w:tc>
      </w:tr>
    </w:tbl>
    <w:p w14:paraId="42A3B829" w14:textId="77777777" w:rsidR="00020EC7" w:rsidRPr="00F458F6" w:rsidRDefault="00020EC7" w:rsidP="00020EC7">
      <w:pPr>
        <w:spacing w:before="120"/>
        <w:rPr>
          <w:rFonts w:ascii="Arial Narrow" w:hAnsi="Arial Narrow"/>
          <w:color w:val="auto"/>
          <w:sz w:val="20"/>
        </w:rPr>
      </w:pPr>
      <w:r w:rsidRPr="00F458F6">
        <w:rPr>
          <w:rFonts w:ascii="Arial Narrow" w:hAnsi="Arial Narrow"/>
          <w:b/>
          <w:color w:val="auto"/>
          <w:sz w:val="20"/>
        </w:rPr>
        <w:t>1.4</w:t>
      </w:r>
      <w:r w:rsidRPr="00F458F6">
        <w:rPr>
          <w:rFonts w:ascii="Arial Narrow" w:hAnsi="Arial Narrow"/>
          <w:color w:val="auto"/>
          <w:sz w:val="20"/>
        </w:rPr>
        <w:t>.</w:t>
      </w:r>
      <w:r w:rsidRPr="00F458F6">
        <w:rPr>
          <w:rFonts w:ascii="Arial Narrow" w:hAnsi="Arial Narrow"/>
          <w:b/>
          <w:color w:val="auto"/>
          <w:sz w:val="20"/>
        </w:rPr>
        <w:t xml:space="preserve">16. </w:t>
      </w:r>
      <w:r w:rsidRPr="00F458F6">
        <w:rPr>
          <w:rFonts w:ascii="Arial Narrow" w:hAnsi="Arial Narrow"/>
          <w:color w:val="auto"/>
          <w:sz w:val="20"/>
        </w:rPr>
        <w:t>Pozostałe określenia podstawowe są zgodne z obowiązującymi, odpowiednimi polskimi normami i z definicjami podanymi w OST D-M-00.00.00 „Wymagania ogólne”[1] pkt 1.4.</w:t>
      </w:r>
    </w:p>
    <w:p w14:paraId="1DDCCF78"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1.5. Ogólne wymagania dotyczące robót</w:t>
      </w:r>
    </w:p>
    <w:p w14:paraId="3B0FE884"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Ogólne wymagania dotyczące robót podano w OST D-M-00.00.00 „Wymagania ogólne” [1] pkt 1.5.</w:t>
      </w:r>
    </w:p>
    <w:p w14:paraId="6C57D316" w14:textId="77777777" w:rsidR="00020EC7" w:rsidRPr="00F458F6" w:rsidRDefault="00020EC7" w:rsidP="00020EC7">
      <w:pPr>
        <w:pStyle w:val="D-050305"/>
        <w:rPr>
          <w:rFonts w:ascii="Arial Narrow" w:hAnsi="Arial Narrow"/>
          <w:szCs w:val="20"/>
        </w:rPr>
      </w:pPr>
      <w:bookmarkStart w:id="2393" w:name="_Toc462133767"/>
      <w:bookmarkStart w:id="2394" w:name="_Toc52493609"/>
      <w:r w:rsidRPr="00F458F6">
        <w:rPr>
          <w:rFonts w:ascii="Arial Narrow" w:hAnsi="Arial Narrow"/>
          <w:szCs w:val="20"/>
        </w:rPr>
        <w:t>2. MATERIAŁY</w:t>
      </w:r>
      <w:bookmarkEnd w:id="2393"/>
      <w:bookmarkEnd w:id="2394"/>
    </w:p>
    <w:p w14:paraId="0049E99C"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2.1. Ogólne wymagania dotyczące materiałów</w:t>
      </w:r>
    </w:p>
    <w:p w14:paraId="2E93A777"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Ogólne wymagania dotyczące materiałów, ich pozyskiwania i składowania, podano w  OST D-M-00.00.00 „Wymagania ogólne” [1] pkt 2.</w:t>
      </w:r>
    </w:p>
    <w:p w14:paraId="718C56FF"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14:paraId="2FF269E7" w14:textId="77777777" w:rsidR="00020EC7" w:rsidRPr="00F458F6" w:rsidRDefault="00020EC7" w:rsidP="00020EC7">
      <w:pPr>
        <w:pStyle w:val="StylIwony"/>
        <w:spacing w:before="0" w:after="0"/>
        <w:ind w:firstLine="709"/>
        <w:rPr>
          <w:rFonts w:ascii="Arial Narrow" w:hAnsi="Arial Narrow"/>
          <w:sz w:val="20"/>
        </w:rPr>
      </w:pPr>
      <w:r w:rsidRPr="00F458F6">
        <w:rPr>
          <w:rFonts w:ascii="Arial Narrow" w:hAnsi="Arial Narrow"/>
          <w:sz w:val="20"/>
        </w:rPr>
        <w:t>Wbudowywana mieszanka mineralno-asfaltowa może pochodzić z kilku wytwórni pod warunkiem, że jest produkowana z tych samych materiałów (o ustalonej przydatności ) i w oparciu o takie samo badanie typu.</w:t>
      </w:r>
    </w:p>
    <w:p w14:paraId="01D580BD" w14:textId="77777777" w:rsidR="00020EC7" w:rsidRPr="00F458F6" w:rsidRDefault="00020EC7" w:rsidP="00020EC7">
      <w:pPr>
        <w:rPr>
          <w:rFonts w:ascii="Arial Narrow" w:hAnsi="Arial Narrow"/>
          <w:color w:val="auto"/>
          <w:sz w:val="20"/>
          <w:u w:val="single"/>
        </w:rPr>
      </w:pPr>
      <w:r w:rsidRPr="00F458F6">
        <w:rPr>
          <w:rFonts w:ascii="Arial Narrow" w:hAnsi="Arial Narrow"/>
          <w:color w:val="auto"/>
          <w:sz w:val="20"/>
        </w:rPr>
        <w:tab/>
      </w:r>
      <w:r w:rsidRPr="00F458F6">
        <w:rPr>
          <w:rFonts w:ascii="Arial Narrow" w:hAnsi="Arial Narrow"/>
          <w:color w:val="auto"/>
          <w:sz w:val="20"/>
          <w:u w:val="single"/>
        </w:rPr>
        <w:t>Nie dopuszcza się stosowania do mieszanki mineralno-asfaltowej (</w:t>
      </w:r>
      <w:proofErr w:type="spellStart"/>
      <w:r w:rsidRPr="00F458F6">
        <w:rPr>
          <w:rFonts w:ascii="Arial Narrow" w:hAnsi="Arial Narrow"/>
          <w:color w:val="auto"/>
          <w:sz w:val="20"/>
          <w:u w:val="single"/>
        </w:rPr>
        <w:t>mma</w:t>
      </w:r>
      <w:proofErr w:type="spellEnd"/>
      <w:r w:rsidRPr="00F458F6">
        <w:rPr>
          <w:rFonts w:ascii="Arial Narrow" w:hAnsi="Arial Narrow"/>
          <w:color w:val="auto"/>
          <w:sz w:val="20"/>
          <w:u w:val="single"/>
        </w:rPr>
        <w:t>) granulatu asfaltowego.</w:t>
      </w:r>
    </w:p>
    <w:p w14:paraId="76B88083" w14:textId="77777777" w:rsidR="00020EC7" w:rsidRPr="00F458F6" w:rsidRDefault="00020EC7" w:rsidP="00020EC7">
      <w:pPr>
        <w:pStyle w:val="StylIwony"/>
        <w:spacing w:before="0" w:after="0"/>
        <w:ind w:firstLine="709"/>
        <w:rPr>
          <w:rFonts w:ascii="Arial Narrow" w:hAnsi="Arial Narrow"/>
          <w:sz w:val="20"/>
        </w:rPr>
      </w:pPr>
    </w:p>
    <w:p w14:paraId="1F272817"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2.2. Lepiszcza asfaltowe</w:t>
      </w:r>
    </w:p>
    <w:p w14:paraId="3C39C68F"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Należy stosować asfalty drogowe wg PN-EN 12591 [24] lub </w:t>
      </w:r>
      <w:proofErr w:type="spellStart"/>
      <w:r w:rsidRPr="00F458F6">
        <w:rPr>
          <w:rFonts w:ascii="Arial Narrow" w:hAnsi="Arial Narrow"/>
          <w:color w:val="auto"/>
          <w:sz w:val="20"/>
        </w:rPr>
        <w:t>polimeroasfalty</w:t>
      </w:r>
      <w:proofErr w:type="spellEnd"/>
      <w:r w:rsidRPr="00F458F6">
        <w:rPr>
          <w:rFonts w:ascii="Arial Narrow" w:hAnsi="Arial Narrow"/>
          <w:color w:val="auto"/>
          <w:sz w:val="20"/>
        </w:rPr>
        <w:t xml:space="preserve"> wg PN-EN 14023 [64] [64a] oraz asfalty drogowe wielorodzajowe wg PN-EN 13924-2 [63] [63a]. </w:t>
      </w:r>
    </w:p>
    <w:p w14:paraId="0F832B60"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Rodzaje stosowanych lepiszczy asfaltowych podano w tablicy 2. Oprócz lepiszczy wymienionych w tablicy 2 można stosować inne lepiszcza nienormowe według aprobat technicznych.</w:t>
      </w:r>
    </w:p>
    <w:p w14:paraId="3623CA08" w14:textId="77777777" w:rsidR="00020EC7" w:rsidRPr="00F458F6" w:rsidRDefault="00020EC7" w:rsidP="00020EC7">
      <w:pPr>
        <w:spacing w:before="60" w:after="60"/>
        <w:rPr>
          <w:rFonts w:ascii="Arial Narrow" w:hAnsi="Arial Narrow"/>
          <w:color w:val="auto"/>
          <w:sz w:val="20"/>
        </w:rPr>
      </w:pPr>
      <w:r w:rsidRPr="00F458F6">
        <w:rPr>
          <w:rFonts w:ascii="Arial Narrow" w:hAnsi="Arial Narrow"/>
          <w:color w:val="auto"/>
          <w:sz w:val="20"/>
        </w:rPr>
        <w:t>Tablica 2. Zalecane  lepiszcza asfaltowe do warstwy ścieralnej z betonu asfaltowego</w:t>
      </w:r>
    </w:p>
    <w:tbl>
      <w:tblPr>
        <w:tblW w:w="87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8"/>
        <w:gridCol w:w="2457"/>
        <w:gridCol w:w="2344"/>
        <w:gridCol w:w="2359"/>
      </w:tblGrid>
      <w:tr w:rsidR="00020EC7" w:rsidRPr="00F458F6" w14:paraId="1ACA08AB" w14:textId="77777777" w:rsidTr="00F321DB">
        <w:tc>
          <w:tcPr>
            <w:tcW w:w="1548" w:type="dxa"/>
            <w:vMerge w:val="restart"/>
          </w:tcPr>
          <w:p w14:paraId="160A6BAD" w14:textId="77777777" w:rsidR="00020EC7" w:rsidRPr="00F458F6" w:rsidRDefault="00020EC7" w:rsidP="00F321DB">
            <w:pPr>
              <w:spacing w:before="60"/>
              <w:jc w:val="center"/>
              <w:rPr>
                <w:rFonts w:ascii="Arial Narrow" w:hAnsi="Arial Narrow"/>
                <w:color w:val="auto"/>
                <w:sz w:val="20"/>
              </w:rPr>
            </w:pPr>
            <w:r w:rsidRPr="00F458F6">
              <w:rPr>
                <w:rFonts w:ascii="Arial Narrow" w:hAnsi="Arial Narrow"/>
                <w:color w:val="auto"/>
                <w:sz w:val="20"/>
              </w:rPr>
              <w:t>Kategoria</w:t>
            </w:r>
          </w:p>
          <w:p w14:paraId="28D18C5D" w14:textId="77777777" w:rsidR="00020EC7" w:rsidRPr="00F458F6" w:rsidRDefault="00020EC7" w:rsidP="00F321DB">
            <w:pPr>
              <w:spacing w:after="60"/>
              <w:jc w:val="center"/>
              <w:rPr>
                <w:rFonts w:ascii="Arial Narrow" w:hAnsi="Arial Narrow"/>
                <w:color w:val="auto"/>
                <w:sz w:val="20"/>
              </w:rPr>
            </w:pPr>
            <w:r w:rsidRPr="00F458F6">
              <w:rPr>
                <w:rFonts w:ascii="Arial Narrow" w:hAnsi="Arial Narrow"/>
                <w:color w:val="auto"/>
                <w:sz w:val="20"/>
              </w:rPr>
              <w:t>ruchu</w:t>
            </w:r>
          </w:p>
        </w:tc>
        <w:tc>
          <w:tcPr>
            <w:tcW w:w="2457" w:type="dxa"/>
            <w:vMerge w:val="restart"/>
          </w:tcPr>
          <w:p w14:paraId="0A028E53" w14:textId="77777777" w:rsidR="00020EC7" w:rsidRPr="00F458F6" w:rsidRDefault="00020EC7" w:rsidP="00F321DB">
            <w:pPr>
              <w:spacing w:before="60"/>
              <w:jc w:val="center"/>
              <w:rPr>
                <w:rFonts w:ascii="Arial Narrow" w:hAnsi="Arial Narrow"/>
                <w:color w:val="auto"/>
                <w:sz w:val="20"/>
              </w:rPr>
            </w:pPr>
            <w:r w:rsidRPr="00F458F6">
              <w:rPr>
                <w:rFonts w:ascii="Arial Narrow" w:hAnsi="Arial Narrow"/>
                <w:color w:val="auto"/>
                <w:sz w:val="20"/>
              </w:rPr>
              <w:t>Mieszanka</w:t>
            </w:r>
          </w:p>
          <w:p w14:paraId="1F1AC505" w14:textId="77777777" w:rsidR="00020EC7" w:rsidRPr="00F458F6" w:rsidRDefault="00020EC7" w:rsidP="00F321DB">
            <w:pPr>
              <w:spacing w:after="60"/>
              <w:jc w:val="center"/>
              <w:rPr>
                <w:rFonts w:ascii="Arial Narrow" w:hAnsi="Arial Narrow"/>
                <w:color w:val="auto"/>
                <w:sz w:val="20"/>
              </w:rPr>
            </w:pPr>
            <w:r w:rsidRPr="00F458F6">
              <w:rPr>
                <w:rFonts w:ascii="Arial Narrow" w:hAnsi="Arial Narrow"/>
                <w:color w:val="auto"/>
                <w:sz w:val="20"/>
              </w:rPr>
              <w:t>ACS</w:t>
            </w:r>
          </w:p>
        </w:tc>
        <w:tc>
          <w:tcPr>
            <w:tcW w:w="4703" w:type="dxa"/>
            <w:gridSpan w:val="2"/>
          </w:tcPr>
          <w:p w14:paraId="61051380" w14:textId="77777777" w:rsidR="00020EC7" w:rsidRPr="00F458F6" w:rsidRDefault="00020EC7" w:rsidP="00F321DB">
            <w:pPr>
              <w:spacing w:before="60"/>
              <w:jc w:val="center"/>
              <w:rPr>
                <w:rFonts w:ascii="Arial Narrow" w:hAnsi="Arial Narrow"/>
                <w:color w:val="auto"/>
                <w:sz w:val="20"/>
              </w:rPr>
            </w:pPr>
            <w:r w:rsidRPr="00F458F6">
              <w:rPr>
                <w:rFonts w:ascii="Arial Narrow" w:hAnsi="Arial Narrow"/>
                <w:color w:val="auto"/>
                <w:sz w:val="20"/>
              </w:rPr>
              <w:t xml:space="preserve">Gatunek lepiszcza   </w:t>
            </w:r>
          </w:p>
        </w:tc>
      </w:tr>
      <w:tr w:rsidR="00020EC7" w:rsidRPr="00F458F6" w14:paraId="5138C2ED" w14:textId="77777777" w:rsidTr="00F321DB">
        <w:tc>
          <w:tcPr>
            <w:tcW w:w="1548" w:type="dxa"/>
            <w:vMerge/>
          </w:tcPr>
          <w:p w14:paraId="53BB4290" w14:textId="77777777" w:rsidR="00020EC7" w:rsidRPr="00F458F6" w:rsidRDefault="00020EC7" w:rsidP="00F321DB">
            <w:pPr>
              <w:spacing w:after="60"/>
              <w:jc w:val="center"/>
              <w:rPr>
                <w:rFonts w:ascii="Arial Narrow" w:hAnsi="Arial Narrow"/>
                <w:color w:val="auto"/>
                <w:sz w:val="20"/>
              </w:rPr>
            </w:pPr>
          </w:p>
        </w:tc>
        <w:tc>
          <w:tcPr>
            <w:tcW w:w="2457" w:type="dxa"/>
            <w:vMerge/>
          </w:tcPr>
          <w:p w14:paraId="51F5823A" w14:textId="77777777" w:rsidR="00020EC7" w:rsidRPr="00F458F6" w:rsidRDefault="00020EC7" w:rsidP="00F321DB">
            <w:pPr>
              <w:spacing w:after="60"/>
              <w:jc w:val="center"/>
              <w:rPr>
                <w:rFonts w:ascii="Arial Narrow" w:hAnsi="Arial Narrow"/>
                <w:color w:val="auto"/>
                <w:sz w:val="20"/>
              </w:rPr>
            </w:pPr>
          </w:p>
        </w:tc>
        <w:tc>
          <w:tcPr>
            <w:tcW w:w="2344" w:type="dxa"/>
          </w:tcPr>
          <w:p w14:paraId="5291C4D5" w14:textId="77777777" w:rsidR="00020EC7" w:rsidRPr="00F458F6" w:rsidRDefault="00020EC7" w:rsidP="00F321DB">
            <w:pPr>
              <w:spacing w:after="60"/>
              <w:jc w:val="center"/>
              <w:rPr>
                <w:rFonts w:ascii="Arial Narrow" w:hAnsi="Arial Narrow"/>
                <w:color w:val="auto"/>
                <w:sz w:val="20"/>
              </w:rPr>
            </w:pPr>
            <w:r w:rsidRPr="00F458F6">
              <w:rPr>
                <w:rFonts w:ascii="Arial Narrow" w:hAnsi="Arial Narrow"/>
                <w:color w:val="auto"/>
                <w:sz w:val="20"/>
              </w:rPr>
              <w:t>asfalt drogowy</w:t>
            </w:r>
          </w:p>
        </w:tc>
        <w:tc>
          <w:tcPr>
            <w:tcW w:w="2359" w:type="dxa"/>
          </w:tcPr>
          <w:p w14:paraId="3D391072" w14:textId="77777777" w:rsidR="00020EC7" w:rsidRPr="00F458F6" w:rsidRDefault="00020EC7" w:rsidP="00F321DB">
            <w:pPr>
              <w:spacing w:after="60"/>
              <w:jc w:val="center"/>
              <w:rPr>
                <w:rFonts w:ascii="Arial Narrow" w:hAnsi="Arial Narrow"/>
                <w:color w:val="auto"/>
                <w:sz w:val="20"/>
              </w:rPr>
            </w:pPr>
            <w:proofErr w:type="spellStart"/>
            <w:r w:rsidRPr="00F458F6">
              <w:rPr>
                <w:rFonts w:ascii="Arial Narrow" w:hAnsi="Arial Narrow"/>
                <w:color w:val="auto"/>
                <w:sz w:val="20"/>
              </w:rPr>
              <w:t>polimeroasfalt</w:t>
            </w:r>
            <w:proofErr w:type="spellEnd"/>
          </w:p>
        </w:tc>
      </w:tr>
      <w:tr w:rsidR="00020EC7" w:rsidRPr="00F458F6" w14:paraId="6E1D05F8" w14:textId="77777777" w:rsidTr="00F321DB">
        <w:tc>
          <w:tcPr>
            <w:tcW w:w="1548" w:type="dxa"/>
          </w:tcPr>
          <w:p w14:paraId="099ACBF4" w14:textId="77777777" w:rsidR="00020EC7" w:rsidRPr="00F458F6" w:rsidRDefault="00020EC7" w:rsidP="00F321DB">
            <w:pPr>
              <w:spacing w:before="180"/>
              <w:jc w:val="center"/>
              <w:rPr>
                <w:rFonts w:ascii="Arial Narrow" w:hAnsi="Arial Narrow"/>
                <w:color w:val="auto"/>
                <w:sz w:val="20"/>
              </w:rPr>
            </w:pPr>
            <w:r w:rsidRPr="00F458F6">
              <w:rPr>
                <w:rFonts w:ascii="Arial Narrow" w:hAnsi="Arial Narrow"/>
                <w:color w:val="auto"/>
                <w:sz w:val="20"/>
              </w:rPr>
              <w:t>KR1 – KR2</w:t>
            </w:r>
          </w:p>
        </w:tc>
        <w:tc>
          <w:tcPr>
            <w:tcW w:w="2457" w:type="dxa"/>
          </w:tcPr>
          <w:p w14:paraId="128EF88E" w14:textId="77777777" w:rsidR="00020EC7" w:rsidRPr="00F458F6" w:rsidRDefault="00020EC7" w:rsidP="00F321DB">
            <w:pPr>
              <w:spacing w:before="180"/>
              <w:jc w:val="center"/>
              <w:rPr>
                <w:rFonts w:ascii="Arial Narrow" w:hAnsi="Arial Narrow"/>
                <w:color w:val="auto"/>
                <w:sz w:val="20"/>
              </w:rPr>
            </w:pPr>
            <w:r w:rsidRPr="00F458F6">
              <w:rPr>
                <w:rFonts w:ascii="Arial Narrow" w:hAnsi="Arial Narrow"/>
                <w:color w:val="auto"/>
                <w:sz w:val="20"/>
              </w:rPr>
              <w:t>AC5S, AC8S, AC11S</w:t>
            </w:r>
          </w:p>
        </w:tc>
        <w:tc>
          <w:tcPr>
            <w:tcW w:w="2344" w:type="dxa"/>
          </w:tcPr>
          <w:p w14:paraId="11E219CF" w14:textId="77777777" w:rsidR="00020EC7" w:rsidRPr="00F458F6" w:rsidRDefault="00020EC7" w:rsidP="00F321DB">
            <w:pPr>
              <w:spacing w:before="60"/>
              <w:jc w:val="center"/>
              <w:rPr>
                <w:rFonts w:ascii="Arial Narrow" w:hAnsi="Arial Narrow"/>
                <w:color w:val="auto"/>
                <w:sz w:val="20"/>
              </w:rPr>
            </w:pPr>
            <w:r w:rsidRPr="00F458F6">
              <w:rPr>
                <w:rFonts w:ascii="Arial Narrow" w:hAnsi="Arial Narrow"/>
                <w:color w:val="auto"/>
                <w:sz w:val="20"/>
              </w:rPr>
              <w:t>50/70, 70/100</w:t>
            </w:r>
          </w:p>
          <w:p w14:paraId="2A04D2D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MG 50/70-54/64</w:t>
            </w:r>
          </w:p>
        </w:tc>
        <w:tc>
          <w:tcPr>
            <w:tcW w:w="2359" w:type="dxa"/>
          </w:tcPr>
          <w:p w14:paraId="16198E99" w14:textId="77777777" w:rsidR="00020EC7" w:rsidRPr="00F458F6" w:rsidRDefault="00020EC7" w:rsidP="00F321DB">
            <w:pPr>
              <w:jc w:val="center"/>
              <w:rPr>
                <w:rFonts w:ascii="Arial Narrow" w:hAnsi="Arial Narrow"/>
                <w:color w:val="auto"/>
                <w:sz w:val="20"/>
                <w:vertAlign w:val="superscript"/>
              </w:rPr>
            </w:pPr>
          </w:p>
          <w:p w14:paraId="6D804D29" w14:textId="77777777" w:rsidR="00020EC7" w:rsidRPr="00F458F6" w:rsidRDefault="00020EC7" w:rsidP="00F321DB">
            <w:pPr>
              <w:jc w:val="center"/>
              <w:rPr>
                <w:rFonts w:ascii="Arial Narrow" w:hAnsi="Arial Narrow"/>
                <w:color w:val="auto"/>
                <w:sz w:val="20"/>
                <w:vertAlign w:val="superscript"/>
              </w:rPr>
            </w:pPr>
            <w:r w:rsidRPr="00F458F6">
              <w:rPr>
                <w:rFonts w:ascii="Arial Narrow" w:hAnsi="Arial Narrow"/>
                <w:color w:val="auto"/>
                <w:sz w:val="20"/>
                <w:vertAlign w:val="superscript"/>
              </w:rPr>
              <w:t>-</w:t>
            </w:r>
          </w:p>
        </w:tc>
      </w:tr>
    </w:tbl>
    <w:p w14:paraId="6A7AE078" w14:textId="77777777" w:rsidR="00020EC7" w:rsidRPr="00F458F6" w:rsidRDefault="00020EC7" w:rsidP="00020EC7">
      <w:pPr>
        <w:ind w:left="993" w:hanging="993"/>
        <w:rPr>
          <w:rFonts w:ascii="Arial Narrow" w:hAnsi="Arial Narrow"/>
          <w:color w:val="auto"/>
          <w:sz w:val="20"/>
        </w:rPr>
      </w:pPr>
    </w:p>
    <w:p w14:paraId="070252A9"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Asfalty drogowe powinny spełniać wymagania podane w tablicy 3. Asfalt wielorodzajowy powinien spełniać wymagania podane w tablicy 4.</w:t>
      </w:r>
    </w:p>
    <w:p w14:paraId="7F29C28E"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color w:val="auto"/>
          <w:sz w:val="20"/>
        </w:rPr>
        <w:t>Tablica 3. Wymagania wobec asfaltów drogowych wg PN-EN 12591 [24]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255"/>
        <w:gridCol w:w="1114"/>
        <w:gridCol w:w="1795"/>
        <w:gridCol w:w="1150"/>
        <w:gridCol w:w="1150"/>
      </w:tblGrid>
      <w:tr w:rsidR="00020EC7" w:rsidRPr="00F458F6" w14:paraId="7CE10499" w14:textId="77777777" w:rsidTr="00F321DB">
        <w:tc>
          <w:tcPr>
            <w:tcW w:w="543" w:type="dxa"/>
            <w:vMerge w:val="restart"/>
            <w:vAlign w:val="center"/>
          </w:tcPr>
          <w:p w14:paraId="0019C56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lastRenderedPageBreak/>
              <w:t>Lp.</w:t>
            </w:r>
          </w:p>
        </w:tc>
        <w:tc>
          <w:tcPr>
            <w:tcW w:w="3255" w:type="dxa"/>
            <w:vMerge w:val="restart"/>
            <w:vAlign w:val="center"/>
          </w:tcPr>
          <w:p w14:paraId="77B62DE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Właściwości</w:t>
            </w:r>
          </w:p>
        </w:tc>
        <w:tc>
          <w:tcPr>
            <w:tcW w:w="1110" w:type="dxa"/>
            <w:vMerge w:val="restart"/>
            <w:vAlign w:val="center"/>
          </w:tcPr>
          <w:p w14:paraId="230C911A" w14:textId="77777777" w:rsidR="00020EC7" w:rsidRPr="00F458F6" w:rsidRDefault="00020EC7" w:rsidP="00F321DB">
            <w:pPr>
              <w:jc w:val="center"/>
              <w:rPr>
                <w:rFonts w:ascii="Arial Narrow" w:hAnsi="Arial Narrow"/>
                <w:color w:val="auto"/>
                <w:sz w:val="20"/>
              </w:rPr>
            </w:pPr>
            <w:proofErr w:type="spellStart"/>
            <w:r w:rsidRPr="00F458F6">
              <w:rPr>
                <w:rFonts w:ascii="Arial Narrow" w:hAnsi="Arial Narrow"/>
                <w:color w:val="auto"/>
                <w:sz w:val="20"/>
              </w:rPr>
              <w:t>Jed-nostka</w:t>
            </w:r>
            <w:proofErr w:type="spellEnd"/>
          </w:p>
        </w:tc>
        <w:tc>
          <w:tcPr>
            <w:tcW w:w="1795" w:type="dxa"/>
            <w:vMerge w:val="restart"/>
            <w:vAlign w:val="center"/>
          </w:tcPr>
          <w:p w14:paraId="342755F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Metoda</w:t>
            </w:r>
          </w:p>
          <w:p w14:paraId="641964B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badania</w:t>
            </w:r>
          </w:p>
        </w:tc>
        <w:tc>
          <w:tcPr>
            <w:tcW w:w="2300" w:type="dxa"/>
            <w:gridSpan w:val="2"/>
          </w:tcPr>
          <w:p w14:paraId="3D3A33C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Rodzaj asfaltu</w:t>
            </w:r>
          </w:p>
        </w:tc>
      </w:tr>
      <w:tr w:rsidR="00020EC7" w:rsidRPr="00F458F6" w14:paraId="3BD710BF" w14:textId="77777777" w:rsidTr="00F321DB">
        <w:tc>
          <w:tcPr>
            <w:tcW w:w="543" w:type="dxa"/>
            <w:vMerge/>
          </w:tcPr>
          <w:p w14:paraId="5F7A6155" w14:textId="77777777" w:rsidR="00020EC7" w:rsidRPr="00F458F6" w:rsidRDefault="00020EC7" w:rsidP="00F321DB">
            <w:pPr>
              <w:jc w:val="center"/>
              <w:rPr>
                <w:rFonts w:ascii="Arial Narrow" w:hAnsi="Arial Narrow"/>
                <w:color w:val="auto"/>
                <w:sz w:val="20"/>
              </w:rPr>
            </w:pPr>
          </w:p>
        </w:tc>
        <w:tc>
          <w:tcPr>
            <w:tcW w:w="3255" w:type="dxa"/>
            <w:vMerge/>
          </w:tcPr>
          <w:p w14:paraId="74F4EE8A" w14:textId="77777777" w:rsidR="00020EC7" w:rsidRPr="00F458F6" w:rsidRDefault="00020EC7" w:rsidP="00F321DB">
            <w:pPr>
              <w:jc w:val="center"/>
              <w:rPr>
                <w:rFonts w:ascii="Arial Narrow" w:hAnsi="Arial Narrow"/>
                <w:color w:val="auto"/>
                <w:sz w:val="20"/>
              </w:rPr>
            </w:pPr>
          </w:p>
        </w:tc>
        <w:tc>
          <w:tcPr>
            <w:tcW w:w="1110" w:type="dxa"/>
            <w:vMerge/>
          </w:tcPr>
          <w:p w14:paraId="73701D37" w14:textId="77777777" w:rsidR="00020EC7" w:rsidRPr="00F458F6" w:rsidRDefault="00020EC7" w:rsidP="00F321DB">
            <w:pPr>
              <w:jc w:val="center"/>
              <w:rPr>
                <w:rFonts w:ascii="Arial Narrow" w:hAnsi="Arial Narrow"/>
                <w:color w:val="auto"/>
                <w:sz w:val="20"/>
              </w:rPr>
            </w:pPr>
          </w:p>
        </w:tc>
        <w:tc>
          <w:tcPr>
            <w:tcW w:w="1795" w:type="dxa"/>
            <w:vMerge/>
          </w:tcPr>
          <w:p w14:paraId="2F1DB534" w14:textId="77777777" w:rsidR="00020EC7" w:rsidRPr="00F458F6" w:rsidRDefault="00020EC7" w:rsidP="00F321DB">
            <w:pPr>
              <w:jc w:val="center"/>
              <w:rPr>
                <w:rFonts w:ascii="Arial Narrow" w:hAnsi="Arial Narrow"/>
                <w:color w:val="auto"/>
                <w:sz w:val="20"/>
              </w:rPr>
            </w:pPr>
          </w:p>
        </w:tc>
        <w:tc>
          <w:tcPr>
            <w:tcW w:w="1150" w:type="dxa"/>
          </w:tcPr>
          <w:p w14:paraId="21BD46D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50/70</w:t>
            </w:r>
          </w:p>
        </w:tc>
        <w:tc>
          <w:tcPr>
            <w:tcW w:w="1150" w:type="dxa"/>
          </w:tcPr>
          <w:p w14:paraId="75543DE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70/100</w:t>
            </w:r>
          </w:p>
        </w:tc>
      </w:tr>
      <w:tr w:rsidR="00020EC7" w:rsidRPr="00F458F6" w14:paraId="51EADD36" w14:textId="77777777" w:rsidTr="00F321DB">
        <w:tc>
          <w:tcPr>
            <w:tcW w:w="9003" w:type="dxa"/>
            <w:gridSpan w:val="6"/>
          </w:tcPr>
          <w:p w14:paraId="44AA3CC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WŁAŚCIWOŚCI   OBLIGATORYJNE</w:t>
            </w:r>
          </w:p>
        </w:tc>
      </w:tr>
      <w:tr w:rsidR="00020EC7" w:rsidRPr="00F458F6" w14:paraId="79D8BF75" w14:textId="77777777" w:rsidTr="00F321DB">
        <w:tc>
          <w:tcPr>
            <w:tcW w:w="543" w:type="dxa"/>
          </w:tcPr>
          <w:p w14:paraId="3A353390"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1</w:t>
            </w:r>
          </w:p>
        </w:tc>
        <w:tc>
          <w:tcPr>
            <w:tcW w:w="3251" w:type="dxa"/>
          </w:tcPr>
          <w:p w14:paraId="2607F813" w14:textId="77777777" w:rsidR="00020EC7" w:rsidRPr="00F458F6" w:rsidRDefault="00020EC7" w:rsidP="00F321DB">
            <w:pPr>
              <w:spacing w:before="60" w:after="60"/>
              <w:rPr>
                <w:rFonts w:ascii="Arial Narrow" w:hAnsi="Arial Narrow"/>
                <w:color w:val="auto"/>
                <w:sz w:val="20"/>
              </w:rPr>
            </w:pPr>
            <w:r w:rsidRPr="00F458F6">
              <w:rPr>
                <w:rFonts w:ascii="Arial Narrow" w:hAnsi="Arial Narrow"/>
                <w:color w:val="auto"/>
                <w:sz w:val="20"/>
              </w:rPr>
              <w:t xml:space="preserve">Penetracja w </w:t>
            </w:r>
            <w:smartTag w:uri="urn:schemas-microsoft-com:office:smarttags" w:element="metricconverter">
              <w:smartTagPr>
                <w:attr w:name="ProductID" w:val="25ﾰC"/>
              </w:smartTagPr>
              <w:r w:rsidRPr="00F458F6">
                <w:rPr>
                  <w:rFonts w:ascii="Arial Narrow" w:hAnsi="Arial Narrow"/>
                  <w:color w:val="auto"/>
                  <w:sz w:val="20"/>
                </w:rPr>
                <w:t>25°C</w:t>
              </w:r>
            </w:smartTag>
          </w:p>
        </w:tc>
        <w:tc>
          <w:tcPr>
            <w:tcW w:w="1114" w:type="dxa"/>
          </w:tcPr>
          <w:p w14:paraId="1AC4C5CC" w14:textId="77777777" w:rsidR="00020EC7" w:rsidRPr="00F458F6" w:rsidRDefault="00020EC7" w:rsidP="00F321DB">
            <w:pPr>
              <w:spacing w:before="60" w:after="60"/>
              <w:jc w:val="center"/>
              <w:rPr>
                <w:rFonts w:ascii="Arial Narrow" w:hAnsi="Arial Narrow"/>
                <w:color w:val="auto"/>
                <w:sz w:val="20"/>
              </w:rPr>
            </w:pPr>
            <w:smartTag w:uri="urn:schemas-microsoft-com:office:smarttags" w:element="metricconverter">
              <w:smartTagPr>
                <w:attr w:name="ProductID" w:val="0,1 mm"/>
              </w:smartTagPr>
              <w:r w:rsidRPr="00F458F6">
                <w:rPr>
                  <w:rFonts w:ascii="Arial Narrow" w:hAnsi="Arial Narrow"/>
                  <w:color w:val="auto"/>
                  <w:sz w:val="20"/>
                </w:rPr>
                <w:t>0,1 mm</w:t>
              </w:r>
            </w:smartTag>
          </w:p>
        </w:tc>
        <w:tc>
          <w:tcPr>
            <w:tcW w:w="1795" w:type="dxa"/>
          </w:tcPr>
          <w:p w14:paraId="09E4F53C"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PN-EN 1426 [21]</w:t>
            </w:r>
          </w:p>
        </w:tc>
        <w:tc>
          <w:tcPr>
            <w:tcW w:w="1150" w:type="dxa"/>
          </w:tcPr>
          <w:p w14:paraId="2FA0B545"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50-70</w:t>
            </w:r>
          </w:p>
        </w:tc>
        <w:tc>
          <w:tcPr>
            <w:tcW w:w="1150" w:type="dxa"/>
          </w:tcPr>
          <w:p w14:paraId="4356F3EE"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70-100</w:t>
            </w:r>
          </w:p>
        </w:tc>
      </w:tr>
      <w:tr w:rsidR="00020EC7" w:rsidRPr="00F458F6" w14:paraId="6748E3F2" w14:textId="77777777" w:rsidTr="00F321DB">
        <w:tc>
          <w:tcPr>
            <w:tcW w:w="543" w:type="dxa"/>
          </w:tcPr>
          <w:p w14:paraId="0B35EF15"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2</w:t>
            </w:r>
          </w:p>
        </w:tc>
        <w:tc>
          <w:tcPr>
            <w:tcW w:w="3251" w:type="dxa"/>
          </w:tcPr>
          <w:p w14:paraId="2F21AA9C" w14:textId="77777777" w:rsidR="00020EC7" w:rsidRPr="00F458F6" w:rsidRDefault="00020EC7" w:rsidP="00F321DB">
            <w:pPr>
              <w:spacing w:before="60" w:after="60"/>
              <w:rPr>
                <w:rFonts w:ascii="Arial Narrow" w:hAnsi="Arial Narrow"/>
                <w:color w:val="auto"/>
                <w:sz w:val="20"/>
              </w:rPr>
            </w:pPr>
            <w:r w:rsidRPr="00F458F6">
              <w:rPr>
                <w:rFonts w:ascii="Arial Narrow" w:hAnsi="Arial Narrow"/>
                <w:color w:val="auto"/>
                <w:sz w:val="20"/>
              </w:rPr>
              <w:t>Temperatura mięknienia</w:t>
            </w:r>
          </w:p>
        </w:tc>
        <w:tc>
          <w:tcPr>
            <w:tcW w:w="1114" w:type="dxa"/>
          </w:tcPr>
          <w:p w14:paraId="399ADC11"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°C</w:t>
            </w:r>
          </w:p>
        </w:tc>
        <w:tc>
          <w:tcPr>
            <w:tcW w:w="1795" w:type="dxa"/>
          </w:tcPr>
          <w:p w14:paraId="04F95744"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PN-EN 1427 [22]</w:t>
            </w:r>
          </w:p>
        </w:tc>
        <w:tc>
          <w:tcPr>
            <w:tcW w:w="1150" w:type="dxa"/>
          </w:tcPr>
          <w:p w14:paraId="6C956C12"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46-54</w:t>
            </w:r>
          </w:p>
        </w:tc>
        <w:tc>
          <w:tcPr>
            <w:tcW w:w="1150" w:type="dxa"/>
          </w:tcPr>
          <w:p w14:paraId="3B5FDA5D"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43-51</w:t>
            </w:r>
          </w:p>
        </w:tc>
      </w:tr>
      <w:tr w:rsidR="00020EC7" w:rsidRPr="00F458F6" w14:paraId="079A9ED8" w14:textId="77777777" w:rsidTr="00F321DB">
        <w:tc>
          <w:tcPr>
            <w:tcW w:w="543" w:type="dxa"/>
          </w:tcPr>
          <w:p w14:paraId="725DA3A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w:t>
            </w:r>
          </w:p>
        </w:tc>
        <w:tc>
          <w:tcPr>
            <w:tcW w:w="3251" w:type="dxa"/>
          </w:tcPr>
          <w:p w14:paraId="0D5C880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Temperatura zapłonu, </w:t>
            </w:r>
          </w:p>
          <w:p w14:paraId="31DC25B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nie mniej niż</w:t>
            </w:r>
          </w:p>
        </w:tc>
        <w:tc>
          <w:tcPr>
            <w:tcW w:w="1114" w:type="dxa"/>
          </w:tcPr>
          <w:p w14:paraId="65A02397"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°C</w:t>
            </w:r>
          </w:p>
        </w:tc>
        <w:tc>
          <w:tcPr>
            <w:tcW w:w="1795" w:type="dxa"/>
          </w:tcPr>
          <w:p w14:paraId="4B823B96"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PN-EN 22592 [67]</w:t>
            </w:r>
          </w:p>
        </w:tc>
        <w:tc>
          <w:tcPr>
            <w:tcW w:w="1150" w:type="dxa"/>
          </w:tcPr>
          <w:p w14:paraId="5E34BA43"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230</w:t>
            </w:r>
          </w:p>
        </w:tc>
        <w:tc>
          <w:tcPr>
            <w:tcW w:w="1150" w:type="dxa"/>
          </w:tcPr>
          <w:p w14:paraId="27DA9533"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230</w:t>
            </w:r>
          </w:p>
        </w:tc>
      </w:tr>
      <w:tr w:rsidR="00020EC7" w:rsidRPr="00F458F6" w14:paraId="21FEFCB8" w14:textId="77777777" w:rsidTr="00F321DB">
        <w:tc>
          <w:tcPr>
            <w:tcW w:w="543" w:type="dxa"/>
          </w:tcPr>
          <w:p w14:paraId="51CC8BB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w:t>
            </w:r>
          </w:p>
        </w:tc>
        <w:tc>
          <w:tcPr>
            <w:tcW w:w="3251" w:type="dxa"/>
          </w:tcPr>
          <w:p w14:paraId="2F192E7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Zawartość składników rozpuszczalnych, </w:t>
            </w:r>
          </w:p>
          <w:p w14:paraId="7417970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nie mniej niż</w:t>
            </w:r>
          </w:p>
        </w:tc>
        <w:tc>
          <w:tcPr>
            <w:tcW w:w="1114" w:type="dxa"/>
          </w:tcPr>
          <w:p w14:paraId="480958DB" w14:textId="77777777" w:rsidR="00020EC7" w:rsidRPr="00F458F6" w:rsidRDefault="00020EC7" w:rsidP="00F321DB">
            <w:pPr>
              <w:jc w:val="center"/>
              <w:rPr>
                <w:rFonts w:ascii="Arial Narrow" w:hAnsi="Arial Narrow"/>
                <w:color w:val="auto"/>
                <w:sz w:val="20"/>
              </w:rPr>
            </w:pPr>
          </w:p>
          <w:p w14:paraId="29A2B2A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 m/m</w:t>
            </w:r>
          </w:p>
        </w:tc>
        <w:tc>
          <w:tcPr>
            <w:tcW w:w="1795" w:type="dxa"/>
          </w:tcPr>
          <w:p w14:paraId="61ADB758"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PN-EN 12592 [25]</w:t>
            </w:r>
          </w:p>
        </w:tc>
        <w:tc>
          <w:tcPr>
            <w:tcW w:w="1150" w:type="dxa"/>
          </w:tcPr>
          <w:p w14:paraId="605F87A7" w14:textId="77777777" w:rsidR="00020EC7" w:rsidRPr="00F458F6" w:rsidRDefault="00020EC7" w:rsidP="00F321DB">
            <w:pPr>
              <w:jc w:val="center"/>
              <w:rPr>
                <w:rFonts w:ascii="Arial Narrow" w:hAnsi="Arial Narrow"/>
                <w:color w:val="auto"/>
                <w:sz w:val="20"/>
              </w:rPr>
            </w:pPr>
          </w:p>
          <w:p w14:paraId="4BE405F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99</w:t>
            </w:r>
          </w:p>
        </w:tc>
        <w:tc>
          <w:tcPr>
            <w:tcW w:w="1150" w:type="dxa"/>
          </w:tcPr>
          <w:p w14:paraId="05C55E40" w14:textId="77777777" w:rsidR="00020EC7" w:rsidRPr="00F458F6" w:rsidRDefault="00020EC7" w:rsidP="00F321DB">
            <w:pPr>
              <w:jc w:val="center"/>
              <w:rPr>
                <w:rFonts w:ascii="Arial Narrow" w:hAnsi="Arial Narrow"/>
                <w:color w:val="auto"/>
                <w:sz w:val="20"/>
              </w:rPr>
            </w:pPr>
          </w:p>
          <w:p w14:paraId="7FBD735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99</w:t>
            </w:r>
          </w:p>
        </w:tc>
      </w:tr>
      <w:tr w:rsidR="00020EC7" w:rsidRPr="00F458F6" w14:paraId="45FF423E" w14:textId="77777777" w:rsidTr="00F321DB">
        <w:tc>
          <w:tcPr>
            <w:tcW w:w="543" w:type="dxa"/>
          </w:tcPr>
          <w:p w14:paraId="4E31DB2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w:t>
            </w:r>
          </w:p>
        </w:tc>
        <w:tc>
          <w:tcPr>
            <w:tcW w:w="3251" w:type="dxa"/>
          </w:tcPr>
          <w:p w14:paraId="69B1963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Zmiana masy po starzeniu (ubytek lub przyrost), </w:t>
            </w:r>
          </w:p>
          <w:p w14:paraId="5CDC085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nie więcej niż</w:t>
            </w:r>
          </w:p>
        </w:tc>
        <w:tc>
          <w:tcPr>
            <w:tcW w:w="1114" w:type="dxa"/>
          </w:tcPr>
          <w:p w14:paraId="00395F22" w14:textId="77777777" w:rsidR="00020EC7" w:rsidRPr="00F458F6" w:rsidRDefault="00020EC7" w:rsidP="00F321DB">
            <w:pPr>
              <w:jc w:val="center"/>
              <w:rPr>
                <w:rFonts w:ascii="Arial Narrow" w:hAnsi="Arial Narrow"/>
                <w:color w:val="auto"/>
                <w:sz w:val="20"/>
              </w:rPr>
            </w:pPr>
          </w:p>
          <w:p w14:paraId="3403473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 m/m</w:t>
            </w:r>
          </w:p>
        </w:tc>
        <w:tc>
          <w:tcPr>
            <w:tcW w:w="1795" w:type="dxa"/>
          </w:tcPr>
          <w:p w14:paraId="7CCEB9E0"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PN-EN 12607-1 [30]</w:t>
            </w:r>
          </w:p>
        </w:tc>
        <w:tc>
          <w:tcPr>
            <w:tcW w:w="1150" w:type="dxa"/>
          </w:tcPr>
          <w:p w14:paraId="21BDD2DE" w14:textId="77777777" w:rsidR="00020EC7" w:rsidRPr="00F458F6" w:rsidRDefault="00020EC7" w:rsidP="00F321DB">
            <w:pPr>
              <w:jc w:val="center"/>
              <w:rPr>
                <w:rFonts w:ascii="Arial Narrow" w:hAnsi="Arial Narrow"/>
                <w:color w:val="auto"/>
                <w:sz w:val="20"/>
              </w:rPr>
            </w:pPr>
          </w:p>
          <w:p w14:paraId="0A4F584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0,5</w:t>
            </w:r>
          </w:p>
        </w:tc>
        <w:tc>
          <w:tcPr>
            <w:tcW w:w="1150" w:type="dxa"/>
          </w:tcPr>
          <w:p w14:paraId="20FB7105" w14:textId="77777777" w:rsidR="00020EC7" w:rsidRPr="00F458F6" w:rsidRDefault="00020EC7" w:rsidP="00F321DB">
            <w:pPr>
              <w:jc w:val="center"/>
              <w:rPr>
                <w:rFonts w:ascii="Arial Narrow" w:hAnsi="Arial Narrow"/>
                <w:color w:val="auto"/>
                <w:sz w:val="20"/>
              </w:rPr>
            </w:pPr>
          </w:p>
          <w:p w14:paraId="692B87A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0,8</w:t>
            </w:r>
          </w:p>
        </w:tc>
      </w:tr>
      <w:tr w:rsidR="00020EC7" w:rsidRPr="00F458F6" w14:paraId="568A6284" w14:textId="77777777" w:rsidTr="00F321DB">
        <w:tc>
          <w:tcPr>
            <w:tcW w:w="543" w:type="dxa"/>
          </w:tcPr>
          <w:p w14:paraId="6C9D300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w:t>
            </w:r>
          </w:p>
        </w:tc>
        <w:tc>
          <w:tcPr>
            <w:tcW w:w="3251" w:type="dxa"/>
          </w:tcPr>
          <w:p w14:paraId="654908E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Pozostała penetracja po starzeniu, nie mniej niż</w:t>
            </w:r>
          </w:p>
        </w:tc>
        <w:tc>
          <w:tcPr>
            <w:tcW w:w="1114" w:type="dxa"/>
          </w:tcPr>
          <w:p w14:paraId="3DE8AB3D"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w:t>
            </w:r>
          </w:p>
        </w:tc>
        <w:tc>
          <w:tcPr>
            <w:tcW w:w="1795" w:type="dxa"/>
          </w:tcPr>
          <w:p w14:paraId="21FE2B0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1426 [21]</w:t>
            </w:r>
          </w:p>
        </w:tc>
        <w:tc>
          <w:tcPr>
            <w:tcW w:w="1150" w:type="dxa"/>
          </w:tcPr>
          <w:p w14:paraId="2EC4E27D"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50</w:t>
            </w:r>
          </w:p>
        </w:tc>
        <w:tc>
          <w:tcPr>
            <w:tcW w:w="1150" w:type="dxa"/>
          </w:tcPr>
          <w:p w14:paraId="5231AB6D"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46</w:t>
            </w:r>
          </w:p>
        </w:tc>
      </w:tr>
      <w:tr w:rsidR="00020EC7" w:rsidRPr="00F458F6" w14:paraId="4C2C9DE0" w14:textId="77777777" w:rsidTr="00F321DB">
        <w:tc>
          <w:tcPr>
            <w:tcW w:w="543" w:type="dxa"/>
          </w:tcPr>
          <w:p w14:paraId="15F24DB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w:t>
            </w:r>
          </w:p>
        </w:tc>
        <w:tc>
          <w:tcPr>
            <w:tcW w:w="3251" w:type="dxa"/>
          </w:tcPr>
          <w:p w14:paraId="0B9BAD8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Temperatura mięknienia po starzeniu, nie mniej niż</w:t>
            </w:r>
          </w:p>
        </w:tc>
        <w:tc>
          <w:tcPr>
            <w:tcW w:w="1114" w:type="dxa"/>
          </w:tcPr>
          <w:p w14:paraId="6E5C3A2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°C</w:t>
            </w:r>
          </w:p>
        </w:tc>
        <w:tc>
          <w:tcPr>
            <w:tcW w:w="1795" w:type="dxa"/>
          </w:tcPr>
          <w:p w14:paraId="632EDF0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1427 [22]</w:t>
            </w:r>
          </w:p>
        </w:tc>
        <w:tc>
          <w:tcPr>
            <w:tcW w:w="1150" w:type="dxa"/>
          </w:tcPr>
          <w:p w14:paraId="182EDDB2"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48</w:t>
            </w:r>
          </w:p>
        </w:tc>
        <w:tc>
          <w:tcPr>
            <w:tcW w:w="1150" w:type="dxa"/>
          </w:tcPr>
          <w:p w14:paraId="58FBBA72"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45</w:t>
            </w:r>
          </w:p>
        </w:tc>
      </w:tr>
      <w:tr w:rsidR="00020EC7" w:rsidRPr="00F458F6" w14:paraId="605DDF70" w14:textId="77777777" w:rsidTr="00F321DB">
        <w:tc>
          <w:tcPr>
            <w:tcW w:w="543" w:type="dxa"/>
          </w:tcPr>
          <w:p w14:paraId="66B17AE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8</w:t>
            </w:r>
          </w:p>
        </w:tc>
        <w:tc>
          <w:tcPr>
            <w:tcW w:w="3251" w:type="dxa"/>
          </w:tcPr>
          <w:p w14:paraId="41C4082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Wzrost temp. mięknienia po starzeniu, nie więcej niż</w:t>
            </w:r>
          </w:p>
        </w:tc>
        <w:tc>
          <w:tcPr>
            <w:tcW w:w="1114" w:type="dxa"/>
          </w:tcPr>
          <w:p w14:paraId="1879375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°C</w:t>
            </w:r>
          </w:p>
        </w:tc>
        <w:tc>
          <w:tcPr>
            <w:tcW w:w="1795" w:type="dxa"/>
          </w:tcPr>
          <w:p w14:paraId="7D4C5AB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1427 [22]</w:t>
            </w:r>
          </w:p>
        </w:tc>
        <w:tc>
          <w:tcPr>
            <w:tcW w:w="1150" w:type="dxa"/>
          </w:tcPr>
          <w:p w14:paraId="75413070"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9</w:t>
            </w:r>
          </w:p>
        </w:tc>
        <w:tc>
          <w:tcPr>
            <w:tcW w:w="1150" w:type="dxa"/>
          </w:tcPr>
          <w:p w14:paraId="60EC3298"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9</w:t>
            </w:r>
          </w:p>
        </w:tc>
      </w:tr>
      <w:tr w:rsidR="00020EC7" w:rsidRPr="00F458F6" w14:paraId="346490EA" w14:textId="77777777" w:rsidTr="00F321DB">
        <w:tc>
          <w:tcPr>
            <w:tcW w:w="9003" w:type="dxa"/>
            <w:gridSpan w:val="6"/>
          </w:tcPr>
          <w:p w14:paraId="0C51ACF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WŁAŚCIWOŚCI   SPECJALNE   KRAJOWE</w:t>
            </w:r>
          </w:p>
        </w:tc>
      </w:tr>
      <w:tr w:rsidR="00020EC7" w:rsidRPr="00F458F6" w14:paraId="61E9BB50" w14:textId="77777777" w:rsidTr="00F321DB">
        <w:tc>
          <w:tcPr>
            <w:tcW w:w="543" w:type="dxa"/>
          </w:tcPr>
          <w:p w14:paraId="1118220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9</w:t>
            </w:r>
          </w:p>
        </w:tc>
        <w:tc>
          <w:tcPr>
            <w:tcW w:w="3251" w:type="dxa"/>
          </w:tcPr>
          <w:p w14:paraId="65DEF34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Temperatura łamliwości </w:t>
            </w:r>
            <w:proofErr w:type="spellStart"/>
            <w:r w:rsidRPr="00F458F6">
              <w:rPr>
                <w:rFonts w:ascii="Arial Narrow" w:hAnsi="Arial Narrow"/>
                <w:color w:val="auto"/>
                <w:sz w:val="20"/>
              </w:rPr>
              <w:t>Fraassa</w:t>
            </w:r>
            <w:proofErr w:type="spellEnd"/>
            <w:r w:rsidRPr="00F458F6">
              <w:rPr>
                <w:rFonts w:ascii="Arial Narrow" w:hAnsi="Arial Narrow"/>
                <w:color w:val="auto"/>
                <w:sz w:val="20"/>
              </w:rPr>
              <w:t>, nie więcej niż</w:t>
            </w:r>
          </w:p>
        </w:tc>
        <w:tc>
          <w:tcPr>
            <w:tcW w:w="1114" w:type="dxa"/>
          </w:tcPr>
          <w:p w14:paraId="35290C72"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°C</w:t>
            </w:r>
          </w:p>
        </w:tc>
        <w:tc>
          <w:tcPr>
            <w:tcW w:w="1795" w:type="dxa"/>
          </w:tcPr>
          <w:p w14:paraId="02CF36BA"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PN-EN 12593 [26]</w:t>
            </w:r>
          </w:p>
        </w:tc>
        <w:tc>
          <w:tcPr>
            <w:tcW w:w="1150" w:type="dxa"/>
          </w:tcPr>
          <w:p w14:paraId="627331B8"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-8</w:t>
            </w:r>
          </w:p>
        </w:tc>
        <w:tc>
          <w:tcPr>
            <w:tcW w:w="1150" w:type="dxa"/>
          </w:tcPr>
          <w:p w14:paraId="784749DE"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-10</w:t>
            </w:r>
          </w:p>
        </w:tc>
      </w:tr>
      <w:tr w:rsidR="00020EC7" w:rsidRPr="00F458F6" w14:paraId="779BB75C" w14:textId="77777777" w:rsidTr="00F321DB">
        <w:tc>
          <w:tcPr>
            <w:tcW w:w="543" w:type="dxa"/>
          </w:tcPr>
          <w:p w14:paraId="5EC3DB0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10</w:t>
            </w:r>
          </w:p>
        </w:tc>
        <w:tc>
          <w:tcPr>
            <w:tcW w:w="3251" w:type="dxa"/>
          </w:tcPr>
          <w:p w14:paraId="1AB69C1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Indeks penetracji</w:t>
            </w:r>
          </w:p>
        </w:tc>
        <w:tc>
          <w:tcPr>
            <w:tcW w:w="1114" w:type="dxa"/>
          </w:tcPr>
          <w:p w14:paraId="6A901F6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t>
            </w:r>
          </w:p>
        </w:tc>
        <w:tc>
          <w:tcPr>
            <w:tcW w:w="1795" w:type="dxa"/>
          </w:tcPr>
          <w:p w14:paraId="3611EA4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12591 [24]</w:t>
            </w:r>
          </w:p>
        </w:tc>
        <w:tc>
          <w:tcPr>
            <w:tcW w:w="1150" w:type="dxa"/>
          </w:tcPr>
          <w:p w14:paraId="68560F5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Brak wymagań</w:t>
            </w:r>
          </w:p>
        </w:tc>
        <w:tc>
          <w:tcPr>
            <w:tcW w:w="1150" w:type="dxa"/>
          </w:tcPr>
          <w:p w14:paraId="4897837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Brak wymagań</w:t>
            </w:r>
          </w:p>
        </w:tc>
      </w:tr>
      <w:tr w:rsidR="00020EC7" w:rsidRPr="00F458F6" w14:paraId="64AE5480" w14:textId="77777777" w:rsidTr="00F321DB">
        <w:tc>
          <w:tcPr>
            <w:tcW w:w="543" w:type="dxa"/>
          </w:tcPr>
          <w:p w14:paraId="2BD62EA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11</w:t>
            </w:r>
          </w:p>
        </w:tc>
        <w:tc>
          <w:tcPr>
            <w:tcW w:w="3251" w:type="dxa"/>
          </w:tcPr>
          <w:p w14:paraId="52C945D7"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Lepkość dynamiczna w 60°C</w:t>
            </w:r>
          </w:p>
        </w:tc>
        <w:tc>
          <w:tcPr>
            <w:tcW w:w="1114" w:type="dxa"/>
          </w:tcPr>
          <w:p w14:paraId="0E891C47" w14:textId="77777777" w:rsidR="00020EC7" w:rsidRPr="00F458F6" w:rsidRDefault="00020EC7" w:rsidP="00F321DB">
            <w:pPr>
              <w:jc w:val="center"/>
              <w:rPr>
                <w:rFonts w:ascii="Arial Narrow" w:hAnsi="Arial Narrow"/>
                <w:color w:val="auto"/>
                <w:sz w:val="20"/>
              </w:rPr>
            </w:pPr>
            <w:proofErr w:type="spellStart"/>
            <w:r w:rsidRPr="00F458F6">
              <w:rPr>
                <w:rFonts w:ascii="Arial Narrow" w:hAnsi="Arial Narrow"/>
                <w:color w:val="auto"/>
                <w:sz w:val="20"/>
              </w:rPr>
              <w:t>Pa∙s</w:t>
            </w:r>
            <w:proofErr w:type="spellEnd"/>
          </w:p>
        </w:tc>
        <w:tc>
          <w:tcPr>
            <w:tcW w:w="1795" w:type="dxa"/>
          </w:tcPr>
          <w:p w14:paraId="3D0E9B1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12596 [28]</w:t>
            </w:r>
          </w:p>
        </w:tc>
        <w:tc>
          <w:tcPr>
            <w:tcW w:w="1150" w:type="dxa"/>
          </w:tcPr>
          <w:p w14:paraId="7460D69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Brak wymagań</w:t>
            </w:r>
          </w:p>
        </w:tc>
        <w:tc>
          <w:tcPr>
            <w:tcW w:w="1150" w:type="dxa"/>
          </w:tcPr>
          <w:p w14:paraId="4216184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Brak wymagań</w:t>
            </w:r>
          </w:p>
        </w:tc>
      </w:tr>
      <w:tr w:rsidR="00020EC7" w:rsidRPr="00F458F6" w14:paraId="7274564F" w14:textId="77777777" w:rsidTr="00F321DB">
        <w:tc>
          <w:tcPr>
            <w:tcW w:w="543" w:type="dxa"/>
          </w:tcPr>
          <w:p w14:paraId="0EECA43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12</w:t>
            </w:r>
          </w:p>
        </w:tc>
        <w:tc>
          <w:tcPr>
            <w:tcW w:w="3251" w:type="dxa"/>
          </w:tcPr>
          <w:p w14:paraId="2765AE0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Lepkość kinematyczna w 135°C</w:t>
            </w:r>
          </w:p>
        </w:tc>
        <w:tc>
          <w:tcPr>
            <w:tcW w:w="1114" w:type="dxa"/>
          </w:tcPr>
          <w:p w14:paraId="02D1EB4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mm</w:t>
            </w:r>
            <w:r w:rsidRPr="00F458F6">
              <w:rPr>
                <w:rFonts w:ascii="Arial Narrow" w:hAnsi="Arial Narrow"/>
                <w:color w:val="auto"/>
                <w:sz w:val="20"/>
                <w:vertAlign w:val="superscript"/>
              </w:rPr>
              <w:t>2</w:t>
            </w:r>
            <w:r w:rsidRPr="00F458F6">
              <w:rPr>
                <w:rFonts w:ascii="Arial Narrow" w:hAnsi="Arial Narrow"/>
                <w:color w:val="auto"/>
                <w:sz w:val="20"/>
              </w:rPr>
              <w:t>/s</w:t>
            </w:r>
          </w:p>
        </w:tc>
        <w:tc>
          <w:tcPr>
            <w:tcW w:w="1795" w:type="dxa"/>
          </w:tcPr>
          <w:p w14:paraId="4A3CE1F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12595 [27]</w:t>
            </w:r>
          </w:p>
        </w:tc>
        <w:tc>
          <w:tcPr>
            <w:tcW w:w="1150" w:type="dxa"/>
          </w:tcPr>
          <w:p w14:paraId="1CB6417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Brak wymagań</w:t>
            </w:r>
          </w:p>
        </w:tc>
        <w:tc>
          <w:tcPr>
            <w:tcW w:w="1150" w:type="dxa"/>
          </w:tcPr>
          <w:p w14:paraId="16F93BB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Brak wymagań</w:t>
            </w:r>
          </w:p>
        </w:tc>
      </w:tr>
    </w:tbl>
    <w:p w14:paraId="74200071" w14:textId="77777777" w:rsidR="00020EC7" w:rsidRPr="00F458F6" w:rsidRDefault="00020EC7" w:rsidP="00020EC7">
      <w:pPr>
        <w:ind w:left="993" w:hanging="993"/>
        <w:rPr>
          <w:rFonts w:ascii="Arial Narrow" w:hAnsi="Arial Narrow"/>
          <w:color w:val="auto"/>
          <w:sz w:val="20"/>
        </w:rPr>
      </w:pPr>
    </w:p>
    <w:p w14:paraId="0ABDF70D" w14:textId="77777777" w:rsidR="00020EC7" w:rsidRPr="00F458F6" w:rsidRDefault="00020EC7" w:rsidP="00020EC7">
      <w:pPr>
        <w:spacing w:before="120" w:after="120"/>
        <w:ind w:left="993" w:hanging="993"/>
        <w:rPr>
          <w:rFonts w:ascii="Arial Narrow" w:hAnsi="Arial Narrow"/>
          <w:color w:val="auto"/>
          <w:sz w:val="20"/>
        </w:rPr>
      </w:pPr>
      <w:r w:rsidRPr="00F458F6">
        <w:rPr>
          <w:rFonts w:ascii="Arial Narrow" w:hAnsi="Arial Narrow"/>
          <w:color w:val="auto"/>
          <w:sz w:val="20"/>
        </w:rPr>
        <w:t>Tablica 4.</w:t>
      </w:r>
      <w:r w:rsidRPr="00F458F6">
        <w:rPr>
          <w:rFonts w:ascii="Arial Narrow" w:hAnsi="Arial Narrow"/>
          <w:color w:val="auto"/>
          <w:sz w:val="20"/>
        </w:rPr>
        <w:tab/>
        <w:t>Wymagania wobec asfaltu MG 50/70-54/64 wg PN-EN 13924-2:2014- 04/Ap1 i Ap2 [63a]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165"/>
        <w:gridCol w:w="1200"/>
        <w:gridCol w:w="1722"/>
        <w:gridCol w:w="1376"/>
        <w:gridCol w:w="997"/>
      </w:tblGrid>
      <w:tr w:rsidR="00020EC7" w:rsidRPr="00F458F6" w14:paraId="2EC31C47" w14:textId="77777777" w:rsidTr="00F321DB">
        <w:tc>
          <w:tcPr>
            <w:tcW w:w="543" w:type="dxa"/>
            <w:vMerge w:val="restart"/>
            <w:vAlign w:val="center"/>
          </w:tcPr>
          <w:p w14:paraId="34BB54E9"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Lp.</w:t>
            </w:r>
          </w:p>
        </w:tc>
        <w:tc>
          <w:tcPr>
            <w:tcW w:w="3165" w:type="dxa"/>
            <w:vMerge w:val="restart"/>
            <w:vAlign w:val="center"/>
          </w:tcPr>
          <w:p w14:paraId="11B54869"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Właściwości</w:t>
            </w:r>
          </w:p>
        </w:tc>
        <w:tc>
          <w:tcPr>
            <w:tcW w:w="1200" w:type="dxa"/>
            <w:vMerge w:val="restart"/>
            <w:vAlign w:val="center"/>
          </w:tcPr>
          <w:p w14:paraId="72A7AED8"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Jednostka</w:t>
            </w:r>
          </w:p>
        </w:tc>
        <w:tc>
          <w:tcPr>
            <w:tcW w:w="1722" w:type="dxa"/>
            <w:vMerge w:val="restart"/>
            <w:vAlign w:val="center"/>
          </w:tcPr>
          <w:p w14:paraId="25EB985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Metoda</w:t>
            </w:r>
          </w:p>
          <w:p w14:paraId="5A4035D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badania</w:t>
            </w:r>
          </w:p>
        </w:tc>
        <w:tc>
          <w:tcPr>
            <w:tcW w:w="2373" w:type="dxa"/>
            <w:gridSpan w:val="2"/>
            <w:vAlign w:val="center"/>
          </w:tcPr>
          <w:p w14:paraId="6C5D889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asfalt</w:t>
            </w:r>
          </w:p>
          <w:p w14:paraId="5B4CDCE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MG 50/70-54/64</w:t>
            </w:r>
          </w:p>
        </w:tc>
      </w:tr>
      <w:tr w:rsidR="00020EC7" w:rsidRPr="00F458F6" w14:paraId="249C3B92" w14:textId="77777777" w:rsidTr="00F321DB">
        <w:trPr>
          <w:trHeight w:val="454"/>
        </w:trPr>
        <w:tc>
          <w:tcPr>
            <w:tcW w:w="543" w:type="dxa"/>
            <w:vMerge/>
            <w:vAlign w:val="center"/>
          </w:tcPr>
          <w:p w14:paraId="0E209687" w14:textId="77777777" w:rsidR="00020EC7" w:rsidRPr="00F458F6" w:rsidRDefault="00020EC7" w:rsidP="00F321DB">
            <w:pPr>
              <w:jc w:val="center"/>
              <w:rPr>
                <w:rFonts w:ascii="Arial Narrow" w:hAnsi="Arial Narrow"/>
                <w:color w:val="auto"/>
                <w:sz w:val="20"/>
              </w:rPr>
            </w:pPr>
          </w:p>
        </w:tc>
        <w:tc>
          <w:tcPr>
            <w:tcW w:w="3165" w:type="dxa"/>
            <w:vMerge/>
            <w:vAlign w:val="center"/>
          </w:tcPr>
          <w:p w14:paraId="133B7E81" w14:textId="77777777" w:rsidR="00020EC7" w:rsidRPr="00F458F6" w:rsidRDefault="00020EC7" w:rsidP="00F321DB">
            <w:pPr>
              <w:jc w:val="center"/>
              <w:rPr>
                <w:rFonts w:ascii="Arial Narrow" w:hAnsi="Arial Narrow"/>
                <w:color w:val="auto"/>
                <w:sz w:val="20"/>
              </w:rPr>
            </w:pPr>
          </w:p>
        </w:tc>
        <w:tc>
          <w:tcPr>
            <w:tcW w:w="1200" w:type="dxa"/>
            <w:vMerge/>
            <w:vAlign w:val="center"/>
          </w:tcPr>
          <w:p w14:paraId="6C70DCF3" w14:textId="77777777" w:rsidR="00020EC7" w:rsidRPr="00F458F6" w:rsidRDefault="00020EC7" w:rsidP="00F321DB">
            <w:pPr>
              <w:jc w:val="center"/>
              <w:rPr>
                <w:rFonts w:ascii="Arial Narrow" w:hAnsi="Arial Narrow"/>
                <w:color w:val="auto"/>
                <w:sz w:val="20"/>
              </w:rPr>
            </w:pPr>
          </w:p>
        </w:tc>
        <w:tc>
          <w:tcPr>
            <w:tcW w:w="1722" w:type="dxa"/>
            <w:vMerge/>
            <w:vAlign w:val="center"/>
          </w:tcPr>
          <w:p w14:paraId="40D9380F" w14:textId="77777777" w:rsidR="00020EC7" w:rsidRPr="00F458F6" w:rsidRDefault="00020EC7" w:rsidP="00F321DB">
            <w:pPr>
              <w:jc w:val="center"/>
              <w:rPr>
                <w:rFonts w:ascii="Arial Narrow" w:hAnsi="Arial Narrow"/>
                <w:color w:val="auto"/>
                <w:sz w:val="20"/>
              </w:rPr>
            </w:pPr>
          </w:p>
        </w:tc>
        <w:tc>
          <w:tcPr>
            <w:tcW w:w="1376" w:type="dxa"/>
            <w:vAlign w:val="center"/>
          </w:tcPr>
          <w:p w14:paraId="684872E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Wymaganie</w:t>
            </w:r>
          </w:p>
        </w:tc>
        <w:tc>
          <w:tcPr>
            <w:tcW w:w="997" w:type="dxa"/>
            <w:vAlign w:val="center"/>
          </w:tcPr>
          <w:p w14:paraId="3E6E32B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Klasa</w:t>
            </w:r>
          </w:p>
        </w:tc>
      </w:tr>
      <w:tr w:rsidR="00020EC7" w:rsidRPr="00F458F6" w14:paraId="01532846" w14:textId="77777777" w:rsidTr="00F321DB">
        <w:tc>
          <w:tcPr>
            <w:tcW w:w="543" w:type="dxa"/>
          </w:tcPr>
          <w:p w14:paraId="18A62682"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1</w:t>
            </w:r>
          </w:p>
        </w:tc>
        <w:tc>
          <w:tcPr>
            <w:tcW w:w="3165" w:type="dxa"/>
          </w:tcPr>
          <w:p w14:paraId="3920143B" w14:textId="77777777" w:rsidR="00020EC7" w:rsidRPr="00F458F6" w:rsidRDefault="00020EC7" w:rsidP="00F321DB">
            <w:pPr>
              <w:spacing w:before="120"/>
              <w:rPr>
                <w:rFonts w:ascii="Arial Narrow" w:hAnsi="Arial Narrow"/>
                <w:color w:val="auto"/>
                <w:sz w:val="20"/>
              </w:rPr>
            </w:pPr>
            <w:r w:rsidRPr="00F458F6">
              <w:rPr>
                <w:rFonts w:ascii="Arial Narrow" w:hAnsi="Arial Narrow"/>
                <w:color w:val="auto"/>
                <w:sz w:val="20"/>
              </w:rPr>
              <w:t xml:space="preserve">Penetracja w </w:t>
            </w:r>
            <w:smartTag w:uri="urn:schemas-microsoft-com:office:smarttags" w:element="metricconverter">
              <w:smartTagPr>
                <w:attr w:name="ProductID" w:val="25ﾰC"/>
              </w:smartTagPr>
              <w:r w:rsidRPr="00F458F6">
                <w:rPr>
                  <w:rFonts w:ascii="Arial Narrow" w:hAnsi="Arial Narrow"/>
                  <w:color w:val="auto"/>
                  <w:sz w:val="20"/>
                </w:rPr>
                <w:t>25°C</w:t>
              </w:r>
            </w:smartTag>
          </w:p>
        </w:tc>
        <w:tc>
          <w:tcPr>
            <w:tcW w:w="1200" w:type="dxa"/>
            <w:vAlign w:val="center"/>
          </w:tcPr>
          <w:p w14:paraId="1EB4EE75" w14:textId="77777777" w:rsidR="00020EC7" w:rsidRPr="00F458F6" w:rsidRDefault="00020EC7" w:rsidP="00F321DB">
            <w:pPr>
              <w:jc w:val="center"/>
              <w:rPr>
                <w:rFonts w:ascii="Arial Narrow" w:hAnsi="Arial Narrow"/>
                <w:color w:val="auto"/>
                <w:sz w:val="20"/>
              </w:rPr>
            </w:pPr>
            <w:smartTag w:uri="urn:schemas-microsoft-com:office:smarttags" w:element="metricconverter">
              <w:smartTagPr>
                <w:attr w:name="ProductID" w:val="0,1 mm"/>
              </w:smartTagPr>
              <w:r w:rsidRPr="00F458F6">
                <w:rPr>
                  <w:rFonts w:ascii="Arial Narrow" w:hAnsi="Arial Narrow"/>
                  <w:color w:val="auto"/>
                  <w:sz w:val="20"/>
                </w:rPr>
                <w:t>0,1 mm</w:t>
              </w:r>
            </w:smartTag>
          </w:p>
        </w:tc>
        <w:tc>
          <w:tcPr>
            <w:tcW w:w="1722" w:type="dxa"/>
            <w:vAlign w:val="center"/>
          </w:tcPr>
          <w:p w14:paraId="1E2CBBD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1426 [21]</w:t>
            </w:r>
          </w:p>
        </w:tc>
        <w:tc>
          <w:tcPr>
            <w:tcW w:w="1376" w:type="dxa"/>
            <w:vAlign w:val="center"/>
          </w:tcPr>
          <w:p w14:paraId="35302AC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50÷70</w:t>
            </w:r>
          </w:p>
        </w:tc>
        <w:tc>
          <w:tcPr>
            <w:tcW w:w="997" w:type="dxa"/>
          </w:tcPr>
          <w:p w14:paraId="13E6338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w:t>
            </w:r>
          </w:p>
        </w:tc>
      </w:tr>
      <w:tr w:rsidR="00020EC7" w:rsidRPr="00F458F6" w14:paraId="772CFF6B" w14:textId="77777777" w:rsidTr="00F321DB">
        <w:tc>
          <w:tcPr>
            <w:tcW w:w="543" w:type="dxa"/>
          </w:tcPr>
          <w:p w14:paraId="6E3CA652"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2</w:t>
            </w:r>
          </w:p>
        </w:tc>
        <w:tc>
          <w:tcPr>
            <w:tcW w:w="3165" w:type="dxa"/>
          </w:tcPr>
          <w:p w14:paraId="27C58E07" w14:textId="77777777" w:rsidR="00020EC7" w:rsidRPr="00F458F6" w:rsidRDefault="00020EC7" w:rsidP="00F321DB">
            <w:pPr>
              <w:spacing w:before="120"/>
              <w:rPr>
                <w:rFonts w:ascii="Arial Narrow" w:hAnsi="Arial Narrow"/>
                <w:color w:val="auto"/>
                <w:sz w:val="20"/>
              </w:rPr>
            </w:pPr>
            <w:r w:rsidRPr="00F458F6">
              <w:rPr>
                <w:rFonts w:ascii="Arial Narrow" w:hAnsi="Arial Narrow"/>
                <w:color w:val="auto"/>
                <w:sz w:val="20"/>
              </w:rPr>
              <w:t>Temperatura mięknienia</w:t>
            </w:r>
          </w:p>
        </w:tc>
        <w:tc>
          <w:tcPr>
            <w:tcW w:w="1200" w:type="dxa"/>
            <w:vAlign w:val="center"/>
          </w:tcPr>
          <w:p w14:paraId="60E679A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°C</w:t>
            </w:r>
          </w:p>
        </w:tc>
        <w:tc>
          <w:tcPr>
            <w:tcW w:w="1722" w:type="dxa"/>
            <w:vAlign w:val="center"/>
          </w:tcPr>
          <w:p w14:paraId="04D711E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1427 [22]</w:t>
            </w:r>
          </w:p>
        </w:tc>
        <w:tc>
          <w:tcPr>
            <w:tcW w:w="1376" w:type="dxa"/>
            <w:vAlign w:val="center"/>
          </w:tcPr>
          <w:p w14:paraId="49D7ABC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54÷64</w:t>
            </w:r>
          </w:p>
        </w:tc>
        <w:tc>
          <w:tcPr>
            <w:tcW w:w="997" w:type="dxa"/>
          </w:tcPr>
          <w:p w14:paraId="71E4F23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w:t>
            </w:r>
          </w:p>
        </w:tc>
      </w:tr>
      <w:tr w:rsidR="00020EC7" w:rsidRPr="00F458F6" w14:paraId="70B68727" w14:textId="77777777" w:rsidTr="00F321DB">
        <w:tc>
          <w:tcPr>
            <w:tcW w:w="543" w:type="dxa"/>
          </w:tcPr>
          <w:p w14:paraId="144FAB2D"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3</w:t>
            </w:r>
          </w:p>
        </w:tc>
        <w:tc>
          <w:tcPr>
            <w:tcW w:w="3165" w:type="dxa"/>
          </w:tcPr>
          <w:p w14:paraId="4F66A833" w14:textId="77777777" w:rsidR="00020EC7" w:rsidRPr="00F458F6" w:rsidRDefault="00020EC7" w:rsidP="00F321DB">
            <w:pPr>
              <w:spacing w:before="120"/>
              <w:rPr>
                <w:rFonts w:ascii="Arial Narrow" w:hAnsi="Arial Narrow"/>
                <w:color w:val="auto"/>
                <w:sz w:val="20"/>
              </w:rPr>
            </w:pPr>
            <w:r w:rsidRPr="00F458F6">
              <w:rPr>
                <w:rFonts w:ascii="Arial Narrow" w:hAnsi="Arial Narrow"/>
                <w:color w:val="auto"/>
                <w:sz w:val="20"/>
              </w:rPr>
              <w:t>Indeks penetracji</w:t>
            </w:r>
          </w:p>
        </w:tc>
        <w:tc>
          <w:tcPr>
            <w:tcW w:w="1200" w:type="dxa"/>
            <w:vAlign w:val="center"/>
          </w:tcPr>
          <w:p w14:paraId="304F97F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t>
            </w:r>
          </w:p>
        </w:tc>
        <w:tc>
          <w:tcPr>
            <w:tcW w:w="1722" w:type="dxa"/>
            <w:vAlign w:val="center"/>
          </w:tcPr>
          <w:p w14:paraId="7886176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13924-2 [63]</w:t>
            </w:r>
          </w:p>
        </w:tc>
        <w:tc>
          <w:tcPr>
            <w:tcW w:w="1376" w:type="dxa"/>
            <w:vAlign w:val="center"/>
          </w:tcPr>
          <w:p w14:paraId="4B3DA6F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+0,3 do +2,0</w:t>
            </w:r>
          </w:p>
        </w:tc>
        <w:tc>
          <w:tcPr>
            <w:tcW w:w="997" w:type="dxa"/>
          </w:tcPr>
          <w:p w14:paraId="173BEB17"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w:t>
            </w:r>
          </w:p>
        </w:tc>
      </w:tr>
      <w:tr w:rsidR="00020EC7" w:rsidRPr="00F458F6" w14:paraId="40F96B4B" w14:textId="77777777" w:rsidTr="00F321DB">
        <w:tc>
          <w:tcPr>
            <w:tcW w:w="543" w:type="dxa"/>
          </w:tcPr>
          <w:p w14:paraId="256BCD0B"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4</w:t>
            </w:r>
          </w:p>
        </w:tc>
        <w:tc>
          <w:tcPr>
            <w:tcW w:w="3165" w:type="dxa"/>
          </w:tcPr>
          <w:p w14:paraId="33A5EBCC" w14:textId="77777777" w:rsidR="00020EC7" w:rsidRPr="00F458F6" w:rsidRDefault="00020EC7" w:rsidP="00F321DB">
            <w:pPr>
              <w:spacing w:before="120"/>
              <w:rPr>
                <w:rFonts w:ascii="Arial Narrow" w:hAnsi="Arial Narrow"/>
                <w:color w:val="auto"/>
                <w:sz w:val="20"/>
              </w:rPr>
            </w:pPr>
            <w:r w:rsidRPr="00F458F6">
              <w:rPr>
                <w:rFonts w:ascii="Arial Narrow" w:hAnsi="Arial Narrow"/>
                <w:color w:val="auto"/>
                <w:sz w:val="20"/>
              </w:rPr>
              <w:t>Temperatura zapłonu,</w:t>
            </w:r>
          </w:p>
        </w:tc>
        <w:tc>
          <w:tcPr>
            <w:tcW w:w="1200" w:type="dxa"/>
            <w:vAlign w:val="center"/>
          </w:tcPr>
          <w:p w14:paraId="7F53D1E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°C</w:t>
            </w:r>
          </w:p>
        </w:tc>
        <w:tc>
          <w:tcPr>
            <w:tcW w:w="1722" w:type="dxa"/>
            <w:vAlign w:val="center"/>
          </w:tcPr>
          <w:p w14:paraId="4DA8F1E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ISO 2592 [68]</w:t>
            </w:r>
          </w:p>
        </w:tc>
        <w:tc>
          <w:tcPr>
            <w:tcW w:w="1376" w:type="dxa"/>
            <w:vAlign w:val="center"/>
          </w:tcPr>
          <w:p w14:paraId="6555C49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 250</w:t>
            </w:r>
          </w:p>
        </w:tc>
        <w:tc>
          <w:tcPr>
            <w:tcW w:w="997" w:type="dxa"/>
          </w:tcPr>
          <w:p w14:paraId="26630D1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w:t>
            </w:r>
          </w:p>
        </w:tc>
      </w:tr>
      <w:tr w:rsidR="00020EC7" w:rsidRPr="00F458F6" w14:paraId="508016C8" w14:textId="77777777" w:rsidTr="00F321DB">
        <w:tc>
          <w:tcPr>
            <w:tcW w:w="543" w:type="dxa"/>
          </w:tcPr>
          <w:p w14:paraId="3B95EA79"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5</w:t>
            </w:r>
          </w:p>
        </w:tc>
        <w:tc>
          <w:tcPr>
            <w:tcW w:w="3165" w:type="dxa"/>
          </w:tcPr>
          <w:p w14:paraId="0150EFB7" w14:textId="77777777" w:rsidR="00020EC7" w:rsidRPr="00F458F6" w:rsidRDefault="00020EC7" w:rsidP="00F321DB">
            <w:pPr>
              <w:spacing w:before="120"/>
              <w:rPr>
                <w:rFonts w:ascii="Arial Narrow" w:hAnsi="Arial Narrow"/>
                <w:color w:val="auto"/>
                <w:sz w:val="20"/>
              </w:rPr>
            </w:pPr>
            <w:r w:rsidRPr="00F458F6">
              <w:rPr>
                <w:rFonts w:ascii="Arial Narrow" w:hAnsi="Arial Narrow"/>
                <w:color w:val="auto"/>
                <w:sz w:val="20"/>
              </w:rPr>
              <w:t>Rozpuszczalność</w:t>
            </w:r>
          </w:p>
        </w:tc>
        <w:tc>
          <w:tcPr>
            <w:tcW w:w="1200" w:type="dxa"/>
            <w:vAlign w:val="center"/>
          </w:tcPr>
          <w:p w14:paraId="1908E51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t>
            </w:r>
          </w:p>
        </w:tc>
        <w:tc>
          <w:tcPr>
            <w:tcW w:w="1722" w:type="dxa"/>
            <w:vAlign w:val="center"/>
          </w:tcPr>
          <w:p w14:paraId="0549AA9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12592 [25]</w:t>
            </w:r>
          </w:p>
        </w:tc>
        <w:tc>
          <w:tcPr>
            <w:tcW w:w="1376" w:type="dxa"/>
            <w:vAlign w:val="center"/>
          </w:tcPr>
          <w:p w14:paraId="7622B5F7"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 99,0</w:t>
            </w:r>
          </w:p>
        </w:tc>
        <w:tc>
          <w:tcPr>
            <w:tcW w:w="997" w:type="dxa"/>
          </w:tcPr>
          <w:p w14:paraId="2CABA90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w:t>
            </w:r>
          </w:p>
        </w:tc>
      </w:tr>
      <w:tr w:rsidR="00020EC7" w:rsidRPr="00F458F6" w14:paraId="19BD6A6E" w14:textId="77777777" w:rsidTr="00F321DB">
        <w:tc>
          <w:tcPr>
            <w:tcW w:w="543" w:type="dxa"/>
          </w:tcPr>
          <w:p w14:paraId="5CF6DB0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w:t>
            </w:r>
          </w:p>
        </w:tc>
        <w:tc>
          <w:tcPr>
            <w:tcW w:w="3165" w:type="dxa"/>
          </w:tcPr>
          <w:p w14:paraId="053EB79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Temperatura łamliwości </w:t>
            </w:r>
            <w:proofErr w:type="spellStart"/>
            <w:r w:rsidRPr="00F458F6">
              <w:rPr>
                <w:rFonts w:ascii="Arial Narrow" w:hAnsi="Arial Narrow"/>
                <w:color w:val="auto"/>
                <w:sz w:val="20"/>
              </w:rPr>
              <w:t>Fraassa</w:t>
            </w:r>
            <w:proofErr w:type="spellEnd"/>
          </w:p>
        </w:tc>
        <w:tc>
          <w:tcPr>
            <w:tcW w:w="1200" w:type="dxa"/>
            <w:vAlign w:val="center"/>
          </w:tcPr>
          <w:p w14:paraId="5215562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°C</w:t>
            </w:r>
          </w:p>
        </w:tc>
        <w:tc>
          <w:tcPr>
            <w:tcW w:w="1722" w:type="dxa"/>
            <w:vAlign w:val="center"/>
          </w:tcPr>
          <w:p w14:paraId="1797B2A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12593 [26]</w:t>
            </w:r>
          </w:p>
        </w:tc>
        <w:tc>
          <w:tcPr>
            <w:tcW w:w="1376" w:type="dxa"/>
            <w:vAlign w:val="center"/>
          </w:tcPr>
          <w:p w14:paraId="31AE3E6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 -17</w:t>
            </w:r>
          </w:p>
        </w:tc>
        <w:tc>
          <w:tcPr>
            <w:tcW w:w="997" w:type="dxa"/>
          </w:tcPr>
          <w:p w14:paraId="049D186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w:t>
            </w:r>
          </w:p>
        </w:tc>
      </w:tr>
      <w:tr w:rsidR="00020EC7" w:rsidRPr="00F458F6" w14:paraId="033C8195" w14:textId="77777777" w:rsidTr="00F321DB">
        <w:tc>
          <w:tcPr>
            <w:tcW w:w="543" w:type="dxa"/>
          </w:tcPr>
          <w:p w14:paraId="12A8B6F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w:t>
            </w:r>
          </w:p>
        </w:tc>
        <w:tc>
          <w:tcPr>
            <w:tcW w:w="3165" w:type="dxa"/>
          </w:tcPr>
          <w:p w14:paraId="6D809DC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Lepkość dynamiczna w 60°C</w:t>
            </w:r>
          </w:p>
        </w:tc>
        <w:tc>
          <w:tcPr>
            <w:tcW w:w="1200" w:type="dxa"/>
            <w:vAlign w:val="center"/>
          </w:tcPr>
          <w:p w14:paraId="7A3229B8" w14:textId="77777777" w:rsidR="00020EC7" w:rsidRPr="00F458F6" w:rsidRDefault="00020EC7" w:rsidP="00F321DB">
            <w:pPr>
              <w:jc w:val="center"/>
              <w:rPr>
                <w:rFonts w:ascii="Arial Narrow" w:hAnsi="Arial Narrow"/>
                <w:color w:val="auto"/>
                <w:sz w:val="20"/>
              </w:rPr>
            </w:pPr>
            <w:proofErr w:type="spellStart"/>
            <w:r w:rsidRPr="00F458F6">
              <w:rPr>
                <w:rFonts w:ascii="Arial Narrow" w:hAnsi="Arial Narrow"/>
                <w:color w:val="auto"/>
                <w:sz w:val="20"/>
              </w:rPr>
              <w:t>Pa∙s</w:t>
            </w:r>
            <w:proofErr w:type="spellEnd"/>
          </w:p>
        </w:tc>
        <w:tc>
          <w:tcPr>
            <w:tcW w:w="1722" w:type="dxa"/>
            <w:vAlign w:val="center"/>
          </w:tcPr>
          <w:p w14:paraId="717761D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12596 [28]</w:t>
            </w:r>
          </w:p>
        </w:tc>
        <w:tc>
          <w:tcPr>
            <w:tcW w:w="1376" w:type="dxa"/>
            <w:vAlign w:val="center"/>
          </w:tcPr>
          <w:p w14:paraId="0BF25C6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 900</w:t>
            </w:r>
          </w:p>
        </w:tc>
        <w:tc>
          <w:tcPr>
            <w:tcW w:w="997" w:type="dxa"/>
          </w:tcPr>
          <w:p w14:paraId="6BCF1A9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w:t>
            </w:r>
          </w:p>
        </w:tc>
      </w:tr>
      <w:tr w:rsidR="00020EC7" w:rsidRPr="00F458F6" w14:paraId="7AA23A8B" w14:textId="77777777" w:rsidTr="00F321DB">
        <w:tc>
          <w:tcPr>
            <w:tcW w:w="543" w:type="dxa"/>
          </w:tcPr>
          <w:p w14:paraId="4343D98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8</w:t>
            </w:r>
          </w:p>
        </w:tc>
        <w:tc>
          <w:tcPr>
            <w:tcW w:w="3165" w:type="dxa"/>
          </w:tcPr>
          <w:p w14:paraId="1CFC732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Lepkość kinematyczna w 135°C</w:t>
            </w:r>
          </w:p>
        </w:tc>
        <w:tc>
          <w:tcPr>
            <w:tcW w:w="1200" w:type="dxa"/>
            <w:vAlign w:val="center"/>
          </w:tcPr>
          <w:p w14:paraId="1BD958C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mm</w:t>
            </w:r>
            <w:r w:rsidRPr="00F458F6">
              <w:rPr>
                <w:rFonts w:ascii="Arial Narrow" w:hAnsi="Arial Narrow"/>
                <w:color w:val="auto"/>
                <w:sz w:val="20"/>
                <w:vertAlign w:val="superscript"/>
              </w:rPr>
              <w:t>2</w:t>
            </w:r>
            <w:r w:rsidRPr="00F458F6">
              <w:rPr>
                <w:rFonts w:ascii="Arial Narrow" w:hAnsi="Arial Narrow"/>
                <w:color w:val="auto"/>
                <w:sz w:val="20"/>
              </w:rPr>
              <w:t>/s</w:t>
            </w:r>
          </w:p>
        </w:tc>
        <w:tc>
          <w:tcPr>
            <w:tcW w:w="1722" w:type="dxa"/>
            <w:vAlign w:val="center"/>
          </w:tcPr>
          <w:p w14:paraId="7C2EE4E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12595 [27]</w:t>
            </w:r>
          </w:p>
        </w:tc>
        <w:tc>
          <w:tcPr>
            <w:tcW w:w="1376" w:type="dxa"/>
            <w:vAlign w:val="center"/>
          </w:tcPr>
          <w:p w14:paraId="2E10C81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Brak wymagań</w:t>
            </w:r>
          </w:p>
        </w:tc>
        <w:tc>
          <w:tcPr>
            <w:tcW w:w="997" w:type="dxa"/>
          </w:tcPr>
          <w:p w14:paraId="54D7ECB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0</w:t>
            </w:r>
          </w:p>
        </w:tc>
      </w:tr>
      <w:tr w:rsidR="00020EC7" w:rsidRPr="00F458F6" w14:paraId="75E8B3FF" w14:textId="77777777" w:rsidTr="00F321DB">
        <w:tc>
          <w:tcPr>
            <w:tcW w:w="8006" w:type="dxa"/>
            <w:gridSpan w:val="5"/>
          </w:tcPr>
          <w:p w14:paraId="3CACDA9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Właściwości po starzeniu</w:t>
            </w:r>
          </w:p>
        </w:tc>
        <w:tc>
          <w:tcPr>
            <w:tcW w:w="997" w:type="dxa"/>
          </w:tcPr>
          <w:p w14:paraId="4E4987B9" w14:textId="77777777" w:rsidR="00020EC7" w:rsidRPr="00F458F6" w:rsidRDefault="00020EC7" w:rsidP="00F321DB">
            <w:pPr>
              <w:jc w:val="center"/>
              <w:rPr>
                <w:rFonts w:ascii="Arial Narrow" w:hAnsi="Arial Narrow"/>
                <w:color w:val="auto"/>
                <w:sz w:val="20"/>
              </w:rPr>
            </w:pPr>
          </w:p>
        </w:tc>
      </w:tr>
      <w:tr w:rsidR="00020EC7" w:rsidRPr="00F458F6" w14:paraId="554FB0EA" w14:textId="77777777" w:rsidTr="00F321DB">
        <w:tc>
          <w:tcPr>
            <w:tcW w:w="543" w:type="dxa"/>
          </w:tcPr>
          <w:p w14:paraId="7B4E3E2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9</w:t>
            </w:r>
          </w:p>
        </w:tc>
        <w:tc>
          <w:tcPr>
            <w:tcW w:w="3165" w:type="dxa"/>
          </w:tcPr>
          <w:p w14:paraId="03B2B257"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Pozostała penetracja po starzeniu</w:t>
            </w:r>
          </w:p>
        </w:tc>
        <w:tc>
          <w:tcPr>
            <w:tcW w:w="1200" w:type="dxa"/>
            <w:vAlign w:val="center"/>
          </w:tcPr>
          <w:p w14:paraId="79705D3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t>
            </w:r>
          </w:p>
        </w:tc>
        <w:tc>
          <w:tcPr>
            <w:tcW w:w="1722" w:type="dxa"/>
            <w:vAlign w:val="center"/>
          </w:tcPr>
          <w:p w14:paraId="66B3F35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1426 [21]</w:t>
            </w:r>
          </w:p>
        </w:tc>
        <w:tc>
          <w:tcPr>
            <w:tcW w:w="1376" w:type="dxa"/>
            <w:vAlign w:val="center"/>
          </w:tcPr>
          <w:p w14:paraId="208C63F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 50</w:t>
            </w:r>
          </w:p>
        </w:tc>
        <w:tc>
          <w:tcPr>
            <w:tcW w:w="997" w:type="dxa"/>
          </w:tcPr>
          <w:p w14:paraId="44E30BF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w:t>
            </w:r>
          </w:p>
        </w:tc>
      </w:tr>
      <w:tr w:rsidR="00020EC7" w:rsidRPr="00F458F6" w14:paraId="54A55AB2" w14:textId="77777777" w:rsidTr="00F321DB">
        <w:tc>
          <w:tcPr>
            <w:tcW w:w="543" w:type="dxa"/>
          </w:tcPr>
          <w:p w14:paraId="6D42F03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10</w:t>
            </w:r>
          </w:p>
        </w:tc>
        <w:tc>
          <w:tcPr>
            <w:tcW w:w="3165" w:type="dxa"/>
          </w:tcPr>
          <w:p w14:paraId="3C05C3A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Wzrost temp. mięknienia po starzeniu</w:t>
            </w:r>
          </w:p>
        </w:tc>
        <w:tc>
          <w:tcPr>
            <w:tcW w:w="1200" w:type="dxa"/>
            <w:vAlign w:val="center"/>
          </w:tcPr>
          <w:p w14:paraId="442F792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°C</w:t>
            </w:r>
          </w:p>
        </w:tc>
        <w:tc>
          <w:tcPr>
            <w:tcW w:w="1722" w:type="dxa"/>
            <w:vAlign w:val="center"/>
          </w:tcPr>
          <w:p w14:paraId="6C48337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1427 [22]</w:t>
            </w:r>
          </w:p>
        </w:tc>
        <w:tc>
          <w:tcPr>
            <w:tcW w:w="1376" w:type="dxa"/>
            <w:vAlign w:val="center"/>
          </w:tcPr>
          <w:p w14:paraId="28EC76E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 10</w:t>
            </w:r>
          </w:p>
        </w:tc>
        <w:tc>
          <w:tcPr>
            <w:tcW w:w="997" w:type="dxa"/>
          </w:tcPr>
          <w:p w14:paraId="129AB88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w:t>
            </w:r>
          </w:p>
        </w:tc>
      </w:tr>
      <w:tr w:rsidR="00020EC7" w:rsidRPr="00F458F6" w14:paraId="162F7CF9" w14:textId="77777777" w:rsidTr="00F321DB">
        <w:tc>
          <w:tcPr>
            <w:tcW w:w="543" w:type="dxa"/>
          </w:tcPr>
          <w:p w14:paraId="66954816"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11</w:t>
            </w:r>
          </w:p>
        </w:tc>
        <w:tc>
          <w:tcPr>
            <w:tcW w:w="3165" w:type="dxa"/>
          </w:tcPr>
          <w:p w14:paraId="07FB63A4" w14:textId="77777777" w:rsidR="00020EC7" w:rsidRPr="00F458F6" w:rsidRDefault="00020EC7" w:rsidP="00F321DB">
            <w:pPr>
              <w:spacing w:before="120"/>
              <w:rPr>
                <w:rFonts w:ascii="Arial Narrow" w:hAnsi="Arial Narrow"/>
                <w:color w:val="auto"/>
                <w:sz w:val="20"/>
              </w:rPr>
            </w:pPr>
            <w:r w:rsidRPr="00F458F6">
              <w:rPr>
                <w:rFonts w:ascii="Arial Narrow" w:hAnsi="Arial Narrow"/>
                <w:color w:val="auto"/>
                <w:sz w:val="20"/>
              </w:rPr>
              <w:t>Zmiana masy po starzeniu</w:t>
            </w:r>
          </w:p>
        </w:tc>
        <w:tc>
          <w:tcPr>
            <w:tcW w:w="1200" w:type="dxa"/>
            <w:vAlign w:val="center"/>
          </w:tcPr>
          <w:p w14:paraId="522A306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t>
            </w:r>
          </w:p>
        </w:tc>
        <w:tc>
          <w:tcPr>
            <w:tcW w:w="1722" w:type="dxa"/>
            <w:vAlign w:val="center"/>
          </w:tcPr>
          <w:p w14:paraId="3790484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12607-1[30]</w:t>
            </w:r>
          </w:p>
        </w:tc>
        <w:tc>
          <w:tcPr>
            <w:tcW w:w="1376" w:type="dxa"/>
            <w:vAlign w:val="center"/>
          </w:tcPr>
          <w:p w14:paraId="353253C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&lt; 0,5</w:t>
            </w:r>
          </w:p>
        </w:tc>
        <w:tc>
          <w:tcPr>
            <w:tcW w:w="997" w:type="dxa"/>
          </w:tcPr>
          <w:p w14:paraId="66C45CF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w:t>
            </w:r>
          </w:p>
        </w:tc>
      </w:tr>
    </w:tbl>
    <w:p w14:paraId="36DA1EFF" w14:textId="77777777" w:rsidR="00020EC7" w:rsidRPr="00F458F6" w:rsidRDefault="00020EC7" w:rsidP="00020EC7">
      <w:pPr>
        <w:ind w:left="993" w:hanging="993"/>
        <w:rPr>
          <w:rFonts w:ascii="Arial Narrow" w:hAnsi="Arial Narrow"/>
          <w:color w:val="auto"/>
          <w:sz w:val="20"/>
        </w:rPr>
      </w:pPr>
    </w:p>
    <w:p w14:paraId="68E3DB80"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Składowanie asfaltu drogowego powinno się odbywać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F458F6">
          <w:rPr>
            <w:rFonts w:ascii="Arial Narrow" w:hAnsi="Arial Narrow"/>
            <w:color w:val="auto"/>
            <w:sz w:val="20"/>
          </w:rPr>
          <w:t>5°C</w:t>
        </w:r>
      </w:smartTag>
      <w:r w:rsidRPr="00F458F6">
        <w:rPr>
          <w:rFonts w:ascii="Arial Narrow" w:hAnsi="Arial Narrow"/>
          <w:color w:val="auto"/>
          <w:sz w:val="20"/>
        </w:rPr>
        <w:t xml:space="preserve"> oraz układ cyrkulacji asfaltu.</w:t>
      </w:r>
    </w:p>
    <w:p w14:paraId="0868A68E"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r>
      <w:proofErr w:type="spellStart"/>
      <w:r w:rsidRPr="00F458F6">
        <w:rPr>
          <w:rFonts w:ascii="Arial Narrow" w:hAnsi="Arial Narrow"/>
          <w:color w:val="auto"/>
          <w:sz w:val="20"/>
        </w:rPr>
        <w:t>Polimeroasfalt</w:t>
      </w:r>
      <w:proofErr w:type="spellEnd"/>
      <w:r w:rsidRPr="00F458F6">
        <w:rPr>
          <w:rFonts w:ascii="Arial Narrow" w:hAnsi="Arial Narrow"/>
          <w:color w:val="auto"/>
          <w:sz w:val="20"/>
        </w:rPr>
        <w:t xml:space="preserve">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F458F6">
          <w:rPr>
            <w:rFonts w:ascii="Arial Narrow" w:hAnsi="Arial Narrow"/>
            <w:color w:val="auto"/>
            <w:sz w:val="20"/>
          </w:rPr>
          <w:t>5°C</w:t>
        </w:r>
      </w:smartTag>
      <w:r w:rsidRPr="00F458F6">
        <w:rPr>
          <w:rFonts w:ascii="Arial Narrow" w:hAnsi="Arial Narrow"/>
          <w:color w:val="auto"/>
          <w:sz w:val="20"/>
        </w:rPr>
        <w:t xml:space="preserve">. Zaleca się wyposażenie zbiornika w mieszadło. Zaleca się bezpośrednie zużycie </w:t>
      </w:r>
      <w:proofErr w:type="spellStart"/>
      <w:r w:rsidRPr="00F458F6">
        <w:rPr>
          <w:rFonts w:ascii="Arial Narrow" w:hAnsi="Arial Narrow"/>
          <w:color w:val="auto"/>
          <w:sz w:val="20"/>
        </w:rPr>
        <w:t>polimeroasfaltu</w:t>
      </w:r>
      <w:proofErr w:type="spellEnd"/>
      <w:r w:rsidRPr="00F458F6">
        <w:rPr>
          <w:rFonts w:ascii="Arial Narrow" w:hAnsi="Arial Narrow"/>
          <w:color w:val="auto"/>
          <w:sz w:val="20"/>
        </w:rPr>
        <w:t xml:space="preserve"> po dostarczeniu. Należy unikać wielokrotnego rozgrzewania i chłodzenia </w:t>
      </w:r>
      <w:proofErr w:type="spellStart"/>
      <w:r w:rsidRPr="00F458F6">
        <w:rPr>
          <w:rFonts w:ascii="Arial Narrow" w:hAnsi="Arial Narrow"/>
          <w:color w:val="auto"/>
          <w:sz w:val="20"/>
        </w:rPr>
        <w:t>polimeroasfaltu</w:t>
      </w:r>
      <w:proofErr w:type="spellEnd"/>
      <w:r w:rsidRPr="00F458F6">
        <w:rPr>
          <w:rFonts w:ascii="Arial Narrow" w:hAnsi="Arial Narrow"/>
          <w:color w:val="auto"/>
          <w:sz w:val="20"/>
        </w:rPr>
        <w:t xml:space="preserve"> w okresie jego stosowania oraz unikać niekontrolowanego mieszania </w:t>
      </w:r>
      <w:proofErr w:type="spellStart"/>
      <w:r w:rsidRPr="00F458F6">
        <w:rPr>
          <w:rFonts w:ascii="Arial Narrow" w:hAnsi="Arial Narrow"/>
          <w:color w:val="auto"/>
          <w:sz w:val="20"/>
        </w:rPr>
        <w:t>polimeroasfaltów</w:t>
      </w:r>
      <w:proofErr w:type="spellEnd"/>
      <w:r w:rsidRPr="00F458F6">
        <w:rPr>
          <w:rFonts w:ascii="Arial Narrow" w:hAnsi="Arial Narrow"/>
          <w:color w:val="auto"/>
          <w:sz w:val="20"/>
        </w:rPr>
        <w:t xml:space="preserve">  różnego rodzaju i klasy oraz z asfaltem zwykłym.</w:t>
      </w:r>
    </w:p>
    <w:p w14:paraId="31CA3C06"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Temperatura lepiszcza asfaltowego w zbiorniku magazynowym (roboczym) nie powinna przekraczać w okresie krótkotrwałym, nie dłuższym niż 5 dni,  poniższych wartości:</w:t>
      </w:r>
    </w:p>
    <w:p w14:paraId="366D92FD" w14:textId="77777777" w:rsidR="00020EC7" w:rsidRPr="00F458F6" w:rsidRDefault="00020EC7" w:rsidP="00020EC7">
      <w:pPr>
        <w:widowControl/>
        <w:numPr>
          <w:ilvl w:val="0"/>
          <w:numId w:val="200"/>
        </w:numPr>
        <w:overflowPunct w:val="0"/>
        <w:autoSpaceDE w:val="0"/>
        <w:autoSpaceDN w:val="0"/>
        <w:adjustRightInd w:val="0"/>
        <w:ind w:left="426"/>
        <w:jc w:val="both"/>
        <w:textAlignment w:val="baseline"/>
        <w:rPr>
          <w:rFonts w:ascii="Arial Narrow" w:hAnsi="Arial Narrow"/>
          <w:color w:val="auto"/>
          <w:sz w:val="20"/>
        </w:rPr>
      </w:pPr>
      <w:r w:rsidRPr="00F458F6">
        <w:rPr>
          <w:rFonts w:ascii="Arial Narrow" w:hAnsi="Arial Narrow"/>
          <w:color w:val="auto"/>
          <w:sz w:val="20"/>
        </w:rPr>
        <w:t>asfaltu drogowego 50/70 i 70/100: 180°C,</w:t>
      </w:r>
    </w:p>
    <w:p w14:paraId="24ACC177" w14:textId="77777777" w:rsidR="00020EC7" w:rsidRPr="00F458F6" w:rsidRDefault="00020EC7" w:rsidP="00020EC7">
      <w:pPr>
        <w:widowControl/>
        <w:numPr>
          <w:ilvl w:val="0"/>
          <w:numId w:val="200"/>
        </w:numPr>
        <w:overflowPunct w:val="0"/>
        <w:autoSpaceDE w:val="0"/>
        <w:autoSpaceDN w:val="0"/>
        <w:adjustRightInd w:val="0"/>
        <w:ind w:left="426"/>
        <w:jc w:val="both"/>
        <w:textAlignment w:val="baseline"/>
        <w:rPr>
          <w:rFonts w:ascii="Arial Narrow" w:hAnsi="Arial Narrow"/>
          <w:color w:val="auto"/>
          <w:sz w:val="20"/>
        </w:rPr>
      </w:pPr>
      <w:proofErr w:type="spellStart"/>
      <w:r w:rsidRPr="00F458F6">
        <w:rPr>
          <w:rFonts w:ascii="Arial Narrow" w:hAnsi="Arial Narrow"/>
          <w:color w:val="auto"/>
          <w:sz w:val="20"/>
        </w:rPr>
        <w:t>polimeroasfaltu</w:t>
      </w:r>
      <w:proofErr w:type="spellEnd"/>
      <w:r w:rsidRPr="00F458F6">
        <w:rPr>
          <w:rFonts w:ascii="Arial Narrow" w:hAnsi="Arial Narrow"/>
          <w:color w:val="auto"/>
          <w:sz w:val="20"/>
        </w:rPr>
        <w:t>: wg wskazań producenta,</w:t>
      </w:r>
    </w:p>
    <w:p w14:paraId="1286A5A2" w14:textId="77777777" w:rsidR="00020EC7" w:rsidRPr="00F458F6" w:rsidRDefault="00020EC7" w:rsidP="00020EC7">
      <w:pPr>
        <w:widowControl/>
        <w:numPr>
          <w:ilvl w:val="0"/>
          <w:numId w:val="200"/>
        </w:numPr>
        <w:overflowPunct w:val="0"/>
        <w:autoSpaceDE w:val="0"/>
        <w:autoSpaceDN w:val="0"/>
        <w:adjustRightInd w:val="0"/>
        <w:ind w:left="426"/>
        <w:jc w:val="both"/>
        <w:textAlignment w:val="baseline"/>
        <w:rPr>
          <w:rFonts w:ascii="Arial Narrow" w:hAnsi="Arial Narrow"/>
          <w:color w:val="auto"/>
          <w:sz w:val="20"/>
        </w:rPr>
      </w:pPr>
      <w:r w:rsidRPr="00F458F6">
        <w:rPr>
          <w:rFonts w:ascii="Arial Narrow" w:hAnsi="Arial Narrow"/>
          <w:color w:val="auto"/>
          <w:sz w:val="20"/>
        </w:rPr>
        <w:lastRenderedPageBreak/>
        <w:t>asfaltu drogowego wielorodzajowego: wg wskazań producenta.</w:t>
      </w:r>
    </w:p>
    <w:p w14:paraId="528D028E"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 xml:space="preserve">2.3. Kruszywo </w:t>
      </w:r>
    </w:p>
    <w:p w14:paraId="06A7DF1A"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Do warstwy ścieralnej z betonu asfaltowego należy stosować kruszywo według PN-EN 13043 [49] i WT-1 Kruszywa 2014 [79], obejmujące kruszywo grube, kruszywo drobne  i wypełniacz. </w:t>
      </w:r>
    </w:p>
    <w:p w14:paraId="71268FEE"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W mieszance mineralno-asfaltowej jako kruszywo drobne należy stosować mieszankę kruszywa łamanego i niełamanego dla KR1÷KR2 lub kruszywo łamane w 100% (dla kategorii KR3 do KR6 nie dopuszcza się stosowania kruszywa niełamanego drobnego).</w:t>
      </w:r>
    </w:p>
    <w:p w14:paraId="6F6C9319"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Jeżeli stosowana jest mieszanka kruszywa drobnego niełamanego i łamanego, to należy przyjąć proporcje kruszywa łamanego do niełamanego co najmniej 50/50.</w:t>
      </w:r>
    </w:p>
    <w:p w14:paraId="335406D1" w14:textId="77777777" w:rsidR="00020EC7" w:rsidRPr="00F458F6" w:rsidRDefault="00020EC7" w:rsidP="00020EC7">
      <w:pPr>
        <w:ind w:firstLine="709"/>
        <w:rPr>
          <w:rFonts w:ascii="Arial Narrow" w:hAnsi="Arial Narrow"/>
          <w:color w:val="auto"/>
          <w:sz w:val="20"/>
          <w:u w:val="single"/>
        </w:rPr>
      </w:pPr>
      <w:r w:rsidRPr="00F458F6">
        <w:rPr>
          <w:rFonts w:ascii="Arial Narrow" w:hAnsi="Arial Narrow"/>
          <w:color w:val="auto"/>
          <w:sz w:val="20"/>
          <w:u w:val="single"/>
        </w:rPr>
        <w:t xml:space="preserve">Nie dopuszcza się użycia granulatu asfaltowego w warstwie ścieralnej. </w:t>
      </w:r>
    </w:p>
    <w:p w14:paraId="39964695"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Kruszywa powinny spełniać wymagania podane w WT-1 Kruszywa 2014 [79]  wg tablic poniżej.</w:t>
      </w:r>
    </w:p>
    <w:p w14:paraId="551EA6FB" w14:textId="77777777" w:rsidR="00020EC7" w:rsidRPr="00F458F6" w:rsidRDefault="00020EC7" w:rsidP="00020EC7">
      <w:pPr>
        <w:spacing w:before="120" w:after="120"/>
        <w:ind w:left="1200" w:hanging="1200"/>
        <w:rPr>
          <w:rFonts w:ascii="Arial Narrow" w:hAnsi="Arial Narrow"/>
          <w:color w:val="auto"/>
          <w:sz w:val="20"/>
        </w:rPr>
      </w:pPr>
      <w:r w:rsidRPr="00F458F6">
        <w:rPr>
          <w:rFonts w:ascii="Arial Narrow" w:hAnsi="Arial Narrow"/>
          <w:color w:val="auto"/>
          <w:sz w:val="20"/>
        </w:rPr>
        <w:t>Tablica 6. Wymagane właściwości kruszywa grubego do warstwy ścieralnej z betonu asfaltowego</w:t>
      </w:r>
    </w:p>
    <w:tbl>
      <w:tblPr>
        <w:tblW w:w="8484" w:type="dxa"/>
        <w:tblInd w:w="-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46"/>
        <w:gridCol w:w="4110"/>
        <w:gridCol w:w="3828"/>
      </w:tblGrid>
      <w:tr w:rsidR="00020EC7" w:rsidRPr="00F458F6" w14:paraId="786E1768" w14:textId="77777777" w:rsidTr="00F321DB">
        <w:tc>
          <w:tcPr>
            <w:tcW w:w="546" w:type="dxa"/>
            <w:vAlign w:val="center"/>
          </w:tcPr>
          <w:p w14:paraId="13F8D7C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Lp.</w:t>
            </w:r>
          </w:p>
        </w:tc>
        <w:tc>
          <w:tcPr>
            <w:tcW w:w="4110" w:type="dxa"/>
            <w:vAlign w:val="center"/>
          </w:tcPr>
          <w:p w14:paraId="4C79E885"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Właściwości kruszywa</w:t>
            </w:r>
          </w:p>
        </w:tc>
        <w:tc>
          <w:tcPr>
            <w:tcW w:w="3828" w:type="dxa"/>
            <w:vAlign w:val="center"/>
          </w:tcPr>
          <w:p w14:paraId="7BDA153F"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KR1÷KR2</w:t>
            </w:r>
          </w:p>
        </w:tc>
      </w:tr>
      <w:tr w:rsidR="00020EC7" w:rsidRPr="00F458F6" w14:paraId="7D5319F7" w14:textId="77777777" w:rsidTr="00F321DB">
        <w:tc>
          <w:tcPr>
            <w:tcW w:w="546" w:type="dxa"/>
          </w:tcPr>
          <w:p w14:paraId="3284E4F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1</w:t>
            </w:r>
          </w:p>
        </w:tc>
        <w:tc>
          <w:tcPr>
            <w:tcW w:w="4110" w:type="dxa"/>
            <w:vAlign w:val="center"/>
          </w:tcPr>
          <w:p w14:paraId="2F51D9FD" w14:textId="77777777" w:rsidR="00020EC7" w:rsidRPr="00F458F6" w:rsidRDefault="00020EC7" w:rsidP="00F321DB">
            <w:pPr>
              <w:rPr>
                <w:rFonts w:ascii="Arial Narrow" w:hAnsi="Arial Narrow"/>
                <w:b/>
                <w:color w:val="auto"/>
                <w:sz w:val="20"/>
              </w:rPr>
            </w:pPr>
            <w:r w:rsidRPr="00F458F6">
              <w:rPr>
                <w:rFonts w:ascii="Arial Narrow" w:hAnsi="Arial Narrow"/>
                <w:color w:val="auto"/>
                <w:sz w:val="20"/>
              </w:rPr>
              <w:t>Uziarnienie według PN-EN 933-1[6]; kategoria nie niższa niż:</w:t>
            </w:r>
          </w:p>
        </w:tc>
        <w:tc>
          <w:tcPr>
            <w:tcW w:w="3828" w:type="dxa"/>
            <w:vAlign w:val="center"/>
          </w:tcPr>
          <w:p w14:paraId="72248018" w14:textId="77777777" w:rsidR="00020EC7" w:rsidRPr="00F458F6" w:rsidRDefault="00020EC7" w:rsidP="00F321DB">
            <w:pPr>
              <w:jc w:val="center"/>
              <w:rPr>
                <w:rFonts w:ascii="Arial Narrow" w:hAnsi="Arial Narrow"/>
                <w:b/>
                <w:color w:val="auto"/>
                <w:sz w:val="20"/>
                <w:vertAlign w:val="superscript"/>
              </w:rPr>
            </w:pPr>
            <w:r w:rsidRPr="00F458F6">
              <w:rPr>
                <w:rFonts w:ascii="Arial Narrow" w:hAnsi="Arial Narrow"/>
                <w:color w:val="auto"/>
                <w:sz w:val="20"/>
              </w:rPr>
              <w:t>G</w:t>
            </w:r>
            <w:r w:rsidRPr="00F458F6">
              <w:rPr>
                <w:rFonts w:ascii="Arial Narrow" w:hAnsi="Arial Narrow"/>
                <w:color w:val="auto"/>
                <w:sz w:val="20"/>
                <w:vertAlign w:val="subscript"/>
              </w:rPr>
              <w:t>C</w:t>
            </w:r>
            <w:r w:rsidRPr="00F458F6">
              <w:rPr>
                <w:rFonts w:ascii="Arial Narrow" w:hAnsi="Arial Narrow"/>
                <w:color w:val="auto"/>
                <w:sz w:val="20"/>
              </w:rPr>
              <w:t>85/20</w:t>
            </w:r>
          </w:p>
        </w:tc>
      </w:tr>
      <w:tr w:rsidR="00020EC7" w:rsidRPr="00F458F6" w14:paraId="7D4223EE" w14:textId="77777777" w:rsidTr="00F321DB">
        <w:tc>
          <w:tcPr>
            <w:tcW w:w="546" w:type="dxa"/>
          </w:tcPr>
          <w:p w14:paraId="781825A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2</w:t>
            </w:r>
          </w:p>
        </w:tc>
        <w:tc>
          <w:tcPr>
            <w:tcW w:w="4110" w:type="dxa"/>
            <w:vAlign w:val="center"/>
          </w:tcPr>
          <w:p w14:paraId="516A0496" w14:textId="77777777" w:rsidR="00020EC7" w:rsidRPr="00F458F6" w:rsidRDefault="00020EC7" w:rsidP="00F321DB">
            <w:pPr>
              <w:rPr>
                <w:rFonts w:ascii="Arial Narrow" w:hAnsi="Arial Narrow"/>
                <w:b/>
                <w:color w:val="auto"/>
                <w:sz w:val="20"/>
              </w:rPr>
            </w:pPr>
            <w:r w:rsidRPr="00F458F6">
              <w:rPr>
                <w:rFonts w:ascii="Arial Narrow" w:hAnsi="Arial Narrow"/>
                <w:color w:val="auto"/>
                <w:sz w:val="20"/>
              </w:rPr>
              <w:t>Tolerancja uziarnienia; odchylenia nie większe niż według kategorii:</w:t>
            </w:r>
          </w:p>
        </w:tc>
        <w:tc>
          <w:tcPr>
            <w:tcW w:w="3828" w:type="dxa"/>
            <w:vAlign w:val="center"/>
          </w:tcPr>
          <w:p w14:paraId="6B3EC4E2" w14:textId="77777777" w:rsidR="00020EC7" w:rsidRPr="00F458F6" w:rsidRDefault="00020EC7" w:rsidP="00F321DB">
            <w:pPr>
              <w:jc w:val="center"/>
              <w:rPr>
                <w:rFonts w:ascii="Arial Narrow" w:hAnsi="Arial Narrow"/>
                <w:color w:val="auto"/>
                <w:sz w:val="20"/>
                <w:vertAlign w:val="subscript"/>
              </w:rPr>
            </w:pPr>
            <w:r w:rsidRPr="00F458F6">
              <w:rPr>
                <w:rFonts w:ascii="Arial Narrow" w:hAnsi="Arial Narrow"/>
                <w:color w:val="auto"/>
                <w:sz w:val="20"/>
              </w:rPr>
              <w:t>G</w:t>
            </w:r>
            <w:r w:rsidRPr="00F458F6">
              <w:rPr>
                <w:rFonts w:ascii="Arial Narrow" w:hAnsi="Arial Narrow"/>
                <w:color w:val="auto"/>
                <w:sz w:val="20"/>
                <w:vertAlign w:val="subscript"/>
              </w:rPr>
              <w:t>25/15</w:t>
            </w:r>
          </w:p>
          <w:p w14:paraId="6213FC7F" w14:textId="77777777" w:rsidR="00020EC7" w:rsidRPr="00F458F6" w:rsidRDefault="00020EC7" w:rsidP="00F321DB">
            <w:pPr>
              <w:jc w:val="center"/>
              <w:rPr>
                <w:rFonts w:ascii="Arial Narrow" w:hAnsi="Arial Narrow"/>
                <w:color w:val="auto"/>
                <w:sz w:val="20"/>
                <w:vertAlign w:val="subscript"/>
              </w:rPr>
            </w:pPr>
            <w:r w:rsidRPr="00F458F6">
              <w:rPr>
                <w:rFonts w:ascii="Arial Narrow" w:hAnsi="Arial Narrow"/>
                <w:color w:val="auto"/>
                <w:sz w:val="20"/>
              </w:rPr>
              <w:t>G</w:t>
            </w:r>
            <w:r w:rsidRPr="00F458F6">
              <w:rPr>
                <w:rFonts w:ascii="Arial Narrow" w:hAnsi="Arial Narrow"/>
                <w:color w:val="auto"/>
                <w:sz w:val="20"/>
                <w:vertAlign w:val="subscript"/>
              </w:rPr>
              <w:t>20/15</w:t>
            </w:r>
          </w:p>
          <w:p w14:paraId="33CA91A5" w14:textId="77777777" w:rsidR="00020EC7" w:rsidRPr="00F458F6" w:rsidRDefault="00020EC7" w:rsidP="00F321DB">
            <w:pPr>
              <w:jc w:val="center"/>
              <w:rPr>
                <w:rFonts w:ascii="Arial Narrow" w:hAnsi="Arial Narrow"/>
                <w:b/>
                <w:color w:val="auto"/>
                <w:sz w:val="20"/>
              </w:rPr>
            </w:pPr>
            <w:r w:rsidRPr="00F458F6">
              <w:rPr>
                <w:rFonts w:ascii="Arial Narrow" w:hAnsi="Arial Narrow"/>
                <w:color w:val="auto"/>
                <w:sz w:val="20"/>
              </w:rPr>
              <w:t>G</w:t>
            </w:r>
            <w:r w:rsidRPr="00F458F6">
              <w:rPr>
                <w:rFonts w:ascii="Arial Narrow" w:hAnsi="Arial Narrow"/>
                <w:color w:val="auto"/>
                <w:sz w:val="20"/>
                <w:vertAlign w:val="subscript"/>
              </w:rPr>
              <w:t>20/17,5</w:t>
            </w:r>
          </w:p>
        </w:tc>
      </w:tr>
      <w:tr w:rsidR="00020EC7" w:rsidRPr="00F458F6" w14:paraId="3EE10EC1" w14:textId="77777777" w:rsidTr="00F321DB">
        <w:tc>
          <w:tcPr>
            <w:tcW w:w="546" w:type="dxa"/>
          </w:tcPr>
          <w:p w14:paraId="6D695C1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3</w:t>
            </w:r>
          </w:p>
        </w:tc>
        <w:tc>
          <w:tcPr>
            <w:tcW w:w="4110" w:type="dxa"/>
            <w:vAlign w:val="center"/>
          </w:tcPr>
          <w:p w14:paraId="7DFFD212" w14:textId="77777777" w:rsidR="00020EC7" w:rsidRPr="00F458F6" w:rsidRDefault="00020EC7" w:rsidP="00F321DB">
            <w:pPr>
              <w:rPr>
                <w:rFonts w:ascii="Arial Narrow" w:hAnsi="Arial Narrow"/>
                <w:b/>
                <w:color w:val="auto"/>
                <w:sz w:val="20"/>
              </w:rPr>
            </w:pPr>
            <w:r w:rsidRPr="00F458F6">
              <w:rPr>
                <w:rFonts w:ascii="Arial Narrow" w:hAnsi="Arial Narrow"/>
                <w:color w:val="auto"/>
                <w:sz w:val="20"/>
              </w:rPr>
              <w:t>Zawartość pyłu według PN-EN 933-1[6]; kategoria nie wyższa niż:</w:t>
            </w:r>
          </w:p>
        </w:tc>
        <w:tc>
          <w:tcPr>
            <w:tcW w:w="3828" w:type="dxa"/>
            <w:vAlign w:val="center"/>
          </w:tcPr>
          <w:p w14:paraId="5A2B0163" w14:textId="77777777" w:rsidR="00020EC7" w:rsidRPr="00F458F6" w:rsidRDefault="00020EC7" w:rsidP="00F321DB">
            <w:pPr>
              <w:spacing w:before="120"/>
              <w:jc w:val="center"/>
              <w:rPr>
                <w:rFonts w:ascii="Arial Narrow" w:hAnsi="Arial Narrow"/>
                <w:b/>
                <w:color w:val="auto"/>
                <w:sz w:val="20"/>
              </w:rPr>
            </w:pPr>
            <w:r w:rsidRPr="00F458F6">
              <w:rPr>
                <w:rFonts w:ascii="Arial Narrow" w:hAnsi="Arial Narrow"/>
                <w:i/>
                <w:color w:val="auto"/>
                <w:sz w:val="20"/>
              </w:rPr>
              <w:t>f</w:t>
            </w:r>
            <w:r w:rsidRPr="00F458F6">
              <w:rPr>
                <w:rFonts w:ascii="Arial Narrow" w:hAnsi="Arial Narrow"/>
                <w:color w:val="auto"/>
                <w:sz w:val="20"/>
                <w:vertAlign w:val="subscript"/>
              </w:rPr>
              <w:t>2</w:t>
            </w:r>
          </w:p>
        </w:tc>
      </w:tr>
      <w:tr w:rsidR="00020EC7" w:rsidRPr="00F458F6" w14:paraId="3582E35C" w14:textId="77777777" w:rsidTr="00F321DB">
        <w:tc>
          <w:tcPr>
            <w:tcW w:w="546" w:type="dxa"/>
          </w:tcPr>
          <w:p w14:paraId="5AFFC925"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4</w:t>
            </w:r>
          </w:p>
        </w:tc>
        <w:tc>
          <w:tcPr>
            <w:tcW w:w="4110" w:type="dxa"/>
            <w:vAlign w:val="center"/>
          </w:tcPr>
          <w:p w14:paraId="21D471C7" w14:textId="77777777" w:rsidR="00020EC7" w:rsidRPr="00F458F6" w:rsidRDefault="00020EC7" w:rsidP="00F321DB">
            <w:pPr>
              <w:rPr>
                <w:rFonts w:ascii="Arial Narrow" w:hAnsi="Arial Narrow"/>
                <w:b/>
                <w:color w:val="auto"/>
                <w:sz w:val="20"/>
              </w:rPr>
            </w:pPr>
            <w:r w:rsidRPr="00F458F6">
              <w:rPr>
                <w:rFonts w:ascii="Arial Narrow" w:hAnsi="Arial Narrow"/>
                <w:color w:val="auto"/>
                <w:sz w:val="20"/>
              </w:rPr>
              <w:t>Kształt kruszywa według PN-EN 933-3 [7] lub według PN-EN 933-4 [8]; kategoria nie wyższa niż:</w:t>
            </w:r>
          </w:p>
        </w:tc>
        <w:tc>
          <w:tcPr>
            <w:tcW w:w="3828" w:type="dxa"/>
            <w:vAlign w:val="center"/>
          </w:tcPr>
          <w:p w14:paraId="6E1D90E5" w14:textId="77777777" w:rsidR="00020EC7" w:rsidRPr="00F458F6" w:rsidRDefault="00020EC7" w:rsidP="00F321DB">
            <w:pPr>
              <w:jc w:val="center"/>
              <w:rPr>
                <w:rFonts w:ascii="Arial Narrow" w:hAnsi="Arial Narrow"/>
                <w:i/>
                <w:color w:val="auto"/>
                <w:sz w:val="20"/>
              </w:rPr>
            </w:pPr>
          </w:p>
          <w:p w14:paraId="7F4C8478" w14:textId="77777777" w:rsidR="00020EC7" w:rsidRPr="00F458F6" w:rsidRDefault="00020EC7" w:rsidP="00F321DB">
            <w:pPr>
              <w:jc w:val="center"/>
              <w:rPr>
                <w:rFonts w:ascii="Arial Narrow" w:hAnsi="Arial Narrow"/>
                <w:b/>
                <w:color w:val="auto"/>
                <w:sz w:val="20"/>
              </w:rPr>
            </w:pPr>
            <w:r w:rsidRPr="00F458F6">
              <w:rPr>
                <w:rFonts w:ascii="Arial Narrow" w:hAnsi="Arial Narrow"/>
                <w:i/>
                <w:color w:val="auto"/>
                <w:sz w:val="20"/>
              </w:rPr>
              <w:t>FI</w:t>
            </w:r>
            <w:r w:rsidRPr="00F458F6">
              <w:rPr>
                <w:rFonts w:ascii="Arial Narrow" w:hAnsi="Arial Narrow"/>
                <w:i/>
                <w:color w:val="auto"/>
                <w:sz w:val="20"/>
                <w:vertAlign w:val="subscript"/>
              </w:rPr>
              <w:t>25</w:t>
            </w:r>
            <w:r w:rsidRPr="00F458F6">
              <w:rPr>
                <w:rFonts w:ascii="Arial Narrow" w:hAnsi="Arial Narrow"/>
                <w:color w:val="auto"/>
                <w:sz w:val="20"/>
              </w:rPr>
              <w:t xml:space="preserve"> lub </w:t>
            </w:r>
            <w:r w:rsidRPr="00F458F6">
              <w:rPr>
                <w:rFonts w:ascii="Arial Narrow" w:hAnsi="Arial Narrow"/>
                <w:i/>
                <w:color w:val="auto"/>
                <w:sz w:val="20"/>
              </w:rPr>
              <w:t>SI</w:t>
            </w:r>
            <w:r w:rsidRPr="00F458F6">
              <w:rPr>
                <w:rFonts w:ascii="Arial Narrow" w:hAnsi="Arial Narrow"/>
                <w:i/>
                <w:color w:val="auto"/>
                <w:sz w:val="20"/>
                <w:vertAlign w:val="subscript"/>
              </w:rPr>
              <w:t>25</w:t>
            </w:r>
          </w:p>
        </w:tc>
      </w:tr>
      <w:tr w:rsidR="00020EC7" w:rsidRPr="00F458F6" w14:paraId="3535D132" w14:textId="77777777" w:rsidTr="00F321DB">
        <w:tc>
          <w:tcPr>
            <w:tcW w:w="546" w:type="dxa"/>
            <w:tcBorders>
              <w:top w:val="single" w:sz="4" w:space="0" w:color="000000"/>
              <w:left w:val="single" w:sz="4" w:space="0" w:color="000000"/>
              <w:bottom w:val="single" w:sz="4" w:space="0" w:color="000000"/>
              <w:right w:val="single" w:sz="4" w:space="0" w:color="000000"/>
            </w:tcBorders>
          </w:tcPr>
          <w:p w14:paraId="79590C5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5</w:t>
            </w:r>
          </w:p>
        </w:tc>
        <w:tc>
          <w:tcPr>
            <w:tcW w:w="4110" w:type="dxa"/>
            <w:tcBorders>
              <w:top w:val="single" w:sz="4" w:space="0" w:color="000000"/>
              <w:left w:val="single" w:sz="4" w:space="0" w:color="000000"/>
              <w:bottom w:val="single" w:sz="4" w:space="0" w:color="000000"/>
              <w:right w:val="single" w:sz="4" w:space="0" w:color="000000"/>
            </w:tcBorders>
            <w:vAlign w:val="center"/>
          </w:tcPr>
          <w:p w14:paraId="683AA61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Procentowa zawartość ziaren o powierzchni </w:t>
            </w:r>
            <w:proofErr w:type="spellStart"/>
            <w:r w:rsidRPr="00F458F6">
              <w:rPr>
                <w:rFonts w:ascii="Arial Narrow" w:hAnsi="Arial Narrow"/>
                <w:color w:val="auto"/>
                <w:sz w:val="20"/>
              </w:rPr>
              <w:t>przekruszonej</w:t>
            </w:r>
            <w:proofErr w:type="spellEnd"/>
            <w:r w:rsidRPr="00F458F6">
              <w:rPr>
                <w:rFonts w:ascii="Arial Narrow" w:hAnsi="Arial Narrow"/>
                <w:color w:val="auto"/>
                <w:sz w:val="20"/>
              </w:rPr>
              <w:t xml:space="preserve"> i łamanej w kruszywie grubym według PN-EN 933-5 [9]; kategoria nie niższa niż:</w:t>
            </w:r>
          </w:p>
        </w:tc>
        <w:tc>
          <w:tcPr>
            <w:tcW w:w="3828" w:type="dxa"/>
            <w:tcBorders>
              <w:top w:val="single" w:sz="4" w:space="0" w:color="000000"/>
              <w:left w:val="single" w:sz="4" w:space="0" w:color="000000"/>
              <w:bottom w:val="single" w:sz="4" w:space="0" w:color="000000"/>
              <w:right w:val="single" w:sz="4" w:space="0" w:color="000000"/>
            </w:tcBorders>
            <w:vAlign w:val="center"/>
          </w:tcPr>
          <w:p w14:paraId="2D01B2D1"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 xml:space="preserve">C </w:t>
            </w:r>
            <w:r w:rsidRPr="00F458F6">
              <w:rPr>
                <w:rFonts w:ascii="Arial Narrow" w:hAnsi="Arial Narrow"/>
                <w:i/>
                <w:color w:val="auto"/>
                <w:sz w:val="20"/>
                <w:vertAlign w:val="subscript"/>
              </w:rPr>
              <w:t>deklarowana</w:t>
            </w:r>
          </w:p>
        </w:tc>
      </w:tr>
      <w:tr w:rsidR="00020EC7" w:rsidRPr="00F458F6" w14:paraId="20765E35" w14:textId="77777777" w:rsidTr="00F321DB">
        <w:tc>
          <w:tcPr>
            <w:tcW w:w="546" w:type="dxa"/>
            <w:tcBorders>
              <w:top w:val="single" w:sz="4" w:space="0" w:color="000000"/>
              <w:left w:val="single" w:sz="4" w:space="0" w:color="000000"/>
              <w:bottom w:val="single" w:sz="4" w:space="0" w:color="000000"/>
              <w:right w:val="single" w:sz="4" w:space="0" w:color="000000"/>
            </w:tcBorders>
          </w:tcPr>
          <w:p w14:paraId="6CA739C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6</w:t>
            </w:r>
          </w:p>
        </w:tc>
        <w:tc>
          <w:tcPr>
            <w:tcW w:w="4110" w:type="dxa"/>
            <w:tcBorders>
              <w:top w:val="single" w:sz="4" w:space="0" w:color="000000"/>
              <w:left w:val="single" w:sz="4" w:space="0" w:color="000000"/>
              <w:bottom w:val="single" w:sz="4" w:space="0" w:color="000000"/>
              <w:right w:val="single" w:sz="4" w:space="0" w:color="000000"/>
            </w:tcBorders>
            <w:vAlign w:val="center"/>
          </w:tcPr>
          <w:p w14:paraId="665FDC6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Odporność kruszywa na rozdrabnianie według normy PN-EN 1097-2 [13], badana na kruszywie o wymiarze 10/14, rozdział 5, kategoria nie wyższa niż:</w:t>
            </w:r>
          </w:p>
        </w:tc>
        <w:tc>
          <w:tcPr>
            <w:tcW w:w="3828" w:type="dxa"/>
            <w:tcBorders>
              <w:top w:val="single" w:sz="4" w:space="0" w:color="000000"/>
              <w:left w:val="single" w:sz="4" w:space="0" w:color="000000"/>
              <w:bottom w:val="single" w:sz="4" w:space="0" w:color="000000"/>
              <w:right w:val="single" w:sz="4" w:space="0" w:color="000000"/>
            </w:tcBorders>
            <w:vAlign w:val="center"/>
          </w:tcPr>
          <w:p w14:paraId="06986C10"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LA</w:t>
            </w:r>
            <w:r w:rsidRPr="00F458F6">
              <w:rPr>
                <w:rFonts w:ascii="Arial Narrow" w:hAnsi="Arial Narrow"/>
                <w:i/>
                <w:color w:val="auto"/>
                <w:sz w:val="20"/>
                <w:vertAlign w:val="subscript"/>
              </w:rPr>
              <w:t>30</w:t>
            </w:r>
          </w:p>
        </w:tc>
      </w:tr>
      <w:tr w:rsidR="00020EC7" w:rsidRPr="00F458F6" w14:paraId="1044D307" w14:textId="77777777" w:rsidTr="00F321DB">
        <w:tc>
          <w:tcPr>
            <w:tcW w:w="546" w:type="dxa"/>
            <w:tcBorders>
              <w:top w:val="single" w:sz="4" w:space="0" w:color="000000"/>
              <w:left w:val="single" w:sz="4" w:space="0" w:color="000000"/>
              <w:bottom w:val="single" w:sz="4" w:space="0" w:color="000000"/>
              <w:right w:val="single" w:sz="4" w:space="0" w:color="000000"/>
            </w:tcBorders>
          </w:tcPr>
          <w:p w14:paraId="7808DA2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7</w:t>
            </w:r>
          </w:p>
        </w:tc>
        <w:tc>
          <w:tcPr>
            <w:tcW w:w="4110" w:type="dxa"/>
            <w:tcBorders>
              <w:top w:val="single" w:sz="4" w:space="0" w:color="000000"/>
              <w:left w:val="single" w:sz="4" w:space="0" w:color="000000"/>
              <w:bottom w:val="single" w:sz="4" w:space="0" w:color="000000"/>
              <w:right w:val="single" w:sz="4" w:space="0" w:color="000000"/>
            </w:tcBorders>
            <w:vAlign w:val="center"/>
          </w:tcPr>
          <w:p w14:paraId="06A65EF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Odporność na polerowanie kruszyw według PN-EN 1097-8 [18] (dotyczy warstwy ścieralnej), kategoria nie niższa niż:</w:t>
            </w:r>
          </w:p>
        </w:tc>
        <w:tc>
          <w:tcPr>
            <w:tcW w:w="3828" w:type="dxa"/>
            <w:tcBorders>
              <w:top w:val="single" w:sz="4" w:space="0" w:color="000000"/>
              <w:left w:val="single" w:sz="4" w:space="0" w:color="000000"/>
              <w:bottom w:val="single" w:sz="4" w:space="0" w:color="000000"/>
              <w:right w:val="single" w:sz="4" w:space="0" w:color="000000"/>
            </w:tcBorders>
            <w:vAlign w:val="center"/>
          </w:tcPr>
          <w:p w14:paraId="3795FE2D"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PSV</w:t>
            </w:r>
            <w:r w:rsidRPr="00F458F6">
              <w:rPr>
                <w:rFonts w:ascii="Arial Narrow" w:hAnsi="Arial Narrow"/>
                <w:i/>
                <w:color w:val="auto"/>
                <w:sz w:val="20"/>
                <w:vertAlign w:val="subscript"/>
              </w:rPr>
              <w:t>44</w:t>
            </w:r>
          </w:p>
        </w:tc>
      </w:tr>
      <w:tr w:rsidR="00020EC7" w:rsidRPr="00F458F6" w14:paraId="2055A9FB" w14:textId="77777777" w:rsidTr="00F321DB">
        <w:tc>
          <w:tcPr>
            <w:tcW w:w="546" w:type="dxa"/>
            <w:tcBorders>
              <w:top w:val="single" w:sz="4" w:space="0" w:color="000000"/>
              <w:left w:val="single" w:sz="4" w:space="0" w:color="000000"/>
              <w:bottom w:val="single" w:sz="4" w:space="0" w:color="000000"/>
              <w:right w:val="single" w:sz="4" w:space="0" w:color="000000"/>
            </w:tcBorders>
          </w:tcPr>
          <w:p w14:paraId="3B605C6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8</w:t>
            </w:r>
          </w:p>
        </w:tc>
        <w:tc>
          <w:tcPr>
            <w:tcW w:w="4110" w:type="dxa"/>
            <w:tcBorders>
              <w:top w:val="single" w:sz="4" w:space="0" w:color="000000"/>
              <w:left w:val="single" w:sz="4" w:space="0" w:color="000000"/>
              <w:bottom w:val="single" w:sz="4" w:space="0" w:color="000000"/>
              <w:right w:val="single" w:sz="4" w:space="0" w:color="000000"/>
            </w:tcBorders>
            <w:vAlign w:val="center"/>
          </w:tcPr>
          <w:p w14:paraId="7AC4CED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Gęstość ziaren według PN-EN 1097-6 [16], rozdział 7, 8 lub 9:</w:t>
            </w:r>
          </w:p>
        </w:tc>
        <w:tc>
          <w:tcPr>
            <w:tcW w:w="3828" w:type="dxa"/>
            <w:tcBorders>
              <w:top w:val="single" w:sz="4" w:space="0" w:color="000000"/>
              <w:left w:val="single" w:sz="4" w:space="0" w:color="000000"/>
              <w:bottom w:val="single" w:sz="4" w:space="0" w:color="000000"/>
              <w:right w:val="single" w:sz="4" w:space="0" w:color="000000"/>
            </w:tcBorders>
            <w:vAlign w:val="center"/>
          </w:tcPr>
          <w:p w14:paraId="6B406453"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deklarowana przez producenta</w:t>
            </w:r>
          </w:p>
        </w:tc>
      </w:tr>
      <w:tr w:rsidR="00020EC7" w:rsidRPr="00F458F6" w14:paraId="2F5E684F" w14:textId="77777777" w:rsidTr="00F321DB">
        <w:tc>
          <w:tcPr>
            <w:tcW w:w="546" w:type="dxa"/>
            <w:tcBorders>
              <w:top w:val="single" w:sz="4" w:space="0" w:color="000000"/>
              <w:left w:val="single" w:sz="4" w:space="0" w:color="000000"/>
              <w:bottom w:val="single" w:sz="4" w:space="0" w:color="000000"/>
              <w:right w:val="single" w:sz="4" w:space="0" w:color="000000"/>
            </w:tcBorders>
          </w:tcPr>
          <w:p w14:paraId="1166D655"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9</w:t>
            </w:r>
          </w:p>
        </w:tc>
        <w:tc>
          <w:tcPr>
            <w:tcW w:w="4110" w:type="dxa"/>
            <w:tcBorders>
              <w:top w:val="single" w:sz="4" w:space="0" w:color="000000"/>
              <w:left w:val="single" w:sz="4" w:space="0" w:color="000000"/>
              <w:bottom w:val="single" w:sz="4" w:space="0" w:color="000000"/>
              <w:right w:val="single" w:sz="4" w:space="0" w:color="000000"/>
            </w:tcBorders>
            <w:vAlign w:val="center"/>
          </w:tcPr>
          <w:p w14:paraId="31392DA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Nasiąkliwość według PN-EN 1097-6 [16], rozdział 7, 8 lub 9:</w:t>
            </w:r>
          </w:p>
        </w:tc>
        <w:tc>
          <w:tcPr>
            <w:tcW w:w="3828" w:type="dxa"/>
            <w:tcBorders>
              <w:top w:val="single" w:sz="4" w:space="0" w:color="000000"/>
              <w:left w:val="single" w:sz="4" w:space="0" w:color="000000"/>
              <w:bottom w:val="single" w:sz="4" w:space="0" w:color="000000"/>
              <w:right w:val="single" w:sz="4" w:space="0" w:color="000000"/>
            </w:tcBorders>
            <w:vAlign w:val="center"/>
          </w:tcPr>
          <w:p w14:paraId="799A4BE4"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deklarowana przez producenta</w:t>
            </w:r>
          </w:p>
        </w:tc>
      </w:tr>
      <w:tr w:rsidR="00020EC7" w:rsidRPr="00F458F6" w14:paraId="359EBDBE" w14:textId="77777777" w:rsidTr="00F321DB">
        <w:tc>
          <w:tcPr>
            <w:tcW w:w="546" w:type="dxa"/>
            <w:tcBorders>
              <w:top w:val="single" w:sz="4" w:space="0" w:color="000000"/>
              <w:left w:val="single" w:sz="4" w:space="0" w:color="000000"/>
              <w:bottom w:val="single" w:sz="4" w:space="0" w:color="000000"/>
              <w:right w:val="single" w:sz="4" w:space="0" w:color="000000"/>
            </w:tcBorders>
          </w:tcPr>
          <w:p w14:paraId="53D4698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10</w:t>
            </w:r>
          </w:p>
        </w:tc>
        <w:tc>
          <w:tcPr>
            <w:tcW w:w="4110" w:type="dxa"/>
            <w:tcBorders>
              <w:top w:val="single" w:sz="4" w:space="0" w:color="000000"/>
              <w:left w:val="single" w:sz="4" w:space="0" w:color="000000"/>
              <w:bottom w:val="single" w:sz="4" w:space="0" w:color="000000"/>
              <w:right w:val="single" w:sz="4" w:space="0" w:color="000000"/>
            </w:tcBorders>
            <w:vAlign w:val="center"/>
          </w:tcPr>
          <w:p w14:paraId="16E231A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Mrozoodporność według PN-EN 1367-6 [20], w 1 % NaCl (dotyczy warstwy ścieralnej); kategoria nie wyższa niż:</w:t>
            </w:r>
          </w:p>
        </w:tc>
        <w:tc>
          <w:tcPr>
            <w:tcW w:w="3828" w:type="dxa"/>
            <w:tcBorders>
              <w:top w:val="single" w:sz="4" w:space="0" w:color="000000"/>
              <w:left w:val="single" w:sz="4" w:space="0" w:color="000000"/>
              <w:bottom w:val="single" w:sz="4" w:space="0" w:color="000000"/>
              <w:right w:val="single" w:sz="4" w:space="0" w:color="000000"/>
            </w:tcBorders>
            <w:vAlign w:val="center"/>
          </w:tcPr>
          <w:p w14:paraId="7E985917"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10</w:t>
            </w:r>
          </w:p>
        </w:tc>
      </w:tr>
      <w:tr w:rsidR="00020EC7" w:rsidRPr="00F458F6" w14:paraId="06518E1C" w14:textId="77777777" w:rsidTr="00F321DB">
        <w:tc>
          <w:tcPr>
            <w:tcW w:w="546" w:type="dxa"/>
            <w:tcBorders>
              <w:top w:val="single" w:sz="4" w:space="0" w:color="000000"/>
              <w:left w:val="single" w:sz="4" w:space="0" w:color="000000"/>
              <w:bottom w:val="single" w:sz="4" w:space="0" w:color="000000"/>
              <w:right w:val="single" w:sz="4" w:space="0" w:color="000000"/>
            </w:tcBorders>
          </w:tcPr>
          <w:p w14:paraId="25E1FB9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11</w:t>
            </w:r>
          </w:p>
        </w:tc>
        <w:tc>
          <w:tcPr>
            <w:tcW w:w="4110" w:type="dxa"/>
            <w:tcBorders>
              <w:top w:val="single" w:sz="4" w:space="0" w:color="000000"/>
              <w:left w:val="single" w:sz="4" w:space="0" w:color="000000"/>
              <w:bottom w:val="single" w:sz="4" w:space="0" w:color="000000"/>
              <w:right w:val="single" w:sz="4" w:space="0" w:color="000000"/>
            </w:tcBorders>
            <w:vAlign w:val="center"/>
          </w:tcPr>
          <w:p w14:paraId="697C9F7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„Zgorzel słoneczna” bazaltu według </w:t>
            </w:r>
            <w:r w:rsidRPr="00F458F6">
              <w:rPr>
                <w:rFonts w:ascii="Arial Narrow" w:hAnsi="Arial Narrow"/>
                <w:color w:val="auto"/>
                <w:sz w:val="20"/>
              </w:rPr>
              <w:br/>
              <w:t>PN-EN 1367-3 [19]; wymagana kategoria:</w:t>
            </w:r>
          </w:p>
        </w:tc>
        <w:tc>
          <w:tcPr>
            <w:tcW w:w="3828" w:type="dxa"/>
            <w:tcBorders>
              <w:top w:val="single" w:sz="4" w:space="0" w:color="000000"/>
              <w:left w:val="single" w:sz="4" w:space="0" w:color="000000"/>
              <w:bottom w:val="single" w:sz="4" w:space="0" w:color="000000"/>
              <w:right w:val="single" w:sz="4" w:space="0" w:color="000000"/>
            </w:tcBorders>
            <w:vAlign w:val="center"/>
          </w:tcPr>
          <w:p w14:paraId="6CFECED4"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SB</w:t>
            </w:r>
            <w:r w:rsidRPr="00F458F6">
              <w:rPr>
                <w:rFonts w:ascii="Arial Narrow" w:hAnsi="Arial Narrow"/>
                <w:i/>
                <w:color w:val="auto"/>
                <w:sz w:val="20"/>
                <w:vertAlign w:val="subscript"/>
              </w:rPr>
              <w:t>LA</w:t>
            </w:r>
          </w:p>
        </w:tc>
      </w:tr>
      <w:tr w:rsidR="00020EC7" w:rsidRPr="00F458F6" w14:paraId="59746CD8" w14:textId="77777777" w:rsidTr="00F321DB">
        <w:tc>
          <w:tcPr>
            <w:tcW w:w="546" w:type="dxa"/>
            <w:tcBorders>
              <w:top w:val="single" w:sz="4" w:space="0" w:color="000000"/>
              <w:left w:val="single" w:sz="4" w:space="0" w:color="000000"/>
              <w:bottom w:val="single" w:sz="4" w:space="0" w:color="000000"/>
              <w:right w:val="single" w:sz="4" w:space="0" w:color="000000"/>
            </w:tcBorders>
          </w:tcPr>
          <w:p w14:paraId="01C57BA7"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12</w:t>
            </w:r>
          </w:p>
        </w:tc>
        <w:tc>
          <w:tcPr>
            <w:tcW w:w="4110" w:type="dxa"/>
            <w:tcBorders>
              <w:top w:val="single" w:sz="4" w:space="0" w:color="000000"/>
              <w:left w:val="single" w:sz="4" w:space="0" w:color="000000"/>
              <w:bottom w:val="single" w:sz="4" w:space="0" w:color="000000"/>
              <w:right w:val="single" w:sz="4" w:space="0" w:color="000000"/>
            </w:tcBorders>
            <w:vAlign w:val="center"/>
          </w:tcPr>
          <w:p w14:paraId="102560F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Skład chemiczny – uproszczony opis petrograficzny według PN-EN 932-3 [5]</w:t>
            </w:r>
          </w:p>
        </w:tc>
        <w:tc>
          <w:tcPr>
            <w:tcW w:w="3828" w:type="dxa"/>
            <w:tcBorders>
              <w:top w:val="single" w:sz="4" w:space="0" w:color="000000"/>
              <w:left w:val="single" w:sz="4" w:space="0" w:color="000000"/>
              <w:bottom w:val="single" w:sz="4" w:space="0" w:color="000000"/>
              <w:right w:val="single" w:sz="4" w:space="0" w:color="000000"/>
            </w:tcBorders>
            <w:vAlign w:val="center"/>
          </w:tcPr>
          <w:p w14:paraId="05063037"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deklarowany przez producenta</w:t>
            </w:r>
          </w:p>
        </w:tc>
      </w:tr>
      <w:tr w:rsidR="00020EC7" w:rsidRPr="00F458F6" w14:paraId="4C2DD24E" w14:textId="77777777" w:rsidTr="00F321DB">
        <w:tc>
          <w:tcPr>
            <w:tcW w:w="546" w:type="dxa"/>
            <w:tcBorders>
              <w:top w:val="single" w:sz="4" w:space="0" w:color="000000"/>
              <w:left w:val="single" w:sz="4" w:space="0" w:color="000000"/>
              <w:bottom w:val="single" w:sz="4" w:space="0" w:color="000000"/>
              <w:right w:val="single" w:sz="4" w:space="0" w:color="000000"/>
            </w:tcBorders>
          </w:tcPr>
          <w:p w14:paraId="6280838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13</w:t>
            </w:r>
          </w:p>
        </w:tc>
        <w:tc>
          <w:tcPr>
            <w:tcW w:w="4110" w:type="dxa"/>
            <w:tcBorders>
              <w:top w:val="single" w:sz="4" w:space="0" w:color="000000"/>
              <w:left w:val="single" w:sz="4" w:space="0" w:color="000000"/>
              <w:bottom w:val="single" w:sz="4" w:space="0" w:color="000000"/>
              <w:right w:val="single" w:sz="4" w:space="0" w:color="000000"/>
            </w:tcBorders>
            <w:vAlign w:val="center"/>
          </w:tcPr>
          <w:p w14:paraId="7742521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Grube zanieczyszczenia lekkie według PN-EN 1744-1 [23], p.14.2; kategoria nie wyższa niż:</w:t>
            </w:r>
          </w:p>
        </w:tc>
        <w:tc>
          <w:tcPr>
            <w:tcW w:w="3828" w:type="dxa"/>
            <w:tcBorders>
              <w:top w:val="single" w:sz="4" w:space="0" w:color="000000"/>
              <w:left w:val="single" w:sz="4" w:space="0" w:color="000000"/>
              <w:bottom w:val="single" w:sz="4" w:space="0" w:color="000000"/>
              <w:right w:val="single" w:sz="4" w:space="0" w:color="000000"/>
            </w:tcBorders>
            <w:vAlign w:val="center"/>
          </w:tcPr>
          <w:p w14:paraId="465529B5" w14:textId="77777777" w:rsidR="00020EC7" w:rsidRPr="00F458F6" w:rsidRDefault="00020EC7" w:rsidP="00F321DB">
            <w:pPr>
              <w:jc w:val="center"/>
              <w:rPr>
                <w:rFonts w:ascii="Arial Narrow" w:hAnsi="Arial Narrow"/>
                <w:i/>
                <w:color w:val="auto"/>
                <w:sz w:val="20"/>
              </w:rPr>
            </w:pPr>
            <w:proofErr w:type="spellStart"/>
            <w:r w:rsidRPr="00F458F6">
              <w:rPr>
                <w:rFonts w:ascii="Arial Narrow" w:hAnsi="Arial Narrow"/>
                <w:i/>
                <w:color w:val="auto"/>
                <w:sz w:val="20"/>
              </w:rPr>
              <w:t>m</w:t>
            </w:r>
            <w:r w:rsidRPr="00F458F6">
              <w:rPr>
                <w:rFonts w:ascii="Arial Narrow" w:hAnsi="Arial Narrow"/>
                <w:i/>
                <w:color w:val="auto"/>
                <w:sz w:val="20"/>
                <w:vertAlign w:val="subscript"/>
              </w:rPr>
              <w:t>LPC</w:t>
            </w:r>
            <w:proofErr w:type="spellEnd"/>
            <w:r w:rsidRPr="00F458F6">
              <w:rPr>
                <w:rFonts w:ascii="Arial Narrow" w:hAnsi="Arial Narrow"/>
                <w:i/>
                <w:color w:val="auto"/>
                <w:sz w:val="20"/>
                <w:vertAlign w:val="subscript"/>
              </w:rPr>
              <w:t xml:space="preserve"> </w:t>
            </w:r>
            <w:r w:rsidRPr="00F458F6">
              <w:rPr>
                <w:rFonts w:ascii="Arial Narrow" w:hAnsi="Arial Narrow"/>
                <w:i/>
                <w:color w:val="auto"/>
                <w:sz w:val="20"/>
              </w:rPr>
              <w:t>0,1</w:t>
            </w:r>
          </w:p>
        </w:tc>
      </w:tr>
      <w:tr w:rsidR="00020EC7" w:rsidRPr="00F458F6" w14:paraId="664C3846" w14:textId="77777777" w:rsidTr="00F321DB">
        <w:tc>
          <w:tcPr>
            <w:tcW w:w="546" w:type="dxa"/>
            <w:tcBorders>
              <w:top w:val="single" w:sz="4" w:space="0" w:color="000000"/>
              <w:left w:val="single" w:sz="4" w:space="0" w:color="000000"/>
              <w:bottom w:val="single" w:sz="4" w:space="0" w:color="000000"/>
              <w:right w:val="single" w:sz="4" w:space="0" w:color="000000"/>
            </w:tcBorders>
          </w:tcPr>
          <w:p w14:paraId="14E9D41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14</w:t>
            </w:r>
          </w:p>
        </w:tc>
        <w:tc>
          <w:tcPr>
            <w:tcW w:w="4110" w:type="dxa"/>
            <w:tcBorders>
              <w:top w:val="single" w:sz="4" w:space="0" w:color="000000"/>
              <w:left w:val="single" w:sz="4" w:space="0" w:color="000000"/>
              <w:bottom w:val="single" w:sz="4" w:space="0" w:color="000000"/>
              <w:right w:val="single" w:sz="4" w:space="0" w:color="000000"/>
            </w:tcBorders>
            <w:vAlign w:val="center"/>
          </w:tcPr>
          <w:p w14:paraId="697AB42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Rozpad krzemianowy żużla wielkopiecowego chłodzonego powietrzem według PN-EN 1744-1 [23], p. 19.1:</w:t>
            </w:r>
          </w:p>
        </w:tc>
        <w:tc>
          <w:tcPr>
            <w:tcW w:w="3828" w:type="dxa"/>
            <w:tcBorders>
              <w:top w:val="single" w:sz="4" w:space="0" w:color="000000"/>
              <w:left w:val="single" w:sz="4" w:space="0" w:color="000000"/>
              <w:bottom w:val="single" w:sz="4" w:space="0" w:color="000000"/>
              <w:right w:val="single" w:sz="4" w:space="0" w:color="000000"/>
            </w:tcBorders>
            <w:vAlign w:val="center"/>
          </w:tcPr>
          <w:p w14:paraId="235DF351"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wymagana odporność</w:t>
            </w:r>
          </w:p>
        </w:tc>
      </w:tr>
      <w:tr w:rsidR="00020EC7" w:rsidRPr="00F458F6" w14:paraId="3A08CB2D" w14:textId="77777777" w:rsidTr="00F321DB">
        <w:tc>
          <w:tcPr>
            <w:tcW w:w="546" w:type="dxa"/>
            <w:tcBorders>
              <w:top w:val="single" w:sz="4" w:space="0" w:color="000000"/>
              <w:left w:val="single" w:sz="4" w:space="0" w:color="000000"/>
              <w:bottom w:val="single" w:sz="4" w:space="0" w:color="000000"/>
              <w:right w:val="single" w:sz="4" w:space="0" w:color="000000"/>
            </w:tcBorders>
          </w:tcPr>
          <w:p w14:paraId="1517CB1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15</w:t>
            </w:r>
          </w:p>
        </w:tc>
        <w:tc>
          <w:tcPr>
            <w:tcW w:w="4110" w:type="dxa"/>
            <w:tcBorders>
              <w:top w:val="single" w:sz="4" w:space="0" w:color="000000"/>
              <w:left w:val="single" w:sz="4" w:space="0" w:color="000000"/>
              <w:bottom w:val="single" w:sz="4" w:space="0" w:color="000000"/>
              <w:right w:val="single" w:sz="4" w:space="0" w:color="000000"/>
            </w:tcBorders>
            <w:vAlign w:val="center"/>
          </w:tcPr>
          <w:p w14:paraId="4CD62BC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Rozpad żelazowy żużla wielkopiecowego chłodzonego powietrzem według PN-EN 1744-1 [23], p. 19.2:</w:t>
            </w:r>
          </w:p>
        </w:tc>
        <w:tc>
          <w:tcPr>
            <w:tcW w:w="3828" w:type="dxa"/>
            <w:tcBorders>
              <w:top w:val="single" w:sz="4" w:space="0" w:color="000000"/>
              <w:left w:val="single" w:sz="4" w:space="0" w:color="000000"/>
              <w:bottom w:val="single" w:sz="4" w:space="0" w:color="000000"/>
              <w:right w:val="single" w:sz="4" w:space="0" w:color="000000"/>
            </w:tcBorders>
            <w:vAlign w:val="center"/>
          </w:tcPr>
          <w:p w14:paraId="4F59907C"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wymagana odporność</w:t>
            </w:r>
          </w:p>
        </w:tc>
      </w:tr>
      <w:tr w:rsidR="00020EC7" w:rsidRPr="00F458F6" w14:paraId="34B6A7B4" w14:textId="77777777" w:rsidTr="00F321DB">
        <w:tc>
          <w:tcPr>
            <w:tcW w:w="546" w:type="dxa"/>
            <w:tcBorders>
              <w:top w:val="single" w:sz="4" w:space="0" w:color="000000"/>
              <w:left w:val="single" w:sz="4" w:space="0" w:color="000000"/>
              <w:bottom w:val="single" w:sz="4" w:space="0" w:color="000000"/>
              <w:right w:val="single" w:sz="4" w:space="0" w:color="000000"/>
            </w:tcBorders>
          </w:tcPr>
          <w:p w14:paraId="7E6746E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16</w:t>
            </w:r>
          </w:p>
        </w:tc>
        <w:tc>
          <w:tcPr>
            <w:tcW w:w="4110" w:type="dxa"/>
            <w:tcBorders>
              <w:top w:val="single" w:sz="4" w:space="0" w:color="000000"/>
              <w:left w:val="single" w:sz="4" w:space="0" w:color="000000"/>
              <w:bottom w:val="single" w:sz="4" w:space="0" w:color="000000"/>
              <w:right w:val="single" w:sz="4" w:space="0" w:color="000000"/>
            </w:tcBorders>
            <w:vAlign w:val="center"/>
          </w:tcPr>
          <w:p w14:paraId="5B18DA2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Stałość objętości kruszywa z żużla stalowniczego według PN-EN 1744-1 [23] p. 19.3; kategoria nie wyższa niż:</w:t>
            </w:r>
          </w:p>
        </w:tc>
        <w:tc>
          <w:tcPr>
            <w:tcW w:w="3828" w:type="dxa"/>
            <w:tcBorders>
              <w:top w:val="single" w:sz="4" w:space="0" w:color="000000"/>
              <w:left w:val="single" w:sz="4" w:space="0" w:color="000000"/>
              <w:bottom w:val="single" w:sz="4" w:space="0" w:color="000000"/>
              <w:right w:val="single" w:sz="4" w:space="0" w:color="000000"/>
            </w:tcBorders>
            <w:vAlign w:val="center"/>
          </w:tcPr>
          <w:p w14:paraId="6376AF5C" w14:textId="77777777" w:rsidR="00020EC7" w:rsidRPr="00F458F6" w:rsidRDefault="00020EC7" w:rsidP="00F321DB">
            <w:pPr>
              <w:jc w:val="center"/>
              <w:rPr>
                <w:rFonts w:ascii="Arial Narrow" w:hAnsi="Arial Narrow"/>
                <w:i/>
                <w:color w:val="auto"/>
                <w:sz w:val="20"/>
              </w:rPr>
            </w:pPr>
          </w:p>
          <w:p w14:paraId="5B325368"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V</w:t>
            </w:r>
            <w:r w:rsidRPr="00F458F6">
              <w:rPr>
                <w:rFonts w:ascii="Arial Narrow" w:hAnsi="Arial Narrow"/>
                <w:i/>
                <w:color w:val="auto"/>
                <w:sz w:val="20"/>
                <w:vertAlign w:val="subscript"/>
              </w:rPr>
              <w:t>3,5</w:t>
            </w:r>
          </w:p>
        </w:tc>
      </w:tr>
    </w:tbl>
    <w:p w14:paraId="5E4C85F2" w14:textId="77777777" w:rsidR="00020EC7" w:rsidRPr="00F458F6" w:rsidRDefault="00020EC7" w:rsidP="00020EC7">
      <w:pPr>
        <w:shd w:val="clear" w:color="auto" w:fill="FFFFFF"/>
        <w:rPr>
          <w:rFonts w:ascii="Arial Narrow" w:hAnsi="Arial Narrow"/>
          <w:color w:val="auto"/>
          <w:sz w:val="20"/>
        </w:rPr>
      </w:pPr>
      <w:r w:rsidRPr="00F458F6">
        <w:rPr>
          <w:rFonts w:ascii="Arial Narrow" w:hAnsi="Arial Narrow"/>
          <w:color w:val="auto"/>
          <w:sz w:val="20"/>
        </w:rPr>
        <w:t>*) Kruszywa grube, które nie spełniają wymaganej kategorii wobec odporności na polerowanie (</w:t>
      </w:r>
      <w:r w:rsidRPr="00F458F6">
        <w:rPr>
          <w:rFonts w:ascii="Arial Narrow" w:hAnsi="Arial Narrow"/>
          <w:i/>
          <w:color w:val="auto"/>
          <w:sz w:val="20"/>
        </w:rPr>
        <w:t>PSV</w:t>
      </w:r>
      <w:r w:rsidRPr="00F458F6">
        <w:rPr>
          <w:rFonts w:ascii="Arial Narrow" w:hAnsi="Arial Narrow"/>
          <w:color w:val="auto"/>
          <w:sz w:val="20"/>
        </w:rPr>
        <w:t>), mogą być stosowane, jeśli są używane w mieszance kruszyw (grubych), która obliczeniowo osiąga podaną wartość wymaganej kategorii. Obliczona wartość (</w:t>
      </w:r>
      <w:r w:rsidRPr="00F458F6">
        <w:rPr>
          <w:rFonts w:ascii="Arial Narrow" w:hAnsi="Arial Narrow"/>
          <w:i/>
          <w:color w:val="auto"/>
          <w:sz w:val="20"/>
        </w:rPr>
        <w:t>PSV</w:t>
      </w:r>
      <w:r w:rsidRPr="00F458F6">
        <w:rPr>
          <w:rFonts w:ascii="Arial Narrow" w:hAnsi="Arial Narrow"/>
          <w:color w:val="auto"/>
          <w:sz w:val="20"/>
        </w:rPr>
        <w:t>) mieszanki kruszywa grubego jest średnią ważoną wynikającą z wagowego udziału każdego z rodzajów kruszyw grubych przewidzianych do zastosowania w mieszance mineralno-asfaltowej oraz kategorii odporności na polerowania każdego z tych kruszyw. Można mieszać tylko kruszywa grube kategorii PSV</w:t>
      </w:r>
      <w:r w:rsidRPr="00F458F6">
        <w:rPr>
          <w:rFonts w:ascii="Arial Narrow" w:hAnsi="Arial Narrow"/>
          <w:color w:val="auto"/>
          <w:sz w:val="20"/>
          <w:vertAlign w:val="subscript"/>
        </w:rPr>
        <w:t>44</w:t>
      </w:r>
      <w:r w:rsidRPr="00F458F6">
        <w:rPr>
          <w:rFonts w:ascii="Arial Narrow" w:hAnsi="Arial Narrow"/>
          <w:color w:val="auto"/>
          <w:sz w:val="20"/>
        </w:rPr>
        <w:t xml:space="preserve"> i wyższej.</w:t>
      </w:r>
    </w:p>
    <w:p w14:paraId="38BB81C9" w14:textId="77777777" w:rsidR="00020EC7" w:rsidRPr="00F458F6" w:rsidRDefault="00020EC7" w:rsidP="00020EC7">
      <w:pPr>
        <w:shd w:val="clear" w:color="auto" w:fill="FFFFFF"/>
        <w:ind w:firstLine="709"/>
        <w:rPr>
          <w:rFonts w:ascii="Arial Narrow" w:hAnsi="Arial Narrow"/>
          <w:color w:val="auto"/>
          <w:sz w:val="20"/>
        </w:rPr>
      </w:pPr>
    </w:p>
    <w:p w14:paraId="0C6ED2F1" w14:textId="77777777" w:rsidR="00020EC7" w:rsidRPr="00F458F6" w:rsidRDefault="00020EC7" w:rsidP="00020EC7">
      <w:pPr>
        <w:shd w:val="clear" w:color="auto" w:fill="FFFFFF"/>
        <w:ind w:firstLine="709"/>
        <w:rPr>
          <w:rFonts w:ascii="Arial Narrow" w:hAnsi="Arial Narrow"/>
          <w:color w:val="auto"/>
          <w:sz w:val="20"/>
        </w:rPr>
      </w:pPr>
      <w:r w:rsidRPr="00F458F6">
        <w:rPr>
          <w:rFonts w:ascii="Arial Narrow" w:hAnsi="Arial Narrow"/>
          <w:color w:val="auto"/>
          <w:sz w:val="20"/>
        </w:rPr>
        <w:t xml:space="preserve">Kruszywo niełamane drobne lub o ciągłym uziarnieniu do D ≤ 8  do warstwy ścieralnej  z betonu asfaltowego  powinno </w:t>
      </w:r>
      <w:r w:rsidRPr="00F458F6">
        <w:rPr>
          <w:rFonts w:ascii="Arial Narrow" w:hAnsi="Arial Narrow"/>
          <w:color w:val="auto"/>
          <w:sz w:val="20"/>
        </w:rPr>
        <w:lastRenderedPageBreak/>
        <w:t>spełniać wymagania podane w tablicy  7 .</w:t>
      </w:r>
    </w:p>
    <w:p w14:paraId="129F0FA4" w14:textId="77777777" w:rsidR="00020EC7" w:rsidRPr="00F458F6" w:rsidRDefault="00020EC7" w:rsidP="00020EC7">
      <w:pPr>
        <w:shd w:val="clear" w:color="auto" w:fill="FFFFFF"/>
        <w:spacing w:before="120" w:after="120"/>
        <w:ind w:left="1320" w:hanging="1320"/>
        <w:rPr>
          <w:rFonts w:ascii="Arial Narrow" w:hAnsi="Arial Narrow"/>
          <w:color w:val="auto"/>
          <w:sz w:val="20"/>
        </w:rPr>
      </w:pPr>
      <w:r w:rsidRPr="00F458F6">
        <w:rPr>
          <w:rFonts w:ascii="Arial Narrow" w:hAnsi="Arial Narrow"/>
          <w:color w:val="auto"/>
          <w:sz w:val="20"/>
        </w:rPr>
        <w:t>Tablica 7. Wymagane właściwości kruszywa niełamanego drobnego lub o ciągłym uziarnieniu do D≤8  do warstwy ścieralnej  z betonu asfaltowego</w:t>
      </w:r>
    </w:p>
    <w:tbl>
      <w:tblPr>
        <w:tblW w:w="886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5208"/>
        <w:gridCol w:w="2985"/>
      </w:tblGrid>
      <w:tr w:rsidR="00020EC7" w:rsidRPr="00F458F6" w14:paraId="50EF94BB" w14:textId="77777777" w:rsidTr="00F321DB">
        <w:tc>
          <w:tcPr>
            <w:tcW w:w="675" w:type="dxa"/>
            <w:vMerge w:val="restart"/>
          </w:tcPr>
          <w:p w14:paraId="7B27C0DE" w14:textId="77777777" w:rsidR="00020EC7" w:rsidRPr="00F458F6" w:rsidRDefault="00020EC7" w:rsidP="00F321DB">
            <w:pPr>
              <w:rPr>
                <w:rFonts w:ascii="Arial Narrow" w:hAnsi="Arial Narrow"/>
                <w:color w:val="auto"/>
                <w:sz w:val="20"/>
              </w:rPr>
            </w:pPr>
          </w:p>
          <w:p w14:paraId="3F1F10F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Lp.</w:t>
            </w:r>
          </w:p>
        </w:tc>
        <w:tc>
          <w:tcPr>
            <w:tcW w:w="5208" w:type="dxa"/>
            <w:vMerge w:val="restart"/>
          </w:tcPr>
          <w:p w14:paraId="25DB9BFE" w14:textId="77777777" w:rsidR="00020EC7" w:rsidRPr="00F458F6" w:rsidRDefault="00020EC7" w:rsidP="00F321DB">
            <w:pPr>
              <w:jc w:val="center"/>
              <w:rPr>
                <w:rFonts w:ascii="Arial Narrow" w:hAnsi="Arial Narrow"/>
                <w:color w:val="auto"/>
                <w:sz w:val="20"/>
              </w:rPr>
            </w:pPr>
          </w:p>
          <w:p w14:paraId="74FC303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Właściwości kruszywa</w:t>
            </w:r>
          </w:p>
        </w:tc>
        <w:tc>
          <w:tcPr>
            <w:tcW w:w="2985" w:type="dxa"/>
          </w:tcPr>
          <w:p w14:paraId="09D1CE9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Wymagania w zależności od kategorii ruchu</w:t>
            </w:r>
          </w:p>
        </w:tc>
      </w:tr>
      <w:tr w:rsidR="00020EC7" w:rsidRPr="00F458F6" w14:paraId="1EE8B112" w14:textId="77777777" w:rsidTr="00F321DB">
        <w:tc>
          <w:tcPr>
            <w:tcW w:w="675" w:type="dxa"/>
            <w:vMerge/>
          </w:tcPr>
          <w:p w14:paraId="122998E9" w14:textId="77777777" w:rsidR="00020EC7" w:rsidRPr="00F458F6" w:rsidRDefault="00020EC7" w:rsidP="00F321DB">
            <w:pPr>
              <w:rPr>
                <w:rFonts w:ascii="Arial Narrow" w:hAnsi="Arial Narrow"/>
                <w:color w:val="auto"/>
                <w:sz w:val="20"/>
              </w:rPr>
            </w:pPr>
          </w:p>
        </w:tc>
        <w:tc>
          <w:tcPr>
            <w:tcW w:w="5208" w:type="dxa"/>
            <w:vMerge/>
          </w:tcPr>
          <w:p w14:paraId="60DBE75A" w14:textId="77777777" w:rsidR="00020EC7" w:rsidRPr="00F458F6" w:rsidRDefault="00020EC7" w:rsidP="00F321DB">
            <w:pPr>
              <w:rPr>
                <w:rFonts w:ascii="Arial Narrow" w:hAnsi="Arial Narrow"/>
                <w:color w:val="auto"/>
                <w:sz w:val="20"/>
              </w:rPr>
            </w:pPr>
          </w:p>
        </w:tc>
        <w:tc>
          <w:tcPr>
            <w:tcW w:w="2985" w:type="dxa"/>
          </w:tcPr>
          <w:p w14:paraId="6F47573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KR1÷KR2</w:t>
            </w:r>
          </w:p>
        </w:tc>
      </w:tr>
      <w:tr w:rsidR="00020EC7" w:rsidRPr="00F458F6" w14:paraId="49501500" w14:textId="77777777" w:rsidTr="00F321DB">
        <w:tc>
          <w:tcPr>
            <w:tcW w:w="675" w:type="dxa"/>
          </w:tcPr>
          <w:p w14:paraId="5FDDB0E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w:t>
            </w:r>
          </w:p>
        </w:tc>
        <w:tc>
          <w:tcPr>
            <w:tcW w:w="5208" w:type="dxa"/>
          </w:tcPr>
          <w:p w14:paraId="56D8F5BF" w14:textId="77777777" w:rsidR="00020EC7" w:rsidRPr="00F458F6" w:rsidRDefault="00020EC7" w:rsidP="00F321DB">
            <w:pPr>
              <w:rPr>
                <w:rFonts w:ascii="Arial Narrow" w:hAnsi="Arial Narrow"/>
                <w:b/>
                <w:color w:val="auto"/>
                <w:sz w:val="20"/>
              </w:rPr>
            </w:pPr>
            <w:r w:rsidRPr="00F458F6">
              <w:rPr>
                <w:rFonts w:ascii="Arial Narrow" w:hAnsi="Arial Narrow"/>
                <w:color w:val="auto"/>
                <w:sz w:val="20"/>
              </w:rPr>
              <w:t>Uziarnienie według PN-EN 933-1 [6], wymagana kategoria:</w:t>
            </w:r>
          </w:p>
        </w:tc>
        <w:tc>
          <w:tcPr>
            <w:tcW w:w="2985" w:type="dxa"/>
          </w:tcPr>
          <w:p w14:paraId="5C587A13" w14:textId="77777777" w:rsidR="00020EC7" w:rsidRPr="00F458F6" w:rsidRDefault="00020EC7" w:rsidP="00F321DB">
            <w:pPr>
              <w:spacing w:before="120"/>
              <w:jc w:val="center"/>
              <w:rPr>
                <w:rFonts w:ascii="Arial Narrow" w:hAnsi="Arial Narrow"/>
                <w:b/>
                <w:color w:val="auto"/>
                <w:sz w:val="20"/>
              </w:rPr>
            </w:pPr>
            <w:r w:rsidRPr="00F458F6">
              <w:rPr>
                <w:rFonts w:ascii="Arial Narrow" w:hAnsi="Arial Narrow"/>
                <w:color w:val="auto"/>
                <w:sz w:val="20"/>
              </w:rPr>
              <w:t>G</w:t>
            </w:r>
            <w:r w:rsidRPr="00F458F6">
              <w:rPr>
                <w:rFonts w:ascii="Arial Narrow" w:hAnsi="Arial Narrow"/>
                <w:color w:val="auto"/>
                <w:sz w:val="20"/>
                <w:vertAlign w:val="subscript"/>
              </w:rPr>
              <w:t>F</w:t>
            </w:r>
            <w:r w:rsidRPr="00F458F6">
              <w:rPr>
                <w:rFonts w:ascii="Arial Narrow" w:hAnsi="Arial Narrow"/>
                <w:color w:val="auto"/>
                <w:sz w:val="20"/>
              </w:rPr>
              <w:t>85 lub G</w:t>
            </w:r>
            <w:r w:rsidRPr="00F458F6">
              <w:rPr>
                <w:rFonts w:ascii="Arial Narrow" w:hAnsi="Arial Narrow"/>
                <w:color w:val="auto"/>
                <w:sz w:val="20"/>
                <w:vertAlign w:val="subscript"/>
              </w:rPr>
              <w:t>A</w:t>
            </w:r>
            <w:r w:rsidRPr="00F458F6">
              <w:rPr>
                <w:rFonts w:ascii="Arial Narrow" w:hAnsi="Arial Narrow"/>
                <w:color w:val="auto"/>
                <w:sz w:val="20"/>
              </w:rPr>
              <w:t>85</w:t>
            </w:r>
          </w:p>
        </w:tc>
      </w:tr>
      <w:tr w:rsidR="00020EC7" w:rsidRPr="00F458F6" w14:paraId="11A72EE4" w14:textId="77777777" w:rsidTr="00F321DB">
        <w:tc>
          <w:tcPr>
            <w:tcW w:w="675" w:type="dxa"/>
          </w:tcPr>
          <w:p w14:paraId="204282A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w:t>
            </w:r>
          </w:p>
        </w:tc>
        <w:tc>
          <w:tcPr>
            <w:tcW w:w="5208" w:type="dxa"/>
          </w:tcPr>
          <w:p w14:paraId="329A4E54" w14:textId="77777777" w:rsidR="00020EC7" w:rsidRPr="00F458F6" w:rsidRDefault="00020EC7" w:rsidP="00F321DB">
            <w:pPr>
              <w:rPr>
                <w:rFonts w:ascii="Arial Narrow" w:hAnsi="Arial Narrow"/>
                <w:b/>
                <w:color w:val="auto"/>
                <w:sz w:val="20"/>
              </w:rPr>
            </w:pPr>
            <w:r w:rsidRPr="00F458F6">
              <w:rPr>
                <w:rFonts w:ascii="Arial Narrow" w:hAnsi="Arial Narrow"/>
                <w:color w:val="auto"/>
                <w:sz w:val="20"/>
              </w:rPr>
              <w:t>Tolerancja uziarnienia; odchylenie nie większe niż według kategorii:</w:t>
            </w:r>
          </w:p>
        </w:tc>
        <w:tc>
          <w:tcPr>
            <w:tcW w:w="2985" w:type="dxa"/>
          </w:tcPr>
          <w:p w14:paraId="64BBBF4F" w14:textId="77777777" w:rsidR="00020EC7" w:rsidRPr="00F458F6" w:rsidRDefault="00020EC7" w:rsidP="00F321DB">
            <w:pPr>
              <w:spacing w:before="120"/>
              <w:jc w:val="center"/>
              <w:rPr>
                <w:rFonts w:ascii="Arial Narrow" w:hAnsi="Arial Narrow"/>
                <w:b/>
                <w:color w:val="auto"/>
                <w:sz w:val="20"/>
              </w:rPr>
            </w:pPr>
            <w:r w:rsidRPr="00F458F6">
              <w:rPr>
                <w:rFonts w:ascii="Arial Narrow" w:hAnsi="Arial Narrow"/>
                <w:color w:val="auto"/>
                <w:sz w:val="20"/>
              </w:rPr>
              <w:t>G</w:t>
            </w:r>
            <w:r w:rsidRPr="00F458F6">
              <w:rPr>
                <w:rFonts w:ascii="Arial Narrow" w:hAnsi="Arial Narrow"/>
                <w:color w:val="auto"/>
                <w:sz w:val="20"/>
                <w:vertAlign w:val="subscript"/>
              </w:rPr>
              <w:t>TC</w:t>
            </w:r>
            <w:r w:rsidRPr="00F458F6">
              <w:rPr>
                <w:rFonts w:ascii="Arial Narrow" w:hAnsi="Arial Narrow"/>
                <w:color w:val="auto"/>
                <w:sz w:val="20"/>
              </w:rPr>
              <w:t>NR</w:t>
            </w:r>
          </w:p>
        </w:tc>
      </w:tr>
      <w:tr w:rsidR="00020EC7" w:rsidRPr="00F458F6" w14:paraId="5C2ADA0B" w14:textId="77777777" w:rsidTr="00F321DB">
        <w:tc>
          <w:tcPr>
            <w:tcW w:w="675" w:type="dxa"/>
          </w:tcPr>
          <w:p w14:paraId="55BE979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w:t>
            </w:r>
          </w:p>
        </w:tc>
        <w:tc>
          <w:tcPr>
            <w:tcW w:w="5208" w:type="dxa"/>
          </w:tcPr>
          <w:p w14:paraId="0BCAC05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Zawartość pyłów według PN-EN 933-1 [6], kategoria nie wyższa niż:</w:t>
            </w:r>
          </w:p>
        </w:tc>
        <w:tc>
          <w:tcPr>
            <w:tcW w:w="2985" w:type="dxa"/>
          </w:tcPr>
          <w:p w14:paraId="7C40C74D" w14:textId="77777777" w:rsidR="00020EC7" w:rsidRPr="00F458F6" w:rsidRDefault="00020EC7" w:rsidP="00F321DB">
            <w:pPr>
              <w:spacing w:before="120"/>
              <w:jc w:val="center"/>
              <w:rPr>
                <w:rFonts w:ascii="Arial Narrow" w:hAnsi="Arial Narrow"/>
                <w:b/>
                <w:color w:val="auto"/>
                <w:sz w:val="20"/>
              </w:rPr>
            </w:pPr>
            <w:r w:rsidRPr="00F458F6">
              <w:rPr>
                <w:rFonts w:ascii="Arial Narrow" w:hAnsi="Arial Narrow"/>
                <w:color w:val="auto"/>
                <w:sz w:val="20"/>
              </w:rPr>
              <w:sym w:font="Symbol" w:char="F0A6"/>
            </w:r>
            <w:r w:rsidRPr="00F458F6">
              <w:rPr>
                <w:rFonts w:ascii="Arial Narrow" w:hAnsi="Arial Narrow"/>
                <w:color w:val="auto"/>
                <w:sz w:val="20"/>
                <w:vertAlign w:val="subscript"/>
              </w:rPr>
              <w:t>3</w:t>
            </w:r>
          </w:p>
        </w:tc>
      </w:tr>
      <w:tr w:rsidR="00020EC7" w:rsidRPr="00F458F6" w14:paraId="3E0DE22A" w14:textId="77777777" w:rsidTr="00F321DB">
        <w:tc>
          <w:tcPr>
            <w:tcW w:w="675" w:type="dxa"/>
          </w:tcPr>
          <w:p w14:paraId="72FBC89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w:t>
            </w:r>
          </w:p>
        </w:tc>
        <w:tc>
          <w:tcPr>
            <w:tcW w:w="5208" w:type="dxa"/>
          </w:tcPr>
          <w:p w14:paraId="404C0919" w14:textId="77777777" w:rsidR="00020EC7" w:rsidRPr="00F458F6" w:rsidRDefault="00020EC7" w:rsidP="00F321DB">
            <w:pPr>
              <w:rPr>
                <w:rFonts w:ascii="Arial Narrow" w:hAnsi="Arial Narrow"/>
                <w:b/>
                <w:color w:val="auto"/>
                <w:sz w:val="20"/>
              </w:rPr>
            </w:pPr>
            <w:r w:rsidRPr="00F458F6">
              <w:rPr>
                <w:rFonts w:ascii="Arial Narrow" w:hAnsi="Arial Narrow"/>
                <w:color w:val="auto"/>
                <w:sz w:val="20"/>
              </w:rPr>
              <w:t>Jakość pyłów według PN-EN 933-9 [11]; kategoria nie wyższa niż:</w:t>
            </w:r>
          </w:p>
        </w:tc>
        <w:tc>
          <w:tcPr>
            <w:tcW w:w="2985" w:type="dxa"/>
          </w:tcPr>
          <w:p w14:paraId="4005EACF" w14:textId="77777777" w:rsidR="00020EC7" w:rsidRPr="00F458F6" w:rsidRDefault="00020EC7" w:rsidP="00F321DB">
            <w:pPr>
              <w:spacing w:before="120"/>
              <w:jc w:val="center"/>
              <w:rPr>
                <w:rFonts w:ascii="Arial Narrow" w:hAnsi="Arial Narrow"/>
                <w:b/>
                <w:color w:val="auto"/>
                <w:sz w:val="20"/>
              </w:rPr>
            </w:pPr>
            <w:r w:rsidRPr="00F458F6">
              <w:rPr>
                <w:rFonts w:ascii="Arial Narrow" w:hAnsi="Arial Narrow"/>
                <w:color w:val="auto"/>
                <w:sz w:val="20"/>
              </w:rPr>
              <w:t>MB</w:t>
            </w:r>
            <w:r w:rsidRPr="00F458F6">
              <w:rPr>
                <w:rFonts w:ascii="Arial Narrow" w:hAnsi="Arial Narrow"/>
                <w:color w:val="auto"/>
                <w:sz w:val="20"/>
                <w:vertAlign w:val="subscript"/>
              </w:rPr>
              <w:t>F</w:t>
            </w:r>
            <w:r w:rsidRPr="00F458F6">
              <w:rPr>
                <w:rFonts w:ascii="Arial Narrow" w:hAnsi="Arial Narrow"/>
                <w:color w:val="auto"/>
                <w:sz w:val="20"/>
              </w:rPr>
              <w:t>10</w:t>
            </w:r>
          </w:p>
        </w:tc>
      </w:tr>
      <w:tr w:rsidR="00020EC7" w:rsidRPr="00F458F6" w14:paraId="3E428EDC" w14:textId="77777777" w:rsidTr="00F321DB">
        <w:tc>
          <w:tcPr>
            <w:tcW w:w="675" w:type="dxa"/>
          </w:tcPr>
          <w:p w14:paraId="35AA2C5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w:t>
            </w:r>
          </w:p>
        </w:tc>
        <w:tc>
          <w:tcPr>
            <w:tcW w:w="5208" w:type="dxa"/>
          </w:tcPr>
          <w:p w14:paraId="5C74D415" w14:textId="77777777" w:rsidR="00020EC7" w:rsidRPr="00F458F6" w:rsidRDefault="00020EC7" w:rsidP="00F321DB">
            <w:pPr>
              <w:rPr>
                <w:rFonts w:ascii="Arial Narrow" w:hAnsi="Arial Narrow"/>
                <w:b/>
                <w:color w:val="auto"/>
                <w:sz w:val="20"/>
              </w:rPr>
            </w:pPr>
            <w:r w:rsidRPr="00F458F6">
              <w:rPr>
                <w:rFonts w:ascii="Arial Narrow" w:hAnsi="Arial Narrow"/>
                <w:color w:val="auto"/>
                <w:sz w:val="20"/>
              </w:rPr>
              <w:t>Kanciastość kruszywa drobnego lub kruszywa 0/2 wydzielonego z kruszywa o ciągłym uziarnieniu według PN-EN 933-6 [10], rozdz. 8, kategoria nie niższa niż:</w:t>
            </w:r>
          </w:p>
        </w:tc>
        <w:tc>
          <w:tcPr>
            <w:tcW w:w="2985" w:type="dxa"/>
          </w:tcPr>
          <w:p w14:paraId="08F923D7" w14:textId="77777777" w:rsidR="00020EC7" w:rsidRPr="00F458F6" w:rsidRDefault="00020EC7" w:rsidP="00F321DB">
            <w:pPr>
              <w:jc w:val="center"/>
              <w:rPr>
                <w:rFonts w:ascii="Arial Narrow" w:hAnsi="Arial Narrow"/>
                <w:i/>
                <w:color w:val="auto"/>
                <w:sz w:val="20"/>
              </w:rPr>
            </w:pPr>
          </w:p>
          <w:p w14:paraId="58E0AC65" w14:textId="77777777" w:rsidR="00020EC7" w:rsidRPr="00F458F6" w:rsidRDefault="00020EC7" w:rsidP="00F321DB">
            <w:pPr>
              <w:jc w:val="center"/>
              <w:rPr>
                <w:rFonts w:ascii="Arial Narrow" w:hAnsi="Arial Narrow"/>
                <w:b/>
                <w:color w:val="auto"/>
                <w:sz w:val="20"/>
              </w:rPr>
            </w:pPr>
            <w:proofErr w:type="spellStart"/>
            <w:r w:rsidRPr="00F458F6">
              <w:rPr>
                <w:rFonts w:ascii="Arial Narrow" w:hAnsi="Arial Narrow"/>
                <w:i/>
                <w:color w:val="auto"/>
                <w:sz w:val="20"/>
              </w:rPr>
              <w:t>E</w:t>
            </w:r>
            <w:r w:rsidRPr="00F458F6">
              <w:rPr>
                <w:rFonts w:ascii="Arial Narrow" w:hAnsi="Arial Narrow"/>
                <w:color w:val="auto"/>
                <w:sz w:val="20"/>
                <w:vertAlign w:val="subscript"/>
              </w:rPr>
              <w:t>cs</w:t>
            </w:r>
            <w:proofErr w:type="spellEnd"/>
            <w:r w:rsidRPr="00F458F6">
              <w:rPr>
                <w:rFonts w:ascii="Arial Narrow" w:hAnsi="Arial Narrow"/>
                <w:color w:val="auto"/>
                <w:sz w:val="20"/>
                <w:vertAlign w:val="subscript"/>
              </w:rPr>
              <w:t xml:space="preserve"> Deklarowana</w:t>
            </w:r>
          </w:p>
        </w:tc>
      </w:tr>
      <w:tr w:rsidR="00020EC7" w:rsidRPr="00F458F6" w14:paraId="7F5221B0" w14:textId="77777777" w:rsidTr="00F321DB">
        <w:tc>
          <w:tcPr>
            <w:tcW w:w="675" w:type="dxa"/>
          </w:tcPr>
          <w:p w14:paraId="1A6F648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w:t>
            </w:r>
          </w:p>
        </w:tc>
        <w:tc>
          <w:tcPr>
            <w:tcW w:w="5208" w:type="dxa"/>
          </w:tcPr>
          <w:p w14:paraId="3E70DB13" w14:textId="77777777" w:rsidR="00020EC7" w:rsidRPr="00F458F6" w:rsidRDefault="00020EC7" w:rsidP="00F321DB">
            <w:pPr>
              <w:rPr>
                <w:rFonts w:ascii="Arial Narrow" w:hAnsi="Arial Narrow"/>
                <w:b/>
                <w:color w:val="auto"/>
                <w:sz w:val="20"/>
              </w:rPr>
            </w:pPr>
            <w:r w:rsidRPr="00F458F6">
              <w:rPr>
                <w:rFonts w:ascii="Arial Narrow" w:hAnsi="Arial Narrow"/>
                <w:color w:val="auto"/>
                <w:sz w:val="20"/>
              </w:rPr>
              <w:t>Gęstość ziaren według PN-EN 1097-6 [16], rozdz. 7, 8 lub 9:</w:t>
            </w:r>
          </w:p>
        </w:tc>
        <w:tc>
          <w:tcPr>
            <w:tcW w:w="2985" w:type="dxa"/>
          </w:tcPr>
          <w:p w14:paraId="0A9132AF" w14:textId="77777777" w:rsidR="00020EC7" w:rsidRPr="00F458F6" w:rsidRDefault="00020EC7" w:rsidP="00F321DB">
            <w:pPr>
              <w:jc w:val="center"/>
              <w:rPr>
                <w:rFonts w:ascii="Arial Narrow" w:hAnsi="Arial Narrow"/>
                <w:b/>
                <w:color w:val="auto"/>
                <w:sz w:val="20"/>
              </w:rPr>
            </w:pPr>
            <w:r w:rsidRPr="00F458F6">
              <w:rPr>
                <w:rFonts w:ascii="Arial Narrow" w:hAnsi="Arial Narrow"/>
                <w:color w:val="auto"/>
                <w:sz w:val="20"/>
              </w:rPr>
              <w:t>deklarowana przez producenta</w:t>
            </w:r>
          </w:p>
        </w:tc>
      </w:tr>
      <w:tr w:rsidR="00020EC7" w:rsidRPr="00F458F6" w14:paraId="66F6D1B5" w14:textId="77777777" w:rsidTr="00F321DB">
        <w:tc>
          <w:tcPr>
            <w:tcW w:w="675" w:type="dxa"/>
          </w:tcPr>
          <w:p w14:paraId="0CE34D0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w:t>
            </w:r>
          </w:p>
        </w:tc>
        <w:tc>
          <w:tcPr>
            <w:tcW w:w="5208" w:type="dxa"/>
          </w:tcPr>
          <w:p w14:paraId="070EFB8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Nasiąkliwość według PN-EN 1097-6 [16], rozdz. 7, 8 lub 9</w:t>
            </w:r>
          </w:p>
        </w:tc>
        <w:tc>
          <w:tcPr>
            <w:tcW w:w="2985" w:type="dxa"/>
            <w:vAlign w:val="center"/>
          </w:tcPr>
          <w:p w14:paraId="64D553A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deklarowana przez producenta</w:t>
            </w:r>
          </w:p>
        </w:tc>
      </w:tr>
      <w:tr w:rsidR="00020EC7" w:rsidRPr="00F458F6" w14:paraId="5E2AB2E4" w14:textId="77777777" w:rsidTr="00F321DB">
        <w:tc>
          <w:tcPr>
            <w:tcW w:w="675" w:type="dxa"/>
          </w:tcPr>
          <w:p w14:paraId="25D7F4C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8</w:t>
            </w:r>
          </w:p>
        </w:tc>
        <w:tc>
          <w:tcPr>
            <w:tcW w:w="5208" w:type="dxa"/>
          </w:tcPr>
          <w:p w14:paraId="68D56E7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Grube zanieczyszczenia lekkie, według PN-EN 1744-1 [23] p. 14.2, kategoria nie wyższa niż:</w:t>
            </w:r>
          </w:p>
        </w:tc>
        <w:tc>
          <w:tcPr>
            <w:tcW w:w="2985" w:type="dxa"/>
            <w:vAlign w:val="center"/>
          </w:tcPr>
          <w:p w14:paraId="5EFAFF8D" w14:textId="77777777" w:rsidR="00020EC7" w:rsidRPr="00F458F6" w:rsidRDefault="00020EC7" w:rsidP="00F321DB">
            <w:pPr>
              <w:jc w:val="center"/>
              <w:rPr>
                <w:rFonts w:ascii="Arial Narrow" w:hAnsi="Arial Narrow"/>
                <w:color w:val="auto"/>
                <w:sz w:val="20"/>
              </w:rPr>
            </w:pPr>
            <w:r w:rsidRPr="00F458F6">
              <w:rPr>
                <w:rFonts w:ascii="Arial Narrow" w:hAnsi="Arial Narrow"/>
                <w:i/>
                <w:color w:val="auto"/>
                <w:sz w:val="20"/>
              </w:rPr>
              <w:t>m</w:t>
            </w:r>
            <w:r w:rsidRPr="00F458F6">
              <w:rPr>
                <w:rFonts w:ascii="Arial Narrow" w:hAnsi="Arial Narrow"/>
                <w:color w:val="auto"/>
                <w:sz w:val="20"/>
                <w:vertAlign w:val="subscript"/>
              </w:rPr>
              <w:t>LPC</w:t>
            </w:r>
            <w:r w:rsidRPr="00F458F6">
              <w:rPr>
                <w:rFonts w:ascii="Arial Narrow" w:hAnsi="Arial Narrow"/>
                <w:color w:val="auto"/>
                <w:sz w:val="20"/>
              </w:rPr>
              <w:t>0,1</w:t>
            </w:r>
          </w:p>
        </w:tc>
      </w:tr>
    </w:tbl>
    <w:p w14:paraId="271DB989" w14:textId="77777777" w:rsidR="00020EC7" w:rsidRPr="00F458F6" w:rsidRDefault="00020EC7" w:rsidP="00020EC7">
      <w:pPr>
        <w:shd w:val="clear" w:color="auto" w:fill="FFFFFF"/>
        <w:rPr>
          <w:rFonts w:ascii="Arial Narrow" w:hAnsi="Arial Narrow"/>
          <w:b/>
          <w:color w:val="auto"/>
          <w:sz w:val="20"/>
        </w:rPr>
      </w:pPr>
    </w:p>
    <w:p w14:paraId="3A63750B" w14:textId="77777777" w:rsidR="00020EC7" w:rsidRPr="00F458F6" w:rsidRDefault="00020EC7" w:rsidP="00020EC7">
      <w:pPr>
        <w:shd w:val="clear" w:color="auto" w:fill="FFFFFF"/>
        <w:ind w:firstLine="709"/>
        <w:rPr>
          <w:rFonts w:ascii="Arial Narrow" w:hAnsi="Arial Narrow"/>
          <w:color w:val="auto"/>
          <w:sz w:val="20"/>
        </w:rPr>
      </w:pPr>
      <w:r w:rsidRPr="00F458F6">
        <w:rPr>
          <w:rFonts w:ascii="Arial Narrow" w:hAnsi="Arial Narrow"/>
          <w:color w:val="auto"/>
          <w:sz w:val="20"/>
        </w:rPr>
        <w:t>Kruszywo łamane drobne lub o ciągłym uziarnieniu do D≤8  do warstwy ścieralnej  z betonu asfaltowego  powinno spełniać wymagania podane w tablicy  8 .</w:t>
      </w:r>
    </w:p>
    <w:p w14:paraId="148DEA49" w14:textId="77777777" w:rsidR="00020EC7" w:rsidRPr="00F458F6" w:rsidRDefault="00020EC7" w:rsidP="00020EC7">
      <w:pPr>
        <w:shd w:val="clear" w:color="auto" w:fill="FFFFFF"/>
        <w:spacing w:before="120" w:after="120"/>
        <w:ind w:left="1321" w:hanging="1321"/>
        <w:rPr>
          <w:rFonts w:ascii="Arial Narrow" w:hAnsi="Arial Narrow"/>
          <w:color w:val="auto"/>
          <w:sz w:val="20"/>
        </w:rPr>
      </w:pPr>
    </w:p>
    <w:p w14:paraId="2361AA58" w14:textId="77777777" w:rsidR="00020EC7" w:rsidRPr="00F458F6" w:rsidRDefault="00020EC7" w:rsidP="00020EC7">
      <w:pPr>
        <w:shd w:val="clear" w:color="auto" w:fill="FFFFFF"/>
        <w:spacing w:before="120" w:after="120"/>
        <w:ind w:left="1321" w:hanging="1321"/>
        <w:rPr>
          <w:rFonts w:ascii="Arial Narrow" w:hAnsi="Arial Narrow"/>
          <w:color w:val="auto"/>
          <w:sz w:val="20"/>
        </w:rPr>
      </w:pPr>
      <w:r w:rsidRPr="00F458F6">
        <w:rPr>
          <w:rFonts w:ascii="Arial Narrow" w:hAnsi="Arial Narrow"/>
          <w:color w:val="auto"/>
          <w:sz w:val="20"/>
        </w:rPr>
        <w:t>Tablica 8. Wymagane właściwości kruszywa łamanego drobnego lub o ciągłym uziarnieniu do D≤8  do warstwy ścieralnej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5"/>
        <w:gridCol w:w="4353"/>
        <w:gridCol w:w="3924"/>
      </w:tblGrid>
      <w:tr w:rsidR="00020EC7" w:rsidRPr="00F458F6" w14:paraId="74AA1827" w14:textId="77777777" w:rsidTr="00F321DB">
        <w:tc>
          <w:tcPr>
            <w:tcW w:w="675" w:type="dxa"/>
            <w:vAlign w:val="center"/>
          </w:tcPr>
          <w:p w14:paraId="74D0B1C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Lp.</w:t>
            </w:r>
          </w:p>
        </w:tc>
        <w:tc>
          <w:tcPr>
            <w:tcW w:w="4353" w:type="dxa"/>
            <w:vAlign w:val="center"/>
          </w:tcPr>
          <w:p w14:paraId="054222C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Właściwości kruszywa</w:t>
            </w:r>
          </w:p>
        </w:tc>
        <w:tc>
          <w:tcPr>
            <w:tcW w:w="3924" w:type="dxa"/>
            <w:vAlign w:val="center"/>
          </w:tcPr>
          <w:p w14:paraId="553BDD6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Wymagania w zależności od kategorii ruchu</w:t>
            </w:r>
          </w:p>
        </w:tc>
      </w:tr>
      <w:tr w:rsidR="00020EC7" w:rsidRPr="00F458F6" w14:paraId="64E30EDD" w14:textId="77777777" w:rsidTr="00F321DB">
        <w:tc>
          <w:tcPr>
            <w:tcW w:w="675" w:type="dxa"/>
            <w:vAlign w:val="center"/>
          </w:tcPr>
          <w:p w14:paraId="3C6D788B" w14:textId="77777777" w:rsidR="00020EC7" w:rsidRPr="00F458F6" w:rsidRDefault="00020EC7" w:rsidP="00F321DB">
            <w:pPr>
              <w:jc w:val="center"/>
              <w:rPr>
                <w:rFonts w:ascii="Arial Narrow" w:hAnsi="Arial Narrow"/>
                <w:color w:val="auto"/>
                <w:sz w:val="20"/>
              </w:rPr>
            </w:pPr>
          </w:p>
        </w:tc>
        <w:tc>
          <w:tcPr>
            <w:tcW w:w="4353" w:type="dxa"/>
            <w:vAlign w:val="center"/>
          </w:tcPr>
          <w:p w14:paraId="4EB64762" w14:textId="77777777" w:rsidR="00020EC7" w:rsidRPr="00F458F6" w:rsidRDefault="00020EC7" w:rsidP="00F321DB">
            <w:pPr>
              <w:jc w:val="center"/>
              <w:rPr>
                <w:rFonts w:ascii="Arial Narrow" w:hAnsi="Arial Narrow"/>
                <w:color w:val="auto"/>
                <w:sz w:val="20"/>
              </w:rPr>
            </w:pPr>
          </w:p>
        </w:tc>
        <w:tc>
          <w:tcPr>
            <w:tcW w:w="3924" w:type="dxa"/>
            <w:vAlign w:val="center"/>
          </w:tcPr>
          <w:p w14:paraId="41DD611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 xml:space="preserve">KR1 </w:t>
            </w:r>
            <w:r w:rsidRPr="00F458F6">
              <w:rPr>
                <w:rFonts w:ascii="Arial Narrow" w:hAnsi="Arial Narrow"/>
                <w:color w:val="auto"/>
                <w:sz w:val="20"/>
              </w:rPr>
              <w:sym w:font="Symbol" w:char="F0B8"/>
            </w:r>
            <w:r w:rsidRPr="00F458F6">
              <w:rPr>
                <w:rFonts w:ascii="Arial Narrow" w:hAnsi="Arial Narrow"/>
                <w:color w:val="auto"/>
                <w:sz w:val="20"/>
              </w:rPr>
              <w:t xml:space="preserve"> KR2</w:t>
            </w:r>
          </w:p>
        </w:tc>
      </w:tr>
      <w:tr w:rsidR="00020EC7" w:rsidRPr="00F458F6" w14:paraId="429928AD" w14:textId="77777777" w:rsidTr="00F321DB">
        <w:tc>
          <w:tcPr>
            <w:tcW w:w="675" w:type="dxa"/>
          </w:tcPr>
          <w:p w14:paraId="75BE2E1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w:t>
            </w:r>
          </w:p>
        </w:tc>
        <w:tc>
          <w:tcPr>
            <w:tcW w:w="4353" w:type="dxa"/>
          </w:tcPr>
          <w:p w14:paraId="1BFC1C1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Uziarnienie według PN-EN 933-1 [6], wymagana kategoria:</w:t>
            </w:r>
          </w:p>
        </w:tc>
        <w:tc>
          <w:tcPr>
            <w:tcW w:w="3924" w:type="dxa"/>
            <w:vAlign w:val="center"/>
          </w:tcPr>
          <w:p w14:paraId="31CDE36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G</w:t>
            </w:r>
            <w:r w:rsidRPr="00F458F6">
              <w:rPr>
                <w:rFonts w:ascii="Arial Narrow" w:hAnsi="Arial Narrow"/>
                <w:color w:val="auto"/>
                <w:sz w:val="20"/>
                <w:vertAlign w:val="subscript"/>
              </w:rPr>
              <w:t>F</w:t>
            </w:r>
            <w:r w:rsidRPr="00F458F6">
              <w:rPr>
                <w:rFonts w:ascii="Arial Narrow" w:hAnsi="Arial Narrow"/>
                <w:color w:val="auto"/>
                <w:sz w:val="20"/>
              </w:rPr>
              <w:t>85 lub G</w:t>
            </w:r>
            <w:r w:rsidRPr="00F458F6">
              <w:rPr>
                <w:rFonts w:ascii="Arial Narrow" w:hAnsi="Arial Narrow"/>
                <w:color w:val="auto"/>
                <w:sz w:val="20"/>
                <w:vertAlign w:val="subscript"/>
              </w:rPr>
              <w:t>A</w:t>
            </w:r>
            <w:r w:rsidRPr="00F458F6">
              <w:rPr>
                <w:rFonts w:ascii="Arial Narrow" w:hAnsi="Arial Narrow"/>
                <w:color w:val="auto"/>
                <w:sz w:val="20"/>
              </w:rPr>
              <w:t>85</w:t>
            </w:r>
          </w:p>
        </w:tc>
      </w:tr>
      <w:tr w:rsidR="00020EC7" w:rsidRPr="00F458F6" w14:paraId="546EE72D" w14:textId="77777777" w:rsidTr="00F321DB">
        <w:tc>
          <w:tcPr>
            <w:tcW w:w="675" w:type="dxa"/>
          </w:tcPr>
          <w:p w14:paraId="08BA5B47"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w:t>
            </w:r>
          </w:p>
        </w:tc>
        <w:tc>
          <w:tcPr>
            <w:tcW w:w="4353" w:type="dxa"/>
          </w:tcPr>
          <w:p w14:paraId="704C71E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Tolerancja uziarnienia; odchylenie nie większe niż według kategorii:</w:t>
            </w:r>
          </w:p>
        </w:tc>
        <w:tc>
          <w:tcPr>
            <w:tcW w:w="3924" w:type="dxa"/>
          </w:tcPr>
          <w:p w14:paraId="3FB9C2B1" w14:textId="77777777" w:rsidR="00020EC7" w:rsidRPr="00F458F6" w:rsidRDefault="00020EC7" w:rsidP="00F321DB">
            <w:pPr>
              <w:spacing w:before="180"/>
              <w:jc w:val="center"/>
              <w:rPr>
                <w:rFonts w:ascii="Arial Narrow" w:hAnsi="Arial Narrow"/>
                <w:color w:val="auto"/>
                <w:sz w:val="20"/>
              </w:rPr>
            </w:pPr>
            <w:r w:rsidRPr="00F458F6">
              <w:rPr>
                <w:rFonts w:ascii="Arial Narrow" w:hAnsi="Arial Narrow"/>
                <w:color w:val="auto"/>
                <w:sz w:val="20"/>
              </w:rPr>
              <w:t>G</w:t>
            </w:r>
            <w:r w:rsidRPr="00F458F6">
              <w:rPr>
                <w:rFonts w:ascii="Arial Narrow" w:hAnsi="Arial Narrow"/>
                <w:color w:val="auto"/>
                <w:sz w:val="20"/>
                <w:vertAlign w:val="subscript"/>
              </w:rPr>
              <w:t>TC</w:t>
            </w:r>
            <w:r w:rsidRPr="00F458F6">
              <w:rPr>
                <w:rFonts w:ascii="Arial Narrow" w:hAnsi="Arial Narrow"/>
                <w:color w:val="auto"/>
                <w:sz w:val="20"/>
              </w:rPr>
              <w:t>NR</w:t>
            </w:r>
          </w:p>
        </w:tc>
      </w:tr>
      <w:tr w:rsidR="00020EC7" w:rsidRPr="00F458F6" w14:paraId="606B444B" w14:textId="77777777" w:rsidTr="00F321DB">
        <w:tc>
          <w:tcPr>
            <w:tcW w:w="675" w:type="dxa"/>
          </w:tcPr>
          <w:p w14:paraId="3DA7923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w:t>
            </w:r>
          </w:p>
        </w:tc>
        <w:tc>
          <w:tcPr>
            <w:tcW w:w="4353" w:type="dxa"/>
          </w:tcPr>
          <w:p w14:paraId="60A2601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Zawartość pyłów według PN-EN 933-1 [6], kategoria nie wyższa niż:</w:t>
            </w:r>
          </w:p>
        </w:tc>
        <w:tc>
          <w:tcPr>
            <w:tcW w:w="3924" w:type="dxa"/>
            <w:vAlign w:val="center"/>
          </w:tcPr>
          <w:p w14:paraId="504E219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sym w:font="Symbol" w:char="F0A6"/>
            </w:r>
            <w:r w:rsidRPr="00F458F6">
              <w:rPr>
                <w:rFonts w:ascii="Arial Narrow" w:hAnsi="Arial Narrow"/>
                <w:color w:val="auto"/>
                <w:sz w:val="20"/>
                <w:vertAlign w:val="subscript"/>
              </w:rPr>
              <w:t>16</w:t>
            </w:r>
          </w:p>
        </w:tc>
      </w:tr>
      <w:tr w:rsidR="00020EC7" w:rsidRPr="00F458F6" w14:paraId="517885E3" w14:textId="77777777" w:rsidTr="00F321DB">
        <w:tc>
          <w:tcPr>
            <w:tcW w:w="675" w:type="dxa"/>
          </w:tcPr>
          <w:p w14:paraId="0E27D20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w:t>
            </w:r>
          </w:p>
        </w:tc>
        <w:tc>
          <w:tcPr>
            <w:tcW w:w="4353" w:type="dxa"/>
          </w:tcPr>
          <w:p w14:paraId="28B230A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Jakość pyłów według PN-EN 933-9 [11]; kategoria nie wyższa niż:</w:t>
            </w:r>
          </w:p>
        </w:tc>
        <w:tc>
          <w:tcPr>
            <w:tcW w:w="3924" w:type="dxa"/>
            <w:vAlign w:val="center"/>
          </w:tcPr>
          <w:p w14:paraId="5700B6F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MB</w:t>
            </w:r>
            <w:r w:rsidRPr="00F458F6">
              <w:rPr>
                <w:rFonts w:ascii="Arial Narrow" w:hAnsi="Arial Narrow"/>
                <w:color w:val="auto"/>
                <w:sz w:val="20"/>
                <w:vertAlign w:val="subscript"/>
              </w:rPr>
              <w:t>F</w:t>
            </w:r>
            <w:r w:rsidRPr="00F458F6">
              <w:rPr>
                <w:rFonts w:ascii="Arial Narrow" w:hAnsi="Arial Narrow"/>
                <w:color w:val="auto"/>
                <w:sz w:val="20"/>
              </w:rPr>
              <w:t>10</w:t>
            </w:r>
          </w:p>
        </w:tc>
      </w:tr>
      <w:tr w:rsidR="00020EC7" w:rsidRPr="00F458F6" w14:paraId="20917210" w14:textId="77777777" w:rsidTr="00F321DB">
        <w:tc>
          <w:tcPr>
            <w:tcW w:w="675" w:type="dxa"/>
          </w:tcPr>
          <w:p w14:paraId="17B532F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w:t>
            </w:r>
          </w:p>
        </w:tc>
        <w:tc>
          <w:tcPr>
            <w:tcW w:w="4353" w:type="dxa"/>
          </w:tcPr>
          <w:p w14:paraId="1D716EA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Kanciastość kruszywa drobnego według PN-EN 933-6 [10], rozdz. 8, kategoria nie niższa niż:</w:t>
            </w:r>
          </w:p>
        </w:tc>
        <w:tc>
          <w:tcPr>
            <w:tcW w:w="3924" w:type="dxa"/>
            <w:vAlign w:val="center"/>
          </w:tcPr>
          <w:p w14:paraId="23AF8BC3" w14:textId="77777777" w:rsidR="00020EC7" w:rsidRPr="00F458F6" w:rsidRDefault="00020EC7" w:rsidP="00F321DB">
            <w:pPr>
              <w:jc w:val="center"/>
              <w:rPr>
                <w:rFonts w:ascii="Arial Narrow" w:hAnsi="Arial Narrow"/>
                <w:color w:val="auto"/>
                <w:sz w:val="20"/>
              </w:rPr>
            </w:pPr>
            <w:proofErr w:type="spellStart"/>
            <w:r w:rsidRPr="00F458F6">
              <w:rPr>
                <w:rFonts w:ascii="Arial Narrow" w:hAnsi="Arial Narrow"/>
                <w:i/>
                <w:color w:val="auto"/>
                <w:sz w:val="20"/>
              </w:rPr>
              <w:t>E</w:t>
            </w:r>
            <w:r w:rsidRPr="00F458F6">
              <w:rPr>
                <w:rFonts w:ascii="Arial Narrow" w:hAnsi="Arial Narrow"/>
                <w:color w:val="auto"/>
                <w:sz w:val="20"/>
                <w:vertAlign w:val="subscript"/>
              </w:rPr>
              <w:t>csDeklarowana</w:t>
            </w:r>
            <w:proofErr w:type="spellEnd"/>
          </w:p>
        </w:tc>
      </w:tr>
      <w:tr w:rsidR="00020EC7" w:rsidRPr="00F458F6" w14:paraId="38663A0A" w14:textId="77777777" w:rsidTr="00F321DB">
        <w:tc>
          <w:tcPr>
            <w:tcW w:w="675" w:type="dxa"/>
          </w:tcPr>
          <w:p w14:paraId="06D1887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w:t>
            </w:r>
          </w:p>
        </w:tc>
        <w:tc>
          <w:tcPr>
            <w:tcW w:w="4353" w:type="dxa"/>
          </w:tcPr>
          <w:p w14:paraId="2F6CD6A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Gęstość ziaren według PN-EN 1097-6 [16], rozdz. 7, 8 lub 9:</w:t>
            </w:r>
          </w:p>
        </w:tc>
        <w:tc>
          <w:tcPr>
            <w:tcW w:w="3924" w:type="dxa"/>
            <w:vAlign w:val="center"/>
          </w:tcPr>
          <w:p w14:paraId="7D72CE6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deklarowana przez producenta</w:t>
            </w:r>
          </w:p>
        </w:tc>
      </w:tr>
      <w:tr w:rsidR="00020EC7" w:rsidRPr="00F458F6" w14:paraId="4E29B45F" w14:textId="77777777" w:rsidTr="00F321DB">
        <w:tc>
          <w:tcPr>
            <w:tcW w:w="675" w:type="dxa"/>
          </w:tcPr>
          <w:p w14:paraId="44CD50A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w:t>
            </w:r>
          </w:p>
        </w:tc>
        <w:tc>
          <w:tcPr>
            <w:tcW w:w="4353" w:type="dxa"/>
          </w:tcPr>
          <w:p w14:paraId="139BC0E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Nasiąkliwość według PN-EN 1097-6 [16], rozdz. 7, 8 lub 9</w:t>
            </w:r>
          </w:p>
        </w:tc>
        <w:tc>
          <w:tcPr>
            <w:tcW w:w="3924" w:type="dxa"/>
            <w:vAlign w:val="center"/>
          </w:tcPr>
          <w:p w14:paraId="59452F0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deklarowana przez producenta</w:t>
            </w:r>
          </w:p>
        </w:tc>
      </w:tr>
      <w:tr w:rsidR="00020EC7" w:rsidRPr="00F458F6" w14:paraId="088882F0" w14:textId="77777777" w:rsidTr="00F321DB">
        <w:tc>
          <w:tcPr>
            <w:tcW w:w="675" w:type="dxa"/>
          </w:tcPr>
          <w:p w14:paraId="30F98D6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8</w:t>
            </w:r>
          </w:p>
        </w:tc>
        <w:tc>
          <w:tcPr>
            <w:tcW w:w="4353" w:type="dxa"/>
          </w:tcPr>
          <w:p w14:paraId="70B1BF8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Grube zanieczyszczenia lekkie, według PN-EN 1744-1 [23] p. 14.2, kategoria nie wyższa niż:</w:t>
            </w:r>
          </w:p>
        </w:tc>
        <w:tc>
          <w:tcPr>
            <w:tcW w:w="3924" w:type="dxa"/>
            <w:vAlign w:val="center"/>
          </w:tcPr>
          <w:p w14:paraId="6E0D1FC4" w14:textId="77777777" w:rsidR="00020EC7" w:rsidRPr="00F458F6" w:rsidRDefault="00020EC7" w:rsidP="00F321DB">
            <w:pPr>
              <w:jc w:val="center"/>
              <w:rPr>
                <w:rFonts w:ascii="Arial Narrow" w:hAnsi="Arial Narrow"/>
                <w:color w:val="auto"/>
                <w:sz w:val="20"/>
              </w:rPr>
            </w:pPr>
            <w:r w:rsidRPr="00F458F6">
              <w:rPr>
                <w:rFonts w:ascii="Arial Narrow" w:hAnsi="Arial Narrow"/>
                <w:i/>
                <w:color w:val="auto"/>
                <w:sz w:val="20"/>
              </w:rPr>
              <w:t>m</w:t>
            </w:r>
            <w:r w:rsidRPr="00F458F6">
              <w:rPr>
                <w:rFonts w:ascii="Arial Narrow" w:hAnsi="Arial Narrow"/>
                <w:color w:val="auto"/>
                <w:sz w:val="20"/>
                <w:vertAlign w:val="subscript"/>
              </w:rPr>
              <w:t>LPC</w:t>
            </w:r>
            <w:r w:rsidRPr="00F458F6">
              <w:rPr>
                <w:rFonts w:ascii="Arial Narrow" w:hAnsi="Arial Narrow"/>
                <w:color w:val="auto"/>
                <w:sz w:val="20"/>
              </w:rPr>
              <w:t>0,1</w:t>
            </w:r>
          </w:p>
        </w:tc>
      </w:tr>
    </w:tbl>
    <w:p w14:paraId="7813F7D7" w14:textId="77777777" w:rsidR="00020EC7" w:rsidRPr="00F458F6" w:rsidRDefault="00020EC7" w:rsidP="00020EC7">
      <w:pPr>
        <w:rPr>
          <w:rFonts w:ascii="Arial Narrow" w:hAnsi="Arial Narrow"/>
          <w:color w:val="auto"/>
          <w:sz w:val="20"/>
        </w:rPr>
      </w:pPr>
    </w:p>
    <w:p w14:paraId="3117FE53" w14:textId="77777777" w:rsidR="00020EC7" w:rsidRPr="00F458F6" w:rsidRDefault="00020EC7" w:rsidP="00020EC7">
      <w:pPr>
        <w:ind w:right="-57" w:firstLine="709"/>
        <w:rPr>
          <w:rFonts w:ascii="Arial Narrow" w:hAnsi="Arial Narrow"/>
          <w:color w:val="auto"/>
          <w:sz w:val="20"/>
        </w:rPr>
      </w:pPr>
      <w:r w:rsidRPr="00F458F6">
        <w:rPr>
          <w:rFonts w:ascii="Arial Narrow" w:hAnsi="Arial Narrow"/>
          <w:color w:val="auto"/>
          <w:sz w:val="20"/>
        </w:rPr>
        <w:t>Do warstwy ścieralnej z betonu asfaltowego, w zależności od kategorii ruchu,  należy stosować wypełniacz spełniający wymagania podane w tablicy 9.</w:t>
      </w:r>
    </w:p>
    <w:p w14:paraId="00847C84" w14:textId="77777777" w:rsidR="00020EC7" w:rsidRPr="00F458F6" w:rsidRDefault="00020EC7" w:rsidP="00020EC7">
      <w:pPr>
        <w:tabs>
          <w:tab w:val="left" w:pos="1134"/>
        </w:tabs>
        <w:spacing w:before="120" w:after="120"/>
        <w:ind w:left="1134" w:hanging="1134"/>
        <w:rPr>
          <w:rFonts w:ascii="Arial Narrow" w:hAnsi="Arial Narrow"/>
          <w:color w:val="auto"/>
          <w:sz w:val="20"/>
        </w:rPr>
      </w:pPr>
      <w:r w:rsidRPr="00F458F6">
        <w:rPr>
          <w:rFonts w:ascii="Arial Narrow" w:hAnsi="Arial Narrow"/>
          <w:color w:val="auto"/>
          <w:sz w:val="20"/>
        </w:rPr>
        <w:t>Tablica 9.</w:t>
      </w:r>
      <w:r w:rsidRPr="00F458F6">
        <w:rPr>
          <w:rFonts w:ascii="Arial Narrow" w:hAnsi="Arial Narrow"/>
          <w:color w:val="auto"/>
          <w:sz w:val="20"/>
        </w:rPr>
        <w:tab/>
        <w:t>Wymagane właściwości wypełniacza do warstwy ścieralnej  z betonu asfaltowego</w:t>
      </w:r>
    </w:p>
    <w:tbl>
      <w:tblPr>
        <w:tblW w:w="8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8"/>
        <w:gridCol w:w="4320"/>
        <w:gridCol w:w="3600"/>
      </w:tblGrid>
      <w:tr w:rsidR="00020EC7" w:rsidRPr="00F458F6" w14:paraId="779FDF14" w14:textId="77777777" w:rsidTr="00F321DB">
        <w:tc>
          <w:tcPr>
            <w:tcW w:w="708" w:type="dxa"/>
            <w:vMerge w:val="restart"/>
            <w:vAlign w:val="center"/>
          </w:tcPr>
          <w:p w14:paraId="75A9769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Lp.</w:t>
            </w:r>
          </w:p>
        </w:tc>
        <w:tc>
          <w:tcPr>
            <w:tcW w:w="4320" w:type="dxa"/>
            <w:vMerge w:val="restart"/>
            <w:vAlign w:val="center"/>
          </w:tcPr>
          <w:p w14:paraId="013695B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Właściwości kruszywa</w:t>
            </w:r>
          </w:p>
        </w:tc>
        <w:tc>
          <w:tcPr>
            <w:tcW w:w="3600" w:type="dxa"/>
            <w:vAlign w:val="center"/>
          </w:tcPr>
          <w:p w14:paraId="261B127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Wymagania w zależności od kategorii ruchu</w:t>
            </w:r>
          </w:p>
        </w:tc>
      </w:tr>
      <w:tr w:rsidR="00020EC7" w:rsidRPr="00F458F6" w14:paraId="63727830" w14:textId="77777777" w:rsidTr="00F321DB">
        <w:tc>
          <w:tcPr>
            <w:tcW w:w="708" w:type="dxa"/>
            <w:vMerge/>
            <w:vAlign w:val="center"/>
          </w:tcPr>
          <w:p w14:paraId="4B3E0008" w14:textId="77777777" w:rsidR="00020EC7" w:rsidRPr="00F458F6" w:rsidRDefault="00020EC7" w:rsidP="00F321DB">
            <w:pPr>
              <w:jc w:val="center"/>
              <w:rPr>
                <w:rFonts w:ascii="Arial Narrow" w:hAnsi="Arial Narrow"/>
                <w:color w:val="auto"/>
                <w:sz w:val="20"/>
              </w:rPr>
            </w:pPr>
          </w:p>
        </w:tc>
        <w:tc>
          <w:tcPr>
            <w:tcW w:w="4320" w:type="dxa"/>
            <w:vMerge/>
            <w:vAlign w:val="center"/>
          </w:tcPr>
          <w:p w14:paraId="24941B95" w14:textId="77777777" w:rsidR="00020EC7" w:rsidRPr="00F458F6" w:rsidRDefault="00020EC7" w:rsidP="00F321DB">
            <w:pPr>
              <w:jc w:val="center"/>
              <w:rPr>
                <w:rFonts w:ascii="Arial Narrow" w:hAnsi="Arial Narrow"/>
                <w:color w:val="auto"/>
                <w:sz w:val="20"/>
              </w:rPr>
            </w:pPr>
          </w:p>
        </w:tc>
        <w:tc>
          <w:tcPr>
            <w:tcW w:w="3600" w:type="dxa"/>
            <w:vAlign w:val="center"/>
          </w:tcPr>
          <w:p w14:paraId="60F2F37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 xml:space="preserve">KR1 </w:t>
            </w:r>
            <w:r w:rsidRPr="00F458F6">
              <w:rPr>
                <w:rFonts w:ascii="Arial Narrow" w:hAnsi="Arial Narrow"/>
                <w:color w:val="auto"/>
                <w:sz w:val="20"/>
              </w:rPr>
              <w:sym w:font="Symbol" w:char="F0B8"/>
            </w:r>
            <w:r w:rsidRPr="00F458F6">
              <w:rPr>
                <w:rFonts w:ascii="Arial Narrow" w:hAnsi="Arial Narrow"/>
                <w:color w:val="auto"/>
                <w:sz w:val="20"/>
              </w:rPr>
              <w:t xml:space="preserve"> KR2</w:t>
            </w:r>
          </w:p>
        </w:tc>
      </w:tr>
      <w:tr w:rsidR="00020EC7" w:rsidRPr="00F458F6" w14:paraId="0DEB157C" w14:textId="77777777" w:rsidTr="00F321DB">
        <w:tc>
          <w:tcPr>
            <w:tcW w:w="708" w:type="dxa"/>
          </w:tcPr>
          <w:p w14:paraId="3979BB7B"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1</w:t>
            </w:r>
          </w:p>
        </w:tc>
        <w:tc>
          <w:tcPr>
            <w:tcW w:w="4320" w:type="dxa"/>
          </w:tcPr>
          <w:p w14:paraId="0E1A22B2" w14:textId="77777777" w:rsidR="00020EC7" w:rsidRPr="00F458F6" w:rsidRDefault="00020EC7" w:rsidP="00F321DB">
            <w:pPr>
              <w:spacing w:before="120"/>
              <w:rPr>
                <w:rFonts w:ascii="Arial Narrow" w:hAnsi="Arial Narrow"/>
                <w:color w:val="auto"/>
                <w:sz w:val="20"/>
              </w:rPr>
            </w:pPr>
            <w:r w:rsidRPr="00F458F6">
              <w:rPr>
                <w:rFonts w:ascii="Arial Narrow" w:hAnsi="Arial Narrow"/>
                <w:color w:val="auto"/>
                <w:sz w:val="20"/>
              </w:rPr>
              <w:t>Uziarnienie według PN-EN 933-10 [12]</w:t>
            </w:r>
          </w:p>
        </w:tc>
        <w:tc>
          <w:tcPr>
            <w:tcW w:w="3600" w:type="dxa"/>
            <w:vAlign w:val="center"/>
          </w:tcPr>
          <w:p w14:paraId="1BB1C54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zgodnie z tablicą 24 w PN-EN 13043 [49]</w:t>
            </w:r>
          </w:p>
        </w:tc>
      </w:tr>
      <w:tr w:rsidR="00020EC7" w:rsidRPr="00F458F6" w14:paraId="5194A964" w14:textId="77777777" w:rsidTr="00F321DB">
        <w:tc>
          <w:tcPr>
            <w:tcW w:w="708" w:type="dxa"/>
          </w:tcPr>
          <w:p w14:paraId="0EA3E8D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w:t>
            </w:r>
          </w:p>
        </w:tc>
        <w:tc>
          <w:tcPr>
            <w:tcW w:w="4320" w:type="dxa"/>
          </w:tcPr>
          <w:p w14:paraId="4128AC8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Jakość pyłów według PN-EN 933-9 [11]; kategoria nie wyższa niż:</w:t>
            </w:r>
          </w:p>
        </w:tc>
        <w:tc>
          <w:tcPr>
            <w:tcW w:w="3600" w:type="dxa"/>
            <w:vAlign w:val="center"/>
          </w:tcPr>
          <w:p w14:paraId="506F1C1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MB</w:t>
            </w:r>
            <w:r w:rsidRPr="00F458F6">
              <w:rPr>
                <w:rFonts w:ascii="Arial Narrow" w:hAnsi="Arial Narrow"/>
                <w:color w:val="auto"/>
                <w:sz w:val="20"/>
                <w:vertAlign w:val="subscript"/>
              </w:rPr>
              <w:t>F</w:t>
            </w:r>
            <w:r w:rsidRPr="00F458F6">
              <w:rPr>
                <w:rFonts w:ascii="Arial Narrow" w:hAnsi="Arial Narrow"/>
                <w:color w:val="auto"/>
                <w:sz w:val="20"/>
              </w:rPr>
              <w:t>10</w:t>
            </w:r>
          </w:p>
        </w:tc>
      </w:tr>
      <w:tr w:rsidR="00020EC7" w:rsidRPr="00F458F6" w14:paraId="37E59B17" w14:textId="77777777" w:rsidTr="00F321DB">
        <w:tc>
          <w:tcPr>
            <w:tcW w:w="708" w:type="dxa"/>
          </w:tcPr>
          <w:p w14:paraId="4F334CC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w:t>
            </w:r>
          </w:p>
        </w:tc>
        <w:tc>
          <w:tcPr>
            <w:tcW w:w="4320" w:type="dxa"/>
          </w:tcPr>
          <w:p w14:paraId="7E1533E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Zawartość wody według PN-EN 1097-5 [15], nie wyższa niż:</w:t>
            </w:r>
          </w:p>
        </w:tc>
        <w:tc>
          <w:tcPr>
            <w:tcW w:w="3600" w:type="dxa"/>
            <w:vAlign w:val="center"/>
          </w:tcPr>
          <w:p w14:paraId="0E74F4F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1 % (m/m)</w:t>
            </w:r>
          </w:p>
        </w:tc>
      </w:tr>
      <w:tr w:rsidR="00020EC7" w:rsidRPr="00F458F6" w14:paraId="084CE9BD" w14:textId="77777777" w:rsidTr="00F321DB">
        <w:tc>
          <w:tcPr>
            <w:tcW w:w="708" w:type="dxa"/>
          </w:tcPr>
          <w:p w14:paraId="7E7B9D8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w:t>
            </w:r>
          </w:p>
        </w:tc>
        <w:tc>
          <w:tcPr>
            <w:tcW w:w="4320" w:type="dxa"/>
          </w:tcPr>
          <w:p w14:paraId="6756BAD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Gęstość ziaren według PN-EN 1097-7 [17]</w:t>
            </w:r>
          </w:p>
        </w:tc>
        <w:tc>
          <w:tcPr>
            <w:tcW w:w="3600" w:type="dxa"/>
            <w:vAlign w:val="center"/>
          </w:tcPr>
          <w:p w14:paraId="054A23D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deklarowana przez producenta</w:t>
            </w:r>
          </w:p>
        </w:tc>
      </w:tr>
      <w:tr w:rsidR="00020EC7" w:rsidRPr="00F458F6" w14:paraId="59448A07" w14:textId="77777777" w:rsidTr="00F321DB">
        <w:tc>
          <w:tcPr>
            <w:tcW w:w="708" w:type="dxa"/>
          </w:tcPr>
          <w:p w14:paraId="09AF9ED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w:t>
            </w:r>
          </w:p>
        </w:tc>
        <w:tc>
          <w:tcPr>
            <w:tcW w:w="4320" w:type="dxa"/>
          </w:tcPr>
          <w:p w14:paraId="316DC49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Wolne przestrzenie w suchym zagęszczonym wypełniaczu według PN-EN 1097-4 [14], wymagana kategoria:</w:t>
            </w:r>
          </w:p>
        </w:tc>
        <w:tc>
          <w:tcPr>
            <w:tcW w:w="3600" w:type="dxa"/>
            <w:vAlign w:val="center"/>
          </w:tcPr>
          <w:p w14:paraId="5B1BEC4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V</w:t>
            </w:r>
            <w:r w:rsidRPr="00F458F6">
              <w:rPr>
                <w:rFonts w:ascii="Arial Narrow" w:hAnsi="Arial Narrow"/>
                <w:color w:val="auto"/>
                <w:sz w:val="20"/>
                <w:vertAlign w:val="subscript"/>
              </w:rPr>
              <w:t>28/45</w:t>
            </w:r>
          </w:p>
        </w:tc>
      </w:tr>
      <w:tr w:rsidR="00020EC7" w:rsidRPr="00F458F6" w14:paraId="719E3CE3" w14:textId="77777777" w:rsidTr="00F321DB">
        <w:tc>
          <w:tcPr>
            <w:tcW w:w="708" w:type="dxa"/>
          </w:tcPr>
          <w:p w14:paraId="357022C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lastRenderedPageBreak/>
              <w:t>6</w:t>
            </w:r>
          </w:p>
        </w:tc>
        <w:tc>
          <w:tcPr>
            <w:tcW w:w="4320" w:type="dxa"/>
          </w:tcPr>
          <w:p w14:paraId="29F23BC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Przyrost temperatury mięknienia według PN-EN 13179-1 [54], wymagana kategoria:</w:t>
            </w:r>
          </w:p>
        </w:tc>
        <w:tc>
          <w:tcPr>
            <w:tcW w:w="3600" w:type="dxa"/>
            <w:vAlign w:val="center"/>
          </w:tcPr>
          <w:p w14:paraId="4CEB155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sym w:font="Symbol" w:char="F044"/>
            </w:r>
            <w:r w:rsidRPr="00F458F6">
              <w:rPr>
                <w:rFonts w:ascii="Arial Narrow" w:hAnsi="Arial Narrow"/>
                <w:color w:val="auto"/>
                <w:sz w:val="20"/>
                <w:vertAlign w:val="subscript"/>
              </w:rPr>
              <w:t>R&amp;B</w:t>
            </w:r>
            <w:r w:rsidRPr="00F458F6">
              <w:rPr>
                <w:rFonts w:ascii="Arial Narrow" w:hAnsi="Arial Narrow"/>
                <w:color w:val="auto"/>
                <w:sz w:val="20"/>
              </w:rPr>
              <w:t>8/25</w:t>
            </w:r>
          </w:p>
        </w:tc>
      </w:tr>
      <w:tr w:rsidR="00020EC7" w:rsidRPr="00F458F6" w14:paraId="558B4A44" w14:textId="77777777" w:rsidTr="00F321DB">
        <w:tc>
          <w:tcPr>
            <w:tcW w:w="708" w:type="dxa"/>
          </w:tcPr>
          <w:p w14:paraId="5E92B697"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w:t>
            </w:r>
          </w:p>
        </w:tc>
        <w:tc>
          <w:tcPr>
            <w:tcW w:w="4320" w:type="dxa"/>
          </w:tcPr>
          <w:p w14:paraId="3D73AEE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Rozpuszczalność w wodzie według PN-EN 1744-1 [23], kategoria nie wyższa niż:</w:t>
            </w:r>
          </w:p>
        </w:tc>
        <w:tc>
          <w:tcPr>
            <w:tcW w:w="3600" w:type="dxa"/>
            <w:vAlign w:val="center"/>
          </w:tcPr>
          <w:p w14:paraId="1A08900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WS</w:t>
            </w:r>
            <w:r w:rsidRPr="00F458F6">
              <w:rPr>
                <w:rFonts w:ascii="Arial Narrow" w:hAnsi="Arial Narrow"/>
                <w:color w:val="auto"/>
                <w:sz w:val="20"/>
                <w:vertAlign w:val="subscript"/>
              </w:rPr>
              <w:t>10</w:t>
            </w:r>
          </w:p>
        </w:tc>
      </w:tr>
      <w:tr w:rsidR="00020EC7" w:rsidRPr="00F458F6" w14:paraId="14A5BF5A" w14:textId="77777777" w:rsidTr="00F321DB">
        <w:tc>
          <w:tcPr>
            <w:tcW w:w="708" w:type="dxa"/>
          </w:tcPr>
          <w:p w14:paraId="5BAD031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8</w:t>
            </w:r>
          </w:p>
        </w:tc>
        <w:tc>
          <w:tcPr>
            <w:tcW w:w="4320" w:type="dxa"/>
          </w:tcPr>
          <w:p w14:paraId="175C9B3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Zawartość CaCO</w:t>
            </w:r>
            <w:r w:rsidRPr="00F458F6">
              <w:rPr>
                <w:rFonts w:ascii="Arial Narrow" w:hAnsi="Arial Narrow"/>
                <w:color w:val="auto"/>
                <w:sz w:val="20"/>
                <w:vertAlign w:val="subscript"/>
              </w:rPr>
              <w:t>3</w:t>
            </w:r>
            <w:r w:rsidRPr="00F458F6">
              <w:rPr>
                <w:rFonts w:ascii="Arial Narrow" w:hAnsi="Arial Narrow"/>
                <w:color w:val="auto"/>
                <w:sz w:val="20"/>
              </w:rPr>
              <w:t xml:space="preserve"> w wypełniaczu wapiennym według PN-EN 196-2 [3], kategoria nie niższa niż:</w:t>
            </w:r>
          </w:p>
        </w:tc>
        <w:tc>
          <w:tcPr>
            <w:tcW w:w="3600" w:type="dxa"/>
            <w:vAlign w:val="center"/>
          </w:tcPr>
          <w:p w14:paraId="56BC661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CC</w:t>
            </w:r>
            <w:r w:rsidRPr="00F458F6">
              <w:rPr>
                <w:rFonts w:ascii="Arial Narrow" w:hAnsi="Arial Narrow"/>
                <w:color w:val="auto"/>
                <w:sz w:val="20"/>
                <w:vertAlign w:val="subscript"/>
              </w:rPr>
              <w:t>70</w:t>
            </w:r>
          </w:p>
        </w:tc>
      </w:tr>
      <w:tr w:rsidR="00020EC7" w:rsidRPr="00F458F6" w14:paraId="060CCBD1" w14:textId="77777777" w:rsidTr="00F321DB">
        <w:tc>
          <w:tcPr>
            <w:tcW w:w="708" w:type="dxa"/>
          </w:tcPr>
          <w:p w14:paraId="35AA933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9</w:t>
            </w:r>
          </w:p>
        </w:tc>
        <w:tc>
          <w:tcPr>
            <w:tcW w:w="4320" w:type="dxa"/>
          </w:tcPr>
          <w:p w14:paraId="6BDFB08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Zawartość wodorotlenku wapnia w wypełniaczu mieszanym wg PN-EN 459-2 [4], wymagana kategoria:</w:t>
            </w:r>
          </w:p>
        </w:tc>
        <w:tc>
          <w:tcPr>
            <w:tcW w:w="3600" w:type="dxa"/>
            <w:vAlign w:val="center"/>
          </w:tcPr>
          <w:p w14:paraId="7F84004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K</w:t>
            </w:r>
            <w:r w:rsidRPr="00F458F6">
              <w:rPr>
                <w:rFonts w:ascii="Arial Narrow" w:hAnsi="Arial Narrow"/>
                <w:color w:val="auto"/>
                <w:sz w:val="20"/>
                <w:vertAlign w:val="subscript"/>
              </w:rPr>
              <w:t>a</w:t>
            </w:r>
            <w:r w:rsidRPr="00F458F6">
              <w:rPr>
                <w:rFonts w:ascii="Arial Narrow" w:hAnsi="Arial Narrow"/>
                <w:color w:val="auto"/>
                <w:sz w:val="20"/>
              </w:rPr>
              <w:t>20</w:t>
            </w:r>
          </w:p>
        </w:tc>
      </w:tr>
      <w:tr w:rsidR="00020EC7" w:rsidRPr="00F458F6" w14:paraId="61F67FE1" w14:textId="77777777" w:rsidTr="00F321DB">
        <w:tc>
          <w:tcPr>
            <w:tcW w:w="708" w:type="dxa"/>
          </w:tcPr>
          <w:p w14:paraId="33F3C0C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10</w:t>
            </w:r>
          </w:p>
        </w:tc>
        <w:tc>
          <w:tcPr>
            <w:tcW w:w="4320" w:type="dxa"/>
          </w:tcPr>
          <w:p w14:paraId="29387B4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„Liczba asfaltowa” według PN-EN 13179-2 [55], wymagana kategoria:</w:t>
            </w:r>
          </w:p>
        </w:tc>
        <w:tc>
          <w:tcPr>
            <w:tcW w:w="3600" w:type="dxa"/>
            <w:vAlign w:val="center"/>
          </w:tcPr>
          <w:p w14:paraId="76DEF1FD" w14:textId="77777777" w:rsidR="00020EC7" w:rsidRPr="00F458F6" w:rsidRDefault="00020EC7" w:rsidP="00F321DB">
            <w:pPr>
              <w:jc w:val="center"/>
              <w:rPr>
                <w:rFonts w:ascii="Arial Narrow" w:hAnsi="Arial Narrow"/>
                <w:color w:val="auto"/>
                <w:sz w:val="20"/>
              </w:rPr>
            </w:pPr>
            <w:proofErr w:type="spellStart"/>
            <w:r w:rsidRPr="00F458F6">
              <w:rPr>
                <w:rFonts w:ascii="Arial Narrow" w:hAnsi="Arial Narrow"/>
                <w:color w:val="auto"/>
                <w:sz w:val="20"/>
              </w:rPr>
              <w:t>BN</w:t>
            </w:r>
            <w:r w:rsidRPr="00F458F6">
              <w:rPr>
                <w:rFonts w:ascii="Arial Narrow" w:hAnsi="Arial Narrow"/>
                <w:color w:val="auto"/>
                <w:sz w:val="20"/>
                <w:vertAlign w:val="subscript"/>
              </w:rPr>
              <w:t>Deklarowana</w:t>
            </w:r>
            <w:proofErr w:type="spellEnd"/>
          </w:p>
        </w:tc>
      </w:tr>
    </w:tbl>
    <w:p w14:paraId="4894B613"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0C19E0DB"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 xml:space="preserve">2.4. Kruszywo do </w:t>
      </w:r>
      <w:proofErr w:type="spellStart"/>
      <w:r w:rsidRPr="00F458F6">
        <w:rPr>
          <w:rFonts w:ascii="Arial Narrow" w:hAnsi="Arial Narrow"/>
          <w:color w:val="auto"/>
          <w:sz w:val="20"/>
        </w:rPr>
        <w:t>uszorstnienia</w:t>
      </w:r>
      <w:proofErr w:type="spellEnd"/>
    </w:p>
    <w:p w14:paraId="57D3DEE4"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 xml:space="preserve">Nie wymaga się </w:t>
      </w:r>
      <w:proofErr w:type="spellStart"/>
      <w:r w:rsidRPr="00F458F6">
        <w:rPr>
          <w:rFonts w:ascii="Arial Narrow" w:hAnsi="Arial Narrow"/>
          <w:color w:val="auto"/>
          <w:sz w:val="20"/>
        </w:rPr>
        <w:t>uszorstnienia</w:t>
      </w:r>
      <w:proofErr w:type="spellEnd"/>
      <w:r w:rsidRPr="00F458F6">
        <w:rPr>
          <w:rFonts w:ascii="Arial Narrow" w:hAnsi="Arial Narrow"/>
          <w:color w:val="auto"/>
          <w:sz w:val="20"/>
        </w:rPr>
        <w:t xml:space="preserve"> warstwy ścieralnej z betonu asfaltowego.</w:t>
      </w:r>
    </w:p>
    <w:p w14:paraId="761AA68B"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r>
    </w:p>
    <w:p w14:paraId="77741AE7" w14:textId="77777777" w:rsidR="00020EC7" w:rsidRPr="00F458F6" w:rsidRDefault="00020EC7" w:rsidP="00020EC7">
      <w:pPr>
        <w:rPr>
          <w:rFonts w:ascii="Arial Narrow" w:hAnsi="Arial Narrow"/>
          <w:b/>
          <w:color w:val="auto"/>
          <w:sz w:val="20"/>
        </w:rPr>
      </w:pPr>
      <w:r w:rsidRPr="00F458F6">
        <w:rPr>
          <w:rFonts w:ascii="Arial Narrow" w:hAnsi="Arial Narrow"/>
          <w:b/>
          <w:color w:val="auto"/>
          <w:sz w:val="20"/>
        </w:rPr>
        <w:t>2.5. Środek adhezyjny</w:t>
      </w:r>
    </w:p>
    <w:p w14:paraId="3C390C39"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[36], metoda C  wynosiła co najmniej 80%.</w:t>
      </w:r>
    </w:p>
    <w:p w14:paraId="7396CDBB"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Środek adhezyjny powinien odpowiadać wymaganiom określonym przez producenta.</w:t>
      </w:r>
    </w:p>
    <w:p w14:paraId="7B5F75C4"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Składowanie środka adhezyjnego jest dozwolone tylko w oryginalnych opakowaniach, w warunkach określonych przez producenta.</w:t>
      </w:r>
    </w:p>
    <w:p w14:paraId="1835E3B4"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2.6. Materiały do uszczelnienia połączeń i krawędzi</w:t>
      </w:r>
    </w:p>
    <w:p w14:paraId="666D41D6"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pasty asfaltowe lub zalewy drogowe na gorąco dobrane wg zasad przedstawionych w tablicy 10 i 11 oraz spełniające wymagania, w zależności od rodzaju materiału, wg tablic od 12 do 15. Materiał na elastyczne taśmy bitumiczne w celu zapewnienia elastyczności powinien być  modyfikowany polimerami.</w:t>
      </w:r>
    </w:p>
    <w:p w14:paraId="08839998" w14:textId="77777777" w:rsidR="00020EC7" w:rsidRPr="00F458F6" w:rsidRDefault="00020EC7" w:rsidP="00020EC7">
      <w:pPr>
        <w:tabs>
          <w:tab w:val="left" w:pos="1620"/>
        </w:tabs>
        <w:rPr>
          <w:rFonts w:ascii="Arial Narrow" w:hAnsi="Arial Narrow"/>
          <w:color w:val="auto"/>
          <w:sz w:val="20"/>
        </w:rPr>
      </w:pPr>
    </w:p>
    <w:p w14:paraId="3BA81072" w14:textId="77777777" w:rsidR="00020EC7" w:rsidRPr="00F458F6" w:rsidRDefault="00020EC7" w:rsidP="00020EC7">
      <w:pPr>
        <w:tabs>
          <w:tab w:val="left" w:pos="1134"/>
        </w:tabs>
        <w:spacing w:before="120" w:after="120"/>
        <w:ind w:left="1134" w:hanging="1134"/>
        <w:rPr>
          <w:rFonts w:ascii="Arial Narrow" w:hAnsi="Arial Narrow"/>
          <w:color w:val="auto"/>
          <w:sz w:val="20"/>
        </w:rPr>
      </w:pPr>
      <w:r w:rsidRPr="00F458F6">
        <w:rPr>
          <w:rFonts w:ascii="Arial Narrow" w:hAnsi="Arial Narrow"/>
          <w:color w:val="auto"/>
          <w:sz w:val="20"/>
        </w:rPr>
        <w:t>Tablica 10.</w:t>
      </w:r>
      <w:r w:rsidRPr="00F458F6">
        <w:rPr>
          <w:rFonts w:ascii="Arial Narrow" w:hAnsi="Arial Narrow"/>
          <w:color w:val="auto"/>
          <w:sz w:val="20"/>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020EC7" w:rsidRPr="00F458F6" w14:paraId="346226B6" w14:textId="77777777" w:rsidTr="00F321DB">
        <w:tc>
          <w:tcPr>
            <w:tcW w:w="1785" w:type="dxa"/>
            <w:vMerge w:val="restart"/>
            <w:vAlign w:val="center"/>
          </w:tcPr>
          <w:p w14:paraId="398BB00B"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t>Rodzaj warstwy</w:t>
            </w:r>
          </w:p>
        </w:tc>
        <w:tc>
          <w:tcPr>
            <w:tcW w:w="3570" w:type="dxa"/>
            <w:gridSpan w:val="2"/>
            <w:vAlign w:val="center"/>
          </w:tcPr>
          <w:p w14:paraId="3EED6C8A"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t>Złącze podłużne</w:t>
            </w:r>
          </w:p>
        </w:tc>
        <w:tc>
          <w:tcPr>
            <w:tcW w:w="3572" w:type="dxa"/>
            <w:gridSpan w:val="2"/>
            <w:vAlign w:val="center"/>
          </w:tcPr>
          <w:p w14:paraId="3569BC1B"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t>Złącze poprzeczne</w:t>
            </w:r>
          </w:p>
        </w:tc>
      </w:tr>
      <w:tr w:rsidR="00020EC7" w:rsidRPr="00F458F6" w14:paraId="73292AE7" w14:textId="77777777" w:rsidTr="00F321DB">
        <w:trPr>
          <w:trHeight w:val="616"/>
        </w:trPr>
        <w:tc>
          <w:tcPr>
            <w:tcW w:w="1785" w:type="dxa"/>
            <w:vMerge/>
            <w:vAlign w:val="center"/>
          </w:tcPr>
          <w:p w14:paraId="3473D1DC" w14:textId="77777777" w:rsidR="00020EC7" w:rsidRPr="00F458F6" w:rsidRDefault="00020EC7" w:rsidP="00F321DB">
            <w:pPr>
              <w:tabs>
                <w:tab w:val="left" w:pos="1620"/>
              </w:tabs>
              <w:jc w:val="center"/>
              <w:rPr>
                <w:rFonts w:ascii="Arial Narrow" w:hAnsi="Arial Narrow"/>
                <w:color w:val="auto"/>
                <w:sz w:val="20"/>
              </w:rPr>
            </w:pPr>
          </w:p>
        </w:tc>
        <w:tc>
          <w:tcPr>
            <w:tcW w:w="1785" w:type="dxa"/>
            <w:vAlign w:val="center"/>
          </w:tcPr>
          <w:p w14:paraId="5A46B22C"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t>Ruch</w:t>
            </w:r>
          </w:p>
        </w:tc>
        <w:tc>
          <w:tcPr>
            <w:tcW w:w="1785" w:type="dxa"/>
            <w:vAlign w:val="center"/>
          </w:tcPr>
          <w:p w14:paraId="652E263D"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t>Rodzaj materiału</w:t>
            </w:r>
          </w:p>
        </w:tc>
        <w:tc>
          <w:tcPr>
            <w:tcW w:w="1786" w:type="dxa"/>
            <w:vAlign w:val="center"/>
          </w:tcPr>
          <w:p w14:paraId="367DCD59"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t>Ruch</w:t>
            </w:r>
          </w:p>
        </w:tc>
        <w:tc>
          <w:tcPr>
            <w:tcW w:w="1786" w:type="dxa"/>
            <w:vAlign w:val="center"/>
          </w:tcPr>
          <w:p w14:paraId="133BAB59"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t>Rodzaj materiału</w:t>
            </w:r>
          </w:p>
        </w:tc>
      </w:tr>
      <w:tr w:rsidR="00020EC7" w:rsidRPr="00F458F6" w14:paraId="0714C766" w14:textId="77777777" w:rsidTr="00F321DB">
        <w:tc>
          <w:tcPr>
            <w:tcW w:w="1785" w:type="dxa"/>
          </w:tcPr>
          <w:p w14:paraId="0D5FDB41"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Warstwa ścieralna</w:t>
            </w:r>
          </w:p>
        </w:tc>
        <w:tc>
          <w:tcPr>
            <w:tcW w:w="1785" w:type="dxa"/>
          </w:tcPr>
          <w:p w14:paraId="316AFF7E"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KR 1-2</w:t>
            </w:r>
          </w:p>
        </w:tc>
        <w:tc>
          <w:tcPr>
            <w:tcW w:w="1785" w:type="dxa"/>
          </w:tcPr>
          <w:p w14:paraId="70D8450F"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Pasty asfaltowe lub elastyczne taśmy bitumiczne</w:t>
            </w:r>
          </w:p>
        </w:tc>
        <w:tc>
          <w:tcPr>
            <w:tcW w:w="1786" w:type="dxa"/>
          </w:tcPr>
          <w:p w14:paraId="33DE4ACF"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KR 1-2</w:t>
            </w:r>
          </w:p>
        </w:tc>
        <w:tc>
          <w:tcPr>
            <w:tcW w:w="1786" w:type="dxa"/>
          </w:tcPr>
          <w:p w14:paraId="71E8B280"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Pasty asfaltowe lub elastyczne taśmy bitumiczne</w:t>
            </w:r>
          </w:p>
        </w:tc>
      </w:tr>
    </w:tbl>
    <w:p w14:paraId="433240F0" w14:textId="77777777" w:rsidR="00020EC7" w:rsidRPr="00F458F6" w:rsidRDefault="00020EC7" w:rsidP="00020EC7">
      <w:pPr>
        <w:tabs>
          <w:tab w:val="left" w:pos="1134"/>
        </w:tabs>
        <w:spacing w:before="240" w:after="120"/>
        <w:ind w:left="1134" w:hanging="1134"/>
        <w:rPr>
          <w:rFonts w:ascii="Arial Narrow" w:hAnsi="Arial Narrow"/>
          <w:color w:val="auto"/>
          <w:sz w:val="20"/>
        </w:rPr>
      </w:pPr>
      <w:r w:rsidRPr="00F458F6">
        <w:rPr>
          <w:rFonts w:ascii="Arial Narrow" w:hAnsi="Arial Narrow"/>
          <w:color w:val="auto"/>
          <w:sz w:val="20"/>
        </w:rPr>
        <w:t>Tablica 11.</w:t>
      </w:r>
      <w:r w:rsidRPr="00F458F6">
        <w:rPr>
          <w:rFonts w:ascii="Arial Narrow" w:hAnsi="Arial Narrow"/>
          <w:color w:val="auto"/>
          <w:sz w:val="20"/>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020EC7" w:rsidRPr="00F458F6" w14:paraId="64E14420" w14:textId="77777777" w:rsidTr="00F321DB">
        <w:tc>
          <w:tcPr>
            <w:tcW w:w="2975" w:type="dxa"/>
            <w:vAlign w:val="center"/>
          </w:tcPr>
          <w:p w14:paraId="79F20975" w14:textId="77777777" w:rsidR="00020EC7" w:rsidRPr="00F458F6" w:rsidRDefault="00020EC7" w:rsidP="00F321DB">
            <w:pPr>
              <w:tabs>
                <w:tab w:val="left" w:pos="1620"/>
              </w:tabs>
              <w:spacing w:before="120" w:after="120"/>
              <w:jc w:val="center"/>
              <w:rPr>
                <w:rFonts w:ascii="Arial Narrow" w:hAnsi="Arial Narrow"/>
                <w:color w:val="auto"/>
                <w:sz w:val="20"/>
              </w:rPr>
            </w:pPr>
            <w:r w:rsidRPr="00F458F6">
              <w:rPr>
                <w:rFonts w:ascii="Arial Narrow" w:hAnsi="Arial Narrow"/>
                <w:color w:val="auto"/>
                <w:sz w:val="20"/>
              </w:rPr>
              <w:t>Rodzaj warstwy</w:t>
            </w:r>
          </w:p>
        </w:tc>
        <w:tc>
          <w:tcPr>
            <w:tcW w:w="2976" w:type="dxa"/>
            <w:vAlign w:val="center"/>
          </w:tcPr>
          <w:p w14:paraId="5561B847" w14:textId="77777777" w:rsidR="00020EC7" w:rsidRPr="00F458F6" w:rsidRDefault="00020EC7" w:rsidP="00F321DB">
            <w:pPr>
              <w:tabs>
                <w:tab w:val="left" w:pos="1620"/>
              </w:tabs>
              <w:spacing w:before="120" w:after="120"/>
              <w:jc w:val="center"/>
              <w:rPr>
                <w:rFonts w:ascii="Arial Narrow" w:hAnsi="Arial Narrow"/>
                <w:color w:val="auto"/>
                <w:sz w:val="20"/>
              </w:rPr>
            </w:pPr>
            <w:r w:rsidRPr="00F458F6">
              <w:rPr>
                <w:rFonts w:ascii="Arial Narrow" w:hAnsi="Arial Narrow"/>
                <w:color w:val="auto"/>
                <w:sz w:val="20"/>
              </w:rPr>
              <w:t>Ruch</w:t>
            </w:r>
          </w:p>
        </w:tc>
        <w:tc>
          <w:tcPr>
            <w:tcW w:w="2976" w:type="dxa"/>
            <w:vAlign w:val="center"/>
          </w:tcPr>
          <w:p w14:paraId="20E74F7D" w14:textId="77777777" w:rsidR="00020EC7" w:rsidRPr="00F458F6" w:rsidRDefault="00020EC7" w:rsidP="00F321DB">
            <w:pPr>
              <w:tabs>
                <w:tab w:val="left" w:pos="1620"/>
              </w:tabs>
              <w:spacing w:before="120" w:after="120"/>
              <w:jc w:val="center"/>
              <w:rPr>
                <w:rFonts w:ascii="Arial Narrow" w:hAnsi="Arial Narrow"/>
                <w:color w:val="auto"/>
                <w:sz w:val="20"/>
              </w:rPr>
            </w:pPr>
            <w:r w:rsidRPr="00F458F6">
              <w:rPr>
                <w:rFonts w:ascii="Arial Narrow" w:hAnsi="Arial Narrow"/>
                <w:color w:val="auto"/>
                <w:sz w:val="20"/>
              </w:rPr>
              <w:t>Rodzaj materiału</w:t>
            </w:r>
          </w:p>
        </w:tc>
      </w:tr>
      <w:tr w:rsidR="00020EC7" w:rsidRPr="00F458F6" w14:paraId="5BC3C5A7" w14:textId="77777777" w:rsidTr="00F321DB">
        <w:tc>
          <w:tcPr>
            <w:tcW w:w="2975" w:type="dxa"/>
          </w:tcPr>
          <w:p w14:paraId="30FF7809"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Warstwa ścieralna</w:t>
            </w:r>
          </w:p>
        </w:tc>
        <w:tc>
          <w:tcPr>
            <w:tcW w:w="2976" w:type="dxa"/>
          </w:tcPr>
          <w:p w14:paraId="53ACC723"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KR 1-2</w:t>
            </w:r>
          </w:p>
        </w:tc>
        <w:tc>
          <w:tcPr>
            <w:tcW w:w="2976" w:type="dxa"/>
          </w:tcPr>
          <w:p w14:paraId="266069B3"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Pasta asfaltowa</w:t>
            </w:r>
          </w:p>
        </w:tc>
      </w:tr>
    </w:tbl>
    <w:p w14:paraId="00827868" w14:textId="77777777" w:rsidR="00020EC7" w:rsidRPr="00F458F6" w:rsidRDefault="00020EC7" w:rsidP="00020EC7">
      <w:pPr>
        <w:tabs>
          <w:tab w:val="left" w:pos="1620"/>
        </w:tabs>
        <w:spacing w:before="240" w:after="120"/>
        <w:rPr>
          <w:rFonts w:ascii="Arial Narrow" w:hAnsi="Arial Narrow"/>
          <w:color w:val="auto"/>
          <w:sz w:val="20"/>
        </w:rPr>
      </w:pPr>
      <w:r w:rsidRPr="00F458F6">
        <w:rPr>
          <w:rFonts w:ascii="Arial Narrow" w:hAnsi="Arial Narrow"/>
          <w:color w:val="auto"/>
          <w:sz w:val="20"/>
        </w:rPr>
        <w:t>Tablica 12.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60"/>
        <w:gridCol w:w="2268"/>
        <w:gridCol w:w="2126"/>
        <w:gridCol w:w="1873"/>
      </w:tblGrid>
      <w:tr w:rsidR="00020EC7" w:rsidRPr="00F458F6" w14:paraId="6DCD9C07" w14:textId="77777777" w:rsidTr="00F321DB">
        <w:tc>
          <w:tcPr>
            <w:tcW w:w="2660" w:type="dxa"/>
            <w:vAlign w:val="center"/>
          </w:tcPr>
          <w:p w14:paraId="2851CE01" w14:textId="77777777" w:rsidR="00020EC7" w:rsidRPr="00F458F6" w:rsidRDefault="00020EC7" w:rsidP="00F321DB">
            <w:pPr>
              <w:tabs>
                <w:tab w:val="left" w:pos="1620"/>
              </w:tabs>
              <w:spacing w:before="120" w:after="120"/>
              <w:jc w:val="center"/>
              <w:rPr>
                <w:rFonts w:ascii="Arial Narrow" w:hAnsi="Arial Narrow"/>
                <w:color w:val="auto"/>
                <w:sz w:val="20"/>
              </w:rPr>
            </w:pPr>
            <w:r w:rsidRPr="00F458F6">
              <w:rPr>
                <w:rFonts w:ascii="Arial Narrow" w:hAnsi="Arial Narrow"/>
                <w:color w:val="auto"/>
                <w:sz w:val="20"/>
              </w:rPr>
              <w:t>Właściwość</w:t>
            </w:r>
          </w:p>
        </w:tc>
        <w:tc>
          <w:tcPr>
            <w:tcW w:w="2268" w:type="dxa"/>
            <w:vAlign w:val="center"/>
          </w:tcPr>
          <w:p w14:paraId="6558B3E2" w14:textId="77777777" w:rsidR="00020EC7" w:rsidRPr="00F458F6" w:rsidRDefault="00020EC7" w:rsidP="00F321DB">
            <w:pPr>
              <w:tabs>
                <w:tab w:val="left" w:pos="1620"/>
              </w:tabs>
              <w:spacing w:before="120" w:after="120"/>
              <w:jc w:val="center"/>
              <w:rPr>
                <w:rFonts w:ascii="Arial Narrow" w:hAnsi="Arial Narrow"/>
                <w:color w:val="auto"/>
                <w:sz w:val="20"/>
              </w:rPr>
            </w:pPr>
            <w:r w:rsidRPr="00F458F6">
              <w:rPr>
                <w:rFonts w:ascii="Arial Narrow" w:hAnsi="Arial Narrow"/>
                <w:color w:val="auto"/>
                <w:sz w:val="20"/>
              </w:rPr>
              <w:t>Metoda badawcza</w:t>
            </w:r>
          </w:p>
        </w:tc>
        <w:tc>
          <w:tcPr>
            <w:tcW w:w="2126" w:type="dxa"/>
            <w:vAlign w:val="center"/>
          </w:tcPr>
          <w:p w14:paraId="16F9E14C" w14:textId="77777777" w:rsidR="00020EC7" w:rsidRPr="00F458F6" w:rsidRDefault="00020EC7" w:rsidP="00F321DB">
            <w:pPr>
              <w:tabs>
                <w:tab w:val="left" w:pos="1620"/>
              </w:tabs>
              <w:spacing w:before="120" w:after="120"/>
              <w:jc w:val="center"/>
              <w:rPr>
                <w:rFonts w:ascii="Arial Narrow" w:hAnsi="Arial Narrow"/>
                <w:color w:val="auto"/>
                <w:sz w:val="20"/>
              </w:rPr>
            </w:pPr>
            <w:r w:rsidRPr="00F458F6">
              <w:rPr>
                <w:rFonts w:ascii="Arial Narrow" w:hAnsi="Arial Narrow"/>
                <w:color w:val="auto"/>
                <w:sz w:val="20"/>
              </w:rPr>
              <w:t>Dodatkowy opis warunków badania</w:t>
            </w:r>
          </w:p>
        </w:tc>
        <w:tc>
          <w:tcPr>
            <w:tcW w:w="1873" w:type="dxa"/>
            <w:vAlign w:val="center"/>
          </w:tcPr>
          <w:p w14:paraId="0B44E9E5" w14:textId="77777777" w:rsidR="00020EC7" w:rsidRPr="00F458F6" w:rsidRDefault="00020EC7" w:rsidP="00F321DB">
            <w:pPr>
              <w:tabs>
                <w:tab w:val="left" w:pos="1620"/>
              </w:tabs>
              <w:spacing w:before="120" w:after="120"/>
              <w:jc w:val="center"/>
              <w:rPr>
                <w:rFonts w:ascii="Arial Narrow" w:hAnsi="Arial Narrow"/>
                <w:color w:val="auto"/>
                <w:sz w:val="20"/>
              </w:rPr>
            </w:pPr>
            <w:r w:rsidRPr="00F458F6">
              <w:rPr>
                <w:rFonts w:ascii="Arial Narrow" w:hAnsi="Arial Narrow"/>
                <w:color w:val="auto"/>
                <w:sz w:val="20"/>
              </w:rPr>
              <w:t>Wymaganie</w:t>
            </w:r>
          </w:p>
        </w:tc>
      </w:tr>
      <w:tr w:rsidR="00020EC7" w:rsidRPr="00F458F6" w14:paraId="51E20B57" w14:textId="77777777" w:rsidTr="00F321DB">
        <w:tc>
          <w:tcPr>
            <w:tcW w:w="2660" w:type="dxa"/>
          </w:tcPr>
          <w:p w14:paraId="03E7AE56"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 xml:space="preserve">Temperatura mięknienia </w:t>
            </w:r>
            <w:proofErr w:type="spellStart"/>
            <w:r w:rsidRPr="00F458F6">
              <w:rPr>
                <w:rFonts w:ascii="Arial Narrow" w:hAnsi="Arial Narrow"/>
                <w:color w:val="auto"/>
                <w:sz w:val="20"/>
              </w:rPr>
              <w:t>PiK</w:t>
            </w:r>
            <w:proofErr w:type="spellEnd"/>
          </w:p>
        </w:tc>
        <w:tc>
          <w:tcPr>
            <w:tcW w:w="2268" w:type="dxa"/>
          </w:tcPr>
          <w:p w14:paraId="6A17BB08"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PN-EN 1427[22]</w:t>
            </w:r>
          </w:p>
        </w:tc>
        <w:tc>
          <w:tcPr>
            <w:tcW w:w="2126" w:type="dxa"/>
          </w:tcPr>
          <w:p w14:paraId="2B6F1F0A" w14:textId="77777777" w:rsidR="00020EC7" w:rsidRPr="00F458F6" w:rsidRDefault="00020EC7" w:rsidP="00F321DB">
            <w:pPr>
              <w:tabs>
                <w:tab w:val="left" w:pos="1620"/>
              </w:tabs>
              <w:rPr>
                <w:rFonts w:ascii="Arial Narrow" w:hAnsi="Arial Narrow"/>
                <w:color w:val="auto"/>
                <w:sz w:val="20"/>
              </w:rPr>
            </w:pPr>
          </w:p>
        </w:tc>
        <w:tc>
          <w:tcPr>
            <w:tcW w:w="1873" w:type="dxa"/>
          </w:tcPr>
          <w:p w14:paraId="61068325"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t>≥90°C</w:t>
            </w:r>
          </w:p>
        </w:tc>
      </w:tr>
      <w:tr w:rsidR="00020EC7" w:rsidRPr="00F458F6" w14:paraId="5C920A52" w14:textId="77777777" w:rsidTr="00F321DB">
        <w:tc>
          <w:tcPr>
            <w:tcW w:w="2660" w:type="dxa"/>
          </w:tcPr>
          <w:p w14:paraId="67D9EDD5"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Penetracja stożkiem</w:t>
            </w:r>
          </w:p>
        </w:tc>
        <w:tc>
          <w:tcPr>
            <w:tcW w:w="2268" w:type="dxa"/>
          </w:tcPr>
          <w:p w14:paraId="2E85ED6E"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PN-EN 13880-2[69]</w:t>
            </w:r>
          </w:p>
        </w:tc>
        <w:tc>
          <w:tcPr>
            <w:tcW w:w="2126" w:type="dxa"/>
          </w:tcPr>
          <w:p w14:paraId="62F261C3" w14:textId="77777777" w:rsidR="00020EC7" w:rsidRPr="00F458F6" w:rsidRDefault="00020EC7" w:rsidP="00F321DB">
            <w:pPr>
              <w:tabs>
                <w:tab w:val="left" w:pos="1620"/>
              </w:tabs>
              <w:rPr>
                <w:rFonts w:ascii="Arial Narrow" w:hAnsi="Arial Narrow"/>
                <w:color w:val="auto"/>
                <w:sz w:val="20"/>
              </w:rPr>
            </w:pPr>
          </w:p>
        </w:tc>
        <w:tc>
          <w:tcPr>
            <w:tcW w:w="1873" w:type="dxa"/>
          </w:tcPr>
          <w:p w14:paraId="079D56A7"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t>20 do 50</w:t>
            </w:r>
          </w:p>
          <w:p w14:paraId="3A11EBDB"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t>1/10 mm</w:t>
            </w:r>
          </w:p>
        </w:tc>
      </w:tr>
      <w:tr w:rsidR="00020EC7" w:rsidRPr="00F458F6" w14:paraId="7F203A86" w14:textId="77777777" w:rsidTr="00F321DB">
        <w:tc>
          <w:tcPr>
            <w:tcW w:w="2660" w:type="dxa"/>
          </w:tcPr>
          <w:p w14:paraId="69A2DCDB"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Odprężenie sprężyste (odbojność)</w:t>
            </w:r>
          </w:p>
        </w:tc>
        <w:tc>
          <w:tcPr>
            <w:tcW w:w="2268" w:type="dxa"/>
          </w:tcPr>
          <w:p w14:paraId="27FF9B12"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PN-EN 13880-3[70]</w:t>
            </w:r>
          </w:p>
        </w:tc>
        <w:tc>
          <w:tcPr>
            <w:tcW w:w="2126" w:type="dxa"/>
          </w:tcPr>
          <w:p w14:paraId="13ECCF64" w14:textId="77777777" w:rsidR="00020EC7" w:rsidRPr="00F458F6" w:rsidRDefault="00020EC7" w:rsidP="00F321DB">
            <w:pPr>
              <w:tabs>
                <w:tab w:val="left" w:pos="1620"/>
              </w:tabs>
              <w:rPr>
                <w:rFonts w:ascii="Arial Narrow" w:hAnsi="Arial Narrow"/>
                <w:color w:val="auto"/>
                <w:sz w:val="20"/>
              </w:rPr>
            </w:pPr>
          </w:p>
        </w:tc>
        <w:tc>
          <w:tcPr>
            <w:tcW w:w="1873" w:type="dxa"/>
          </w:tcPr>
          <w:p w14:paraId="7EDCFE99"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t>10 do 30%</w:t>
            </w:r>
          </w:p>
        </w:tc>
      </w:tr>
      <w:tr w:rsidR="00020EC7" w:rsidRPr="00F458F6" w14:paraId="740D421B" w14:textId="77777777" w:rsidTr="00F321DB">
        <w:tc>
          <w:tcPr>
            <w:tcW w:w="2660" w:type="dxa"/>
          </w:tcPr>
          <w:p w14:paraId="12722C21"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Zginanie na zimno</w:t>
            </w:r>
          </w:p>
        </w:tc>
        <w:tc>
          <w:tcPr>
            <w:tcW w:w="2268" w:type="dxa"/>
          </w:tcPr>
          <w:p w14:paraId="4113B4CC"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DIN 52123[74]</w:t>
            </w:r>
          </w:p>
        </w:tc>
        <w:tc>
          <w:tcPr>
            <w:tcW w:w="2126" w:type="dxa"/>
          </w:tcPr>
          <w:p w14:paraId="2C0BC28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test odcinka taśmy o długości 20 cm w temperaturze 0 °C </w:t>
            </w:r>
          </w:p>
          <w:p w14:paraId="5A32E61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badanie po 24 godzinnym </w:t>
            </w:r>
          </w:p>
          <w:p w14:paraId="6DB22F3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lastRenderedPageBreak/>
              <w:t xml:space="preserve">kondycjonowaniu </w:t>
            </w:r>
          </w:p>
        </w:tc>
        <w:tc>
          <w:tcPr>
            <w:tcW w:w="1873" w:type="dxa"/>
          </w:tcPr>
          <w:p w14:paraId="67CB0F0D"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lastRenderedPageBreak/>
              <w:t>Bez pęknięcia</w:t>
            </w:r>
          </w:p>
        </w:tc>
      </w:tr>
      <w:tr w:rsidR="00020EC7" w:rsidRPr="00F458F6" w14:paraId="5D67C31D" w14:textId="77777777" w:rsidTr="00F321DB">
        <w:tc>
          <w:tcPr>
            <w:tcW w:w="2660" w:type="dxa"/>
          </w:tcPr>
          <w:p w14:paraId="3BAE0496"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Możliwość wydłużenia oraz przyczepności taśmy</w:t>
            </w:r>
          </w:p>
        </w:tc>
        <w:tc>
          <w:tcPr>
            <w:tcW w:w="2268" w:type="dxa"/>
          </w:tcPr>
          <w:p w14:paraId="1DF2D539"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SNV 671 920</w:t>
            </w:r>
          </w:p>
          <w:p w14:paraId="07EAA04F"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(PN-EN 13880-13 [73])</w:t>
            </w:r>
          </w:p>
        </w:tc>
        <w:tc>
          <w:tcPr>
            <w:tcW w:w="2126" w:type="dxa"/>
          </w:tcPr>
          <w:p w14:paraId="4F14BDCE"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 xml:space="preserve">W temperaturze </w:t>
            </w:r>
          </w:p>
          <w:p w14:paraId="69C27022"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-10°C</w:t>
            </w:r>
          </w:p>
        </w:tc>
        <w:tc>
          <w:tcPr>
            <w:tcW w:w="1873" w:type="dxa"/>
          </w:tcPr>
          <w:p w14:paraId="6354C28F"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t>≥10%</w:t>
            </w:r>
          </w:p>
          <w:p w14:paraId="45B8CB9B"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t>≤1 N/mm</w:t>
            </w:r>
            <w:r w:rsidRPr="00F458F6">
              <w:rPr>
                <w:rFonts w:ascii="Arial Narrow" w:hAnsi="Arial Narrow"/>
                <w:color w:val="auto"/>
                <w:sz w:val="20"/>
                <w:vertAlign w:val="superscript"/>
              </w:rPr>
              <w:t>2</w:t>
            </w:r>
          </w:p>
        </w:tc>
      </w:tr>
      <w:tr w:rsidR="00020EC7" w:rsidRPr="00F458F6" w14:paraId="016FD38E" w14:textId="77777777" w:rsidTr="00F321DB">
        <w:tc>
          <w:tcPr>
            <w:tcW w:w="2660" w:type="dxa"/>
          </w:tcPr>
          <w:p w14:paraId="70B50626"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Możliwość wydłużenia oraz przyczepności taśmy po starzeniu termicznym</w:t>
            </w:r>
          </w:p>
        </w:tc>
        <w:tc>
          <w:tcPr>
            <w:tcW w:w="2268" w:type="dxa"/>
          </w:tcPr>
          <w:p w14:paraId="6BB9DF1B"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SNV 671 920</w:t>
            </w:r>
          </w:p>
          <w:p w14:paraId="54B10006"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(PN-EN 13880-13 [73])</w:t>
            </w:r>
          </w:p>
        </w:tc>
        <w:tc>
          <w:tcPr>
            <w:tcW w:w="2126" w:type="dxa"/>
          </w:tcPr>
          <w:p w14:paraId="255AD1B4"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 xml:space="preserve">W temperaturze </w:t>
            </w:r>
          </w:p>
          <w:p w14:paraId="282BB2F8" w14:textId="77777777" w:rsidR="00020EC7" w:rsidRPr="00F458F6" w:rsidRDefault="00020EC7" w:rsidP="00F321DB">
            <w:pPr>
              <w:tabs>
                <w:tab w:val="left" w:pos="1620"/>
              </w:tabs>
              <w:rPr>
                <w:rFonts w:ascii="Arial Narrow" w:hAnsi="Arial Narrow"/>
                <w:color w:val="auto"/>
                <w:sz w:val="20"/>
              </w:rPr>
            </w:pPr>
            <w:r w:rsidRPr="00F458F6">
              <w:rPr>
                <w:rFonts w:ascii="Arial Narrow" w:hAnsi="Arial Narrow"/>
                <w:color w:val="auto"/>
                <w:sz w:val="20"/>
              </w:rPr>
              <w:t>-10°C</w:t>
            </w:r>
          </w:p>
        </w:tc>
        <w:tc>
          <w:tcPr>
            <w:tcW w:w="1873" w:type="dxa"/>
          </w:tcPr>
          <w:p w14:paraId="2F7D9FFF" w14:textId="77777777" w:rsidR="00020EC7" w:rsidRPr="00F458F6" w:rsidRDefault="00020EC7" w:rsidP="00F321DB">
            <w:pPr>
              <w:tabs>
                <w:tab w:val="left" w:pos="1620"/>
              </w:tabs>
              <w:jc w:val="center"/>
              <w:rPr>
                <w:rFonts w:ascii="Arial Narrow" w:hAnsi="Arial Narrow"/>
                <w:color w:val="auto"/>
                <w:sz w:val="20"/>
              </w:rPr>
            </w:pPr>
            <w:r w:rsidRPr="00F458F6">
              <w:rPr>
                <w:rFonts w:ascii="Arial Narrow" w:hAnsi="Arial Narrow"/>
                <w:color w:val="auto"/>
                <w:sz w:val="20"/>
              </w:rPr>
              <w:t>Należy podać wynik</w:t>
            </w:r>
          </w:p>
        </w:tc>
      </w:tr>
    </w:tbl>
    <w:p w14:paraId="3A13A0DD" w14:textId="77777777" w:rsidR="00020EC7" w:rsidRPr="00F458F6" w:rsidRDefault="00020EC7" w:rsidP="00020EC7">
      <w:pPr>
        <w:spacing w:before="240" w:after="120"/>
        <w:rPr>
          <w:rFonts w:ascii="Arial Narrow" w:hAnsi="Arial Narrow"/>
          <w:color w:val="auto"/>
          <w:sz w:val="20"/>
        </w:rPr>
      </w:pPr>
      <w:r w:rsidRPr="00F458F6">
        <w:rPr>
          <w:rFonts w:ascii="Arial Narrow" w:hAnsi="Arial Narrow"/>
          <w:color w:val="auto"/>
          <w:sz w:val="20"/>
        </w:rPr>
        <w:t>Tablica 13.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020EC7" w:rsidRPr="00F458F6" w14:paraId="3897E121" w14:textId="77777777" w:rsidTr="00F321DB">
        <w:tc>
          <w:tcPr>
            <w:tcW w:w="2975" w:type="dxa"/>
            <w:vAlign w:val="center"/>
          </w:tcPr>
          <w:p w14:paraId="1E0F138F" w14:textId="77777777" w:rsidR="00020EC7" w:rsidRPr="00F458F6" w:rsidRDefault="00020EC7" w:rsidP="00F321DB">
            <w:pPr>
              <w:spacing w:before="120" w:after="120"/>
              <w:jc w:val="center"/>
              <w:rPr>
                <w:rFonts w:ascii="Arial Narrow" w:hAnsi="Arial Narrow"/>
                <w:color w:val="auto"/>
                <w:sz w:val="20"/>
              </w:rPr>
            </w:pPr>
            <w:r w:rsidRPr="00F458F6">
              <w:rPr>
                <w:rFonts w:ascii="Arial Narrow" w:hAnsi="Arial Narrow"/>
                <w:color w:val="auto"/>
                <w:sz w:val="20"/>
              </w:rPr>
              <w:t>Właściwość</w:t>
            </w:r>
          </w:p>
        </w:tc>
        <w:tc>
          <w:tcPr>
            <w:tcW w:w="2976" w:type="dxa"/>
            <w:vAlign w:val="center"/>
          </w:tcPr>
          <w:p w14:paraId="436E08A6" w14:textId="77777777" w:rsidR="00020EC7" w:rsidRPr="00F458F6" w:rsidRDefault="00020EC7" w:rsidP="00F321DB">
            <w:pPr>
              <w:spacing w:before="120" w:after="120"/>
              <w:jc w:val="center"/>
              <w:rPr>
                <w:rFonts w:ascii="Arial Narrow" w:hAnsi="Arial Narrow"/>
                <w:color w:val="auto"/>
                <w:sz w:val="20"/>
              </w:rPr>
            </w:pPr>
            <w:r w:rsidRPr="00F458F6">
              <w:rPr>
                <w:rFonts w:ascii="Arial Narrow" w:hAnsi="Arial Narrow"/>
                <w:color w:val="auto"/>
                <w:sz w:val="20"/>
              </w:rPr>
              <w:t>Metoda badawcza</w:t>
            </w:r>
          </w:p>
        </w:tc>
        <w:tc>
          <w:tcPr>
            <w:tcW w:w="2976" w:type="dxa"/>
            <w:vAlign w:val="center"/>
          </w:tcPr>
          <w:p w14:paraId="6F4EAEE1" w14:textId="77777777" w:rsidR="00020EC7" w:rsidRPr="00F458F6" w:rsidRDefault="00020EC7" w:rsidP="00F321DB">
            <w:pPr>
              <w:spacing w:before="120" w:after="120"/>
              <w:jc w:val="center"/>
              <w:rPr>
                <w:rFonts w:ascii="Arial Narrow" w:hAnsi="Arial Narrow"/>
                <w:color w:val="auto"/>
                <w:sz w:val="20"/>
              </w:rPr>
            </w:pPr>
            <w:r w:rsidRPr="00F458F6">
              <w:rPr>
                <w:rFonts w:ascii="Arial Narrow" w:hAnsi="Arial Narrow"/>
                <w:color w:val="auto"/>
                <w:sz w:val="20"/>
              </w:rPr>
              <w:t>Wymaganie</w:t>
            </w:r>
          </w:p>
        </w:tc>
      </w:tr>
      <w:tr w:rsidR="00020EC7" w:rsidRPr="00F458F6" w14:paraId="5649AB5B" w14:textId="77777777" w:rsidTr="00F321DB">
        <w:tc>
          <w:tcPr>
            <w:tcW w:w="2975" w:type="dxa"/>
          </w:tcPr>
          <w:p w14:paraId="35A47E57"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Ocena organoleptyczna</w:t>
            </w:r>
          </w:p>
        </w:tc>
        <w:tc>
          <w:tcPr>
            <w:tcW w:w="2976" w:type="dxa"/>
          </w:tcPr>
          <w:p w14:paraId="028F90C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1425[75]</w:t>
            </w:r>
          </w:p>
        </w:tc>
        <w:tc>
          <w:tcPr>
            <w:tcW w:w="2976" w:type="dxa"/>
          </w:tcPr>
          <w:p w14:paraId="58B296A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Pasta</w:t>
            </w:r>
          </w:p>
        </w:tc>
      </w:tr>
      <w:tr w:rsidR="00020EC7" w:rsidRPr="00F458F6" w14:paraId="4C9A6FD0" w14:textId="77777777" w:rsidTr="00F321DB">
        <w:tc>
          <w:tcPr>
            <w:tcW w:w="2975" w:type="dxa"/>
          </w:tcPr>
          <w:p w14:paraId="633F9F1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Odporność na spływanie</w:t>
            </w:r>
          </w:p>
        </w:tc>
        <w:tc>
          <w:tcPr>
            <w:tcW w:w="2976" w:type="dxa"/>
          </w:tcPr>
          <w:p w14:paraId="1AC832A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13880-5[71]</w:t>
            </w:r>
          </w:p>
        </w:tc>
        <w:tc>
          <w:tcPr>
            <w:tcW w:w="2976" w:type="dxa"/>
          </w:tcPr>
          <w:p w14:paraId="0D4C8BC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Nie spływa</w:t>
            </w:r>
          </w:p>
        </w:tc>
      </w:tr>
      <w:tr w:rsidR="00020EC7" w:rsidRPr="00F458F6" w14:paraId="03E5FCF8" w14:textId="77777777" w:rsidTr="00F321DB">
        <w:tc>
          <w:tcPr>
            <w:tcW w:w="2975" w:type="dxa"/>
          </w:tcPr>
          <w:p w14:paraId="5BC04C5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Zawartość wody</w:t>
            </w:r>
          </w:p>
        </w:tc>
        <w:tc>
          <w:tcPr>
            <w:tcW w:w="2976" w:type="dxa"/>
          </w:tcPr>
          <w:p w14:paraId="7B3D6DE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1428[76]</w:t>
            </w:r>
          </w:p>
        </w:tc>
        <w:tc>
          <w:tcPr>
            <w:tcW w:w="2976" w:type="dxa"/>
          </w:tcPr>
          <w:p w14:paraId="7EAE685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≤50% m/m</w:t>
            </w:r>
          </w:p>
        </w:tc>
      </w:tr>
      <w:tr w:rsidR="00020EC7" w:rsidRPr="00F458F6" w14:paraId="440E3C4B" w14:textId="77777777" w:rsidTr="00F321DB">
        <w:tc>
          <w:tcPr>
            <w:tcW w:w="8927" w:type="dxa"/>
            <w:gridSpan w:val="3"/>
          </w:tcPr>
          <w:p w14:paraId="2926797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Właściwości odzyskanego i ustabilizowanego lepiszcza: PN-EN 13074-1 lub PN-EN 13074-2</w:t>
            </w:r>
          </w:p>
        </w:tc>
      </w:tr>
      <w:tr w:rsidR="00020EC7" w:rsidRPr="00F458F6" w14:paraId="735E5155" w14:textId="77777777" w:rsidTr="00F321DB">
        <w:tc>
          <w:tcPr>
            <w:tcW w:w="2975" w:type="dxa"/>
          </w:tcPr>
          <w:p w14:paraId="712BEB5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Temperatura mięknienia </w:t>
            </w:r>
            <w:proofErr w:type="spellStart"/>
            <w:r w:rsidRPr="00F458F6">
              <w:rPr>
                <w:rFonts w:ascii="Arial Narrow" w:hAnsi="Arial Narrow"/>
                <w:color w:val="auto"/>
                <w:sz w:val="20"/>
              </w:rPr>
              <w:t>PiK</w:t>
            </w:r>
            <w:proofErr w:type="spellEnd"/>
          </w:p>
        </w:tc>
        <w:tc>
          <w:tcPr>
            <w:tcW w:w="2976" w:type="dxa"/>
          </w:tcPr>
          <w:p w14:paraId="3CEFC67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1427[22]</w:t>
            </w:r>
          </w:p>
        </w:tc>
        <w:tc>
          <w:tcPr>
            <w:tcW w:w="2976" w:type="dxa"/>
          </w:tcPr>
          <w:p w14:paraId="559C971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≥70°C</w:t>
            </w:r>
          </w:p>
        </w:tc>
      </w:tr>
    </w:tbl>
    <w:p w14:paraId="04631841" w14:textId="77777777" w:rsidR="00020EC7" w:rsidRPr="00F458F6" w:rsidRDefault="00020EC7" w:rsidP="00020EC7">
      <w:pPr>
        <w:spacing w:before="240" w:after="120"/>
        <w:ind w:left="1134" w:hanging="1134"/>
        <w:rPr>
          <w:rFonts w:ascii="Arial Narrow" w:hAnsi="Arial Narrow"/>
          <w:color w:val="auto"/>
          <w:sz w:val="20"/>
        </w:rPr>
      </w:pPr>
    </w:p>
    <w:p w14:paraId="68A61827" w14:textId="77777777" w:rsidR="00020EC7" w:rsidRPr="00F458F6" w:rsidRDefault="00020EC7" w:rsidP="00020EC7">
      <w:pPr>
        <w:spacing w:before="240" w:after="120"/>
        <w:ind w:left="1134" w:hanging="1134"/>
        <w:rPr>
          <w:rFonts w:ascii="Arial Narrow" w:hAnsi="Arial Narrow"/>
          <w:color w:val="auto"/>
          <w:sz w:val="20"/>
        </w:rPr>
      </w:pPr>
      <w:r w:rsidRPr="00F458F6">
        <w:rPr>
          <w:rFonts w:ascii="Arial Narrow" w:hAnsi="Arial Narrow"/>
          <w:color w:val="auto"/>
          <w:sz w:val="20"/>
        </w:rPr>
        <w:t>Tablica 14.</w:t>
      </w:r>
      <w:r w:rsidRPr="00F458F6">
        <w:rPr>
          <w:rFonts w:ascii="Arial Narrow" w:hAnsi="Arial Narrow"/>
          <w:color w:val="auto"/>
          <w:sz w:val="20"/>
        </w:rPr>
        <w:tab/>
        <w:t>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020EC7" w:rsidRPr="00F458F6" w14:paraId="66E5FA3B" w14:textId="77777777" w:rsidTr="00F321DB">
        <w:tc>
          <w:tcPr>
            <w:tcW w:w="2975" w:type="dxa"/>
            <w:vAlign w:val="center"/>
          </w:tcPr>
          <w:p w14:paraId="46F98641" w14:textId="77777777" w:rsidR="00020EC7" w:rsidRPr="00F458F6" w:rsidRDefault="00020EC7" w:rsidP="00F321DB">
            <w:pPr>
              <w:spacing w:before="120" w:after="120"/>
              <w:jc w:val="center"/>
              <w:rPr>
                <w:rFonts w:ascii="Arial Narrow" w:hAnsi="Arial Narrow"/>
                <w:color w:val="auto"/>
                <w:sz w:val="20"/>
              </w:rPr>
            </w:pPr>
            <w:r w:rsidRPr="00F458F6">
              <w:rPr>
                <w:rFonts w:ascii="Arial Narrow" w:hAnsi="Arial Narrow"/>
                <w:color w:val="auto"/>
                <w:sz w:val="20"/>
              </w:rPr>
              <w:t>Właściwość</w:t>
            </w:r>
          </w:p>
        </w:tc>
        <w:tc>
          <w:tcPr>
            <w:tcW w:w="2976" w:type="dxa"/>
            <w:vAlign w:val="center"/>
          </w:tcPr>
          <w:p w14:paraId="6DA04FA4" w14:textId="77777777" w:rsidR="00020EC7" w:rsidRPr="00F458F6" w:rsidRDefault="00020EC7" w:rsidP="00F321DB">
            <w:pPr>
              <w:spacing w:before="120" w:after="120"/>
              <w:jc w:val="center"/>
              <w:rPr>
                <w:rFonts w:ascii="Arial Narrow" w:hAnsi="Arial Narrow"/>
                <w:color w:val="auto"/>
                <w:sz w:val="20"/>
              </w:rPr>
            </w:pPr>
            <w:r w:rsidRPr="00F458F6">
              <w:rPr>
                <w:rFonts w:ascii="Arial Narrow" w:hAnsi="Arial Narrow"/>
                <w:color w:val="auto"/>
                <w:sz w:val="20"/>
              </w:rPr>
              <w:t>Metoda badawcza</w:t>
            </w:r>
          </w:p>
        </w:tc>
        <w:tc>
          <w:tcPr>
            <w:tcW w:w="2976" w:type="dxa"/>
            <w:vAlign w:val="center"/>
          </w:tcPr>
          <w:p w14:paraId="3A1C333A" w14:textId="77777777" w:rsidR="00020EC7" w:rsidRPr="00F458F6" w:rsidRDefault="00020EC7" w:rsidP="00F321DB">
            <w:pPr>
              <w:spacing w:before="120" w:after="120"/>
              <w:jc w:val="center"/>
              <w:rPr>
                <w:rFonts w:ascii="Arial Narrow" w:hAnsi="Arial Narrow"/>
                <w:color w:val="auto"/>
                <w:sz w:val="20"/>
              </w:rPr>
            </w:pPr>
            <w:r w:rsidRPr="00F458F6">
              <w:rPr>
                <w:rFonts w:ascii="Arial Narrow" w:hAnsi="Arial Narrow"/>
                <w:color w:val="auto"/>
                <w:sz w:val="20"/>
              </w:rPr>
              <w:t>Wymaganie</w:t>
            </w:r>
          </w:p>
        </w:tc>
      </w:tr>
      <w:tr w:rsidR="00020EC7" w:rsidRPr="00F458F6" w14:paraId="0E73D452" w14:textId="77777777" w:rsidTr="00F321DB">
        <w:tc>
          <w:tcPr>
            <w:tcW w:w="2975" w:type="dxa"/>
          </w:tcPr>
          <w:p w14:paraId="1FBD923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Zachowanie przy temperaturze lejności</w:t>
            </w:r>
          </w:p>
        </w:tc>
        <w:tc>
          <w:tcPr>
            <w:tcW w:w="2976" w:type="dxa"/>
          </w:tcPr>
          <w:p w14:paraId="469DEC5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13880-6[72]</w:t>
            </w:r>
          </w:p>
        </w:tc>
        <w:tc>
          <w:tcPr>
            <w:tcW w:w="2976" w:type="dxa"/>
          </w:tcPr>
          <w:p w14:paraId="33819D1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Homogeniczny</w:t>
            </w:r>
          </w:p>
        </w:tc>
      </w:tr>
      <w:tr w:rsidR="00020EC7" w:rsidRPr="00F458F6" w14:paraId="222DF7D9" w14:textId="77777777" w:rsidTr="00F321DB">
        <w:tc>
          <w:tcPr>
            <w:tcW w:w="2975" w:type="dxa"/>
          </w:tcPr>
          <w:p w14:paraId="0CA50F4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Temperatura mięknienia </w:t>
            </w:r>
            <w:proofErr w:type="spellStart"/>
            <w:r w:rsidRPr="00F458F6">
              <w:rPr>
                <w:rFonts w:ascii="Arial Narrow" w:hAnsi="Arial Narrow"/>
                <w:color w:val="auto"/>
                <w:sz w:val="20"/>
              </w:rPr>
              <w:t>PiK</w:t>
            </w:r>
            <w:proofErr w:type="spellEnd"/>
          </w:p>
        </w:tc>
        <w:tc>
          <w:tcPr>
            <w:tcW w:w="2976" w:type="dxa"/>
          </w:tcPr>
          <w:p w14:paraId="3347E73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1427[22]</w:t>
            </w:r>
          </w:p>
        </w:tc>
        <w:tc>
          <w:tcPr>
            <w:tcW w:w="2976" w:type="dxa"/>
          </w:tcPr>
          <w:p w14:paraId="687D18D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≥80°C</w:t>
            </w:r>
          </w:p>
        </w:tc>
      </w:tr>
      <w:tr w:rsidR="00020EC7" w:rsidRPr="00F458F6" w14:paraId="2950949B" w14:textId="77777777" w:rsidTr="00F321DB">
        <w:tc>
          <w:tcPr>
            <w:tcW w:w="2975" w:type="dxa"/>
          </w:tcPr>
          <w:p w14:paraId="588A0537"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Penetracja stożkiem w 25°C, 5 s, 150 g</w:t>
            </w:r>
          </w:p>
        </w:tc>
        <w:tc>
          <w:tcPr>
            <w:tcW w:w="2976" w:type="dxa"/>
          </w:tcPr>
          <w:p w14:paraId="41F6F076" w14:textId="77777777" w:rsidR="00020EC7" w:rsidRPr="00F458F6" w:rsidRDefault="00020EC7" w:rsidP="00F321DB">
            <w:pPr>
              <w:tabs>
                <w:tab w:val="left" w:pos="300"/>
                <w:tab w:val="center" w:pos="1380"/>
              </w:tabs>
              <w:rPr>
                <w:rFonts w:ascii="Arial Narrow" w:hAnsi="Arial Narrow"/>
                <w:color w:val="auto"/>
                <w:sz w:val="20"/>
              </w:rPr>
            </w:pPr>
            <w:r w:rsidRPr="00F458F6">
              <w:rPr>
                <w:rFonts w:ascii="Arial Narrow" w:hAnsi="Arial Narrow"/>
                <w:color w:val="auto"/>
                <w:sz w:val="20"/>
              </w:rPr>
              <w:tab/>
            </w:r>
            <w:r w:rsidRPr="00F458F6">
              <w:rPr>
                <w:rFonts w:ascii="Arial Narrow" w:hAnsi="Arial Narrow"/>
                <w:color w:val="auto"/>
                <w:sz w:val="20"/>
              </w:rPr>
              <w:tab/>
              <w:t>PN-EN 13880-2[69]</w:t>
            </w:r>
          </w:p>
        </w:tc>
        <w:tc>
          <w:tcPr>
            <w:tcW w:w="2976" w:type="dxa"/>
          </w:tcPr>
          <w:p w14:paraId="3973C4C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30 do 60  0,1 mm</w:t>
            </w:r>
          </w:p>
        </w:tc>
      </w:tr>
      <w:tr w:rsidR="00020EC7" w:rsidRPr="00F458F6" w14:paraId="1178F483" w14:textId="77777777" w:rsidTr="00F321DB">
        <w:tc>
          <w:tcPr>
            <w:tcW w:w="2975" w:type="dxa"/>
          </w:tcPr>
          <w:p w14:paraId="1361CC6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Odporność na spływanie</w:t>
            </w:r>
          </w:p>
        </w:tc>
        <w:tc>
          <w:tcPr>
            <w:tcW w:w="2976" w:type="dxa"/>
          </w:tcPr>
          <w:p w14:paraId="29EAAFC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13880-5[71]</w:t>
            </w:r>
          </w:p>
        </w:tc>
        <w:tc>
          <w:tcPr>
            <w:tcW w:w="2976" w:type="dxa"/>
          </w:tcPr>
          <w:p w14:paraId="2B665FE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≤5,0 mm</w:t>
            </w:r>
          </w:p>
        </w:tc>
      </w:tr>
      <w:tr w:rsidR="00020EC7" w:rsidRPr="00F458F6" w14:paraId="430D9599" w14:textId="77777777" w:rsidTr="00F321DB">
        <w:tc>
          <w:tcPr>
            <w:tcW w:w="2975" w:type="dxa"/>
          </w:tcPr>
          <w:p w14:paraId="6848FAC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Odprężenie sprężyste (odbojność)</w:t>
            </w:r>
          </w:p>
        </w:tc>
        <w:tc>
          <w:tcPr>
            <w:tcW w:w="2976" w:type="dxa"/>
          </w:tcPr>
          <w:p w14:paraId="52C9EFD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13380-3[70]</w:t>
            </w:r>
          </w:p>
        </w:tc>
        <w:tc>
          <w:tcPr>
            <w:tcW w:w="2976" w:type="dxa"/>
          </w:tcPr>
          <w:p w14:paraId="28042BB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10-50%</w:t>
            </w:r>
          </w:p>
        </w:tc>
      </w:tr>
      <w:tr w:rsidR="00020EC7" w:rsidRPr="00F458F6" w14:paraId="5A9DCF5B" w14:textId="77777777" w:rsidTr="00F321DB">
        <w:tc>
          <w:tcPr>
            <w:tcW w:w="2975" w:type="dxa"/>
          </w:tcPr>
          <w:p w14:paraId="7B30D60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Wydłużenie nieciągłe (próba przyczepności ), po 5 h, -10°C</w:t>
            </w:r>
          </w:p>
        </w:tc>
        <w:tc>
          <w:tcPr>
            <w:tcW w:w="2976" w:type="dxa"/>
          </w:tcPr>
          <w:p w14:paraId="1B91089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13880-13[73]</w:t>
            </w:r>
          </w:p>
        </w:tc>
        <w:tc>
          <w:tcPr>
            <w:tcW w:w="2976" w:type="dxa"/>
          </w:tcPr>
          <w:p w14:paraId="26036E8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 mm</w:t>
            </w:r>
          </w:p>
          <w:p w14:paraId="6CB443E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≤0,75 N/mm</w:t>
            </w:r>
            <w:r w:rsidRPr="00F458F6">
              <w:rPr>
                <w:rFonts w:ascii="Arial Narrow" w:hAnsi="Arial Narrow"/>
                <w:color w:val="auto"/>
                <w:sz w:val="20"/>
                <w:vertAlign w:val="superscript"/>
              </w:rPr>
              <w:t>2</w:t>
            </w:r>
          </w:p>
        </w:tc>
      </w:tr>
    </w:tbl>
    <w:p w14:paraId="7328B930" w14:textId="77777777" w:rsidR="00020EC7" w:rsidRPr="00F458F6" w:rsidRDefault="00020EC7" w:rsidP="00020EC7">
      <w:pPr>
        <w:spacing w:before="240" w:after="120"/>
        <w:rPr>
          <w:rFonts w:ascii="Arial Narrow" w:hAnsi="Arial Narrow"/>
          <w:color w:val="auto"/>
          <w:sz w:val="20"/>
        </w:rPr>
      </w:pPr>
      <w:r w:rsidRPr="00F458F6">
        <w:rPr>
          <w:rFonts w:ascii="Arial Narrow" w:hAnsi="Arial Narrow"/>
          <w:color w:val="auto"/>
          <w:sz w:val="20"/>
        </w:rPr>
        <w:t>Tablica 15. Wymagania wobec zalew drogowych na gorąco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2977"/>
        <w:gridCol w:w="2977"/>
      </w:tblGrid>
      <w:tr w:rsidR="00020EC7" w:rsidRPr="00F458F6" w14:paraId="158978F5" w14:textId="77777777" w:rsidTr="00F321DB">
        <w:tc>
          <w:tcPr>
            <w:tcW w:w="2943" w:type="dxa"/>
            <w:vAlign w:val="center"/>
          </w:tcPr>
          <w:p w14:paraId="7C554C30" w14:textId="77777777" w:rsidR="00020EC7" w:rsidRPr="00F458F6" w:rsidRDefault="00020EC7" w:rsidP="00F321DB">
            <w:pPr>
              <w:spacing w:before="120" w:after="120"/>
              <w:jc w:val="center"/>
              <w:rPr>
                <w:rFonts w:ascii="Arial Narrow" w:hAnsi="Arial Narrow"/>
                <w:color w:val="auto"/>
                <w:sz w:val="20"/>
              </w:rPr>
            </w:pPr>
            <w:r w:rsidRPr="00F458F6">
              <w:rPr>
                <w:rFonts w:ascii="Arial Narrow" w:hAnsi="Arial Narrow"/>
                <w:color w:val="auto"/>
                <w:sz w:val="20"/>
              </w:rPr>
              <w:t>Właściwości</w:t>
            </w:r>
          </w:p>
        </w:tc>
        <w:tc>
          <w:tcPr>
            <w:tcW w:w="2977" w:type="dxa"/>
            <w:vAlign w:val="center"/>
          </w:tcPr>
          <w:p w14:paraId="6F58C10D" w14:textId="77777777" w:rsidR="00020EC7" w:rsidRPr="00F458F6" w:rsidRDefault="00020EC7" w:rsidP="00F321DB">
            <w:pPr>
              <w:spacing w:before="120" w:after="120"/>
              <w:jc w:val="center"/>
              <w:rPr>
                <w:rFonts w:ascii="Arial Narrow" w:hAnsi="Arial Narrow"/>
                <w:color w:val="auto"/>
                <w:sz w:val="20"/>
              </w:rPr>
            </w:pPr>
            <w:r w:rsidRPr="00F458F6">
              <w:rPr>
                <w:rFonts w:ascii="Arial Narrow" w:hAnsi="Arial Narrow"/>
                <w:color w:val="auto"/>
                <w:sz w:val="20"/>
              </w:rPr>
              <w:t>Metoda badawcza</w:t>
            </w:r>
          </w:p>
        </w:tc>
        <w:tc>
          <w:tcPr>
            <w:tcW w:w="2977" w:type="dxa"/>
            <w:vAlign w:val="center"/>
          </w:tcPr>
          <w:p w14:paraId="3AF2F40D" w14:textId="77777777" w:rsidR="00020EC7" w:rsidRPr="00F458F6" w:rsidRDefault="00020EC7" w:rsidP="00F321DB">
            <w:pPr>
              <w:spacing w:before="120" w:after="120"/>
              <w:jc w:val="center"/>
              <w:rPr>
                <w:rFonts w:ascii="Arial Narrow" w:hAnsi="Arial Narrow"/>
                <w:color w:val="auto"/>
                <w:sz w:val="20"/>
              </w:rPr>
            </w:pPr>
            <w:r w:rsidRPr="00F458F6">
              <w:rPr>
                <w:rFonts w:ascii="Arial Narrow" w:hAnsi="Arial Narrow"/>
                <w:color w:val="auto"/>
                <w:sz w:val="20"/>
              </w:rPr>
              <w:t>Wymagania dla typu</w:t>
            </w:r>
          </w:p>
        </w:tc>
      </w:tr>
      <w:tr w:rsidR="00020EC7" w:rsidRPr="00F458F6" w14:paraId="42315D97" w14:textId="77777777" w:rsidTr="00F321DB">
        <w:tc>
          <w:tcPr>
            <w:tcW w:w="2943" w:type="dxa"/>
          </w:tcPr>
          <w:p w14:paraId="55F2078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 EN 14188-1 tablica 2 punkty od 1 do 11.2.8.</w:t>
            </w:r>
          </w:p>
        </w:tc>
        <w:tc>
          <w:tcPr>
            <w:tcW w:w="2977" w:type="dxa"/>
          </w:tcPr>
          <w:p w14:paraId="411691B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14188-1[65]</w:t>
            </w:r>
          </w:p>
        </w:tc>
        <w:tc>
          <w:tcPr>
            <w:tcW w:w="2977" w:type="dxa"/>
          </w:tcPr>
          <w:p w14:paraId="19E0052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N 1</w:t>
            </w:r>
          </w:p>
        </w:tc>
      </w:tr>
    </w:tbl>
    <w:p w14:paraId="7AE02FD6" w14:textId="77777777" w:rsidR="00020EC7" w:rsidRPr="00F458F6" w:rsidRDefault="00020EC7" w:rsidP="00020EC7">
      <w:pPr>
        <w:spacing w:before="120"/>
        <w:ind w:firstLine="709"/>
        <w:rPr>
          <w:rFonts w:ascii="Arial Narrow" w:hAnsi="Arial Narrow"/>
          <w:color w:val="auto"/>
          <w:sz w:val="20"/>
        </w:rPr>
      </w:pPr>
      <w:r w:rsidRPr="00F458F6">
        <w:rPr>
          <w:rFonts w:ascii="Arial Narrow" w:hAnsi="Arial Narrow"/>
          <w:color w:val="auto"/>
          <w:sz w:val="20"/>
        </w:rPr>
        <w:t>Składowanie materiałów termoplastycznych jest dozwolone tylko w oryginalnych opakowaniach producenta, w warunkach określonych w aprobacie technicznej.</w:t>
      </w:r>
    </w:p>
    <w:p w14:paraId="0598179C"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Do uszczelnienia krawędzi należy stosować asfalt drogowy wg PN-EN 12591 [24], asfalt modyfikowany polimerami wg PN-EN 14023 [64] „metoda na gorąco”. Dopuszcza się inne rodzaje lepiszcza wg norm lub aprobat technicznych.</w:t>
      </w:r>
    </w:p>
    <w:p w14:paraId="36CE80AF" w14:textId="77777777" w:rsidR="00020EC7" w:rsidRPr="00F458F6" w:rsidRDefault="00020EC7" w:rsidP="00020EC7">
      <w:pPr>
        <w:pStyle w:val="Nagwek2"/>
        <w:tabs>
          <w:tab w:val="left" w:pos="7938"/>
        </w:tabs>
        <w:rPr>
          <w:rFonts w:ascii="Arial Narrow" w:hAnsi="Arial Narrow"/>
          <w:color w:val="auto"/>
          <w:sz w:val="20"/>
        </w:rPr>
      </w:pPr>
      <w:r w:rsidRPr="00F458F6">
        <w:rPr>
          <w:rFonts w:ascii="Arial Narrow" w:hAnsi="Arial Narrow"/>
          <w:color w:val="auto"/>
          <w:sz w:val="20"/>
        </w:rPr>
        <w:t>2.7. Materiały do złączenia warstw konstrukcji</w:t>
      </w:r>
    </w:p>
    <w:p w14:paraId="2B2B7837" w14:textId="77777777" w:rsidR="00020EC7" w:rsidRPr="00F458F6" w:rsidRDefault="00020EC7" w:rsidP="00020EC7">
      <w:pPr>
        <w:tabs>
          <w:tab w:val="left" w:pos="-2694"/>
        </w:tabs>
        <w:rPr>
          <w:rFonts w:ascii="Arial Narrow" w:hAnsi="Arial Narrow"/>
          <w:color w:val="auto"/>
          <w:sz w:val="20"/>
        </w:rPr>
      </w:pPr>
      <w:r w:rsidRPr="00F458F6">
        <w:rPr>
          <w:rFonts w:ascii="Arial Narrow" w:hAnsi="Arial Narrow"/>
          <w:color w:val="auto"/>
          <w:sz w:val="20"/>
        </w:rPr>
        <w:tab/>
        <w:t>Do złączania warstw konstrukcji nawierzchni (warstwa wiążąca z warstwą ścieralną) należy stosować  kationowe emulsje asfaltowe niemodyfikowane lub kationowe emulsje modyfikowane polimerami według aktualnego Załącznika krajowego [62a] NA do PN-EN 13808 [62].</w:t>
      </w:r>
    </w:p>
    <w:p w14:paraId="3DAFAA20"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Spośród rodzajów emulsji wymienionych w Załączniku krajowym NA [62a] do normy PN-EN 13808 [62], należy stosować emulsje oznaczone kodem ZM. </w:t>
      </w:r>
    </w:p>
    <w:p w14:paraId="171E66CB"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Właściwości i przeznaczenie emulsji asfaltowych oraz sposób ich składowania opisano w OST D-04.03.01a [2]. </w:t>
      </w:r>
    </w:p>
    <w:p w14:paraId="045A3312"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2.8. Dodatki do mieszanki mineralno-asfaltowej</w:t>
      </w:r>
    </w:p>
    <w:p w14:paraId="1365EB4B" w14:textId="77777777" w:rsidR="00020EC7" w:rsidRPr="00F458F6" w:rsidRDefault="00020EC7" w:rsidP="00020EC7">
      <w:pPr>
        <w:ind w:right="-57" w:firstLine="709"/>
        <w:rPr>
          <w:rFonts w:ascii="Arial Narrow" w:hAnsi="Arial Narrow"/>
          <w:color w:val="auto"/>
          <w:sz w:val="20"/>
        </w:rPr>
      </w:pPr>
      <w:r w:rsidRPr="00F458F6">
        <w:rPr>
          <w:rFonts w:ascii="Arial Narrow" w:hAnsi="Arial Narrow"/>
          <w:color w:val="auto"/>
          <w:sz w:val="20"/>
        </w:rPr>
        <w:t xml:space="preserve">Mogą być stosowane dodatki stabilizujące lub modyfikujące. Pochodzenie, rodzaj i właściwości dodatków powinny być deklarowane. </w:t>
      </w:r>
    </w:p>
    <w:p w14:paraId="48006719" w14:textId="77777777" w:rsidR="00020EC7" w:rsidRPr="00F458F6" w:rsidRDefault="00020EC7" w:rsidP="00020EC7">
      <w:pPr>
        <w:ind w:right="-57" w:firstLine="709"/>
        <w:rPr>
          <w:rFonts w:ascii="Arial Narrow" w:hAnsi="Arial Narrow"/>
          <w:color w:val="auto"/>
          <w:sz w:val="20"/>
        </w:rPr>
      </w:pPr>
      <w:r w:rsidRPr="00F458F6">
        <w:rPr>
          <w:rFonts w:ascii="Arial Narrow" w:hAnsi="Arial Narrow"/>
          <w:color w:val="auto"/>
          <w:sz w:val="20"/>
        </w:rPr>
        <w:t>Należy używać tylko materiałów składowych o ustalonej przydatności. Ustalenie przydatności powinno wynikać co najmniej jednego z następujących dokumentów:</w:t>
      </w:r>
    </w:p>
    <w:p w14:paraId="52801587" w14:textId="77777777" w:rsidR="00020EC7" w:rsidRPr="00F458F6" w:rsidRDefault="00020EC7" w:rsidP="00020EC7">
      <w:pPr>
        <w:numPr>
          <w:ilvl w:val="0"/>
          <w:numId w:val="201"/>
        </w:numPr>
        <w:overflowPunct w:val="0"/>
        <w:autoSpaceDE w:val="0"/>
        <w:autoSpaceDN w:val="0"/>
        <w:adjustRightInd w:val="0"/>
        <w:ind w:left="426" w:right="-57"/>
        <w:jc w:val="both"/>
        <w:textAlignment w:val="baseline"/>
        <w:rPr>
          <w:rFonts w:ascii="Arial Narrow" w:hAnsi="Arial Narrow"/>
          <w:color w:val="auto"/>
          <w:sz w:val="20"/>
        </w:rPr>
      </w:pPr>
      <w:r w:rsidRPr="00F458F6">
        <w:rPr>
          <w:rFonts w:ascii="Arial Narrow" w:hAnsi="Arial Narrow"/>
          <w:color w:val="auto"/>
          <w:sz w:val="20"/>
        </w:rPr>
        <w:t>Normy Europejskiej,</w:t>
      </w:r>
    </w:p>
    <w:p w14:paraId="16C6C804" w14:textId="77777777" w:rsidR="00020EC7" w:rsidRPr="00F458F6" w:rsidRDefault="00020EC7" w:rsidP="00020EC7">
      <w:pPr>
        <w:numPr>
          <w:ilvl w:val="0"/>
          <w:numId w:val="201"/>
        </w:numPr>
        <w:overflowPunct w:val="0"/>
        <w:autoSpaceDE w:val="0"/>
        <w:autoSpaceDN w:val="0"/>
        <w:adjustRightInd w:val="0"/>
        <w:ind w:left="426" w:right="-57"/>
        <w:jc w:val="both"/>
        <w:textAlignment w:val="baseline"/>
        <w:rPr>
          <w:rFonts w:ascii="Arial Narrow" w:hAnsi="Arial Narrow"/>
          <w:color w:val="auto"/>
          <w:sz w:val="20"/>
        </w:rPr>
      </w:pPr>
      <w:r w:rsidRPr="00F458F6">
        <w:rPr>
          <w:rFonts w:ascii="Arial Narrow" w:hAnsi="Arial Narrow"/>
          <w:color w:val="auto"/>
          <w:sz w:val="20"/>
        </w:rPr>
        <w:t>europejskiej aprobaty technicznej,</w:t>
      </w:r>
    </w:p>
    <w:p w14:paraId="62F4117A" w14:textId="77777777" w:rsidR="00020EC7" w:rsidRPr="00F458F6" w:rsidRDefault="00020EC7" w:rsidP="00020EC7">
      <w:pPr>
        <w:numPr>
          <w:ilvl w:val="0"/>
          <w:numId w:val="201"/>
        </w:numPr>
        <w:overflowPunct w:val="0"/>
        <w:autoSpaceDE w:val="0"/>
        <w:autoSpaceDN w:val="0"/>
        <w:adjustRightInd w:val="0"/>
        <w:ind w:left="426" w:right="-57"/>
        <w:jc w:val="both"/>
        <w:textAlignment w:val="baseline"/>
        <w:rPr>
          <w:rFonts w:ascii="Arial Narrow" w:hAnsi="Arial Narrow"/>
          <w:color w:val="auto"/>
          <w:sz w:val="20"/>
        </w:rPr>
      </w:pPr>
      <w:r w:rsidRPr="00F458F6">
        <w:rPr>
          <w:rFonts w:ascii="Arial Narrow" w:hAnsi="Arial Narrow"/>
          <w:color w:val="auto"/>
          <w:sz w:val="20"/>
        </w:rPr>
        <w:t>specyfikacji materiałowych opartych na potwierdzonych pozytywnych zastosowaniach w nawierzchniach asfaltowych. Wykaz należy dostarczyć w celu udowodnienia przydatności. Wykaz może być oparty na badaniach w połączeniu z dowodami w praktyce.</w:t>
      </w:r>
    </w:p>
    <w:p w14:paraId="484F4EDC" w14:textId="77777777" w:rsidR="00020EC7" w:rsidRPr="00F458F6" w:rsidRDefault="00020EC7" w:rsidP="00020EC7">
      <w:pPr>
        <w:ind w:right="-57" w:firstLine="709"/>
        <w:rPr>
          <w:rFonts w:ascii="Arial Narrow" w:hAnsi="Arial Narrow"/>
          <w:color w:val="auto"/>
          <w:sz w:val="20"/>
        </w:rPr>
      </w:pPr>
      <w:r w:rsidRPr="00F458F6">
        <w:rPr>
          <w:rFonts w:ascii="Arial Narrow" w:hAnsi="Arial Narrow"/>
          <w:color w:val="auto"/>
          <w:sz w:val="20"/>
        </w:rPr>
        <w:t xml:space="preserve">Zaleca się stosowanie do mieszanki mineralno-asfaltowej środka obniżającego temperaturę produkcji i układania. </w:t>
      </w:r>
    </w:p>
    <w:p w14:paraId="25912A16" w14:textId="77777777" w:rsidR="00020EC7" w:rsidRPr="00F458F6" w:rsidRDefault="00020EC7" w:rsidP="00020EC7">
      <w:pPr>
        <w:ind w:right="-57" w:firstLine="709"/>
        <w:rPr>
          <w:rFonts w:ascii="Arial Narrow" w:hAnsi="Arial Narrow"/>
          <w:color w:val="auto"/>
          <w:sz w:val="20"/>
        </w:rPr>
      </w:pPr>
      <w:r w:rsidRPr="00F458F6">
        <w:rPr>
          <w:rFonts w:ascii="Arial Narrow" w:hAnsi="Arial Narrow"/>
          <w:color w:val="auto"/>
          <w:sz w:val="20"/>
        </w:rPr>
        <w:t xml:space="preserve">Do mieszanki mineralno-asfaltowej  może być stosowany dodatek asfaltu naturalnego wg PN-EN 13108-4 [51], załącznik B. </w:t>
      </w:r>
    </w:p>
    <w:p w14:paraId="4D085181"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lastRenderedPageBreak/>
        <w:t>2.9. Skład mieszanki mineralno-asfaltowej</w:t>
      </w:r>
    </w:p>
    <w:p w14:paraId="532B8E97"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Skład mieszanki mineralno-asfaltowej powinien być ustalony na podstawie badań próbek wykonanych zgodnie z normą PN-EN 13108-20 [52] załącznik C oraz normami powiązanymi. Próbki powinny spełniać wymagania podane w p. 2.10. w zależności od kategorii ruchu, jak i zawartości asfaltu </w:t>
      </w:r>
      <w:proofErr w:type="spellStart"/>
      <w:r w:rsidRPr="00F458F6">
        <w:rPr>
          <w:rFonts w:ascii="Arial Narrow" w:hAnsi="Arial Narrow"/>
          <w:color w:val="auto"/>
          <w:sz w:val="20"/>
        </w:rPr>
        <w:t>B</w:t>
      </w:r>
      <w:r w:rsidRPr="00F458F6">
        <w:rPr>
          <w:rFonts w:ascii="Arial Narrow" w:hAnsi="Arial Narrow"/>
          <w:color w:val="auto"/>
          <w:sz w:val="20"/>
          <w:vertAlign w:val="subscript"/>
        </w:rPr>
        <w:t>min</w:t>
      </w:r>
      <w:proofErr w:type="spellEnd"/>
      <w:r w:rsidRPr="00F458F6">
        <w:rPr>
          <w:rFonts w:ascii="Arial Narrow" w:hAnsi="Arial Narrow"/>
          <w:color w:val="auto"/>
          <w:sz w:val="20"/>
        </w:rPr>
        <w:t xml:space="preserve"> i temperatur zagęszczania próbek.</w:t>
      </w:r>
    </w:p>
    <w:p w14:paraId="490A10B2"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Uziarnienie mieszanki mineralnej oraz minimalna zawartość lepiszcza podane są w tablicach 16 i 17.</w:t>
      </w:r>
    </w:p>
    <w:p w14:paraId="222F4E57" w14:textId="77777777" w:rsidR="00020EC7" w:rsidRPr="00F458F6" w:rsidRDefault="00020EC7" w:rsidP="00020EC7">
      <w:pPr>
        <w:tabs>
          <w:tab w:val="left" w:pos="1276"/>
        </w:tabs>
        <w:spacing w:before="120" w:after="120"/>
        <w:ind w:left="1276" w:hanging="1276"/>
        <w:rPr>
          <w:rFonts w:ascii="Arial Narrow" w:hAnsi="Arial Narrow"/>
          <w:color w:val="auto"/>
          <w:sz w:val="20"/>
        </w:rPr>
      </w:pPr>
      <w:r w:rsidRPr="00F458F6">
        <w:rPr>
          <w:rFonts w:ascii="Arial Narrow" w:hAnsi="Arial Narrow"/>
          <w:color w:val="auto"/>
          <w:sz w:val="20"/>
        </w:rPr>
        <w:t>Tablica 16.</w:t>
      </w:r>
      <w:r w:rsidRPr="00F458F6">
        <w:rPr>
          <w:rFonts w:ascii="Arial Narrow" w:hAnsi="Arial Narrow"/>
          <w:color w:val="auto"/>
          <w:sz w:val="20"/>
        </w:rPr>
        <w:tab/>
        <w:t xml:space="preserve">Uziarnienie mieszanki mineralnej oraz zawartość lepiszcza do betonu asfaltowego do warstwy ścieralnej dla ruchu KR1-KR2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5"/>
        <w:gridCol w:w="1701"/>
        <w:gridCol w:w="1984"/>
      </w:tblGrid>
      <w:tr w:rsidR="00020EC7" w:rsidRPr="00F458F6" w14:paraId="6D838E04" w14:textId="77777777" w:rsidTr="00F321DB">
        <w:tc>
          <w:tcPr>
            <w:tcW w:w="2235" w:type="dxa"/>
            <w:vMerge w:val="restart"/>
            <w:vAlign w:val="center"/>
          </w:tcPr>
          <w:p w14:paraId="0BDD12A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Właściwość</w:t>
            </w:r>
          </w:p>
        </w:tc>
        <w:tc>
          <w:tcPr>
            <w:tcW w:w="3685" w:type="dxa"/>
            <w:gridSpan w:val="2"/>
          </w:tcPr>
          <w:p w14:paraId="3B209F1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Przesiew,   [% (m/m)]</w:t>
            </w:r>
          </w:p>
        </w:tc>
      </w:tr>
      <w:tr w:rsidR="00020EC7" w:rsidRPr="00F458F6" w14:paraId="4DF039D3" w14:textId="77777777" w:rsidTr="00F321DB">
        <w:tc>
          <w:tcPr>
            <w:tcW w:w="2235" w:type="dxa"/>
            <w:vMerge/>
          </w:tcPr>
          <w:p w14:paraId="6AEC21CB" w14:textId="77777777" w:rsidR="00020EC7" w:rsidRPr="00F458F6" w:rsidRDefault="00020EC7" w:rsidP="00F321DB">
            <w:pPr>
              <w:jc w:val="center"/>
              <w:rPr>
                <w:rFonts w:ascii="Arial Narrow" w:hAnsi="Arial Narrow"/>
                <w:color w:val="auto"/>
                <w:sz w:val="20"/>
              </w:rPr>
            </w:pPr>
          </w:p>
        </w:tc>
        <w:tc>
          <w:tcPr>
            <w:tcW w:w="3685" w:type="dxa"/>
            <w:gridSpan w:val="2"/>
          </w:tcPr>
          <w:p w14:paraId="7FD949C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AC8S</w:t>
            </w:r>
          </w:p>
        </w:tc>
      </w:tr>
      <w:tr w:rsidR="00020EC7" w:rsidRPr="00F458F6" w14:paraId="4E9F0076" w14:textId="77777777" w:rsidTr="00F321DB">
        <w:tc>
          <w:tcPr>
            <w:tcW w:w="2235" w:type="dxa"/>
          </w:tcPr>
          <w:p w14:paraId="13E7281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Wymiar sita #, [mm]</w:t>
            </w:r>
          </w:p>
        </w:tc>
        <w:tc>
          <w:tcPr>
            <w:tcW w:w="1701" w:type="dxa"/>
          </w:tcPr>
          <w:p w14:paraId="25FA15C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od</w:t>
            </w:r>
          </w:p>
        </w:tc>
        <w:tc>
          <w:tcPr>
            <w:tcW w:w="1984" w:type="dxa"/>
          </w:tcPr>
          <w:p w14:paraId="062182A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do</w:t>
            </w:r>
          </w:p>
        </w:tc>
      </w:tr>
      <w:tr w:rsidR="00020EC7" w:rsidRPr="00F458F6" w14:paraId="23882848" w14:textId="77777777" w:rsidTr="00F321DB">
        <w:tc>
          <w:tcPr>
            <w:tcW w:w="2235" w:type="dxa"/>
          </w:tcPr>
          <w:p w14:paraId="44E191F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16</w:t>
            </w:r>
          </w:p>
        </w:tc>
        <w:tc>
          <w:tcPr>
            <w:tcW w:w="1701" w:type="dxa"/>
          </w:tcPr>
          <w:p w14:paraId="1CAAC96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t>
            </w:r>
          </w:p>
        </w:tc>
        <w:tc>
          <w:tcPr>
            <w:tcW w:w="1984" w:type="dxa"/>
          </w:tcPr>
          <w:p w14:paraId="5EFCCE6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t>
            </w:r>
          </w:p>
        </w:tc>
      </w:tr>
      <w:tr w:rsidR="00020EC7" w:rsidRPr="00F458F6" w14:paraId="4CB801B8" w14:textId="77777777" w:rsidTr="00F321DB">
        <w:tc>
          <w:tcPr>
            <w:tcW w:w="2235" w:type="dxa"/>
          </w:tcPr>
          <w:p w14:paraId="397E0F3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11,2</w:t>
            </w:r>
          </w:p>
        </w:tc>
        <w:tc>
          <w:tcPr>
            <w:tcW w:w="1701" w:type="dxa"/>
          </w:tcPr>
          <w:p w14:paraId="341AD8F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100</w:t>
            </w:r>
          </w:p>
        </w:tc>
        <w:tc>
          <w:tcPr>
            <w:tcW w:w="1984" w:type="dxa"/>
          </w:tcPr>
          <w:p w14:paraId="0502851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t>
            </w:r>
          </w:p>
        </w:tc>
      </w:tr>
      <w:tr w:rsidR="00020EC7" w:rsidRPr="00F458F6" w14:paraId="3FDA17DA" w14:textId="77777777" w:rsidTr="00F321DB">
        <w:tc>
          <w:tcPr>
            <w:tcW w:w="2235" w:type="dxa"/>
          </w:tcPr>
          <w:p w14:paraId="4A26C53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8</w:t>
            </w:r>
          </w:p>
        </w:tc>
        <w:tc>
          <w:tcPr>
            <w:tcW w:w="1701" w:type="dxa"/>
          </w:tcPr>
          <w:p w14:paraId="4C67980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90</w:t>
            </w:r>
          </w:p>
        </w:tc>
        <w:tc>
          <w:tcPr>
            <w:tcW w:w="1984" w:type="dxa"/>
          </w:tcPr>
          <w:p w14:paraId="3D3F48D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100</w:t>
            </w:r>
          </w:p>
        </w:tc>
      </w:tr>
      <w:tr w:rsidR="00020EC7" w:rsidRPr="00F458F6" w14:paraId="2E2F3260" w14:textId="77777777" w:rsidTr="00F321DB">
        <w:tc>
          <w:tcPr>
            <w:tcW w:w="2235" w:type="dxa"/>
          </w:tcPr>
          <w:p w14:paraId="2CD1E56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5,6</w:t>
            </w:r>
          </w:p>
        </w:tc>
        <w:tc>
          <w:tcPr>
            <w:tcW w:w="1701" w:type="dxa"/>
          </w:tcPr>
          <w:p w14:paraId="0B5B81A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70</w:t>
            </w:r>
          </w:p>
        </w:tc>
        <w:tc>
          <w:tcPr>
            <w:tcW w:w="1984" w:type="dxa"/>
          </w:tcPr>
          <w:p w14:paraId="5088E11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90</w:t>
            </w:r>
          </w:p>
        </w:tc>
      </w:tr>
      <w:tr w:rsidR="00020EC7" w:rsidRPr="00F458F6" w14:paraId="5D32F79B" w14:textId="77777777" w:rsidTr="00F321DB">
        <w:tc>
          <w:tcPr>
            <w:tcW w:w="2235" w:type="dxa"/>
          </w:tcPr>
          <w:p w14:paraId="63AC679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w:t>
            </w:r>
          </w:p>
        </w:tc>
        <w:tc>
          <w:tcPr>
            <w:tcW w:w="1701" w:type="dxa"/>
          </w:tcPr>
          <w:p w14:paraId="680FCA9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45</w:t>
            </w:r>
          </w:p>
        </w:tc>
        <w:tc>
          <w:tcPr>
            <w:tcW w:w="1984" w:type="dxa"/>
          </w:tcPr>
          <w:p w14:paraId="40DC443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60</w:t>
            </w:r>
          </w:p>
        </w:tc>
      </w:tr>
      <w:tr w:rsidR="00020EC7" w:rsidRPr="00F458F6" w14:paraId="6A032E91" w14:textId="77777777" w:rsidTr="00F321DB">
        <w:tc>
          <w:tcPr>
            <w:tcW w:w="2235" w:type="dxa"/>
          </w:tcPr>
          <w:p w14:paraId="0751E38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0,125</w:t>
            </w:r>
          </w:p>
        </w:tc>
        <w:tc>
          <w:tcPr>
            <w:tcW w:w="1701" w:type="dxa"/>
          </w:tcPr>
          <w:p w14:paraId="6B92934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8</w:t>
            </w:r>
          </w:p>
        </w:tc>
        <w:tc>
          <w:tcPr>
            <w:tcW w:w="1984" w:type="dxa"/>
          </w:tcPr>
          <w:p w14:paraId="7129C1F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22</w:t>
            </w:r>
          </w:p>
        </w:tc>
      </w:tr>
      <w:tr w:rsidR="00020EC7" w:rsidRPr="00F458F6" w14:paraId="2627C82E" w14:textId="77777777" w:rsidTr="00F321DB">
        <w:tc>
          <w:tcPr>
            <w:tcW w:w="2235" w:type="dxa"/>
          </w:tcPr>
          <w:p w14:paraId="171E6B0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0,063</w:t>
            </w:r>
          </w:p>
        </w:tc>
        <w:tc>
          <w:tcPr>
            <w:tcW w:w="1701" w:type="dxa"/>
          </w:tcPr>
          <w:p w14:paraId="04FD038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w:t>
            </w:r>
          </w:p>
        </w:tc>
        <w:tc>
          <w:tcPr>
            <w:tcW w:w="1984" w:type="dxa"/>
          </w:tcPr>
          <w:p w14:paraId="797C070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14</w:t>
            </w:r>
          </w:p>
        </w:tc>
      </w:tr>
      <w:tr w:rsidR="00020EC7" w:rsidRPr="00F458F6" w14:paraId="76A225F3" w14:textId="77777777" w:rsidTr="00F321DB">
        <w:tc>
          <w:tcPr>
            <w:tcW w:w="2235" w:type="dxa"/>
          </w:tcPr>
          <w:p w14:paraId="5F375EC1" w14:textId="77777777" w:rsidR="00020EC7" w:rsidRPr="00F458F6" w:rsidRDefault="00020EC7" w:rsidP="00F321DB">
            <w:pPr>
              <w:rPr>
                <w:rFonts w:ascii="Arial Narrow" w:hAnsi="Arial Narrow"/>
                <w:color w:val="auto"/>
                <w:sz w:val="20"/>
                <w:vertAlign w:val="superscript"/>
              </w:rPr>
            </w:pPr>
            <w:r w:rsidRPr="00F458F6">
              <w:rPr>
                <w:rFonts w:ascii="Arial Narrow" w:hAnsi="Arial Narrow"/>
                <w:color w:val="auto"/>
                <w:sz w:val="20"/>
              </w:rPr>
              <w:t>Zawartość lepiszcza, minimum</w:t>
            </w:r>
            <w:r w:rsidRPr="00F458F6">
              <w:rPr>
                <w:rFonts w:ascii="Arial Narrow" w:hAnsi="Arial Narrow"/>
                <w:color w:val="auto"/>
                <w:sz w:val="20"/>
                <w:vertAlign w:val="superscript"/>
              </w:rPr>
              <w:t>*)</w:t>
            </w:r>
          </w:p>
        </w:tc>
        <w:tc>
          <w:tcPr>
            <w:tcW w:w="3685" w:type="dxa"/>
            <w:gridSpan w:val="2"/>
          </w:tcPr>
          <w:p w14:paraId="6A3B0E58"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B</w:t>
            </w:r>
            <w:r w:rsidRPr="00F458F6">
              <w:rPr>
                <w:rFonts w:ascii="Arial Narrow" w:hAnsi="Arial Narrow"/>
                <w:color w:val="auto"/>
                <w:sz w:val="20"/>
                <w:vertAlign w:val="subscript"/>
              </w:rPr>
              <w:t>min6,0</w:t>
            </w:r>
          </w:p>
        </w:tc>
      </w:tr>
    </w:tbl>
    <w:p w14:paraId="4596CF44" w14:textId="77777777" w:rsidR="00020EC7" w:rsidRPr="00F458F6" w:rsidRDefault="00020EC7" w:rsidP="00020EC7">
      <w:pPr>
        <w:pStyle w:val="Nagwek2"/>
        <w:spacing w:before="240"/>
        <w:rPr>
          <w:rFonts w:ascii="Arial Narrow" w:hAnsi="Arial Narrow"/>
          <w:color w:val="auto"/>
          <w:sz w:val="20"/>
        </w:rPr>
      </w:pPr>
      <w:r w:rsidRPr="00F458F6">
        <w:rPr>
          <w:rFonts w:ascii="Arial Narrow" w:hAnsi="Arial Narrow"/>
          <w:color w:val="auto"/>
          <w:sz w:val="20"/>
        </w:rPr>
        <w:t>2.10. Właściwości mieszaki mineralno-asfaltowej do wykonania betonu asfaltowego do warstwy ścieralnej</w:t>
      </w:r>
    </w:p>
    <w:p w14:paraId="459A446F"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Wymagane właściwości mieszanki mineralno-asfaltowej podane są w tablicach  18, 19 i 20.</w:t>
      </w:r>
    </w:p>
    <w:p w14:paraId="4A404345" w14:textId="77777777" w:rsidR="00020EC7" w:rsidRPr="00F458F6" w:rsidRDefault="00020EC7" w:rsidP="00020EC7">
      <w:pPr>
        <w:spacing w:before="120" w:after="120"/>
        <w:ind w:left="1276" w:hanging="1276"/>
        <w:rPr>
          <w:rFonts w:ascii="Arial Narrow" w:hAnsi="Arial Narrow"/>
          <w:color w:val="auto"/>
          <w:sz w:val="20"/>
        </w:rPr>
      </w:pPr>
      <w:r w:rsidRPr="00F458F6">
        <w:rPr>
          <w:rFonts w:ascii="Arial Narrow" w:hAnsi="Arial Narrow"/>
          <w:color w:val="auto"/>
          <w:sz w:val="20"/>
        </w:rPr>
        <w:t>Tablica 18.</w:t>
      </w:r>
      <w:r w:rsidRPr="00F458F6">
        <w:rPr>
          <w:rFonts w:ascii="Arial Narrow" w:hAnsi="Arial Narrow"/>
          <w:color w:val="auto"/>
          <w:sz w:val="20"/>
        </w:rPr>
        <w:tab/>
        <w:t xml:space="preserve">Wymagane właściwości mieszanki mineralno-asfaltowej do warstwy ścieralnej, dla ruchu KR1 ÷ KR2 </w:t>
      </w:r>
    </w:p>
    <w:tbl>
      <w:tblPr>
        <w:tblW w:w="88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559"/>
        <w:gridCol w:w="2410"/>
        <w:gridCol w:w="1134"/>
        <w:gridCol w:w="1134"/>
        <w:gridCol w:w="1134"/>
      </w:tblGrid>
      <w:tr w:rsidR="00020EC7" w:rsidRPr="00F458F6" w14:paraId="0F408275" w14:textId="77777777" w:rsidTr="00F321DB">
        <w:tc>
          <w:tcPr>
            <w:tcW w:w="1526" w:type="dxa"/>
          </w:tcPr>
          <w:p w14:paraId="1E618BF4" w14:textId="77777777" w:rsidR="00020EC7" w:rsidRPr="00F458F6" w:rsidRDefault="00020EC7" w:rsidP="00F321DB">
            <w:pPr>
              <w:jc w:val="center"/>
              <w:rPr>
                <w:rFonts w:ascii="Arial Narrow" w:hAnsi="Arial Narrow"/>
                <w:color w:val="auto"/>
                <w:sz w:val="20"/>
              </w:rPr>
            </w:pPr>
          </w:p>
          <w:p w14:paraId="1F42D9F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Właściwość</w:t>
            </w:r>
          </w:p>
        </w:tc>
        <w:tc>
          <w:tcPr>
            <w:tcW w:w="1559" w:type="dxa"/>
          </w:tcPr>
          <w:p w14:paraId="62B0E02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 xml:space="preserve">Warunki zagęszczania wg PN-EN </w:t>
            </w:r>
          </w:p>
          <w:p w14:paraId="36930E1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13108-20 [52]</w:t>
            </w:r>
          </w:p>
        </w:tc>
        <w:tc>
          <w:tcPr>
            <w:tcW w:w="2410" w:type="dxa"/>
          </w:tcPr>
          <w:p w14:paraId="42900908" w14:textId="77777777" w:rsidR="00020EC7" w:rsidRPr="00F458F6" w:rsidRDefault="00020EC7" w:rsidP="00F321DB">
            <w:pPr>
              <w:jc w:val="center"/>
              <w:rPr>
                <w:rFonts w:ascii="Arial Narrow" w:hAnsi="Arial Narrow"/>
                <w:color w:val="auto"/>
                <w:sz w:val="20"/>
              </w:rPr>
            </w:pPr>
          </w:p>
          <w:p w14:paraId="2AB743B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Metoda i warunki badania</w:t>
            </w:r>
          </w:p>
        </w:tc>
        <w:tc>
          <w:tcPr>
            <w:tcW w:w="1134" w:type="dxa"/>
            <w:shd w:val="clear" w:color="auto" w:fill="auto"/>
          </w:tcPr>
          <w:p w14:paraId="53AE563E" w14:textId="77777777" w:rsidR="00020EC7" w:rsidRPr="00F458F6" w:rsidRDefault="00020EC7" w:rsidP="00F321DB">
            <w:pPr>
              <w:jc w:val="center"/>
              <w:rPr>
                <w:rFonts w:ascii="Arial Narrow" w:hAnsi="Arial Narrow"/>
                <w:color w:val="auto"/>
                <w:sz w:val="20"/>
              </w:rPr>
            </w:pPr>
          </w:p>
          <w:p w14:paraId="622F654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AC5S</w:t>
            </w:r>
          </w:p>
        </w:tc>
        <w:tc>
          <w:tcPr>
            <w:tcW w:w="1134" w:type="dxa"/>
            <w:shd w:val="clear" w:color="auto" w:fill="auto"/>
          </w:tcPr>
          <w:p w14:paraId="4F4D766A" w14:textId="77777777" w:rsidR="00020EC7" w:rsidRPr="00F458F6" w:rsidRDefault="00020EC7" w:rsidP="00F321DB">
            <w:pPr>
              <w:jc w:val="center"/>
              <w:rPr>
                <w:rFonts w:ascii="Arial Narrow" w:hAnsi="Arial Narrow"/>
                <w:color w:val="auto"/>
                <w:sz w:val="20"/>
              </w:rPr>
            </w:pPr>
          </w:p>
          <w:p w14:paraId="69C492A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AC8S</w:t>
            </w:r>
          </w:p>
        </w:tc>
        <w:tc>
          <w:tcPr>
            <w:tcW w:w="1134" w:type="dxa"/>
          </w:tcPr>
          <w:p w14:paraId="353A0753" w14:textId="77777777" w:rsidR="00020EC7" w:rsidRPr="00F458F6" w:rsidRDefault="00020EC7" w:rsidP="00F321DB">
            <w:pPr>
              <w:jc w:val="center"/>
              <w:rPr>
                <w:rFonts w:ascii="Arial Narrow" w:hAnsi="Arial Narrow"/>
                <w:color w:val="auto"/>
                <w:sz w:val="20"/>
              </w:rPr>
            </w:pPr>
          </w:p>
          <w:p w14:paraId="0E37D70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AC11S</w:t>
            </w:r>
          </w:p>
        </w:tc>
      </w:tr>
      <w:tr w:rsidR="00020EC7" w:rsidRPr="00F458F6" w14:paraId="7D8177E4" w14:textId="77777777" w:rsidTr="00F321DB">
        <w:tc>
          <w:tcPr>
            <w:tcW w:w="1526" w:type="dxa"/>
          </w:tcPr>
          <w:p w14:paraId="38D9795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Zawartość wolnych przestrzeni</w:t>
            </w:r>
          </w:p>
        </w:tc>
        <w:tc>
          <w:tcPr>
            <w:tcW w:w="1559" w:type="dxa"/>
            <w:vAlign w:val="center"/>
          </w:tcPr>
          <w:p w14:paraId="0A114A0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C.1.2,ubijanie, 2×50 uderzeń</w:t>
            </w:r>
          </w:p>
        </w:tc>
        <w:tc>
          <w:tcPr>
            <w:tcW w:w="2410" w:type="dxa"/>
            <w:vAlign w:val="center"/>
          </w:tcPr>
          <w:p w14:paraId="54521B07"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 xml:space="preserve">PN-EN 12697-8 [35], </w:t>
            </w:r>
          </w:p>
          <w:p w14:paraId="6CE3BAA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 4</w:t>
            </w:r>
          </w:p>
        </w:tc>
        <w:tc>
          <w:tcPr>
            <w:tcW w:w="1134" w:type="dxa"/>
            <w:shd w:val="clear" w:color="auto" w:fill="auto"/>
            <w:vAlign w:val="center"/>
          </w:tcPr>
          <w:p w14:paraId="777B7938" w14:textId="77777777" w:rsidR="00020EC7" w:rsidRPr="00F458F6" w:rsidRDefault="00020EC7" w:rsidP="00F321DB">
            <w:pPr>
              <w:jc w:val="center"/>
              <w:rPr>
                <w:rFonts w:ascii="Arial Narrow" w:hAnsi="Arial Narrow"/>
                <w:color w:val="auto"/>
                <w:sz w:val="20"/>
              </w:rPr>
            </w:pPr>
            <w:r w:rsidRPr="00F458F6">
              <w:rPr>
                <w:rFonts w:ascii="Arial Narrow" w:hAnsi="Arial Narrow"/>
                <w:i/>
                <w:color w:val="auto"/>
                <w:sz w:val="20"/>
              </w:rPr>
              <w:t>V</w:t>
            </w:r>
            <w:r w:rsidRPr="00F458F6">
              <w:rPr>
                <w:rFonts w:ascii="Arial Narrow" w:hAnsi="Arial Narrow"/>
                <w:color w:val="auto"/>
                <w:sz w:val="20"/>
                <w:vertAlign w:val="subscript"/>
              </w:rPr>
              <w:t>min1,0</w:t>
            </w:r>
          </w:p>
          <w:p w14:paraId="56E6452A" w14:textId="77777777" w:rsidR="00020EC7" w:rsidRPr="00F458F6" w:rsidRDefault="00020EC7" w:rsidP="00F321DB">
            <w:pPr>
              <w:jc w:val="center"/>
              <w:rPr>
                <w:rFonts w:ascii="Arial Narrow" w:hAnsi="Arial Narrow"/>
                <w:color w:val="auto"/>
                <w:sz w:val="20"/>
              </w:rPr>
            </w:pPr>
            <w:r w:rsidRPr="00F458F6">
              <w:rPr>
                <w:rFonts w:ascii="Arial Narrow" w:hAnsi="Arial Narrow"/>
                <w:i/>
                <w:color w:val="auto"/>
                <w:sz w:val="20"/>
              </w:rPr>
              <w:t>V</w:t>
            </w:r>
            <w:r w:rsidRPr="00F458F6">
              <w:rPr>
                <w:rFonts w:ascii="Arial Narrow" w:hAnsi="Arial Narrow"/>
                <w:color w:val="auto"/>
                <w:sz w:val="20"/>
                <w:vertAlign w:val="subscript"/>
              </w:rPr>
              <w:t>max3,0</w:t>
            </w:r>
          </w:p>
        </w:tc>
        <w:tc>
          <w:tcPr>
            <w:tcW w:w="1134" w:type="dxa"/>
            <w:shd w:val="clear" w:color="auto" w:fill="auto"/>
            <w:vAlign w:val="center"/>
          </w:tcPr>
          <w:p w14:paraId="5AF844C8" w14:textId="77777777" w:rsidR="00020EC7" w:rsidRPr="00F458F6" w:rsidRDefault="00020EC7" w:rsidP="00F321DB">
            <w:pPr>
              <w:jc w:val="center"/>
              <w:rPr>
                <w:rFonts w:ascii="Arial Narrow" w:hAnsi="Arial Narrow"/>
                <w:color w:val="auto"/>
                <w:sz w:val="20"/>
              </w:rPr>
            </w:pPr>
            <w:r w:rsidRPr="00F458F6">
              <w:rPr>
                <w:rFonts w:ascii="Arial Narrow" w:hAnsi="Arial Narrow"/>
                <w:i/>
                <w:color w:val="auto"/>
                <w:sz w:val="20"/>
              </w:rPr>
              <w:t>V</w:t>
            </w:r>
            <w:r w:rsidRPr="00F458F6">
              <w:rPr>
                <w:rFonts w:ascii="Arial Narrow" w:hAnsi="Arial Narrow"/>
                <w:color w:val="auto"/>
                <w:sz w:val="20"/>
                <w:vertAlign w:val="subscript"/>
              </w:rPr>
              <w:t>min1,0</w:t>
            </w:r>
          </w:p>
          <w:p w14:paraId="01739569" w14:textId="77777777" w:rsidR="00020EC7" w:rsidRPr="00F458F6" w:rsidRDefault="00020EC7" w:rsidP="00F321DB">
            <w:pPr>
              <w:jc w:val="center"/>
              <w:rPr>
                <w:rFonts w:ascii="Arial Narrow" w:hAnsi="Arial Narrow"/>
                <w:color w:val="auto"/>
                <w:sz w:val="20"/>
              </w:rPr>
            </w:pPr>
            <w:r w:rsidRPr="00F458F6">
              <w:rPr>
                <w:rFonts w:ascii="Arial Narrow" w:hAnsi="Arial Narrow"/>
                <w:i/>
                <w:color w:val="auto"/>
                <w:sz w:val="20"/>
              </w:rPr>
              <w:t>V</w:t>
            </w:r>
            <w:r w:rsidRPr="00F458F6">
              <w:rPr>
                <w:rFonts w:ascii="Arial Narrow" w:hAnsi="Arial Narrow"/>
                <w:color w:val="auto"/>
                <w:sz w:val="20"/>
                <w:vertAlign w:val="subscript"/>
              </w:rPr>
              <w:t>max3,0</w:t>
            </w:r>
          </w:p>
        </w:tc>
        <w:tc>
          <w:tcPr>
            <w:tcW w:w="1134" w:type="dxa"/>
            <w:vAlign w:val="center"/>
          </w:tcPr>
          <w:p w14:paraId="4A378E13" w14:textId="77777777" w:rsidR="00020EC7" w:rsidRPr="00F458F6" w:rsidRDefault="00020EC7" w:rsidP="00F321DB">
            <w:pPr>
              <w:jc w:val="center"/>
              <w:rPr>
                <w:rFonts w:ascii="Arial Narrow" w:hAnsi="Arial Narrow"/>
                <w:color w:val="auto"/>
                <w:sz w:val="20"/>
              </w:rPr>
            </w:pPr>
            <w:r w:rsidRPr="00F458F6">
              <w:rPr>
                <w:rFonts w:ascii="Arial Narrow" w:hAnsi="Arial Narrow"/>
                <w:i/>
                <w:color w:val="auto"/>
                <w:sz w:val="20"/>
              </w:rPr>
              <w:t>V</w:t>
            </w:r>
            <w:r w:rsidRPr="00F458F6">
              <w:rPr>
                <w:rFonts w:ascii="Arial Narrow" w:hAnsi="Arial Narrow"/>
                <w:color w:val="auto"/>
                <w:sz w:val="20"/>
                <w:vertAlign w:val="subscript"/>
              </w:rPr>
              <w:t>min1,0</w:t>
            </w:r>
          </w:p>
          <w:p w14:paraId="505239D5" w14:textId="77777777" w:rsidR="00020EC7" w:rsidRPr="00F458F6" w:rsidRDefault="00020EC7" w:rsidP="00F321DB">
            <w:pPr>
              <w:jc w:val="center"/>
              <w:rPr>
                <w:rFonts w:ascii="Arial Narrow" w:hAnsi="Arial Narrow"/>
                <w:color w:val="auto"/>
                <w:sz w:val="20"/>
              </w:rPr>
            </w:pPr>
            <w:r w:rsidRPr="00F458F6">
              <w:rPr>
                <w:rFonts w:ascii="Arial Narrow" w:hAnsi="Arial Narrow"/>
                <w:i/>
                <w:color w:val="auto"/>
                <w:sz w:val="20"/>
              </w:rPr>
              <w:t>V</w:t>
            </w:r>
            <w:r w:rsidRPr="00F458F6">
              <w:rPr>
                <w:rFonts w:ascii="Arial Narrow" w:hAnsi="Arial Narrow"/>
                <w:color w:val="auto"/>
                <w:sz w:val="20"/>
                <w:vertAlign w:val="subscript"/>
              </w:rPr>
              <w:t>max3,0</w:t>
            </w:r>
          </w:p>
        </w:tc>
      </w:tr>
      <w:tr w:rsidR="00020EC7" w:rsidRPr="00F458F6" w14:paraId="385A81CA" w14:textId="77777777" w:rsidTr="00F321DB">
        <w:tc>
          <w:tcPr>
            <w:tcW w:w="1526" w:type="dxa"/>
          </w:tcPr>
          <w:p w14:paraId="6AE16C0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Wolne przestrzenie wypełnione lepiszczem</w:t>
            </w:r>
          </w:p>
        </w:tc>
        <w:tc>
          <w:tcPr>
            <w:tcW w:w="1559" w:type="dxa"/>
            <w:vAlign w:val="center"/>
          </w:tcPr>
          <w:p w14:paraId="64FA084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C.1.2,ubijanie, 2×50 uderzeń</w:t>
            </w:r>
          </w:p>
        </w:tc>
        <w:tc>
          <w:tcPr>
            <w:tcW w:w="2410" w:type="dxa"/>
            <w:vAlign w:val="center"/>
          </w:tcPr>
          <w:p w14:paraId="671D885A"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 xml:space="preserve">PN-EN 12697-8 [35], </w:t>
            </w:r>
          </w:p>
          <w:p w14:paraId="7304D3B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 5</w:t>
            </w:r>
          </w:p>
        </w:tc>
        <w:tc>
          <w:tcPr>
            <w:tcW w:w="1134" w:type="dxa"/>
            <w:shd w:val="clear" w:color="auto" w:fill="auto"/>
            <w:vAlign w:val="center"/>
          </w:tcPr>
          <w:p w14:paraId="1B3BDAD8" w14:textId="77777777" w:rsidR="00020EC7" w:rsidRPr="00F458F6" w:rsidRDefault="00020EC7" w:rsidP="00F321DB">
            <w:pPr>
              <w:jc w:val="center"/>
              <w:rPr>
                <w:rFonts w:ascii="Arial Narrow" w:hAnsi="Arial Narrow"/>
                <w:i/>
                <w:color w:val="auto"/>
                <w:sz w:val="20"/>
                <w:vertAlign w:val="subscript"/>
              </w:rPr>
            </w:pPr>
            <w:r w:rsidRPr="00F458F6">
              <w:rPr>
                <w:rFonts w:ascii="Arial Narrow" w:hAnsi="Arial Narrow"/>
                <w:i/>
                <w:color w:val="auto"/>
                <w:sz w:val="20"/>
              </w:rPr>
              <w:t>VFB</w:t>
            </w:r>
            <w:r w:rsidRPr="00F458F6">
              <w:rPr>
                <w:rFonts w:ascii="Arial Narrow" w:hAnsi="Arial Narrow"/>
                <w:i/>
                <w:color w:val="auto"/>
                <w:sz w:val="20"/>
                <w:vertAlign w:val="subscript"/>
              </w:rPr>
              <w:t>min75</w:t>
            </w:r>
          </w:p>
          <w:p w14:paraId="62475A92" w14:textId="77777777" w:rsidR="00020EC7" w:rsidRPr="00F458F6" w:rsidRDefault="00020EC7" w:rsidP="00F321DB">
            <w:pPr>
              <w:jc w:val="center"/>
              <w:rPr>
                <w:rFonts w:ascii="Arial Narrow" w:hAnsi="Arial Narrow"/>
                <w:i/>
                <w:color w:val="auto"/>
                <w:sz w:val="20"/>
                <w:vertAlign w:val="subscript"/>
              </w:rPr>
            </w:pPr>
            <w:r w:rsidRPr="00F458F6">
              <w:rPr>
                <w:rFonts w:ascii="Arial Narrow" w:hAnsi="Arial Narrow"/>
                <w:i/>
                <w:color w:val="auto"/>
                <w:sz w:val="20"/>
              </w:rPr>
              <w:t>VFB</w:t>
            </w:r>
            <w:r w:rsidRPr="00F458F6">
              <w:rPr>
                <w:rFonts w:ascii="Arial Narrow" w:hAnsi="Arial Narrow"/>
                <w:i/>
                <w:color w:val="auto"/>
                <w:sz w:val="20"/>
                <w:vertAlign w:val="subscript"/>
              </w:rPr>
              <w:t>max93</w:t>
            </w:r>
          </w:p>
        </w:tc>
        <w:tc>
          <w:tcPr>
            <w:tcW w:w="1134" w:type="dxa"/>
            <w:shd w:val="clear" w:color="auto" w:fill="auto"/>
            <w:vAlign w:val="center"/>
          </w:tcPr>
          <w:p w14:paraId="666A8587" w14:textId="77777777" w:rsidR="00020EC7" w:rsidRPr="00F458F6" w:rsidRDefault="00020EC7" w:rsidP="00F321DB">
            <w:pPr>
              <w:jc w:val="center"/>
              <w:rPr>
                <w:rFonts w:ascii="Arial Narrow" w:hAnsi="Arial Narrow"/>
                <w:i/>
                <w:color w:val="auto"/>
                <w:sz w:val="20"/>
                <w:vertAlign w:val="subscript"/>
              </w:rPr>
            </w:pPr>
            <w:r w:rsidRPr="00F458F6">
              <w:rPr>
                <w:rFonts w:ascii="Arial Narrow" w:hAnsi="Arial Narrow"/>
                <w:i/>
                <w:color w:val="auto"/>
                <w:sz w:val="20"/>
              </w:rPr>
              <w:t>VFB</w:t>
            </w:r>
            <w:r w:rsidRPr="00F458F6">
              <w:rPr>
                <w:rFonts w:ascii="Arial Narrow" w:hAnsi="Arial Narrow"/>
                <w:i/>
                <w:color w:val="auto"/>
                <w:sz w:val="20"/>
                <w:vertAlign w:val="subscript"/>
              </w:rPr>
              <w:t>min75</w:t>
            </w:r>
          </w:p>
          <w:p w14:paraId="1F917ADD" w14:textId="77777777" w:rsidR="00020EC7" w:rsidRPr="00F458F6" w:rsidRDefault="00020EC7" w:rsidP="00F321DB">
            <w:pPr>
              <w:jc w:val="center"/>
              <w:rPr>
                <w:rFonts w:ascii="Arial Narrow" w:hAnsi="Arial Narrow"/>
                <w:color w:val="auto"/>
                <w:sz w:val="20"/>
              </w:rPr>
            </w:pPr>
            <w:r w:rsidRPr="00F458F6">
              <w:rPr>
                <w:rFonts w:ascii="Arial Narrow" w:hAnsi="Arial Narrow"/>
                <w:i/>
                <w:color w:val="auto"/>
                <w:sz w:val="20"/>
              </w:rPr>
              <w:t>VFB</w:t>
            </w:r>
            <w:r w:rsidRPr="00F458F6">
              <w:rPr>
                <w:rFonts w:ascii="Arial Narrow" w:hAnsi="Arial Narrow"/>
                <w:i/>
                <w:color w:val="auto"/>
                <w:sz w:val="20"/>
                <w:vertAlign w:val="subscript"/>
              </w:rPr>
              <w:t>max93</w:t>
            </w:r>
          </w:p>
        </w:tc>
        <w:tc>
          <w:tcPr>
            <w:tcW w:w="1134" w:type="dxa"/>
            <w:vAlign w:val="center"/>
          </w:tcPr>
          <w:p w14:paraId="2B233C90" w14:textId="77777777" w:rsidR="00020EC7" w:rsidRPr="00F458F6" w:rsidRDefault="00020EC7" w:rsidP="00F321DB">
            <w:pPr>
              <w:jc w:val="center"/>
              <w:rPr>
                <w:rFonts w:ascii="Arial Narrow" w:hAnsi="Arial Narrow"/>
                <w:i/>
                <w:color w:val="auto"/>
                <w:sz w:val="20"/>
                <w:vertAlign w:val="subscript"/>
              </w:rPr>
            </w:pPr>
            <w:r w:rsidRPr="00F458F6">
              <w:rPr>
                <w:rFonts w:ascii="Arial Narrow" w:hAnsi="Arial Narrow"/>
                <w:i/>
                <w:color w:val="auto"/>
                <w:sz w:val="20"/>
              </w:rPr>
              <w:t>VFB</w:t>
            </w:r>
            <w:r w:rsidRPr="00F458F6">
              <w:rPr>
                <w:rFonts w:ascii="Arial Narrow" w:hAnsi="Arial Narrow"/>
                <w:i/>
                <w:color w:val="auto"/>
                <w:sz w:val="20"/>
                <w:vertAlign w:val="subscript"/>
              </w:rPr>
              <w:t>min75</w:t>
            </w:r>
          </w:p>
          <w:p w14:paraId="01D736B5" w14:textId="77777777" w:rsidR="00020EC7" w:rsidRPr="00F458F6" w:rsidRDefault="00020EC7" w:rsidP="00F321DB">
            <w:pPr>
              <w:jc w:val="center"/>
              <w:rPr>
                <w:rFonts w:ascii="Arial Narrow" w:hAnsi="Arial Narrow"/>
                <w:color w:val="auto"/>
                <w:sz w:val="20"/>
              </w:rPr>
            </w:pPr>
            <w:r w:rsidRPr="00F458F6">
              <w:rPr>
                <w:rFonts w:ascii="Arial Narrow" w:hAnsi="Arial Narrow"/>
                <w:i/>
                <w:color w:val="auto"/>
                <w:sz w:val="20"/>
              </w:rPr>
              <w:t>VFB</w:t>
            </w:r>
            <w:r w:rsidRPr="00F458F6">
              <w:rPr>
                <w:rFonts w:ascii="Arial Narrow" w:hAnsi="Arial Narrow"/>
                <w:i/>
                <w:color w:val="auto"/>
                <w:sz w:val="20"/>
                <w:vertAlign w:val="subscript"/>
              </w:rPr>
              <w:t>max93</w:t>
            </w:r>
          </w:p>
        </w:tc>
      </w:tr>
      <w:tr w:rsidR="00020EC7" w:rsidRPr="00F458F6" w14:paraId="45EFD9A0" w14:textId="77777777" w:rsidTr="00F321DB">
        <w:tc>
          <w:tcPr>
            <w:tcW w:w="1526" w:type="dxa"/>
          </w:tcPr>
          <w:p w14:paraId="0331F98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Zawartość wolnych przestrzeni w mieszance mineralnej</w:t>
            </w:r>
          </w:p>
        </w:tc>
        <w:tc>
          <w:tcPr>
            <w:tcW w:w="1559" w:type="dxa"/>
            <w:vAlign w:val="center"/>
          </w:tcPr>
          <w:p w14:paraId="2F3E840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C.1.2,ubijanie, 2×50 uderzeń</w:t>
            </w:r>
          </w:p>
        </w:tc>
        <w:tc>
          <w:tcPr>
            <w:tcW w:w="2410" w:type="dxa"/>
            <w:vAlign w:val="center"/>
          </w:tcPr>
          <w:p w14:paraId="0C5C3EDE"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 xml:space="preserve">PN-EN 12697-8 [35], </w:t>
            </w:r>
          </w:p>
          <w:p w14:paraId="49E47CD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 5</w:t>
            </w:r>
          </w:p>
        </w:tc>
        <w:tc>
          <w:tcPr>
            <w:tcW w:w="1134" w:type="dxa"/>
            <w:shd w:val="clear" w:color="auto" w:fill="auto"/>
            <w:vAlign w:val="center"/>
          </w:tcPr>
          <w:p w14:paraId="5D96857E" w14:textId="77777777" w:rsidR="00020EC7" w:rsidRPr="00F458F6" w:rsidRDefault="00020EC7" w:rsidP="00F321DB">
            <w:pPr>
              <w:jc w:val="center"/>
              <w:rPr>
                <w:rFonts w:ascii="Arial Narrow" w:hAnsi="Arial Narrow"/>
                <w:i/>
                <w:color w:val="auto"/>
                <w:sz w:val="20"/>
                <w:vertAlign w:val="subscript"/>
              </w:rPr>
            </w:pPr>
            <w:r w:rsidRPr="00F458F6">
              <w:rPr>
                <w:rFonts w:ascii="Arial Narrow" w:hAnsi="Arial Narrow"/>
                <w:i/>
                <w:color w:val="auto"/>
                <w:sz w:val="20"/>
              </w:rPr>
              <w:t>VMA</w:t>
            </w:r>
            <w:r w:rsidRPr="00F458F6">
              <w:rPr>
                <w:rFonts w:ascii="Arial Narrow" w:hAnsi="Arial Narrow"/>
                <w:i/>
                <w:color w:val="auto"/>
                <w:sz w:val="20"/>
                <w:vertAlign w:val="subscript"/>
              </w:rPr>
              <w:t>min14</w:t>
            </w:r>
          </w:p>
        </w:tc>
        <w:tc>
          <w:tcPr>
            <w:tcW w:w="1134" w:type="dxa"/>
            <w:shd w:val="clear" w:color="auto" w:fill="auto"/>
            <w:vAlign w:val="center"/>
          </w:tcPr>
          <w:p w14:paraId="728C2BDB"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VMA</w:t>
            </w:r>
            <w:r w:rsidRPr="00F458F6">
              <w:rPr>
                <w:rFonts w:ascii="Arial Narrow" w:hAnsi="Arial Narrow"/>
                <w:i/>
                <w:color w:val="auto"/>
                <w:sz w:val="20"/>
                <w:vertAlign w:val="subscript"/>
              </w:rPr>
              <w:t>min14</w:t>
            </w:r>
          </w:p>
        </w:tc>
        <w:tc>
          <w:tcPr>
            <w:tcW w:w="1134" w:type="dxa"/>
            <w:vAlign w:val="center"/>
          </w:tcPr>
          <w:p w14:paraId="067B5EC8"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VMA</w:t>
            </w:r>
            <w:r w:rsidRPr="00F458F6">
              <w:rPr>
                <w:rFonts w:ascii="Arial Narrow" w:hAnsi="Arial Narrow"/>
                <w:i/>
                <w:color w:val="auto"/>
                <w:sz w:val="20"/>
                <w:vertAlign w:val="subscript"/>
              </w:rPr>
              <w:t>min14</w:t>
            </w:r>
          </w:p>
        </w:tc>
      </w:tr>
      <w:tr w:rsidR="00020EC7" w:rsidRPr="00F458F6" w14:paraId="73493F75" w14:textId="77777777" w:rsidTr="00F321DB">
        <w:tc>
          <w:tcPr>
            <w:tcW w:w="1526" w:type="dxa"/>
            <w:tcBorders>
              <w:top w:val="single" w:sz="4" w:space="0" w:color="auto"/>
              <w:left w:val="single" w:sz="4" w:space="0" w:color="auto"/>
              <w:bottom w:val="single" w:sz="4" w:space="0" w:color="auto"/>
              <w:right w:val="single" w:sz="4" w:space="0" w:color="auto"/>
            </w:tcBorders>
          </w:tcPr>
          <w:p w14:paraId="1D7CA71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Odporność na działanie </w:t>
            </w:r>
            <w:proofErr w:type="spellStart"/>
            <w:r w:rsidRPr="00F458F6">
              <w:rPr>
                <w:rFonts w:ascii="Arial Narrow" w:hAnsi="Arial Narrow"/>
                <w:color w:val="auto"/>
                <w:sz w:val="20"/>
              </w:rPr>
              <w:t>wodya</w:t>
            </w:r>
            <w:proofErr w:type="spellEnd"/>
            <w:r w:rsidRPr="00F458F6">
              <w:rPr>
                <w:rFonts w:ascii="Arial Narrow" w:hAnsi="Arial Narrow"/>
                <w:color w:val="auto"/>
                <w:sz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522300A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C.1.1,ubijanie, 2×35 uderzeń</w:t>
            </w:r>
          </w:p>
        </w:tc>
        <w:tc>
          <w:tcPr>
            <w:tcW w:w="2410" w:type="dxa"/>
            <w:tcBorders>
              <w:top w:val="single" w:sz="4" w:space="0" w:color="auto"/>
              <w:left w:val="single" w:sz="4" w:space="0" w:color="auto"/>
              <w:bottom w:val="single" w:sz="4" w:space="0" w:color="auto"/>
              <w:right w:val="single" w:sz="4" w:space="0" w:color="auto"/>
            </w:tcBorders>
            <w:vAlign w:val="center"/>
          </w:tcPr>
          <w:p w14:paraId="23DC3A8B"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 xml:space="preserve">PN-EN 12697-12 [37], przechowywanie w </w:t>
            </w:r>
            <w:smartTag w:uri="urn:schemas-microsoft-com:office:smarttags" w:element="metricconverter">
              <w:smartTagPr>
                <w:attr w:name="ProductID" w:val="40ﾰC"/>
              </w:smartTagPr>
              <w:r w:rsidRPr="00F458F6">
                <w:rPr>
                  <w:rFonts w:ascii="Arial Narrow" w:hAnsi="Arial Narrow"/>
                  <w:color w:val="auto"/>
                  <w:sz w:val="20"/>
                </w:rPr>
                <w:t>40°C</w:t>
              </w:r>
            </w:smartTag>
            <w:r w:rsidRPr="00F458F6">
              <w:rPr>
                <w:rFonts w:ascii="Arial Narrow" w:hAnsi="Arial Narrow"/>
                <w:color w:val="auto"/>
                <w:sz w:val="20"/>
              </w:rPr>
              <w:t xml:space="preserve"> z jednym cyklem zamrażania, </w:t>
            </w:r>
          </w:p>
          <w:p w14:paraId="52BEAB5B"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 xml:space="preserve">badanie w </w:t>
            </w:r>
            <w:smartTag w:uri="urn:schemas-microsoft-com:office:smarttags" w:element="metricconverter">
              <w:smartTagPr>
                <w:attr w:name="ProductID" w:val="25ﾰC"/>
              </w:smartTagPr>
              <w:r w:rsidRPr="00F458F6">
                <w:rPr>
                  <w:rFonts w:ascii="Arial Narrow" w:hAnsi="Arial Narrow"/>
                  <w:color w:val="auto"/>
                  <w:sz w:val="20"/>
                </w:rPr>
                <w:t>25°C</w:t>
              </w:r>
            </w:smartTag>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77C0991F"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ITSR90</w:t>
            </w:r>
          </w:p>
        </w:tc>
        <w:tc>
          <w:tcPr>
            <w:tcW w:w="1134" w:type="dxa"/>
            <w:tcBorders>
              <w:top w:val="single" w:sz="4" w:space="0" w:color="auto"/>
              <w:left w:val="single" w:sz="4" w:space="0" w:color="auto"/>
              <w:bottom w:val="single" w:sz="4" w:space="0" w:color="auto"/>
              <w:right w:val="single" w:sz="4" w:space="0" w:color="auto"/>
            </w:tcBorders>
            <w:shd w:val="clear" w:color="auto" w:fill="auto"/>
            <w:vAlign w:val="center"/>
          </w:tcPr>
          <w:p w14:paraId="32BF3D03"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ITSR90</w:t>
            </w:r>
          </w:p>
        </w:tc>
        <w:tc>
          <w:tcPr>
            <w:tcW w:w="1134" w:type="dxa"/>
            <w:tcBorders>
              <w:top w:val="single" w:sz="4" w:space="0" w:color="auto"/>
              <w:left w:val="single" w:sz="4" w:space="0" w:color="auto"/>
              <w:bottom w:val="single" w:sz="4" w:space="0" w:color="auto"/>
              <w:right w:val="single" w:sz="4" w:space="0" w:color="auto"/>
            </w:tcBorders>
            <w:vAlign w:val="center"/>
          </w:tcPr>
          <w:p w14:paraId="6D947494" w14:textId="77777777" w:rsidR="00020EC7" w:rsidRPr="00F458F6" w:rsidRDefault="00020EC7" w:rsidP="00F321DB">
            <w:pPr>
              <w:jc w:val="center"/>
              <w:rPr>
                <w:rFonts w:ascii="Arial Narrow" w:hAnsi="Arial Narrow"/>
                <w:i/>
                <w:color w:val="auto"/>
                <w:sz w:val="20"/>
              </w:rPr>
            </w:pPr>
            <w:r w:rsidRPr="00F458F6">
              <w:rPr>
                <w:rFonts w:ascii="Arial Narrow" w:hAnsi="Arial Narrow"/>
                <w:i/>
                <w:color w:val="auto"/>
                <w:sz w:val="20"/>
              </w:rPr>
              <w:t>ITSR90</w:t>
            </w:r>
          </w:p>
        </w:tc>
      </w:tr>
      <w:tr w:rsidR="00020EC7" w:rsidRPr="00F458F6" w14:paraId="1601D5AD" w14:textId="77777777" w:rsidTr="00F321DB">
        <w:tblPrEx>
          <w:tblCellMar>
            <w:left w:w="70" w:type="dxa"/>
            <w:right w:w="70" w:type="dxa"/>
          </w:tblCellMar>
          <w:tblLook w:val="0000" w:firstRow="0" w:lastRow="0" w:firstColumn="0" w:lastColumn="0" w:noHBand="0" w:noVBand="0"/>
        </w:tblPrEx>
        <w:trPr>
          <w:trHeight w:val="309"/>
        </w:trPr>
        <w:tc>
          <w:tcPr>
            <w:tcW w:w="8897" w:type="dxa"/>
            <w:gridSpan w:val="6"/>
          </w:tcPr>
          <w:p w14:paraId="5C1468B5" w14:textId="77777777" w:rsidR="00020EC7" w:rsidRPr="00F458F6" w:rsidRDefault="00020EC7" w:rsidP="00F321DB">
            <w:pPr>
              <w:tabs>
                <w:tab w:val="left" w:pos="180"/>
              </w:tabs>
              <w:ind w:left="142" w:hanging="142"/>
              <w:rPr>
                <w:rFonts w:ascii="Arial Narrow" w:hAnsi="Arial Narrow"/>
                <w:color w:val="auto"/>
                <w:sz w:val="20"/>
              </w:rPr>
            </w:pPr>
            <w:r w:rsidRPr="00F458F6">
              <w:rPr>
                <w:rFonts w:ascii="Arial Narrow" w:hAnsi="Arial Narrow"/>
                <w:color w:val="auto"/>
                <w:sz w:val="20"/>
                <w:vertAlign w:val="superscript"/>
              </w:rPr>
              <w:t>a)</w:t>
            </w:r>
            <w:r w:rsidRPr="00F458F6">
              <w:rPr>
                <w:rFonts w:ascii="Arial Narrow" w:hAnsi="Arial Narrow"/>
                <w:color w:val="auto"/>
                <w:sz w:val="20"/>
              </w:rPr>
              <w:tab/>
              <w:t>Ujednoliconą procedurę badania odporności na działanie wody podano w WT-2 2014 [80] w załączniku 1</w:t>
            </w:r>
          </w:p>
        </w:tc>
      </w:tr>
    </w:tbl>
    <w:p w14:paraId="5F6F133B" w14:textId="77777777" w:rsidR="00020EC7" w:rsidRPr="00F458F6" w:rsidRDefault="00020EC7" w:rsidP="00020EC7">
      <w:pPr>
        <w:pStyle w:val="D-050305"/>
        <w:rPr>
          <w:rFonts w:ascii="Arial Narrow" w:hAnsi="Arial Narrow"/>
          <w:szCs w:val="20"/>
        </w:rPr>
      </w:pPr>
      <w:bookmarkStart w:id="2395" w:name="_Toc462133768"/>
      <w:bookmarkStart w:id="2396" w:name="_Toc52493610"/>
      <w:r w:rsidRPr="00F458F6">
        <w:rPr>
          <w:rFonts w:ascii="Arial Narrow" w:hAnsi="Arial Narrow"/>
          <w:szCs w:val="20"/>
        </w:rPr>
        <w:t>3. SPRZĘT</w:t>
      </w:r>
      <w:bookmarkEnd w:id="2395"/>
      <w:bookmarkEnd w:id="2396"/>
    </w:p>
    <w:p w14:paraId="43419FEA" w14:textId="77777777" w:rsidR="00020EC7" w:rsidRPr="00F458F6" w:rsidRDefault="00020EC7" w:rsidP="00020EC7">
      <w:pPr>
        <w:pStyle w:val="Nagwek2"/>
        <w:numPr>
          <w:ilvl w:val="12"/>
          <w:numId w:val="0"/>
        </w:numPr>
        <w:rPr>
          <w:rFonts w:ascii="Arial Narrow" w:hAnsi="Arial Narrow"/>
          <w:color w:val="auto"/>
          <w:sz w:val="20"/>
        </w:rPr>
      </w:pPr>
      <w:r w:rsidRPr="00F458F6">
        <w:rPr>
          <w:rFonts w:ascii="Arial Narrow" w:hAnsi="Arial Narrow"/>
          <w:color w:val="auto"/>
          <w:sz w:val="20"/>
        </w:rPr>
        <w:t>3.1. Ogólne wymagania dotyczące sprzętu</w:t>
      </w:r>
    </w:p>
    <w:p w14:paraId="47A0B9E9" w14:textId="77777777" w:rsidR="00020EC7" w:rsidRPr="00F458F6" w:rsidRDefault="00020EC7" w:rsidP="00020EC7">
      <w:pPr>
        <w:numPr>
          <w:ilvl w:val="12"/>
          <w:numId w:val="0"/>
        </w:numPr>
        <w:rPr>
          <w:rFonts w:ascii="Arial Narrow" w:hAnsi="Arial Narrow"/>
          <w:color w:val="auto"/>
          <w:sz w:val="20"/>
        </w:rPr>
      </w:pPr>
      <w:r w:rsidRPr="00F458F6">
        <w:rPr>
          <w:rFonts w:ascii="Arial Narrow" w:hAnsi="Arial Narrow"/>
          <w:color w:val="auto"/>
          <w:sz w:val="20"/>
        </w:rPr>
        <w:tab/>
        <w:t>Ogólne wymagania dotyczące sprzętu podano w OST  D-M-00.00.00 „Wymagania ogólne” [1] pkt 3.</w:t>
      </w:r>
    </w:p>
    <w:p w14:paraId="7C08FAAE"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3.2. Sprzęt stosowany do wykonania robót</w:t>
      </w:r>
    </w:p>
    <w:p w14:paraId="7F85D9A5"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Przy wykonywaniu robót Wykonawca w zależności od potrzeb, powinien wykazać się możliwością korzystania ze sprzętu dostosowanego do przyjętej metody robót, jak:</w:t>
      </w:r>
    </w:p>
    <w:p w14:paraId="4CFB99A2" w14:textId="77777777" w:rsidR="00020EC7" w:rsidRPr="00F458F6" w:rsidRDefault="00020EC7" w:rsidP="00020EC7">
      <w:pPr>
        <w:widowControl/>
        <w:numPr>
          <w:ilvl w:val="0"/>
          <w:numId w:val="205"/>
        </w:numPr>
        <w:overflowPunct w:val="0"/>
        <w:autoSpaceDE w:val="0"/>
        <w:autoSpaceDN w:val="0"/>
        <w:adjustRightInd w:val="0"/>
        <w:ind w:left="360"/>
        <w:jc w:val="both"/>
        <w:textAlignment w:val="baseline"/>
        <w:rPr>
          <w:rFonts w:ascii="Arial Narrow" w:hAnsi="Arial Narrow"/>
          <w:color w:val="auto"/>
          <w:sz w:val="20"/>
        </w:rPr>
      </w:pPr>
      <w:r w:rsidRPr="00F458F6">
        <w:rPr>
          <w:rFonts w:ascii="Arial Narrow" w:hAnsi="Arial Narrow"/>
          <w:color w:val="auto"/>
          <w:sz w:val="20"/>
        </w:rPr>
        <w:t>wytwórnia (otaczarka</w:t>
      </w:r>
      <w:r w:rsidRPr="00F458F6">
        <w:rPr>
          <w:rFonts w:ascii="Arial Narrow" w:hAnsi="Arial Narrow"/>
          <w:b/>
          <w:color w:val="auto"/>
          <w:sz w:val="20"/>
        </w:rPr>
        <w:t>)</w:t>
      </w:r>
      <w:r w:rsidRPr="00F458F6">
        <w:rPr>
          <w:rFonts w:ascii="Arial Narrow" w:hAnsi="Arial Narrow"/>
          <w:color w:val="auto"/>
          <w:sz w:val="20"/>
        </w:rPr>
        <w:t xml:space="preserve"> o mieszaniu cyklicznym lub ciągłym, z automatycznym komputerowym sterowaniem produkcji, do wytwarzania mieszanek mineralno-asfaltowych,</w:t>
      </w:r>
      <w:r w:rsidRPr="00F458F6">
        <w:rPr>
          <w:rFonts w:ascii="Arial Narrow" w:hAnsi="Arial Narrow"/>
          <w:color w:val="auto"/>
          <w:sz w:val="20"/>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[53]. </w:t>
      </w:r>
      <w:r w:rsidRPr="00F458F6">
        <w:rPr>
          <w:rFonts w:ascii="Arial Narrow" w:hAnsi="Arial Narrow"/>
          <w:color w:val="auto"/>
          <w:sz w:val="20"/>
        </w:rPr>
        <w:br/>
      </w:r>
      <w:r w:rsidRPr="00F458F6">
        <w:rPr>
          <w:rFonts w:ascii="Arial Narrow" w:hAnsi="Arial Narrow"/>
          <w:color w:val="auto"/>
          <w:sz w:val="20"/>
        </w:rPr>
        <w:lastRenderedPageBreak/>
        <w:t>Wytwórnia powinna być wyposażona w termometry (urządzenia pomiarowe) pozwalające na ciągłe monitorowanie temperatury poszczególnych materiałów, na różnych etapach przygotowywania materiałów, jak i na wyjściu z mieszalnika,</w:t>
      </w:r>
    </w:p>
    <w:p w14:paraId="6B41BE15" w14:textId="77777777" w:rsidR="00020EC7" w:rsidRPr="00F458F6" w:rsidRDefault="00020EC7" w:rsidP="00020EC7">
      <w:pPr>
        <w:widowControl/>
        <w:numPr>
          <w:ilvl w:val="0"/>
          <w:numId w:val="205"/>
        </w:numPr>
        <w:overflowPunct w:val="0"/>
        <w:autoSpaceDE w:val="0"/>
        <w:autoSpaceDN w:val="0"/>
        <w:adjustRightInd w:val="0"/>
        <w:ind w:left="360"/>
        <w:jc w:val="both"/>
        <w:textAlignment w:val="baseline"/>
        <w:rPr>
          <w:rFonts w:ascii="Arial Narrow" w:hAnsi="Arial Narrow"/>
          <w:color w:val="auto"/>
          <w:sz w:val="20"/>
        </w:rPr>
      </w:pPr>
      <w:r w:rsidRPr="00F458F6">
        <w:rPr>
          <w:rFonts w:ascii="Arial Narrow" w:hAnsi="Arial Narrow"/>
          <w:color w:val="auto"/>
          <w:sz w:val="20"/>
        </w:rPr>
        <w:t>układarka gąsienicowa, z elektronicznym sterowaniem równości układanej warstwy,</w:t>
      </w:r>
    </w:p>
    <w:p w14:paraId="54260A7D" w14:textId="77777777" w:rsidR="00020EC7" w:rsidRPr="00F458F6" w:rsidRDefault="00020EC7" w:rsidP="00020EC7">
      <w:pPr>
        <w:widowControl/>
        <w:numPr>
          <w:ilvl w:val="0"/>
          <w:numId w:val="205"/>
        </w:numPr>
        <w:overflowPunct w:val="0"/>
        <w:autoSpaceDE w:val="0"/>
        <w:autoSpaceDN w:val="0"/>
        <w:adjustRightInd w:val="0"/>
        <w:ind w:left="360"/>
        <w:jc w:val="both"/>
        <w:textAlignment w:val="baseline"/>
        <w:rPr>
          <w:rFonts w:ascii="Arial Narrow" w:hAnsi="Arial Narrow"/>
          <w:color w:val="auto"/>
          <w:sz w:val="20"/>
        </w:rPr>
      </w:pPr>
      <w:r w:rsidRPr="00F458F6">
        <w:rPr>
          <w:rFonts w:ascii="Arial Narrow" w:hAnsi="Arial Narrow"/>
          <w:color w:val="auto"/>
          <w:sz w:val="20"/>
        </w:rPr>
        <w:t>skrapiarka,</w:t>
      </w:r>
    </w:p>
    <w:p w14:paraId="526D35C0" w14:textId="77777777" w:rsidR="00020EC7" w:rsidRPr="00F458F6" w:rsidRDefault="00020EC7" w:rsidP="00020EC7">
      <w:pPr>
        <w:widowControl/>
        <w:numPr>
          <w:ilvl w:val="0"/>
          <w:numId w:val="205"/>
        </w:numPr>
        <w:overflowPunct w:val="0"/>
        <w:autoSpaceDE w:val="0"/>
        <w:autoSpaceDN w:val="0"/>
        <w:adjustRightInd w:val="0"/>
        <w:ind w:left="360"/>
        <w:jc w:val="both"/>
        <w:textAlignment w:val="baseline"/>
        <w:rPr>
          <w:rFonts w:ascii="Arial Narrow" w:hAnsi="Arial Narrow"/>
          <w:color w:val="auto"/>
          <w:sz w:val="20"/>
        </w:rPr>
      </w:pPr>
      <w:r w:rsidRPr="00F458F6">
        <w:rPr>
          <w:rFonts w:ascii="Arial Narrow" w:hAnsi="Arial Narrow"/>
          <w:color w:val="auto"/>
          <w:sz w:val="20"/>
        </w:rPr>
        <w:t xml:space="preserve">walce stalowe gładkie, </w:t>
      </w:r>
    </w:p>
    <w:p w14:paraId="42B3E682" w14:textId="77777777" w:rsidR="00020EC7" w:rsidRPr="00F458F6" w:rsidRDefault="00020EC7" w:rsidP="00020EC7">
      <w:pPr>
        <w:widowControl/>
        <w:numPr>
          <w:ilvl w:val="0"/>
          <w:numId w:val="205"/>
        </w:numPr>
        <w:overflowPunct w:val="0"/>
        <w:autoSpaceDE w:val="0"/>
        <w:autoSpaceDN w:val="0"/>
        <w:adjustRightInd w:val="0"/>
        <w:ind w:left="360"/>
        <w:jc w:val="both"/>
        <w:textAlignment w:val="baseline"/>
        <w:rPr>
          <w:rFonts w:ascii="Arial Narrow" w:hAnsi="Arial Narrow"/>
          <w:color w:val="auto"/>
          <w:sz w:val="20"/>
        </w:rPr>
      </w:pPr>
      <w:r w:rsidRPr="00F458F6">
        <w:rPr>
          <w:rFonts w:ascii="Arial Narrow" w:hAnsi="Arial Narrow"/>
          <w:color w:val="auto"/>
          <w:sz w:val="20"/>
        </w:rPr>
        <w:t xml:space="preserve">lekka </w:t>
      </w:r>
      <w:proofErr w:type="spellStart"/>
      <w:r w:rsidRPr="00F458F6">
        <w:rPr>
          <w:rFonts w:ascii="Arial Narrow" w:hAnsi="Arial Narrow"/>
          <w:color w:val="auto"/>
          <w:sz w:val="20"/>
        </w:rPr>
        <w:t>rozsypywarka</w:t>
      </w:r>
      <w:proofErr w:type="spellEnd"/>
      <w:r w:rsidRPr="00F458F6">
        <w:rPr>
          <w:rFonts w:ascii="Arial Narrow" w:hAnsi="Arial Narrow"/>
          <w:color w:val="auto"/>
          <w:sz w:val="20"/>
        </w:rPr>
        <w:t xml:space="preserve"> kruszywa,</w:t>
      </w:r>
    </w:p>
    <w:p w14:paraId="0A9EE850" w14:textId="77777777" w:rsidR="00020EC7" w:rsidRPr="00F458F6" w:rsidRDefault="00020EC7" w:rsidP="00020EC7">
      <w:pPr>
        <w:widowControl/>
        <w:numPr>
          <w:ilvl w:val="0"/>
          <w:numId w:val="205"/>
        </w:numPr>
        <w:overflowPunct w:val="0"/>
        <w:autoSpaceDE w:val="0"/>
        <w:autoSpaceDN w:val="0"/>
        <w:adjustRightInd w:val="0"/>
        <w:ind w:left="360"/>
        <w:jc w:val="both"/>
        <w:textAlignment w:val="baseline"/>
        <w:rPr>
          <w:rFonts w:ascii="Arial Narrow" w:hAnsi="Arial Narrow"/>
          <w:color w:val="auto"/>
          <w:sz w:val="20"/>
        </w:rPr>
      </w:pPr>
      <w:r w:rsidRPr="00F458F6">
        <w:rPr>
          <w:rFonts w:ascii="Arial Narrow" w:hAnsi="Arial Narrow"/>
          <w:color w:val="auto"/>
          <w:sz w:val="20"/>
        </w:rPr>
        <w:t>szczotki mechaniczne i/lub inne urządzenia czyszczące,</w:t>
      </w:r>
    </w:p>
    <w:p w14:paraId="0D430BCC" w14:textId="77777777" w:rsidR="00020EC7" w:rsidRPr="00F458F6" w:rsidRDefault="00020EC7" w:rsidP="00020EC7">
      <w:pPr>
        <w:widowControl/>
        <w:numPr>
          <w:ilvl w:val="0"/>
          <w:numId w:val="205"/>
        </w:numPr>
        <w:overflowPunct w:val="0"/>
        <w:autoSpaceDE w:val="0"/>
        <w:autoSpaceDN w:val="0"/>
        <w:adjustRightInd w:val="0"/>
        <w:ind w:left="360"/>
        <w:jc w:val="both"/>
        <w:textAlignment w:val="baseline"/>
        <w:rPr>
          <w:rFonts w:ascii="Arial Narrow" w:hAnsi="Arial Narrow"/>
          <w:color w:val="auto"/>
          <w:sz w:val="20"/>
        </w:rPr>
      </w:pPr>
      <w:r w:rsidRPr="00F458F6">
        <w:rPr>
          <w:rFonts w:ascii="Arial Narrow" w:hAnsi="Arial Narrow"/>
          <w:color w:val="auto"/>
          <w:sz w:val="20"/>
        </w:rPr>
        <w:t>samochody samowyładowcze z przykryciem brezentowym lub termosami,</w:t>
      </w:r>
    </w:p>
    <w:p w14:paraId="60285691" w14:textId="77777777" w:rsidR="00020EC7" w:rsidRPr="00F458F6" w:rsidRDefault="00020EC7" w:rsidP="00020EC7">
      <w:pPr>
        <w:widowControl/>
        <w:numPr>
          <w:ilvl w:val="0"/>
          <w:numId w:val="205"/>
        </w:numPr>
        <w:overflowPunct w:val="0"/>
        <w:autoSpaceDE w:val="0"/>
        <w:autoSpaceDN w:val="0"/>
        <w:adjustRightInd w:val="0"/>
        <w:ind w:left="360"/>
        <w:jc w:val="both"/>
        <w:textAlignment w:val="baseline"/>
        <w:rPr>
          <w:rFonts w:ascii="Arial Narrow" w:hAnsi="Arial Narrow"/>
          <w:color w:val="auto"/>
          <w:sz w:val="20"/>
        </w:rPr>
      </w:pPr>
      <w:r w:rsidRPr="00F458F6">
        <w:rPr>
          <w:rFonts w:ascii="Arial Narrow" w:hAnsi="Arial Narrow"/>
          <w:color w:val="auto"/>
          <w:sz w:val="20"/>
        </w:rPr>
        <w:t>sprzęt drobny.</w:t>
      </w:r>
    </w:p>
    <w:p w14:paraId="068DE121"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Sprzęt powinien odpowiadać wymaganiom określonym w dokumentacji projektowej, ST, instrukcjach producentów lub propozycji Wykonawcy i powinien być zaakceptowany przez Inżyniera.</w:t>
      </w:r>
    </w:p>
    <w:p w14:paraId="0C026A69" w14:textId="77777777" w:rsidR="00020EC7" w:rsidRPr="00F458F6" w:rsidRDefault="00020EC7" w:rsidP="00020EC7">
      <w:pPr>
        <w:pStyle w:val="D-050305"/>
        <w:rPr>
          <w:rFonts w:ascii="Arial Narrow" w:hAnsi="Arial Narrow"/>
          <w:szCs w:val="20"/>
        </w:rPr>
      </w:pPr>
      <w:bookmarkStart w:id="2397" w:name="_Toc462133769"/>
      <w:bookmarkStart w:id="2398" w:name="_Toc52493611"/>
      <w:r w:rsidRPr="00F458F6">
        <w:rPr>
          <w:rFonts w:ascii="Arial Narrow" w:hAnsi="Arial Narrow"/>
          <w:szCs w:val="20"/>
        </w:rPr>
        <w:t>4. TRANSPORT</w:t>
      </w:r>
      <w:bookmarkEnd w:id="2397"/>
      <w:bookmarkEnd w:id="2398"/>
    </w:p>
    <w:p w14:paraId="53B8F331" w14:textId="77777777" w:rsidR="00020EC7" w:rsidRPr="00F458F6" w:rsidRDefault="00020EC7" w:rsidP="00020EC7">
      <w:pPr>
        <w:pStyle w:val="Nagwek2"/>
        <w:numPr>
          <w:ilvl w:val="12"/>
          <w:numId w:val="0"/>
        </w:numPr>
        <w:rPr>
          <w:rFonts w:ascii="Arial Narrow" w:hAnsi="Arial Narrow"/>
          <w:color w:val="auto"/>
          <w:sz w:val="20"/>
        </w:rPr>
      </w:pPr>
      <w:r w:rsidRPr="00F458F6">
        <w:rPr>
          <w:rFonts w:ascii="Arial Narrow" w:hAnsi="Arial Narrow"/>
          <w:color w:val="auto"/>
          <w:sz w:val="20"/>
        </w:rPr>
        <w:t>4.1. Ogólne wymagania dotyczące transportu</w:t>
      </w:r>
    </w:p>
    <w:p w14:paraId="79568FB7" w14:textId="77777777" w:rsidR="00020EC7" w:rsidRPr="00F458F6" w:rsidRDefault="00020EC7" w:rsidP="00020EC7">
      <w:pPr>
        <w:numPr>
          <w:ilvl w:val="12"/>
          <w:numId w:val="0"/>
        </w:numPr>
        <w:rPr>
          <w:rFonts w:ascii="Arial Narrow" w:hAnsi="Arial Narrow"/>
          <w:color w:val="auto"/>
          <w:sz w:val="20"/>
        </w:rPr>
      </w:pPr>
      <w:r w:rsidRPr="00F458F6">
        <w:rPr>
          <w:rFonts w:ascii="Arial Narrow" w:hAnsi="Arial Narrow"/>
          <w:color w:val="auto"/>
          <w:sz w:val="20"/>
        </w:rPr>
        <w:tab/>
        <w:t>Ogólne wymagania dotyczące transportu podano w OST D-M-00.00.00 „Wymagania ogólne” [1] pkt 4.</w:t>
      </w:r>
      <w:r w:rsidRPr="00F458F6">
        <w:rPr>
          <w:rFonts w:ascii="Arial Narrow" w:hAnsi="Arial Narrow"/>
          <w:color w:val="auto"/>
          <w:sz w:val="20"/>
        </w:rPr>
        <w:tab/>
      </w:r>
    </w:p>
    <w:p w14:paraId="08D4556C"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 xml:space="preserve">4.2. Transport materiałów </w:t>
      </w:r>
    </w:p>
    <w:p w14:paraId="54DDC01D"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Asfalt i </w:t>
      </w:r>
      <w:proofErr w:type="spellStart"/>
      <w:r w:rsidRPr="00F458F6">
        <w:rPr>
          <w:rFonts w:ascii="Arial Narrow" w:hAnsi="Arial Narrow"/>
          <w:color w:val="auto"/>
          <w:sz w:val="20"/>
        </w:rPr>
        <w:t>polimeroasfalt</w:t>
      </w:r>
      <w:proofErr w:type="spellEnd"/>
      <w:r w:rsidRPr="00F458F6">
        <w:rPr>
          <w:rFonts w:ascii="Arial Narrow" w:hAnsi="Arial Narrow"/>
          <w:color w:val="auto"/>
          <w:sz w:val="20"/>
        </w:rPr>
        <w:t xml:space="preserve"> należy przewozić zgodnie z zasadami wynikającymi z ustawy o przewozie drogowym towarów niebezpiecznych [84] wprowadzającej przepisy konwencji ADR, w cysternach kolejowych lub samochodach izolowanych i zaopatrzonych w urządzenia umożliwiające pośrednie ogrzewanie oraz w zawory spustowe.</w:t>
      </w:r>
    </w:p>
    <w:p w14:paraId="5A1FF4FF"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Kruszywa można przewozić dowolnymi środkami transportu, w warunkach zabezpieczających je przed zanieczyszczeniem, zmieszaniem z innymi materiałami i nadmiernym zawilgoceniem.</w:t>
      </w:r>
    </w:p>
    <w:p w14:paraId="1706BA06"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781B346B"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Środek adhezyjny, w opakowaniu producenta, może być przewożony dowolnymi środkami transportu z uwzględnieniem zaleceń producenta. Opakowanie powinno być zabezpieczone tak, aby nie uległo uszkodzeniu. </w:t>
      </w:r>
    </w:p>
    <w:p w14:paraId="46B6EE92"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F458F6">
        <w:rPr>
          <w:rFonts w:ascii="Arial Narrow" w:hAnsi="Arial Narrow"/>
          <w:color w:val="auto"/>
          <w:sz w:val="20"/>
        </w:rPr>
        <w:t>pH</w:t>
      </w:r>
      <w:proofErr w:type="spellEnd"/>
      <w:r w:rsidRPr="00F458F6">
        <w:rPr>
          <w:rFonts w:ascii="Arial Narrow" w:hAnsi="Arial Narrow"/>
          <w:color w:val="auto"/>
          <w:sz w:val="20"/>
        </w:rPr>
        <w:t xml:space="preserve"> ≤ 4).</w:t>
      </w:r>
    </w:p>
    <w:p w14:paraId="72EB410F"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462BDD7A"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 </w:t>
      </w:r>
    </w:p>
    <w:p w14:paraId="1BDC6312" w14:textId="77777777" w:rsidR="00020EC7" w:rsidRPr="00F458F6" w:rsidRDefault="00020EC7" w:rsidP="00020EC7">
      <w:pPr>
        <w:pStyle w:val="D-050305"/>
        <w:rPr>
          <w:rFonts w:ascii="Arial Narrow" w:hAnsi="Arial Narrow"/>
          <w:szCs w:val="20"/>
        </w:rPr>
      </w:pPr>
      <w:bookmarkStart w:id="2399" w:name="_Toc462133770"/>
      <w:bookmarkStart w:id="2400" w:name="_Toc52493612"/>
      <w:r w:rsidRPr="00F458F6">
        <w:rPr>
          <w:rFonts w:ascii="Arial Narrow" w:hAnsi="Arial Narrow"/>
          <w:szCs w:val="20"/>
        </w:rPr>
        <w:t>5. WYKONANIE ROBÓT</w:t>
      </w:r>
      <w:bookmarkEnd w:id="2399"/>
      <w:bookmarkEnd w:id="2400"/>
    </w:p>
    <w:p w14:paraId="70D16388" w14:textId="77777777" w:rsidR="00020EC7" w:rsidRPr="00F458F6" w:rsidRDefault="00020EC7" w:rsidP="00020EC7">
      <w:pPr>
        <w:pStyle w:val="Nagwek2"/>
        <w:numPr>
          <w:ilvl w:val="12"/>
          <w:numId w:val="0"/>
        </w:numPr>
        <w:rPr>
          <w:rFonts w:ascii="Arial Narrow" w:hAnsi="Arial Narrow"/>
          <w:color w:val="auto"/>
          <w:sz w:val="20"/>
        </w:rPr>
      </w:pPr>
      <w:r w:rsidRPr="00F458F6">
        <w:rPr>
          <w:rFonts w:ascii="Arial Narrow" w:hAnsi="Arial Narrow"/>
          <w:color w:val="auto"/>
          <w:sz w:val="20"/>
        </w:rPr>
        <w:t>5.1. Ogólne zasady wykonania robót</w:t>
      </w:r>
    </w:p>
    <w:p w14:paraId="2BE448E0" w14:textId="77777777" w:rsidR="00020EC7" w:rsidRPr="00F458F6" w:rsidRDefault="00020EC7" w:rsidP="00020EC7">
      <w:pPr>
        <w:numPr>
          <w:ilvl w:val="12"/>
          <w:numId w:val="0"/>
        </w:numPr>
        <w:rPr>
          <w:rFonts w:ascii="Arial Narrow" w:hAnsi="Arial Narrow"/>
          <w:color w:val="auto"/>
          <w:sz w:val="20"/>
        </w:rPr>
      </w:pPr>
      <w:r w:rsidRPr="00F458F6">
        <w:rPr>
          <w:rFonts w:ascii="Arial Narrow" w:hAnsi="Arial Narrow"/>
          <w:color w:val="auto"/>
          <w:sz w:val="20"/>
        </w:rPr>
        <w:tab/>
        <w:t>Ogólne zasady wykonania robót podano w OST D-M-00.00.00 „Wymagania ogólne” [1] pkt 5.</w:t>
      </w:r>
    </w:p>
    <w:p w14:paraId="6FCC8593"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5.2. Projektowanie mieszanki mineralno-asfaltowej</w:t>
      </w:r>
    </w:p>
    <w:p w14:paraId="142D4E31" w14:textId="77777777" w:rsidR="00020EC7" w:rsidRPr="00F458F6" w:rsidRDefault="00020EC7" w:rsidP="00020EC7">
      <w:pPr>
        <w:ind w:right="-59"/>
        <w:rPr>
          <w:rFonts w:ascii="Arial Narrow" w:hAnsi="Arial Narrow"/>
          <w:color w:val="auto"/>
          <w:sz w:val="20"/>
        </w:rPr>
      </w:pPr>
      <w:r w:rsidRPr="00F458F6">
        <w:rPr>
          <w:rFonts w:ascii="Arial Narrow" w:hAnsi="Arial Narrow"/>
          <w:color w:val="auto"/>
          <w:sz w:val="20"/>
        </w:rPr>
        <w:tab/>
        <w:t>Przed przystąpieniem do robót Wykonawca dostarczy Inżynierowi do akceptacji projekt składu mieszanki mineralno-asfaltowej (AC8S), wyniki badań laboratoryjnych oraz próbki materiałów pobrane w obecności Inżyniera do wykonania badań kontrolnych przez Zamawiającego.</w:t>
      </w:r>
    </w:p>
    <w:p w14:paraId="291D75F5" w14:textId="77777777" w:rsidR="00020EC7" w:rsidRPr="00F458F6" w:rsidRDefault="00020EC7" w:rsidP="00020EC7">
      <w:pPr>
        <w:ind w:right="-59" w:firstLine="709"/>
        <w:rPr>
          <w:rFonts w:ascii="Arial Narrow" w:hAnsi="Arial Narrow"/>
          <w:color w:val="auto"/>
          <w:sz w:val="20"/>
        </w:rPr>
      </w:pPr>
      <w:r w:rsidRPr="00F458F6">
        <w:rPr>
          <w:rFonts w:ascii="Arial Narrow" w:hAnsi="Arial Narrow"/>
          <w:color w:val="auto"/>
          <w:sz w:val="20"/>
        </w:rPr>
        <w:t xml:space="preserve">Projekt mieszanki mineralno-asfaltowej powinien określać: </w:t>
      </w:r>
    </w:p>
    <w:p w14:paraId="6A430EC5" w14:textId="77777777" w:rsidR="00020EC7" w:rsidRPr="00F458F6" w:rsidRDefault="00020EC7" w:rsidP="00020EC7">
      <w:pPr>
        <w:numPr>
          <w:ilvl w:val="0"/>
          <w:numId w:val="53"/>
        </w:numPr>
        <w:ind w:right="-59"/>
        <w:jc w:val="both"/>
        <w:rPr>
          <w:rFonts w:ascii="Arial Narrow" w:hAnsi="Arial Narrow"/>
          <w:color w:val="auto"/>
          <w:sz w:val="20"/>
        </w:rPr>
      </w:pPr>
      <w:r w:rsidRPr="00F458F6">
        <w:rPr>
          <w:rFonts w:ascii="Arial Narrow" w:hAnsi="Arial Narrow"/>
          <w:color w:val="auto"/>
          <w:sz w:val="20"/>
        </w:rPr>
        <w:t>źródło wszystkich zastosowanych materiałów,</w:t>
      </w:r>
    </w:p>
    <w:p w14:paraId="299A8272" w14:textId="77777777" w:rsidR="00020EC7" w:rsidRPr="00F458F6" w:rsidRDefault="00020EC7" w:rsidP="00020EC7">
      <w:pPr>
        <w:numPr>
          <w:ilvl w:val="0"/>
          <w:numId w:val="53"/>
        </w:numPr>
        <w:ind w:right="-59"/>
        <w:jc w:val="both"/>
        <w:rPr>
          <w:rFonts w:ascii="Arial Narrow" w:hAnsi="Arial Narrow"/>
          <w:color w:val="auto"/>
          <w:sz w:val="20"/>
        </w:rPr>
      </w:pPr>
      <w:r w:rsidRPr="00F458F6">
        <w:rPr>
          <w:rFonts w:ascii="Arial Narrow" w:hAnsi="Arial Narrow"/>
          <w:color w:val="auto"/>
          <w:sz w:val="20"/>
        </w:rPr>
        <w:t>proporcje wszystkich składników mieszanki mineralnej,</w:t>
      </w:r>
    </w:p>
    <w:p w14:paraId="278B11F4" w14:textId="77777777" w:rsidR="00020EC7" w:rsidRPr="00F458F6" w:rsidRDefault="00020EC7" w:rsidP="00020EC7">
      <w:pPr>
        <w:numPr>
          <w:ilvl w:val="0"/>
          <w:numId w:val="53"/>
        </w:numPr>
        <w:ind w:right="-59"/>
        <w:jc w:val="both"/>
        <w:rPr>
          <w:rFonts w:ascii="Arial Narrow" w:hAnsi="Arial Narrow"/>
          <w:color w:val="auto"/>
          <w:sz w:val="20"/>
        </w:rPr>
      </w:pPr>
      <w:r w:rsidRPr="00F458F6">
        <w:rPr>
          <w:rFonts w:ascii="Arial Narrow" w:hAnsi="Arial Narrow"/>
          <w:color w:val="auto"/>
          <w:sz w:val="20"/>
        </w:rPr>
        <w:t>punkty graniczne uziarnienia,</w:t>
      </w:r>
    </w:p>
    <w:p w14:paraId="1D3C7C82" w14:textId="77777777" w:rsidR="00020EC7" w:rsidRPr="00F458F6" w:rsidRDefault="00020EC7" w:rsidP="00020EC7">
      <w:pPr>
        <w:numPr>
          <w:ilvl w:val="0"/>
          <w:numId w:val="53"/>
        </w:numPr>
        <w:ind w:right="-59"/>
        <w:jc w:val="both"/>
        <w:rPr>
          <w:rFonts w:ascii="Arial Narrow" w:hAnsi="Arial Narrow"/>
          <w:color w:val="auto"/>
          <w:sz w:val="20"/>
        </w:rPr>
      </w:pPr>
      <w:r w:rsidRPr="00F458F6">
        <w:rPr>
          <w:rFonts w:ascii="Arial Narrow" w:hAnsi="Arial Narrow"/>
          <w:color w:val="auto"/>
          <w:sz w:val="20"/>
        </w:rPr>
        <w:t>wyniki badań przeprowadzonych w celu określenia właściwości mieszanki i porównanie ich z wymaganiami specyfikacji,</w:t>
      </w:r>
    </w:p>
    <w:p w14:paraId="348149EA" w14:textId="77777777" w:rsidR="00020EC7" w:rsidRPr="00F458F6" w:rsidRDefault="00020EC7" w:rsidP="00020EC7">
      <w:pPr>
        <w:numPr>
          <w:ilvl w:val="0"/>
          <w:numId w:val="53"/>
        </w:numPr>
        <w:ind w:right="-59"/>
        <w:jc w:val="both"/>
        <w:rPr>
          <w:rFonts w:ascii="Arial Narrow" w:hAnsi="Arial Narrow"/>
          <w:color w:val="auto"/>
          <w:sz w:val="20"/>
        </w:rPr>
      </w:pPr>
      <w:r w:rsidRPr="00F458F6">
        <w:rPr>
          <w:rFonts w:ascii="Arial Narrow" w:hAnsi="Arial Narrow"/>
          <w:color w:val="auto"/>
          <w:sz w:val="20"/>
        </w:rPr>
        <w:t xml:space="preserve">wyniki badań dotyczących fizycznych właściwości kruszywa, </w:t>
      </w:r>
    </w:p>
    <w:p w14:paraId="5EFD62CF" w14:textId="77777777" w:rsidR="00020EC7" w:rsidRPr="00F458F6" w:rsidRDefault="00020EC7" w:rsidP="00020EC7">
      <w:pPr>
        <w:numPr>
          <w:ilvl w:val="0"/>
          <w:numId w:val="53"/>
        </w:numPr>
        <w:ind w:right="-59"/>
        <w:jc w:val="both"/>
        <w:rPr>
          <w:rFonts w:ascii="Arial Narrow" w:hAnsi="Arial Narrow"/>
          <w:color w:val="auto"/>
          <w:sz w:val="20"/>
        </w:rPr>
      </w:pPr>
      <w:r w:rsidRPr="00F458F6">
        <w:rPr>
          <w:rFonts w:ascii="Arial Narrow" w:hAnsi="Arial Narrow"/>
          <w:color w:val="auto"/>
          <w:sz w:val="20"/>
        </w:rPr>
        <w:t xml:space="preserve">temperaturę wytwarzania i układania mieszanki. </w:t>
      </w:r>
    </w:p>
    <w:p w14:paraId="39C48002" w14:textId="77777777" w:rsidR="00020EC7" w:rsidRPr="00F458F6" w:rsidRDefault="00020EC7" w:rsidP="00020EC7">
      <w:pPr>
        <w:shd w:val="clear" w:color="auto" w:fill="FFFFFF"/>
        <w:ind w:right="2" w:firstLine="709"/>
        <w:rPr>
          <w:rFonts w:ascii="Arial Narrow" w:hAnsi="Arial Narrow"/>
          <w:color w:val="auto"/>
          <w:spacing w:val="1"/>
          <w:sz w:val="20"/>
        </w:rPr>
      </w:pPr>
      <w:r w:rsidRPr="00F458F6">
        <w:rPr>
          <w:rFonts w:ascii="Arial Narrow" w:hAnsi="Arial Narrow"/>
          <w:color w:val="auto"/>
          <w:spacing w:val="1"/>
          <w:sz w:val="20"/>
        </w:rPr>
        <w:t xml:space="preserve">W zagęszczaniu próbek laboratoryjnych mieszanek mineralno-asfaltowych należy stosować następujące temperatury mieszanki w zależności stosowanego asfaltu: </w:t>
      </w:r>
    </w:p>
    <w:p w14:paraId="426F9A47" w14:textId="77777777" w:rsidR="00020EC7" w:rsidRPr="00F458F6" w:rsidRDefault="00020EC7" w:rsidP="00020EC7">
      <w:pPr>
        <w:widowControl/>
        <w:numPr>
          <w:ilvl w:val="0"/>
          <w:numId w:val="54"/>
        </w:numPr>
        <w:shd w:val="clear" w:color="auto" w:fill="FFFFFF"/>
        <w:tabs>
          <w:tab w:val="clear" w:pos="454"/>
          <w:tab w:val="num" w:pos="360"/>
        </w:tabs>
        <w:overflowPunct w:val="0"/>
        <w:autoSpaceDE w:val="0"/>
        <w:autoSpaceDN w:val="0"/>
        <w:adjustRightInd w:val="0"/>
        <w:ind w:left="360" w:right="2" w:hanging="303"/>
        <w:jc w:val="both"/>
        <w:textAlignment w:val="baseline"/>
        <w:rPr>
          <w:rFonts w:ascii="Arial Narrow" w:hAnsi="Arial Narrow"/>
          <w:color w:val="auto"/>
          <w:spacing w:val="1"/>
          <w:sz w:val="20"/>
        </w:rPr>
      </w:pPr>
      <w:r w:rsidRPr="00F458F6">
        <w:rPr>
          <w:rFonts w:ascii="Arial Narrow" w:hAnsi="Arial Narrow"/>
          <w:color w:val="auto"/>
          <w:spacing w:val="1"/>
          <w:sz w:val="20"/>
        </w:rPr>
        <w:t>50/70 i 70/100: 135°C±</w:t>
      </w:r>
      <w:smartTag w:uri="urn:schemas-microsoft-com:office:smarttags" w:element="metricconverter">
        <w:smartTagPr>
          <w:attr w:name="ProductID" w:val="5ﾰC"/>
        </w:smartTagPr>
        <w:r w:rsidRPr="00F458F6">
          <w:rPr>
            <w:rFonts w:ascii="Arial Narrow" w:hAnsi="Arial Narrow"/>
            <w:color w:val="auto"/>
            <w:spacing w:val="1"/>
            <w:sz w:val="20"/>
          </w:rPr>
          <w:t>5°C</w:t>
        </w:r>
      </w:smartTag>
      <w:r w:rsidRPr="00F458F6">
        <w:rPr>
          <w:rFonts w:ascii="Arial Narrow" w:hAnsi="Arial Narrow"/>
          <w:color w:val="auto"/>
          <w:spacing w:val="1"/>
          <w:sz w:val="20"/>
        </w:rPr>
        <w:t>,</w:t>
      </w:r>
    </w:p>
    <w:p w14:paraId="4E7E6F8E" w14:textId="77777777" w:rsidR="00020EC7" w:rsidRPr="00F458F6" w:rsidRDefault="00020EC7" w:rsidP="00020EC7">
      <w:pPr>
        <w:widowControl/>
        <w:numPr>
          <w:ilvl w:val="0"/>
          <w:numId w:val="54"/>
        </w:numPr>
        <w:tabs>
          <w:tab w:val="clear" w:pos="454"/>
          <w:tab w:val="num" w:pos="360"/>
        </w:tabs>
        <w:overflowPunct w:val="0"/>
        <w:autoSpaceDE w:val="0"/>
        <w:autoSpaceDN w:val="0"/>
        <w:adjustRightInd w:val="0"/>
        <w:ind w:left="360" w:hanging="303"/>
        <w:textAlignment w:val="baseline"/>
        <w:rPr>
          <w:rFonts w:ascii="Arial Narrow" w:hAnsi="Arial Narrow"/>
          <w:color w:val="auto"/>
          <w:sz w:val="20"/>
        </w:rPr>
      </w:pPr>
      <w:r w:rsidRPr="00F458F6">
        <w:rPr>
          <w:rFonts w:ascii="Arial Narrow" w:hAnsi="Arial Narrow"/>
          <w:color w:val="auto"/>
          <w:sz w:val="20"/>
        </w:rPr>
        <w:t>MG 50/70-54/64: 140</w:t>
      </w:r>
      <w:r w:rsidRPr="00F458F6">
        <w:rPr>
          <w:rFonts w:ascii="Arial Narrow" w:hAnsi="Arial Narrow"/>
          <w:color w:val="auto"/>
          <w:spacing w:val="1"/>
          <w:sz w:val="20"/>
        </w:rPr>
        <w:t>°</w:t>
      </w:r>
      <w:r w:rsidRPr="00F458F6">
        <w:rPr>
          <w:rFonts w:ascii="Arial Narrow" w:hAnsi="Arial Narrow"/>
          <w:color w:val="auto"/>
          <w:sz w:val="20"/>
        </w:rPr>
        <w:t>C</w:t>
      </w:r>
      <w:r w:rsidRPr="00F458F6">
        <w:rPr>
          <w:rFonts w:ascii="Arial Narrow" w:hAnsi="Arial Narrow"/>
          <w:color w:val="auto"/>
          <w:spacing w:val="1"/>
          <w:sz w:val="20"/>
        </w:rPr>
        <w:t>±</w:t>
      </w:r>
      <w:smartTag w:uri="urn:schemas-microsoft-com:office:smarttags" w:element="metricconverter">
        <w:smartTagPr>
          <w:attr w:name="ProductID" w:val="5ﾰC"/>
        </w:smartTagPr>
        <w:r w:rsidRPr="00F458F6">
          <w:rPr>
            <w:rFonts w:ascii="Arial Narrow" w:hAnsi="Arial Narrow"/>
            <w:color w:val="auto"/>
            <w:spacing w:val="1"/>
            <w:sz w:val="20"/>
          </w:rPr>
          <w:t>5°C</w:t>
        </w:r>
      </w:smartTag>
      <w:r w:rsidRPr="00F458F6">
        <w:rPr>
          <w:rFonts w:ascii="Arial Narrow" w:hAnsi="Arial Narrow"/>
          <w:color w:val="auto"/>
          <w:spacing w:val="1"/>
          <w:sz w:val="20"/>
        </w:rPr>
        <w:t>,</w:t>
      </w:r>
      <w:r w:rsidRPr="00F458F6">
        <w:rPr>
          <w:rFonts w:ascii="Arial Narrow" w:hAnsi="Arial Narrow"/>
          <w:color w:val="auto"/>
          <w:sz w:val="20"/>
        </w:rPr>
        <w:t xml:space="preserve"> </w:t>
      </w:r>
    </w:p>
    <w:p w14:paraId="638A8BA7" w14:textId="77777777" w:rsidR="00020EC7" w:rsidRPr="00F458F6" w:rsidRDefault="00020EC7" w:rsidP="00020EC7">
      <w:pPr>
        <w:shd w:val="clear" w:color="auto" w:fill="FFFFFF"/>
        <w:ind w:right="2" w:firstLine="709"/>
        <w:rPr>
          <w:rFonts w:ascii="Arial Narrow" w:hAnsi="Arial Narrow"/>
          <w:color w:val="auto"/>
          <w:spacing w:val="2"/>
          <w:sz w:val="20"/>
        </w:rPr>
      </w:pPr>
      <w:r w:rsidRPr="00F458F6">
        <w:rPr>
          <w:rFonts w:ascii="Arial Narrow" w:hAnsi="Arial Narrow"/>
          <w:color w:val="auto"/>
          <w:spacing w:val="1"/>
          <w:sz w:val="20"/>
        </w:rPr>
        <w:t xml:space="preserve">Recepta powinna być zaprojektowana dla konkretnych materiałów, zaakceptowanych przez Inżyniera, do wbudowania i </w:t>
      </w:r>
      <w:r w:rsidRPr="00F458F6">
        <w:rPr>
          <w:rFonts w:ascii="Arial Narrow" w:hAnsi="Arial Narrow"/>
          <w:color w:val="auto"/>
          <w:spacing w:val="1"/>
          <w:sz w:val="20"/>
        </w:rPr>
        <w:lastRenderedPageBreak/>
        <w:t xml:space="preserve">przy wykorzystaniu reprezentatywnych próbek tych materiałów.  </w:t>
      </w:r>
    </w:p>
    <w:p w14:paraId="551C632D" w14:textId="77777777" w:rsidR="00020EC7" w:rsidRPr="00F458F6" w:rsidRDefault="00020EC7" w:rsidP="00020EC7">
      <w:pPr>
        <w:shd w:val="clear" w:color="auto" w:fill="FFFFFF"/>
        <w:ind w:right="2" w:firstLine="709"/>
        <w:rPr>
          <w:rFonts w:ascii="Arial Narrow" w:hAnsi="Arial Narrow"/>
          <w:color w:val="auto"/>
          <w:spacing w:val="2"/>
          <w:sz w:val="20"/>
        </w:rPr>
      </w:pPr>
      <w:r w:rsidRPr="00F458F6">
        <w:rPr>
          <w:rFonts w:ascii="Arial Narrow" w:hAnsi="Arial Narrow"/>
          <w:color w:val="auto"/>
          <w:spacing w:val="2"/>
          <w:sz w:val="20"/>
        </w:rPr>
        <w:t>Jeżeli mieszanka mineralno-asfaltowa jest dostarczana z kilku wytwórni lub od kilku producentów, to należy zapewnić zgodność typu i wymiaru mieszanki oraz spełnienie wymaganej dokumentacji projektowej.</w:t>
      </w:r>
    </w:p>
    <w:p w14:paraId="3D15A990" w14:textId="77777777" w:rsidR="00020EC7" w:rsidRPr="00F458F6" w:rsidRDefault="00020EC7" w:rsidP="00020EC7">
      <w:pPr>
        <w:shd w:val="clear" w:color="auto" w:fill="FFFFFF"/>
        <w:ind w:right="2" w:firstLine="709"/>
        <w:rPr>
          <w:rFonts w:ascii="Arial Narrow" w:hAnsi="Arial Narrow"/>
          <w:color w:val="auto"/>
          <w:spacing w:val="1"/>
          <w:sz w:val="20"/>
        </w:rPr>
      </w:pPr>
      <w:r w:rsidRPr="00F458F6">
        <w:rPr>
          <w:rFonts w:ascii="Arial Narrow" w:hAnsi="Arial Narrow"/>
          <w:color w:val="auto"/>
          <w:spacing w:val="2"/>
          <w:sz w:val="20"/>
        </w:rPr>
        <w:t xml:space="preserve">Każda zmiana składników mieszanki w czasie trwania robót wymaga akceptacji Inżyniera </w:t>
      </w:r>
      <w:r w:rsidRPr="00F458F6">
        <w:rPr>
          <w:rFonts w:ascii="Arial Narrow" w:hAnsi="Arial Narrow"/>
          <w:color w:val="auto"/>
          <w:spacing w:val="1"/>
          <w:sz w:val="20"/>
        </w:rPr>
        <w:t xml:space="preserve">oraz opracowania nowej recepty i jej zatwierdzenia.  </w:t>
      </w:r>
    </w:p>
    <w:p w14:paraId="0316C897"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1C1A0314"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14:paraId="2CF4CEEA"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Zaakceptowana recepta stanowi ważną podstawę produkcji.</w:t>
      </w:r>
    </w:p>
    <w:p w14:paraId="46B2BDC6" w14:textId="77777777" w:rsidR="00020EC7" w:rsidRPr="00F458F6" w:rsidRDefault="00020EC7" w:rsidP="00020EC7">
      <w:pPr>
        <w:ind w:firstLine="709"/>
        <w:rPr>
          <w:rFonts w:ascii="Arial Narrow" w:hAnsi="Arial Narrow"/>
          <w:color w:val="auto"/>
          <w:sz w:val="20"/>
          <w:u w:val="single"/>
        </w:rPr>
      </w:pPr>
      <w:r w:rsidRPr="00F458F6">
        <w:rPr>
          <w:rFonts w:ascii="Arial Narrow" w:hAnsi="Arial Narrow"/>
          <w:color w:val="auto"/>
          <w:sz w:val="20"/>
          <w:u w:val="single"/>
        </w:rPr>
        <w:t>Uwaga: Wymagane jest pozytywne zaopiniowanie recepty, przedstawionych (deklarowanych) właściwości mieszanki mineralno-bitumicznej oraz zastosowanych materiałów przez niezależne (niezwiązane z Wykonawcą robót) laboratorium drogowe. Koszty tych badań ponosi Wykonawca.</w:t>
      </w:r>
    </w:p>
    <w:p w14:paraId="52273BCE" w14:textId="77777777" w:rsidR="00020EC7" w:rsidRPr="00F458F6" w:rsidRDefault="00020EC7" w:rsidP="00020EC7">
      <w:pPr>
        <w:ind w:firstLine="709"/>
        <w:rPr>
          <w:rFonts w:ascii="Arial Narrow" w:hAnsi="Arial Narrow"/>
          <w:color w:val="auto"/>
          <w:sz w:val="20"/>
        </w:rPr>
      </w:pPr>
    </w:p>
    <w:p w14:paraId="462E36BC"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5.3. Wytwarzanie mieszanki mineralno-asfaltowej</w:t>
      </w:r>
    </w:p>
    <w:p w14:paraId="75F6AF86"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F458F6">
        <w:rPr>
          <w:rFonts w:ascii="Arial Narrow" w:hAnsi="Arial Narrow"/>
          <w:color w:val="auto"/>
          <w:sz w:val="20"/>
        </w:rPr>
        <w:noBreakHyphen/>
        <w:t xml:space="preserve">EN 13108-21 [53]. </w:t>
      </w:r>
    </w:p>
    <w:p w14:paraId="13B890BB"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2A9522E3"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F458F6">
          <w:rPr>
            <w:rFonts w:ascii="Arial Narrow" w:hAnsi="Arial Narrow"/>
            <w:color w:val="auto"/>
            <w:sz w:val="20"/>
          </w:rPr>
          <w:t>5°C</w:t>
        </w:r>
      </w:smartTag>
      <w:r w:rsidRPr="00F458F6">
        <w:rPr>
          <w:rFonts w:ascii="Arial Narrow" w:hAnsi="Arial Narrow"/>
          <w:color w:val="auto"/>
          <w:sz w:val="20"/>
        </w:rPr>
        <w:t xml:space="preserve">. Temperatura lepiszcza asfaltowego w zbiorniku magazynowym (roboczym) nie może przekraczać wartości podanych w </w:t>
      </w:r>
      <w:proofErr w:type="spellStart"/>
      <w:r w:rsidRPr="00F458F6">
        <w:rPr>
          <w:rFonts w:ascii="Arial Narrow" w:hAnsi="Arial Narrow"/>
          <w:color w:val="auto"/>
          <w:sz w:val="20"/>
        </w:rPr>
        <w:t>pkcie</w:t>
      </w:r>
      <w:proofErr w:type="spellEnd"/>
      <w:r w:rsidRPr="00F458F6">
        <w:rPr>
          <w:rFonts w:ascii="Arial Narrow" w:hAnsi="Arial Narrow"/>
          <w:color w:val="auto"/>
          <w:sz w:val="20"/>
        </w:rPr>
        <w:t xml:space="preserve"> 2.2.</w:t>
      </w:r>
    </w:p>
    <w:p w14:paraId="366826D9" w14:textId="77777777" w:rsidR="00020EC7" w:rsidRPr="00F458F6" w:rsidRDefault="00020EC7" w:rsidP="00020EC7">
      <w:pPr>
        <w:ind w:firstLine="708"/>
        <w:rPr>
          <w:rFonts w:ascii="Arial Narrow" w:hAnsi="Arial Narrow"/>
          <w:color w:val="auto"/>
          <w:sz w:val="20"/>
        </w:rPr>
      </w:pPr>
      <w:r w:rsidRPr="00F458F6">
        <w:rPr>
          <w:rFonts w:ascii="Arial Narrow" w:hAnsi="Arial Narrow"/>
          <w:color w:val="auto"/>
          <w:sz w:val="20"/>
        </w:rPr>
        <w:t>Kruszywo (ewentualnie z wypełniaczem) powinno być wysuszone i podgrzane tak, aby mieszanka mineralna uzyskała temperaturę właściwą do otoczenia lepiszczem asfaltowym. Temperatura mieszanki mineralnej nie powinna być wyższa o więcej niż 30</w:t>
      </w:r>
      <w:r w:rsidRPr="00F458F6">
        <w:rPr>
          <w:rFonts w:ascii="Arial Narrow" w:hAnsi="Arial Narrow"/>
          <w:color w:val="auto"/>
          <w:sz w:val="20"/>
          <w:vertAlign w:val="superscript"/>
        </w:rPr>
        <w:t>o</w:t>
      </w:r>
      <w:r w:rsidRPr="00F458F6">
        <w:rPr>
          <w:rFonts w:ascii="Arial Narrow" w:hAnsi="Arial Narrow"/>
          <w:color w:val="auto"/>
          <w:sz w:val="20"/>
        </w:rPr>
        <w:t>C od najwyższej temperatury mieszanki mineralno-asfaltowej podanej w tablicy 21. W tej tablicy najniższa temperatura dotyczy mieszanki mineralno-asfaltowej dostarczonej na miejsce wbudowania, a najwyższa temperatura dotyczy mieszanki mineralno-asfaltowej bezpośrednio po wytworzeniu w wytwórni.</w:t>
      </w:r>
    </w:p>
    <w:p w14:paraId="54A71824" w14:textId="77777777" w:rsidR="00020EC7" w:rsidRPr="00F458F6" w:rsidRDefault="00020EC7" w:rsidP="00020EC7">
      <w:pPr>
        <w:keepNext/>
        <w:spacing w:before="120" w:after="120"/>
        <w:rPr>
          <w:rFonts w:ascii="Arial Narrow" w:hAnsi="Arial Narrow"/>
          <w:color w:val="auto"/>
          <w:sz w:val="20"/>
        </w:rPr>
      </w:pPr>
      <w:r w:rsidRPr="00F458F6">
        <w:rPr>
          <w:rFonts w:ascii="Arial Narrow" w:hAnsi="Arial Narrow"/>
          <w:color w:val="auto"/>
          <w:sz w:val="20"/>
        </w:rPr>
        <w:t>Tablica 21. Najwyższa i najniższa temperatura mieszanki AC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40"/>
        <w:gridCol w:w="3071"/>
      </w:tblGrid>
      <w:tr w:rsidR="00020EC7" w:rsidRPr="00F458F6" w14:paraId="726DA366" w14:textId="77777777" w:rsidTr="00F321DB">
        <w:tc>
          <w:tcPr>
            <w:tcW w:w="2640" w:type="dxa"/>
          </w:tcPr>
          <w:p w14:paraId="2955F798"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Lepiszcze asfaltowe</w:t>
            </w:r>
          </w:p>
        </w:tc>
        <w:tc>
          <w:tcPr>
            <w:tcW w:w="3071" w:type="dxa"/>
          </w:tcPr>
          <w:p w14:paraId="620845E1"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Temperatura mieszanki [°C]</w:t>
            </w:r>
          </w:p>
        </w:tc>
      </w:tr>
      <w:tr w:rsidR="00020EC7" w:rsidRPr="00F458F6" w14:paraId="18CDB821" w14:textId="77777777" w:rsidTr="00F321DB">
        <w:tc>
          <w:tcPr>
            <w:tcW w:w="2640" w:type="dxa"/>
          </w:tcPr>
          <w:p w14:paraId="73227803" w14:textId="77777777" w:rsidR="00020EC7" w:rsidRPr="00F458F6" w:rsidRDefault="00020EC7" w:rsidP="00F321DB">
            <w:pPr>
              <w:spacing w:before="60"/>
              <w:jc w:val="center"/>
              <w:rPr>
                <w:rFonts w:ascii="Arial Narrow" w:hAnsi="Arial Narrow"/>
                <w:color w:val="auto"/>
                <w:sz w:val="20"/>
                <w:lang w:val="en-US"/>
              </w:rPr>
            </w:pPr>
            <w:proofErr w:type="spellStart"/>
            <w:r w:rsidRPr="00F458F6">
              <w:rPr>
                <w:rFonts w:ascii="Arial Narrow" w:hAnsi="Arial Narrow"/>
                <w:color w:val="auto"/>
                <w:sz w:val="20"/>
                <w:lang w:val="en-US"/>
              </w:rPr>
              <w:t>Asfalt</w:t>
            </w:r>
            <w:proofErr w:type="spellEnd"/>
            <w:r w:rsidRPr="00F458F6">
              <w:rPr>
                <w:rFonts w:ascii="Arial Narrow" w:hAnsi="Arial Narrow"/>
                <w:color w:val="auto"/>
                <w:sz w:val="20"/>
                <w:lang w:val="en-US"/>
              </w:rPr>
              <w:t xml:space="preserve"> 50/70</w:t>
            </w:r>
          </w:p>
          <w:p w14:paraId="0C6303F4" w14:textId="77777777" w:rsidR="00020EC7" w:rsidRPr="00F458F6" w:rsidRDefault="00020EC7" w:rsidP="00F321DB">
            <w:pPr>
              <w:spacing w:before="60"/>
              <w:ind w:firstLine="12"/>
              <w:jc w:val="center"/>
              <w:rPr>
                <w:rFonts w:ascii="Arial Narrow" w:hAnsi="Arial Narrow"/>
                <w:color w:val="auto"/>
                <w:sz w:val="20"/>
                <w:lang w:val="en-US"/>
              </w:rPr>
            </w:pPr>
            <w:proofErr w:type="spellStart"/>
            <w:r w:rsidRPr="00F458F6">
              <w:rPr>
                <w:rFonts w:ascii="Arial Narrow" w:hAnsi="Arial Narrow"/>
                <w:color w:val="auto"/>
                <w:sz w:val="20"/>
                <w:lang w:val="en-US"/>
              </w:rPr>
              <w:t>Asfalt</w:t>
            </w:r>
            <w:proofErr w:type="spellEnd"/>
            <w:r w:rsidRPr="00F458F6">
              <w:rPr>
                <w:rFonts w:ascii="Arial Narrow" w:hAnsi="Arial Narrow"/>
                <w:color w:val="auto"/>
                <w:sz w:val="20"/>
                <w:lang w:val="en-US"/>
              </w:rPr>
              <w:t xml:space="preserve"> 70/100</w:t>
            </w:r>
          </w:p>
          <w:p w14:paraId="4D9B5AAB" w14:textId="77777777" w:rsidR="00020EC7" w:rsidRPr="00F458F6" w:rsidRDefault="00020EC7" w:rsidP="00F321DB">
            <w:pPr>
              <w:spacing w:before="60"/>
              <w:jc w:val="center"/>
              <w:rPr>
                <w:rFonts w:ascii="Arial Narrow" w:hAnsi="Arial Narrow"/>
                <w:color w:val="auto"/>
                <w:sz w:val="20"/>
                <w:lang w:val="en-US"/>
              </w:rPr>
            </w:pPr>
            <w:r w:rsidRPr="00F458F6">
              <w:rPr>
                <w:rFonts w:ascii="Arial Narrow" w:hAnsi="Arial Narrow"/>
                <w:color w:val="auto"/>
                <w:sz w:val="20"/>
                <w:lang w:val="en-US"/>
              </w:rPr>
              <w:t>MG 50/70-54/64</w:t>
            </w:r>
          </w:p>
        </w:tc>
        <w:tc>
          <w:tcPr>
            <w:tcW w:w="3071" w:type="dxa"/>
          </w:tcPr>
          <w:p w14:paraId="5BF22058" w14:textId="77777777" w:rsidR="00020EC7" w:rsidRPr="00F458F6" w:rsidRDefault="00020EC7" w:rsidP="00F321DB">
            <w:pPr>
              <w:spacing w:before="60"/>
              <w:jc w:val="center"/>
              <w:rPr>
                <w:rFonts w:ascii="Arial Narrow" w:hAnsi="Arial Narrow"/>
                <w:color w:val="auto"/>
                <w:sz w:val="20"/>
              </w:rPr>
            </w:pPr>
            <w:r w:rsidRPr="00F458F6">
              <w:rPr>
                <w:rFonts w:ascii="Arial Narrow" w:hAnsi="Arial Narrow"/>
                <w:color w:val="auto"/>
                <w:sz w:val="20"/>
              </w:rPr>
              <w:t>od 140 do 180</w:t>
            </w:r>
          </w:p>
          <w:p w14:paraId="72CFC215" w14:textId="77777777" w:rsidR="00020EC7" w:rsidRPr="00F458F6" w:rsidRDefault="00020EC7" w:rsidP="00F321DB">
            <w:pPr>
              <w:spacing w:before="60"/>
              <w:jc w:val="center"/>
              <w:rPr>
                <w:rFonts w:ascii="Arial Narrow" w:hAnsi="Arial Narrow"/>
                <w:color w:val="auto"/>
                <w:sz w:val="20"/>
              </w:rPr>
            </w:pPr>
            <w:r w:rsidRPr="00F458F6">
              <w:rPr>
                <w:rFonts w:ascii="Arial Narrow" w:hAnsi="Arial Narrow"/>
                <w:color w:val="auto"/>
                <w:sz w:val="20"/>
              </w:rPr>
              <w:t>od 140 do 180</w:t>
            </w:r>
          </w:p>
          <w:p w14:paraId="275591F9" w14:textId="77777777" w:rsidR="00020EC7" w:rsidRPr="00F458F6" w:rsidRDefault="00020EC7" w:rsidP="00F321DB">
            <w:pPr>
              <w:spacing w:before="60"/>
              <w:jc w:val="center"/>
              <w:rPr>
                <w:rFonts w:ascii="Arial Narrow" w:hAnsi="Arial Narrow"/>
                <w:color w:val="auto"/>
                <w:sz w:val="20"/>
              </w:rPr>
            </w:pPr>
            <w:r w:rsidRPr="00F458F6">
              <w:rPr>
                <w:rFonts w:ascii="Arial Narrow" w:hAnsi="Arial Narrow"/>
                <w:color w:val="auto"/>
                <w:sz w:val="20"/>
              </w:rPr>
              <w:t>wg wskazań producenta</w:t>
            </w:r>
          </w:p>
        </w:tc>
      </w:tr>
    </w:tbl>
    <w:p w14:paraId="271D8615" w14:textId="77777777" w:rsidR="00020EC7" w:rsidRPr="00F458F6" w:rsidRDefault="00020EC7" w:rsidP="00020EC7">
      <w:pPr>
        <w:spacing w:before="120"/>
        <w:ind w:firstLine="709"/>
        <w:rPr>
          <w:rFonts w:ascii="Arial Narrow" w:hAnsi="Arial Narrow"/>
          <w:color w:val="auto"/>
          <w:sz w:val="20"/>
        </w:rPr>
      </w:pPr>
      <w:r w:rsidRPr="00F458F6">
        <w:rPr>
          <w:rFonts w:ascii="Arial Narrow" w:hAnsi="Arial Narrow"/>
          <w:color w:val="auto"/>
          <w:sz w:val="20"/>
        </w:rPr>
        <w:t>Podana temperatura nie znajduje zastosowania do mieszanek mineralno-asfaltowych, do których jest dodawany dodatek w celu obniżenia temperatury jej wytwarzania i wbudowania lub gdy stosowane lepiszcze asfaltowe zawiera taki środek.</w:t>
      </w:r>
    </w:p>
    <w:p w14:paraId="32ADA108"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Sposób i czas mieszania składników mieszanki mineralno-asfaltowej powinny zapewnić równomierne otoczenie kruszywa lepiszczem asfaltowym.</w:t>
      </w:r>
    </w:p>
    <w:p w14:paraId="4A077BBC"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1C22AE3F"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Dopuszcza się dostawy mieszanek mineralno-asfaltowych z kilku wytwórni, pod warunkiem skoordynowania między sobą deklarowanych przydatności mieszanek (m.in.: typ, rodzaj składników, właściwości objętościowe) z zachowaniem braku różnic w ich właściwościach, m. in. barwy warstwy ścieralnej.</w:t>
      </w:r>
    </w:p>
    <w:p w14:paraId="79835D48"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Produkcja powinna być tak zaplanowana, aby nie dopuścić do zbyt długiego przechowywania mieszanki w silosach; należy wykluczyć możliwość szkodliwych zmian. </w:t>
      </w:r>
    </w:p>
    <w:p w14:paraId="3F9E8E6A"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Czas przechowywania – magazynowania mieszanki  MMA powinien uwzględniać możliwości wytwórni (sposób podgrzewania silosów gotowej mieszanki MMA i rodzaj izolacji), warunki atmosferyczne  oraz czas transportu na budowę. </w:t>
      </w:r>
    </w:p>
    <w:p w14:paraId="40CA4AB4"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5.4. Przygotowanie podłoża</w:t>
      </w:r>
    </w:p>
    <w:p w14:paraId="2BA0BF32"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Podłoże (warstwa wyrównawcza, warstwa wiążąca lub stara warstwa ścieralna) pod warstwę ścieralną z betonu asfaltowego powinno być na całej powierzchni:</w:t>
      </w:r>
    </w:p>
    <w:p w14:paraId="50D3B8E8" w14:textId="77777777" w:rsidR="00020EC7" w:rsidRPr="00F458F6" w:rsidRDefault="00020EC7" w:rsidP="00020EC7">
      <w:pPr>
        <w:widowControl/>
        <w:numPr>
          <w:ilvl w:val="0"/>
          <w:numId w:val="5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ustabilizowane i nośne,</w:t>
      </w:r>
    </w:p>
    <w:p w14:paraId="65696AA7" w14:textId="77777777" w:rsidR="00020EC7" w:rsidRPr="00F458F6" w:rsidRDefault="00020EC7" w:rsidP="00020EC7">
      <w:pPr>
        <w:widowControl/>
        <w:numPr>
          <w:ilvl w:val="0"/>
          <w:numId w:val="5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czyste, bez zanieczyszczenia lub pozostałości luźnego kruszywa,</w:t>
      </w:r>
    </w:p>
    <w:p w14:paraId="182D88B9" w14:textId="77777777" w:rsidR="00020EC7" w:rsidRPr="00F458F6" w:rsidRDefault="00020EC7" w:rsidP="00020EC7">
      <w:pPr>
        <w:widowControl/>
        <w:numPr>
          <w:ilvl w:val="0"/>
          <w:numId w:val="5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lastRenderedPageBreak/>
        <w:t>wyprofilowane, równe i bez kolein,</w:t>
      </w:r>
    </w:p>
    <w:p w14:paraId="25E2E4F2" w14:textId="77777777" w:rsidR="00020EC7" w:rsidRPr="00F458F6" w:rsidRDefault="00020EC7" w:rsidP="00020EC7">
      <w:pPr>
        <w:widowControl/>
        <w:numPr>
          <w:ilvl w:val="0"/>
          <w:numId w:val="5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suche.</w:t>
      </w:r>
    </w:p>
    <w:p w14:paraId="0C75D330"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Rzędne wysokościowe podłoża oraz urządzeń usytuowanych w nawierzchni lub ją ograniczających powinny być zgodne z dokumentacją projektową. Z podłoża powinien być zapewniony odpływ wody.</w:t>
      </w:r>
    </w:p>
    <w:p w14:paraId="1F337F8D"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Oznakowanie poziome na warstwie podłoża należy usunąć.</w:t>
      </w:r>
    </w:p>
    <w:p w14:paraId="15B11705"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Podłoże pod warstwę ścieralną powinno spełniać wymagania określone w tablicy 22. Jeżeli nierówności poprzeczne są większe aniżeli dopuszczalne, należy odpowiednio wyrównać podłoże poprzez frezowanie lub ułożenie warstwy wyrównawczej. </w:t>
      </w:r>
    </w:p>
    <w:p w14:paraId="45CCE9A4" w14:textId="77777777" w:rsidR="00020EC7" w:rsidRPr="00F458F6" w:rsidRDefault="00020EC7" w:rsidP="00020EC7">
      <w:pPr>
        <w:spacing w:before="240" w:after="120"/>
        <w:rPr>
          <w:rFonts w:ascii="Arial Narrow" w:hAnsi="Arial Narrow"/>
          <w:color w:val="auto"/>
          <w:sz w:val="20"/>
        </w:rPr>
      </w:pPr>
      <w:r w:rsidRPr="00F458F6">
        <w:rPr>
          <w:rFonts w:ascii="Arial Narrow" w:hAnsi="Arial Narrow"/>
          <w:color w:val="auto"/>
          <w:sz w:val="20"/>
        </w:rPr>
        <w:t xml:space="preserve">Tablica 22. Maksymalne nierówności podłoża pod warstwę ścieralną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3858"/>
        <w:gridCol w:w="2976"/>
      </w:tblGrid>
      <w:tr w:rsidR="00020EC7" w:rsidRPr="00F458F6" w14:paraId="6DBBF8AF" w14:textId="77777777" w:rsidTr="00F321DB">
        <w:tc>
          <w:tcPr>
            <w:tcW w:w="2093" w:type="dxa"/>
            <w:vAlign w:val="center"/>
          </w:tcPr>
          <w:p w14:paraId="612C15B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Klasa drogi</w:t>
            </w:r>
          </w:p>
        </w:tc>
        <w:tc>
          <w:tcPr>
            <w:tcW w:w="3858" w:type="dxa"/>
            <w:vAlign w:val="center"/>
          </w:tcPr>
          <w:p w14:paraId="7349DED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Element nawierzchni</w:t>
            </w:r>
          </w:p>
        </w:tc>
        <w:tc>
          <w:tcPr>
            <w:tcW w:w="2976" w:type="dxa"/>
            <w:vAlign w:val="center"/>
          </w:tcPr>
          <w:p w14:paraId="73F7351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Dopuszczalne wartości odchyleń równości podłużnej i poprzecznej pod warstwę ścieralną [mm]</w:t>
            </w:r>
          </w:p>
        </w:tc>
      </w:tr>
      <w:tr w:rsidR="00020EC7" w:rsidRPr="00F458F6" w14:paraId="451865FA" w14:textId="77777777" w:rsidTr="00F321DB">
        <w:tc>
          <w:tcPr>
            <w:tcW w:w="2093" w:type="dxa"/>
            <w:vMerge w:val="restart"/>
          </w:tcPr>
          <w:p w14:paraId="5F40493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 S, GP</w:t>
            </w:r>
          </w:p>
        </w:tc>
        <w:tc>
          <w:tcPr>
            <w:tcW w:w="3858" w:type="dxa"/>
          </w:tcPr>
          <w:p w14:paraId="40465FC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Pasy ruchu zasadnicze, awaryjne, dodatkowe, </w:t>
            </w:r>
          </w:p>
          <w:p w14:paraId="66D5657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włączenia i wyłączenia, jezdnie łącznic, </w:t>
            </w:r>
          </w:p>
          <w:p w14:paraId="23A1FF4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utwardzone pobocza </w:t>
            </w:r>
          </w:p>
        </w:tc>
        <w:tc>
          <w:tcPr>
            <w:tcW w:w="2976" w:type="dxa"/>
          </w:tcPr>
          <w:p w14:paraId="18CA8B4D" w14:textId="77777777" w:rsidR="00020EC7" w:rsidRPr="00F458F6" w:rsidRDefault="00020EC7" w:rsidP="00F321DB">
            <w:pPr>
              <w:rPr>
                <w:rFonts w:ascii="Arial Narrow" w:hAnsi="Arial Narrow"/>
                <w:color w:val="auto"/>
                <w:sz w:val="20"/>
              </w:rPr>
            </w:pPr>
          </w:p>
          <w:p w14:paraId="2D4EDA4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w:t>
            </w:r>
          </w:p>
        </w:tc>
      </w:tr>
      <w:tr w:rsidR="00020EC7" w:rsidRPr="00F458F6" w14:paraId="79CAE43B" w14:textId="77777777" w:rsidTr="00F321DB">
        <w:tc>
          <w:tcPr>
            <w:tcW w:w="2093" w:type="dxa"/>
            <w:vMerge/>
          </w:tcPr>
          <w:p w14:paraId="540D0AA6" w14:textId="77777777" w:rsidR="00020EC7" w:rsidRPr="00F458F6" w:rsidRDefault="00020EC7" w:rsidP="00F321DB">
            <w:pPr>
              <w:rPr>
                <w:rFonts w:ascii="Arial Narrow" w:hAnsi="Arial Narrow"/>
                <w:color w:val="auto"/>
                <w:sz w:val="20"/>
              </w:rPr>
            </w:pPr>
          </w:p>
        </w:tc>
        <w:tc>
          <w:tcPr>
            <w:tcW w:w="3858" w:type="dxa"/>
          </w:tcPr>
          <w:p w14:paraId="135E728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Jezdnie MOP</w:t>
            </w:r>
          </w:p>
        </w:tc>
        <w:tc>
          <w:tcPr>
            <w:tcW w:w="2976" w:type="dxa"/>
          </w:tcPr>
          <w:p w14:paraId="295D427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9</w:t>
            </w:r>
          </w:p>
        </w:tc>
      </w:tr>
      <w:tr w:rsidR="00020EC7" w:rsidRPr="00F458F6" w14:paraId="153A2CEA" w14:textId="77777777" w:rsidTr="00F321DB">
        <w:tc>
          <w:tcPr>
            <w:tcW w:w="2093" w:type="dxa"/>
          </w:tcPr>
          <w:p w14:paraId="77A29CF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G, Z</w:t>
            </w:r>
          </w:p>
        </w:tc>
        <w:tc>
          <w:tcPr>
            <w:tcW w:w="3858" w:type="dxa"/>
          </w:tcPr>
          <w:p w14:paraId="346BF74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Pasy ruchu zasadnicze, </w:t>
            </w:r>
          </w:p>
          <w:p w14:paraId="2CFB743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dodatkowe, włączenia </w:t>
            </w:r>
          </w:p>
          <w:p w14:paraId="45A6CFC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i wyłączenia, postojowe, </w:t>
            </w:r>
          </w:p>
          <w:p w14:paraId="2B7ED98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utwardzone pobocza </w:t>
            </w:r>
          </w:p>
          <w:p w14:paraId="3C6C7CD1" w14:textId="77777777" w:rsidR="00020EC7" w:rsidRPr="00F458F6" w:rsidRDefault="00020EC7" w:rsidP="00F321DB">
            <w:pPr>
              <w:rPr>
                <w:rFonts w:ascii="Arial Narrow" w:hAnsi="Arial Narrow"/>
                <w:color w:val="auto"/>
                <w:sz w:val="20"/>
              </w:rPr>
            </w:pPr>
          </w:p>
        </w:tc>
        <w:tc>
          <w:tcPr>
            <w:tcW w:w="2976" w:type="dxa"/>
          </w:tcPr>
          <w:p w14:paraId="28FD372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9</w:t>
            </w:r>
          </w:p>
        </w:tc>
      </w:tr>
      <w:tr w:rsidR="00020EC7" w:rsidRPr="00F458F6" w14:paraId="403D0A07" w14:textId="77777777" w:rsidTr="00F321DB">
        <w:tc>
          <w:tcPr>
            <w:tcW w:w="2093" w:type="dxa"/>
          </w:tcPr>
          <w:p w14:paraId="73D9BAA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L, D, place, parkingi</w:t>
            </w:r>
          </w:p>
        </w:tc>
        <w:tc>
          <w:tcPr>
            <w:tcW w:w="3858" w:type="dxa"/>
          </w:tcPr>
          <w:p w14:paraId="02D9F0C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Wszystkie pasy ruchu </w:t>
            </w:r>
          </w:p>
          <w:p w14:paraId="7DF7F6C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i powierzchnie </w:t>
            </w:r>
          </w:p>
          <w:p w14:paraId="2CC26E3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przeznaczone do ruchu </w:t>
            </w:r>
          </w:p>
          <w:p w14:paraId="3A0AD03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i postoju pojazdów </w:t>
            </w:r>
          </w:p>
          <w:p w14:paraId="4BE32D44" w14:textId="77777777" w:rsidR="00020EC7" w:rsidRPr="00F458F6" w:rsidRDefault="00020EC7" w:rsidP="00F321DB">
            <w:pPr>
              <w:rPr>
                <w:rFonts w:ascii="Arial Narrow" w:hAnsi="Arial Narrow"/>
                <w:color w:val="auto"/>
                <w:sz w:val="20"/>
              </w:rPr>
            </w:pPr>
          </w:p>
        </w:tc>
        <w:tc>
          <w:tcPr>
            <w:tcW w:w="2976" w:type="dxa"/>
          </w:tcPr>
          <w:p w14:paraId="654C6EA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12</w:t>
            </w:r>
          </w:p>
        </w:tc>
      </w:tr>
    </w:tbl>
    <w:p w14:paraId="00B68BD5" w14:textId="77777777" w:rsidR="00020EC7" w:rsidRPr="00F458F6" w:rsidRDefault="00020EC7" w:rsidP="00020EC7">
      <w:pPr>
        <w:rPr>
          <w:rFonts w:ascii="Arial Narrow" w:hAnsi="Arial Narrow"/>
          <w:color w:val="auto"/>
          <w:sz w:val="20"/>
        </w:rPr>
      </w:pPr>
    </w:p>
    <w:p w14:paraId="761F2352"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Wykonane w podłożu łaty z materiału o mniejszej sztywności (np. łaty z asfaltu lanego w betonie asfaltowym) należy usunąć, a powstałe w ten sposób ubytki wypełnić materiałem o właściwościach zbliżonych do materiału podstawowego (np. wypełnić betonem asfaltowym).</w:t>
      </w:r>
    </w:p>
    <w:p w14:paraId="239B02CB"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W celu polepszenia połączenia między warstwami technologicznymi nawierzchni powierzchnia podłoża powinna być w ocenie wizualnej chropowata.</w:t>
      </w:r>
    </w:p>
    <w:p w14:paraId="0CC6EA75"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Szerokie szczeliny w podłożu należy wypełnić odpowiednim materiałem, np. zalewami drogowymi według PN-EN 14188-1 [65] lub PN-EN 14188-2 [66] albo innymi materiałami według norm lub aprobat technicznych.</w:t>
      </w:r>
    </w:p>
    <w:p w14:paraId="461D53A2"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Na podłożu wykazującym zniszczenia w postaci siatki spękań zmęczeniowych lub spękań poprzecznych zaleca się stosowanie membrany </w:t>
      </w:r>
      <w:proofErr w:type="spellStart"/>
      <w:r w:rsidRPr="00F458F6">
        <w:rPr>
          <w:rFonts w:ascii="Arial Narrow" w:hAnsi="Arial Narrow"/>
          <w:color w:val="auto"/>
          <w:sz w:val="20"/>
        </w:rPr>
        <w:t>przeciwspękaniowej</w:t>
      </w:r>
      <w:proofErr w:type="spellEnd"/>
      <w:r w:rsidRPr="00F458F6">
        <w:rPr>
          <w:rFonts w:ascii="Arial Narrow" w:hAnsi="Arial Narrow"/>
          <w:color w:val="auto"/>
          <w:sz w:val="20"/>
        </w:rPr>
        <w:t xml:space="preserve">, np. mieszanki mineralno-asfaltowej, warstwy SAMI lub z </w:t>
      </w:r>
      <w:proofErr w:type="spellStart"/>
      <w:r w:rsidRPr="00F458F6">
        <w:rPr>
          <w:rFonts w:ascii="Arial Narrow" w:hAnsi="Arial Narrow"/>
          <w:color w:val="auto"/>
          <w:sz w:val="20"/>
        </w:rPr>
        <w:t>geosyntetyków</w:t>
      </w:r>
      <w:proofErr w:type="spellEnd"/>
      <w:r w:rsidRPr="00F458F6">
        <w:rPr>
          <w:rFonts w:ascii="Arial Narrow" w:hAnsi="Arial Narrow"/>
          <w:color w:val="auto"/>
          <w:sz w:val="20"/>
        </w:rPr>
        <w:t xml:space="preserve"> według norm lub aprobat technicznych lub podłoże należy wymienić.</w:t>
      </w:r>
    </w:p>
    <w:p w14:paraId="6E1E527A"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Przygotowanie podłoża do skropienia emulsją należy wykonać zgodnie z OST D-04.03.01a [2].</w:t>
      </w:r>
    </w:p>
    <w:p w14:paraId="1C4F105A"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5.5. Próba technologiczna</w:t>
      </w:r>
    </w:p>
    <w:p w14:paraId="20331441"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629CC6FF"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Nie dopuszcza się oceniania dokładności pracy otaczarki oraz prawidłowości składu mieszanki mineralnej na podstawie tzw. suchego </w:t>
      </w:r>
      <w:proofErr w:type="spellStart"/>
      <w:r w:rsidRPr="00F458F6">
        <w:rPr>
          <w:rFonts w:ascii="Arial Narrow" w:hAnsi="Arial Narrow"/>
          <w:color w:val="auto"/>
          <w:sz w:val="20"/>
        </w:rPr>
        <w:t>zarobu</w:t>
      </w:r>
      <w:proofErr w:type="spellEnd"/>
      <w:r w:rsidRPr="00F458F6">
        <w:rPr>
          <w:rFonts w:ascii="Arial Narrow" w:hAnsi="Arial Narrow"/>
          <w:color w:val="auto"/>
          <w:sz w:val="20"/>
        </w:rPr>
        <w:t>, z uwagi na możliwą segregację kruszywa.</w:t>
      </w:r>
    </w:p>
    <w:p w14:paraId="338B061F"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Do próby technologicznej Wykonawca użyje takich materiałów, jakie będą stosowane do wykonania właściwej mieszanki mineralno-asfaltowej. </w:t>
      </w:r>
    </w:p>
    <w:p w14:paraId="777692CC"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W czasie wykonywania </w:t>
      </w:r>
      <w:proofErr w:type="spellStart"/>
      <w:r w:rsidRPr="00F458F6">
        <w:rPr>
          <w:rFonts w:ascii="Arial Narrow" w:hAnsi="Arial Narrow"/>
          <w:color w:val="auto"/>
          <w:sz w:val="20"/>
        </w:rPr>
        <w:t>zarobu</w:t>
      </w:r>
      <w:proofErr w:type="spellEnd"/>
      <w:r w:rsidRPr="00F458F6">
        <w:rPr>
          <w:rFonts w:ascii="Arial Narrow" w:hAnsi="Arial Narrow"/>
          <w:color w:val="auto"/>
          <w:sz w:val="20"/>
        </w:rPr>
        <w:t xml:space="preserve">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14:paraId="1AEA9D83"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Do sprawdzenia składu granulometrycznego mieszanki mineralnej i zawartości asfaltu zaleca się pobrać próbki z co najmniej trzeciego </w:t>
      </w:r>
      <w:proofErr w:type="spellStart"/>
      <w:r w:rsidRPr="00F458F6">
        <w:rPr>
          <w:rFonts w:ascii="Arial Narrow" w:hAnsi="Arial Narrow"/>
          <w:color w:val="auto"/>
          <w:sz w:val="20"/>
        </w:rPr>
        <w:t>zarobu</w:t>
      </w:r>
      <w:proofErr w:type="spellEnd"/>
      <w:r w:rsidRPr="00F458F6">
        <w:rPr>
          <w:rFonts w:ascii="Arial Narrow" w:hAnsi="Arial Narrow"/>
          <w:color w:val="auto"/>
          <w:sz w:val="20"/>
        </w:rPr>
        <w:t xml:space="preserve"> po uruchomieniu produkcji. Tolerancje zawartości składników mieszanki mineralno-asfaltowej względem składu zaprojektowanego, powinny być zawarte w granicach podanych w punkcie 6.  </w:t>
      </w:r>
    </w:p>
    <w:p w14:paraId="35A978BE"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Mieszankę wyprodukowaną po ustabilizowaniu się pracy otaczarki należy zgromadzić w silosie lub załadować na samochód. Próbki do badań należy pobierać ze skrzyni samochodu zgodnie z metodą określoną w PN-EN 12697-27 [43].</w:t>
      </w:r>
    </w:p>
    <w:p w14:paraId="4189D5CF"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Na podstawie uzyskanych wyników Inżynier podejmuje decyzję o wykonaniu odcinka próbnego.</w:t>
      </w:r>
    </w:p>
    <w:p w14:paraId="5FDC364C"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5.6. Odcinek próbny</w:t>
      </w:r>
    </w:p>
    <w:p w14:paraId="1E1BE21F"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Zaakceptowanie przez Inżyniera wyników badań próbek z próbnego </w:t>
      </w:r>
      <w:proofErr w:type="spellStart"/>
      <w:r w:rsidRPr="00F458F6">
        <w:rPr>
          <w:rFonts w:ascii="Arial Narrow" w:hAnsi="Arial Narrow"/>
          <w:color w:val="auto"/>
          <w:sz w:val="20"/>
        </w:rPr>
        <w:t>zarobu</w:t>
      </w:r>
      <w:proofErr w:type="spellEnd"/>
      <w:r w:rsidRPr="00F458F6">
        <w:rPr>
          <w:rFonts w:ascii="Arial Narrow" w:hAnsi="Arial Narrow"/>
          <w:color w:val="auto"/>
          <w:sz w:val="20"/>
        </w:rPr>
        <w:t xml:space="preserve"> stanowi podstawę do wykonania przez Wykonawcę odcinka próbnego. Za zgodą Inżyniera można połączyć wykonanie próby technologicznej z wykonaniem odcinka próbnego. W takim przypadku zaleca się pobrać próbki mieszanki mineralno-asfaltowej do badań zza rozściełacza, wg </w:t>
      </w:r>
      <w:proofErr w:type="spellStart"/>
      <w:r w:rsidRPr="00F458F6">
        <w:rPr>
          <w:rFonts w:ascii="Arial Narrow" w:hAnsi="Arial Narrow"/>
          <w:color w:val="auto"/>
          <w:sz w:val="20"/>
        </w:rPr>
        <w:t>pktu</w:t>
      </w:r>
      <w:proofErr w:type="spellEnd"/>
      <w:r w:rsidRPr="00F458F6">
        <w:rPr>
          <w:rFonts w:ascii="Arial Narrow" w:hAnsi="Arial Narrow"/>
          <w:color w:val="auto"/>
          <w:sz w:val="20"/>
        </w:rPr>
        <w:t xml:space="preserve"> 4.3, 4.5, </w:t>
      </w:r>
      <w:r w:rsidRPr="00F458F6">
        <w:rPr>
          <w:rFonts w:ascii="Arial Narrow" w:hAnsi="Arial Narrow"/>
          <w:color w:val="auto"/>
          <w:sz w:val="20"/>
        </w:rPr>
        <w:lastRenderedPageBreak/>
        <w:t xml:space="preserve">4.6 PN-EN12697-27 [43]. </w:t>
      </w:r>
    </w:p>
    <w:p w14:paraId="2EBE70F1"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W przypadku braku innych uzgodnień z Inżynierem, Wykonawca powinien wykonać odcinek próbny co najmniej na trzy dni przed rozpoczęciem robót, w celu:</w:t>
      </w:r>
    </w:p>
    <w:p w14:paraId="5AFF916F" w14:textId="77777777" w:rsidR="00020EC7" w:rsidRPr="00F458F6" w:rsidRDefault="00020EC7" w:rsidP="00020EC7">
      <w:pPr>
        <w:pStyle w:val="Akapitzlist"/>
        <w:widowControl/>
        <w:numPr>
          <w:ilvl w:val="0"/>
          <w:numId w:val="56"/>
        </w:numPr>
        <w:jc w:val="both"/>
        <w:rPr>
          <w:rFonts w:ascii="Arial Narrow" w:hAnsi="Arial Narrow"/>
          <w:color w:val="auto"/>
          <w:sz w:val="20"/>
        </w:rPr>
      </w:pPr>
      <w:r w:rsidRPr="00F458F6">
        <w:rPr>
          <w:rFonts w:ascii="Arial Narrow" w:hAnsi="Arial Narrow"/>
          <w:color w:val="auto"/>
          <w:sz w:val="20"/>
        </w:rPr>
        <w:t>sprawdzenia czy użyty sprzęt jest właściwy,</w:t>
      </w:r>
    </w:p>
    <w:p w14:paraId="197B3EE5" w14:textId="77777777" w:rsidR="00020EC7" w:rsidRPr="00F458F6" w:rsidRDefault="00020EC7" w:rsidP="00020EC7">
      <w:pPr>
        <w:pStyle w:val="Akapitzlist"/>
        <w:widowControl/>
        <w:numPr>
          <w:ilvl w:val="0"/>
          <w:numId w:val="56"/>
        </w:numPr>
        <w:jc w:val="both"/>
        <w:rPr>
          <w:rFonts w:ascii="Arial Narrow" w:hAnsi="Arial Narrow"/>
          <w:color w:val="auto"/>
          <w:sz w:val="20"/>
        </w:rPr>
      </w:pPr>
      <w:r w:rsidRPr="00F458F6">
        <w:rPr>
          <w:rFonts w:ascii="Arial Narrow" w:hAnsi="Arial Narrow"/>
          <w:color w:val="auto"/>
          <w:sz w:val="20"/>
        </w:rPr>
        <w:t>określenia grubości warstwy mieszanki mineralno-asfaltowej przed zagęszczeniem, koniecznej do uzyskania wymaganej w kontrakcie grubości warstwy,</w:t>
      </w:r>
    </w:p>
    <w:p w14:paraId="28289C6D" w14:textId="77777777" w:rsidR="00020EC7" w:rsidRPr="00F458F6" w:rsidRDefault="00020EC7" w:rsidP="00020EC7">
      <w:pPr>
        <w:pStyle w:val="Akapitzlist"/>
        <w:widowControl/>
        <w:numPr>
          <w:ilvl w:val="0"/>
          <w:numId w:val="56"/>
        </w:numPr>
        <w:jc w:val="both"/>
        <w:rPr>
          <w:rFonts w:ascii="Arial Narrow" w:hAnsi="Arial Narrow"/>
          <w:color w:val="auto"/>
          <w:sz w:val="20"/>
        </w:rPr>
      </w:pPr>
      <w:r w:rsidRPr="00F458F6">
        <w:rPr>
          <w:rFonts w:ascii="Arial Narrow" w:hAnsi="Arial Narrow"/>
          <w:color w:val="auto"/>
          <w:sz w:val="20"/>
        </w:rPr>
        <w:t>określenia potrzebnej liczby przejść walców dla uzyskania prawidłowego zagęszczenia warstwy.</w:t>
      </w:r>
    </w:p>
    <w:p w14:paraId="3905D525"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Do takiej próby Wykonawca powinien użyć takich materiałów oraz sprzętu, jaki stosowany będzie do wykonania warstwy nawierzchni. </w:t>
      </w:r>
    </w:p>
    <w:p w14:paraId="2FCEB439"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F458F6">
          <w:rPr>
            <w:rFonts w:ascii="Arial Narrow" w:hAnsi="Arial Narrow"/>
            <w:color w:val="auto"/>
            <w:sz w:val="20"/>
          </w:rPr>
          <w:t>500 m</w:t>
        </w:r>
        <w:r w:rsidRPr="00F458F6">
          <w:rPr>
            <w:rFonts w:ascii="Arial Narrow" w:hAnsi="Arial Narrow"/>
            <w:color w:val="auto"/>
            <w:sz w:val="20"/>
            <w:vertAlign w:val="superscript"/>
          </w:rPr>
          <w:t>2</w:t>
        </w:r>
      </w:smartTag>
      <w:r w:rsidRPr="00F458F6">
        <w:rPr>
          <w:rFonts w:ascii="Arial Narrow" w:hAnsi="Arial Narrow"/>
          <w:color w:val="auto"/>
          <w:sz w:val="20"/>
        </w:rPr>
        <w:t xml:space="preserve">, a długość co najmniej </w:t>
      </w:r>
      <w:smartTag w:uri="urn:schemas-microsoft-com:office:smarttags" w:element="metricconverter">
        <w:smartTagPr>
          <w:attr w:name="ProductID" w:val="50 m"/>
        </w:smartTagPr>
        <w:r w:rsidRPr="00F458F6">
          <w:rPr>
            <w:rFonts w:ascii="Arial Narrow" w:hAnsi="Arial Narrow"/>
            <w:color w:val="auto"/>
            <w:sz w:val="20"/>
          </w:rPr>
          <w:t>50 m</w:t>
        </w:r>
      </w:smartTag>
      <w:r w:rsidRPr="00F458F6">
        <w:rPr>
          <w:rFonts w:ascii="Arial Narrow" w:hAnsi="Arial Narrow"/>
          <w:color w:val="auto"/>
          <w:sz w:val="20"/>
        </w:rPr>
        <w:t xml:space="preserve"> i powinny być tak dobrane, aby na jego podstawie możliwa była ocena prawidłowości wbudowania i zagęszczenia mieszanki mineralno-asfaltowej.</w:t>
      </w:r>
    </w:p>
    <w:p w14:paraId="27E4C8FF"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Grubość układanej warstwy powinna być zgodna z grubością podaną w dokumentacji projektowej. Ilość  próbek (rdzeni) pobrana z odcinka próbnego powinna być uzgodniona z Inżynierem i oceniona pod względem zgodności z </w:t>
      </w:r>
      <w:r w:rsidRPr="00F458F6">
        <w:rPr>
          <w:rFonts w:ascii="Arial Narrow" w:hAnsi="Arial Narrow"/>
          <w:color w:val="auto"/>
          <w:sz w:val="20"/>
          <w:shd w:val="clear" w:color="auto" w:fill="FFFFFF"/>
        </w:rPr>
        <w:t>wy</w:t>
      </w:r>
      <w:r w:rsidRPr="00F458F6">
        <w:rPr>
          <w:rFonts w:ascii="Arial Narrow" w:hAnsi="Arial Narrow"/>
          <w:color w:val="auto"/>
          <w:sz w:val="20"/>
        </w:rPr>
        <w:t xml:space="preserve">maganiami niniejszej specyfikacji. Należy pobrać minimum w dwóch przekrojach poprzecznych po dwie próbki (rdzenie). </w:t>
      </w:r>
    </w:p>
    <w:p w14:paraId="0EFFB3C2"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Dopuszcza się, aby za zgodą Inżyniera, odcinek próbny zlokalizowany był w ciągu zasadniczych prac nawierzchniowych objętych danym kontraktem.</w:t>
      </w:r>
    </w:p>
    <w:p w14:paraId="029FDA25"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Wykonawca może przystąpić do realizacji robót po zaakceptowaniu przez Inżyniera technologii wbudowania oraz wyników z odcinka próbnego.</w:t>
      </w:r>
    </w:p>
    <w:p w14:paraId="4980678D"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 xml:space="preserve">5.7. Połączenie </w:t>
      </w:r>
      <w:proofErr w:type="spellStart"/>
      <w:r w:rsidRPr="00F458F6">
        <w:rPr>
          <w:rFonts w:ascii="Arial Narrow" w:hAnsi="Arial Narrow"/>
          <w:color w:val="auto"/>
          <w:sz w:val="20"/>
        </w:rPr>
        <w:t>międzywarstwowe</w:t>
      </w:r>
      <w:proofErr w:type="spellEnd"/>
    </w:p>
    <w:p w14:paraId="5E116936"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Uzyskanie wymaganej trwałości nawierzchni jest uzależnione od zapewnienia połączenia między warstwami i ich współpracy w przenoszeniu obciążenia nawierzchni ruchem.</w:t>
      </w:r>
    </w:p>
    <w:p w14:paraId="5CFE170E"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Podłoże powinno być skropione lepiszczem. Ma to na celu zwiększenie połączenia między warstwami konstrukcyjnymi oraz zabezpieczenie przed wnikaniem i zaleganiem wody między warstwami.</w:t>
      </w:r>
    </w:p>
    <w:p w14:paraId="1AC75725" w14:textId="77777777" w:rsidR="00020EC7" w:rsidRPr="00F458F6" w:rsidRDefault="00020EC7" w:rsidP="00020EC7">
      <w:pPr>
        <w:ind w:firstLine="397"/>
        <w:rPr>
          <w:rFonts w:ascii="Arial Narrow" w:hAnsi="Arial Narrow"/>
          <w:color w:val="auto"/>
          <w:sz w:val="20"/>
        </w:rPr>
      </w:pPr>
      <w:r w:rsidRPr="00F458F6">
        <w:rPr>
          <w:rFonts w:ascii="Arial Narrow" w:hAnsi="Arial Narrow"/>
          <w:color w:val="auto"/>
          <w:sz w:val="20"/>
        </w:rPr>
        <w:t>Można odstąpić od wykonania skropienia przy rozkładaniu dwóch warstw asfaltowych w jednym cyklu technologicznym (tzw. połączenia gorące na gorące)</w:t>
      </w:r>
    </w:p>
    <w:p w14:paraId="6C66DEDC"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Warunki wykonania połączenia </w:t>
      </w:r>
      <w:proofErr w:type="spellStart"/>
      <w:r w:rsidRPr="00F458F6">
        <w:rPr>
          <w:rFonts w:ascii="Arial Narrow" w:hAnsi="Arial Narrow"/>
          <w:color w:val="auto"/>
          <w:sz w:val="20"/>
        </w:rPr>
        <w:t>międzywarstwowego</w:t>
      </w:r>
      <w:proofErr w:type="spellEnd"/>
      <w:r w:rsidRPr="00F458F6">
        <w:rPr>
          <w:rFonts w:ascii="Arial Narrow" w:hAnsi="Arial Narrow"/>
          <w:color w:val="auto"/>
          <w:sz w:val="20"/>
        </w:rPr>
        <w:t xml:space="preserve"> oraz kontrola wykonania skropienia zostały przedstawione w OST D-04.03.01a [2].</w:t>
      </w:r>
    </w:p>
    <w:p w14:paraId="41809582"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5.8. Wbudowanie mieszanki mineralno-asfaltowej</w:t>
      </w:r>
    </w:p>
    <w:p w14:paraId="7CF4722A"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Przy doborze rodzaju mieszanki mineralno-asfaltowej do układu warstw konstrukcyjnych należy zachować zasadę mówiącą, że grubość warstwy musi być co najmniej dwuipółkrotnie większa od wymiaru D kruszywa danej mieszanki (h ≥ 2,5×D).</w:t>
      </w:r>
    </w:p>
    <w:p w14:paraId="48CCC293"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72514B0E"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Mieszankę mineralno-asfaltową można wbudowywać na podłożu przygotowanym zgodnie z zapisami w punktach 5.4 i 5.7.</w:t>
      </w:r>
    </w:p>
    <w:p w14:paraId="33B94721"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Transport mieszanki mineralno-asfaltowej asfaltowej powinien być zgodny z zaleceniami podanymi w punkcie 4.2. </w:t>
      </w:r>
    </w:p>
    <w:p w14:paraId="65EA9E51"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Prace związane z wbudowaniem mieszanki mineralno-asfaltowej należy tak zaplanować, </w:t>
      </w:r>
    </w:p>
    <w:p w14:paraId="74C887C1"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 xml:space="preserve">aby: </w:t>
      </w:r>
    </w:p>
    <w:p w14:paraId="4C0CDA65" w14:textId="77777777" w:rsidR="00020EC7" w:rsidRPr="00F458F6" w:rsidRDefault="00020EC7" w:rsidP="00020EC7">
      <w:pPr>
        <w:widowControl/>
        <w:numPr>
          <w:ilvl w:val="0"/>
          <w:numId w:val="206"/>
        </w:numPr>
        <w:ind w:left="284" w:hanging="218"/>
        <w:jc w:val="both"/>
        <w:rPr>
          <w:rFonts w:ascii="Arial Narrow" w:hAnsi="Arial Narrow"/>
          <w:color w:val="auto"/>
          <w:sz w:val="20"/>
        </w:rPr>
      </w:pPr>
      <w:r w:rsidRPr="00F458F6">
        <w:rPr>
          <w:rFonts w:ascii="Arial Narrow" w:hAnsi="Arial Narrow"/>
          <w:color w:val="auto"/>
          <w:sz w:val="20"/>
        </w:rPr>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14:paraId="24232218" w14:textId="77777777" w:rsidR="00020EC7" w:rsidRPr="00F458F6" w:rsidRDefault="00020EC7" w:rsidP="00020EC7">
      <w:pPr>
        <w:widowControl/>
        <w:numPr>
          <w:ilvl w:val="0"/>
          <w:numId w:val="206"/>
        </w:numPr>
        <w:ind w:left="284" w:hanging="218"/>
        <w:jc w:val="both"/>
        <w:rPr>
          <w:rFonts w:ascii="Arial Narrow" w:hAnsi="Arial Narrow"/>
          <w:color w:val="auto"/>
          <w:sz w:val="20"/>
        </w:rPr>
      </w:pPr>
      <w:r w:rsidRPr="00F458F6">
        <w:rPr>
          <w:rFonts w:ascii="Arial Narrow" w:hAnsi="Arial Narrow"/>
          <w:color w:val="auto"/>
          <w:sz w:val="20"/>
        </w:rPr>
        <w:t xml:space="preserve">dzienne działki robocze (tj. odcinki nawierzchni na których mieszanka mineralno-asfaltowa jest wbudowywana jednego dnia) powinny być możliwie jak najdłuższe min. 200 m, </w:t>
      </w:r>
    </w:p>
    <w:p w14:paraId="72DFBE8B" w14:textId="77777777" w:rsidR="00020EC7" w:rsidRPr="00F458F6" w:rsidRDefault="00020EC7" w:rsidP="00020EC7">
      <w:pPr>
        <w:widowControl/>
        <w:numPr>
          <w:ilvl w:val="0"/>
          <w:numId w:val="206"/>
        </w:numPr>
        <w:ind w:left="284" w:hanging="218"/>
        <w:jc w:val="both"/>
        <w:rPr>
          <w:rFonts w:ascii="Arial Narrow" w:hAnsi="Arial Narrow"/>
          <w:color w:val="auto"/>
          <w:sz w:val="20"/>
        </w:rPr>
      </w:pPr>
      <w:r w:rsidRPr="00F458F6">
        <w:rPr>
          <w:rFonts w:ascii="Arial Narrow" w:hAnsi="Arial Narrow"/>
          <w:color w:val="auto"/>
          <w:sz w:val="20"/>
        </w:rPr>
        <w:t xml:space="preserve">organizacja dostaw mieszanki powinna zapewnić pracę rozkładarki bez zatrzymań. </w:t>
      </w:r>
    </w:p>
    <w:p w14:paraId="0C9DD3CF"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Mieszankę mineralno-asfaltową asfaltową należy wbudowywać w odpowiednich warunkach atmosferycznych. Nie wolno wbudowywać betonu asfaltowego gdy na podłożu tworzy się zamknięty film wodny.</w:t>
      </w:r>
    </w:p>
    <w:p w14:paraId="1DD362AD"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Temperatura otoczenia w ciągu doby nie powinna być niższa od temperatury podanej w tablicy 23. Temperatura otoczenia może być niższa w wypadku stosowania ogrzewania podłoża i obramowania (np. promienniki podczerwieni, urządzenia mikrofalowe). Temperatura podłoża powinna wynosić co najmniej 5°C.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 oraz podczas opadów atmosferycznych. </w:t>
      </w:r>
    </w:p>
    <w:p w14:paraId="517D3C59"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Podczas budowy nawierzchni należy dążyć do ułożenia wszystkich warstw przed sezonem zimowym, aby zapewnić szczelność nawierzchni i jej odporność na działanie wody i mrozu.</w:t>
      </w:r>
      <w:r w:rsidRPr="00F458F6">
        <w:rPr>
          <w:rFonts w:ascii="Arial Narrow" w:hAnsi="Arial Narrow"/>
          <w:color w:val="auto"/>
          <w:sz w:val="20"/>
        </w:rPr>
        <w:tab/>
      </w:r>
    </w:p>
    <w:p w14:paraId="4C80F055"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W wypadku stosowania mieszanek mineralno-asfaltowych z dodatkiem obniżającym temperaturę mieszania i wbudowania należy indywidualnie określić wymagane warunki otoczenia. </w:t>
      </w:r>
    </w:p>
    <w:p w14:paraId="0990CA18" w14:textId="77777777" w:rsidR="00020EC7" w:rsidRPr="00F458F6" w:rsidRDefault="00020EC7" w:rsidP="00020EC7">
      <w:pPr>
        <w:tabs>
          <w:tab w:val="left" w:pos="1560"/>
        </w:tabs>
        <w:spacing w:before="120" w:after="120"/>
        <w:ind w:left="1200" w:hanging="1200"/>
        <w:rPr>
          <w:rFonts w:ascii="Arial Narrow" w:hAnsi="Arial Narrow"/>
          <w:color w:val="auto"/>
          <w:sz w:val="20"/>
        </w:rPr>
      </w:pPr>
      <w:r w:rsidRPr="00F458F6">
        <w:rPr>
          <w:rFonts w:ascii="Arial Narrow" w:hAnsi="Arial Narrow"/>
          <w:color w:val="auto"/>
          <w:sz w:val="20"/>
        </w:rPr>
        <w:t>Tablica 23. Minimalna temperatura otoczenia na wysokości 2 m podczas wykonywania warstw asfaltowych</w:t>
      </w:r>
    </w:p>
    <w:tbl>
      <w:tblPr>
        <w:tblW w:w="0" w:type="auto"/>
        <w:tblInd w:w="2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40"/>
        <w:gridCol w:w="4111"/>
      </w:tblGrid>
      <w:tr w:rsidR="00020EC7" w:rsidRPr="00F458F6" w14:paraId="1F52F652" w14:textId="77777777" w:rsidTr="00F321DB">
        <w:trPr>
          <w:trHeight w:val="562"/>
        </w:trPr>
        <w:tc>
          <w:tcPr>
            <w:tcW w:w="3840" w:type="dxa"/>
            <w:vAlign w:val="center"/>
          </w:tcPr>
          <w:p w14:paraId="12A5ACB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Rodzaj robót</w:t>
            </w:r>
          </w:p>
        </w:tc>
        <w:tc>
          <w:tcPr>
            <w:tcW w:w="4111" w:type="dxa"/>
            <w:vAlign w:val="center"/>
          </w:tcPr>
          <w:p w14:paraId="78DF086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Minimalna temperatura powietrza  [°C]</w:t>
            </w:r>
          </w:p>
        </w:tc>
      </w:tr>
      <w:tr w:rsidR="00020EC7" w:rsidRPr="00F458F6" w14:paraId="2AF0210F" w14:textId="77777777" w:rsidTr="00F321DB">
        <w:tc>
          <w:tcPr>
            <w:tcW w:w="3840" w:type="dxa"/>
          </w:tcPr>
          <w:p w14:paraId="4CC06E99" w14:textId="77777777" w:rsidR="00020EC7" w:rsidRPr="00F458F6" w:rsidRDefault="00020EC7" w:rsidP="00F321DB">
            <w:pPr>
              <w:spacing w:before="40" w:after="40"/>
              <w:rPr>
                <w:rFonts w:ascii="Arial Narrow" w:hAnsi="Arial Narrow"/>
                <w:color w:val="auto"/>
                <w:sz w:val="20"/>
              </w:rPr>
            </w:pPr>
            <w:r w:rsidRPr="00F458F6">
              <w:rPr>
                <w:rFonts w:ascii="Arial Narrow" w:hAnsi="Arial Narrow"/>
                <w:color w:val="auto"/>
                <w:sz w:val="20"/>
              </w:rPr>
              <w:lastRenderedPageBreak/>
              <w:t xml:space="preserve">Warstwa ścieralna o grubości ≥ </w:t>
            </w:r>
            <w:smartTag w:uri="urn:schemas-microsoft-com:office:smarttags" w:element="metricconverter">
              <w:smartTagPr>
                <w:attr w:name="ProductID" w:val="3 cm"/>
              </w:smartTagPr>
              <w:r w:rsidRPr="00F458F6">
                <w:rPr>
                  <w:rFonts w:ascii="Arial Narrow" w:hAnsi="Arial Narrow"/>
                  <w:color w:val="auto"/>
                  <w:sz w:val="20"/>
                </w:rPr>
                <w:t>3 cm</w:t>
              </w:r>
            </w:smartTag>
          </w:p>
        </w:tc>
        <w:tc>
          <w:tcPr>
            <w:tcW w:w="4111" w:type="dxa"/>
          </w:tcPr>
          <w:p w14:paraId="0D5FB003" w14:textId="77777777" w:rsidR="00020EC7" w:rsidRPr="00F458F6" w:rsidRDefault="00020EC7" w:rsidP="00F321DB">
            <w:pPr>
              <w:spacing w:before="40" w:after="40"/>
              <w:jc w:val="center"/>
              <w:rPr>
                <w:rFonts w:ascii="Arial Narrow" w:hAnsi="Arial Narrow"/>
                <w:color w:val="auto"/>
                <w:sz w:val="20"/>
              </w:rPr>
            </w:pPr>
            <w:r w:rsidRPr="00F458F6">
              <w:rPr>
                <w:rFonts w:ascii="Arial Narrow" w:hAnsi="Arial Narrow"/>
                <w:color w:val="auto"/>
                <w:sz w:val="20"/>
              </w:rPr>
              <w:t>+5</w:t>
            </w:r>
          </w:p>
        </w:tc>
      </w:tr>
      <w:tr w:rsidR="00020EC7" w:rsidRPr="00F458F6" w14:paraId="71BDD0D1" w14:textId="77777777" w:rsidTr="00F321DB">
        <w:tc>
          <w:tcPr>
            <w:tcW w:w="3840" w:type="dxa"/>
          </w:tcPr>
          <w:p w14:paraId="5930F83E" w14:textId="77777777" w:rsidR="00020EC7" w:rsidRPr="00F458F6" w:rsidRDefault="00020EC7" w:rsidP="00F321DB">
            <w:pPr>
              <w:spacing w:before="40" w:after="40"/>
              <w:rPr>
                <w:rFonts w:ascii="Arial Narrow" w:hAnsi="Arial Narrow"/>
                <w:color w:val="auto"/>
                <w:sz w:val="20"/>
              </w:rPr>
            </w:pPr>
            <w:r w:rsidRPr="00F458F6">
              <w:rPr>
                <w:rFonts w:ascii="Arial Narrow" w:hAnsi="Arial Narrow"/>
                <w:color w:val="auto"/>
                <w:sz w:val="20"/>
              </w:rPr>
              <w:t xml:space="preserve">Warstwa ścieralna o grubości &lt; </w:t>
            </w:r>
            <w:smartTag w:uri="urn:schemas-microsoft-com:office:smarttags" w:element="metricconverter">
              <w:smartTagPr>
                <w:attr w:name="ProductID" w:val="3 cm"/>
              </w:smartTagPr>
              <w:r w:rsidRPr="00F458F6">
                <w:rPr>
                  <w:rFonts w:ascii="Arial Narrow" w:hAnsi="Arial Narrow"/>
                  <w:color w:val="auto"/>
                  <w:sz w:val="20"/>
                </w:rPr>
                <w:t>3 cm</w:t>
              </w:r>
            </w:smartTag>
          </w:p>
        </w:tc>
        <w:tc>
          <w:tcPr>
            <w:tcW w:w="4111" w:type="dxa"/>
          </w:tcPr>
          <w:p w14:paraId="46B03A6A" w14:textId="77777777" w:rsidR="00020EC7" w:rsidRPr="00F458F6" w:rsidRDefault="00020EC7" w:rsidP="00F321DB">
            <w:pPr>
              <w:spacing w:before="40" w:after="40"/>
              <w:jc w:val="center"/>
              <w:rPr>
                <w:rFonts w:ascii="Arial Narrow" w:hAnsi="Arial Narrow"/>
                <w:color w:val="auto"/>
                <w:sz w:val="20"/>
              </w:rPr>
            </w:pPr>
            <w:r w:rsidRPr="00F458F6">
              <w:rPr>
                <w:rFonts w:ascii="Arial Narrow" w:hAnsi="Arial Narrow"/>
                <w:color w:val="auto"/>
                <w:sz w:val="20"/>
              </w:rPr>
              <w:t>+10</w:t>
            </w:r>
          </w:p>
        </w:tc>
      </w:tr>
      <w:tr w:rsidR="00020EC7" w:rsidRPr="00F458F6" w14:paraId="044C01E8" w14:textId="77777777" w:rsidTr="00F321DB">
        <w:tc>
          <w:tcPr>
            <w:tcW w:w="3840" w:type="dxa"/>
          </w:tcPr>
          <w:p w14:paraId="1A00D9BD" w14:textId="77777777" w:rsidR="00020EC7" w:rsidRPr="00F458F6" w:rsidRDefault="00020EC7" w:rsidP="00F321DB">
            <w:pPr>
              <w:spacing w:before="40" w:after="40"/>
              <w:rPr>
                <w:rFonts w:ascii="Arial Narrow" w:hAnsi="Arial Narrow"/>
                <w:color w:val="auto"/>
                <w:sz w:val="20"/>
              </w:rPr>
            </w:pPr>
            <w:r w:rsidRPr="00F458F6">
              <w:rPr>
                <w:rFonts w:ascii="Arial Narrow" w:hAnsi="Arial Narrow"/>
                <w:color w:val="auto"/>
                <w:sz w:val="20"/>
              </w:rPr>
              <w:t>Nawierzchnia typu kompaktowego</w:t>
            </w:r>
          </w:p>
        </w:tc>
        <w:tc>
          <w:tcPr>
            <w:tcW w:w="4111" w:type="dxa"/>
          </w:tcPr>
          <w:p w14:paraId="2DADEC39" w14:textId="77777777" w:rsidR="00020EC7" w:rsidRPr="00F458F6" w:rsidRDefault="00020EC7" w:rsidP="00F321DB">
            <w:pPr>
              <w:spacing w:before="40" w:after="40"/>
              <w:jc w:val="center"/>
              <w:rPr>
                <w:rFonts w:ascii="Arial Narrow" w:hAnsi="Arial Narrow"/>
                <w:color w:val="auto"/>
                <w:sz w:val="20"/>
              </w:rPr>
            </w:pPr>
            <w:r w:rsidRPr="00F458F6">
              <w:rPr>
                <w:rFonts w:ascii="Arial Narrow" w:hAnsi="Arial Narrow"/>
                <w:color w:val="auto"/>
                <w:sz w:val="20"/>
              </w:rPr>
              <w:t>0</w:t>
            </w:r>
          </w:p>
        </w:tc>
      </w:tr>
    </w:tbl>
    <w:p w14:paraId="72F1C16C" w14:textId="77777777" w:rsidR="00020EC7" w:rsidRPr="00F458F6" w:rsidRDefault="00020EC7" w:rsidP="00020EC7">
      <w:pPr>
        <w:spacing w:before="240"/>
        <w:ind w:firstLine="709"/>
        <w:rPr>
          <w:rFonts w:ascii="Arial Narrow" w:hAnsi="Arial Narrow"/>
          <w:color w:val="auto"/>
          <w:sz w:val="20"/>
        </w:rPr>
      </w:pPr>
      <w:r w:rsidRPr="00F458F6">
        <w:rPr>
          <w:rFonts w:ascii="Arial Narrow" w:hAnsi="Arial Narrow"/>
          <w:color w:val="auto"/>
          <w:sz w:val="20"/>
        </w:rPr>
        <w:t xml:space="preserve">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Mieszanki mineralno-asfaltowe można rozkładać specjalną maszyną drogową z podwójnym zestawem rozkładającym do układania dwóch warstw technologicznych w jednej operacji (tzw. asfaltowe warstwy kompaktowe). </w:t>
      </w:r>
    </w:p>
    <w:p w14:paraId="3F964984"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W miejscach niedostępnych dla sprzętu dopuszcza się wbudowywanie ręczne.</w:t>
      </w:r>
    </w:p>
    <w:p w14:paraId="038F1B68"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Grubość wykonywanej warstwy powinna być sprawdzana co </w:t>
      </w:r>
      <w:smartTag w:uri="urn:schemas-microsoft-com:office:smarttags" w:element="metricconverter">
        <w:smartTagPr>
          <w:attr w:name="ProductID" w:val="25 m"/>
        </w:smartTagPr>
        <w:r w:rsidRPr="00F458F6">
          <w:rPr>
            <w:rFonts w:ascii="Arial Narrow" w:hAnsi="Arial Narrow"/>
            <w:color w:val="auto"/>
            <w:sz w:val="20"/>
          </w:rPr>
          <w:t>25 m</w:t>
        </w:r>
      </w:smartTag>
      <w:r w:rsidRPr="00F458F6">
        <w:rPr>
          <w:rFonts w:ascii="Arial Narrow" w:hAnsi="Arial Narrow"/>
          <w:color w:val="auto"/>
          <w:sz w:val="20"/>
        </w:rPr>
        <w:t>, w co najmniej trzech miejscach (w osi i przy brzegach warstwy).</w:t>
      </w:r>
    </w:p>
    <w:p w14:paraId="241B1F14"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Warstwy wałowane powinny być równomiernie zagęszczone ciężkimi walcami drogowymi o charakterystyce (statycznym nacisku liniowym) zapewniającej skuteczność zagęszczania, potwierdzoną na odcinku próbnym. Do warstw z betonu asfaltowego należy stosować walce drogowe stalowe gładkie z możliwością wibracji, oscylacji lub walce ogumione. </w:t>
      </w:r>
    </w:p>
    <w:p w14:paraId="3F8401E1"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Przy wykonywaniu nawierzchni dróg o kategorii KR6, do warstwy ścieralnej wymagane jest:</w:t>
      </w:r>
    </w:p>
    <w:p w14:paraId="4648F6BF" w14:textId="77777777" w:rsidR="00020EC7" w:rsidRPr="00F458F6" w:rsidRDefault="00020EC7" w:rsidP="00020EC7">
      <w:pPr>
        <w:widowControl/>
        <w:numPr>
          <w:ilvl w:val="0"/>
          <w:numId w:val="207"/>
        </w:numPr>
        <w:overflowPunct w:val="0"/>
        <w:autoSpaceDE w:val="0"/>
        <w:autoSpaceDN w:val="0"/>
        <w:adjustRightInd w:val="0"/>
        <w:ind w:left="284" w:hanging="218"/>
        <w:jc w:val="both"/>
        <w:textAlignment w:val="baseline"/>
        <w:rPr>
          <w:rFonts w:ascii="Arial Narrow" w:hAnsi="Arial Narrow"/>
          <w:color w:val="auto"/>
          <w:sz w:val="20"/>
        </w:rPr>
      </w:pPr>
      <w:r w:rsidRPr="00F458F6">
        <w:rPr>
          <w:rFonts w:ascii="Arial Narrow" w:hAnsi="Arial Narrow"/>
          <w:color w:val="auto"/>
          <w:sz w:val="20"/>
        </w:rPr>
        <w:t>stosowanie podajników mieszanki mineralno-asfaltowej do zasilania kosza rozkładarki z środków transportu,</w:t>
      </w:r>
    </w:p>
    <w:p w14:paraId="782EC756" w14:textId="77777777" w:rsidR="00020EC7" w:rsidRPr="00F458F6" w:rsidRDefault="00020EC7" w:rsidP="00020EC7">
      <w:pPr>
        <w:widowControl/>
        <w:numPr>
          <w:ilvl w:val="0"/>
          <w:numId w:val="207"/>
        </w:numPr>
        <w:overflowPunct w:val="0"/>
        <w:autoSpaceDE w:val="0"/>
        <w:autoSpaceDN w:val="0"/>
        <w:adjustRightInd w:val="0"/>
        <w:ind w:left="284" w:hanging="218"/>
        <w:jc w:val="both"/>
        <w:textAlignment w:val="baseline"/>
        <w:rPr>
          <w:rFonts w:ascii="Arial Narrow" w:hAnsi="Arial Narrow"/>
          <w:color w:val="auto"/>
          <w:sz w:val="20"/>
        </w:rPr>
      </w:pPr>
      <w:r w:rsidRPr="00F458F6">
        <w:rPr>
          <w:rFonts w:ascii="Arial Narrow" w:hAnsi="Arial Narrow"/>
          <w:color w:val="auto"/>
          <w:sz w:val="20"/>
        </w:rPr>
        <w:t>stosowanie rozkładarek wyposażonych w łatę o długości min. 10 m z co najmniej 3 czujnikami.</w:t>
      </w:r>
    </w:p>
    <w:p w14:paraId="35A23929"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5.9. Połączenia technologiczne</w:t>
      </w:r>
    </w:p>
    <w:p w14:paraId="2B77AABE"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Połączenia technologiczne należy wykonywać jako:</w:t>
      </w:r>
    </w:p>
    <w:p w14:paraId="28DE147D" w14:textId="77777777" w:rsidR="00020EC7" w:rsidRPr="00F458F6" w:rsidRDefault="00020EC7" w:rsidP="00020EC7">
      <w:pPr>
        <w:widowControl/>
        <w:numPr>
          <w:ilvl w:val="0"/>
          <w:numId w:val="7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złącza podłużne i poprzeczne (wg definicji punkt 1.4.15.),</w:t>
      </w:r>
    </w:p>
    <w:p w14:paraId="6AC4D49A" w14:textId="77777777" w:rsidR="00020EC7" w:rsidRPr="00F458F6" w:rsidRDefault="00020EC7" w:rsidP="00020EC7">
      <w:pPr>
        <w:widowControl/>
        <w:numPr>
          <w:ilvl w:val="0"/>
          <w:numId w:val="7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spoiny (wg definicji punkt 1.4.16.).</w:t>
      </w:r>
    </w:p>
    <w:p w14:paraId="1C1D05F1"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Połączenia technologiczne powinny być jednorodne i szczelne.   </w:t>
      </w:r>
    </w:p>
    <w:p w14:paraId="2079BAE8" w14:textId="77777777" w:rsidR="00020EC7" w:rsidRPr="00F458F6" w:rsidRDefault="00020EC7" w:rsidP="00020EC7">
      <w:pPr>
        <w:keepNext/>
        <w:spacing w:before="120" w:after="120"/>
        <w:rPr>
          <w:rFonts w:ascii="Arial Narrow" w:hAnsi="Arial Narrow"/>
          <w:color w:val="auto"/>
          <w:sz w:val="20"/>
        </w:rPr>
      </w:pPr>
      <w:r w:rsidRPr="00F458F6">
        <w:rPr>
          <w:rFonts w:ascii="Arial Narrow" w:hAnsi="Arial Narrow"/>
          <w:b/>
          <w:color w:val="auto"/>
          <w:sz w:val="20"/>
        </w:rPr>
        <w:t>5.9.1.</w:t>
      </w:r>
      <w:r w:rsidRPr="00F458F6">
        <w:rPr>
          <w:rFonts w:ascii="Arial Narrow" w:hAnsi="Arial Narrow"/>
          <w:color w:val="auto"/>
          <w:sz w:val="20"/>
        </w:rPr>
        <w:t xml:space="preserve"> Wykonanie złączy</w:t>
      </w:r>
    </w:p>
    <w:p w14:paraId="79040D47" w14:textId="77777777" w:rsidR="00020EC7" w:rsidRPr="00F458F6" w:rsidRDefault="00020EC7" w:rsidP="00020EC7">
      <w:pPr>
        <w:keepNext/>
        <w:spacing w:after="120"/>
        <w:rPr>
          <w:rFonts w:ascii="Arial Narrow" w:hAnsi="Arial Narrow"/>
          <w:color w:val="auto"/>
          <w:sz w:val="20"/>
        </w:rPr>
      </w:pPr>
      <w:r w:rsidRPr="00F458F6">
        <w:rPr>
          <w:rFonts w:ascii="Arial Narrow" w:hAnsi="Arial Narrow"/>
          <w:color w:val="auto"/>
          <w:sz w:val="20"/>
        </w:rPr>
        <w:t>5.9.1.1. Sposób wykonania złączy-wymagania ogólne</w:t>
      </w:r>
    </w:p>
    <w:p w14:paraId="2B7E4312"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Złącza w warstwach nawierzchni powinny być wykonywane w linii prostej.</w:t>
      </w:r>
    </w:p>
    <w:p w14:paraId="25DFE122"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Złącza podłużnego nie można umiejscawiać w śladach kół, ani  w obszarze poziomego oznakowania jezdni. Złącza podłużne między pasami kolejnych warstw technologicznych należy przesuwać względem siebie co najmniej 30 cm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F458F6">
          <w:rPr>
            <w:rFonts w:ascii="Arial Narrow" w:hAnsi="Arial Narrow"/>
            <w:color w:val="auto"/>
            <w:sz w:val="20"/>
          </w:rPr>
          <w:t>2 m</w:t>
        </w:r>
      </w:smartTag>
      <w:r w:rsidRPr="00F458F6">
        <w:rPr>
          <w:rFonts w:ascii="Arial Narrow" w:hAnsi="Arial Narrow"/>
          <w:color w:val="auto"/>
          <w:sz w:val="20"/>
        </w:rPr>
        <w:t xml:space="preserve"> w kierunku podłużnym do osi jezdni.</w:t>
      </w:r>
    </w:p>
    <w:p w14:paraId="18CC95CB"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F458F6">
          <w:rPr>
            <w:rFonts w:ascii="Arial Narrow" w:hAnsi="Arial Narrow"/>
            <w:color w:val="auto"/>
            <w:sz w:val="20"/>
          </w:rPr>
          <w:t>0,5 m</w:t>
        </w:r>
      </w:smartTag>
      <w:r w:rsidRPr="00F458F6">
        <w:rPr>
          <w:rFonts w:ascii="Arial Narrow" w:hAnsi="Arial Narrow"/>
          <w:color w:val="auto"/>
          <w:sz w:val="20"/>
        </w:rPr>
        <w:t xml:space="preserve">. Krawędzie poprzeczne łączonych warstw wiążącej i ścieralnej nawierzchni drogowej powinny być odcięte piłą. </w:t>
      </w:r>
    </w:p>
    <w:p w14:paraId="7B9B4850"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Złącza powinny być całkowicie związane, a powierzchnie przylegających warstw powinny być w jednym poziomie.</w:t>
      </w:r>
    </w:p>
    <w:p w14:paraId="0F320E6A"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color w:val="auto"/>
          <w:sz w:val="20"/>
        </w:rPr>
        <w:t>5.9.1.2. Technologia rozkładania „gorące przy gorącym”</w:t>
      </w:r>
    </w:p>
    <w:p w14:paraId="0E5FBAF9"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09949A5B"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Walce zagęszczające mieszankę za każdą rozkładarką powinny być o zbliżonych parametrach. Zagęszczanie każdego z pasów należy rozpoczynać od zewnętrznej krawędzi pasa i stopniowo zagęszczać pas w kierunku złącza.</w:t>
      </w:r>
    </w:p>
    <w:p w14:paraId="24F25BDE"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Przy tej metodzie nie stosuje się dodatkowych materiałów do złączy.</w:t>
      </w:r>
    </w:p>
    <w:p w14:paraId="00BB2014"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color w:val="auto"/>
          <w:sz w:val="20"/>
        </w:rPr>
        <w:t xml:space="preserve"> 5.9.1.3. Technologia rozkładania „gorące przy zimnym” </w:t>
      </w:r>
    </w:p>
    <w:p w14:paraId="25CA5D3C"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5F678297"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Wcześniej wykonany pas warstwy technologicznej powinien mieć wyprofilowaną krawędź równomiernie zagęszczoną, bez pęknięć. Krawędź ta nie może być pionowa, lecz powinna być skośna (pochylenie około 3:1 </w:t>
      </w:r>
      <w:proofErr w:type="spellStart"/>
      <w:r w:rsidRPr="00F458F6">
        <w:rPr>
          <w:rFonts w:ascii="Arial Narrow" w:hAnsi="Arial Narrow"/>
          <w:color w:val="auto"/>
          <w:sz w:val="20"/>
        </w:rPr>
        <w:t>tj.pod</w:t>
      </w:r>
      <w:proofErr w:type="spellEnd"/>
      <w:r w:rsidRPr="00F458F6">
        <w:rPr>
          <w:rFonts w:ascii="Arial Narrow" w:hAnsi="Arial Narrow"/>
          <w:color w:val="auto"/>
          <w:sz w:val="20"/>
        </w:rPr>
        <w:t xml:space="preserve"> kątem 70-80˚ w stosunku do warstwy niżej leżącej). Skos wykonany „na gorąco”, powinien być uformowany podczas układania pierwszego pasa ruchu, przy zastosowaniu rolki dociskowej lub noża talerzowego.</w:t>
      </w:r>
    </w:p>
    <w:p w14:paraId="2109BE40"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0DD461E3"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Drugi pas powinien być wykonywany z zakładem 2-3 cm licząc od górnej krawędzi złącza, zachodzącym na pas wykonany wcześniej.</w:t>
      </w:r>
    </w:p>
    <w:p w14:paraId="27BC03A1" w14:textId="77777777" w:rsidR="00020EC7" w:rsidRPr="00F458F6" w:rsidRDefault="00020EC7" w:rsidP="00020EC7">
      <w:pPr>
        <w:keepNext/>
        <w:spacing w:before="120" w:after="120"/>
        <w:rPr>
          <w:rFonts w:ascii="Arial Narrow" w:hAnsi="Arial Narrow"/>
          <w:color w:val="auto"/>
          <w:sz w:val="20"/>
        </w:rPr>
      </w:pPr>
      <w:r w:rsidRPr="00F458F6">
        <w:rPr>
          <w:rFonts w:ascii="Arial Narrow" w:hAnsi="Arial Narrow"/>
          <w:color w:val="auto"/>
          <w:sz w:val="20"/>
        </w:rPr>
        <w:lastRenderedPageBreak/>
        <w:t xml:space="preserve">5.9.1.4. Zakończenie działki roboczej </w:t>
      </w:r>
    </w:p>
    <w:p w14:paraId="72E3F9DF"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Zakończenie działki roboczej należy wykonać w sposób i przy pomocy urządzeń zapewniających uzyskanie nieregularnej powierzchni spoiny (przy pomocy wstawianej</w:t>
      </w:r>
    </w:p>
    <w:p w14:paraId="2EF5DDAB"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kantówki lub frezarki). Zakończenie działki roboczej należy wykonać prostopadle do osi drogi.</w:t>
      </w:r>
    </w:p>
    <w:p w14:paraId="2945B420"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Krawędź działki roboczej jest równocześnie krawędzią poprzeczną złącza.</w:t>
      </w:r>
    </w:p>
    <w:p w14:paraId="721C02A5"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Złącza poprzeczne między działkami roboczymi układanych pasów kolejnych warstw technologicznych należy przesunąć względem siebie o co najmniej 3m w kierunku podłużnym do osi jezdni.</w:t>
      </w:r>
    </w:p>
    <w:p w14:paraId="379E57AC" w14:textId="77777777" w:rsidR="00020EC7" w:rsidRPr="00F458F6" w:rsidRDefault="00020EC7" w:rsidP="00020EC7">
      <w:pPr>
        <w:spacing w:before="120" w:after="120"/>
        <w:rPr>
          <w:rFonts w:ascii="Arial Narrow" w:hAnsi="Arial Narrow"/>
          <w:b/>
          <w:color w:val="auto"/>
          <w:sz w:val="20"/>
        </w:rPr>
      </w:pPr>
      <w:r w:rsidRPr="00F458F6">
        <w:rPr>
          <w:rFonts w:ascii="Arial Narrow" w:hAnsi="Arial Narrow"/>
          <w:color w:val="auto"/>
          <w:sz w:val="20"/>
        </w:rPr>
        <w:t>5.9.1.5.</w:t>
      </w:r>
      <w:r w:rsidRPr="00F458F6">
        <w:rPr>
          <w:rFonts w:ascii="Arial Narrow" w:hAnsi="Arial Narrow"/>
          <w:b/>
          <w:color w:val="auto"/>
          <w:sz w:val="20"/>
        </w:rPr>
        <w:t xml:space="preserve"> </w:t>
      </w:r>
      <w:r w:rsidRPr="00F458F6">
        <w:rPr>
          <w:rFonts w:ascii="Arial Narrow" w:hAnsi="Arial Narrow"/>
          <w:color w:val="auto"/>
          <w:sz w:val="20"/>
        </w:rPr>
        <w:t>Wymagania wobec wbudowania taśm bitumicznych</w:t>
      </w:r>
    </w:p>
    <w:p w14:paraId="50963255"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Minimalna wysokość taśmy wynosi 4 cm.</w:t>
      </w:r>
    </w:p>
    <w:p w14:paraId="2D15C058"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Grubość taśmy powinna wynosić 10 mm.</w:t>
      </w:r>
    </w:p>
    <w:p w14:paraId="3680C52A"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Krawędź boczna złącza podłużnego powinna być uformowana za pomocą rolki dociskowej lub poprzez obcięcie nożem talerzowym.</w:t>
      </w:r>
    </w:p>
    <w:p w14:paraId="0518A3E5"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Krawędź boczna złącza poprzecznego powinna być uformowana w taki sposób i za</w:t>
      </w:r>
    </w:p>
    <w:p w14:paraId="1D542E2F"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pomocą urządzeń umożliwiających uzyskanie nieregularnej powierzchni.</w:t>
      </w:r>
    </w:p>
    <w:p w14:paraId="417C7812"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Powierzchnie krawędzi do których klejona będzie taśma, powinny być czyste i suche.</w:t>
      </w:r>
    </w:p>
    <w:p w14:paraId="5F1730D1"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Przed przyklejeniem taśmy w metodzie „gorące przy zimnym”, krawędzie „zimnej” warstwy na całkowitej grubości, należy zagruntować zgodnie z zaleceniami producenta</w:t>
      </w:r>
    </w:p>
    <w:p w14:paraId="17B89972"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taśmy. Taśma bitumiczna powinna być wstępnie przyklejona do zimnej krawędzi złącza na całej jego wysokości oraz wystawać ponad powierzchnię warstwy do 5 mm lub wg zaleceń producenta.</w:t>
      </w:r>
    </w:p>
    <w:p w14:paraId="1FE363E3" w14:textId="77777777" w:rsidR="00020EC7" w:rsidRPr="00F458F6" w:rsidRDefault="00020EC7" w:rsidP="00020EC7">
      <w:pPr>
        <w:spacing w:before="120" w:after="120"/>
        <w:rPr>
          <w:rFonts w:ascii="Arial Narrow" w:hAnsi="Arial Narrow"/>
          <w:b/>
          <w:color w:val="auto"/>
          <w:sz w:val="20"/>
        </w:rPr>
      </w:pPr>
      <w:r w:rsidRPr="00F458F6">
        <w:rPr>
          <w:rFonts w:ascii="Arial Narrow" w:hAnsi="Arial Narrow"/>
          <w:color w:val="auto"/>
          <w:sz w:val="20"/>
        </w:rPr>
        <w:t>5.9.1.6.</w:t>
      </w:r>
      <w:r w:rsidRPr="00F458F6">
        <w:rPr>
          <w:rFonts w:ascii="Arial Narrow" w:hAnsi="Arial Narrow"/>
          <w:b/>
          <w:color w:val="auto"/>
          <w:sz w:val="20"/>
        </w:rPr>
        <w:t xml:space="preserve"> </w:t>
      </w:r>
      <w:r w:rsidRPr="00F458F6">
        <w:rPr>
          <w:rFonts w:ascii="Arial Narrow" w:hAnsi="Arial Narrow"/>
          <w:color w:val="auto"/>
          <w:sz w:val="20"/>
        </w:rPr>
        <w:t>Wymagania wobec wbudowywania past bitumicznych</w:t>
      </w:r>
    </w:p>
    <w:p w14:paraId="717BBB27"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Przygotowanie krawędzi bocznych jak w przypadku stosowania taśm bitumicznych.</w:t>
      </w:r>
    </w:p>
    <w:p w14:paraId="32C7B025"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Pasta powinna być nanoszona mechanicznie z zapewnieniem równomiernego jej</w:t>
      </w:r>
    </w:p>
    <w:p w14:paraId="31BD415A"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rozprowadzenia na bocznej krawędzi w ilości 3 - 4 kg/m</w:t>
      </w:r>
      <w:r w:rsidRPr="00F458F6">
        <w:rPr>
          <w:rFonts w:ascii="Arial Narrow" w:hAnsi="Arial Narrow"/>
          <w:color w:val="auto"/>
          <w:sz w:val="20"/>
          <w:vertAlign w:val="superscript"/>
        </w:rPr>
        <w:t>2</w:t>
      </w:r>
      <w:r w:rsidRPr="00F458F6">
        <w:rPr>
          <w:rFonts w:ascii="Arial Narrow" w:hAnsi="Arial Narrow"/>
          <w:color w:val="auto"/>
          <w:sz w:val="20"/>
        </w:rPr>
        <w:t xml:space="preserve"> (warstwa o grubości 3 - 4 mm przy gęstości około 1,0 g/cm</w:t>
      </w:r>
      <w:r w:rsidRPr="00F458F6">
        <w:rPr>
          <w:rFonts w:ascii="Arial Narrow" w:hAnsi="Arial Narrow"/>
          <w:color w:val="auto"/>
          <w:sz w:val="20"/>
          <w:vertAlign w:val="superscript"/>
        </w:rPr>
        <w:t>3</w:t>
      </w:r>
      <w:r w:rsidRPr="00F458F6">
        <w:rPr>
          <w:rFonts w:ascii="Arial Narrow" w:hAnsi="Arial Narrow"/>
          <w:color w:val="auto"/>
          <w:sz w:val="20"/>
        </w:rPr>
        <w:t>).</w:t>
      </w:r>
    </w:p>
    <w:p w14:paraId="4480DF3B"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Dopuszcza się ręczne nanoszenie past w miejscach niedostępnych.</w:t>
      </w:r>
    </w:p>
    <w:p w14:paraId="1F00A37E"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b/>
          <w:color w:val="auto"/>
          <w:sz w:val="20"/>
        </w:rPr>
        <w:t>5.9.2.</w:t>
      </w:r>
      <w:r w:rsidRPr="00F458F6">
        <w:rPr>
          <w:rFonts w:ascii="Arial Narrow" w:hAnsi="Arial Narrow"/>
          <w:color w:val="auto"/>
          <w:sz w:val="20"/>
        </w:rPr>
        <w:t xml:space="preserve"> Wykonanie spoin  </w:t>
      </w:r>
    </w:p>
    <w:p w14:paraId="768CD011"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Spoiny należy wykonywać w wypadku połączeń warstwy z urządzeniami w nawierzchni lub ją ograniczającymi.</w:t>
      </w:r>
    </w:p>
    <w:p w14:paraId="13171E54"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Spoiny należy wykonywać z materiałów termoplastycznych (taśmy, pasty, zalewy drogowe na </w:t>
      </w:r>
      <w:proofErr w:type="spellStart"/>
      <w:r w:rsidRPr="00F458F6">
        <w:rPr>
          <w:rFonts w:ascii="Arial Narrow" w:hAnsi="Arial Narrow"/>
          <w:color w:val="auto"/>
          <w:sz w:val="20"/>
        </w:rPr>
        <w:t>goraco</w:t>
      </w:r>
      <w:proofErr w:type="spellEnd"/>
      <w:r w:rsidRPr="00F458F6">
        <w:rPr>
          <w:rFonts w:ascii="Arial Narrow" w:hAnsi="Arial Narrow"/>
          <w:color w:val="auto"/>
          <w:sz w:val="20"/>
        </w:rPr>
        <w:t xml:space="preserve">) zgodnych z </w:t>
      </w:r>
      <w:proofErr w:type="spellStart"/>
      <w:r w:rsidRPr="00F458F6">
        <w:rPr>
          <w:rFonts w:ascii="Arial Narrow" w:hAnsi="Arial Narrow"/>
          <w:color w:val="auto"/>
          <w:sz w:val="20"/>
        </w:rPr>
        <w:t>pktem</w:t>
      </w:r>
      <w:proofErr w:type="spellEnd"/>
      <w:r w:rsidRPr="00F458F6">
        <w:rPr>
          <w:rFonts w:ascii="Arial Narrow" w:hAnsi="Arial Narrow"/>
          <w:color w:val="auto"/>
          <w:sz w:val="20"/>
        </w:rPr>
        <w:t xml:space="preserve"> 2.6. </w:t>
      </w:r>
    </w:p>
    <w:p w14:paraId="78F3439F"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Grubość elastycznej taśmy uszczelniającej w spoinach w warstwie ścieralnej powinna wynosić nie mniej niż 10 mm.</w:t>
      </w:r>
    </w:p>
    <w:p w14:paraId="27761310"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Pasta powinna być nanoszona mechanicznie z zapewnieniem równomiernego jej rozprowadzenia na bocznej krawędzi w ilości 3 - 4 kg/m</w:t>
      </w:r>
      <w:r w:rsidRPr="00F458F6">
        <w:rPr>
          <w:rFonts w:ascii="Arial Narrow" w:hAnsi="Arial Narrow"/>
          <w:color w:val="auto"/>
          <w:sz w:val="20"/>
          <w:vertAlign w:val="superscript"/>
        </w:rPr>
        <w:t>2</w:t>
      </w:r>
      <w:r w:rsidRPr="00F458F6">
        <w:rPr>
          <w:rFonts w:ascii="Arial Narrow" w:hAnsi="Arial Narrow"/>
          <w:color w:val="auto"/>
          <w:sz w:val="20"/>
        </w:rPr>
        <w:t xml:space="preserve"> (warstwa o grubości 3 - 4 mm przy gęstości około 1,0 g/cm</w:t>
      </w:r>
      <w:r w:rsidRPr="00F458F6">
        <w:rPr>
          <w:rFonts w:ascii="Arial Narrow" w:hAnsi="Arial Narrow"/>
          <w:color w:val="auto"/>
          <w:sz w:val="20"/>
          <w:vertAlign w:val="superscript"/>
        </w:rPr>
        <w:t>3</w:t>
      </w:r>
      <w:r w:rsidRPr="00F458F6">
        <w:rPr>
          <w:rFonts w:ascii="Arial Narrow" w:hAnsi="Arial Narrow"/>
          <w:color w:val="auto"/>
          <w:sz w:val="20"/>
        </w:rPr>
        <w:t>).</w:t>
      </w:r>
    </w:p>
    <w:p w14:paraId="77C620A7"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Zalewy drogowe na gorąco należy stosować zgodnie z zaleceniami producenta, przy czym szerokość naciętej spoiny powinna wynosić ok. 10 mm.</w:t>
      </w:r>
    </w:p>
    <w:p w14:paraId="06DFB0B1"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 xml:space="preserve">5.10. Krawędzie </w:t>
      </w:r>
    </w:p>
    <w:p w14:paraId="4E8A19E4"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23102462"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W przypadku warstw nawierzchni bez urządzeń ograniczających (np. krawężników) krawędziom należy nadać spadki o nachyleniu nie większym niż 2:1, przy pomocy rolki dociskowej mocowanej do walca lub elementu mocowanego do rozkładarki </w:t>
      </w:r>
      <w:proofErr w:type="spellStart"/>
      <w:r w:rsidRPr="00F458F6">
        <w:rPr>
          <w:rFonts w:ascii="Arial Narrow" w:hAnsi="Arial Narrow"/>
          <w:color w:val="auto"/>
          <w:sz w:val="20"/>
        </w:rPr>
        <w:t>tzw</w:t>
      </w:r>
      <w:proofErr w:type="spellEnd"/>
      <w:r w:rsidRPr="00F458F6">
        <w:rPr>
          <w:rFonts w:ascii="Arial Narrow" w:hAnsi="Arial Narrow"/>
          <w:color w:val="auto"/>
          <w:sz w:val="20"/>
        </w:rPr>
        <w:t xml:space="preserve"> „buta” („na gorąco”).</w:t>
      </w:r>
    </w:p>
    <w:p w14:paraId="3D50944D"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Jeżeli krawędzie nie zostały uformowane na gorąco krawędzie należy wyfrezować je na zimno.</w:t>
      </w:r>
    </w:p>
    <w:p w14:paraId="57561980"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Po wykonaniu nawierzchni asfaltowej o jednostronnym nachyleniu jezdni należy uszczelnić krawędź położoną wyżej (niżej położona krawędź powinna zostać nieuszczelniona).</w:t>
      </w:r>
    </w:p>
    <w:p w14:paraId="1D1D20F0"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W przypadku nawierzchni o dwustronnym nachyleniu (przekrój daszkowy) decyzję o potrzebie i sposobie uszczelnienia krawędzi zewnętrznych podejmie Projektant w uzgodnieniu z Inżynierem.</w:t>
      </w:r>
    </w:p>
    <w:p w14:paraId="01855E13"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Krawędzie zewnętrzne oraz powierzchnie odsadzek poziomych należy uszczelnić przez pokrycie gorącym asfaltem w ilości:</w:t>
      </w:r>
    </w:p>
    <w:p w14:paraId="7476ABEE" w14:textId="77777777" w:rsidR="00020EC7" w:rsidRPr="00F458F6" w:rsidRDefault="00020EC7" w:rsidP="00020EC7">
      <w:pPr>
        <w:widowControl/>
        <w:numPr>
          <w:ilvl w:val="0"/>
          <w:numId w:val="208"/>
        </w:numPr>
        <w:autoSpaceDE w:val="0"/>
        <w:autoSpaceDN w:val="0"/>
        <w:adjustRightInd w:val="0"/>
        <w:ind w:left="426"/>
        <w:jc w:val="both"/>
        <w:rPr>
          <w:rFonts w:ascii="Arial Narrow" w:hAnsi="Arial Narrow"/>
          <w:color w:val="auto"/>
          <w:sz w:val="20"/>
        </w:rPr>
      </w:pPr>
      <w:r w:rsidRPr="00F458F6">
        <w:rPr>
          <w:rFonts w:ascii="Arial Narrow" w:hAnsi="Arial Narrow"/>
          <w:color w:val="auto"/>
          <w:sz w:val="20"/>
        </w:rPr>
        <w:t>powierzchnie odsadzek - 1,5 kg/m</w:t>
      </w:r>
      <w:r w:rsidRPr="00F458F6">
        <w:rPr>
          <w:rFonts w:ascii="Arial Narrow" w:hAnsi="Arial Narrow"/>
          <w:color w:val="auto"/>
          <w:sz w:val="20"/>
          <w:vertAlign w:val="superscript"/>
        </w:rPr>
        <w:t>2</w:t>
      </w:r>
      <w:r w:rsidRPr="00F458F6">
        <w:rPr>
          <w:rFonts w:ascii="Arial Narrow" w:hAnsi="Arial Narrow"/>
          <w:color w:val="auto"/>
          <w:sz w:val="20"/>
        </w:rPr>
        <w:t>,</w:t>
      </w:r>
    </w:p>
    <w:p w14:paraId="07AED009" w14:textId="77777777" w:rsidR="00020EC7" w:rsidRPr="00F458F6" w:rsidRDefault="00020EC7" w:rsidP="00020EC7">
      <w:pPr>
        <w:widowControl/>
        <w:numPr>
          <w:ilvl w:val="0"/>
          <w:numId w:val="208"/>
        </w:numPr>
        <w:autoSpaceDE w:val="0"/>
        <w:autoSpaceDN w:val="0"/>
        <w:adjustRightInd w:val="0"/>
        <w:ind w:left="426"/>
        <w:jc w:val="both"/>
        <w:rPr>
          <w:rFonts w:ascii="Arial Narrow" w:hAnsi="Arial Narrow"/>
          <w:color w:val="auto"/>
          <w:sz w:val="20"/>
        </w:rPr>
      </w:pPr>
      <w:r w:rsidRPr="00F458F6">
        <w:rPr>
          <w:rFonts w:ascii="Arial Narrow" w:hAnsi="Arial Narrow"/>
          <w:color w:val="auto"/>
          <w:sz w:val="20"/>
        </w:rPr>
        <w:t>krawędzie zewnętrzne - 4 kg/m</w:t>
      </w:r>
      <w:r w:rsidRPr="00F458F6">
        <w:rPr>
          <w:rFonts w:ascii="Arial Narrow" w:hAnsi="Arial Narrow"/>
          <w:color w:val="auto"/>
          <w:sz w:val="20"/>
          <w:vertAlign w:val="superscript"/>
        </w:rPr>
        <w:t>2</w:t>
      </w:r>
      <w:r w:rsidRPr="00F458F6">
        <w:rPr>
          <w:rFonts w:ascii="Arial Narrow" w:hAnsi="Arial Narrow"/>
          <w:color w:val="auto"/>
          <w:sz w:val="20"/>
        </w:rPr>
        <w:t>.</w:t>
      </w:r>
    </w:p>
    <w:p w14:paraId="586FB0FA"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Gorący asfalt może być nanoszony w kilku przejściach roboczych.</w:t>
      </w:r>
    </w:p>
    <w:p w14:paraId="4FE53A24"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Do uszczelniania krawędzi zewnętrznych należy stosować asfalt drogowy według PN-EN 12591 [24], asfalt modyfikowany polimerami według PN-EN 14023 [64], asfalt wielorodzajowy wg PN-EN 13924-2 [63], albo inne lepiszcza według norm lub aprobat technicznych. Uszczelnienie krawędzi zewnętrznej należy wykonać gorącym lepiszczem.</w:t>
      </w:r>
    </w:p>
    <w:p w14:paraId="27F45052"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Lepiszcze powinno być naniesione odpowiednio szybko tak, aby krawędzie nie uległy zabrudzeniu. Niżej położona krawędź (z wyjątkiem strefy zmiany przechyłki) powinna pozostać nieuszczelniona. </w:t>
      </w:r>
    </w:p>
    <w:p w14:paraId="62BA1A13"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F458F6">
          <w:rPr>
            <w:rFonts w:ascii="Arial Narrow" w:hAnsi="Arial Narrow"/>
            <w:color w:val="auto"/>
            <w:sz w:val="20"/>
          </w:rPr>
          <w:t>10 cm</w:t>
        </w:r>
      </w:smartTag>
      <w:r w:rsidRPr="00F458F6">
        <w:rPr>
          <w:rFonts w:ascii="Arial Narrow" w:hAnsi="Arial Narrow"/>
          <w:color w:val="auto"/>
          <w:sz w:val="20"/>
        </w:rPr>
        <w:t>.</w:t>
      </w:r>
    </w:p>
    <w:p w14:paraId="18874543"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lastRenderedPageBreak/>
        <w:t>5.11. Wykończenie warstwy ścieralnej</w:t>
      </w:r>
    </w:p>
    <w:p w14:paraId="1878E692"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Warstwa ścieralna powinna mieć jednorodną teksturę i strukturę dostosowaną do przeznaczenia, np. ze względu na właściwości przeciwpoślizgowe, hałas toczenia kół lub względy estetyczne.</w:t>
      </w:r>
    </w:p>
    <w:p w14:paraId="71323099"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Nie wymaga się </w:t>
      </w:r>
      <w:proofErr w:type="spellStart"/>
      <w:r w:rsidRPr="00F458F6">
        <w:rPr>
          <w:rFonts w:ascii="Arial Narrow" w:hAnsi="Arial Narrow"/>
          <w:color w:val="auto"/>
          <w:sz w:val="20"/>
        </w:rPr>
        <w:t>uszorstnienia</w:t>
      </w:r>
      <w:proofErr w:type="spellEnd"/>
      <w:r w:rsidRPr="00F458F6">
        <w:rPr>
          <w:rFonts w:ascii="Arial Narrow" w:hAnsi="Arial Narrow"/>
          <w:color w:val="auto"/>
          <w:sz w:val="20"/>
        </w:rPr>
        <w:t xml:space="preserve"> warstwy ścieralnej z betonu asfaltowego.</w:t>
      </w:r>
    </w:p>
    <w:p w14:paraId="2D7F5B50" w14:textId="77777777" w:rsidR="00020EC7" w:rsidRPr="00F458F6" w:rsidRDefault="00020EC7" w:rsidP="00020EC7">
      <w:pPr>
        <w:pStyle w:val="D-050305"/>
        <w:rPr>
          <w:rFonts w:ascii="Arial Narrow" w:hAnsi="Arial Narrow"/>
          <w:szCs w:val="20"/>
        </w:rPr>
      </w:pPr>
      <w:bookmarkStart w:id="2401" w:name="_Toc462133771"/>
      <w:bookmarkStart w:id="2402" w:name="_Toc52493613"/>
      <w:r w:rsidRPr="00F458F6">
        <w:rPr>
          <w:rFonts w:ascii="Arial Narrow" w:hAnsi="Arial Narrow"/>
          <w:szCs w:val="20"/>
        </w:rPr>
        <w:t>6. KONTROLA JAKOŚCI ROBÓT</w:t>
      </w:r>
      <w:bookmarkEnd w:id="2401"/>
      <w:bookmarkEnd w:id="2402"/>
    </w:p>
    <w:p w14:paraId="09DEDE1D" w14:textId="77777777" w:rsidR="00020EC7" w:rsidRPr="00F458F6" w:rsidRDefault="00020EC7" w:rsidP="00020EC7">
      <w:pPr>
        <w:pStyle w:val="Nagwek2"/>
        <w:numPr>
          <w:ilvl w:val="12"/>
          <w:numId w:val="0"/>
        </w:numPr>
        <w:rPr>
          <w:rFonts w:ascii="Arial Narrow" w:hAnsi="Arial Narrow"/>
          <w:color w:val="auto"/>
          <w:sz w:val="20"/>
        </w:rPr>
      </w:pPr>
      <w:r w:rsidRPr="00F458F6">
        <w:rPr>
          <w:rFonts w:ascii="Arial Narrow" w:hAnsi="Arial Narrow"/>
          <w:color w:val="auto"/>
          <w:sz w:val="20"/>
        </w:rPr>
        <w:t>6.1. Ogólne zasady kontroli jakości robót</w:t>
      </w:r>
    </w:p>
    <w:p w14:paraId="45FBAE0A" w14:textId="77777777" w:rsidR="00020EC7" w:rsidRPr="00F458F6" w:rsidRDefault="00020EC7" w:rsidP="00020EC7">
      <w:pPr>
        <w:numPr>
          <w:ilvl w:val="12"/>
          <w:numId w:val="0"/>
        </w:numPr>
        <w:rPr>
          <w:rFonts w:ascii="Arial Narrow" w:hAnsi="Arial Narrow"/>
          <w:color w:val="auto"/>
          <w:sz w:val="20"/>
        </w:rPr>
      </w:pPr>
      <w:r w:rsidRPr="00F458F6">
        <w:rPr>
          <w:rFonts w:ascii="Arial Narrow" w:hAnsi="Arial Narrow"/>
          <w:color w:val="auto"/>
          <w:sz w:val="20"/>
        </w:rPr>
        <w:tab/>
        <w:t>Ogólne zasady kontroli jakości robót podano w OST   D-M-00.00.00 „Wymagania ogólne” [1] pkt 6.</w:t>
      </w:r>
    </w:p>
    <w:p w14:paraId="6350959D" w14:textId="77777777" w:rsidR="00020EC7" w:rsidRPr="00F458F6" w:rsidRDefault="00020EC7" w:rsidP="00020EC7">
      <w:pPr>
        <w:pStyle w:val="Nagwek2"/>
        <w:numPr>
          <w:ilvl w:val="12"/>
          <w:numId w:val="0"/>
        </w:numPr>
        <w:rPr>
          <w:rFonts w:ascii="Arial Narrow" w:hAnsi="Arial Narrow"/>
          <w:color w:val="auto"/>
          <w:sz w:val="20"/>
        </w:rPr>
      </w:pPr>
      <w:r w:rsidRPr="00F458F6">
        <w:rPr>
          <w:rFonts w:ascii="Arial Narrow" w:hAnsi="Arial Narrow"/>
          <w:color w:val="auto"/>
          <w:sz w:val="20"/>
        </w:rPr>
        <w:t>6.2. Badania przed przystąpieniem do robót</w:t>
      </w:r>
    </w:p>
    <w:p w14:paraId="25889C07"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Przed przystąpieniem do robót Wykonawca powinien:</w:t>
      </w:r>
    </w:p>
    <w:p w14:paraId="04D672EB"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32034197"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ew. wykonać własne badania właściwości materiałów przeznaczonych do wykonania robót, określone przez Inżyniera.</w:t>
      </w:r>
    </w:p>
    <w:p w14:paraId="41F81BBE" w14:textId="77777777" w:rsidR="00020EC7" w:rsidRPr="00F458F6" w:rsidRDefault="00020EC7" w:rsidP="00020EC7">
      <w:pPr>
        <w:numPr>
          <w:ilvl w:val="12"/>
          <w:numId w:val="0"/>
        </w:numPr>
        <w:rPr>
          <w:rFonts w:ascii="Arial Narrow" w:hAnsi="Arial Narrow"/>
          <w:color w:val="auto"/>
          <w:sz w:val="20"/>
        </w:rPr>
      </w:pPr>
      <w:r w:rsidRPr="00F458F6">
        <w:rPr>
          <w:rFonts w:ascii="Arial Narrow" w:hAnsi="Arial Narrow"/>
          <w:color w:val="auto"/>
          <w:sz w:val="20"/>
        </w:rPr>
        <w:tab/>
        <w:t>Wszystkie dokumenty oraz wyniki badań Wykonawca przedstawia Inżynierowi do akceptacji.</w:t>
      </w:r>
    </w:p>
    <w:p w14:paraId="664D125A"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b/>
          <w:color w:val="auto"/>
          <w:sz w:val="20"/>
        </w:rPr>
        <w:t>6.2.1.</w:t>
      </w:r>
      <w:r w:rsidRPr="00F458F6">
        <w:rPr>
          <w:rFonts w:ascii="Arial Narrow" w:hAnsi="Arial Narrow"/>
          <w:color w:val="auto"/>
          <w:sz w:val="20"/>
        </w:rPr>
        <w:t xml:space="preserve"> Badanie typu </w:t>
      </w:r>
    </w:p>
    <w:p w14:paraId="35C5E7BA"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Przed przystąpieniem do robót, w terminie uzgodnionym z Inżynierem, Wykonawca przedstawi do akceptacji badania typu mieszanek mineralno-asfaltowych wraz z wymaganymi w normie PN-EN 13108-20 [52] załącznikami, w celu zatwierdzenia do stosowania. W przypadku zaistnienia podanych poniżej sytuacji wymagających powtórzenia badania typu należy je ponownie wykonać i przedstawić do akceptacji.</w:t>
      </w:r>
    </w:p>
    <w:p w14:paraId="0457AD08"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Badanie typu powinno zawierać:</w:t>
      </w:r>
    </w:p>
    <w:p w14:paraId="3295B2F2" w14:textId="77777777" w:rsidR="00020EC7" w:rsidRPr="00F458F6" w:rsidRDefault="00020EC7" w:rsidP="00020EC7">
      <w:pPr>
        <w:widowControl/>
        <w:numPr>
          <w:ilvl w:val="0"/>
          <w:numId w:val="210"/>
        </w:numPr>
        <w:overflowPunct w:val="0"/>
        <w:autoSpaceDE w:val="0"/>
        <w:autoSpaceDN w:val="0"/>
        <w:adjustRightInd w:val="0"/>
        <w:ind w:left="426"/>
        <w:jc w:val="both"/>
        <w:textAlignment w:val="baseline"/>
        <w:rPr>
          <w:rFonts w:ascii="Arial Narrow" w:hAnsi="Arial Narrow"/>
          <w:color w:val="auto"/>
          <w:sz w:val="20"/>
        </w:rPr>
      </w:pPr>
      <w:r w:rsidRPr="00F458F6">
        <w:rPr>
          <w:rFonts w:ascii="Arial Narrow" w:hAnsi="Arial Narrow"/>
          <w:color w:val="auto"/>
          <w:sz w:val="20"/>
        </w:rPr>
        <w:t>informacje ogólne:</w:t>
      </w:r>
    </w:p>
    <w:p w14:paraId="33FEB9BE" w14:textId="77777777" w:rsidR="00020EC7" w:rsidRPr="00F458F6" w:rsidRDefault="00020EC7" w:rsidP="00020EC7">
      <w:pPr>
        <w:widowControl/>
        <w:numPr>
          <w:ilvl w:val="0"/>
          <w:numId w:val="20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nazwę i adres producenta mieszanki mineralno-asfaltowej,</w:t>
      </w:r>
    </w:p>
    <w:p w14:paraId="4E2880F8" w14:textId="77777777" w:rsidR="00020EC7" w:rsidRPr="00F458F6" w:rsidRDefault="00020EC7" w:rsidP="00020EC7">
      <w:pPr>
        <w:widowControl/>
        <w:numPr>
          <w:ilvl w:val="0"/>
          <w:numId w:val="20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datę wydania,</w:t>
      </w:r>
    </w:p>
    <w:p w14:paraId="02E886DC" w14:textId="77777777" w:rsidR="00020EC7" w:rsidRPr="00F458F6" w:rsidRDefault="00020EC7" w:rsidP="00020EC7">
      <w:pPr>
        <w:widowControl/>
        <w:numPr>
          <w:ilvl w:val="0"/>
          <w:numId w:val="20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 xml:space="preserve">nazwę wytwórni produkującej mieszankę </w:t>
      </w:r>
      <w:proofErr w:type="spellStart"/>
      <w:r w:rsidRPr="00F458F6">
        <w:rPr>
          <w:rFonts w:ascii="Arial Narrow" w:hAnsi="Arial Narrow"/>
          <w:color w:val="auto"/>
          <w:sz w:val="20"/>
        </w:rPr>
        <w:t>mineralno</w:t>
      </w:r>
      <w:proofErr w:type="spellEnd"/>
      <w:r w:rsidRPr="00F458F6">
        <w:rPr>
          <w:rFonts w:ascii="Arial Narrow" w:hAnsi="Arial Narrow"/>
          <w:color w:val="auto"/>
          <w:sz w:val="20"/>
        </w:rPr>
        <w:t xml:space="preserve"> –asfaltową,</w:t>
      </w:r>
    </w:p>
    <w:p w14:paraId="2D8A5474" w14:textId="77777777" w:rsidR="00020EC7" w:rsidRPr="00F458F6" w:rsidRDefault="00020EC7" w:rsidP="00020EC7">
      <w:pPr>
        <w:widowControl/>
        <w:numPr>
          <w:ilvl w:val="0"/>
          <w:numId w:val="20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określenie typu mieszanki i kategorii, z którymi jest deklarowana zgodność,</w:t>
      </w:r>
    </w:p>
    <w:p w14:paraId="2ED6B844" w14:textId="77777777" w:rsidR="00020EC7" w:rsidRPr="00F458F6" w:rsidRDefault="00020EC7" w:rsidP="00020EC7">
      <w:pPr>
        <w:widowControl/>
        <w:numPr>
          <w:ilvl w:val="0"/>
          <w:numId w:val="20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zestawienie metod przygotowania próbek oraz metod i warunków badania poszczególnych właściwości.</w:t>
      </w:r>
    </w:p>
    <w:p w14:paraId="7E67D62D" w14:textId="77777777" w:rsidR="00020EC7" w:rsidRPr="00F458F6" w:rsidRDefault="00020EC7" w:rsidP="00020EC7">
      <w:pPr>
        <w:widowControl/>
        <w:numPr>
          <w:ilvl w:val="0"/>
          <w:numId w:val="210"/>
        </w:numPr>
        <w:overflowPunct w:val="0"/>
        <w:autoSpaceDE w:val="0"/>
        <w:autoSpaceDN w:val="0"/>
        <w:adjustRightInd w:val="0"/>
        <w:ind w:left="426"/>
        <w:jc w:val="both"/>
        <w:textAlignment w:val="baseline"/>
        <w:rPr>
          <w:rFonts w:ascii="Arial Narrow" w:hAnsi="Arial Narrow"/>
          <w:color w:val="auto"/>
          <w:sz w:val="20"/>
        </w:rPr>
      </w:pPr>
      <w:r w:rsidRPr="00F458F6">
        <w:rPr>
          <w:rFonts w:ascii="Arial Narrow" w:hAnsi="Arial Narrow"/>
          <w:color w:val="auto"/>
          <w:sz w:val="20"/>
        </w:rPr>
        <w:t>informacje o składnikach:</w:t>
      </w:r>
    </w:p>
    <w:p w14:paraId="70907581" w14:textId="77777777" w:rsidR="00020EC7" w:rsidRPr="00F458F6" w:rsidRDefault="00020EC7" w:rsidP="00020EC7">
      <w:pPr>
        <w:widowControl/>
        <w:numPr>
          <w:ilvl w:val="0"/>
          <w:numId w:val="203"/>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każdy wymiar kruszywa: źródło i rodzaj,</w:t>
      </w:r>
    </w:p>
    <w:p w14:paraId="70F8CB20" w14:textId="77777777" w:rsidR="00020EC7" w:rsidRPr="00F458F6" w:rsidRDefault="00020EC7" w:rsidP="00020EC7">
      <w:pPr>
        <w:widowControl/>
        <w:numPr>
          <w:ilvl w:val="0"/>
          <w:numId w:val="203"/>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lepiszcze: typ i rodzaj,</w:t>
      </w:r>
    </w:p>
    <w:p w14:paraId="13956ECF" w14:textId="77777777" w:rsidR="00020EC7" w:rsidRPr="00F458F6" w:rsidRDefault="00020EC7" w:rsidP="00020EC7">
      <w:pPr>
        <w:widowControl/>
        <w:numPr>
          <w:ilvl w:val="0"/>
          <w:numId w:val="203"/>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wypełniacz: źródło i rodzaj,</w:t>
      </w:r>
    </w:p>
    <w:p w14:paraId="66C8A921" w14:textId="77777777" w:rsidR="00020EC7" w:rsidRPr="00F458F6" w:rsidRDefault="00020EC7" w:rsidP="00020EC7">
      <w:pPr>
        <w:widowControl/>
        <w:numPr>
          <w:ilvl w:val="0"/>
          <w:numId w:val="203"/>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dodatki: źródło i rodzaj,</w:t>
      </w:r>
    </w:p>
    <w:p w14:paraId="3B0D3E17" w14:textId="77777777" w:rsidR="00020EC7" w:rsidRPr="00F458F6" w:rsidRDefault="00020EC7" w:rsidP="00020EC7">
      <w:pPr>
        <w:widowControl/>
        <w:numPr>
          <w:ilvl w:val="0"/>
          <w:numId w:val="203"/>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wszystkie składniki: wyniki badań zgodnie z zestawieniem podanym w tablicy 24.</w:t>
      </w:r>
    </w:p>
    <w:p w14:paraId="0613CFCD"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color w:val="auto"/>
          <w:sz w:val="20"/>
        </w:rPr>
        <w:t>Tablica 24.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48"/>
        <w:gridCol w:w="2276"/>
        <w:gridCol w:w="2337"/>
        <w:gridCol w:w="1387"/>
      </w:tblGrid>
      <w:tr w:rsidR="00020EC7" w:rsidRPr="00F458F6" w14:paraId="0F45E84A" w14:textId="77777777" w:rsidTr="00F321DB">
        <w:tc>
          <w:tcPr>
            <w:tcW w:w="2748" w:type="dxa"/>
          </w:tcPr>
          <w:p w14:paraId="41179DF9"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Składnik</w:t>
            </w:r>
          </w:p>
        </w:tc>
        <w:tc>
          <w:tcPr>
            <w:tcW w:w="2276" w:type="dxa"/>
          </w:tcPr>
          <w:p w14:paraId="421443A1"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Właściwość</w:t>
            </w:r>
          </w:p>
        </w:tc>
        <w:tc>
          <w:tcPr>
            <w:tcW w:w="2337" w:type="dxa"/>
          </w:tcPr>
          <w:p w14:paraId="1E736017"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Metoda badania</w:t>
            </w:r>
          </w:p>
        </w:tc>
        <w:tc>
          <w:tcPr>
            <w:tcW w:w="1387" w:type="dxa"/>
          </w:tcPr>
          <w:p w14:paraId="4B3A1BB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Liczba badań</w:t>
            </w:r>
          </w:p>
        </w:tc>
      </w:tr>
      <w:tr w:rsidR="00020EC7" w:rsidRPr="00F458F6" w14:paraId="12E0A06E" w14:textId="77777777" w:rsidTr="00F321DB">
        <w:tc>
          <w:tcPr>
            <w:tcW w:w="2748" w:type="dxa"/>
            <w:vMerge w:val="restart"/>
          </w:tcPr>
          <w:p w14:paraId="07ED2A3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Kruszywo</w:t>
            </w:r>
          </w:p>
          <w:p w14:paraId="30783BF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13043 [49])</w:t>
            </w:r>
          </w:p>
        </w:tc>
        <w:tc>
          <w:tcPr>
            <w:tcW w:w="2276" w:type="dxa"/>
          </w:tcPr>
          <w:p w14:paraId="0FA16C58" w14:textId="77777777" w:rsidR="00020EC7" w:rsidRPr="00F458F6" w:rsidRDefault="00020EC7" w:rsidP="00F321DB">
            <w:pPr>
              <w:spacing w:before="60" w:after="60"/>
              <w:rPr>
                <w:rFonts w:ascii="Arial Narrow" w:hAnsi="Arial Narrow"/>
                <w:color w:val="auto"/>
                <w:sz w:val="20"/>
              </w:rPr>
            </w:pPr>
            <w:r w:rsidRPr="00F458F6">
              <w:rPr>
                <w:rFonts w:ascii="Arial Narrow" w:hAnsi="Arial Narrow"/>
                <w:color w:val="auto"/>
                <w:sz w:val="20"/>
              </w:rPr>
              <w:t>Uziarnienie</w:t>
            </w:r>
          </w:p>
        </w:tc>
        <w:tc>
          <w:tcPr>
            <w:tcW w:w="2337" w:type="dxa"/>
          </w:tcPr>
          <w:p w14:paraId="3EC617E1"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PN-EN 933-1 [6]</w:t>
            </w:r>
          </w:p>
        </w:tc>
        <w:tc>
          <w:tcPr>
            <w:tcW w:w="1387" w:type="dxa"/>
          </w:tcPr>
          <w:p w14:paraId="508ED726"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1 na frakcję</w:t>
            </w:r>
          </w:p>
        </w:tc>
      </w:tr>
      <w:tr w:rsidR="00020EC7" w:rsidRPr="00F458F6" w14:paraId="01B5B687" w14:textId="77777777" w:rsidTr="00F321DB">
        <w:tc>
          <w:tcPr>
            <w:tcW w:w="2748" w:type="dxa"/>
            <w:vMerge/>
          </w:tcPr>
          <w:p w14:paraId="4E774459" w14:textId="77777777" w:rsidR="00020EC7" w:rsidRPr="00F458F6" w:rsidRDefault="00020EC7" w:rsidP="00F321DB">
            <w:pPr>
              <w:rPr>
                <w:rFonts w:ascii="Arial Narrow" w:hAnsi="Arial Narrow"/>
                <w:color w:val="auto"/>
                <w:sz w:val="20"/>
              </w:rPr>
            </w:pPr>
          </w:p>
        </w:tc>
        <w:tc>
          <w:tcPr>
            <w:tcW w:w="2276" w:type="dxa"/>
          </w:tcPr>
          <w:p w14:paraId="5085E080" w14:textId="77777777" w:rsidR="00020EC7" w:rsidRPr="00F458F6" w:rsidRDefault="00020EC7" w:rsidP="00F321DB">
            <w:pPr>
              <w:spacing w:before="60" w:after="60"/>
              <w:rPr>
                <w:rFonts w:ascii="Arial Narrow" w:hAnsi="Arial Narrow"/>
                <w:color w:val="auto"/>
                <w:sz w:val="20"/>
              </w:rPr>
            </w:pPr>
            <w:r w:rsidRPr="00F458F6">
              <w:rPr>
                <w:rFonts w:ascii="Arial Narrow" w:hAnsi="Arial Narrow"/>
                <w:color w:val="auto"/>
                <w:sz w:val="20"/>
              </w:rPr>
              <w:t>Gęstość</w:t>
            </w:r>
          </w:p>
        </w:tc>
        <w:tc>
          <w:tcPr>
            <w:tcW w:w="2337" w:type="dxa"/>
          </w:tcPr>
          <w:p w14:paraId="3B0263FE"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PN-EN 1097-6 [16]</w:t>
            </w:r>
          </w:p>
        </w:tc>
        <w:tc>
          <w:tcPr>
            <w:tcW w:w="1387" w:type="dxa"/>
          </w:tcPr>
          <w:p w14:paraId="65C2EAC7"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1 na frakcję</w:t>
            </w:r>
          </w:p>
        </w:tc>
      </w:tr>
      <w:tr w:rsidR="00020EC7" w:rsidRPr="00F458F6" w14:paraId="514EE91D" w14:textId="77777777" w:rsidTr="00F321DB">
        <w:tc>
          <w:tcPr>
            <w:tcW w:w="2748" w:type="dxa"/>
            <w:vMerge w:val="restart"/>
          </w:tcPr>
          <w:p w14:paraId="3328118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Lepiszcze (PN-EN 12591 [24], PN-EN 13924-2 [63], PN-EN 14023 [64])</w:t>
            </w:r>
          </w:p>
        </w:tc>
        <w:tc>
          <w:tcPr>
            <w:tcW w:w="2276" w:type="dxa"/>
          </w:tcPr>
          <w:p w14:paraId="2335B35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Penetracja lub </w:t>
            </w:r>
            <w:proofErr w:type="spellStart"/>
            <w:r w:rsidRPr="00F458F6">
              <w:rPr>
                <w:rFonts w:ascii="Arial Narrow" w:hAnsi="Arial Narrow"/>
                <w:color w:val="auto"/>
                <w:sz w:val="20"/>
              </w:rPr>
              <w:t>tem-peratura</w:t>
            </w:r>
            <w:proofErr w:type="spellEnd"/>
            <w:r w:rsidRPr="00F458F6">
              <w:rPr>
                <w:rFonts w:ascii="Arial Narrow" w:hAnsi="Arial Narrow"/>
                <w:color w:val="auto"/>
                <w:sz w:val="20"/>
              </w:rPr>
              <w:t xml:space="preserve"> mięknienia</w:t>
            </w:r>
          </w:p>
        </w:tc>
        <w:tc>
          <w:tcPr>
            <w:tcW w:w="2337" w:type="dxa"/>
          </w:tcPr>
          <w:p w14:paraId="5E2D5FF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1426 [21] lub</w:t>
            </w:r>
          </w:p>
          <w:p w14:paraId="0DC7D81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1427 [22]</w:t>
            </w:r>
          </w:p>
        </w:tc>
        <w:tc>
          <w:tcPr>
            <w:tcW w:w="1387" w:type="dxa"/>
          </w:tcPr>
          <w:p w14:paraId="46B9647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w:t>
            </w:r>
          </w:p>
        </w:tc>
      </w:tr>
      <w:tr w:rsidR="00020EC7" w:rsidRPr="00F458F6" w14:paraId="57C56B9A" w14:textId="77777777" w:rsidTr="00F321DB">
        <w:tc>
          <w:tcPr>
            <w:tcW w:w="2748" w:type="dxa"/>
            <w:vMerge/>
          </w:tcPr>
          <w:p w14:paraId="5B51E1DD" w14:textId="77777777" w:rsidR="00020EC7" w:rsidRPr="00F458F6" w:rsidRDefault="00020EC7" w:rsidP="00F321DB">
            <w:pPr>
              <w:rPr>
                <w:rFonts w:ascii="Arial Narrow" w:hAnsi="Arial Narrow"/>
                <w:color w:val="auto"/>
                <w:sz w:val="20"/>
              </w:rPr>
            </w:pPr>
          </w:p>
        </w:tc>
        <w:tc>
          <w:tcPr>
            <w:tcW w:w="2276" w:type="dxa"/>
          </w:tcPr>
          <w:p w14:paraId="6F52BD70" w14:textId="77777777" w:rsidR="00020EC7" w:rsidRPr="00F458F6" w:rsidRDefault="00020EC7" w:rsidP="00F321DB">
            <w:pPr>
              <w:spacing w:before="60" w:after="60"/>
              <w:rPr>
                <w:rFonts w:ascii="Arial Narrow" w:hAnsi="Arial Narrow"/>
                <w:color w:val="auto"/>
                <w:sz w:val="20"/>
                <w:vertAlign w:val="superscript"/>
              </w:rPr>
            </w:pPr>
            <w:r w:rsidRPr="00F458F6">
              <w:rPr>
                <w:rFonts w:ascii="Arial Narrow" w:hAnsi="Arial Narrow"/>
                <w:color w:val="auto"/>
                <w:sz w:val="20"/>
              </w:rPr>
              <w:t>Nawrót sprężysty</w:t>
            </w:r>
            <w:r w:rsidRPr="00F458F6">
              <w:rPr>
                <w:rFonts w:ascii="Arial Narrow" w:hAnsi="Arial Narrow"/>
                <w:color w:val="auto"/>
                <w:sz w:val="20"/>
                <w:vertAlign w:val="superscript"/>
              </w:rPr>
              <w:t>*)</w:t>
            </w:r>
          </w:p>
        </w:tc>
        <w:tc>
          <w:tcPr>
            <w:tcW w:w="2337" w:type="dxa"/>
          </w:tcPr>
          <w:p w14:paraId="543A6FF1"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PN-EN 13398 [56]</w:t>
            </w:r>
          </w:p>
        </w:tc>
        <w:tc>
          <w:tcPr>
            <w:tcW w:w="1387" w:type="dxa"/>
          </w:tcPr>
          <w:p w14:paraId="60E54CF0"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1</w:t>
            </w:r>
          </w:p>
        </w:tc>
      </w:tr>
      <w:tr w:rsidR="00020EC7" w:rsidRPr="00F458F6" w14:paraId="3CC91AFF" w14:textId="77777777" w:rsidTr="00F321DB">
        <w:tc>
          <w:tcPr>
            <w:tcW w:w="2748" w:type="dxa"/>
            <w:vMerge w:val="restart"/>
          </w:tcPr>
          <w:p w14:paraId="4BBDD9A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Wypełniacz </w:t>
            </w:r>
          </w:p>
          <w:p w14:paraId="4D54767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13043[49])</w:t>
            </w:r>
          </w:p>
        </w:tc>
        <w:tc>
          <w:tcPr>
            <w:tcW w:w="2276" w:type="dxa"/>
          </w:tcPr>
          <w:p w14:paraId="3C50E0E3" w14:textId="77777777" w:rsidR="00020EC7" w:rsidRPr="00F458F6" w:rsidRDefault="00020EC7" w:rsidP="00F321DB">
            <w:pPr>
              <w:spacing w:before="60" w:after="60"/>
              <w:rPr>
                <w:rFonts w:ascii="Arial Narrow" w:hAnsi="Arial Narrow"/>
                <w:color w:val="auto"/>
                <w:sz w:val="20"/>
              </w:rPr>
            </w:pPr>
            <w:r w:rsidRPr="00F458F6">
              <w:rPr>
                <w:rFonts w:ascii="Arial Narrow" w:hAnsi="Arial Narrow"/>
                <w:color w:val="auto"/>
                <w:sz w:val="20"/>
              </w:rPr>
              <w:t>Uziarnienie</w:t>
            </w:r>
          </w:p>
        </w:tc>
        <w:tc>
          <w:tcPr>
            <w:tcW w:w="2337" w:type="dxa"/>
          </w:tcPr>
          <w:p w14:paraId="05D02668"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PN-EN 933-10 [12]</w:t>
            </w:r>
          </w:p>
        </w:tc>
        <w:tc>
          <w:tcPr>
            <w:tcW w:w="1387" w:type="dxa"/>
          </w:tcPr>
          <w:p w14:paraId="1D5E1144"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1</w:t>
            </w:r>
          </w:p>
        </w:tc>
      </w:tr>
      <w:tr w:rsidR="00020EC7" w:rsidRPr="00F458F6" w14:paraId="33B6E156" w14:textId="77777777" w:rsidTr="00F321DB">
        <w:tc>
          <w:tcPr>
            <w:tcW w:w="2748" w:type="dxa"/>
            <w:vMerge/>
          </w:tcPr>
          <w:p w14:paraId="0A1D7272" w14:textId="77777777" w:rsidR="00020EC7" w:rsidRPr="00F458F6" w:rsidRDefault="00020EC7" w:rsidP="00F321DB">
            <w:pPr>
              <w:rPr>
                <w:rFonts w:ascii="Arial Narrow" w:hAnsi="Arial Narrow"/>
                <w:color w:val="auto"/>
                <w:sz w:val="20"/>
              </w:rPr>
            </w:pPr>
          </w:p>
        </w:tc>
        <w:tc>
          <w:tcPr>
            <w:tcW w:w="2276" w:type="dxa"/>
          </w:tcPr>
          <w:p w14:paraId="26BC2FAB" w14:textId="77777777" w:rsidR="00020EC7" w:rsidRPr="00F458F6" w:rsidRDefault="00020EC7" w:rsidP="00F321DB">
            <w:pPr>
              <w:spacing w:before="60" w:after="60"/>
              <w:rPr>
                <w:rFonts w:ascii="Arial Narrow" w:hAnsi="Arial Narrow"/>
                <w:color w:val="auto"/>
                <w:sz w:val="20"/>
              </w:rPr>
            </w:pPr>
            <w:r w:rsidRPr="00F458F6">
              <w:rPr>
                <w:rFonts w:ascii="Arial Narrow" w:hAnsi="Arial Narrow"/>
                <w:color w:val="auto"/>
                <w:sz w:val="20"/>
              </w:rPr>
              <w:t>Gęstość</w:t>
            </w:r>
          </w:p>
        </w:tc>
        <w:tc>
          <w:tcPr>
            <w:tcW w:w="2337" w:type="dxa"/>
          </w:tcPr>
          <w:p w14:paraId="1C7D8C10"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PN-EN 1097-7 [17]</w:t>
            </w:r>
          </w:p>
        </w:tc>
        <w:tc>
          <w:tcPr>
            <w:tcW w:w="1387" w:type="dxa"/>
          </w:tcPr>
          <w:p w14:paraId="17730C98"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1</w:t>
            </w:r>
          </w:p>
        </w:tc>
      </w:tr>
      <w:tr w:rsidR="00020EC7" w:rsidRPr="00F458F6" w14:paraId="4B008C82" w14:textId="77777777" w:rsidTr="00F321DB">
        <w:tc>
          <w:tcPr>
            <w:tcW w:w="2748" w:type="dxa"/>
          </w:tcPr>
          <w:p w14:paraId="09EF69F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Dodatki</w:t>
            </w:r>
          </w:p>
        </w:tc>
        <w:tc>
          <w:tcPr>
            <w:tcW w:w="2276" w:type="dxa"/>
          </w:tcPr>
          <w:p w14:paraId="40C1451B" w14:textId="77777777" w:rsidR="00020EC7" w:rsidRPr="00F458F6" w:rsidRDefault="00020EC7" w:rsidP="00F321DB">
            <w:pPr>
              <w:spacing w:before="60" w:after="60"/>
              <w:rPr>
                <w:rFonts w:ascii="Arial Narrow" w:hAnsi="Arial Narrow"/>
                <w:color w:val="auto"/>
                <w:sz w:val="20"/>
              </w:rPr>
            </w:pPr>
            <w:r w:rsidRPr="00F458F6">
              <w:rPr>
                <w:rFonts w:ascii="Arial Narrow" w:hAnsi="Arial Narrow"/>
                <w:color w:val="auto"/>
                <w:sz w:val="20"/>
              </w:rPr>
              <w:t>Typ</w:t>
            </w:r>
          </w:p>
        </w:tc>
        <w:tc>
          <w:tcPr>
            <w:tcW w:w="2337" w:type="dxa"/>
          </w:tcPr>
          <w:p w14:paraId="5184F9DE" w14:textId="77777777" w:rsidR="00020EC7" w:rsidRPr="00F458F6" w:rsidRDefault="00020EC7" w:rsidP="00F321DB">
            <w:pPr>
              <w:spacing w:before="60" w:after="60"/>
              <w:rPr>
                <w:rFonts w:ascii="Arial Narrow" w:hAnsi="Arial Narrow"/>
                <w:color w:val="auto"/>
                <w:sz w:val="20"/>
              </w:rPr>
            </w:pPr>
          </w:p>
        </w:tc>
        <w:tc>
          <w:tcPr>
            <w:tcW w:w="1387" w:type="dxa"/>
          </w:tcPr>
          <w:p w14:paraId="7572AA6A" w14:textId="77777777" w:rsidR="00020EC7" w:rsidRPr="00F458F6" w:rsidRDefault="00020EC7" w:rsidP="00F321DB">
            <w:pPr>
              <w:spacing w:before="60" w:after="60"/>
              <w:jc w:val="center"/>
              <w:rPr>
                <w:rFonts w:ascii="Arial Narrow" w:hAnsi="Arial Narrow"/>
                <w:color w:val="auto"/>
                <w:sz w:val="20"/>
              </w:rPr>
            </w:pPr>
          </w:p>
        </w:tc>
      </w:tr>
    </w:tbl>
    <w:p w14:paraId="6F1B358F"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vertAlign w:val="superscript"/>
        </w:rPr>
        <w:t>*)</w:t>
      </w:r>
      <w:r w:rsidRPr="00F458F6">
        <w:rPr>
          <w:rFonts w:ascii="Arial Narrow" w:hAnsi="Arial Narrow"/>
          <w:color w:val="auto"/>
          <w:sz w:val="20"/>
        </w:rPr>
        <w:t xml:space="preserve"> dotyczy jedynie lepiszczy wg PN-EN 14023[64]</w:t>
      </w:r>
    </w:p>
    <w:p w14:paraId="01E2A318" w14:textId="77777777" w:rsidR="00020EC7" w:rsidRPr="00F458F6" w:rsidRDefault="00020EC7" w:rsidP="00020EC7">
      <w:pPr>
        <w:widowControl/>
        <w:numPr>
          <w:ilvl w:val="0"/>
          <w:numId w:val="210"/>
        </w:numPr>
        <w:overflowPunct w:val="0"/>
        <w:autoSpaceDE w:val="0"/>
        <w:autoSpaceDN w:val="0"/>
        <w:adjustRightInd w:val="0"/>
        <w:spacing w:before="120"/>
        <w:ind w:left="425" w:hanging="357"/>
        <w:jc w:val="both"/>
        <w:textAlignment w:val="baseline"/>
        <w:rPr>
          <w:rFonts w:ascii="Arial Narrow" w:hAnsi="Arial Narrow"/>
          <w:color w:val="auto"/>
          <w:sz w:val="20"/>
        </w:rPr>
      </w:pPr>
      <w:r w:rsidRPr="00F458F6">
        <w:rPr>
          <w:rFonts w:ascii="Arial Narrow" w:hAnsi="Arial Narrow"/>
          <w:color w:val="auto"/>
          <w:sz w:val="20"/>
        </w:rPr>
        <w:t>informacje o mieszance mineralno-asfaltowej:</w:t>
      </w:r>
    </w:p>
    <w:p w14:paraId="6E9771CF" w14:textId="77777777" w:rsidR="00020EC7" w:rsidRPr="00F458F6" w:rsidRDefault="00020EC7" w:rsidP="00020EC7">
      <w:pPr>
        <w:widowControl/>
        <w:numPr>
          <w:ilvl w:val="0"/>
          <w:numId w:val="204"/>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skład mieszaki podany jako wejściowy (w przypadku walidacji w laboratorium) lub wyjściowy skład (w wypadku walidacji produkcji),</w:t>
      </w:r>
    </w:p>
    <w:p w14:paraId="42F604D8" w14:textId="77777777" w:rsidR="00020EC7" w:rsidRPr="00F458F6" w:rsidRDefault="00020EC7" w:rsidP="00020EC7">
      <w:pPr>
        <w:widowControl/>
        <w:numPr>
          <w:ilvl w:val="0"/>
          <w:numId w:val="204"/>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wyniki badań zgodnie z zestawieniem podanym w tablicy 25.</w:t>
      </w:r>
    </w:p>
    <w:p w14:paraId="73249993" w14:textId="77777777" w:rsidR="00020EC7" w:rsidRPr="00F458F6" w:rsidRDefault="00020EC7" w:rsidP="00020EC7">
      <w:pPr>
        <w:spacing w:before="240" w:after="120"/>
        <w:rPr>
          <w:rFonts w:ascii="Arial Narrow" w:hAnsi="Arial Narrow"/>
          <w:color w:val="auto"/>
          <w:sz w:val="20"/>
        </w:rPr>
      </w:pPr>
      <w:r w:rsidRPr="00F458F6">
        <w:rPr>
          <w:rFonts w:ascii="Arial Narrow" w:hAnsi="Arial Narrow"/>
          <w:color w:val="auto"/>
          <w:sz w:val="20"/>
        </w:rPr>
        <w:t>Tablica 25.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28"/>
        <w:gridCol w:w="3360"/>
        <w:gridCol w:w="1680"/>
      </w:tblGrid>
      <w:tr w:rsidR="00020EC7" w:rsidRPr="00F458F6" w14:paraId="02E671F3" w14:textId="77777777" w:rsidTr="00F321DB">
        <w:tc>
          <w:tcPr>
            <w:tcW w:w="3828" w:type="dxa"/>
          </w:tcPr>
          <w:p w14:paraId="5E2484B3"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Właściwość</w:t>
            </w:r>
          </w:p>
        </w:tc>
        <w:tc>
          <w:tcPr>
            <w:tcW w:w="3360" w:type="dxa"/>
          </w:tcPr>
          <w:p w14:paraId="3A03C13C"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Metoda badania</w:t>
            </w:r>
          </w:p>
        </w:tc>
        <w:tc>
          <w:tcPr>
            <w:tcW w:w="1680" w:type="dxa"/>
          </w:tcPr>
          <w:p w14:paraId="3D18FE74"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Liczba badań</w:t>
            </w:r>
          </w:p>
        </w:tc>
      </w:tr>
      <w:tr w:rsidR="00020EC7" w:rsidRPr="00F458F6" w14:paraId="20C88CB4" w14:textId="77777777" w:rsidTr="00F321DB">
        <w:tc>
          <w:tcPr>
            <w:tcW w:w="3828" w:type="dxa"/>
          </w:tcPr>
          <w:p w14:paraId="5DAE2788" w14:textId="77777777" w:rsidR="00020EC7" w:rsidRPr="00F458F6" w:rsidRDefault="00020EC7" w:rsidP="00F321DB">
            <w:pPr>
              <w:spacing w:before="120"/>
              <w:rPr>
                <w:rFonts w:ascii="Arial Narrow" w:hAnsi="Arial Narrow"/>
                <w:color w:val="auto"/>
                <w:sz w:val="20"/>
              </w:rPr>
            </w:pPr>
            <w:r w:rsidRPr="00F458F6">
              <w:rPr>
                <w:rFonts w:ascii="Arial Narrow" w:hAnsi="Arial Narrow"/>
                <w:color w:val="auto"/>
                <w:sz w:val="20"/>
              </w:rPr>
              <w:t>Zawartość lepiszcza (obowiązkowa)</w:t>
            </w:r>
          </w:p>
        </w:tc>
        <w:tc>
          <w:tcPr>
            <w:tcW w:w="3360" w:type="dxa"/>
          </w:tcPr>
          <w:p w14:paraId="7D2F655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12697-1[31]</w:t>
            </w:r>
          </w:p>
          <w:p w14:paraId="1E4FE91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12697-39[45]</w:t>
            </w:r>
          </w:p>
        </w:tc>
        <w:tc>
          <w:tcPr>
            <w:tcW w:w="1680" w:type="dxa"/>
          </w:tcPr>
          <w:p w14:paraId="7AAED905"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1</w:t>
            </w:r>
          </w:p>
        </w:tc>
      </w:tr>
      <w:tr w:rsidR="00020EC7" w:rsidRPr="00F458F6" w14:paraId="536D98D2" w14:textId="77777777" w:rsidTr="00F321DB">
        <w:tc>
          <w:tcPr>
            <w:tcW w:w="3828" w:type="dxa"/>
          </w:tcPr>
          <w:p w14:paraId="48CAA0D8" w14:textId="77777777" w:rsidR="00020EC7" w:rsidRPr="00F458F6" w:rsidRDefault="00020EC7" w:rsidP="00F321DB">
            <w:pPr>
              <w:spacing w:before="60" w:after="60"/>
              <w:rPr>
                <w:rFonts w:ascii="Arial Narrow" w:hAnsi="Arial Narrow"/>
                <w:color w:val="auto"/>
                <w:sz w:val="20"/>
              </w:rPr>
            </w:pPr>
            <w:r w:rsidRPr="00F458F6">
              <w:rPr>
                <w:rFonts w:ascii="Arial Narrow" w:hAnsi="Arial Narrow"/>
                <w:color w:val="auto"/>
                <w:sz w:val="20"/>
              </w:rPr>
              <w:t>Uziarnienie (obowiązkowa)</w:t>
            </w:r>
          </w:p>
        </w:tc>
        <w:tc>
          <w:tcPr>
            <w:tcW w:w="3360" w:type="dxa"/>
          </w:tcPr>
          <w:p w14:paraId="208954F0"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PN-EN 12697-2 [32]</w:t>
            </w:r>
          </w:p>
        </w:tc>
        <w:tc>
          <w:tcPr>
            <w:tcW w:w="1680" w:type="dxa"/>
          </w:tcPr>
          <w:p w14:paraId="4F8C4631"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1</w:t>
            </w:r>
          </w:p>
        </w:tc>
      </w:tr>
      <w:tr w:rsidR="00020EC7" w:rsidRPr="00F458F6" w14:paraId="17ACDAF7" w14:textId="77777777" w:rsidTr="00F321DB">
        <w:tc>
          <w:tcPr>
            <w:tcW w:w="3828" w:type="dxa"/>
          </w:tcPr>
          <w:p w14:paraId="2E8C9405"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lastRenderedPageBreak/>
              <w:t>Zawartość wolnych przestrzeni łącznie z VFB i VMA przy wymaganej zawartości wolnych przestrzeni V</w:t>
            </w:r>
            <w:r w:rsidRPr="00F458F6">
              <w:rPr>
                <w:rFonts w:ascii="Arial Narrow" w:hAnsi="Arial Narrow"/>
                <w:color w:val="auto"/>
                <w:sz w:val="20"/>
                <w:vertAlign w:val="subscript"/>
              </w:rPr>
              <w:t>max</w:t>
            </w:r>
            <w:r w:rsidRPr="00F458F6">
              <w:rPr>
                <w:rFonts w:ascii="Arial Narrow" w:hAnsi="Arial Narrow"/>
                <w:color w:val="auto"/>
                <w:sz w:val="20"/>
              </w:rPr>
              <w:t>≤7% (obowiązkowa)</w:t>
            </w:r>
          </w:p>
        </w:tc>
        <w:tc>
          <w:tcPr>
            <w:tcW w:w="3360" w:type="dxa"/>
          </w:tcPr>
          <w:p w14:paraId="6217549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12697-8 [35]</w:t>
            </w:r>
          </w:p>
          <w:p w14:paraId="3414F75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Gęstość objętościowa wg PN-EN 12697-6 [34], metoda B, w stanie nasyconym powierz-</w:t>
            </w:r>
            <w:proofErr w:type="spellStart"/>
            <w:r w:rsidRPr="00F458F6">
              <w:rPr>
                <w:rFonts w:ascii="Arial Narrow" w:hAnsi="Arial Narrow"/>
                <w:color w:val="auto"/>
                <w:sz w:val="20"/>
              </w:rPr>
              <w:t>chniowo</w:t>
            </w:r>
            <w:proofErr w:type="spellEnd"/>
            <w:r w:rsidRPr="00F458F6">
              <w:rPr>
                <w:rFonts w:ascii="Arial Narrow" w:hAnsi="Arial Narrow"/>
                <w:color w:val="auto"/>
                <w:sz w:val="20"/>
              </w:rPr>
              <w:t xml:space="preserve"> suchym. Gęstość wg PN-EN 12697-5 [33], metoda A w wodzie</w:t>
            </w:r>
          </w:p>
        </w:tc>
        <w:tc>
          <w:tcPr>
            <w:tcW w:w="1680" w:type="dxa"/>
          </w:tcPr>
          <w:p w14:paraId="23621103" w14:textId="77777777" w:rsidR="00020EC7" w:rsidRPr="00F458F6" w:rsidRDefault="00020EC7" w:rsidP="00F321DB">
            <w:pPr>
              <w:jc w:val="center"/>
              <w:rPr>
                <w:rFonts w:ascii="Arial Narrow" w:hAnsi="Arial Narrow"/>
                <w:color w:val="auto"/>
                <w:sz w:val="20"/>
              </w:rPr>
            </w:pPr>
          </w:p>
          <w:p w14:paraId="0433675A" w14:textId="77777777" w:rsidR="00020EC7" w:rsidRPr="00F458F6" w:rsidRDefault="00020EC7" w:rsidP="00F321DB">
            <w:pPr>
              <w:jc w:val="center"/>
              <w:rPr>
                <w:rFonts w:ascii="Arial Narrow" w:hAnsi="Arial Narrow"/>
                <w:color w:val="auto"/>
                <w:sz w:val="20"/>
              </w:rPr>
            </w:pPr>
          </w:p>
          <w:p w14:paraId="43109135" w14:textId="77777777" w:rsidR="00020EC7" w:rsidRPr="00F458F6" w:rsidRDefault="00020EC7" w:rsidP="00F321DB">
            <w:pPr>
              <w:jc w:val="center"/>
              <w:rPr>
                <w:rFonts w:ascii="Arial Narrow" w:hAnsi="Arial Narrow"/>
                <w:color w:val="auto"/>
                <w:sz w:val="20"/>
              </w:rPr>
            </w:pPr>
          </w:p>
          <w:p w14:paraId="6D9F69D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w:t>
            </w:r>
          </w:p>
        </w:tc>
      </w:tr>
      <w:tr w:rsidR="00020EC7" w:rsidRPr="00F458F6" w14:paraId="729A1AFF" w14:textId="77777777" w:rsidTr="00F321DB">
        <w:tc>
          <w:tcPr>
            <w:tcW w:w="3828" w:type="dxa"/>
          </w:tcPr>
          <w:p w14:paraId="5D58F87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Wrażliwość na działanie wody (powiązana funkcjonalnie)</w:t>
            </w:r>
          </w:p>
        </w:tc>
        <w:tc>
          <w:tcPr>
            <w:tcW w:w="3360" w:type="dxa"/>
          </w:tcPr>
          <w:p w14:paraId="3941CD8B"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PN-EN 12697-12 [37]</w:t>
            </w:r>
          </w:p>
        </w:tc>
        <w:tc>
          <w:tcPr>
            <w:tcW w:w="1680" w:type="dxa"/>
          </w:tcPr>
          <w:p w14:paraId="2C772A2F"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1</w:t>
            </w:r>
          </w:p>
        </w:tc>
      </w:tr>
      <w:tr w:rsidR="00020EC7" w:rsidRPr="00F458F6" w14:paraId="6D4C9932" w14:textId="77777777" w:rsidTr="00F321DB">
        <w:tc>
          <w:tcPr>
            <w:tcW w:w="3828" w:type="dxa"/>
          </w:tcPr>
          <w:p w14:paraId="1D0AA53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Odporność na deformacje trwałe (powiązana funkcjonalnie), dotyczy betonu asfaltowego </w:t>
            </w:r>
            <w:proofErr w:type="spellStart"/>
            <w:r w:rsidRPr="00F458F6">
              <w:rPr>
                <w:rFonts w:ascii="Arial Narrow" w:hAnsi="Arial Narrow"/>
                <w:color w:val="auto"/>
                <w:sz w:val="20"/>
              </w:rPr>
              <w:t>zaprojektowa-nego</w:t>
            </w:r>
            <w:proofErr w:type="spellEnd"/>
            <w:r w:rsidRPr="00F458F6">
              <w:rPr>
                <w:rFonts w:ascii="Arial Narrow" w:hAnsi="Arial Narrow"/>
                <w:color w:val="auto"/>
                <w:sz w:val="20"/>
              </w:rPr>
              <w:t xml:space="preserve"> do maksymalnego obciążenia osi poniżej 130 </w:t>
            </w:r>
            <w:proofErr w:type="spellStart"/>
            <w:r w:rsidRPr="00F458F6">
              <w:rPr>
                <w:rFonts w:ascii="Arial Narrow" w:hAnsi="Arial Narrow"/>
                <w:color w:val="auto"/>
                <w:sz w:val="20"/>
              </w:rPr>
              <w:t>kN</w:t>
            </w:r>
            <w:proofErr w:type="spellEnd"/>
          </w:p>
        </w:tc>
        <w:tc>
          <w:tcPr>
            <w:tcW w:w="3360" w:type="dxa"/>
          </w:tcPr>
          <w:p w14:paraId="3C72180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12697-22 [39]</w:t>
            </w:r>
          </w:p>
          <w:p w14:paraId="0011DDC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mały aparat, metoda B w powietrzu, przy wymaganej temperaturze</w:t>
            </w:r>
          </w:p>
        </w:tc>
        <w:tc>
          <w:tcPr>
            <w:tcW w:w="1680" w:type="dxa"/>
          </w:tcPr>
          <w:p w14:paraId="4876DFF5" w14:textId="77777777" w:rsidR="00020EC7" w:rsidRPr="00F458F6" w:rsidRDefault="00020EC7" w:rsidP="00F321DB">
            <w:pPr>
              <w:jc w:val="center"/>
              <w:rPr>
                <w:rFonts w:ascii="Arial Narrow" w:hAnsi="Arial Narrow"/>
                <w:color w:val="auto"/>
                <w:sz w:val="20"/>
              </w:rPr>
            </w:pPr>
          </w:p>
          <w:p w14:paraId="137A95B8" w14:textId="77777777" w:rsidR="00020EC7" w:rsidRPr="00F458F6" w:rsidRDefault="00020EC7" w:rsidP="00F321DB">
            <w:pPr>
              <w:jc w:val="center"/>
              <w:rPr>
                <w:rFonts w:ascii="Arial Narrow" w:hAnsi="Arial Narrow"/>
                <w:color w:val="auto"/>
                <w:sz w:val="20"/>
              </w:rPr>
            </w:pPr>
          </w:p>
          <w:p w14:paraId="60CE818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w:t>
            </w:r>
          </w:p>
        </w:tc>
      </w:tr>
      <w:tr w:rsidR="00020EC7" w:rsidRPr="00F458F6" w14:paraId="0623B738" w14:textId="77777777" w:rsidTr="00F321DB">
        <w:tc>
          <w:tcPr>
            <w:tcW w:w="3828" w:type="dxa"/>
          </w:tcPr>
          <w:p w14:paraId="2E9DFBFD" w14:textId="77777777" w:rsidR="00020EC7" w:rsidRPr="00F458F6" w:rsidRDefault="00020EC7" w:rsidP="00F321DB">
            <w:pPr>
              <w:spacing w:before="60" w:after="60"/>
              <w:rPr>
                <w:rFonts w:ascii="Arial Narrow" w:hAnsi="Arial Narrow"/>
                <w:color w:val="auto"/>
                <w:sz w:val="20"/>
              </w:rPr>
            </w:pPr>
            <w:r w:rsidRPr="00F458F6">
              <w:rPr>
                <w:rFonts w:ascii="Arial Narrow" w:hAnsi="Arial Narrow"/>
                <w:color w:val="auto"/>
                <w:sz w:val="20"/>
              </w:rPr>
              <w:t>Sztywność (funkcjonalna)</w:t>
            </w:r>
          </w:p>
        </w:tc>
        <w:tc>
          <w:tcPr>
            <w:tcW w:w="3360" w:type="dxa"/>
          </w:tcPr>
          <w:p w14:paraId="7DD8F73E" w14:textId="77777777" w:rsidR="00020EC7" w:rsidRPr="00F458F6" w:rsidRDefault="00020EC7" w:rsidP="00F321DB">
            <w:pPr>
              <w:spacing w:before="60" w:after="60"/>
              <w:rPr>
                <w:rFonts w:ascii="Arial Narrow" w:hAnsi="Arial Narrow"/>
                <w:color w:val="auto"/>
                <w:sz w:val="20"/>
              </w:rPr>
            </w:pPr>
            <w:r w:rsidRPr="00F458F6">
              <w:rPr>
                <w:rFonts w:ascii="Arial Narrow" w:hAnsi="Arial Narrow"/>
                <w:color w:val="auto"/>
                <w:sz w:val="20"/>
              </w:rPr>
              <w:t>PN-EN 12697-26 [42]</w:t>
            </w:r>
          </w:p>
        </w:tc>
        <w:tc>
          <w:tcPr>
            <w:tcW w:w="1680" w:type="dxa"/>
          </w:tcPr>
          <w:p w14:paraId="0791F9AB"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1</w:t>
            </w:r>
          </w:p>
        </w:tc>
      </w:tr>
      <w:tr w:rsidR="00020EC7" w:rsidRPr="00F458F6" w14:paraId="70FFAB39" w14:textId="77777777" w:rsidTr="00F321DB">
        <w:tc>
          <w:tcPr>
            <w:tcW w:w="3828" w:type="dxa"/>
          </w:tcPr>
          <w:p w14:paraId="2338854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Zmęczenie (funkcjonalna) do nawierzchni zaprojektowanych wg kryterium opartym na czteropunktowym zginaniu </w:t>
            </w:r>
          </w:p>
        </w:tc>
        <w:tc>
          <w:tcPr>
            <w:tcW w:w="3360" w:type="dxa"/>
          </w:tcPr>
          <w:p w14:paraId="4A5D0B5E" w14:textId="77777777" w:rsidR="00020EC7" w:rsidRPr="00F458F6" w:rsidRDefault="00020EC7" w:rsidP="00F321DB">
            <w:pPr>
              <w:jc w:val="center"/>
              <w:rPr>
                <w:rFonts w:ascii="Arial Narrow" w:hAnsi="Arial Narrow"/>
                <w:color w:val="auto"/>
                <w:sz w:val="20"/>
              </w:rPr>
            </w:pPr>
          </w:p>
          <w:p w14:paraId="6E89FF8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PN-EN 12697-24 [41], załącznik D</w:t>
            </w:r>
          </w:p>
        </w:tc>
        <w:tc>
          <w:tcPr>
            <w:tcW w:w="1680" w:type="dxa"/>
          </w:tcPr>
          <w:p w14:paraId="3F1D7500" w14:textId="77777777" w:rsidR="00020EC7" w:rsidRPr="00F458F6" w:rsidRDefault="00020EC7" w:rsidP="00F321DB">
            <w:pPr>
              <w:jc w:val="center"/>
              <w:rPr>
                <w:rFonts w:ascii="Arial Narrow" w:hAnsi="Arial Narrow"/>
                <w:color w:val="auto"/>
                <w:sz w:val="20"/>
              </w:rPr>
            </w:pPr>
          </w:p>
          <w:p w14:paraId="681E646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w:t>
            </w:r>
          </w:p>
        </w:tc>
      </w:tr>
      <w:tr w:rsidR="00020EC7" w:rsidRPr="00F458F6" w14:paraId="02B5CFF7" w14:textId="77777777" w:rsidTr="00F321DB">
        <w:tc>
          <w:tcPr>
            <w:tcW w:w="3828" w:type="dxa"/>
          </w:tcPr>
          <w:p w14:paraId="1B588CB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Odporność na paliwo (powiązana funkcjonalnie)</w:t>
            </w:r>
          </w:p>
        </w:tc>
        <w:tc>
          <w:tcPr>
            <w:tcW w:w="3360" w:type="dxa"/>
          </w:tcPr>
          <w:p w14:paraId="2F1A13D4"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PN-EN 12697-43 [47]</w:t>
            </w:r>
          </w:p>
        </w:tc>
        <w:tc>
          <w:tcPr>
            <w:tcW w:w="1680" w:type="dxa"/>
          </w:tcPr>
          <w:p w14:paraId="16778855"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1</w:t>
            </w:r>
          </w:p>
        </w:tc>
      </w:tr>
      <w:tr w:rsidR="00020EC7" w:rsidRPr="00F458F6" w14:paraId="5ECACCF5" w14:textId="77777777" w:rsidTr="00F321DB">
        <w:tc>
          <w:tcPr>
            <w:tcW w:w="3828" w:type="dxa"/>
          </w:tcPr>
          <w:p w14:paraId="13F7FB3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Odporność na środki odladzające (powiązana funkcjonalnie)</w:t>
            </w:r>
          </w:p>
        </w:tc>
        <w:tc>
          <w:tcPr>
            <w:tcW w:w="3360" w:type="dxa"/>
          </w:tcPr>
          <w:p w14:paraId="2B6D4793"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PN-EN 12697-41 [46]</w:t>
            </w:r>
          </w:p>
        </w:tc>
        <w:tc>
          <w:tcPr>
            <w:tcW w:w="1680" w:type="dxa"/>
          </w:tcPr>
          <w:p w14:paraId="1A5F8DAC"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1</w:t>
            </w:r>
          </w:p>
        </w:tc>
      </w:tr>
    </w:tbl>
    <w:p w14:paraId="2525CC2A" w14:textId="77777777" w:rsidR="00020EC7" w:rsidRPr="00F458F6" w:rsidRDefault="00020EC7" w:rsidP="00020EC7">
      <w:pPr>
        <w:rPr>
          <w:rFonts w:ascii="Arial Narrow" w:hAnsi="Arial Narrow"/>
          <w:color w:val="auto"/>
          <w:sz w:val="20"/>
          <w:highlight w:val="yellow"/>
        </w:rPr>
      </w:pPr>
    </w:p>
    <w:p w14:paraId="36163615"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Badanie typu należy przeprowadzić zgodnie z PN-EN 13108-20 [52] przy pierwszym wprowadzeniu mieszanek mineralno-asfaltowych do obrotu i powinno być powtórzone w wypadku:</w:t>
      </w:r>
    </w:p>
    <w:p w14:paraId="0D25A0C5" w14:textId="77777777" w:rsidR="00020EC7" w:rsidRPr="00F458F6" w:rsidRDefault="00020EC7" w:rsidP="00020EC7">
      <w:pPr>
        <w:numPr>
          <w:ilvl w:val="0"/>
          <w:numId w:val="55"/>
        </w:numPr>
        <w:tabs>
          <w:tab w:val="left" w:pos="426"/>
        </w:tabs>
        <w:ind w:left="426" w:right="-57" w:hanging="426"/>
        <w:jc w:val="both"/>
        <w:rPr>
          <w:rFonts w:ascii="Arial Narrow" w:hAnsi="Arial Narrow"/>
          <w:color w:val="auto"/>
          <w:sz w:val="20"/>
        </w:rPr>
      </w:pPr>
      <w:r w:rsidRPr="00F458F6">
        <w:rPr>
          <w:rFonts w:ascii="Arial Narrow" w:hAnsi="Arial Narrow"/>
          <w:color w:val="auto"/>
          <w:sz w:val="20"/>
        </w:rPr>
        <w:t>upływu trzech lat,</w:t>
      </w:r>
    </w:p>
    <w:p w14:paraId="77955092" w14:textId="77777777" w:rsidR="00020EC7" w:rsidRPr="00F458F6" w:rsidRDefault="00020EC7" w:rsidP="00020EC7">
      <w:pPr>
        <w:numPr>
          <w:ilvl w:val="0"/>
          <w:numId w:val="55"/>
        </w:numPr>
        <w:tabs>
          <w:tab w:val="left" w:pos="426"/>
        </w:tabs>
        <w:ind w:left="426" w:right="-57" w:hanging="426"/>
        <w:jc w:val="both"/>
        <w:rPr>
          <w:rFonts w:ascii="Arial Narrow" w:hAnsi="Arial Narrow"/>
          <w:color w:val="auto"/>
          <w:sz w:val="20"/>
        </w:rPr>
      </w:pPr>
      <w:r w:rsidRPr="00F458F6">
        <w:rPr>
          <w:rFonts w:ascii="Arial Narrow" w:hAnsi="Arial Narrow"/>
          <w:color w:val="auto"/>
          <w:sz w:val="20"/>
        </w:rPr>
        <w:t>zmiany złoża kruszywa,</w:t>
      </w:r>
    </w:p>
    <w:p w14:paraId="3640FB48" w14:textId="77777777" w:rsidR="00020EC7" w:rsidRPr="00F458F6" w:rsidRDefault="00020EC7" w:rsidP="00020EC7">
      <w:pPr>
        <w:numPr>
          <w:ilvl w:val="0"/>
          <w:numId w:val="55"/>
        </w:numPr>
        <w:tabs>
          <w:tab w:val="left" w:pos="426"/>
        </w:tabs>
        <w:ind w:left="426" w:right="-57" w:hanging="426"/>
        <w:jc w:val="both"/>
        <w:rPr>
          <w:rFonts w:ascii="Arial Narrow" w:hAnsi="Arial Narrow"/>
          <w:color w:val="auto"/>
          <w:sz w:val="20"/>
        </w:rPr>
      </w:pPr>
      <w:r w:rsidRPr="00F458F6">
        <w:rPr>
          <w:rFonts w:ascii="Arial Narrow" w:hAnsi="Arial Narrow"/>
          <w:color w:val="auto"/>
          <w:sz w:val="20"/>
        </w:rPr>
        <w:t>zmiany rodzaju kruszywa (typu petrograficznego),</w:t>
      </w:r>
    </w:p>
    <w:p w14:paraId="75F4D7F0" w14:textId="77777777" w:rsidR="00020EC7" w:rsidRPr="00F458F6" w:rsidRDefault="00020EC7" w:rsidP="00020EC7">
      <w:pPr>
        <w:numPr>
          <w:ilvl w:val="0"/>
          <w:numId w:val="55"/>
        </w:numPr>
        <w:tabs>
          <w:tab w:val="left" w:pos="426"/>
        </w:tabs>
        <w:ind w:left="426" w:right="-57" w:hanging="426"/>
        <w:jc w:val="both"/>
        <w:rPr>
          <w:rFonts w:ascii="Arial Narrow" w:hAnsi="Arial Narrow"/>
          <w:color w:val="auto"/>
          <w:sz w:val="20"/>
        </w:rPr>
      </w:pPr>
      <w:r w:rsidRPr="00F458F6">
        <w:rPr>
          <w:rFonts w:ascii="Arial Narrow" w:hAnsi="Arial Narrow"/>
          <w:color w:val="auto"/>
          <w:sz w:val="20"/>
        </w:rPr>
        <w:t xml:space="preserve">zmiany kategorii kruszywa grubego, jak definiowano w PN-EN 13043 [49], jednej z następujących właściwości: kształtu, udziału ziaren częściowo </w:t>
      </w:r>
      <w:proofErr w:type="spellStart"/>
      <w:r w:rsidRPr="00F458F6">
        <w:rPr>
          <w:rFonts w:ascii="Arial Narrow" w:hAnsi="Arial Narrow"/>
          <w:color w:val="auto"/>
          <w:sz w:val="20"/>
        </w:rPr>
        <w:t>przekruszonych</w:t>
      </w:r>
      <w:proofErr w:type="spellEnd"/>
      <w:r w:rsidRPr="00F458F6">
        <w:rPr>
          <w:rFonts w:ascii="Arial Narrow" w:hAnsi="Arial Narrow"/>
          <w:color w:val="auto"/>
          <w:sz w:val="20"/>
        </w:rPr>
        <w:t>, odporności na rozdrabnianie, odporności na ścieranie lub kanciastości kruszywa drobnego,</w:t>
      </w:r>
    </w:p>
    <w:p w14:paraId="4D0D09C6" w14:textId="77777777" w:rsidR="00020EC7" w:rsidRPr="00F458F6" w:rsidRDefault="00020EC7" w:rsidP="00020EC7">
      <w:pPr>
        <w:numPr>
          <w:ilvl w:val="0"/>
          <w:numId w:val="55"/>
        </w:numPr>
        <w:tabs>
          <w:tab w:val="left" w:pos="426"/>
        </w:tabs>
        <w:ind w:left="426" w:right="-57" w:hanging="426"/>
        <w:jc w:val="both"/>
        <w:rPr>
          <w:rFonts w:ascii="Arial Narrow" w:hAnsi="Arial Narrow"/>
          <w:color w:val="auto"/>
          <w:sz w:val="20"/>
        </w:rPr>
      </w:pPr>
      <w:r w:rsidRPr="00F458F6">
        <w:rPr>
          <w:rFonts w:ascii="Arial Narrow" w:hAnsi="Arial Narrow"/>
          <w:color w:val="auto"/>
          <w:sz w:val="20"/>
        </w:rPr>
        <w:t>zmiany gęstości ziaren (średnia ważona) o więcej niż 0,05 Mg/m</w:t>
      </w:r>
      <w:r w:rsidRPr="00F458F6">
        <w:rPr>
          <w:rFonts w:ascii="Arial Narrow" w:hAnsi="Arial Narrow"/>
          <w:color w:val="auto"/>
          <w:sz w:val="20"/>
          <w:vertAlign w:val="superscript"/>
        </w:rPr>
        <w:t>3</w:t>
      </w:r>
      <w:r w:rsidRPr="00F458F6">
        <w:rPr>
          <w:rFonts w:ascii="Arial Narrow" w:hAnsi="Arial Narrow"/>
          <w:color w:val="auto"/>
          <w:sz w:val="20"/>
        </w:rPr>
        <w:t>,</w:t>
      </w:r>
    </w:p>
    <w:p w14:paraId="083CC6E0" w14:textId="77777777" w:rsidR="00020EC7" w:rsidRPr="00F458F6" w:rsidRDefault="00020EC7" w:rsidP="00020EC7">
      <w:pPr>
        <w:numPr>
          <w:ilvl w:val="0"/>
          <w:numId w:val="55"/>
        </w:numPr>
        <w:tabs>
          <w:tab w:val="left" w:pos="426"/>
        </w:tabs>
        <w:ind w:left="426" w:right="-57" w:hanging="426"/>
        <w:jc w:val="both"/>
        <w:rPr>
          <w:rFonts w:ascii="Arial Narrow" w:hAnsi="Arial Narrow"/>
          <w:color w:val="auto"/>
          <w:sz w:val="20"/>
        </w:rPr>
      </w:pPr>
      <w:r w:rsidRPr="00F458F6">
        <w:rPr>
          <w:rFonts w:ascii="Arial Narrow" w:hAnsi="Arial Narrow"/>
          <w:color w:val="auto"/>
          <w:sz w:val="20"/>
        </w:rPr>
        <w:t>zmiany rodzaju lepiszcza,</w:t>
      </w:r>
    </w:p>
    <w:p w14:paraId="1EA63FF7" w14:textId="77777777" w:rsidR="00020EC7" w:rsidRPr="00F458F6" w:rsidRDefault="00020EC7" w:rsidP="00020EC7">
      <w:pPr>
        <w:numPr>
          <w:ilvl w:val="0"/>
          <w:numId w:val="55"/>
        </w:numPr>
        <w:tabs>
          <w:tab w:val="left" w:pos="426"/>
        </w:tabs>
        <w:ind w:left="426" w:right="-57" w:hanging="426"/>
        <w:jc w:val="both"/>
        <w:rPr>
          <w:rFonts w:ascii="Arial Narrow" w:hAnsi="Arial Narrow"/>
          <w:color w:val="auto"/>
          <w:sz w:val="20"/>
        </w:rPr>
      </w:pPr>
      <w:r w:rsidRPr="00F458F6">
        <w:rPr>
          <w:rFonts w:ascii="Arial Narrow" w:hAnsi="Arial Narrow"/>
          <w:color w:val="auto"/>
          <w:sz w:val="20"/>
        </w:rPr>
        <w:t>zmiany typu mineralogicznego wypełniacza.</w:t>
      </w:r>
    </w:p>
    <w:p w14:paraId="6AF0B03C"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w:t>
      </w:r>
    </w:p>
    <w:p w14:paraId="2EA5CEE8" w14:textId="77777777" w:rsidR="00020EC7" w:rsidRPr="00F458F6" w:rsidRDefault="00020EC7" w:rsidP="00020EC7">
      <w:pPr>
        <w:pStyle w:val="Nagwek2"/>
        <w:numPr>
          <w:ilvl w:val="12"/>
          <w:numId w:val="0"/>
        </w:numPr>
        <w:rPr>
          <w:rFonts w:ascii="Arial Narrow" w:hAnsi="Arial Narrow"/>
          <w:color w:val="auto"/>
          <w:sz w:val="20"/>
        </w:rPr>
      </w:pPr>
      <w:r w:rsidRPr="00F458F6">
        <w:rPr>
          <w:rFonts w:ascii="Arial Narrow" w:hAnsi="Arial Narrow"/>
          <w:color w:val="auto"/>
          <w:sz w:val="20"/>
        </w:rPr>
        <w:t>6.3. Badania w czasie robót</w:t>
      </w:r>
    </w:p>
    <w:p w14:paraId="29FF5D58"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Badania dzielą się na:</w:t>
      </w:r>
    </w:p>
    <w:p w14:paraId="44ACC240" w14:textId="77777777" w:rsidR="00020EC7" w:rsidRPr="00F458F6" w:rsidRDefault="00020EC7" w:rsidP="00020EC7">
      <w:pPr>
        <w:widowControl/>
        <w:numPr>
          <w:ilvl w:val="0"/>
          <w:numId w:val="51"/>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badania Wykonawcy (w ramach własnego nadzoru),</w:t>
      </w:r>
    </w:p>
    <w:p w14:paraId="32A4DD74" w14:textId="77777777" w:rsidR="00020EC7" w:rsidRPr="00F458F6" w:rsidRDefault="00020EC7" w:rsidP="00020EC7">
      <w:pPr>
        <w:widowControl/>
        <w:numPr>
          <w:ilvl w:val="0"/>
          <w:numId w:val="51"/>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badania kontrolne (w ramach nadzoru zleceniodawcy – Inżyniera):</w:t>
      </w:r>
    </w:p>
    <w:p w14:paraId="79D07A90" w14:textId="77777777" w:rsidR="00020EC7" w:rsidRPr="00F458F6" w:rsidRDefault="00020EC7" w:rsidP="00020EC7">
      <w:pPr>
        <w:widowControl/>
        <w:numPr>
          <w:ilvl w:val="0"/>
          <w:numId w:val="51"/>
        </w:numPr>
        <w:overflowPunct w:val="0"/>
        <w:autoSpaceDE w:val="0"/>
        <w:autoSpaceDN w:val="0"/>
        <w:adjustRightInd w:val="0"/>
        <w:ind w:hanging="37"/>
        <w:jc w:val="both"/>
        <w:textAlignment w:val="baseline"/>
        <w:rPr>
          <w:rFonts w:ascii="Arial Narrow" w:hAnsi="Arial Narrow"/>
          <w:color w:val="auto"/>
          <w:sz w:val="20"/>
        </w:rPr>
      </w:pPr>
      <w:r w:rsidRPr="00F458F6">
        <w:rPr>
          <w:rFonts w:ascii="Arial Narrow" w:hAnsi="Arial Narrow"/>
          <w:color w:val="auto"/>
          <w:sz w:val="20"/>
        </w:rPr>
        <w:t>dodatkowe,</w:t>
      </w:r>
    </w:p>
    <w:p w14:paraId="4DFAD4D5" w14:textId="77777777" w:rsidR="00020EC7" w:rsidRPr="00F458F6" w:rsidRDefault="00020EC7" w:rsidP="00020EC7">
      <w:pPr>
        <w:widowControl/>
        <w:numPr>
          <w:ilvl w:val="0"/>
          <w:numId w:val="51"/>
        </w:numPr>
        <w:overflowPunct w:val="0"/>
        <w:autoSpaceDE w:val="0"/>
        <w:autoSpaceDN w:val="0"/>
        <w:adjustRightInd w:val="0"/>
        <w:ind w:hanging="37"/>
        <w:jc w:val="both"/>
        <w:textAlignment w:val="baseline"/>
        <w:rPr>
          <w:rFonts w:ascii="Arial Narrow" w:hAnsi="Arial Narrow"/>
          <w:color w:val="auto"/>
          <w:sz w:val="20"/>
        </w:rPr>
      </w:pPr>
      <w:r w:rsidRPr="00F458F6">
        <w:rPr>
          <w:rFonts w:ascii="Arial Narrow" w:hAnsi="Arial Narrow"/>
          <w:color w:val="auto"/>
          <w:sz w:val="20"/>
        </w:rPr>
        <w:t>arbitrażowe.</w:t>
      </w:r>
    </w:p>
    <w:p w14:paraId="2AC3C639"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6.4. Badania Wykonawcy</w:t>
      </w:r>
    </w:p>
    <w:p w14:paraId="33984031" w14:textId="77777777" w:rsidR="00020EC7" w:rsidRPr="00F458F6" w:rsidRDefault="00020EC7" w:rsidP="00020EC7">
      <w:pPr>
        <w:spacing w:after="120"/>
        <w:rPr>
          <w:rFonts w:ascii="Arial Narrow" w:hAnsi="Arial Narrow"/>
          <w:color w:val="auto"/>
          <w:sz w:val="20"/>
        </w:rPr>
      </w:pPr>
      <w:r w:rsidRPr="00F458F6">
        <w:rPr>
          <w:rFonts w:ascii="Arial Narrow" w:hAnsi="Arial Narrow"/>
          <w:b/>
          <w:color w:val="auto"/>
          <w:sz w:val="20"/>
        </w:rPr>
        <w:t>6.4.1.</w:t>
      </w:r>
      <w:r w:rsidRPr="00F458F6">
        <w:rPr>
          <w:rFonts w:ascii="Arial Narrow" w:hAnsi="Arial Narrow"/>
          <w:color w:val="auto"/>
          <w:sz w:val="20"/>
        </w:rPr>
        <w:t xml:space="preserve"> Badania w czasie wytwarzania mieszanki mineralno-asfaltowej </w:t>
      </w:r>
    </w:p>
    <w:p w14:paraId="72E35637"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Badania Wykonawcy w czasie wytwarzania mieszanki </w:t>
      </w:r>
      <w:proofErr w:type="spellStart"/>
      <w:r w:rsidRPr="00F458F6">
        <w:rPr>
          <w:rFonts w:ascii="Arial Narrow" w:hAnsi="Arial Narrow"/>
          <w:color w:val="auto"/>
          <w:sz w:val="20"/>
        </w:rPr>
        <w:t>mineralno</w:t>
      </w:r>
      <w:proofErr w:type="spellEnd"/>
      <w:r w:rsidRPr="00F458F6">
        <w:rPr>
          <w:rFonts w:ascii="Arial Narrow" w:hAnsi="Arial Narrow"/>
          <w:color w:val="auto"/>
          <w:sz w:val="20"/>
        </w:rPr>
        <w:t>–asfaltowej powinny być wykonywane w ramach zakładowej kontroli produkcji, zgodnie z normą PN-EN 13108-21 [53].</w:t>
      </w:r>
    </w:p>
    <w:p w14:paraId="166F6196"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Zakres badań Wykonawcy w systemie zakładowej kontroli produkcji obejmuje:</w:t>
      </w:r>
    </w:p>
    <w:p w14:paraId="49FF76A8" w14:textId="77777777" w:rsidR="00020EC7" w:rsidRPr="00F458F6" w:rsidRDefault="00020EC7" w:rsidP="00020EC7">
      <w:pPr>
        <w:widowControl/>
        <w:numPr>
          <w:ilvl w:val="0"/>
          <w:numId w:val="57"/>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 xml:space="preserve">badania materiałów wsadowych do mieszanki mineralno-asfaltowej (asfaltów, kruszyw wypełniacza  i dodatków), </w:t>
      </w:r>
    </w:p>
    <w:p w14:paraId="6877E997" w14:textId="77777777" w:rsidR="00020EC7" w:rsidRPr="00F458F6" w:rsidRDefault="00020EC7" w:rsidP="00020EC7">
      <w:pPr>
        <w:widowControl/>
        <w:numPr>
          <w:ilvl w:val="0"/>
          <w:numId w:val="57"/>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badanie składu i właściwości mieszanki mineralno-asfaltowej.</w:t>
      </w:r>
    </w:p>
    <w:p w14:paraId="5B492889"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Częstotliwość oraz zakres badań i pomiarów w czasie wytwarzania mieszanki mineralno-asfaltowej powinno być zgodne z certyfikowanym systemem ZKP. </w:t>
      </w:r>
    </w:p>
    <w:p w14:paraId="20A4F214"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b/>
          <w:color w:val="auto"/>
          <w:sz w:val="20"/>
        </w:rPr>
        <w:t>6.4.2.</w:t>
      </w:r>
      <w:r w:rsidRPr="00F458F6">
        <w:rPr>
          <w:rFonts w:ascii="Arial Narrow" w:hAnsi="Arial Narrow"/>
          <w:color w:val="auto"/>
          <w:sz w:val="20"/>
        </w:rPr>
        <w:t xml:space="preserve"> Badania w czasie wykonywania warstwy asfaltowej i badania gotowej warstwy</w:t>
      </w:r>
      <w:r w:rsidRPr="00F458F6">
        <w:rPr>
          <w:rFonts w:ascii="Arial Narrow" w:hAnsi="Arial Narrow"/>
          <w:color w:val="auto"/>
          <w:sz w:val="20"/>
        </w:rPr>
        <w:tab/>
      </w:r>
    </w:p>
    <w:p w14:paraId="72E7A8BA"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 </w:t>
      </w:r>
    </w:p>
    <w:p w14:paraId="3C40E201"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202B12B6"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Wyniki badań Wykonawcy należy przekazywać Inżynierowi na jego żądanie. Inżynier może zdecydować o dokonaniu odbioru na podstawie badań Wykonawcy. W razie zastrzeżeń Inżynier może przeprowadzić badania kontrolne według </w:t>
      </w:r>
      <w:proofErr w:type="spellStart"/>
      <w:r w:rsidRPr="00F458F6">
        <w:rPr>
          <w:rFonts w:ascii="Arial Narrow" w:hAnsi="Arial Narrow"/>
          <w:color w:val="auto"/>
          <w:sz w:val="20"/>
        </w:rPr>
        <w:t>pktu</w:t>
      </w:r>
      <w:proofErr w:type="spellEnd"/>
      <w:r w:rsidRPr="00F458F6">
        <w:rPr>
          <w:rFonts w:ascii="Arial Narrow" w:hAnsi="Arial Narrow"/>
          <w:color w:val="auto"/>
          <w:sz w:val="20"/>
        </w:rPr>
        <w:t xml:space="preserve"> 6.5.</w:t>
      </w:r>
    </w:p>
    <w:p w14:paraId="2F799B7F"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Zakres badań Wykonawcy związany z wykonywaniem nawierzchni:</w:t>
      </w:r>
    </w:p>
    <w:p w14:paraId="674F26A2" w14:textId="77777777" w:rsidR="00020EC7" w:rsidRPr="00F458F6" w:rsidRDefault="00020EC7" w:rsidP="00020EC7">
      <w:pPr>
        <w:widowControl/>
        <w:numPr>
          <w:ilvl w:val="0"/>
          <w:numId w:val="5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lastRenderedPageBreak/>
        <w:t>pomiar temperatury powietrza,</w:t>
      </w:r>
    </w:p>
    <w:p w14:paraId="628A0A56" w14:textId="77777777" w:rsidR="00020EC7" w:rsidRPr="00F458F6" w:rsidRDefault="00020EC7" w:rsidP="00020EC7">
      <w:pPr>
        <w:widowControl/>
        <w:numPr>
          <w:ilvl w:val="0"/>
          <w:numId w:val="5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pomiar temperatury mieszanki mineralno-asfaltowej podczas wykonywania nawierzchni (wg PN-EN 12697-13 [38]),</w:t>
      </w:r>
    </w:p>
    <w:p w14:paraId="64BB7E40" w14:textId="77777777" w:rsidR="00020EC7" w:rsidRPr="00F458F6" w:rsidRDefault="00020EC7" w:rsidP="00020EC7">
      <w:pPr>
        <w:widowControl/>
        <w:numPr>
          <w:ilvl w:val="0"/>
          <w:numId w:val="5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ocena wizualna mieszanki mineralno-asfaltowej,</w:t>
      </w:r>
    </w:p>
    <w:p w14:paraId="07E74481" w14:textId="77777777" w:rsidR="00020EC7" w:rsidRPr="00F458F6" w:rsidRDefault="00020EC7" w:rsidP="00020EC7">
      <w:pPr>
        <w:widowControl/>
        <w:numPr>
          <w:ilvl w:val="0"/>
          <w:numId w:val="5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ocena wizualna posypki,</w:t>
      </w:r>
    </w:p>
    <w:p w14:paraId="4E3BC7E1" w14:textId="77777777" w:rsidR="00020EC7" w:rsidRPr="00F458F6" w:rsidRDefault="00020EC7" w:rsidP="00020EC7">
      <w:pPr>
        <w:widowControl/>
        <w:numPr>
          <w:ilvl w:val="0"/>
          <w:numId w:val="5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wykaz ilości materiałów lub grubości wykonanej warstwy,</w:t>
      </w:r>
    </w:p>
    <w:p w14:paraId="666FD35C" w14:textId="77777777" w:rsidR="00020EC7" w:rsidRPr="00F458F6" w:rsidRDefault="00020EC7" w:rsidP="00020EC7">
      <w:pPr>
        <w:widowControl/>
        <w:numPr>
          <w:ilvl w:val="0"/>
          <w:numId w:val="5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pomiar spadku poprzecznego warstwy asfaltowej,</w:t>
      </w:r>
    </w:p>
    <w:p w14:paraId="6B0C5B58" w14:textId="77777777" w:rsidR="00020EC7" w:rsidRPr="00F458F6" w:rsidRDefault="00020EC7" w:rsidP="00020EC7">
      <w:pPr>
        <w:widowControl/>
        <w:numPr>
          <w:ilvl w:val="0"/>
          <w:numId w:val="5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 xml:space="preserve">pomiar równości warstwy asfaltowej (wg </w:t>
      </w:r>
      <w:proofErr w:type="spellStart"/>
      <w:r w:rsidRPr="00F458F6">
        <w:rPr>
          <w:rFonts w:ascii="Arial Narrow" w:hAnsi="Arial Narrow"/>
          <w:color w:val="auto"/>
          <w:sz w:val="20"/>
        </w:rPr>
        <w:t>pktu</w:t>
      </w:r>
      <w:proofErr w:type="spellEnd"/>
      <w:r w:rsidRPr="00F458F6">
        <w:rPr>
          <w:rFonts w:ascii="Arial Narrow" w:hAnsi="Arial Narrow"/>
          <w:color w:val="auto"/>
          <w:sz w:val="20"/>
        </w:rPr>
        <w:t xml:space="preserve"> 6.5.4.4),</w:t>
      </w:r>
    </w:p>
    <w:p w14:paraId="54192086" w14:textId="77777777" w:rsidR="00020EC7" w:rsidRPr="00F458F6" w:rsidRDefault="00020EC7" w:rsidP="00020EC7">
      <w:pPr>
        <w:widowControl/>
        <w:numPr>
          <w:ilvl w:val="0"/>
          <w:numId w:val="5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dokumentacja działań podejmowanych celem zapewnienia odpowiednich właściwości przeciwpoślizgowych,</w:t>
      </w:r>
    </w:p>
    <w:p w14:paraId="6301A1B3" w14:textId="77777777" w:rsidR="00020EC7" w:rsidRPr="00F458F6" w:rsidRDefault="00020EC7" w:rsidP="00020EC7">
      <w:pPr>
        <w:widowControl/>
        <w:numPr>
          <w:ilvl w:val="0"/>
          <w:numId w:val="5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pomiar parametrów geometrycznych poboczy,</w:t>
      </w:r>
    </w:p>
    <w:p w14:paraId="50A534E1" w14:textId="77777777" w:rsidR="00020EC7" w:rsidRPr="00F458F6" w:rsidRDefault="00020EC7" w:rsidP="00020EC7">
      <w:pPr>
        <w:widowControl/>
        <w:numPr>
          <w:ilvl w:val="0"/>
          <w:numId w:val="5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ocena wizualna jednorodności powierzchni warstwy,</w:t>
      </w:r>
    </w:p>
    <w:p w14:paraId="6CEA884F" w14:textId="77777777" w:rsidR="00020EC7" w:rsidRPr="00F458F6" w:rsidRDefault="00020EC7" w:rsidP="00020EC7">
      <w:pPr>
        <w:widowControl/>
        <w:numPr>
          <w:ilvl w:val="0"/>
          <w:numId w:val="52"/>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ocena wizualna jakości wykonania połączeń technologicznych.</w:t>
      </w:r>
    </w:p>
    <w:p w14:paraId="7C7C201A"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6.5. Badania kontrolne zamawiającego</w:t>
      </w:r>
    </w:p>
    <w:p w14:paraId="40E88ABE"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341F7A42" w14:textId="77777777" w:rsidR="00020EC7" w:rsidRPr="00F458F6" w:rsidRDefault="00020EC7" w:rsidP="00020EC7">
      <w:pPr>
        <w:pStyle w:val="Wcicienormalne"/>
        <w:spacing w:before="0" w:after="0"/>
        <w:ind w:left="0" w:firstLine="709"/>
        <w:rPr>
          <w:rFonts w:ascii="Arial Narrow" w:hAnsi="Arial Narrow"/>
          <w:sz w:val="20"/>
        </w:rPr>
      </w:pPr>
      <w:r w:rsidRPr="00F458F6">
        <w:rPr>
          <w:rFonts w:ascii="Arial Narrow" w:hAnsi="Arial Narrow"/>
          <w:sz w:val="20"/>
        </w:rPr>
        <w:t xml:space="preserve">Rodzaj i zakres badań kontrolnych Zamawiającego mieszanki mineralno-asfaltowej i wykonanej warstwy jest następujący: </w:t>
      </w:r>
    </w:p>
    <w:p w14:paraId="36A20AA5" w14:textId="77777777" w:rsidR="00020EC7" w:rsidRPr="00F458F6" w:rsidRDefault="00020EC7" w:rsidP="00020EC7">
      <w:pPr>
        <w:widowControl/>
        <w:numPr>
          <w:ilvl w:val="0"/>
          <w:numId w:val="79"/>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badania materiałów wsadowych do mieszanki mineralno-asfaltowej (asfaltów, kruszyw, wypełniacza  i dodatków).</w:t>
      </w:r>
    </w:p>
    <w:p w14:paraId="017F3F86" w14:textId="77777777" w:rsidR="00020EC7" w:rsidRPr="00F458F6" w:rsidRDefault="00020EC7" w:rsidP="00020EC7">
      <w:pPr>
        <w:pStyle w:val="Wcicienormalne"/>
        <w:spacing w:before="0" w:after="0"/>
        <w:ind w:left="0"/>
        <w:rPr>
          <w:rFonts w:ascii="Arial Narrow" w:hAnsi="Arial Narrow"/>
          <w:sz w:val="20"/>
        </w:rPr>
      </w:pPr>
      <w:r w:rsidRPr="00F458F6">
        <w:rPr>
          <w:rFonts w:ascii="Arial Narrow" w:hAnsi="Arial Narrow"/>
          <w:sz w:val="20"/>
        </w:rPr>
        <w:t>Mieszanka mineralno-asfaltowa:</w:t>
      </w:r>
    </w:p>
    <w:p w14:paraId="09B4BA85" w14:textId="77777777" w:rsidR="00020EC7" w:rsidRPr="00F458F6" w:rsidRDefault="00020EC7" w:rsidP="00020EC7">
      <w:pPr>
        <w:pStyle w:val="Wcicienormalne"/>
        <w:numPr>
          <w:ilvl w:val="0"/>
          <w:numId w:val="80"/>
        </w:numPr>
        <w:spacing w:before="0" w:after="0"/>
        <w:rPr>
          <w:rFonts w:ascii="Arial Narrow" w:hAnsi="Arial Narrow"/>
          <w:sz w:val="20"/>
        </w:rPr>
      </w:pPr>
      <w:r w:rsidRPr="00F458F6">
        <w:rPr>
          <w:rFonts w:ascii="Arial Narrow" w:hAnsi="Arial Narrow"/>
          <w:sz w:val="20"/>
        </w:rPr>
        <w:t>uziarnienie,</w:t>
      </w:r>
    </w:p>
    <w:p w14:paraId="756434B1" w14:textId="77777777" w:rsidR="00020EC7" w:rsidRPr="00F458F6" w:rsidRDefault="00020EC7" w:rsidP="00020EC7">
      <w:pPr>
        <w:pStyle w:val="Wcicienormalne"/>
        <w:numPr>
          <w:ilvl w:val="0"/>
          <w:numId w:val="80"/>
        </w:numPr>
        <w:spacing w:before="0" w:after="0"/>
        <w:rPr>
          <w:rFonts w:ascii="Arial Narrow" w:hAnsi="Arial Narrow"/>
          <w:sz w:val="20"/>
        </w:rPr>
      </w:pPr>
      <w:r w:rsidRPr="00F458F6">
        <w:rPr>
          <w:rFonts w:ascii="Arial Narrow" w:hAnsi="Arial Narrow"/>
          <w:sz w:val="20"/>
        </w:rPr>
        <w:t>zawartość lepiszcza,</w:t>
      </w:r>
    </w:p>
    <w:p w14:paraId="20464E5F" w14:textId="77777777" w:rsidR="00020EC7" w:rsidRPr="00F458F6" w:rsidRDefault="00020EC7" w:rsidP="00020EC7">
      <w:pPr>
        <w:pStyle w:val="Wcicienormalne"/>
        <w:numPr>
          <w:ilvl w:val="0"/>
          <w:numId w:val="80"/>
        </w:numPr>
        <w:spacing w:before="0" w:after="0"/>
        <w:rPr>
          <w:rFonts w:ascii="Arial Narrow" w:hAnsi="Arial Narrow"/>
          <w:sz w:val="20"/>
        </w:rPr>
      </w:pPr>
      <w:r w:rsidRPr="00F458F6">
        <w:rPr>
          <w:rFonts w:ascii="Arial Narrow" w:hAnsi="Arial Narrow"/>
          <w:sz w:val="20"/>
        </w:rPr>
        <w:t>temperatura mięknienia odzyskanego lepiszcza,</w:t>
      </w:r>
    </w:p>
    <w:p w14:paraId="44394922" w14:textId="77777777" w:rsidR="00020EC7" w:rsidRPr="00F458F6" w:rsidRDefault="00020EC7" w:rsidP="00020EC7">
      <w:pPr>
        <w:pStyle w:val="Wcicienormalne"/>
        <w:numPr>
          <w:ilvl w:val="0"/>
          <w:numId w:val="80"/>
        </w:numPr>
        <w:spacing w:before="0" w:after="0"/>
        <w:rPr>
          <w:rFonts w:ascii="Arial Narrow" w:hAnsi="Arial Narrow"/>
          <w:sz w:val="20"/>
        </w:rPr>
      </w:pPr>
      <w:r w:rsidRPr="00F458F6">
        <w:rPr>
          <w:rFonts w:ascii="Arial Narrow" w:hAnsi="Arial Narrow"/>
          <w:sz w:val="20"/>
        </w:rPr>
        <w:t>gęstość i zawartość wolnych przestrzeni próbki.</w:t>
      </w:r>
    </w:p>
    <w:p w14:paraId="64B78726"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Warunki technologiczne wbudowywania mieszanki mineralno-asfaltowej:</w:t>
      </w:r>
    </w:p>
    <w:p w14:paraId="6FC8A8EC" w14:textId="77777777" w:rsidR="00020EC7" w:rsidRPr="00F458F6" w:rsidRDefault="00020EC7" w:rsidP="00020EC7">
      <w:pPr>
        <w:widowControl/>
        <w:numPr>
          <w:ilvl w:val="0"/>
          <w:numId w:val="81"/>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pomiar temperatury powietrza podczas pobrania  próby do badań,</w:t>
      </w:r>
    </w:p>
    <w:p w14:paraId="00056A10" w14:textId="77777777" w:rsidR="00020EC7" w:rsidRPr="00F458F6" w:rsidRDefault="00020EC7" w:rsidP="00020EC7">
      <w:pPr>
        <w:widowControl/>
        <w:numPr>
          <w:ilvl w:val="0"/>
          <w:numId w:val="81"/>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pomiar temperatury mieszanki mineralno-asfaltowej,</w:t>
      </w:r>
    </w:p>
    <w:p w14:paraId="6AC292E5" w14:textId="77777777" w:rsidR="00020EC7" w:rsidRPr="00F458F6" w:rsidRDefault="00020EC7" w:rsidP="00020EC7">
      <w:pPr>
        <w:widowControl/>
        <w:numPr>
          <w:ilvl w:val="0"/>
          <w:numId w:val="81"/>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ocena wizualna dostarczonej mieszanki mineralno-asfaltowej.</w:t>
      </w:r>
    </w:p>
    <w:p w14:paraId="458A460A"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Wykonana warstwa:</w:t>
      </w:r>
    </w:p>
    <w:p w14:paraId="64ADD615" w14:textId="77777777" w:rsidR="00020EC7" w:rsidRPr="00F458F6" w:rsidRDefault="00020EC7" w:rsidP="00020EC7">
      <w:pPr>
        <w:pStyle w:val="Wcicienormalne"/>
        <w:numPr>
          <w:ilvl w:val="0"/>
          <w:numId w:val="82"/>
        </w:numPr>
        <w:spacing w:before="0" w:after="0"/>
        <w:rPr>
          <w:rFonts w:ascii="Arial Narrow" w:hAnsi="Arial Narrow"/>
          <w:sz w:val="20"/>
        </w:rPr>
      </w:pPr>
      <w:r w:rsidRPr="00F458F6">
        <w:rPr>
          <w:rFonts w:ascii="Arial Narrow" w:hAnsi="Arial Narrow"/>
          <w:sz w:val="20"/>
        </w:rPr>
        <w:t>wskaźnik zagęszczenia</w:t>
      </w:r>
    </w:p>
    <w:p w14:paraId="7BFAC568" w14:textId="77777777" w:rsidR="00020EC7" w:rsidRPr="00F458F6" w:rsidRDefault="00020EC7" w:rsidP="00020EC7">
      <w:pPr>
        <w:pStyle w:val="Wcicienormalne"/>
        <w:numPr>
          <w:ilvl w:val="0"/>
          <w:numId w:val="82"/>
        </w:numPr>
        <w:spacing w:before="0" w:after="0"/>
        <w:rPr>
          <w:rFonts w:ascii="Arial Narrow" w:hAnsi="Arial Narrow"/>
          <w:sz w:val="20"/>
        </w:rPr>
      </w:pPr>
      <w:r w:rsidRPr="00F458F6">
        <w:rPr>
          <w:rFonts w:ascii="Arial Narrow" w:hAnsi="Arial Narrow"/>
          <w:sz w:val="20"/>
        </w:rPr>
        <w:t>grubość warstwy lub ilość zużytego materiału,</w:t>
      </w:r>
    </w:p>
    <w:p w14:paraId="5E74288E" w14:textId="77777777" w:rsidR="00020EC7" w:rsidRPr="00F458F6" w:rsidRDefault="00020EC7" w:rsidP="00020EC7">
      <w:pPr>
        <w:pStyle w:val="Wcicienormalne"/>
        <w:numPr>
          <w:ilvl w:val="0"/>
          <w:numId w:val="82"/>
        </w:numPr>
        <w:spacing w:before="0" w:after="0"/>
        <w:rPr>
          <w:rFonts w:ascii="Arial Narrow" w:hAnsi="Arial Narrow"/>
          <w:sz w:val="20"/>
        </w:rPr>
      </w:pPr>
      <w:r w:rsidRPr="00F458F6">
        <w:rPr>
          <w:rFonts w:ascii="Arial Narrow" w:hAnsi="Arial Narrow"/>
          <w:sz w:val="20"/>
        </w:rPr>
        <w:t>równość podłużna i poprzeczna,</w:t>
      </w:r>
    </w:p>
    <w:p w14:paraId="2944C081" w14:textId="77777777" w:rsidR="00020EC7" w:rsidRPr="00F458F6" w:rsidRDefault="00020EC7" w:rsidP="00020EC7">
      <w:pPr>
        <w:pStyle w:val="Wcicienormalne"/>
        <w:numPr>
          <w:ilvl w:val="0"/>
          <w:numId w:val="82"/>
        </w:numPr>
        <w:spacing w:before="0" w:after="0"/>
        <w:rPr>
          <w:rFonts w:ascii="Arial Narrow" w:hAnsi="Arial Narrow"/>
          <w:sz w:val="20"/>
        </w:rPr>
      </w:pPr>
      <w:r w:rsidRPr="00F458F6">
        <w:rPr>
          <w:rFonts w:ascii="Arial Narrow" w:hAnsi="Arial Narrow"/>
          <w:sz w:val="20"/>
        </w:rPr>
        <w:t>spadki poprzeczne,</w:t>
      </w:r>
    </w:p>
    <w:p w14:paraId="4D99E470" w14:textId="77777777" w:rsidR="00020EC7" w:rsidRPr="00F458F6" w:rsidRDefault="00020EC7" w:rsidP="00020EC7">
      <w:pPr>
        <w:pStyle w:val="Wcicienormalne"/>
        <w:numPr>
          <w:ilvl w:val="0"/>
          <w:numId w:val="82"/>
        </w:numPr>
        <w:spacing w:before="0" w:after="0"/>
        <w:rPr>
          <w:rFonts w:ascii="Arial Narrow" w:hAnsi="Arial Narrow"/>
          <w:sz w:val="20"/>
        </w:rPr>
      </w:pPr>
      <w:r w:rsidRPr="00F458F6">
        <w:rPr>
          <w:rFonts w:ascii="Arial Narrow" w:hAnsi="Arial Narrow"/>
          <w:sz w:val="20"/>
        </w:rPr>
        <w:t>zawartość wolnych przestrzeni,</w:t>
      </w:r>
    </w:p>
    <w:p w14:paraId="23DD72C8" w14:textId="77777777" w:rsidR="00020EC7" w:rsidRPr="00F458F6" w:rsidRDefault="00020EC7" w:rsidP="00020EC7">
      <w:pPr>
        <w:pStyle w:val="Wcicienormalne"/>
        <w:numPr>
          <w:ilvl w:val="0"/>
          <w:numId w:val="82"/>
        </w:numPr>
        <w:spacing w:before="0" w:after="0"/>
        <w:rPr>
          <w:rFonts w:ascii="Arial Narrow" w:hAnsi="Arial Narrow"/>
          <w:sz w:val="20"/>
        </w:rPr>
      </w:pPr>
      <w:r w:rsidRPr="00F458F6">
        <w:rPr>
          <w:rFonts w:ascii="Arial Narrow" w:hAnsi="Arial Narrow"/>
          <w:sz w:val="20"/>
        </w:rPr>
        <w:t>złącza technologiczne,</w:t>
      </w:r>
    </w:p>
    <w:p w14:paraId="0189312F" w14:textId="77777777" w:rsidR="00020EC7" w:rsidRPr="00F458F6" w:rsidRDefault="00020EC7" w:rsidP="00020EC7">
      <w:pPr>
        <w:pStyle w:val="Wcicienormalne"/>
        <w:numPr>
          <w:ilvl w:val="0"/>
          <w:numId w:val="82"/>
        </w:numPr>
        <w:spacing w:before="0" w:after="0"/>
        <w:rPr>
          <w:rFonts w:ascii="Arial Narrow" w:hAnsi="Arial Narrow"/>
          <w:sz w:val="20"/>
        </w:rPr>
      </w:pPr>
      <w:r w:rsidRPr="00F458F6">
        <w:rPr>
          <w:rFonts w:ascii="Arial Narrow" w:hAnsi="Arial Narrow"/>
          <w:sz w:val="20"/>
        </w:rPr>
        <w:t>szerokość warstwy,</w:t>
      </w:r>
    </w:p>
    <w:p w14:paraId="07309957" w14:textId="77777777" w:rsidR="00020EC7" w:rsidRPr="00F458F6" w:rsidRDefault="00020EC7" w:rsidP="00020EC7">
      <w:pPr>
        <w:pStyle w:val="Wcicienormalne"/>
        <w:numPr>
          <w:ilvl w:val="0"/>
          <w:numId w:val="82"/>
        </w:numPr>
        <w:spacing w:before="0" w:after="0"/>
        <w:rPr>
          <w:rFonts w:ascii="Arial Narrow" w:hAnsi="Arial Narrow"/>
          <w:sz w:val="20"/>
        </w:rPr>
      </w:pPr>
      <w:r w:rsidRPr="00F458F6">
        <w:rPr>
          <w:rFonts w:ascii="Arial Narrow" w:hAnsi="Arial Narrow"/>
          <w:sz w:val="20"/>
        </w:rPr>
        <w:t>rzędne wysokościowe,</w:t>
      </w:r>
    </w:p>
    <w:p w14:paraId="6E775A19" w14:textId="77777777" w:rsidR="00020EC7" w:rsidRPr="00F458F6" w:rsidRDefault="00020EC7" w:rsidP="00020EC7">
      <w:pPr>
        <w:pStyle w:val="Wcicienormalne"/>
        <w:numPr>
          <w:ilvl w:val="0"/>
          <w:numId w:val="82"/>
        </w:numPr>
        <w:spacing w:before="0" w:after="0"/>
        <w:rPr>
          <w:rFonts w:ascii="Arial Narrow" w:hAnsi="Arial Narrow"/>
          <w:sz w:val="20"/>
        </w:rPr>
      </w:pPr>
      <w:r w:rsidRPr="00F458F6">
        <w:rPr>
          <w:rFonts w:ascii="Arial Narrow" w:hAnsi="Arial Narrow"/>
          <w:sz w:val="20"/>
        </w:rPr>
        <w:t>ukształtowanie osi w planie,</w:t>
      </w:r>
    </w:p>
    <w:p w14:paraId="73C85EF6" w14:textId="77777777" w:rsidR="00020EC7" w:rsidRPr="00F458F6" w:rsidRDefault="00020EC7" w:rsidP="00020EC7">
      <w:pPr>
        <w:pStyle w:val="Wcicienormalne"/>
        <w:numPr>
          <w:ilvl w:val="0"/>
          <w:numId w:val="82"/>
        </w:numPr>
        <w:spacing w:before="0" w:after="0"/>
        <w:rPr>
          <w:rFonts w:ascii="Arial Narrow" w:hAnsi="Arial Narrow"/>
          <w:sz w:val="20"/>
        </w:rPr>
      </w:pPr>
      <w:r w:rsidRPr="00F458F6">
        <w:rPr>
          <w:rFonts w:ascii="Arial Narrow" w:hAnsi="Arial Narrow"/>
          <w:sz w:val="20"/>
        </w:rPr>
        <w:t>ocena wizualna warstwy,</w:t>
      </w:r>
    </w:p>
    <w:p w14:paraId="68EFFEEC" w14:textId="77777777" w:rsidR="00020EC7" w:rsidRPr="00F458F6" w:rsidRDefault="00020EC7" w:rsidP="00020EC7">
      <w:pPr>
        <w:pStyle w:val="Wcicienormalne"/>
        <w:numPr>
          <w:ilvl w:val="0"/>
          <w:numId w:val="82"/>
        </w:numPr>
        <w:spacing w:before="0" w:after="0"/>
        <w:rPr>
          <w:rFonts w:ascii="Arial Narrow" w:hAnsi="Arial Narrow"/>
          <w:sz w:val="20"/>
        </w:rPr>
      </w:pPr>
      <w:r w:rsidRPr="00F458F6">
        <w:rPr>
          <w:rFonts w:ascii="Arial Narrow" w:hAnsi="Arial Narrow"/>
          <w:sz w:val="20"/>
        </w:rPr>
        <w:t>właściwości przeciwpoślizgowe warstwy ścieralnej.</w:t>
      </w:r>
    </w:p>
    <w:p w14:paraId="5A1391CE" w14:textId="77777777" w:rsidR="00020EC7" w:rsidRPr="00F458F6" w:rsidRDefault="00020EC7" w:rsidP="00020EC7">
      <w:pPr>
        <w:keepNext/>
        <w:spacing w:before="120" w:after="120"/>
        <w:rPr>
          <w:rFonts w:ascii="Arial Narrow" w:hAnsi="Arial Narrow"/>
          <w:b/>
          <w:color w:val="auto"/>
          <w:sz w:val="20"/>
        </w:rPr>
      </w:pPr>
      <w:r w:rsidRPr="00F458F6">
        <w:rPr>
          <w:rFonts w:ascii="Arial Narrow" w:hAnsi="Arial Narrow"/>
          <w:b/>
          <w:color w:val="auto"/>
          <w:sz w:val="20"/>
        </w:rPr>
        <w:t xml:space="preserve">6.5.1. </w:t>
      </w:r>
      <w:r w:rsidRPr="00F458F6">
        <w:rPr>
          <w:rFonts w:ascii="Arial Narrow" w:hAnsi="Arial Narrow"/>
          <w:color w:val="auto"/>
          <w:sz w:val="20"/>
        </w:rPr>
        <w:t>Badanie materiałów wsadowych</w:t>
      </w:r>
    </w:p>
    <w:p w14:paraId="3BCD5F28"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Właściwości materiałów wsadowych należy oceniać na podstawie badań pobranych próbek w miejscu produkcji  mieszanki mineralno-asfaltowej. </w:t>
      </w:r>
    </w:p>
    <w:p w14:paraId="50C85AC5"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Do oceny jakości materiałów wsadowych mieszanki mineralno-asfaltowej, za zgodą nadzoru i Zamawiającego mogą posłużyć wyniki badań wykonanych w ramach zakładowej kontroli produkcji. </w:t>
      </w:r>
    </w:p>
    <w:p w14:paraId="314F1E38" w14:textId="77777777" w:rsidR="00020EC7" w:rsidRPr="00F458F6" w:rsidRDefault="00020EC7" w:rsidP="00020EC7">
      <w:pPr>
        <w:spacing w:before="120" w:after="120"/>
        <w:ind w:right="-57"/>
        <w:rPr>
          <w:rFonts w:ascii="Arial Narrow" w:hAnsi="Arial Narrow"/>
          <w:color w:val="auto"/>
          <w:sz w:val="20"/>
        </w:rPr>
      </w:pPr>
      <w:r w:rsidRPr="00F458F6">
        <w:rPr>
          <w:rFonts w:ascii="Arial Narrow" w:hAnsi="Arial Narrow"/>
          <w:color w:val="auto"/>
          <w:sz w:val="20"/>
        </w:rPr>
        <w:t>6.5.1.1.</w:t>
      </w:r>
      <w:r w:rsidRPr="00F458F6">
        <w:rPr>
          <w:rFonts w:ascii="Arial Narrow" w:hAnsi="Arial Narrow"/>
          <w:b/>
          <w:color w:val="auto"/>
          <w:sz w:val="20"/>
        </w:rPr>
        <w:t xml:space="preserve"> </w:t>
      </w:r>
      <w:r w:rsidRPr="00F458F6">
        <w:rPr>
          <w:rFonts w:ascii="Arial Narrow" w:hAnsi="Arial Narrow"/>
          <w:color w:val="auto"/>
          <w:sz w:val="20"/>
        </w:rPr>
        <w:t>Kruszywa i wypełniacz</w:t>
      </w:r>
    </w:p>
    <w:p w14:paraId="43471E57" w14:textId="77777777" w:rsidR="00020EC7" w:rsidRPr="00F458F6" w:rsidRDefault="00020EC7" w:rsidP="00020EC7">
      <w:pPr>
        <w:ind w:right="-57" w:firstLine="709"/>
        <w:rPr>
          <w:rFonts w:ascii="Arial Narrow" w:hAnsi="Arial Narrow"/>
          <w:color w:val="auto"/>
          <w:sz w:val="20"/>
        </w:rPr>
      </w:pPr>
      <w:r w:rsidRPr="00F458F6">
        <w:rPr>
          <w:rFonts w:ascii="Arial Narrow" w:hAnsi="Arial Narrow"/>
          <w:color w:val="auto"/>
          <w:sz w:val="20"/>
        </w:rPr>
        <w:t xml:space="preserve">Z kruszywa należy pobrać i zbadać średnie próbki. Wielkość pobranej średniej próbki nie może być mniejsza niż: </w:t>
      </w:r>
    </w:p>
    <w:p w14:paraId="1A63BAD6" w14:textId="77777777" w:rsidR="00020EC7" w:rsidRPr="00F458F6" w:rsidRDefault="00020EC7" w:rsidP="00020EC7">
      <w:pPr>
        <w:numPr>
          <w:ilvl w:val="0"/>
          <w:numId w:val="55"/>
        </w:numPr>
        <w:tabs>
          <w:tab w:val="left" w:pos="426"/>
        </w:tabs>
        <w:ind w:left="426" w:right="-57" w:hanging="426"/>
        <w:jc w:val="both"/>
        <w:rPr>
          <w:rFonts w:ascii="Arial Narrow" w:hAnsi="Arial Narrow"/>
          <w:color w:val="auto"/>
          <w:sz w:val="20"/>
        </w:rPr>
      </w:pPr>
      <w:r w:rsidRPr="00F458F6">
        <w:rPr>
          <w:rFonts w:ascii="Arial Narrow" w:hAnsi="Arial Narrow"/>
          <w:color w:val="auto"/>
          <w:sz w:val="20"/>
        </w:rPr>
        <w:t>wypełniacz</w:t>
      </w:r>
      <w:r w:rsidRPr="00F458F6">
        <w:rPr>
          <w:rFonts w:ascii="Arial Narrow" w:hAnsi="Arial Narrow"/>
          <w:color w:val="auto"/>
          <w:sz w:val="20"/>
        </w:rPr>
        <w:tab/>
      </w:r>
      <w:r w:rsidRPr="00F458F6">
        <w:rPr>
          <w:rFonts w:ascii="Arial Narrow" w:hAnsi="Arial Narrow"/>
          <w:color w:val="auto"/>
          <w:sz w:val="20"/>
        </w:rPr>
        <w:tab/>
      </w:r>
      <w:r w:rsidRPr="00F458F6">
        <w:rPr>
          <w:rFonts w:ascii="Arial Narrow" w:hAnsi="Arial Narrow"/>
          <w:color w:val="auto"/>
          <w:sz w:val="20"/>
        </w:rPr>
        <w:tab/>
      </w:r>
      <w:r w:rsidRPr="00F458F6">
        <w:rPr>
          <w:rFonts w:ascii="Arial Narrow" w:hAnsi="Arial Narrow"/>
          <w:color w:val="auto"/>
          <w:sz w:val="20"/>
        </w:rPr>
        <w:tab/>
      </w:r>
      <w:smartTag w:uri="urn:schemas-microsoft-com:office:smarttags" w:element="metricconverter">
        <w:smartTagPr>
          <w:attr w:name="ProductID" w:val="2 kg"/>
        </w:smartTagPr>
        <w:r w:rsidRPr="00F458F6">
          <w:rPr>
            <w:rFonts w:ascii="Arial Narrow" w:hAnsi="Arial Narrow"/>
            <w:color w:val="auto"/>
            <w:sz w:val="20"/>
          </w:rPr>
          <w:t>2 kg</w:t>
        </w:r>
      </w:smartTag>
      <w:r w:rsidRPr="00F458F6">
        <w:rPr>
          <w:rFonts w:ascii="Arial Narrow" w:hAnsi="Arial Narrow"/>
          <w:color w:val="auto"/>
          <w:sz w:val="20"/>
        </w:rPr>
        <w:t>,</w:t>
      </w:r>
    </w:p>
    <w:p w14:paraId="7F03654D" w14:textId="77777777" w:rsidR="00020EC7" w:rsidRPr="00F458F6" w:rsidRDefault="00020EC7" w:rsidP="00020EC7">
      <w:pPr>
        <w:numPr>
          <w:ilvl w:val="0"/>
          <w:numId w:val="55"/>
        </w:numPr>
        <w:tabs>
          <w:tab w:val="left" w:pos="426"/>
        </w:tabs>
        <w:ind w:left="426" w:right="-57" w:hanging="426"/>
        <w:jc w:val="both"/>
        <w:rPr>
          <w:rFonts w:ascii="Arial Narrow" w:hAnsi="Arial Narrow"/>
          <w:color w:val="auto"/>
          <w:sz w:val="20"/>
        </w:rPr>
      </w:pPr>
      <w:r w:rsidRPr="00F458F6">
        <w:rPr>
          <w:rFonts w:ascii="Arial Narrow" w:hAnsi="Arial Narrow"/>
          <w:color w:val="auto"/>
          <w:sz w:val="20"/>
        </w:rPr>
        <w:t xml:space="preserve">kruszywa o uziarnieniu do </w:t>
      </w:r>
      <w:smartTag w:uri="urn:schemas-microsoft-com:office:smarttags" w:element="metricconverter">
        <w:smartTagPr>
          <w:attr w:name="ProductID" w:val="8 mm"/>
        </w:smartTagPr>
        <w:r w:rsidRPr="00F458F6">
          <w:rPr>
            <w:rFonts w:ascii="Arial Narrow" w:hAnsi="Arial Narrow"/>
            <w:color w:val="auto"/>
            <w:sz w:val="20"/>
          </w:rPr>
          <w:t>8 mm</w:t>
        </w:r>
      </w:smartTag>
      <w:r w:rsidRPr="00F458F6">
        <w:rPr>
          <w:rFonts w:ascii="Arial Narrow" w:hAnsi="Arial Narrow"/>
          <w:color w:val="auto"/>
          <w:sz w:val="20"/>
        </w:rPr>
        <w:tab/>
      </w:r>
      <w:r w:rsidRPr="00F458F6">
        <w:rPr>
          <w:rFonts w:ascii="Arial Narrow" w:hAnsi="Arial Narrow"/>
          <w:color w:val="auto"/>
          <w:sz w:val="20"/>
        </w:rPr>
        <w:tab/>
      </w:r>
      <w:smartTag w:uri="urn:schemas-microsoft-com:office:smarttags" w:element="metricconverter">
        <w:smartTagPr>
          <w:attr w:name="ProductID" w:val="5 kg"/>
        </w:smartTagPr>
        <w:r w:rsidRPr="00F458F6">
          <w:rPr>
            <w:rFonts w:ascii="Arial Narrow" w:hAnsi="Arial Narrow"/>
            <w:color w:val="auto"/>
            <w:sz w:val="20"/>
          </w:rPr>
          <w:t>5 kg</w:t>
        </w:r>
      </w:smartTag>
      <w:r w:rsidRPr="00F458F6">
        <w:rPr>
          <w:rFonts w:ascii="Arial Narrow" w:hAnsi="Arial Narrow"/>
          <w:color w:val="auto"/>
          <w:sz w:val="20"/>
        </w:rPr>
        <w:t>,</w:t>
      </w:r>
    </w:p>
    <w:p w14:paraId="405238B4" w14:textId="77777777" w:rsidR="00020EC7" w:rsidRPr="00F458F6" w:rsidRDefault="00020EC7" w:rsidP="00020EC7">
      <w:pPr>
        <w:numPr>
          <w:ilvl w:val="0"/>
          <w:numId w:val="55"/>
        </w:numPr>
        <w:tabs>
          <w:tab w:val="left" w:pos="426"/>
        </w:tabs>
        <w:ind w:left="426" w:right="-57" w:hanging="426"/>
        <w:jc w:val="both"/>
        <w:rPr>
          <w:rFonts w:ascii="Arial Narrow" w:hAnsi="Arial Narrow"/>
          <w:color w:val="auto"/>
          <w:sz w:val="20"/>
        </w:rPr>
      </w:pPr>
      <w:r w:rsidRPr="00F458F6">
        <w:rPr>
          <w:rFonts w:ascii="Arial Narrow" w:hAnsi="Arial Narrow"/>
          <w:color w:val="auto"/>
          <w:sz w:val="20"/>
        </w:rPr>
        <w:t xml:space="preserve">kruszywa o uziarnieniu powyżej </w:t>
      </w:r>
      <w:smartTag w:uri="urn:schemas-microsoft-com:office:smarttags" w:element="metricconverter">
        <w:smartTagPr>
          <w:attr w:name="ProductID" w:val="8 mm"/>
        </w:smartTagPr>
        <w:r w:rsidRPr="00F458F6">
          <w:rPr>
            <w:rFonts w:ascii="Arial Narrow" w:hAnsi="Arial Narrow"/>
            <w:color w:val="auto"/>
            <w:sz w:val="20"/>
          </w:rPr>
          <w:t>8 mm</w:t>
        </w:r>
      </w:smartTag>
      <w:r w:rsidRPr="00F458F6">
        <w:rPr>
          <w:rFonts w:ascii="Arial Narrow" w:hAnsi="Arial Narrow"/>
          <w:color w:val="auto"/>
          <w:sz w:val="20"/>
        </w:rPr>
        <w:tab/>
      </w:r>
      <w:smartTag w:uri="urn:schemas-microsoft-com:office:smarttags" w:element="metricconverter">
        <w:smartTagPr>
          <w:attr w:name="ProductID" w:val="15 kg"/>
        </w:smartTagPr>
        <w:r w:rsidRPr="00F458F6">
          <w:rPr>
            <w:rFonts w:ascii="Arial Narrow" w:hAnsi="Arial Narrow"/>
            <w:color w:val="auto"/>
            <w:sz w:val="20"/>
          </w:rPr>
          <w:t>15 kg</w:t>
        </w:r>
      </w:smartTag>
      <w:r w:rsidRPr="00F458F6">
        <w:rPr>
          <w:rFonts w:ascii="Arial Narrow" w:hAnsi="Arial Narrow"/>
          <w:color w:val="auto"/>
          <w:sz w:val="20"/>
        </w:rPr>
        <w:t>.</w:t>
      </w:r>
    </w:p>
    <w:p w14:paraId="2D562370" w14:textId="77777777" w:rsidR="00020EC7" w:rsidRPr="00F458F6" w:rsidRDefault="00020EC7" w:rsidP="00020EC7">
      <w:pPr>
        <w:tabs>
          <w:tab w:val="left" w:pos="426"/>
        </w:tabs>
        <w:ind w:right="-57"/>
        <w:rPr>
          <w:rFonts w:ascii="Arial Narrow" w:hAnsi="Arial Narrow"/>
          <w:color w:val="auto"/>
          <w:sz w:val="20"/>
        </w:rPr>
      </w:pPr>
      <w:r w:rsidRPr="00F458F6">
        <w:rPr>
          <w:rFonts w:ascii="Arial Narrow" w:hAnsi="Arial Narrow"/>
          <w:color w:val="auto"/>
          <w:sz w:val="20"/>
        </w:rPr>
        <w:tab/>
      </w:r>
      <w:r w:rsidRPr="00F458F6">
        <w:rPr>
          <w:rFonts w:ascii="Arial Narrow" w:hAnsi="Arial Narrow"/>
          <w:color w:val="auto"/>
          <w:sz w:val="20"/>
        </w:rPr>
        <w:tab/>
        <w:t xml:space="preserve">Wypełniacz i kruszywa powinny spełniać wymagania podane w </w:t>
      </w:r>
      <w:proofErr w:type="spellStart"/>
      <w:r w:rsidRPr="00F458F6">
        <w:rPr>
          <w:rFonts w:ascii="Arial Narrow" w:hAnsi="Arial Narrow"/>
          <w:color w:val="auto"/>
          <w:sz w:val="20"/>
        </w:rPr>
        <w:t>pkcie</w:t>
      </w:r>
      <w:proofErr w:type="spellEnd"/>
      <w:r w:rsidRPr="00F458F6">
        <w:rPr>
          <w:rFonts w:ascii="Arial Narrow" w:hAnsi="Arial Narrow"/>
          <w:color w:val="auto"/>
          <w:sz w:val="20"/>
        </w:rPr>
        <w:t xml:space="preserve">  2.3. i 2.4.</w:t>
      </w:r>
    </w:p>
    <w:p w14:paraId="5C9A558E" w14:textId="77777777" w:rsidR="00020EC7" w:rsidRPr="00F458F6" w:rsidRDefault="00020EC7" w:rsidP="00020EC7">
      <w:pPr>
        <w:spacing w:before="120" w:after="120"/>
        <w:ind w:right="-57"/>
        <w:rPr>
          <w:rFonts w:ascii="Arial Narrow" w:hAnsi="Arial Narrow"/>
          <w:color w:val="auto"/>
          <w:sz w:val="20"/>
        </w:rPr>
      </w:pPr>
      <w:r w:rsidRPr="00F458F6">
        <w:rPr>
          <w:rFonts w:ascii="Arial Narrow" w:hAnsi="Arial Narrow"/>
          <w:color w:val="auto"/>
          <w:sz w:val="20"/>
        </w:rPr>
        <w:t xml:space="preserve">6.5.1.2. Lepiszcze </w:t>
      </w:r>
    </w:p>
    <w:p w14:paraId="27D10892" w14:textId="77777777" w:rsidR="00020EC7" w:rsidRPr="00F458F6" w:rsidRDefault="00020EC7" w:rsidP="00020EC7">
      <w:pPr>
        <w:ind w:right="-57" w:firstLine="709"/>
        <w:rPr>
          <w:rFonts w:ascii="Arial Narrow" w:hAnsi="Arial Narrow"/>
          <w:color w:val="auto"/>
          <w:sz w:val="20"/>
        </w:rPr>
      </w:pPr>
      <w:r w:rsidRPr="00F458F6">
        <w:rPr>
          <w:rFonts w:ascii="Arial Narrow" w:hAnsi="Arial Narrow"/>
          <w:color w:val="auto"/>
          <w:sz w:val="20"/>
        </w:rPr>
        <w:t xml:space="preserve">Z lepiszcza należy pobrać próbkę średnią składająca się z 3 próbek częściowych po </w:t>
      </w:r>
      <w:smartTag w:uri="urn:schemas-microsoft-com:office:smarttags" w:element="metricconverter">
        <w:smartTagPr>
          <w:attr w:name="ProductID" w:val="2 kg"/>
        </w:smartTagPr>
        <w:r w:rsidRPr="00F458F6">
          <w:rPr>
            <w:rFonts w:ascii="Arial Narrow" w:hAnsi="Arial Narrow"/>
            <w:color w:val="auto"/>
            <w:sz w:val="20"/>
          </w:rPr>
          <w:t>2 kg</w:t>
        </w:r>
      </w:smartTag>
      <w:r w:rsidRPr="00F458F6">
        <w:rPr>
          <w:rFonts w:ascii="Arial Narrow" w:hAnsi="Arial Narrow"/>
          <w:color w:val="auto"/>
          <w:sz w:val="20"/>
        </w:rPr>
        <w:t>. Z tego jedną próbkę częściową należy poddać badaniom. Ponadto należy  zbadać kolejną próbkę, jeżeli wygląd zewnętrzny (jednolitość, kolor, zapach, zanieczyszczenia) może budzić obawy.</w:t>
      </w:r>
    </w:p>
    <w:p w14:paraId="194296AB" w14:textId="77777777" w:rsidR="00020EC7" w:rsidRPr="00F458F6" w:rsidRDefault="00020EC7" w:rsidP="00020EC7">
      <w:pPr>
        <w:ind w:right="-57" w:firstLine="709"/>
        <w:rPr>
          <w:rFonts w:ascii="Arial Narrow" w:hAnsi="Arial Narrow"/>
          <w:color w:val="auto"/>
          <w:sz w:val="20"/>
        </w:rPr>
      </w:pPr>
      <w:r w:rsidRPr="00F458F6">
        <w:rPr>
          <w:rFonts w:ascii="Arial Narrow" w:hAnsi="Arial Narrow"/>
          <w:color w:val="auto"/>
          <w:sz w:val="20"/>
        </w:rPr>
        <w:t xml:space="preserve">Asfalty powinny spełniać wymagania podane w </w:t>
      </w:r>
      <w:proofErr w:type="spellStart"/>
      <w:r w:rsidRPr="00F458F6">
        <w:rPr>
          <w:rFonts w:ascii="Arial Narrow" w:hAnsi="Arial Narrow"/>
          <w:color w:val="auto"/>
          <w:sz w:val="20"/>
        </w:rPr>
        <w:t>pkcie</w:t>
      </w:r>
      <w:proofErr w:type="spellEnd"/>
      <w:r w:rsidRPr="00F458F6">
        <w:rPr>
          <w:rFonts w:ascii="Arial Narrow" w:hAnsi="Arial Narrow"/>
          <w:color w:val="auto"/>
          <w:sz w:val="20"/>
        </w:rPr>
        <w:t xml:space="preserve"> 2.2.</w:t>
      </w:r>
    </w:p>
    <w:p w14:paraId="2A9AD87E" w14:textId="77777777" w:rsidR="00020EC7" w:rsidRPr="00F458F6" w:rsidRDefault="00020EC7" w:rsidP="00020EC7">
      <w:pPr>
        <w:spacing w:before="120" w:after="120"/>
        <w:ind w:right="-57"/>
        <w:rPr>
          <w:rFonts w:ascii="Arial Narrow" w:hAnsi="Arial Narrow"/>
          <w:color w:val="auto"/>
          <w:sz w:val="20"/>
        </w:rPr>
      </w:pPr>
      <w:r w:rsidRPr="00F458F6">
        <w:rPr>
          <w:rFonts w:ascii="Arial Narrow" w:hAnsi="Arial Narrow"/>
          <w:color w:val="auto"/>
          <w:sz w:val="20"/>
        </w:rPr>
        <w:t xml:space="preserve">6.5.1.3. Materiały do uszczelniania połączeń </w:t>
      </w:r>
    </w:p>
    <w:p w14:paraId="1170205C" w14:textId="77777777" w:rsidR="00020EC7" w:rsidRPr="00F458F6" w:rsidRDefault="00020EC7" w:rsidP="00020EC7">
      <w:pPr>
        <w:ind w:right="-57" w:firstLine="709"/>
        <w:rPr>
          <w:rFonts w:ascii="Arial Narrow" w:hAnsi="Arial Narrow"/>
          <w:color w:val="auto"/>
          <w:sz w:val="20"/>
        </w:rPr>
      </w:pPr>
      <w:r w:rsidRPr="00F458F6">
        <w:rPr>
          <w:rFonts w:ascii="Arial Narrow" w:hAnsi="Arial Narrow"/>
          <w:color w:val="auto"/>
          <w:sz w:val="20"/>
        </w:rPr>
        <w:lastRenderedPageBreak/>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F458F6">
          <w:rPr>
            <w:rFonts w:ascii="Arial Narrow" w:hAnsi="Arial Narrow"/>
            <w:color w:val="auto"/>
            <w:sz w:val="20"/>
          </w:rPr>
          <w:t>2 kg</w:t>
        </w:r>
      </w:smartTag>
      <w:r w:rsidRPr="00F458F6">
        <w:rPr>
          <w:rFonts w:ascii="Arial Narrow" w:hAnsi="Arial Narrow"/>
          <w:color w:val="auto"/>
          <w:sz w:val="20"/>
        </w:rPr>
        <w:t>. Z tego jedną próbkę częściową należy poddać badaniom. Ponadto należy pobrać i zbadać kolejną próbkę, jeżeli zewnętrzny wygląd (jednolitość, kolor, połysk, zapach, zanieczyszczenia) może budzić obawy.</w:t>
      </w:r>
    </w:p>
    <w:p w14:paraId="159620F2" w14:textId="77777777" w:rsidR="00020EC7" w:rsidRPr="00F458F6" w:rsidRDefault="00020EC7" w:rsidP="00020EC7">
      <w:pPr>
        <w:ind w:right="-57" w:firstLine="709"/>
        <w:rPr>
          <w:rFonts w:ascii="Arial Narrow" w:hAnsi="Arial Narrow"/>
          <w:color w:val="auto"/>
          <w:sz w:val="20"/>
        </w:rPr>
      </w:pPr>
      <w:r w:rsidRPr="00F458F6">
        <w:rPr>
          <w:rFonts w:ascii="Arial Narrow" w:hAnsi="Arial Narrow"/>
          <w:color w:val="auto"/>
          <w:sz w:val="20"/>
        </w:rPr>
        <w:t xml:space="preserve">Materiały do uszczelniania połączeń powinny spełniać wymagania podane w </w:t>
      </w:r>
      <w:proofErr w:type="spellStart"/>
      <w:r w:rsidRPr="00F458F6">
        <w:rPr>
          <w:rFonts w:ascii="Arial Narrow" w:hAnsi="Arial Narrow"/>
          <w:color w:val="auto"/>
          <w:sz w:val="20"/>
        </w:rPr>
        <w:t>pkcie</w:t>
      </w:r>
      <w:proofErr w:type="spellEnd"/>
      <w:r w:rsidRPr="00F458F6">
        <w:rPr>
          <w:rFonts w:ascii="Arial Narrow" w:hAnsi="Arial Narrow"/>
          <w:color w:val="auto"/>
          <w:sz w:val="20"/>
        </w:rPr>
        <w:t xml:space="preserve"> 2.6.</w:t>
      </w:r>
    </w:p>
    <w:p w14:paraId="3B7AAE3E" w14:textId="77777777" w:rsidR="00020EC7" w:rsidRPr="00F458F6" w:rsidRDefault="00020EC7" w:rsidP="00020EC7">
      <w:pPr>
        <w:keepNext/>
        <w:spacing w:before="120" w:after="120"/>
        <w:ind w:right="-57"/>
        <w:rPr>
          <w:rFonts w:ascii="Arial Narrow" w:hAnsi="Arial Narrow"/>
          <w:color w:val="auto"/>
          <w:sz w:val="20"/>
        </w:rPr>
      </w:pPr>
      <w:r w:rsidRPr="00F458F6">
        <w:rPr>
          <w:rFonts w:ascii="Arial Narrow" w:hAnsi="Arial Narrow"/>
          <w:b/>
          <w:color w:val="auto"/>
          <w:sz w:val="20"/>
        </w:rPr>
        <w:t>6.5.2.</w:t>
      </w:r>
      <w:r w:rsidRPr="00F458F6">
        <w:rPr>
          <w:rFonts w:ascii="Arial Narrow" w:hAnsi="Arial Narrow"/>
          <w:color w:val="auto"/>
          <w:sz w:val="20"/>
        </w:rPr>
        <w:t xml:space="preserve"> Badania mieszanki mineralno-asfaltowej  </w:t>
      </w:r>
    </w:p>
    <w:p w14:paraId="6C7B618E"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545A670A"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Do oceny jakości mieszanki mineralno-asfaltowej za zgodą nadzoru i Zamawiającego mogą posłużyć wyniki badań wykonanych w ramach zakładowej kontroli produkcji.  </w:t>
      </w:r>
    </w:p>
    <w:p w14:paraId="2B2FDE8C"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66797A9F"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Właściwości materiałów budowlanych należy określać dla każdej warstwy technologicznej, a metody badań powinny być zgodne z wymaganiami podanymi poniżej, chyba że ST lub dokumentacja projektowa podają inaczej. </w:t>
      </w:r>
    </w:p>
    <w:p w14:paraId="5D6216D4" w14:textId="77777777" w:rsidR="00020EC7" w:rsidRPr="00F458F6" w:rsidRDefault="00020EC7" w:rsidP="00020EC7">
      <w:pPr>
        <w:keepNext/>
        <w:spacing w:before="120" w:after="120"/>
        <w:rPr>
          <w:rFonts w:ascii="Arial Narrow" w:hAnsi="Arial Narrow"/>
          <w:color w:val="auto"/>
          <w:sz w:val="20"/>
        </w:rPr>
      </w:pPr>
      <w:r w:rsidRPr="00F458F6">
        <w:rPr>
          <w:rFonts w:ascii="Arial Narrow" w:hAnsi="Arial Narrow"/>
          <w:color w:val="auto"/>
          <w:sz w:val="20"/>
        </w:rPr>
        <w:t xml:space="preserve">6.5.2.1. Uziarnienie </w:t>
      </w:r>
    </w:p>
    <w:p w14:paraId="1712A087" w14:textId="77777777" w:rsidR="00020EC7" w:rsidRPr="00F458F6" w:rsidRDefault="00020EC7" w:rsidP="00020EC7">
      <w:pPr>
        <w:ind w:right="-57" w:firstLine="709"/>
        <w:rPr>
          <w:rFonts w:ascii="Arial Narrow" w:hAnsi="Arial Narrow"/>
          <w:color w:val="auto"/>
          <w:sz w:val="20"/>
        </w:rPr>
      </w:pPr>
      <w:r w:rsidRPr="00F458F6">
        <w:rPr>
          <w:rFonts w:ascii="Arial Narrow" w:hAnsi="Arial Narrow"/>
          <w:color w:val="auto"/>
          <w:sz w:val="20"/>
        </w:rPr>
        <w:t>Uziarnienie każdej próbki pobranej z luźnej mieszanki mineralno-asfaltowej nie może odbiegać od wartości projektowanej, z uwzględnieniem dopuszczalnych odchyłek podanych w tablicy 26, w zależności od liczby wyników badań z danego odcinka budowy. Wyniki badań nie uwzględniają badań kontrolnych dodatkowych.</w:t>
      </w:r>
    </w:p>
    <w:p w14:paraId="40A528E5" w14:textId="77777777" w:rsidR="00020EC7" w:rsidRPr="00F458F6" w:rsidRDefault="00020EC7" w:rsidP="00020EC7">
      <w:pPr>
        <w:spacing w:before="120" w:after="120"/>
        <w:ind w:left="1134" w:hanging="1134"/>
        <w:rPr>
          <w:rFonts w:ascii="Arial Narrow" w:hAnsi="Arial Narrow"/>
          <w:color w:val="auto"/>
          <w:sz w:val="20"/>
        </w:rPr>
      </w:pPr>
      <w:r w:rsidRPr="00F458F6">
        <w:rPr>
          <w:rFonts w:ascii="Arial Narrow" w:hAnsi="Arial Narrow"/>
          <w:color w:val="auto"/>
          <w:sz w:val="20"/>
        </w:rPr>
        <w:t>Tablica 26.</w:t>
      </w:r>
      <w:r w:rsidRPr="00F458F6">
        <w:rPr>
          <w:rFonts w:ascii="Arial Narrow" w:hAnsi="Arial Narrow"/>
          <w:color w:val="auto"/>
          <w:sz w:val="20"/>
        </w:rPr>
        <w:tab/>
        <w:t>Dopuszczalne odchyłki dotyczące pojedynczego wyniku badania i średniej arytmetycznej wyników badań zawartości kruszywa  [32]</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88"/>
        <w:gridCol w:w="730"/>
        <w:gridCol w:w="894"/>
        <w:gridCol w:w="1016"/>
        <w:gridCol w:w="960"/>
        <w:gridCol w:w="894"/>
        <w:gridCol w:w="906"/>
      </w:tblGrid>
      <w:tr w:rsidR="00020EC7" w:rsidRPr="00F458F6" w14:paraId="7834CE2A" w14:textId="77777777" w:rsidTr="00F321DB">
        <w:tc>
          <w:tcPr>
            <w:tcW w:w="2988" w:type="dxa"/>
            <w:vMerge w:val="restart"/>
          </w:tcPr>
          <w:p w14:paraId="1B1EA878" w14:textId="77777777" w:rsidR="00020EC7" w:rsidRPr="00F458F6" w:rsidRDefault="00020EC7" w:rsidP="00F321DB">
            <w:pPr>
              <w:tabs>
                <w:tab w:val="left" w:pos="1877"/>
              </w:tabs>
              <w:ind w:right="-57"/>
              <w:jc w:val="center"/>
              <w:rPr>
                <w:rFonts w:ascii="Arial Narrow" w:hAnsi="Arial Narrow"/>
                <w:color w:val="auto"/>
                <w:sz w:val="20"/>
              </w:rPr>
            </w:pPr>
          </w:p>
          <w:p w14:paraId="0231BDD1" w14:textId="77777777" w:rsidR="00020EC7" w:rsidRPr="00F458F6" w:rsidRDefault="00020EC7" w:rsidP="00F321DB">
            <w:pPr>
              <w:tabs>
                <w:tab w:val="left" w:pos="1877"/>
              </w:tabs>
              <w:ind w:right="-57"/>
              <w:jc w:val="center"/>
              <w:rPr>
                <w:rFonts w:ascii="Arial Narrow" w:hAnsi="Arial Narrow"/>
                <w:color w:val="auto"/>
                <w:sz w:val="20"/>
              </w:rPr>
            </w:pPr>
            <w:r w:rsidRPr="00F458F6">
              <w:rPr>
                <w:rFonts w:ascii="Arial Narrow" w:hAnsi="Arial Narrow"/>
                <w:color w:val="auto"/>
                <w:sz w:val="20"/>
              </w:rPr>
              <w:t>Kruszywo o wymiarze</w:t>
            </w:r>
          </w:p>
        </w:tc>
        <w:tc>
          <w:tcPr>
            <w:tcW w:w="5400" w:type="dxa"/>
            <w:gridSpan w:val="6"/>
          </w:tcPr>
          <w:p w14:paraId="494BB392"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Liczba wyników badań</w:t>
            </w:r>
          </w:p>
        </w:tc>
      </w:tr>
      <w:tr w:rsidR="00020EC7" w:rsidRPr="00F458F6" w14:paraId="04798728" w14:textId="77777777" w:rsidTr="00F321DB">
        <w:tc>
          <w:tcPr>
            <w:tcW w:w="2988" w:type="dxa"/>
            <w:vMerge/>
          </w:tcPr>
          <w:p w14:paraId="1CD62835" w14:textId="77777777" w:rsidR="00020EC7" w:rsidRPr="00F458F6" w:rsidRDefault="00020EC7" w:rsidP="00F321DB">
            <w:pPr>
              <w:tabs>
                <w:tab w:val="left" w:pos="1877"/>
              </w:tabs>
              <w:ind w:right="-57"/>
              <w:rPr>
                <w:rFonts w:ascii="Arial Narrow" w:hAnsi="Arial Narrow"/>
                <w:color w:val="auto"/>
                <w:sz w:val="20"/>
              </w:rPr>
            </w:pPr>
          </w:p>
        </w:tc>
        <w:tc>
          <w:tcPr>
            <w:tcW w:w="730" w:type="dxa"/>
          </w:tcPr>
          <w:p w14:paraId="5ED131F9"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1</w:t>
            </w:r>
          </w:p>
        </w:tc>
        <w:tc>
          <w:tcPr>
            <w:tcW w:w="894" w:type="dxa"/>
          </w:tcPr>
          <w:p w14:paraId="1A770A8E"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2</w:t>
            </w:r>
          </w:p>
        </w:tc>
        <w:tc>
          <w:tcPr>
            <w:tcW w:w="1016" w:type="dxa"/>
          </w:tcPr>
          <w:p w14:paraId="63DCAF0B"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od 3</w:t>
            </w:r>
          </w:p>
          <w:p w14:paraId="24342173"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do 4</w:t>
            </w:r>
          </w:p>
        </w:tc>
        <w:tc>
          <w:tcPr>
            <w:tcW w:w="960" w:type="dxa"/>
          </w:tcPr>
          <w:p w14:paraId="7EF3F431"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 xml:space="preserve">od 5 </w:t>
            </w:r>
          </w:p>
          <w:p w14:paraId="6FEBFD93"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do 8</w:t>
            </w:r>
          </w:p>
        </w:tc>
        <w:tc>
          <w:tcPr>
            <w:tcW w:w="894" w:type="dxa"/>
          </w:tcPr>
          <w:p w14:paraId="4B6BE152"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 xml:space="preserve">od 9 </w:t>
            </w:r>
          </w:p>
          <w:p w14:paraId="04AFD671"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do 19</w:t>
            </w:r>
          </w:p>
        </w:tc>
        <w:tc>
          <w:tcPr>
            <w:tcW w:w="906" w:type="dxa"/>
          </w:tcPr>
          <w:p w14:paraId="68C263BF"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≥20</w:t>
            </w:r>
          </w:p>
        </w:tc>
      </w:tr>
      <w:tr w:rsidR="00020EC7" w:rsidRPr="00F458F6" w14:paraId="619C4750" w14:textId="77777777" w:rsidTr="00F321DB">
        <w:tc>
          <w:tcPr>
            <w:tcW w:w="2988" w:type="dxa"/>
          </w:tcPr>
          <w:p w14:paraId="4542CB2B" w14:textId="77777777" w:rsidR="00020EC7" w:rsidRPr="00F458F6" w:rsidRDefault="00020EC7" w:rsidP="00F321DB">
            <w:pPr>
              <w:tabs>
                <w:tab w:val="left" w:pos="1877"/>
              </w:tabs>
              <w:spacing w:before="60" w:after="60"/>
              <w:rPr>
                <w:rFonts w:ascii="Arial Narrow" w:hAnsi="Arial Narrow"/>
                <w:color w:val="auto"/>
                <w:sz w:val="20"/>
              </w:rPr>
            </w:pPr>
            <w:r w:rsidRPr="00F458F6">
              <w:rPr>
                <w:rFonts w:ascii="Arial Narrow" w:hAnsi="Arial Narrow"/>
                <w:color w:val="auto"/>
                <w:sz w:val="20"/>
              </w:rPr>
              <w:t>&lt;</w:t>
            </w:r>
            <w:smartTag w:uri="urn:schemas-microsoft-com:office:smarttags" w:element="metricconverter">
              <w:smartTagPr>
                <w:attr w:name="ProductID" w:val="0,063 mm"/>
              </w:smartTagPr>
              <w:r w:rsidRPr="00F458F6">
                <w:rPr>
                  <w:rFonts w:ascii="Arial Narrow" w:hAnsi="Arial Narrow"/>
                  <w:color w:val="auto"/>
                  <w:sz w:val="20"/>
                </w:rPr>
                <w:t>0,063 mm</w:t>
              </w:r>
            </w:smartTag>
            <w:r w:rsidRPr="00F458F6">
              <w:rPr>
                <w:rFonts w:ascii="Arial Narrow" w:hAnsi="Arial Narrow"/>
                <w:color w:val="auto"/>
                <w:sz w:val="20"/>
              </w:rPr>
              <w:t>, [%(m/m)], mieszanki gruboziarniste</w:t>
            </w:r>
          </w:p>
        </w:tc>
        <w:tc>
          <w:tcPr>
            <w:tcW w:w="730" w:type="dxa"/>
          </w:tcPr>
          <w:p w14:paraId="2E790EF5"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±3,0</w:t>
            </w:r>
          </w:p>
        </w:tc>
        <w:tc>
          <w:tcPr>
            <w:tcW w:w="894" w:type="dxa"/>
          </w:tcPr>
          <w:p w14:paraId="753F9AC7"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±3,6</w:t>
            </w:r>
          </w:p>
        </w:tc>
        <w:tc>
          <w:tcPr>
            <w:tcW w:w="1016" w:type="dxa"/>
          </w:tcPr>
          <w:p w14:paraId="2421B2F7"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±3,2</w:t>
            </w:r>
          </w:p>
        </w:tc>
        <w:tc>
          <w:tcPr>
            <w:tcW w:w="960" w:type="dxa"/>
          </w:tcPr>
          <w:p w14:paraId="3BDB6C25"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±2,9</w:t>
            </w:r>
          </w:p>
        </w:tc>
        <w:tc>
          <w:tcPr>
            <w:tcW w:w="894" w:type="dxa"/>
          </w:tcPr>
          <w:p w14:paraId="6BD0AD0B"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±2,4</w:t>
            </w:r>
          </w:p>
        </w:tc>
        <w:tc>
          <w:tcPr>
            <w:tcW w:w="906" w:type="dxa"/>
          </w:tcPr>
          <w:p w14:paraId="3F8B6486"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±2,0</w:t>
            </w:r>
          </w:p>
        </w:tc>
      </w:tr>
      <w:tr w:rsidR="00020EC7" w:rsidRPr="00F458F6" w14:paraId="7BE74520" w14:textId="77777777" w:rsidTr="00F321DB">
        <w:tc>
          <w:tcPr>
            <w:tcW w:w="2988" w:type="dxa"/>
          </w:tcPr>
          <w:p w14:paraId="4368B1B6" w14:textId="77777777" w:rsidR="00020EC7" w:rsidRPr="00F458F6" w:rsidRDefault="00020EC7" w:rsidP="00F321DB">
            <w:pPr>
              <w:tabs>
                <w:tab w:val="left" w:pos="1877"/>
              </w:tabs>
              <w:spacing w:before="60" w:after="60"/>
              <w:rPr>
                <w:rFonts w:ascii="Arial Narrow" w:hAnsi="Arial Narrow"/>
                <w:color w:val="auto"/>
                <w:sz w:val="20"/>
              </w:rPr>
            </w:pPr>
            <w:r w:rsidRPr="00F458F6">
              <w:rPr>
                <w:rFonts w:ascii="Arial Narrow" w:hAnsi="Arial Narrow"/>
                <w:color w:val="auto"/>
                <w:sz w:val="20"/>
              </w:rPr>
              <w:t>&lt;</w:t>
            </w:r>
            <w:smartTag w:uri="urn:schemas-microsoft-com:office:smarttags" w:element="metricconverter">
              <w:smartTagPr>
                <w:attr w:name="ProductID" w:val="0,063 mm"/>
              </w:smartTagPr>
              <w:r w:rsidRPr="00F458F6">
                <w:rPr>
                  <w:rFonts w:ascii="Arial Narrow" w:hAnsi="Arial Narrow"/>
                  <w:color w:val="auto"/>
                  <w:sz w:val="20"/>
                </w:rPr>
                <w:t>0,063 mm</w:t>
              </w:r>
            </w:smartTag>
            <w:r w:rsidRPr="00F458F6">
              <w:rPr>
                <w:rFonts w:ascii="Arial Narrow" w:hAnsi="Arial Narrow"/>
                <w:color w:val="auto"/>
                <w:sz w:val="20"/>
              </w:rPr>
              <w:t>, [%(m/m)], mieszanki drobnoziarniste</w:t>
            </w:r>
          </w:p>
        </w:tc>
        <w:tc>
          <w:tcPr>
            <w:tcW w:w="730" w:type="dxa"/>
          </w:tcPr>
          <w:p w14:paraId="2276714E"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±2,0</w:t>
            </w:r>
          </w:p>
        </w:tc>
        <w:tc>
          <w:tcPr>
            <w:tcW w:w="894" w:type="dxa"/>
          </w:tcPr>
          <w:p w14:paraId="34E57D2D"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±2,7</w:t>
            </w:r>
          </w:p>
        </w:tc>
        <w:tc>
          <w:tcPr>
            <w:tcW w:w="1016" w:type="dxa"/>
          </w:tcPr>
          <w:p w14:paraId="62FFF7E5"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±2,4</w:t>
            </w:r>
          </w:p>
        </w:tc>
        <w:tc>
          <w:tcPr>
            <w:tcW w:w="960" w:type="dxa"/>
          </w:tcPr>
          <w:p w14:paraId="10D5F026"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±2,1</w:t>
            </w:r>
          </w:p>
        </w:tc>
        <w:tc>
          <w:tcPr>
            <w:tcW w:w="894" w:type="dxa"/>
          </w:tcPr>
          <w:p w14:paraId="7A6AA11E"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±1,8</w:t>
            </w:r>
          </w:p>
        </w:tc>
        <w:tc>
          <w:tcPr>
            <w:tcW w:w="906" w:type="dxa"/>
          </w:tcPr>
          <w:p w14:paraId="67B3E864"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±1,5</w:t>
            </w:r>
          </w:p>
        </w:tc>
      </w:tr>
      <w:tr w:rsidR="00020EC7" w:rsidRPr="00F458F6" w14:paraId="3754F972" w14:textId="77777777" w:rsidTr="00F321DB">
        <w:tc>
          <w:tcPr>
            <w:tcW w:w="2988" w:type="dxa"/>
          </w:tcPr>
          <w:p w14:paraId="7253E60A" w14:textId="77777777" w:rsidR="00020EC7" w:rsidRPr="00F458F6" w:rsidRDefault="00020EC7" w:rsidP="00F321DB">
            <w:pPr>
              <w:tabs>
                <w:tab w:val="left" w:pos="1877"/>
              </w:tabs>
              <w:spacing w:before="60" w:after="60"/>
              <w:rPr>
                <w:rFonts w:ascii="Arial Narrow" w:hAnsi="Arial Narrow"/>
                <w:color w:val="auto"/>
                <w:sz w:val="20"/>
              </w:rPr>
            </w:pPr>
            <w:r w:rsidRPr="00F458F6">
              <w:rPr>
                <w:rFonts w:ascii="Arial Narrow" w:hAnsi="Arial Narrow"/>
                <w:color w:val="auto"/>
                <w:sz w:val="20"/>
              </w:rPr>
              <w:t>&lt;</w:t>
            </w:r>
            <w:smartTag w:uri="urn:schemas-microsoft-com:office:smarttags" w:element="metricconverter">
              <w:smartTagPr>
                <w:attr w:name="ProductID" w:val="0,125 mm"/>
              </w:smartTagPr>
              <w:r w:rsidRPr="00F458F6">
                <w:rPr>
                  <w:rFonts w:ascii="Arial Narrow" w:hAnsi="Arial Narrow"/>
                  <w:color w:val="auto"/>
                  <w:sz w:val="20"/>
                </w:rPr>
                <w:t>0,125 mm</w:t>
              </w:r>
            </w:smartTag>
            <w:r w:rsidRPr="00F458F6">
              <w:rPr>
                <w:rFonts w:ascii="Arial Narrow" w:hAnsi="Arial Narrow"/>
                <w:color w:val="auto"/>
                <w:sz w:val="20"/>
              </w:rPr>
              <w:t>, [%(m/m)], mieszanki gruboziarniste</w:t>
            </w:r>
          </w:p>
        </w:tc>
        <w:tc>
          <w:tcPr>
            <w:tcW w:w="730" w:type="dxa"/>
          </w:tcPr>
          <w:p w14:paraId="17AD12EF"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±5,0</w:t>
            </w:r>
          </w:p>
        </w:tc>
        <w:tc>
          <w:tcPr>
            <w:tcW w:w="894" w:type="dxa"/>
          </w:tcPr>
          <w:p w14:paraId="65BC13B1"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±4,4</w:t>
            </w:r>
          </w:p>
        </w:tc>
        <w:tc>
          <w:tcPr>
            <w:tcW w:w="1016" w:type="dxa"/>
          </w:tcPr>
          <w:p w14:paraId="7B4C6854"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±3,9</w:t>
            </w:r>
          </w:p>
        </w:tc>
        <w:tc>
          <w:tcPr>
            <w:tcW w:w="960" w:type="dxa"/>
          </w:tcPr>
          <w:p w14:paraId="3D4B6876"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±3,4</w:t>
            </w:r>
          </w:p>
        </w:tc>
        <w:tc>
          <w:tcPr>
            <w:tcW w:w="894" w:type="dxa"/>
          </w:tcPr>
          <w:p w14:paraId="10F339C8"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±2,7</w:t>
            </w:r>
          </w:p>
        </w:tc>
        <w:tc>
          <w:tcPr>
            <w:tcW w:w="906" w:type="dxa"/>
          </w:tcPr>
          <w:p w14:paraId="5DFC68FF"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±2,0</w:t>
            </w:r>
          </w:p>
        </w:tc>
      </w:tr>
      <w:tr w:rsidR="00020EC7" w:rsidRPr="00F458F6" w14:paraId="3925B011" w14:textId="77777777" w:rsidTr="00F321DB">
        <w:tc>
          <w:tcPr>
            <w:tcW w:w="2988" w:type="dxa"/>
          </w:tcPr>
          <w:p w14:paraId="51F25917" w14:textId="77777777" w:rsidR="00020EC7" w:rsidRPr="00F458F6" w:rsidRDefault="00020EC7" w:rsidP="00F321DB">
            <w:pPr>
              <w:tabs>
                <w:tab w:val="left" w:pos="1877"/>
              </w:tabs>
              <w:spacing w:before="60" w:after="60"/>
              <w:rPr>
                <w:rFonts w:ascii="Arial Narrow" w:hAnsi="Arial Narrow"/>
                <w:color w:val="auto"/>
                <w:sz w:val="20"/>
              </w:rPr>
            </w:pPr>
            <w:r w:rsidRPr="00F458F6">
              <w:rPr>
                <w:rFonts w:ascii="Arial Narrow" w:hAnsi="Arial Narrow"/>
                <w:color w:val="auto"/>
                <w:sz w:val="20"/>
              </w:rPr>
              <w:t>&lt;</w:t>
            </w:r>
            <w:smartTag w:uri="urn:schemas-microsoft-com:office:smarttags" w:element="metricconverter">
              <w:smartTagPr>
                <w:attr w:name="ProductID" w:val="0,125 mm"/>
              </w:smartTagPr>
              <w:r w:rsidRPr="00F458F6">
                <w:rPr>
                  <w:rFonts w:ascii="Arial Narrow" w:hAnsi="Arial Narrow"/>
                  <w:color w:val="auto"/>
                  <w:sz w:val="20"/>
                </w:rPr>
                <w:t>0,125 mm</w:t>
              </w:r>
            </w:smartTag>
            <w:r w:rsidRPr="00F458F6">
              <w:rPr>
                <w:rFonts w:ascii="Arial Narrow" w:hAnsi="Arial Narrow"/>
                <w:color w:val="auto"/>
                <w:sz w:val="20"/>
              </w:rPr>
              <w:t>, [%(m/m)], mieszanki drobnoziarniste</w:t>
            </w:r>
          </w:p>
        </w:tc>
        <w:tc>
          <w:tcPr>
            <w:tcW w:w="730" w:type="dxa"/>
          </w:tcPr>
          <w:p w14:paraId="5950968E"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±4,0</w:t>
            </w:r>
          </w:p>
        </w:tc>
        <w:tc>
          <w:tcPr>
            <w:tcW w:w="894" w:type="dxa"/>
          </w:tcPr>
          <w:p w14:paraId="03AC9F34"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±3,6</w:t>
            </w:r>
          </w:p>
        </w:tc>
        <w:tc>
          <w:tcPr>
            <w:tcW w:w="1016" w:type="dxa"/>
          </w:tcPr>
          <w:p w14:paraId="10644AA9"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±3,3</w:t>
            </w:r>
          </w:p>
        </w:tc>
        <w:tc>
          <w:tcPr>
            <w:tcW w:w="960" w:type="dxa"/>
          </w:tcPr>
          <w:p w14:paraId="7290F4C8"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±2,9</w:t>
            </w:r>
          </w:p>
        </w:tc>
        <w:tc>
          <w:tcPr>
            <w:tcW w:w="894" w:type="dxa"/>
          </w:tcPr>
          <w:p w14:paraId="3E0B901F"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±2,5</w:t>
            </w:r>
          </w:p>
        </w:tc>
        <w:tc>
          <w:tcPr>
            <w:tcW w:w="906" w:type="dxa"/>
          </w:tcPr>
          <w:p w14:paraId="5CA4CBA7" w14:textId="77777777" w:rsidR="00020EC7" w:rsidRPr="00F458F6" w:rsidRDefault="00020EC7" w:rsidP="00F321DB">
            <w:pPr>
              <w:spacing w:before="180" w:after="60"/>
              <w:jc w:val="center"/>
              <w:rPr>
                <w:rFonts w:ascii="Arial Narrow" w:hAnsi="Arial Narrow"/>
                <w:color w:val="auto"/>
                <w:sz w:val="20"/>
              </w:rPr>
            </w:pPr>
            <w:r w:rsidRPr="00F458F6">
              <w:rPr>
                <w:rFonts w:ascii="Arial Narrow" w:hAnsi="Arial Narrow"/>
                <w:color w:val="auto"/>
                <w:sz w:val="20"/>
              </w:rPr>
              <w:t>±2,0</w:t>
            </w:r>
          </w:p>
        </w:tc>
      </w:tr>
      <w:tr w:rsidR="00020EC7" w:rsidRPr="00F458F6" w14:paraId="687AAC50" w14:textId="77777777" w:rsidTr="00F321DB">
        <w:tc>
          <w:tcPr>
            <w:tcW w:w="2988" w:type="dxa"/>
          </w:tcPr>
          <w:p w14:paraId="75E05350" w14:textId="77777777" w:rsidR="00020EC7" w:rsidRPr="00F458F6" w:rsidRDefault="00020EC7" w:rsidP="00F321DB">
            <w:pPr>
              <w:tabs>
                <w:tab w:val="left" w:pos="1877"/>
              </w:tabs>
              <w:spacing w:before="60" w:after="60"/>
              <w:rPr>
                <w:rFonts w:ascii="Arial Narrow" w:hAnsi="Arial Narrow"/>
                <w:color w:val="auto"/>
                <w:sz w:val="20"/>
              </w:rPr>
            </w:pPr>
            <w:r w:rsidRPr="00F458F6">
              <w:rPr>
                <w:rFonts w:ascii="Arial Narrow" w:hAnsi="Arial Narrow"/>
                <w:color w:val="auto"/>
                <w:sz w:val="20"/>
              </w:rPr>
              <w:t xml:space="preserve">Od </w:t>
            </w:r>
            <w:smartTag w:uri="urn:schemas-microsoft-com:office:smarttags" w:element="metricconverter">
              <w:smartTagPr>
                <w:attr w:name="ProductID" w:val="0,063 mm"/>
              </w:smartTagPr>
              <w:r w:rsidRPr="00F458F6">
                <w:rPr>
                  <w:rFonts w:ascii="Arial Narrow" w:hAnsi="Arial Narrow"/>
                  <w:color w:val="auto"/>
                  <w:sz w:val="20"/>
                </w:rPr>
                <w:t>0,063 mm</w:t>
              </w:r>
            </w:smartTag>
            <w:r w:rsidRPr="00F458F6">
              <w:rPr>
                <w:rFonts w:ascii="Arial Narrow" w:hAnsi="Arial Narrow"/>
                <w:color w:val="auto"/>
                <w:sz w:val="20"/>
              </w:rPr>
              <w:t xml:space="preserve"> do </w:t>
            </w:r>
            <w:smartTag w:uri="urn:schemas-microsoft-com:office:smarttags" w:element="metricconverter">
              <w:smartTagPr>
                <w:attr w:name="ProductID" w:val="2 mm"/>
              </w:smartTagPr>
              <w:r w:rsidRPr="00F458F6">
                <w:rPr>
                  <w:rFonts w:ascii="Arial Narrow" w:hAnsi="Arial Narrow"/>
                  <w:color w:val="auto"/>
                  <w:sz w:val="20"/>
                </w:rPr>
                <w:t>2 mm</w:t>
              </w:r>
            </w:smartTag>
          </w:p>
        </w:tc>
        <w:tc>
          <w:tcPr>
            <w:tcW w:w="730" w:type="dxa"/>
          </w:tcPr>
          <w:p w14:paraId="39E92DC8"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±8</w:t>
            </w:r>
          </w:p>
        </w:tc>
        <w:tc>
          <w:tcPr>
            <w:tcW w:w="894" w:type="dxa"/>
          </w:tcPr>
          <w:p w14:paraId="418E261A"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±6,1</w:t>
            </w:r>
          </w:p>
        </w:tc>
        <w:tc>
          <w:tcPr>
            <w:tcW w:w="1016" w:type="dxa"/>
          </w:tcPr>
          <w:p w14:paraId="05588220"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±5,0</w:t>
            </w:r>
          </w:p>
        </w:tc>
        <w:tc>
          <w:tcPr>
            <w:tcW w:w="960" w:type="dxa"/>
          </w:tcPr>
          <w:p w14:paraId="2F84AE76"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±4,1</w:t>
            </w:r>
          </w:p>
        </w:tc>
        <w:tc>
          <w:tcPr>
            <w:tcW w:w="894" w:type="dxa"/>
          </w:tcPr>
          <w:p w14:paraId="1025BE7C"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±3,3</w:t>
            </w:r>
          </w:p>
        </w:tc>
        <w:tc>
          <w:tcPr>
            <w:tcW w:w="906" w:type="dxa"/>
          </w:tcPr>
          <w:p w14:paraId="130957D1"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±3,0</w:t>
            </w:r>
          </w:p>
        </w:tc>
      </w:tr>
      <w:tr w:rsidR="00020EC7" w:rsidRPr="00F458F6" w14:paraId="7902470E" w14:textId="77777777" w:rsidTr="00F321DB">
        <w:tc>
          <w:tcPr>
            <w:tcW w:w="2988" w:type="dxa"/>
          </w:tcPr>
          <w:p w14:paraId="45316C87" w14:textId="77777777" w:rsidR="00020EC7" w:rsidRPr="00F458F6" w:rsidRDefault="00020EC7" w:rsidP="00F321DB">
            <w:pPr>
              <w:tabs>
                <w:tab w:val="left" w:pos="1877"/>
              </w:tabs>
              <w:spacing w:before="60" w:after="60"/>
              <w:rPr>
                <w:rFonts w:ascii="Arial Narrow" w:hAnsi="Arial Narrow"/>
                <w:color w:val="auto"/>
                <w:sz w:val="20"/>
              </w:rPr>
            </w:pPr>
            <w:r w:rsidRPr="00F458F6">
              <w:rPr>
                <w:rFonts w:ascii="Arial Narrow" w:hAnsi="Arial Narrow"/>
                <w:color w:val="auto"/>
                <w:sz w:val="20"/>
              </w:rPr>
              <w:t>&gt;</w:t>
            </w:r>
            <w:smartTag w:uri="urn:schemas-microsoft-com:office:smarttags" w:element="metricconverter">
              <w:smartTagPr>
                <w:attr w:name="ProductID" w:val="2 mm"/>
              </w:smartTagPr>
              <w:r w:rsidRPr="00F458F6">
                <w:rPr>
                  <w:rFonts w:ascii="Arial Narrow" w:hAnsi="Arial Narrow"/>
                  <w:color w:val="auto"/>
                  <w:sz w:val="20"/>
                </w:rPr>
                <w:t>2 mm</w:t>
              </w:r>
            </w:smartTag>
            <w:r w:rsidRPr="00F458F6">
              <w:rPr>
                <w:rFonts w:ascii="Arial Narrow" w:hAnsi="Arial Narrow"/>
                <w:color w:val="auto"/>
                <w:sz w:val="20"/>
              </w:rPr>
              <w:t xml:space="preserve"> </w:t>
            </w:r>
          </w:p>
        </w:tc>
        <w:tc>
          <w:tcPr>
            <w:tcW w:w="730" w:type="dxa"/>
          </w:tcPr>
          <w:p w14:paraId="141D4D5D"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±8</w:t>
            </w:r>
          </w:p>
        </w:tc>
        <w:tc>
          <w:tcPr>
            <w:tcW w:w="894" w:type="dxa"/>
          </w:tcPr>
          <w:p w14:paraId="432DA5DA"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±6,1</w:t>
            </w:r>
          </w:p>
        </w:tc>
        <w:tc>
          <w:tcPr>
            <w:tcW w:w="1016" w:type="dxa"/>
          </w:tcPr>
          <w:p w14:paraId="49407775"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±5,0</w:t>
            </w:r>
          </w:p>
        </w:tc>
        <w:tc>
          <w:tcPr>
            <w:tcW w:w="960" w:type="dxa"/>
          </w:tcPr>
          <w:p w14:paraId="4933A67C"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±4,1</w:t>
            </w:r>
          </w:p>
        </w:tc>
        <w:tc>
          <w:tcPr>
            <w:tcW w:w="894" w:type="dxa"/>
          </w:tcPr>
          <w:p w14:paraId="5D86BADD"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±3,3</w:t>
            </w:r>
          </w:p>
        </w:tc>
        <w:tc>
          <w:tcPr>
            <w:tcW w:w="906" w:type="dxa"/>
          </w:tcPr>
          <w:p w14:paraId="14BB85A2"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±3,0</w:t>
            </w:r>
          </w:p>
        </w:tc>
      </w:tr>
      <w:tr w:rsidR="00020EC7" w:rsidRPr="00F458F6" w14:paraId="4DF88C68" w14:textId="77777777" w:rsidTr="00F321DB">
        <w:tc>
          <w:tcPr>
            <w:tcW w:w="2988" w:type="dxa"/>
          </w:tcPr>
          <w:p w14:paraId="676CCE8F" w14:textId="77777777" w:rsidR="00020EC7" w:rsidRPr="00F458F6" w:rsidRDefault="00020EC7" w:rsidP="00F321DB">
            <w:pPr>
              <w:tabs>
                <w:tab w:val="left" w:pos="1877"/>
              </w:tabs>
              <w:ind w:right="-57"/>
              <w:rPr>
                <w:rFonts w:ascii="Arial Narrow" w:hAnsi="Arial Narrow"/>
                <w:color w:val="auto"/>
                <w:sz w:val="20"/>
              </w:rPr>
            </w:pPr>
            <w:r w:rsidRPr="00F458F6">
              <w:rPr>
                <w:rFonts w:ascii="Arial Narrow" w:hAnsi="Arial Narrow"/>
                <w:color w:val="auto"/>
                <w:sz w:val="20"/>
              </w:rPr>
              <w:t xml:space="preserve">Ziarna grube </w:t>
            </w:r>
          </w:p>
          <w:p w14:paraId="543D2222" w14:textId="77777777" w:rsidR="00020EC7" w:rsidRPr="00F458F6" w:rsidRDefault="00020EC7" w:rsidP="00F321DB">
            <w:pPr>
              <w:tabs>
                <w:tab w:val="left" w:pos="1877"/>
              </w:tabs>
              <w:ind w:right="-57"/>
              <w:rPr>
                <w:rFonts w:ascii="Arial Narrow" w:hAnsi="Arial Narrow"/>
                <w:color w:val="auto"/>
                <w:sz w:val="20"/>
              </w:rPr>
            </w:pPr>
            <w:r w:rsidRPr="00F458F6">
              <w:rPr>
                <w:rFonts w:ascii="Arial Narrow" w:hAnsi="Arial Narrow"/>
                <w:color w:val="auto"/>
                <w:sz w:val="20"/>
              </w:rPr>
              <w:t>(mieszanki drobnoziarniste)</w:t>
            </w:r>
          </w:p>
        </w:tc>
        <w:tc>
          <w:tcPr>
            <w:tcW w:w="730" w:type="dxa"/>
          </w:tcPr>
          <w:p w14:paraId="4853588E"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-8    +5</w:t>
            </w:r>
          </w:p>
        </w:tc>
        <w:tc>
          <w:tcPr>
            <w:tcW w:w="894" w:type="dxa"/>
          </w:tcPr>
          <w:p w14:paraId="40791022"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-6,7   +4,7</w:t>
            </w:r>
          </w:p>
        </w:tc>
        <w:tc>
          <w:tcPr>
            <w:tcW w:w="1016" w:type="dxa"/>
          </w:tcPr>
          <w:p w14:paraId="7F6CCC4D"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-5,8   +4,5</w:t>
            </w:r>
          </w:p>
        </w:tc>
        <w:tc>
          <w:tcPr>
            <w:tcW w:w="960" w:type="dxa"/>
          </w:tcPr>
          <w:p w14:paraId="0BE6B204"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-5,1   +4,3</w:t>
            </w:r>
          </w:p>
        </w:tc>
        <w:tc>
          <w:tcPr>
            <w:tcW w:w="894" w:type="dxa"/>
          </w:tcPr>
          <w:p w14:paraId="2C4809AA"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-4,4   +4,1</w:t>
            </w:r>
          </w:p>
        </w:tc>
        <w:tc>
          <w:tcPr>
            <w:tcW w:w="906" w:type="dxa"/>
          </w:tcPr>
          <w:p w14:paraId="62A779CD" w14:textId="77777777" w:rsidR="00020EC7" w:rsidRPr="00F458F6" w:rsidRDefault="00020EC7" w:rsidP="00F321DB">
            <w:pPr>
              <w:spacing w:before="120"/>
              <w:ind w:right="-57"/>
              <w:jc w:val="center"/>
              <w:rPr>
                <w:rFonts w:ascii="Arial Narrow" w:hAnsi="Arial Narrow"/>
                <w:color w:val="auto"/>
                <w:sz w:val="20"/>
              </w:rPr>
            </w:pPr>
            <w:r w:rsidRPr="00F458F6">
              <w:rPr>
                <w:rFonts w:ascii="Arial Narrow" w:hAnsi="Arial Narrow"/>
                <w:color w:val="auto"/>
                <w:sz w:val="20"/>
              </w:rPr>
              <w:t>±4,0</w:t>
            </w:r>
          </w:p>
        </w:tc>
      </w:tr>
      <w:tr w:rsidR="00020EC7" w:rsidRPr="00F458F6" w14:paraId="73A23710" w14:textId="77777777" w:rsidTr="00F321DB">
        <w:tc>
          <w:tcPr>
            <w:tcW w:w="2988" w:type="dxa"/>
          </w:tcPr>
          <w:p w14:paraId="532F50F0" w14:textId="77777777" w:rsidR="00020EC7" w:rsidRPr="00F458F6" w:rsidRDefault="00020EC7" w:rsidP="00F321DB">
            <w:pPr>
              <w:tabs>
                <w:tab w:val="left" w:pos="1877"/>
              </w:tabs>
              <w:ind w:right="-57"/>
              <w:rPr>
                <w:rFonts w:ascii="Arial Narrow" w:hAnsi="Arial Narrow"/>
                <w:color w:val="auto"/>
                <w:sz w:val="20"/>
              </w:rPr>
            </w:pPr>
            <w:r w:rsidRPr="00F458F6">
              <w:rPr>
                <w:rFonts w:ascii="Arial Narrow" w:hAnsi="Arial Narrow"/>
                <w:color w:val="auto"/>
                <w:sz w:val="20"/>
              </w:rPr>
              <w:t xml:space="preserve">Ziarna grube </w:t>
            </w:r>
          </w:p>
          <w:p w14:paraId="5940FB40" w14:textId="77777777" w:rsidR="00020EC7" w:rsidRPr="00F458F6" w:rsidRDefault="00020EC7" w:rsidP="00F321DB">
            <w:pPr>
              <w:tabs>
                <w:tab w:val="left" w:pos="1877"/>
              </w:tabs>
              <w:ind w:right="-57"/>
              <w:rPr>
                <w:rFonts w:ascii="Arial Narrow" w:hAnsi="Arial Narrow"/>
                <w:color w:val="auto"/>
                <w:sz w:val="20"/>
              </w:rPr>
            </w:pPr>
            <w:r w:rsidRPr="00F458F6">
              <w:rPr>
                <w:rFonts w:ascii="Arial Narrow" w:hAnsi="Arial Narrow"/>
                <w:color w:val="auto"/>
                <w:sz w:val="20"/>
              </w:rPr>
              <w:t>(mieszanki gruboziarniste)</w:t>
            </w:r>
          </w:p>
        </w:tc>
        <w:tc>
          <w:tcPr>
            <w:tcW w:w="730" w:type="dxa"/>
          </w:tcPr>
          <w:p w14:paraId="2CF3ADF4"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-9 +5,0</w:t>
            </w:r>
          </w:p>
        </w:tc>
        <w:tc>
          <w:tcPr>
            <w:tcW w:w="894" w:type="dxa"/>
          </w:tcPr>
          <w:p w14:paraId="1B652C1B"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-7,6 +5,0</w:t>
            </w:r>
          </w:p>
        </w:tc>
        <w:tc>
          <w:tcPr>
            <w:tcW w:w="1016" w:type="dxa"/>
          </w:tcPr>
          <w:p w14:paraId="1359BFB5"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-6,8 +5,0</w:t>
            </w:r>
          </w:p>
        </w:tc>
        <w:tc>
          <w:tcPr>
            <w:tcW w:w="960" w:type="dxa"/>
          </w:tcPr>
          <w:p w14:paraId="751C498F"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-6,1 +5,0</w:t>
            </w:r>
          </w:p>
        </w:tc>
        <w:tc>
          <w:tcPr>
            <w:tcW w:w="894" w:type="dxa"/>
          </w:tcPr>
          <w:p w14:paraId="593EE5BD"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-5,5 +5,0</w:t>
            </w:r>
          </w:p>
        </w:tc>
        <w:tc>
          <w:tcPr>
            <w:tcW w:w="906" w:type="dxa"/>
          </w:tcPr>
          <w:p w14:paraId="5D0067FD" w14:textId="77777777" w:rsidR="00020EC7" w:rsidRPr="00F458F6" w:rsidRDefault="00020EC7" w:rsidP="00F321DB">
            <w:pPr>
              <w:spacing w:before="120"/>
              <w:ind w:right="-57"/>
              <w:jc w:val="center"/>
              <w:rPr>
                <w:rFonts w:ascii="Arial Narrow" w:hAnsi="Arial Narrow"/>
                <w:color w:val="auto"/>
                <w:sz w:val="20"/>
              </w:rPr>
            </w:pPr>
            <w:r w:rsidRPr="00F458F6">
              <w:rPr>
                <w:rFonts w:ascii="Arial Narrow" w:hAnsi="Arial Narrow"/>
                <w:color w:val="auto"/>
                <w:sz w:val="20"/>
              </w:rPr>
              <w:t>±5,0</w:t>
            </w:r>
          </w:p>
        </w:tc>
      </w:tr>
    </w:tbl>
    <w:p w14:paraId="31275F11" w14:textId="77777777" w:rsidR="00020EC7" w:rsidRPr="00F458F6" w:rsidRDefault="00020EC7" w:rsidP="00020EC7">
      <w:pPr>
        <w:spacing w:before="120"/>
        <w:ind w:firstLine="709"/>
        <w:rPr>
          <w:rFonts w:ascii="Arial Narrow" w:hAnsi="Arial Narrow"/>
          <w:color w:val="auto"/>
          <w:sz w:val="20"/>
        </w:rPr>
      </w:pPr>
      <w:r w:rsidRPr="00F458F6">
        <w:rPr>
          <w:rFonts w:ascii="Arial Narrow" w:hAnsi="Arial Narrow"/>
          <w:color w:val="auto"/>
          <w:sz w:val="20"/>
        </w:rPr>
        <w:t>Jeżeli w składzie mieszanki mineralno-asfaltowej określono dodatki kruszywa o szczególnych właściwościach, np. kruszywo rozjaśniające lub odporne na polerowanie, to dopuszczalna odchyłka zawartości tego kruszywa wynosi:</w:t>
      </w:r>
    </w:p>
    <w:p w14:paraId="4E76EB90"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  ± 20% w wypadku kruszywa grubego,</w:t>
      </w:r>
    </w:p>
    <w:p w14:paraId="4337CBBA"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  ±30% w wypadku kruszywa drobnego.</w:t>
      </w:r>
    </w:p>
    <w:p w14:paraId="4E8F854C"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color w:val="auto"/>
          <w:sz w:val="20"/>
        </w:rPr>
        <w:t xml:space="preserve">6.5.2.2. Zawartość lepiszcza </w:t>
      </w:r>
    </w:p>
    <w:p w14:paraId="72F98F92" w14:textId="77777777" w:rsidR="00020EC7" w:rsidRPr="00F458F6" w:rsidRDefault="00020EC7" w:rsidP="00020EC7">
      <w:pPr>
        <w:ind w:right="-57" w:firstLine="709"/>
        <w:rPr>
          <w:rFonts w:ascii="Arial Narrow" w:hAnsi="Arial Narrow"/>
          <w:color w:val="auto"/>
          <w:sz w:val="20"/>
        </w:rPr>
      </w:pPr>
      <w:r w:rsidRPr="00F458F6">
        <w:rPr>
          <w:rFonts w:ascii="Arial Narrow" w:hAnsi="Arial Narrow"/>
          <w:color w:val="auto"/>
          <w:sz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27). Do wyników badań nie zalicza się badań kontrolnych dodatkowych.</w:t>
      </w:r>
    </w:p>
    <w:p w14:paraId="6B05C182" w14:textId="77777777" w:rsidR="00020EC7" w:rsidRPr="00F458F6" w:rsidRDefault="00020EC7" w:rsidP="00020EC7">
      <w:pPr>
        <w:spacing w:before="120" w:after="120"/>
        <w:ind w:left="1200" w:right="-57" w:hanging="1200"/>
        <w:rPr>
          <w:rFonts w:ascii="Arial Narrow" w:hAnsi="Arial Narrow"/>
          <w:color w:val="auto"/>
          <w:sz w:val="20"/>
        </w:rPr>
      </w:pPr>
      <w:r w:rsidRPr="00F458F6">
        <w:rPr>
          <w:rFonts w:ascii="Arial Narrow" w:hAnsi="Arial Narrow"/>
          <w:color w:val="auto"/>
          <w:sz w:val="20"/>
        </w:rPr>
        <w:t>Tablica 27. 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148"/>
        <w:gridCol w:w="960"/>
        <w:gridCol w:w="1002"/>
        <w:gridCol w:w="1158"/>
        <w:gridCol w:w="1058"/>
        <w:gridCol w:w="1178"/>
        <w:gridCol w:w="1364"/>
      </w:tblGrid>
      <w:tr w:rsidR="00020EC7" w:rsidRPr="00F458F6" w14:paraId="07F7C7E2" w14:textId="77777777" w:rsidTr="00F321DB">
        <w:tc>
          <w:tcPr>
            <w:tcW w:w="2148" w:type="dxa"/>
            <w:vMerge w:val="restart"/>
            <w:vAlign w:val="center"/>
          </w:tcPr>
          <w:p w14:paraId="56DD809A" w14:textId="77777777" w:rsidR="00020EC7" w:rsidRPr="00F458F6" w:rsidRDefault="00020EC7" w:rsidP="00F321DB">
            <w:pPr>
              <w:spacing w:before="120"/>
              <w:ind w:right="-57"/>
              <w:jc w:val="center"/>
              <w:rPr>
                <w:rFonts w:ascii="Arial Narrow" w:hAnsi="Arial Narrow"/>
                <w:color w:val="auto"/>
                <w:sz w:val="20"/>
              </w:rPr>
            </w:pPr>
            <w:r w:rsidRPr="00F458F6">
              <w:rPr>
                <w:rFonts w:ascii="Arial Narrow" w:hAnsi="Arial Narrow"/>
                <w:color w:val="auto"/>
                <w:sz w:val="20"/>
              </w:rPr>
              <w:t>Rodzaj mieszanki</w:t>
            </w:r>
          </w:p>
        </w:tc>
        <w:tc>
          <w:tcPr>
            <w:tcW w:w="6720" w:type="dxa"/>
            <w:gridSpan w:val="6"/>
          </w:tcPr>
          <w:p w14:paraId="0A9B6ED6"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Liczba wyników badań</w:t>
            </w:r>
          </w:p>
        </w:tc>
      </w:tr>
      <w:tr w:rsidR="00020EC7" w:rsidRPr="00F458F6" w14:paraId="6408266A" w14:textId="77777777" w:rsidTr="00F321DB">
        <w:tc>
          <w:tcPr>
            <w:tcW w:w="2148" w:type="dxa"/>
            <w:vMerge/>
          </w:tcPr>
          <w:p w14:paraId="47BBEF29" w14:textId="77777777" w:rsidR="00020EC7" w:rsidRPr="00F458F6" w:rsidRDefault="00020EC7" w:rsidP="00F321DB">
            <w:pPr>
              <w:ind w:right="-57"/>
              <w:jc w:val="center"/>
              <w:rPr>
                <w:rFonts w:ascii="Arial Narrow" w:hAnsi="Arial Narrow"/>
                <w:color w:val="auto"/>
                <w:sz w:val="20"/>
              </w:rPr>
            </w:pPr>
          </w:p>
        </w:tc>
        <w:tc>
          <w:tcPr>
            <w:tcW w:w="960" w:type="dxa"/>
            <w:vAlign w:val="center"/>
          </w:tcPr>
          <w:p w14:paraId="0FD2CB5E"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1</w:t>
            </w:r>
          </w:p>
        </w:tc>
        <w:tc>
          <w:tcPr>
            <w:tcW w:w="1002" w:type="dxa"/>
            <w:vAlign w:val="center"/>
          </w:tcPr>
          <w:p w14:paraId="24D095F7"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2</w:t>
            </w:r>
          </w:p>
        </w:tc>
        <w:tc>
          <w:tcPr>
            <w:tcW w:w="1158" w:type="dxa"/>
            <w:vAlign w:val="center"/>
          </w:tcPr>
          <w:p w14:paraId="7115DCC6"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Od 3 do 4</w:t>
            </w:r>
          </w:p>
        </w:tc>
        <w:tc>
          <w:tcPr>
            <w:tcW w:w="1058" w:type="dxa"/>
            <w:vAlign w:val="center"/>
          </w:tcPr>
          <w:p w14:paraId="6EC39309"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Od 5</w:t>
            </w:r>
          </w:p>
          <w:p w14:paraId="5FECAAE4" w14:textId="77777777" w:rsidR="00020EC7" w:rsidRPr="00F458F6" w:rsidRDefault="00020EC7" w:rsidP="00F321DB">
            <w:pPr>
              <w:ind w:right="-57"/>
              <w:jc w:val="center"/>
              <w:rPr>
                <w:rFonts w:ascii="Arial Narrow" w:hAnsi="Arial Narrow"/>
                <w:color w:val="auto"/>
                <w:sz w:val="20"/>
                <w:vertAlign w:val="superscript"/>
              </w:rPr>
            </w:pPr>
            <w:r w:rsidRPr="00F458F6">
              <w:rPr>
                <w:rFonts w:ascii="Arial Narrow" w:hAnsi="Arial Narrow"/>
                <w:color w:val="auto"/>
                <w:sz w:val="20"/>
              </w:rPr>
              <w:t>do 8</w:t>
            </w:r>
            <w:r w:rsidRPr="00F458F6">
              <w:rPr>
                <w:rFonts w:ascii="Arial Narrow" w:hAnsi="Arial Narrow"/>
                <w:color w:val="auto"/>
                <w:sz w:val="20"/>
                <w:vertAlign w:val="superscript"/>
              </w:rPr>
              <w:t>a)</w:t>
            </w:r>
          </w:p>
        </w:tc>
        <w:tc>
          <w:tcPr>
            <w:tcW w:w="1178" w:type="dxa"/>
            <w:vAlign w:val="center"/>
          </w:tcPr>
          <w:p w14:paraId="1564D8F4"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Od 9</w:t>
            </w:r>
          </w:p>
          <w:p w14:paraId="58E3C03C" w14:textId="77777777" w:rsidR="00020EC7" w:rsidRPr="00F458F6" w:rsidRDefault="00020EC7" w:rsidP="00F321DB">
            <w:pPr>
              <w:ind w:right="-57"/>
              <w:jc w:val="center"/>
              <w:rPr>
                <w:rFonts w:ascii="Arial Narrow" w:hAnsi="Arial Narrow"/>
                <w:color w:val="auto"/>
                <w:sz w:val="20"/>
                <w:vertAlign w:val="superscript"/>
              </w:rPr>
            </w:pPr>
            <w:r w:rsidRPr="00F458F6">
              <w:rPr>
                <w:rFonts w:ascii="Arial Narrow" w:hAnsi="Arial Narrow"/>
                <w:color w:val="auto"/>
                <w:sz w:val="20"/>
              </w:rPr>
              <w:t>do 19</w:t>
            </w:r>
            <w:r w:rsidRPr="00F458F6">
              <w:rPr>
                <w:rFonts w:ascii="Arial Narrow" w:hAnsi="Arial Narrow"/>
                <w:color w:val="auto"/>
                <w:sz w:val="20"/>
                <w:vertAlign w:val="superscript"/>
              </w:rPr>
              <w:t>a)</w:t>
            </w:r>
          </w:p>
        </w:tc>
        <w:tc>
          <w:tcPr>
            <w:tcW w:w="1364" w:type="dxa"/>
            <w:vAlign w:val="center"/>
          </w:tcPr>
          <w:p w14:paraId="3452B575"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≥20</w:t>
            </w:r>
          </w:p>
        </w:tc>
      </w:tr>
      <w:tr w:rsidR="00020EC7" w:rsidRPr="00F458F6" w14:paraId="7BBA765E" w14:textId="77777777" w:rsidTr="00F321DB">
        <w:tc>
          <w:tcPr>
            <w:tcW w:w="2148" w:type="dxa"/>
          </w:tcPr>
          <w:p w14:paraId="27B69357"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Mieszanki gruboziarniste</w:t>
            </w:r>
          </w:p>
        </w:tc>
        <w:tc>
          <w:tcPr>
            <w:tcW w:w="960" w:type="dxa"/>
          </w:tcPr>
          <w:p w14:paraId="223F3A7D"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±0,6</w:t>
            </w:r>
          </w:p>
        </w:tc>
        <w:tc>
          <w:tcPr>
            <w:tcW w:w="1002" w:type="dxa"/>
          </w:tcPr>
          <w:p w14:paraId="6EB384A1"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±0,55</w:t>
            </w:r>
          </w:p>
        </w:tc>
        <w:tc>
          <w:tcPr>
            <w:tcW w:w="1158" w:type="dxa"/>
          </w:tcPr>
          <w:p w14:paraId="77F40FAB"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±0,50</w:t>
            </w:r>
          </w:p>
        </w:tc>
        <w:tc>
          <w:tcPr>
            <w:tcW w:w="1058" w:type="dxa"/>
          </w:tcPr>
          <w:p w14:paraId="690A04A3"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±0,40</w:t>
            </w:r>
          </w:p>
        </w:tc>
        <w:tc>
          <w:tcPr>
            <w:tcW w:w="1178" w:type="dxa"/>
          </w:tcPr>
          <w:p w14:paraId="4060C23F"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±0,35</w:t>
            </w:r>
          </w:p>
        </w:tc>
        <w:tc>
          <w:tcPr>
            <w:tcW w:w="1364" w:type="dxa"/>
          </w:tcPr>
          <w:p w14:paraId="5B08CD57"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±0,30</w:t>
            </w:r>
          </w:p>
        </w:tc>
      </w:tr>
      <w:tr w:rsidR="00020EC7" w:rsidRPr="00F458F6" w14:paraId="5B6FAE2B" w14:textId="77777777" w:rsidTr="00F321DB">
        <w:tc>
          <w:tcPr>
            <w:tcW w:w="2148" w:type="dxa"/>
          </w:tcPr>
          <w:p w14:paraId="3B5BE657"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Mieszanki drobnoziarniste</w:t>
            </w:r>
          </w:p>
        </w:tc>
        <w:tc>
          <w:tcPr>
            <w:tcW w:w="960" w:type="dxa"/>
          </w:tcPr>
          <w:p w14:paraId="4FA06A8D"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±0,5</w:t>
            </w:r>
          </w:p>
        </w:tc>
        <w:tc>
          <w:tcPr>
            <w:tcW w:w="1002" w:type="dxa"/>
          </w:tcPr>
          <w:p w14:paraId="58247FFC"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±0,45</w:t>
            </w:r>
          </w:p>
        </w:tc>
        <w:tc>
          <w:tcPr>
            <w:tcW w:w="1158" w:type="dxa"/>
          </w:tcPr>
          <w:p w14:paraId="0B4EBB72"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±0,40</w:t>
            </w:r>
          </w:p>
        </w:tc>
        <w:tc>
          <w:tcPr>
            <w:tcW w:w="1058" w:type="dxa"/>
          </w:tcPr>
          <w:p w14:paraId="6679B02C"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±0,40</w:t>
            </w:r>
          </w:p>
        </w:tc>
        <w:tc>
          <w:tcPr>
            <w:tcW w:w="1178" w:type="dxa"/>
          </w:tcPr>
          <w:p w14:paraId="656864D2"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±0,35</w:t>
            </w:r>
          </w:p>
        </w:tc>
        <w:tc>
          <w:tcPr>
            <w:tcW w:w="1364" w:type="dxa"/>
          </w:tcPr>
          <w:p w14:paraId="70F0A826" w14:textId="77777777" w:rsidR="00020EC7" w:rsidRPr="00F458F6" w:rsidRDefault="00020EC7" w:rsidP="00F321DB">
            <w:pPr>
              <w:ind w:right="-57"/>
              <w:jc w:val="center"/>
              <w:rPr>
                <w:rFonts w:ascii="Arial Narrow" w:hAnsi="Arial Narrow"/>
                <w:color w:val="auto"/>
                <w:sz w:val="20"/>
              </w:rPr>
            </w:pPr>
            <w:r w:rsidRPr="00F458F6">
              <w:rPr>
                <w:rFonts w:ascii="Arial Narrow" w:hAnsi="Arial Narrow"/>
                <w:color w:val="auto"/>
                <w:sz w:val="20"/>
              </w:rPr>
              <w:t>±0,30</w:t>
            </w:r>
          </w:p>
        </w:tc>
      </w:tr>
      <w:tr w:rsidR="00020EC7" w:rsidRPr="00F458F6" w14:paraId="5EEC9797" w14:textId="77777777" w:rsidTr="00F321DB">
        <w:tc>
          <w:tcPr>
            <w:tcW w:w="8868" w:type="dxa"/>
            <w:gridSpan w:val="7"/>
          </w:tcPr>
          <w:p w14:paraId="667984E8" w14:textId="77777777" w:rsidR="00020EC7" w:rsidRPr="00F458F6" w:rsidRDefault="00020EC7" w:rsidP="00F321DB">
            <w:pPr>
              <w:widowControl/>
              <w:numPr>
                <w:ilvl w:val="0"/>
                <w:numId w:val="58"/>
              </w:numPr>
              <w:tabs>
                <w:tab w:val="left" w:pos="426"/>
              </w:tabs>
              <w:ind w:left="426" w:right="-57"/>
              <w:jc w:val="both"/>
              <w:rPr>
                <w:rFonts w:ascii="Arial Narrow" w:hAnsi="Arial Narrow"/>
                <w:color w:val="auto"/>
                <w:sz w:val="20"/>
              </w:rPr>
            </w:pPr>
            <w:r w:rsidRPr="00F458F6">
              <w:rPr>
                <w:rFonts w:ascii="Arial Narrow" w:hAnsi="Arial Narrow"/>
                <w:color w:val="auto"/>
                <w:sz w:val="20"/>
              </w:rPr>
              <w:lastRenderedPageBreak/>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3580577E"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color w:val="auto"/>
          <w:sz w:val="20"/>
        </w:rPr>
        <w:t xml:space="preserve">6.5.2.3. Temperatura mięknienia i nawrót sprężysty lepiszcza odzyskanego </w:t>
      </w:r>
    </w:p>
    <w:p w14:paraId="17A95C3C"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Dla asfaltów drogowych zgodnych z PN-EN 12591 [24] oraz wielorodzajowych zgodnych z PN-EN 13924-2 [63], temperatura mięknienia lepiszcza odzyskanego, nie może być większa niż maksymalna wartość temperatury mięknienia, o więcej niż dopuszczalny wzrost temperatury mięknienia po starzeniu metodą RTFOT podany w normie (przykładowo dla MG 50/70-54/64 jest to: 64°C +10°C = 74°C).</w:t>
      </w:r>
    </w:p>
    <w:p w14:paraId="57442D02" w14:textId="77777777" w:rsidR="00020EC7" w:rsidRPr="00F458F6" w:rsidRDefault="00020EC7" w:rsidP="00020EC7">
      <w:pPr>
        <w:keepNext/>
        <w:spacing w:before="120" w:after="120"/>
        <w:ind w:right="-57"/>
        <w:rPr>
          <w:rFonts w:ascii="Arial Narrow" w:hAnsi="Arial Narrow"/>
          <w:color w:val="auto"/>
          <w:sz w:val="20"/>
        </w:rPr>
      </w:pPr>
      <w:r w:rsidRPr="00F458F6">
        <w:rPr>
          <w:rFonts w:ascii="Arial Narrow" w:hAnsi="Arial Narrow"/>
          <w:color w:val="auto"/>
          <w:sz w:val="20"/>
        </w:rPr>
        <w:t>6.5.2.4. Gęstość i zawartość wolnych przestrzeni</w:t>
      </w:r>
    </w:p>
    <w:p w14:paraId="6D7F7CF1" w14:textId="77777777" w:rsidR="00020EC7" w:rsidRPr="00F458F6" w:rsidRDefault="00020EC7" w:rsidP="00020EC7">
      <w:pPr>
        <w:ind w:right="-57" w:firstLine="709"/>
        <w:rPr>
          <w:rFonts w:ascii="Arial Narrow" w:hAnsi="Arial Narrow"/>
          <w:color w:val="auto"/>
          <w:sz w:val="20"/>
        </w:rPr>
      </w:pPr>
      <w:r w:rsidRPr="00F458F6">
        <w:rPr>
          <w:rFonts w:ascii="Arial Narrow" w:hAnsi="Arial Narrow"/>
          <w:color w:val="auto"/>
          <w:sz w:val="20"/>
        </w:rPr>
        <w:t>Zawartość wolnych przestrzeni w próbce Marshalla z mieszanki mineralno-asfaltowej pobranej podczas wbudowywania musi spełniać wymagania podane w tabeli 18.</w:t>
      </w:r>
    </w:p>
    <w:p w14:paraId="4EE913E0"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b/>
          <w:color w:val="auto"/>
          <w:sz w:val="20"/>
        </w:rPr>
        <w:t xml:space="preserve">6.5.3. </w:t>
      </w:r>
      <w:r w:rsidRPr="00F458F6">
        <w:rPr>
          <w:rFonts w:ascii="Arial Narrow" w:hAnsi="Arial Narrow"/>
          <w:color w:val="auto"/>
          <w:sz w:val="20"/>
        </w:rPr>
        <w:t xml:space="preserve">Warunki technologiczne wbudowywania mieszanki mineralno-asfaltowej </w:t>
      </w:r>
    </w:p>
    <w:p w14:paraId="5EAC489F"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Temperatura powietrza powinna być mierzona przed i w czasie robót; nie powinna być mniejsza niż podano w tablicy 23.  </w:t>
      </w:r>
    </w:p>
    <w:p w14:paraId="126AEA36"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2AA7C30E" w14:textId="77777777" w:rsidR="00020EC7" w:rsidRPr="00F458F6" w:rsidRDefault="00020EC7" w:rsidP="00020EC7">
      <w:pPr>
        <w:numPr>
          <w:ilvl w:val="12"/>
          <w:numId w:val="0"/>
        </w:numPr>
        <w:ind w:firstLine="709"/>
        <w:rPr>
          <w:rFonts w:ascii="Arial Narrow" w:hAnsi="Arial Narrow"/>
          <w:color w:val="auto"/>
          <w:sz w:val="20"/>
        </w:rPr>
      </w:pPr>
      <w:r w:rsidRPr="00F458F6">
        <w:rPr>
          <w:rFonts w:ascii="Arial Narrow" w:hAnsi="Arial Narrow"/>
          <w:color w:val="auto"/>
          <w:sz w:val="20"/>
        </w:rPr>
        <w:t xml:space="preserve">Pomiar temperatury mieszanki  mineralno-asfaltowej należy wykonać zgodnie z wymaganiami normy PN-EN 12697-13 [38]. </w:t>
      </w:r>
    </w:p>
    <w:p w14:paraId="00F2B4B9" w14:textId="77777777" w:rsidR="00020EC7" w:rsidRPr="00F458F6" w:rsidRDefault="00020EC7" w:rsidP="00020EC7">
      <w:pPr>
        <w:ind w:firstLine="709"/>
        <w:rPr>
          <w:rFonts w:ascii="Arial Narrow" w:hAnsi="Arial Narrow"/>
          <w:b/>
          <w:color w:val="auto"/>
          <w:sz w:val="20"/>
        </w:rPr>
      </w:pPr>
      <w:r w:rsidRPr="00F458F6">
        <w:rPr>
          <w:rFonts w:ascii="Arial Narrow" w:hAnsi="Arial Narrow"/>
          <w:color w:val="auto"/>
          <w:sz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7A0BDF5E"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b/>
          <w:color w:val="auto"/>
          <w:sz w:val="20"/>
        </w:rPr>
        <w:t>6.5.4.</w:t>
      </w:r>
      <w:r w:rsidRPr="00F458F6">
        <w:rPr>
          <w:rFonts w:ascii="Arial Narrow" w:hAnsi="Arial Narrow"/>
          <w:color w:val="auto"/>
          <w:sz w:val="20"/>
        </w:rPr>
        <w:t xml:space="preserve"> Wykonana warstwa</w:t>
      </w:r>
    </w:p>
    <w:p w14:paraId="348501E6" w14:textId="77777777" w:rsidR="00020EC7" w:rsidRPr="00F458F6" w:rsidRDefault="00020EC7" w:rsidP="00020EC7">
      <w:pPr>
        <w:spacing w:after="120"/>
        <w:ind w:right="-57"/>
        <w:rPr>
          <w:rFonts w:ascii="Arial Narrow" w:hAnsi="Arial Narrow"/>
          <w:color w:val="auto"/>
          <w:sz w:val="20"/>
        </w:rPr>
      </w:pPr>
      <w:r w:rsidRPr="00F458F6">
        <w:rPr>
          <w:rFonts w:ascii="Arial Narrow" w:hAnsi="Arial Narrow"/>
          <w:color w:val="auto"/>
          <w:sz w:val="20"/>
        </w:rPr>
        <w:t xml:space="preserve">6.5.4.1. Wskaźnik zagęszczenia i zawartość wolnych przestrzeni </w:t>
      </w:r>
    </w:p>
    <w:p w14:paraId="6DA6B762"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Zagęszczenie wykonanej warstwy wyrażone wskaźnikiem zagęszczenia oraz zawartością wolnych przestrzeni nie może przekroczyć wartości dopuszczalnych  podanych w tablicy 29. Dotyczy to każdego pojedynczego oznaczenia danej właściwości.</w:t>
      </w:r>
    </w:p>
    <w:p w14:paraId="2FD61AD8"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Określenie gęstości objętościowej należy wykonywać według PN-EN 12697-6 [34].</w:t>
      </w:r>
    </w:p>
    <w:p w14:paraId="43D0AE34"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color w:val="auto"/>
          <w:sz w:val="20"/>
        </w:rPr>
        <w:t xml:space="preserve">Tablica 29.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8"/>
        <w:gridCol w:w="1680"/>
        <w:gridCol w:w="2400"/>
      </w:tblGrid>
      <w:tr w:rsidR="00020EC7" w:rsidRPr="00F458F6" w14:paraId="44D8C1DD" w14:textId="77777777" w:rsidTr="00F321DB">
        <w:tc>
          <w:tcPr>
            <w:tcW w:w="2748" w:type="dxa"/>
          </w:tcPr>
          <w:p w14:paraId="37B7E3A6" w14:textId="77777777" w:rsidR="00020EC7" w:rsidRPr="00F458F6" w:rsidRDefault="00020EC7" w:rsidP="00F321DB">
            <w:pPr>
              <w:jc w:val="center"/>
              <w:rPr>
                <w:rFonts w:ascii="Arial Narrow" w:hAnsi="Arial Narrow"/>
                <w:color w:val="auto"/>
                <w:sz w:val="20"/>
              </w:rPr>
            </w:pPr>
          </w:p>
          <w:p w14:paraId="24A51A3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Typ i wymiar mieszanki</w:t>
            </w:r>
          </w:p>
        </w:tc>
        <w:tc>
          <w:tcPr>
            <w:tcW w:w="1680" w:type="dxa"/>
          </w:tcPr>
          <w:p w14:paraId="6CEB91AF" w14:textId="77777777" w:rsidR="00020EC7" w:rsidRPr="00F458F6" w:rsidRDefault="00020EC7" w:rsidP="00F321DB">
            <w:pPr>
              <w:spacing w:before="120"/>
              <w:jc w:val="center"/>
              <w:rPr>
                <w:rFonts w:ascii="Arial Narrow" w:hAnsi="Arial Narrow"/>
                <w:color w:val="auto"/>
                <w:sz w:val="20"/>
              </w:rPr>
            </w:pPr>
            <w:r w:rsidRPr="00F458F6">
              <w:rPr>
                <w:rFonts w:ascii="Arial Narrow" w:hAnsi="Arial Narrow"/>
                <w:color w:val="auto"/>
                <w:sz w:val="20"/>
              </w:rPr>
              <w:t>Wskaźnik zagęszczenia</w:t>
            </w:r>
          </w:p>
          <w:p w14:paraId="2440E162" w14:textId="77777777" w:rsidR="00020EC7" w:rsidRPr="00F458F6" w:rsidRDefault="00020EC7" w:rsidP="00F321DB">
            <w:pPr>
              <w:ind w:left="87"/>
              <w:jc w:val="center"/>
              <w:rPr>
                <w:rFonts w:ascii="Arial Narrow" w:hAnsi="Arial Narrow"/>
                <w:color w:val="auto"/>
                <w:sz w:val="20"/>
              </w:rPr>
            </w:pPr>
            <w:r w:rsidRPr="00F458F6">
              <w:rPr>
                <w:rFonts w:ascii="Arial Narrow" w:hAnsi="Arial Narrow"/>
                <w:color w:val="auto"/>
                <w:sz w:val="20"/>
              </w:rPr>
              <w:t>[%]</w:t>
            </w:r>
          </w:p>
        </w:tc>
        <w:tc>
          <w:tcPr>
            <w:tcW w:w="2400" w:type="dxa"/>
          </w:tcPr>
          <w:p w14:paraId="68133B5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Zawartość wolnych przestrzeni w warstwie  [%(v/v)]</w:t>
            </w:r>
          </w:p>
        </w:tc>
      </w:tr>
      <w:tr w:rsidR="00020EC7" w:rsidRPr="00F458F6" w14:paraId="159E7978" w14:textId="77777777" w:rsidTr="00F321DB">
        <w:tc>
          <w:tcPr>
            <w:tcW w:w="2748" w:type="dxa"/>
          </w:tcPr>
          <w:p w14:paraId="4A9210C7" w14:textId="77777777" w:rsidR="00020EC7" w:rsidRPr="00F458F6" w:rsidRDefault="00020EC7" w:rsidP="00F321DB">
            <w:pPr>
              <w:spacing w:before="40" w:after="40"/>
              <w:rPr>
                <w:rFonts w:ascii="Arial Narrow" w:hAnsi="Arial Narrow"/>
                <w:color w:val="auto"/>
                <w:sz w:val="20"/>
              </w:rPr>
            </w:pPr>
            <w:r w:rsidRPr="00F458F6">
              <w:rPr>
                <w:rFonts w:ascii="Arial Narrow" w:hAnsi="Arial Narrow"/>
                <w:color w:val="auto"/>
                <w:sz w:val="20"/>
              </w:rPr>
              <w:t>AC8S,     KR1-KR2</w:t>
            </w:r>
          </w:p>
        </w:tc>
        <w:tc>
          <w:tcPr>
            <w:tcW w:w="1680" w:type="dxa"/>
          </w:tcPr>
          <w:p w14:paraId="609A85CC" w14:textId="77777777" w:rsidR="00020EC7" w:rsidRPr="00F458F6" w:rsidRDefault="00020EC7" w:rsidP="00F321DB">
            <w:pPr>
              <w:spacing w:before="40" w:after="40"/>
              <w:jc w:val="center"/>
              <w:rPr>
                <w:rFonts w:ascii="Arial Narrow" w:hAnsi="Arial Narrow"/>
                <w:color w:val="auto"/>
                <w:sz w:val="20"/>
              </w:rPr>
            </w:pPr>
            <w:r w:rsidRPr="00F458F6">
              <w:rPr>
                <w:rFonts w:ascii="Arial Narrow" w:hAnsi="Arial Narrow"/>
                <w:color w:val="auto"/>
                <w:sz w:val="20"/>
              </w:rPr>
              <w:t>≥ 98</w:t>
            </w:r>
          </w:p>
        </w:tc>
        <w:tc>
          <w:tcPr>
            <w:tcW w:w="2400" w:type="dxa"/>
          </w:tcPr>
          <w:p w14:paraId="230BC558" w14:textId="77777777" w:rsidR="00020EC7" w:rsidRPr="00F458F6" w:rsidRDefault="00020EC7" w:rsidP="00F321DB">
            <w:pPr>
              <w:spacing w:before="40" w:after="40"/>
              <w:jc w:val="center"/>
              <w:rPr>
                <w:rFonts w:ascii="Arial Narrow" w:hAnsi="Arial Narrow"/>
                <w:color w:val="auto"/>
                <w:sz w:val="20"/>
              </w:rPr>
            </w:pPr>
            <w:r w:rsidRPr="00F458F6">
              <w:rPr>
                <w:rFonts w:ascii="Arial Narrow" w:hAnsi="Arial Narrow"/>
                <w:color w:val="auto"/>
                <w:sz w:val="20"/>
              </w:rPr>
              <w:t>1,0 ÷ 4,5</w:t>
            </w:r>
          </w:p>
        </w:tc>
      </w:tr>
    </w:tbl>
    <w:p w14:paraId="7BA6A26B"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F458F6">
          <w:rPr>
            <w:rFonts w:ascii="Arial Narrow" w:hAnsi="Arial Narrow"/>
            <w:color w:val="auto"/>
            <w:sz w:val="20"/>
          </w:rPr>
          <w:t>6000 m</w:t>
        </w:r>
        <w:r w:rsidRPr="00F458F6">
          <w:rPr>
            <w:rFonts w:ascii="Arial Narrow" w:hAnsi="Arial Narrow"/>
            <w:color w:val="auto"/>
            <w:sz w:val="20"/>
            <w:vertAlign w:val="superscript"/>
          </w:rPr>
          <w:t>2</w:t>
        </w:r>
      </w:smartTag>
      <w:r w:rsidRPr="00F458F6">
        <w:rPr>
          <w:rFonts w:ascii="Arial Narrow" w:hAnsi="Arial Narrow"/>
          <w:color w:val="auto"/>
          <w:sz w:val="20"/>
        </w:rPr>
        <w:t xml:space="preserve"> nawierzchni jedna próbka; w razie potrzeby liczba próbek może zostać zwiększona (np. nawierzchnie mostowe).</w:t>
      </w:r>
    </w:p>
    <w:p w14:paraId="42B1DB0E"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Zawartość wolnych przestrzeni w warstwie określa się na próbkach wyciętych z ułożonej warstwy.</w:t>
      </w:r>
    </w:p>
    <w:p w14:paraId="3C2D8F6A"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Wykonawca w obecności Inspektora pobiera próbki z każdej dziennej działki roboczej za rozściełacza w celu określenia zagęszczenia i wykonania ekstrakcji wbudowanej warstwy MMA. </w:t>
      </w:r>
    </w:p>
    <w:p w14:paraId="3AE39B7E"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W razie wątpliwości wyników – zagęszczenie i wolna przestrzeń w próbach wyciętych - powinny być porównywane do masy wbudowanej w pobliżu wiercenia prób.</w:t>
      </w:r>
    </w:p>
    <w:p w14:paraId="48D0FD46" w14:textId="77777777" w:rsidR="00020EC7" w:rsidRPr="00F458F6" w:rsidRDefault="00020EC7" w:rsidP="00020EC7">
      <w:pPr>
        <w:ind w:firstLine="709"/>
        <w:rPr>
          <w:rFonts w:ascii="Arial Narrow" w:hAnsi="Arial Narrow"/>
          <w:color w:val="auto"/>
          <w:sz w:val="20"/>
        </w:rPr>
      </w:pPr>
    </w:p>
    <w:p w14:paraId="149151BB" w14:textId="77777777" w:rsidR="00020EC7" w:rsidRPr="00F458F6" w:rsidRDefault="00020EC7" w:rsidP="00020EC7">
      <w:pPr>
        <w:keepNext/>
        <w:spacing w:after="120"/>
        <w:ind w:right="-57"/>
        <w:rPr>
          <w:rFonts w:ascii="Arial Narrow" w:hAnsi="Arial Narrow"/>
          <w:color w:val="auto"/>
          <w:sz w:val="20"/>
        </w:rPr>
      </w:pPr>
      <w:r w:rsidRPr="00F458F6">
        <w:rPr>
          <w:rFonts w:ascii="Arial Narrow" w:hAnsi="Arial Narrow"/>
          <w:color w:val="auto"/>
          <w:sz w:val="20"/>
        </w:rPr>
        <w:t xml:space="preserve"> 6.5.4.2. Grubość warstwy   </w:t>
      </w:r>
    </w:p>
    <w:p w14:paraId="25F92A9B"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Średnia grubość dla poszczególnych warstw asfaltowych oraz średnia grubość dla całego pakietu tych warstw powinna być zgodna z grubością przyjętą w projekcie konstrukcji nawierzchni. Jedynie w przypadku pojedynczych wyników pomiarów grubości wykonanej warstwy oznaczane według PN-EN 12697-36 [44] mogą odbiegać od projektu o wartości podane w tablicy 30.</w:t>
      </w:r>
    </w:p>
    <w:p w14:paraId="62E45493" w14:textId="77777777" w:rsidR="00020EC7" w:rsidRPr="00F458F6" w:rsidRDefault="00020EC7" w:rsidP="00020EC7">
      <w:pPr>
        <w:spacing w:before="120" w:after="120"/>
        <w:ind w:left="992" w:hanging="992"/>
        <w:rPr>
          <w:rFonts w:ascii="Arial Narrow" w:hAnsi="Arial Narrow"/>
          <w:color w:val="auto"/>
          <w:sz w:val="20"/>
        </w:rPr>
      </w:pPr>
    </w:p>
    <w:p w14:paraId="6C8D6431" w14:textId="77777777" w:rsidR="00020EC7" w:rsidRPr="00F458F6" w:rsidRDefault="00020EC7" w:rsidP="00020EC7">
      <w:pPr>
        <w:spacing w:before="120" w:after="120"/>
        <w:ind w:left="992" w:hanging="992"/>
        <w:rPr>
          <w:rFonts w:ascii="Arial Narrow" w:hAnsi="Arial Narrow"/>
          <w:color w:val="auto"/>
          <w:sz w:val="20"/>
        </w:rPr>
      </w:pPr>
    </w:p>
    <w:p w14:paraId="07498F02" w14:textId="77777777" w:rsidR="00020EC7" w:rsidRPr="00F458F6" w:rsidRDefault="00020EC7" w:rsidP="00020EC7">
      <w:pPr>
        <w:spacing w:before="120" w:after="120"/>
        <w:ind w:left="992" w:hanging="992"/>
        <w:rPr>
          <w:rFonts w:ascii="Arial Narrow" w:hAnsi="Arial Narrow"/>
          <w:color w:val="auto"/>
          <w:sz w:val="20"/>
        </w:rPr>
      </w:pPr>
      <w:r w:rsidRPr="00F458F6">
        <w:rPr>
          <w:rFonts w:ascii="Arial Narrow" w:hAnsi="Arial Narrow"/>
          <w:color w:val="auto"/>
          <w:sz w:val="20"/>
        </w:rPr>
        <w:t xml:space="preserve">Tablica 30.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1977"/>
        <w:gridCol w:w="2331"/>
      </w:tblGrid>
      <w:tr w:rsidR="00020EC7" w:rsidRPr="00F458F6" w14:paraId="4B288EB6" w14:textId="77777777" w:rsidTr="00F321DB">
        <w:tc>
          <w:tcPr>
            <w:tcW w:w="4931" w:type="dxa"/>
            <w:vAlign w:val="center"/>
          </w:tcPr>
          <w:p w14:paraId="2C00061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Warunki oceny</w:t>
            </w:r>
          </w:p>
        </w:tc>
        <w:tc>
          <w:tcPr>
            <w:tcW w:w="1977" w:type="dxa"/>
            <w:vAlign w:val="center"/>
          </w:tcPr>
          <w:p w14:paraId="17F642F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 xml:space="preserve">Pakiet: warstwa </w:t>
            </w:r>
            <w:proofErr w:type="spellStart"/>
            <w:r w:rsidRPr="00F458F6">
              <w:rPr>
                <w:rFonts w:ascii="Arial Narrow" w:hAnsi="Arial Narrow"/>
                <w:color w:val="auto"/>
                <w:sz w:val="20"/>
              </w:rPr>
              <w:t>ścieralna+wiążąca</w:t>
            </w:r>
            <w:proofErr w:type="spellEnd"/>
            <w:r w:rsidRPr="00F458F6">
              <w:rPr>
                <w:rFonts w:ascii="Arial Narrow" w:hAnsi="Arial Narrow"/>
                <w:color w:val="auto"/>
                <w:sz w:val="20"/>
              </w:rPr>
              <w:t xml:space="preserve"> +podbudowa asfaltowa razem</w:t>
            </w:r>
          </w:p>
        </w:tc>
        <w:tc>
          <w:tcPr>
            <w:tcW w:w="2331" w:type="dxa"/>
            <w:vAlign w:val="center"/>
          </w:tcPr>
          <w:p w14:paraId="5D74212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Warstwa ścieralna</w:t>
            </w:r>
          </w:p>
        </w:tc>
      </w:tr>
      <w:tr w:rsidR="00020EC7" w:rsidRPr="00F458F6" w14:paraId="43702509" w14:textId="77777777" w:rsidTr="00F321DB">
        <w:trPr>
          <w:trHeight w:val="892"/>
        </w:trPr>
        <w:tc>
          <w:tcPr>
            <w:tcW w:w="4931" w:type="dxa"/>
            <w:tcBorders>
              <w:bottom w:val="nil"/>
            </w:tcBorders>
          </w:tcPr>
          <w:p w14:paraId="6DF7C92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Dla wartości średniej grubości wbudowanej warstwy z całego odcinka budowy</w:t>
            </w:r>
          </w:p>
        </w:tc>
        <w:tc>
          <w:tcPr>
            <w:tcW w:w="1977" w:type="dxa"/>
            <w:tcBorders>
              <w:bottom w:val="nil"/>
            </w:tcBorders>
          </w:tcPr>
          <w:p w14:paraId="55EC289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Nie dopuszcza się zaniżenia grubości</w:t>
            </w:r>
          </w:p>
        </w:tc>
        <w:tc>
          <w:tcPr>
            <w:tcW w:w="2331" w:type="dxa"/>
            <w:tcBorders>
              <w:bottom w:val="nil"/>
            </w:tcBorders>
          </w:tcPr>
          <w:p w14:paraId="5FDD2F6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Nie dopuszcza się zaniżenia grubości</w:t>
            </w:r>
          </w:p>
        </w:tc>
      </w:tr>
      <w:tr w:rsidR="00020EC7" w:rsidRPr="00F458F6" w14:paraId="286227A2" w14:textId="77777777" w:rsidTr="00F321DB">
        <w:tc>
          <w:tcPr>
            <w:tcW w:w="4931" w:type="dxa"/>
          </w:tcPr>
          <w:p w14:paraId="4049A0F6" w14:textId="77777777" w:rsidR="00020EC7" w:rsidRPr="00F458F6" w:rsidRDefault="00020EC7" w:rsidP="00F321DB">
            <w:pPr>
              <w:spacing w:before="60" w:after="60"/>
              <w:rPr>
                <w:rFonts w:ascii="Arial Narrow" w:hAnsi="Arial Narrow"/>
                <w:color w:val="auto"/>
                <w:sz w:val="20"/>
              </w:rPr>
            </w:pPr>
            <w:r w:rsidRPr="00F458F6">
              <w:rPr>
                <w:rFonts w:ascii="Arial Narrow" w:hAnsi="Arial Narrow"/>
                <w:color w:val="auto"/>
                <w:sz w:val="20"/>
              </w:rPr>
              <w:lastRenderedPageBreak/>
              <w:t>Dla wartości pojedynczych wyników pomiarów grubości wbudowanej warstwy</w:t>
            </w:r>
          </w:p>
        </w:tc>
        <w:tc>
          <w:tcPr>
            <w:tcW w:w="1977" w:type="dxa"/>
          </w:tcPr>
          <w:p w14:paraId="63B0DD46"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0÷10%, ale nie więcej niż 1,0 cm</w:t>
            </w:r>
          </w:p>
        </w:tc>
        <w:tc>
          <w:tcPr>
            <w:tcW w:w="2331" w:type="dxa"/>
          </w:tcPr>
          <w:p w14:paraId="1325B374" w14:textId="77777777" w:rsidR="00020EC7" w:rsidRPr="00F458F6" w:rsidRDefault="00020EC7" w:rsidP="00F321DB">
            <w:pPr>
              <w:spacing w:before="60" w:after="60"/>
              <w:jc w:val="center"/>
              <w:rPr>
                <w:rFonts w:ascii="Arial Narrow" w:hAnsi="Arial Narrow"/>
                <w:color w:val="auto"/>
                <w:sz w:val="20"/>
              </w:rPr>
            </w:pPr>
            <w:r w:rsidRPr="00F458F6">
              <w:rPr>
                <w:rFonts w:ascii="Arial Narrow" w:hAnsi="Arial Narrow"/>
                <w:color w:val="auto"/>
                <w:sz w:val="20"/>
              </w:rPr>
              <w:t>0÷5%</w:t>
            </w:r>
          </w:p>
        </w:tc>
      </w:tr>
    </w:tbl>
    <w:p w14:paraId="5897380F" w14:textId="77777777" w:rsidR="00020EC7" w:rsidRPr="00F458F6" w:rsidRDefault="00020EC7" w:rsidP="00020EC7">
      <w:pPr>
        <w:spacing w:before="120"/>
        <w:ind w:firstLine="709"/>
        <w:rPr>
          <w:rFonts w:ascii="Arial Narrow" w:hAnsi="Arial Narrow"/>
          <w:color w:val="auto"/>
          <w:sz w:val="20"/>
        </w:rPr>
      </w:pPr>
      <w:r w:rsidRPr="00F458F6">
        <w:rPr>
          <w:rFonts w:ascii="Arial Narrow" w:hAnsi="Arial Narrow"/>
          <w:color w:val="auto"/>
          <w:sz w:val="20"/>
        </w:rPr>
        <w:t>Należy sprawdzić zachowanie zasady mówiącej, że grubość warstwy musi być co najmniej dwuipółkrotnie większa od wymiaru D kruszywa danej mieszanki (h ≥ 2,5×D).</w:t>
      </w:r>
    </w:p>
    <w:p w14:paraId="3C4E78DB"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Zwiększone grubości poszczególnych warstw będą zaliczane jako wyrównanie ewentualnych niedoborów niżej leżącej warstwy.</w:t>
      </w:r>
    </w:p>
    <w:p w14:paraId="297F487F"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color w:val="auto"/>
          <w:sz w:val="20"/>
        </w:rPr>
        <w:t>6.5.4.3. Spadki poprzeczne</w:t>
      </w:r>
    </w:p>
    <w:p w14:paraId="130CE8EF"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Spadki poprzeczne nawierzchni należy badać nie rzadziej niż co </w:t>
      </w:r>
      <w:smartTag w:uri="urn:schemas-microsoft-com:office:smarttags" w:element="metricconverter">
        <w:smartTagPr>
          <w:attr w:name="ProductID" w:val="20 m"/>
        </w:smartTagPr>
        <w:r w:rsidRPr="00F458F6">
          <w:rPr>
            <w:rFonts w:ascii="Arial Narrow" w:hAnsi="Arial Narrow"/>
            <w:color w:val="auto"/>
            <w:sz w:val="20"/>
          </w:rPr>
          <w:t>20 m</w:t>
        </w:r>
      </w:smartTag>
      <w:r w:rsidRPr="00F458F6">
        <w:rPr>
          <w:rFonts w:ascii="Arial Narrow" w:hAnsi="Arial Narrow"/>
          <w:color w:val="auto"/>
          <w:sz w:val="20"/>
        </w:rPr>
        <w:t xml:space="preserve"> oraz w punktach głównych łuków poziomych.</w:t>
      </w:r>
    </w:p>
    <w:p w14:paraId="7150E686"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Spadki poprzeczne powinny być zgodne z dokumentacją projektową, z tolerancją       </w:t>
      </w:r>
      <w:r w:rsidRPr="00F458F6">
        <w:rPr>
          <w:rFonts w:ascii="Arial Narrow" w:hAnsi="Arial Narrow"/>
          <w:color w:val="auto"/>
          <w:sz w:val="20"/>
        </w:rPr>
        <w:sym w:font="Symbol" w:char="00B1"/>
      </w:r>
      <w:r w:rsidRPr="00F458F6">
        <w:rPr>
          <w:rFonts w:ascii="Arial Narrow" w:hAnsi="Arial Narrow"/>
          <w:color w:val="auto"/>
          <w:sz w:val="20"/>
        </w:rPr>
        <w:t xml:space="preserve"> 0,5%. </w:t>
      </w:r>
    </w:p>
    <w:p w14:paraId="47A88A61"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color w:val="auto"/>
          <w:sz w:val="20"/>
        </w:rPr>
        <w:t xml:space="preserve">6.5.4.4. Równość </w:t>
      </w:r>
    </w:p>
    <w:p w14:paraId="27D19411" w14:textId="77777777" w:rsidR="00020EC7" w:rsidRPr="00F458F6" w:rsidRDefault="00020EC7" w:rsidP="00020EC7">
      <w:pPr>
        <w:spacing w:after="120"/>
        <w:rPr>
          <w:rFonts w:ascii="Arial Narrow" w:hAnsi="Arial Narrow"/>
          <w:color w:val="auto"/>
          <w:sz w:val="20"/>
        </w:rPr>
      </w:pPr>
      <w:r w:rsidRPr="00F458F6">
        <w:rPr>
          <w:rFonts w:ascii="Arial Narrow" w:hAnsi="Arial Narrow"/>
          <w:color w:val="auto"/>
          <w:sz w:val="20"/>
        </w:rPr>
        <w:t>a) Równość podłużna</w:t>
      </w:r>
    </w:p>
    <w:p w14:paraId="2E2A0813"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W pomiarach równości podłużnej warstw konstrukcji nawierzchni należy stosować metody:</w:t>
      </w:r>
    </w:p>
    <w:p w14:paraId="1D8487B6" w14:textId="77777777" w:rsidR="00020EC7" w:rsidRPr="00F458F6" w:rsidRDefault="00020EC7" w:rsidP="00020EC7">
      <w:pPr>
        <w:widowControl/>
        <w:numPr>
          <w:ilvl w:val="0"/>
          <w:numId w:val="209"/>
        </w:numPr>
        <w:autoSpaceDE w:val="0"/>
        <w:autoSpaceDN w:val="0"/>
        <w:adjustRightInd w:val="0"/>
        <w:ind w:left="284" w:hanging="218"/>
        <w:jc w:val="both"/>
        <w:rPr>
          <w:rFonts w:ascii="Arial Narrow" w:hAnsi="Arial Narrow"/>
          <w:color w:val="auto"/>
          <w:sz w:val="20"/>
        </w:rPr>
      </w:pPr>
      <w:r w:rsidRPr="00F458F6">
        <w:rPr>
          <w:rFonts w:ascii="Arial Narrow" w:hAnsi="Arial Narrow"/>
          <w:color w:val="auto"/>
          <w:sz w:val="20"/>
        </w:rPr>
        <w:t>profilometryczną bazującą na wskaźnikach równości IRI,</w:t>
      </w:r>
    </w:p>
    <w:p w14:paraId="00571D8C" w14:textId="77777777" w:rsidR="00020EC7" w:rsidRPr="00F458F6" w:rsidRDefault="00020EC7" w:rsidP="00020EC7">
      <w:pPr>
        <w:widowControl/>
        <w:numPr>
          <w:ilvl w:val="0"/>
          <w:numId w:val="209"/>
        </w:numPr>
        <w:autoSpaceDE w:val="0"/>
        <w:autoSpaceDN w:val="0"/>
        <w:adjustRightInd w:val="0"/>
        <w:ind w:left="284" w:hanging="218"/>
        <w:jc w:val="both"/>
        <w:rPr>
          <w:rFonts w:ascii="Arial Narrow" w:hAnsi="Arial Narrow"/>
          <w:color w:val="auto"/>
          <w:sz w:val="20"/>
        </w:rPr>
      </w:pPr>
      <w:r w:rsidRPr="00F458F6">
        <w:rPr>
          <w:rFonts w:ascii="Arial Narrow" w:hAnsi="Arial Narrow"/>
          <w:color w:val="auto"/>
          <w:sz w:val="20"/>
        </w:rPr>
        <w:t xml:space="preserve">pomiaru ciągłego równoważną użyciu łaty i klina np. z wykorzystaniem </w:t>
      </w:r>
      <w:proofErr w:type="spellStart"/>
      <w:r w:rsidRPr="00F458F6">
        <w:rPr>
          <w:rFonts w:ascii="Arial Narrow" w:hAnsi="Arial Narrow"/>
          <w:color w:val="auto"/>
          <w:sz w:val="20"/>
        </w:rPr>
        <w:t>planografu</w:t>
      </w:r>
      <w:proofErr w:type="spellEnd"/>
      <w:r w:rsidRPr="00F458F6">
        <w:rPr>
          <w:rFonts w:ascii="Arial Narrow" w:hAnsi="Arial Narrow"/>
          <w:color w:val="auto"/>
          <w:sz w:val="20"/>
        </w:rPr>
        <w:t xml:space="preserve"> (w miejscach niedostępnych dla </w:t>
      </w:r>
      <w:proofErr w:type="spellStart"/>
      <w:r w:rsidRPr="00F458F6">
        <w:rPr>
          <w:rFonts w:ascii="Arial Narrow" w:hAnsi="Arial Narrow"/>
          <w:color w:val="auto"/>
          <w:sz w:val="20"/>
        </w:rPr>
        <w:t>planografu</w:t>
      </w:r>
      <w:proofErr w:type="spellEnd"/>
      <w:r w:rsidRPr="00F458F6">
        <w:rPr>
          <w:rFonts w:ascii="Arial Narrow" w:hAnsi="Arial Narrow"/>
          <w:color w:val="auto"/>
          <w:sz w:val="20"/>
        </w:rPr>
        <w:t xml:space="preserve"> pomiar z użyciem łaty i klina). Długość łaty w pomiarze równości podłużnej powinna wynosić 4 m.</w:t>
      </w:r>
    </w:p>
    <w:p w14:paraId="291541D4"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Do oceny równości podłużnej warstwy ścieralnej nawierzchni dróg klasy A, S, GP oraz G należy stosować metodę profilometryczną bazującą na wskaźnikach równości IRI [mm/m]. Wartość IRI należy wyznaczać z krokiem co 50 m. Długość ocenianego odcinka nawierzchni nie powinna być większa niż 1000 m. Odcinek końcowy o długości mniejszej niż 500 m należy oceniać łącznie z odcinkiem poprzedzającym.</w:t>
      </w:r>
    </w:p>
    <w:p w14:paraId="2F8B1DD0"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Do oceny równości odcinka nawierzchni ustala się minimalną liczbę wskaźników IRI równą 5. W przypadku odbioru robot na krótkich odcinkach nawierzchni, których całkowita długość jest mniejsza niż 250 m, dopuszcza się wyznaczanie wskaźników IRI z krokiem mniejszym niż 50 m, przy czym należy ustalać maksymalną możliwą długość kroku pomiarowego, z uwzględnieniem minimalnej wymaganej liczby wskaźników IRI równej 5.</w:t>
      </w:r>
    </w:p>
    <w:p w14:paraId="0703747B"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Do oceny równości podłużnej</w:t>
      </w:r>
      <w:r w:rsidRPr="00F458F6">
        <w:rPr>
          <w:rFonts w:ascii="Arial Narrow" w:eastAsia="TimesNewRoman" w:hAnsi="Arial Narrow"/>
          <w:color w:val="auto"/>
          <w:sz w:val="20"/>
        </w:rPr>
        <w:t xml:space="preserve"> </w:t>
      </w:r>
      <w:r w:rsidRPr="00F458F6">
        <w:rPr>
          <w:rFonts w:ascii="Arial Narrow" w:hAnsi="Arial Narrow"/>
          <w:color w:val="auto"/>
          <w:sz w:val="20"/>
        </w:rPr>
        <w:t xml:space="preserve">warstwy ścieralnej nawierzchni dróg klasy Z, L, D oraz placów i parkingów należy stosować metodę pomiaru ciągłego równoważną użyciu łaty i klina np. z wykorzystaniem </w:t>
      </w:r>
      <w:proofErr w:type="spellStart"/>
      <w:r w:rsidRPr="00F458F6">
        <w:rPr>
          <w:rFonts w:ascii="Arial Narrow" w:hAnsi="Arial Narrow"/>
          <w:color w:val="auto"/>
          <w:sz w:val="20"/>
        </w:rPr>
        <w:t>planografu</w:t>
      </w:r>
      <w:proofErr w:type="spellEnd"/>
      <w:r w:rsidRPr="00F458F6">
        <w:rPr>
          <w:rFonts w:ascii="Arial Narrow" w:hAnsi="Arial Narrow"/>
          <w:color w:val="auto"/>
          <w:sz w:val="20"/>
        </w:rPr>
        <w:t>, umożliwiającego wyznaczanie odchyleń równości podłużnej jako największej odległości (prześwitu) pomiędzy teoretyczną linią łączącą spody kołek jezdnych urządzenia a mierzoną powierzchnią warstwy [mm].</w:t>
      </w:r>
    </w:p>
    <w:p w14:paraId="2A9843D7"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W miejscach niedostępnych dla </w:t>
      </w:r>
      <w:proofErr w:type="spellStart"/>
      <w:r w:rsidRPr="00F458F6">
        <w:rPr>
          <w:rFonts w:ascii="Arial Narrow" w:hAnsi="Arial Narrow"/>
          <w:color w:val="auto"/>
          <w:sz w:val="20"/>
        </w:rPr>
        <w:t>planografu</w:t>
      </w:r>
      <w:proofErr w:type="spellEnd"/>
      <w:r w:rsidRPr="00F458F6">
        <w:rPr>
          <w:rFonts w:ascii="Arial Narrow" w:hAnsi="Arial Narrow"/>
          <w:color w:val="auto"/>
          <w:sz w:val="20"/>
        </w:rPr>
        <w:t xml:space="preserve"> pomiar równości podłużnej warstw nawierzchni należy wykonać w sposób ciągły z użyciem łaty i klina.</w:t>
      </w:r>
    </w:p>
    <w:p w14:paraId="2E6F4894"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Wymagana równość podłużna jest określona przez dopuszczalną wartość średnią</w:t>
      </w:r>
    </w:p>
    <w:p w14:paraId="7E401574"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 xml:space="preserve">wyników pomiaru </w:t>
      </w:r>
      <w:proofErr w:type="spellStart"/>
      <w:r w:rsidRPr="00F458F6">
        <w:rPr>
          <w:rFonts w:ascii="Arial Narrow" w:hAnsi="Arial Narrow"/>
          <w:color w:val="auto"/>
          <w:sz w:val="20"/>
        </w:rPr>
        <w:t>IRI</w:t>
      </w:r>
      <w:r w:rsidRPr="00F458F6">
        <w:rPr>
          <w:rFonts w:ascii="Arial Narrow" w:hAnsi="Arial Narrow"/>
          <w:color w:val="auto"/>
          <w:sz w:val="20"/>
          <w:vertAlign w:val="subscript"/>
        </w:rPr>
        <w:t>śr</w:t>
      </w:r>
      <w:proofErr w:type="spellEnd"/>
      <w:r w:rsidRPr="00F458F6">
        <w:rPr>
          <w:rFonts w:ascii="Arial Narrow" w:hAnsi="Arial Narrow"/>
          <w:color w:val="auto"/>
          <w:sz w:val="20"/>
        </w:rPr>
        <w:t xml:space="preserve"> oraz dopuszczalną wartość maksymalną pojedynczego pomiaru</w:t>
      </w:r>
    </w:p>
    <w:p w14:paraId="7B83EC1D" w14:textId="77777777" w:rsidR="00020EC7" w:rsidRPr="00F458F6" w:rsidRDefault="00020EC7" w:rsidP="00020EC7">
      <w:pPr>
        <w:rPr>
          <w:rFonts w:ascii="Arial Narrow" w:hAnsi="Arial Narrow"/>
          <w:color w:val="auto"/>
          <w:sz w:val="20"/>
        </w:rPr>
      </w:pPr>
      <w:proofErr w:type="spellStart"/>
      <w:r w:rsidRPr="00F458F6">
        <w:rPr>
          <w:rFonts w:ascii="Arial Narrow" w:hAnsi="Arial Narrow"/>
          <w:color w:val="auto"/>
          <w:sz w:val="20"/>
        </w:rPr>
        <w:t>IRI</w:t>
      </w:r>
      <w:r w:rsidRPr="00F458F6">
        <w:rPr>
          <w:rFonts w:ascii="Arial Narrow" w:hAnsi="Arial Narrow"/>
          <w:color w:val="auto"/>
          <w:sz w:val="20"/>
          <w:vertAlign w:val="subscript"/>
        </w:rPr>
        <w:t>max</w:t>
      </w:r>
      <w:proofErr w:type="spellEnd"/>
      <w:r w:rsidRPr="00F458F6">
        <w:rPr>
          <w:rFonts w:ascii="Arial Narrow" w:hAnsi="Arial Narrow"/>
          <w:color w:val="auto"/>
          <w:sz w:val="20"/>
        </w:rPr>
        <w:t>, których nie można przekroczyć na długości ocenianego odcinka nawierzchni.</w:t>
      </w:r>
    </w:p>
    <w:p w14:paraId="0F0600CF"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Maksymalne wartości dla warstwy ścieralnej oznaczone metodą profilometryczną określa</w:t>
      </w:r>
    </w:p>
    <w:p w14:paraId="7459CACE"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tablica 31.</w:t>
      </w:r>
    </w:p>
    <w:p w14:paraId="33C63739" w14:textId="77777777" w:rsidR="00020EC7" w:rsidRPr="00F458F6" w:rsidRDefault="00020EC7" w:rsidP="00020EC7">
      <w:pPr>
        <w:spacing w:before="120" w:after="120"/>
        <w:ind w:left="1134" w:hanging="1134"/>
        <w:rPr>
          <w:rFonts w:ascii="Arial Narrow" w:hAnsi="Arial Narrow"/>
          <w:color w:val="auto"/>
          <w:sz w:val="20"/>
        </w:rPr>
      </w:pPr>
      <w:r w:rsidRPr="00F458F6">
        <w:rPr>
          <w:rFonts w:ascii="Arial Narrow" w:hAnsi="Arial Narrow"/>
          <w:color w:val="auto"/>
          <w:sz w:val="20"/>
        </w:rPr>
        <w:t>Tablica 31. Maksymalne wartości wskaźnika IRI dla warstwy ścieralnej określone metodą profilometryczną</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6"/>
        <w:gridCol w:w="2937"/>
        <w:gridCol w:w="2232"/>
        <w:gridCol w:w="2232"/>
      </w:tblGrid>
      <w:tr w:rsidR="00020EC7" w:rsidRPr="00F458F6" w14:paraId="5B4C3886" w14:textId="77777777" w:rsidTr="00F321DB">
        <w:tc>
          <w:tcPr>
            <w:tcW w:w="1526" w:type="dxa"/>
            <w:vMerge w:val="restart"/>
            <w:vAlign w:val="center"/>
          </w:tcPr>
          <w:p w14:paraId="56415F3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Klasa drogi</w:t>
            </w:r>
          </w:p>
        </w:tc>
        <w:tc>
          <w:tcPr>
            <w:tcW w:w="2937" w:type="dxa"/>
            <w:vMerge w:val="restart"/>
            <w:vAlign w:val="center"/>
          </w:tcPr>
          <w:p w14:paraId="24EFD00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Element nawierzchni</w:t>
            </w:r>
          </w:p>
        </w:tc>
        <w:tc>
          <w:tcPr>
            <w:tcW w:w="4464" w:type="dxa"/>
            <w:gridSpan w:val="2"/>
            <w:vAlign w:val="center"/>
          </w:tcPr>
          <w:p w14:paraId="1F0D463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Maksymalne wartości wskaźników dla zadanego zakresu długości odcinka drogi [mm/m]</w:t>
            </w:r>
          </w:p>
        </w:tc>
      </w:tr>
      <w:tr w:rsidR="00020EC7" w:rsidRPr="00F458F6" w14:paraId="1FFE6448" w14:textId="77777777" w:rsidTr="00F321DB">
        <w:tc>
          <w:tcPr>
            <w:tcW w:w="1526" w:type="dxa"/>
            <w:vMerge/>
            <w:vAlign w:val="center"/>
          </w:tcPr>
          <w:p w14:paraId="16214686" w14:textId="77777777" w:rsidR="00020EC7" w:rsidRPr="00F458F6" w:rsidRDefault="00020EC7" w:rsidP="00F321DB">
            <w:pPr>
              <w:jc w:val="center"/>
              <w:rPr>
                <w:rFonts w:ascii="Arial Narrow" w:hAnsi="Arial Narrow"/>
                <w:color w:val="auto"/>
                <w:sz w:val="20"/>
              </w:rPr>
            </w:pPr>
          </w:p>
        </w:tc>
        <w:tc>
          <w:tcPr>
            <w:tcW w:w="2937" w:type="dxa"/>
            <w:vMerge/>
            <w:vAlign w:val="center"/>
          </w:tcPr>
          <w:p w14:paraId="159B2DFE" w14:textId="77777777" w:rsidR="00020EC7" w:rsidRPr="00F458F6" w:rsidRDefault="00020EC7" w:rsidP="00F321DB">
            <w:pPr>
              <w:jc w:val="center"/>
              <w:rPr>
                <w:rFonts w:ascii="Arial Narrow" w:hAnsi="Arial Narrow"/>
                <w:color w:val="auto"/>
                <w:sz w:val="20"/>
              </w:rPr>
            </w:pPr>
          </w:p>
        </w:tc>
        <w:tc>
          <w:tcPr>
            <w:tcW w:w="2232" w:type="dxa"/>
            <w:vAlign w:val="center"/>
          </w:tcPr>
          <w:p w14:paraId="7D401C4C" w14:textId="77777777" w:rsidR="00020EC7" w:rsidRPr="00F458F6" w:rsidRDefault="00020EC7" w:rsidP="00F321DB">
            <w:pPr>
              <w:jc w:val="center"/>
              <w:rPr>
                <w:rFonts w:ascii="Arial Narrow" w:hAnsi="Arial Narrow"/>
                <w:color w:val="auto"/>
                <w:sz w:val="20"/>
              </w:rPr>
            </w:pPr>
            <w:proofErr w:type="spellStart"/>
            <w:r w:rsidRPr="00F458F6">
              <w:rPr>
                <w:rFonts w:ascii="Arial Narrow" w:hAnsi="Arial Narrow"/>
                <w:color w:val="auto"/>
                <w:sz w:val="20"/>
              </w:rPr>
              <w:t>IRIśr</w:t>
            </w:r>
            <w:proofErr w:type="spellEnd"/>
            <w:r w:rsidRPr="00F458F6">
              <w:rPr>
                <w:rFonts w:ascii="Arial Narrow" w:hAnsi="Arial Narrow"/>
                <w:color w:val="auto"/>
                <w:sz w:val="20"/>
              </w:rPr>
              <w:t>*</w:t>
            </w:r>
          </w:p>
        </w:tc>
        <w:tc>
          <w:tcPr>
            <w:tcW w:w="2232" w:type="dxa"/>
            <w:vAlign w:val="center"/>
          </w:tcPr>
          <w:p w14:paraId="1F8A8433" w14:textId="77777777" w:rsidR="00020EC7" w:rsidRPr="00F458F6" w:rsidRDefault="00020EC7" w:rsidP="00F321DB">
            <w:pPr>
              <w:jc w:val="center"/>
              <w:rPr>
                <w:rFonts w:ascii="Arial Narrow" w:hAnsi="Arial Narrow"/>
                <w:color w:val="auto"/>
                <w:sz w:val="20"/>
              </w:rPr>
            </w:pPr>
            <w:proofErr w:type="spellStart"/>
            <w:r w:rsidRPr="00F458F6">
              <w:rPr>
                <w:rFonts w:ascii="Arial Narrow" w:hAnsi="Arial Narrow"/>
                <w:color w:val="auto"/>
                <w:sz w:val="20"/>
              </w:rPr>
              <w:t>IRImax</w:t>
            </w:r>
            <w:proofErr w:type="spellEnd"/>
          </w:p>
        </w:tc>
      </w:tr>
      <w:tr w:rsidR="00020EC7" w:rsidRPr="00F458F6" w14:paraId="14CB250A" w14:textId="77777777" w:rsidTr="00F321DB">
        <w:tc>
          <w:tcPr>
            <w:tcW w:w="1526" w:type="dxa"/>
            <w:vMerge w:val="restart"/>
          </w:tcPr>
          <w:p w14:paraId="7D59EA2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 GP</w:t>
            </w:r>
          </w:p>
        </w:tc>
        <w:tc>
          <w:tcPr>
            <w:tcW w:w="2937" w:type="dxa"/>
          </w:tcPr>
          <w:p w14:paraId="7D77FB3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Pasy ruchu zasadnicze, awaryjne,</w:t>
            </w:r>
          </w:p>
          <w:p w14:paraId="7EEE016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dodatkowe, włączenia i wyłączenia,</w:t>
            </w:r>
          </w:p>
          <w:p w14:paraId="0BB83605"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jezdnie łącznic, utwardzone pobocza</w:t>
            </w:r>
          </w:p>
        </w:tc>
        <w:tc>
          <w:tcPr>
            <w:tcW w:w="2232" w:type="dxa"/>
          </w:tcPr>
          <w:p w14:paraId="34FD057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1,3</w:t>
            </w:r>
          </w:p>
        </w:tc>
        <w:tc>
          <w:tcPr>
            <w:tcW w:w="2232" w:type="dxa"/>
          </w:tcPr>
          <w:p w14:paraId="69C7105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2,4</w:t>
            </w:r>
          </w:p>
        </w:tc>
      </w:tr>
      <w:tr w:rsidR="00020EC7" w:rsidRPr="00F458F6" w14:paraId="1FDC03B6" w14:textId="77777777" w:rsidTr="00F321DB">
        <w:tc>
          <w:tcPr>
            <w:tcW w:w="1526" w:type="dxa"/>
            <w:vMerge/>
          </w:tcPr>
          <w:p w14:paraId="5058AA07" w14:textId="77777777" w:rsidR="00020EC7" w:rsidRPr="00F458F6" w:rsidRDefault="00020EC7" w:rsidP="00F321DB">
            <w:pPr>
              <w:rPr>
                <w:rFonts w:ascii="Arial Narrow" w:hAnsi="Arial Narrow"/>
                <w:color w:val="auto"/>
                <w:sz w:val="20"/>
              </w:rPr>
            </w:pPr>
          </w:p>
        </w:tc>
        <w:tc>
          <w:tcPr>
            <w:tcW w:w="2937" w:type="dxa"/>
          </w:tcPr>
          <w:p w14:paraId="747FADA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Jezdnie MOP</w:t>
            </w:r>
          </w:p>
        </w:tc>
        <w:tc>
          <w:tcPr>
            <w:tcW w:w="2232" w:type="dxa"/>
          </w:tcPr>
          <w:p w14:paraId="6134C03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1,5</w:t>
            </w:r>
          </w:p>
        </w:tc>
        <w:tc>
          <w:tcPr>
            <w:tcW w:w="2232" w:type="dxa"/>
          </w:tcPr>
          <w:p w14:paraId="3FBF102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2,7</w:t>
            </w:r>
          </w:p>
        </w:tc>
      </w:tr>
      <w:tr w:rsidR="00020EC7" w:rsidRPr="00F458F6" w14:paraId="6E9B8B64" w14:textId="77777777" w:rsidTr="00F321DB">
        <w:tc>
          <w:tcPr>
            <w:tcW w:w="1526" w:type="dxa"/>
            <w:vMerge/>
          </w:tcPr>
          <w:p w14:paraId="5687188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G</w:t>
            </w:r>
          </w:p>
        </w:tc>
        <w:tc>
          <w:tcPr>
            <w:tcW w:w="2937" w:type="dxa"/>
            <w:tcBorders>
              <w:top w:val="single" w:sz="4" w:space="0" w:color="auto"/>
              <w:left w:val="single" w:sz="4" w:space="0" w:color="auto"/>
              <w:bottom w:val="single" w:sz="4" w:space="0" w:color="auto"/>
              <w:right w:val="single" w:sz="4" w:space="0" w:color="auto"/>
            </w:tcBorders>
          </w:tcPr>
          <w:p w14:paraId="17C51B2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Pasy ruchu zasadnicze, dodatkowe,</w:t>
            </w:r>
          </w:p>
          <w:p w14:paraId="7FB0A4A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włączenia i wyłączenia, postojowe,</w:t>
            </w:r>
          </w:p>
          <w:p w14:paraId="36A8841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jezdnie łącznic, utwardzone pobocza</w:t>
            </w:r>
          </w:p>
        </w:tc>
        <w:tc>
          <w:tcPr>
            <w:tcW w:w="2232" w:type="dxa"/>
            <w:tcBorders>
              <w:top w:val="single" w:sz="4" w:space="0" w:color="auto"/>
              <w:left w:val="single" w:sz="4" w:space="0" w:color="auto"/>
              <w:bottom w:val="single" w:sz="4" w:space="0" w:color="auto"/>
              <w:right w:val="single" w:sz="4" w:space="0" w:color="auto"/>
            </w:tcBorders>
          </w:tcPr>
          <w:p w14:paraId="79DF300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1,7</w:t>
            </w:r>
          </w:p>
        </w:tc>
        <w:tc>
          <w:tcPr>
            <w:tcW w:w="2232" w:type="dxa"/>
            <w:tcBorders>
              <w:top w:val="single" w:sz="4" w:space="0" w:color="auto"/>
              <w:left w:val="single" w:sz="4" w:space="0" w:color="auto"/>
              <w:bottom w:val="single" w:sz="4" w:space="0" w:color="auto"/>
              <w:right w:val="single" w:sz="4" w:space="0" w:color="auto"/>
            </w:tcBorders>
          </w:tcPr>
          <w:p w14:paraId="0243658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3,4</w:t>
            </w:r>
          </w:p>
        </w:tc>
      </w:tr>
      <w:tr w:rsidR="00020EC7" w:rsidRPr="00F458F6" w14:paraId="425C8B10" w14:textId="77777777" w:rsidTr="00F321DB">
        <w:tc>
          <w:tcPr>
            <w:tcW w:w="8927" w:type="dxa"/>
            <w:gridSpan w:val="4"/>
          </w:tcPr>
          <w:p w14:paraId="603F6BD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w przypadku:</w:t>
            </w:r>
          </w:p>
          <w:p w14:paraId="7C1A342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odbioru odcinków warstwy nawierzchni o całkowitej długości mniejszej niż 500 m,</w:t>
            </w:r>
          </w:p>
          <w:p w14:paraId="1450D7AD" w14:textId="77777777" w:rsidR="00020EC7" w:rsidRPr="00F458F6" w:rsidRDefault="00020EC7" w:rsidP="00F321DB">
            <w:pPr>
              <w:ind w:left="142" w:hanging="142"/>
              <w:rPr>
                <w:rFonts w:ascii="Arial Narrow" w:hAnsi="Arial Narrow"/>
                <w:color w:val="auto"/>
                <w:sz w:val="20"/>
              </w:rPr>
            </w:pPr>
            <w:r w:rsidRPr="00F458F6">
              <w:rPr>
                <w:rFonts w:ascii="Arial Narrow" w:hAnsi="Arial Narrow"/>
                <w:color w:val="auto"/>
                <w:sz w:val="20"/>
              </w:rPr>
              <w:t>− odbioru robót polegających na ułożeniu na istniejącej nawierzchni jedynie warstwy ścieralnej (niezależnie od długości odcinka robot),</w:t>
            </w:r>
          </w:p>
          <w:p w14:paraId="7C6ED13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dopuszczalną wartość </w:t>
            </w:r>
            <w:proofErr w:type="spellStart"/>
            <w:r w:rsidRPr="00F458F6">
              <w:rPr>
                <w:rFonts w:ascii="Arial Narrow" w:hAnsi="Arial Narrow"/>
                <w:color w:val="auto"/>
                <w:sz w:val="20"/>
              </w:rPr>
              <w:t>IRIśr</w:t>
            </w:r>
            <w:proofErr w:type="spellEnd"/>
            <w:r w:rsidRPr="00F458F6">
              <w:rPr>
                <w:rFonts w:ascii="Arial Narrow" w:hAnsi="Arial Narrow"/>
                <w:color w:val="auto"/>
                <w:sz w:val="20"/>
              </w:rPr>
              <w:t xml:space="preserve"> wg tablicy należy zwiększyć o 0,2 mm/m.</w:t>
            </w:r>
          </w:p>
        </w:tc>
      </w:tr>
    </w:tbl>
    <w:p w14:paraId="734FB043" w14:textId="77777777" w:rsidR="00020EC7" w:rsidRPr="00F458F6" w:rsidRDefault="00020EC7" w:rsidP="00020EC7">
      <w:pPr>
        <w:rPr>
          <w:rFonts w:ascii="Arial Narrow" w:hAnsi="Arial Narrow"/>
          <w:color w:val="auto"/>
          <w:sz w:val="20"/>
        </w:rPr>
      </w:pPr>
    </w:p>
    <w:p w14:paraId="5329F72B" w14:textId="77777777" w:rsidR="00020EC7" w:rsidRPr="00F458F6" w:rsidRDefault="00020EC7" w:rsidP="00020EC7">
      <w:pPr>
        <w:spacing w:before="120"/>
        <w:ind w:firstLine="709"/>
        <w:rPr>
          <w:rFonts w:ascii="Arial Narrow" w:hAnsi="Arial Narrow"/>
          <w:color w:val="auto"/>
          <w:sz w:val="20"/>
        </w:rPr>
      </w:pPr>
      <w:r w:rsidRPr="00F458F6">
        <w:rPr>
          <w:rFonts w:ascii="Arial Narrow" w:hAnsi="Arial Narrow"/>
          <w:color w:val="auto"/>
          <w:sz w:val="20"/>
        </w:rPr>
        <w:t xml:space="preserve">Maksymalne wartości odchyleń równości podłużnej dla warstwy oznaczone pomiarem ciągłym równoważnym użyciu łaty i klina np. z wykorzystaniem </w:t>
      </w:r>
      <w:proofErr w:type="spellStart"/>
      <w:r w:rsidRPr="00F458F6">
        <w:rPr>
          <w:rFonts w:ascii="Arial Narrow" w:hAnsi="Arial Narrow"/>
          <w:color w:val="auto"/>
          <w:sz w:val="20"/>
        </w:rPr>
        <w:t>planografu</w:t>
      </w:r>
      <w:proofErr w:type="spellEnd"/>
      <w:r w:rsidRPr="00F458F6">
        <w:rPr>
          <w:rFonts w:ascii="Arial Narrow" w:hAnsi="Arial Narrow"/>
          <w:color w:val="auto"/>
          <w:sz w:val="20"/>
        </w:rPr>
        <w:t>, łaty i klina określa tablica 32.</w:t>
      </w:r>
    </w:p>
    <w:p w14:paraId="0BFC1E24" w14:textId="77777777" w:rsidR="00020EC7" w:rsidRPr="00F458F6" w:rsidRDefault="00020EC7" w:rsidP="00020EC7">
      <w:pPr>
        <w:tabs>
          <w:tab w:val="left" w:pos="1134"/>
        </w:tabs>
        <w:spacing w:before="120" w:after="120"/>
        <w:ind w:left="1134" w:hanging="1134"/>
        <w:rPr>
          <w:rFonts w:ascii="Arial Narrow" w:hAnsi="Arial Narrow"/>
          <w:color w:val="auto"/>
          <w:sz w:val="20"/>
        </w:rPr>
      </w:pPr>
      <w:r w:rsidRPr="00F458F6">
        <w:rPr>
          <w:rFonts w:ascii="Arial Narrow" w:hAnsi="Arial Narrow"/>
          <w:bCs/>
          <w:color w:val="auto"/>
          <w:sz w:val="20"/>
        </w:rPr>
        <w:t>Tablica 32.</w:t>
      </w:r>
      <w:r w:rsidRPr="00F458F6">
        <w:rPr>
          <w:rFonts w:ascii="Arial Narrow" w:hAnsi="Arial Narrow"/>
          <w:bCs/>
          <w:color w:val="auto"/>
          <w:sz w:val="20"/>
        </w:rPr>
        <w:tab/>
        <w:t>Maksymalne wartości odchyleń równości podłużnej dla warstwy ścieralnej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142"/>
        <w:gridCol w:w="2976"/>
      </w:tblGrid>
      <w:tr w:rsidR="00020EC7" w:rsidRPr="00F458F6" w14:paraId="17F8E7A4" w14:textId="77777777" w:rsidTr="00F321DB">
        <w:tc>
          <w:tcPr>
            <w:tcW w:w="1809" w:type="dxa"/>
            <w:vAlign w:val="center"/>
          </w:tcPr>
          <w:p w14:paraId="621D05A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lastRenderedPageBreak/>
              <w:t>Klasa drogi</w:t>
            </w:r>
          </w:p>
        </w:tc>
        <w:tc>
          <w:tcPr>
            <w:tcW w:w="4142" w:type="dxa"/>
            <w:vAlign w:val="center"/>
          </w:tcPr>
          <w:p w14:paraId="0E6F72F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Element nawierzchni</w:t>
            </w:r>
          </w:p>
        </w:tc>
        <w:tc>
          <w:tcPr>
            <w:tcW w:w="2976" w:type="dxa"/>
            <w:vAlign w:val="center"/>
          </w:tcPr>
          <w:p w14:paraId="649A8BF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Maksymalne wartości odchyleń równości podłużnej warstwy [mm] dla warstwy ścieralnej</w:t>
            </w:r>
          </w:p>
        </w:tc>
      </w:tr>
      <w:tr w:rsidR="00020EC7" w:rsidRPr="00F458F6" w14:paraId="1495D12E" w14:textId="77777777" w:rsidTr="00F321DB">
        <w:tc>
          <w:tcPr>
            <w:tcW w:w="1809" w:type="dxa"/>
            <w:vMerge w:val="restart"/>
          </w:tcPr>
          <w:p w14:paraId="42DB2EA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A,S,GP</w:t>
            </w:r>
          </w:p>
        </w:tc>
        <w:tc>
          <w:tcPr>
            <w:tcW w:w="4142" w:type="dxa"/>
          </w:tcPr>
          <w:p w14:paraId="6D9ABA9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Pasy ruchu zasadnicze, awaryjne,</w:t>
            </w:r>
          </w:p>
          <w:p w14:paraId="63F492C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dodatkowe, włączenia i wyłączenia,</w:t>
            </w:r>
          </w:p>
          <w:p w14:paraId="38B00CC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jezdnie łącznic, utwardzone pobocza</w:t>
            </w:r>
          </w:p>
        </w:tc>
        <w:tc>
          <w:tcPr>
            <w:tcW w:w="2976" w:type="dxa"/>
          </w:tcPr>
          <w:p w14:paraId="54E5F28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t>
            </w:r>
          </w:p>
        </w:tc>
      </w:tr>
      <w:tr w:rsidR="00020EC7" w:rsidRPr="00F458F6" w14:paraId="7A55241D" w14:textId="77777777" w:rsidTr="00F321DB">
        <w:tc>
          <w:tcPr>
            <w:tcW w:w="1809" w:type="dxa"/>
            <w:vMerge/>
          </w:tcPr>
          <w:p w14:paraId="528684A9" w14:textId="77777777" w:rsidR="00020EC7" w:rsidRPr="00F458F6" w:rsidRDefault="00020EC7" w:rsidP="00F321DB">
            <w:pPr>
              <w:rPr>
                <w:rFonts w:ascii="Arial Narrow" w:hAnsi="Arial Narrow"/>
                <w:color w:val="auto"/>
                <w:sz w:val="20"/>
              </w:rPr>
            </w:pPr>
          </w:p>
        </w:tc>
        <w:tc>
          <w:tcPr>
            <w:tcW w:w="4142" w:type="dxa"/>
          </w:tcPr>
          <w:p w14:paraId="0D9C3505"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Jezdnie MOP</w:t>
            </w:r>
          </w:p>
        </w:tc>
        <w:tc>
          <w:tcPr>
            <w:tcW w:w="2976" w:type="dxa"/>
          </w:tcPr>
          <w:p w14:paraId="3CAAAA5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t>
            </w:r>
          </w:p>
        </w:tc>
      </w:tr>
      <w:tr w:rsidR="00020EC7" w:rsidRPr="00F458F6" w14:paraId="38550C7B" w14:textId="77777777" w:rsidTr="00F321DB">
        <w:tc>
          <w:tcPr>
            <w:tcW w:w="1809" w:type="dxa"/>
          </w:tcPr>
          <w:p w14:paraId="2F57774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G,Z</w:t>
            </w:r>
          </w:p>
        </w:tc>
        <w:tc>
          <w:tcPr>
            <w:tcW w:w="4142" w:type="dxa"/>
          </w:tcPr>
          <w:p w14:paraId="4988AE1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Pasy ruchu zasadnicze, dodatkowe,</w:t>
            </w:r>
          </w:p>
          <w:p w14:paraId="1B8BC8D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włączenia i wyłączenia, postojowe,</w:t>
            </w:r>
          </w:p>
          <w:p w14:paraId="5CA52FE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jezdnie łącznic, utwardzone pobocza</w:t>
            </w:r>
          </w:p>
        </w:tc>
        <w:tc>
          <w:tcPr>
            <w:tcW w:w="2976" w:type="dxa"/>
          </w:tcPr>
          <w:p w14:paraId="482ABF07"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w:t>
            </w:r>
          </w:p>
          <w:p w14:paraId="2AEF45C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(dotyczy jedynie klasy Z)</w:t>
            </w:r>
          </w:p>
        </w:tc>
      </w:tr>
      <w:tr w:rsidR="00020EC7" w:rsidRPr="00F458F6" w14:paraId="0636513A" w14:textId="77777777" w:rsidTr="00F321DB">
        <w:tc>
          <w:tcPr>
            <w:tcW w:w="1809" w:type="dxa"/>
          </w:tcPr>
          <w:p w14:paraId="31CCAA1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L,D, place parkingi, </w:t>
            </w:r>
          </w:p>
        </w:tc>
        <w:tc>
          <w:tcPr>
            <w:tcW w:w="4142" w:type="dxa"/>
          </w:tcPr>
          <w:p w14:paraId="13A530C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Wszystkie pasy ruchu i powierzchnie przeznaczone do ruchu i postoju pojazdów</w:t>
            </w:r>
          </w:p>
        </w:tc>
        <w:tc>
          <w:tcPr>
            <w:tcW w:w="2976" w:type="dxa"/>
          </w:tcPr>
          <w:p w14:paraId="434D43F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9</w:t>
            </w:r>
          </w:p>
        </w:tc>
      </w:tr>
    </w:tbl>
    <w:p w14:paraId="6CD6CB66" w14:textId="77777777" w:rsidR="00020EC7" w:rsidRPr="00F458F6" w:rsidRDefault="00020EC7" w:rsidP="00020EC7">
      <w:pPr>
        <w:rPr>
          <w:rFonts w:ascii="Arial Narrow" w:hAnsi="Arial Narrow"/>
          <w:color w:val="auto"/>
          <w:sz w:val="20"/>
        </w:rPr>
      </w:pPr>
    </w:p>
    <w:p w14:paraId="07460424"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b) Równość poprzeczna</w:t>
      </w:r>
    </w:p>
    <w:p w14:paraId="241984C3"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2 m) a zarejestrowanym profilem poprzecznym warstwy. Efektywna szerokość pomiarowa jest równa szerokości mierzonego pasa ruchu (elementu nawierzchni) z tolerancją ±15%. Wartość odchylenia równości poprzecznej należy wyznaczać z krokiem co 1 m.</w:t>
      </w:r>
    </w:p>
    <w:p w14:paraId="020702B6"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W miejscach niedostępnych dla profilografu pomiar równości poprzecznej warstw</w:t>
      </w:r>
    </w:p>
    <w:p w14:paraId="61FFB9BC"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nawierzchni należy wykonać z użyciem łaty i klina. Długość łaty w pomiarze równości</w:t>
      </w:r>
    </w:p>
    <w:p w14:paraId="2A85554A"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poprzecznej powinna wynosić 2 m. Pomiar powinien być wykonywany nie rzadziej niż co</w:t>
      </w:r>
    </w:p>
    <w:p w14:paraId="5825C941"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5 m.</w:t>
      </w:r>
    </w:p>
    <w:p w14:paraId="3CA6A67E"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Maksymalne wartości odchyleń równości poprzecznej określa tablica 33.</w:t>
      </w:r>
    </w:p>
    <w:p w14:paraId="604E0E7B"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bCs/>
          <w:color w:val="auto"/>
          <w:sz w:val="20"/>
        </w:rPr>
        <w:t xml:space="preserve">Tablica 33. Maksymalne wartości odchyleń równości poprzecznej dla warstwy ścieralnej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4142"/>
        <w:gridCol w:w="2976"/>
      </w:tblGrid>
      <w:tr w:rsidR="00020EC7" w:rsidRPr="00F458F6" w14:paraId="0EDF01DD" w14:textId="77777777" w:rsidTr="00F321DB">
        <w:tc>
          <w:tcPr>
            <w:tcW w:w="1809" w:type="dxa"/>
            <w:vAlign w:val="center"/>
          </w:tcPr>
          <w:p w14:paraId="2D8E754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Klasa drogi</w:t>
            </w:r>
          </w:p>
        </w:tc>
        <w:tc>
          <w:tcPr>
            <w:tcW w:w="4142" w:type="dxa"/>
            <w:vAlign w:val="center"/>
          </w:tcPr>
          <w:p w14:paraId="4D36E50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Element nawierzchni</w:t>
            </w:r>
          </w:p>
        </w:tc>
        <w:tc>
          <w:tcPr>
            <w:tcW w:w="2976" w:type="dxa"/>
            <w:vAlign w:val="center"/>
          </w:tcPr>
          <w:p w14:paraId="4DFD70D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Maksymalne wartości odchyleń równości poprzecznej warstwy [mm] dla warstwy ścieralnej</w:t>
            </w:r>
          </w:p>
        </w:tc>
      </w:tr>
      <w:tr w:rsidR="00020EC7" w:rsidRPr="00F458F6" w14:paraId="5406DCA1" w14:textId="77777777" w:rsidTr="00F321DB">
        <w:tc>
          <w:tcPr>
            <w:tcW w:w="1809" w:type="dxa"/>
            <w:vMerge w:val="restart"/>
          </w:tcPr>
          <w:p w14:paraId="1C57244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A,S,GP</w:t>
            </w:r>
          </w:p>
        </w:tc>
        <w:tc>
          <w:tcPr>
            <w:tcW w:w="4142" w:type="dxa"/>
          </w:tcPr>
          <w:p w14:paraId="5617529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Pasy ruchu zasadnicze, awaryjne,</w:t>
            </w:r>
          </w:p>
          <w:p w14:paraId="57C9524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dodatkowe, włączenia i wyłączenia,</w:t>
            </w:r>
          </w:p>
          <w:p w14:paraId="6166A105"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jezdnie łącznic, utwardzone pobocza</w:t>
            </w:r>
          </w:p>
        </w:tc>
        <w:tc>
          <w:tcPr>
            <w:tcW w:w="2976" w:type="dxa"/>
          </w:tcPr>
          <w:p w14:paraId="393C293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w:t>
            </w:r>
          </w:p>
        </w:tc>
      </w:tr>
      <w:tr w:rsidR="00020EC7" w:rsidRPr="00F458F6" w14:paraId="2BE11F56" w14:textId="77777777" w:rsidTr="00F321DB">
        <w:tc>
          <w:tcPr>
            <w:tcW w:w="1809" w:type="dxa"/>
            <w:vMerge/>
          </w:tcPr>
          <w:p w14:paraId="264AF3AB" w14:textId="77777777" w:rsidR="00020EC7" w:rsidRPr="00F458F6" w:rsidRDefault="00020EC7" w:rsidP="00F321DB">
            <w:pPr>
              <w:rPr>
                <w:rFonts w:ascii="Arial Narrow" w:hAnsi="Arial Narrow"/>
                <w:color w:val="auto"/>
                <w:sz w:val="20"/>
              </w:rPr>
            </w:pPr>
          </w:p>
        </w:tc>
        <w:tc>
          <w:tcPr>
            <w:tcW w:w="4142" w:type="dxa"/>
          </w:tcPr>
          <w:p w14:paraId="24729F2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Jezdnie MOP</w:t>
            </w:r>
          </w:p>
        </w:tc>
        <w:tc>
          <w:tcPr>
            <w:tcW w:w="2976" w:type="dxa"/>
          </w:tcPr>
          <w:p w14:paraId="5C51095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w:t>
            </w:r>
          </w:p>
        </w:tc>
      </w:tr>
      <w:tr w:rsidR="00020EC7" w:rsidRPr="00F458F6" w14:paraId="20E8980F" w14:textId="77777777" w:rsidTr="00F321DB">
        <w:tc>
          <w:tcPr>
            <w:tcW w:w="1809" w:type="dxa"/>
          </w:tcPr>
          <w:p w14:paraId="767BE4F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G,Z</w:t>
            </w:r>
          </w:p>
        </w:tc>
        <w:tc>
          <w:tcPr>
            <w:tcW w:w="4142" w:type="dxa"/>
          </w:tcPr>
          <w:p w14:paraId="0A0B661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Pasy ruchu zasadnicze, dodatkowe,</w:t>
            </w:r>
          </w:p>
          <w:p w14:paraId="725961F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włączenia i wyłączenia, postojowe,</w:t>
            </w:r>
          </w:p>
          <w:p w14:paraId="6A0F3A9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jezdnie łącznic, utwardzone pobocza</w:t>
            </w:r>
          </w:p>
        </w:tc>
        <w:tc>
          <w:tcPr>
            <w:tcW w:w="2976" w:type="dxa"/>
          </w:tcPr>
          <w:p w14:paraId="6548476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w:t>
            </w:r>
          </w:p>
        </w:tc>
      </w:tr>
      <w:tr w:rsidR="00020EC7" w:rsidRPr="00F458F6" w14:paraId="425B38A5" w14:textId="77777777" w:rsidTr="00F321DB">
        <w:tc>
          <w:tcPr>
            <w:tcW w:w="1809" w:type="dxa"/>
          </w:tcPr>
          <w:p w14:paraId="161E362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L,D, place parkingi, </w:t>
            </w:r>
          </w:p>
        </w:tc>
        <w:tc>
          <w:tcPr>
            <w:tcW w:w="4142" w:type="dxa"/>
          </w:tcPr>
          <w:p w14:paraId="2010C45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Wszystkie pasy ruchu i powierzchnie przeznaczone do ruchu i postoju pojazdów</w:t>
            </w:r>
          </w:p>
        </w:tc>
        <w:tc>
          <w:tcPr>
            <w:tcW w:w="2976" w:type="dxa"/>
          </w:tcPr>
          <w:p w14:paraId="3E4A458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9</w:t>
            </w:r>
          </w:p>
        </w:tc>
      </w:tr>
    </w:tbl>
    <w:p w14:paraId="4098E689" w14:textId="77777777" w:rsidR="00020EC7" w:rsidRPr="00F458F6" w:rsidRDefault="00020EC7" w:rsidP="00020EC7">
      <w:pPr>
        <w:rPr>
          <w:rFonts w:ascii="Arial Narrow" w:hAnsi="Arial Narrow"/>
          <w:color w:val="auto"/>
          <w:sz w:val="20"/>
        </w:rPr>
      </w:pPr>
    </w:p>
    <w:p w14:paraId="44D0F262"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 xml:space="preserve">6.5.4.5. Złącza technologiczne </w:t>
      </w:r>
    </w:p>
    <w:p w14:paraId="1EEF6090"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Złącza podłużne i poprzeczne, sprawdzone wizualnie, powinny być równe i związane, wykonane w linii prostej, równolegle lub prostopadle do osi drogi. Przylegające warstwy powinny być w jednym poziomie.</w:t>
      </w:r>
    </w:p>
    <w:p w14:paraId="60582850"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color w:val="auto"/>
          <w:sz w:val="20"/>
        </w:rPr>
        <w:t xml:space="preserve">6.5.4.6. Szerokość warstwy </w:t>
      </w:r>
    </w:p>
    <w:p w14:paraId="310F6127" w14:textId="77777777" w:rsidR="00020EC7" w:rsidRPr="00F458F6" w:rsidRDefault="00020EC7" w:rsidP="00020EC7">
      <w:pPr>
        <w:numPr>
          <w:ilvl w:val="12"/>
          <w:numId w:val="0"/>
        </w:numPr>
        <w:ind w:firstLine="709"/>
        <w:rPr>
          <w:rFonts w:ascii="Arial Narrow" w:hAnsi="Arial Narrow"/>
          <w:color w:val="auto"/>
          <w:sz w:val="20"/>
        </w:rPr>
      </w:pPr>
      <w:r w:rsidRPr="00F458F6">
        <w:rPr>
          <w:rFonts w:ascii="Arial Narrow" w:hAnsi="Arial Narrow"/>
          <w:color w:val="auto"/>
          <w:sz w:val="20"/>
        </w:rPr>
        <w:t xml:space="preserve">Szerokość warstwy, mierzona 10 razy na </w:t>
      </w:r>
      <w:smartTag w:uri="urn:schemas-microsoft-com:office:smarttags" w:element="metricconverter">
        <w:smartTagPr>
          <w:attr w:name="ProductID" w:val="1 km"/>
        </w:smartTagPr>
        <w:r w:rsidRPr="00F458F6">
          <w:rPr>
            <w:rFonts w:ascii="Arial Narrow" w:hAnsi="Arial Narrow"/>
            <w:color w:val="auto"/>
            <w:sz w:val="20"/>
          </w:rPr>
          <w:t>1 km</w:t>
        </w:r>
      </w:smartTag>
      <w:r w:rsidRPr="00F458F6">
        <w:rPr>
          <w:rFonts w:ascii="Arial Narrow" w:hAnsi="Arial Narrow"/>
          <w:color w:val="auto"/>
          <w:sz w:val="20"/>
        </w:rPr>
        <w:t xml:space="preserve"> każdej jezdni powinna być zgodna z dokumentacją projektową, z tolerancją  w zakresie od 0 do +</w:t>
      </w:r>
      <w:smartTag w:uri="urn:schemas-microsoft-com:office:smarttags" w:element="metricconverter">
        <w:smartTagPr>
          <w:attr w:name="ProductID" w:val="5 cm"/>
        </w:smartTagPr>
        <w:r w:rsidRPr="00F458F6">
          <w:rPr>
            <w:rFonts w:ascii="Arial Narrow" w:hAnsi="Arial Narrow"/>
            <w:color w:val="auto"/>
            <w:sz w:val="20"/>
          </w:rPr>
          <w:t>5 cm</w:t>
        </w:r>
      </w:smartTag>
      <w:r w:rsidRPr="00F458F6">
        <w:rPr>
          <w:rFonts w:ascii="Arial Narrow" w:hAnsi="Arial Narrow"/>
          <w:color w:val="auto"/>
          <w:sz w:val="20"/>
        </w:rPr>
        <w:t>, przy czym szerokość warstwy wiążącej powinna być odpowiednio szersza, tak aby stanowiła odsadzkę dla warstwy ścieralnej. W przypadku wyprofilowanej ukośnej krawędzi szerokość należy mierzyć w środku linii skosu.</w:t>
      </w:r>
    </w:p>
    <w:p w14:paraId="360ED1B6" w14:textId="77777777" w:rsidR="00020EC7" w:rsidRPr="00F458F6" w:rsidRDefault="00020EC7" w:rsidP="00020EC7">
      <w:pPr>
        <w:numPr>
          <w:ilvl w:val="12"/>
          <w:numId w:val="0"/>
        </w:numPr>
        <w:spacing w:before="120" w:after="120"/>
        <w:rPr>
          <w:rFonts w:ascii="Arial Narrow" w:hAnsi="Arial Narrow"/>
          <w:color w:val="auto"/>
          <w:sz w:val="20"/>
        </w:rPr>
      </w:pPr>
      <w:r w:rsidRPr="00F458F6">
        <w:rPr>
          <w:rFonts w:ascii="Arial Narrow" w:hAnsi="Arial Narrow"/>
          <w:color w:val="auto"/>
          <w:sz w:val="20"/>
        </w:rPr>
        <w:t xml:space="preserve">6.5.4.7. Rzędne wysokościowe </w:t>
      </w:r>
    </w:p>
    <w:p w14:paraId="719003F6"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Rzędne wysokościowe, mierzone co </w:t>
      </w:r>
      <w:smartTag w:uri="urn:schemas-microsoft-com:office:smarttags" w:element="metricconverter">
        <w:smartTagPr>
          <w:attr w:name="ProductID" w:val="10 m"/>
        </w:smartTagPr>
        <w:r w:rsidRPr="00F458F6">
          <w:rPr>
            <w:rFonts w:ascii="Arial Narrow" w:hAnsi="Arial Narrow"/>
            <w:color w:val="auto"/>
            <w:sz w:val="20"/>
          </w:rPr>
          <w:t>10 m</w:t>
        </w:r>
      </w:smartTag>
      <w:r w:rsidRPr="00F458F6">
        <w:rPr>
          <w:rFonts w:ascii="Arial Narrow" w:hAnsi="Arial Narrow"/>
          <w:color w:val="auto"/>
          <w:sz w:val="20"/>
        </w:rPr>
        <w:t xml:space="preserve"> na prostych i co </w:t>
      </w:r>
      <w:smartTag w:uri="urn:schemas-microsoft-com:office:smarttags" w:element="metricconverter">
        <w:smartTagPr>
          <w:attr w:name="ProductID" w:val="10 m"/>
        </w:smartTagPr>
        <w:r w:rsidRPr="00F458F6">
          <w:rPr>
            <w:rFonts w:ascii="Arial Narrow" w:hAnsi="Arial Narrow"/>
            <w:color w:val="auto"/>
            <w:sz w:val="20"/>
          </w:rPr>
          <w:t>10 m</w:t>
        </w:r>
      </w:smartTag>
      <w:r w:rsidRPr="00F458F6">
        <w:rPr>
          <w:rFonts w:ascii="Arial Narrow" w:hAnsi="Arial Narrow"/>
          <w:color w:val="auto"/>
          <w:sz w:val="20"/>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F458F6">
          <w:rPr>
            <w:rFonts w:ascii="Arial Narrow" w:hAnsi="Arial Narrow"/>
            <w:color w:val="auto"/>
            <w:sz w:val="20"/>
          </w:rPr>
          <w:t>1 cm</w:t>
        </w:r>
      </w:smartTag>
      <w:r w:rsidRPr="00F458F6">
        <w:rPr>
          <w:rFonts w:ascii="Arial Narrow" w:hAnsi="Arial Narrow"/>
          <w:color w:val="auto"/>
          <w:sz w:val="20"/>
        </w:rPr>
        <w:t>, przy czym co najmniej 95% wykonanych pomiarów nie może przekraczać przedziału dopuszczalnych odchyleń.</w:t>
      </w:r>
    </w:p>
    <w:p w14:paraId="3CF4F432"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color w:val="auto"/>
          <w:sz w:val="20"/>
        </w:rPr>
        <w:t xml:space="preserve">6.5.4.8. Ukształtowanie osi w planie </w:t>
      </w:r>
    </w:p>
    <w:p w14:paraId="1C48F783"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Ukształtowanie osi w planie, mierzone co </w:t>
      </w:r>
      <w:smartTag w:uri="urn:schemas-microsoft-com:office:smarttags" w:element="metricconverter">
        <w:smartTagPr>
          <w:attr w:name="ProductID" w:val="100 m"/>
        </w:smartTagPr>
        <w:r w:rsidRPr="00F458F6">
          <w:rPr>
            <w:rFonts w:ascii="Arial Narrow" w:hAnsi="Arial Narrow"/>
            <w:color w:val="auto"/>
            <w:sz w:val="20"/>
          </w:rPr>
          <w:t>100 m</w:t>
        </w:r>
      </w:smartTag>
      <w:r w:rsidRPr="00F458F6">
        <w:rPr>
          <w:rFonts w:ascii="Arial Narrow" w:hAnsi="Arial Narrow"/>
          <w:color w:val="auto"/>
          <w:sz w:val="20"/>
        </w:rPr>
        <w:t xml:space="preserve">, nie powinno różnić się od dokumentacji projektowej o więcej niż ± </w:t>
      </w:r>
      <w:smartTag w:uri="urn:schemas-microsoft-com:office:smarttags" w:element="metricconverter">
        <w:smartTagPr>
          <w:attr w:name="ProductID" w:val="5 cm"/>
        </w:smartTagPr>
        <w:r w:rsidRPr="00F458F6">
          <w:rPr>
            <w:rFonts w:ascii="Arial Narrow" w:hAnsi="Arial Narrow"/>
            <w:color w:val="auto"/>
            <w:sz w:val="20"/>
          </w:rPr>
          <w:t>5 cm</w:t>
        </w:r>
      </w:smartTag>
      <w:r w:rsidRPr="00F458F6">
        <w:rPr>
          <w:rFonts w:ascii="Arial Narrow" w:hAnsi="Arial Narrow"/>
          <w:color w:val="auto"/>
          <w:sz w:val="20"/>
        </w:rPr>
        <w:t>.</w:t>
      </w:r>
    </w:p>
    <w:p w14:paraId="364C0BCC"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color w:val="auto"/>
          <w:sz w:val="20"/>
        </w:rPr>
        <w:t xml:space="preserve">6.5.4.9. Ocena wizualna warstwy </w:t>
      </w:r>
    </w:p>
    <w:p w14:paraId="1E6D5539"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 xml:space="preserve">Wygląd zewnętrzny warstwy, sprawdzony wizualnie, powinien być jednorodny, bez spękań, deformacji, plam i </w:t>
      </w:r>
      <w:proofErr w:type="spellStart"/>
      <w:r w:rsidRPr="00F458F6">
        <w:rPr>
          <w:rFonts w:ascii="Arial Narrow" w:hAnsi="Arial Narrow"/>
          <w:color w:val="auto"/>
          <w:sz w:val="20"/>
        </w:rPr>
        <w:t>wykruszeń</w:t>
      </w:r>
      <w:proofErr w:type="spellEnd"/>
      <w:r w:rsidRPr="00F458F6">
        <w:rPr>
          <w:rFonts w:ascii="Arial Narrow" w:hAnsi="Arial Narrow"/>
          <w:color w:val="auto"/>
          <w:sz w:val="20"/>
        </w:rPr>
        <w:t>.</w:t>
      </w:r>
    </w:p>
    <w:p w14:paraId="636B2374" w14:textId="77777777" w:rsidR="00020EC7" w:rsidRPr="00F458F6" w:rsidRDefault="00020EC7" w:rsidP="00020EC7">
      <w:pPr>
        <w:keepNext/>
        <w:spacing w:before="120" w:after="120"/>
        <w:rPr>
          <w:rFonts w:ascii="Arial Narrow" w:hAnsi="Arial Narrow"/>
          <w:color w:val="auto"/>
          <w:sz w:val="20"/>
        </w:rPr>
      </w:pPr>
      <w:r w:rsidRPr="00F458F6">
        <w:rPr>
          <w:rFonts w:ascii="Arial Narrow" w:hAnsi="Arial Narrow"/>
          <w:color w:val="auto"/>
          <w:sz w:val="20"/>
        </w:rPr>
        <w:t xml:space="preserve">6.5.4.10. Właściwości przeciwpoślizgowe warstwy ścieralnej </w:t>
      </w:r>
    </w:p>
    <w:p w14:paraId="203BF860"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 xml:space="preserve">Przy ocenie właściwości przeciwpoślizgowych nawierzchni drogi klasy G i </w:t>
      </w:r>
      <w:r w:rsidRPr="00F458F6">
        <w:rPr>
          <w:rFonts w:ascii="Arial Narrow" w:hAnsi="Arial Narrow"/>
          <w:color w:val="auto"/>
          <w:sz w:val="20"/>
        </w:rPr>
        <w:pgNum/>
      </w:r>
      <w:r w:rsidRPr="00F458F6">
        <w:rPr>
          <w:rFonts w:ascii="Arial Narrow" w:hAnsi="Arial Narrow"/>
          <w:color w:val="auto"/>
          <w:sz w:val="20"/>
        </w:rPr>
        <w:t xml:space="preserve">dróg wyższych klas powinien być określony współczynnik tarcia na mokrej nawierzchni przy całkowitym poślizgu opony testowej. </w:t>
      </w:r>
    </w:p>
    <w:p w14:paraId="37B44F8B"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lastRenderedPageBreak/>
        <w:tab/>
        <w:t xml:space="preserve">Pomiar wykonuje się przy temperaturze otoczenia od 5 do </w:t>
      </w:r>
      <w:smartTag w:uri="urn:schemas-microsoft-com:office:smarttags" w:element="metricconverter">
        <w:smartTagPr>
          <w:attr w:name="ProductID" w:val="30ﾰC"/>
        </w:smartTagPr>
        <w:r w:rsidRPr="00F458F6">
          <w:rPr>
            <w:rFonts w:ascii="Arial Narrow" w:hAnsi="Arial Narrow"/>
            <w:color w:val="auto"/>
            <w:sz w:val="20"/>
          </w:rPr>
          <w:t>30°C</w:t>
        </w:r>
      </w:smartTag>
      <w:r w:rsidRPr="00F458F6">
        <w:rPr>
          <w:rFonts w:ascii="Arial Narrow" w:hAnsi="Arial Narrow"/>
          <w:color w:val="auto"/>
          <w:sz w:val="20"/>
        </w:rPr>
        <w:t xml:space="preserve">, nie rzadziej niż co </w:t>
      </w:r>
      <w:smartTag w:uri="urn:schemas-microsoft-com:office:smarttags" w:element="metricconverter">
        <w:smartTagPr>
          <w:attr w:name="ProductID" w:val="50 m"/>
        </w:smartTagPr>
        <w:r w:rsidRPr="00F458F6">
          <w:rPr>
            <w:rFonts w:ascii="Arial Narrow" w:hAnsi="Arial Narrow"/>
            <w:color w:val="auto"/>
            <w:sz w:val="20"/>
          </w:rPr>
          <w:t>50 m</w:t>
        </w:r>
      </w:smartTag>
      <w:r w:rsidRPr="00F458F6">
        <w:rPr>
          <w:rFonts w:ascii="Arial Narrow" w:hAnsi="Arial Narrow"/>
          <w:color w:val="auto"/>
          <w:sz w:val="20"/>
        </w:rPr>
        <w:t xml:space="preserve"> na nawierzchni zwilżanej wodą w ilości 0,5 l/m</w:t>
      </w:r>
      <w:r w:rsidRPr="00F458F6">
        <w:rPr>
          <w:rFonts w:ascii="Arial Narrow" w:hAnsi="Arial Narrow"/>
          <w:color w:val="auto"/>
          <w:sz w:val="20"/>
          <w:vertAlign w:val="superscript"/>
        </w:rPr>
        <w:t>2</w:t>
      </w:r>
      <w:r w:rsidRPr="00F458F6">
        <w:rPr>
          <w:rFonts w:ascii="Arial Narrow" w:hAnsi="Arial Narrow"/>
          <w:color w:val="auto"/>
          <w:sz w:val="20"/>
        </w:rPr>
        <w:t>, a wynik pomiaru powinien być przeliczany na wartość przy 100% poślizgu opony testowej rowkowanej (</w:t>
      </w:r>
      <w:proofErr w:type="spellStart"/>
      <w:r w:rsidRPr="00F458F6">
        <w:rPr>
          <w:rFonts w:ascii="Arial Narrow" w:hAnsi="Arial Narrow"/>
          <w:color w:val="auto"/>
          <w:sz w:val="20"/>
        </w:rPr>
        <w:t>ribbed</w:t>
      </w:r>
      <w:proofErr w:type="spellEnd"/>
      <w:r w:rsidRPr="00F458F6">
        <w:rPr>
          <w:rFonts w:ascii="Arial Narrow" w:hAnsi="Arial Narrow"/>
          <w:color w:val="auto"/>
          <w:sz w:val="20"/>
        </w:rPr>
        <w:t xml:space="preserve"> </w:t>
      </w:r>
      <w:proofErr w:type="spellStart"/>
      <w:r w:rsidRPr="00F458F6">
        <w:rPr>
          <w:rFonts w:ascii="Arial Narrow" w:hAnsi="Arial Narrow"/>
          <w:color w:val="auto"/>
          <w:sz w:val="20"/>
        </w:rPr>
        <w:t>type</w:t>
      </w:r>
      <w:proofErr w:type="spellEnd"/>
      <w:r w:rsidRPr="00F458F6">
        <w:rPr>
          <w:rFonts w:ascii="Arial Narrow" w:hAnsi="Arial Narrow"/>
          <w:color w:val="auto"/>
          <w:sz w:val="20"/>
        </w:rPr>
        <w:t>) o rozmiarze 165 R15 lub innej wiarygodnej metody równoważnej, jeśli dysponuje się sprawdzoną zależnością korelacyjną umożliwiającą przeliczenie wyników pomiarów na wartości uzyskiwane zestawem o pełnej blokadzie koła. Badanie należy wykonać przed dopuszczeniem nawierzchni do ruchu oraz powtórnie w okresie od 4 do 8 tygodni od oddania nawierzchni do eksploatacji. Badanie powtórne należy wykonać w śladzie koła. Jeżeli warunki atmosferyczne uniemożliwiają wykonanie pomiaru w wymienionym terminie, powinien być on zrealizowany z najmniejszym możliwym opóźnieniem. Uzyskane wartości współczynnika tarcia należy rejestrować z dokładnością do trzech miejsc po przecinku</w:t>
      </w:r>
    </w:p>
    <w:p w14:paraId="1B5C6B14"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Miarą właściwości przeciwpoślizgowych jest miarodajny współczynnik tarcia. Za miarodajny współczynnik tarcia przyjmuje się różnicę wartości średniej E(μ) i odchylenia standardowego D: E(μ) – D. Wyniki podaje się z dokładnością do dwóch miejsc po przecinku. Długość ocenianego odcinka nawierzchni nie powinna być większa niż 1000 m, a liczba pomiarów nie mniejsza niż 10. Odcinek końcowy o długości mniejszej niż 500 m należy oceniać łącznie z odcinkiem poprzedzającym. W wypadku odbioru krótkich odcinków nawierzchni, na których nie można wykonać pomiarów z prędkością 90 lub 60 km/h (np. rondo, dojazd do skrzyżowania, niektóre łącznice), do oceny przyjmuje się wyniki pomiarów współczynnika tarcia przy prędkościach pomiarowych odpowiednio 60 i 30 km/h.</w:t>
      </w:r>
    </w:p>
    <w:p w14:paraId="4384A11A"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Dopuszczalne wartości miarodajnego współczynnika tarcia nawierzchni są określone w tablicy 34.</w:t>
      </w:r>
    </w:p>
    <w:p w14:paraId="52253D2F"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color w:val="auto"/>
          <w:sz w:val="20"/>
        </w:rPr>
        <w:t>Tablica 34. Wymagane minimalne wartości miarodajne współczynnika tarcia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84"/>
        <w:gridCol w:w="2186"/>
        <w:gridCol w:w="1785"/>
        <w:gridCol w:w="1786"/>
        <w:gridCol w:w="1786"/>
      </w:tblGrid>
      <w:tr w:rsidR="00020EC7" w:rsidRPr="00F458F6" w14:paraId="7575A457" w14:textId="77777777" w:rsidTr="00F321DB">
        <w:tc>
          <w:tcPr>
            <w:tcW w:w="1384" w:type="dxa"/>
            <w:vMerge w:val="restart"/>
            <w:vAlign w:val="center"/>
          </w:tcPr>
          <w:p w14:paraId="79A90CA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Klasa drogi</w:t>
            </w:r>
          </w:p>
        </w:tc>
        <w:tc>
          <w:tcPr>
            <w:tcW w:w="2186" w:type="dxa"/>
            <w:vMerge w:val="restart"/>
            <w:vAlign w:val="center"/>
          </w:tcPr>
          <w:p w14:paraId="6556BDE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Element nawierzchni</w:t>
            </w:r>
          </w:p>
        </w:tc>
        <w:tc>
          <w:tcPr>
            <w:tcW w:w="5357" w:type="dxa"/>
            <w:gridSpan w:val="3"/>
            <w:vAlign w:val="center"/>
          </w:tcPr>
          <w:p w14:paraId="4BBF338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Minimalna wartość miarodajnego</w:t>
            </w:r>
          </w:p>
          <w:p w14:paraId="0128DD9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współczynnika tarcia przy prędkości</w:t>
            </w:r>
          </w:p>
          <w:p w14:paraId="17C9ED5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zablokowanej opony względem nawierzchni</w:t>
            </w:r>
          </w:p>
          <w:p w14:paraId="38A38D6F" w14:textId="77777777" w:rsidR="00020EC7" w:rsidRPr="00F458F6" w:rsidRDefault="00020EC7" w:rsidP="00F321DB">
            <w:pPr>
              <w:jc w:val="center"/>
              <w:rPr>
                <w:rFonts w:ascii="Arial Narrow" w:hAnsi="Arial Narrow"/>
                <w:color w:val="auto"/>
                <w:sz w:val="20"/>
              </w:rPr>
            </w:pPr>
          </w:p>
        </w:tc>
      </w:tr>
      <w:tr w:rsidR="00020EC7" w:rsidRPr="00F458F6" w14:paraId="12D95813" w14:textId="77777777" w:rsidTr="00F321DB">
        <w:tc>
          <w:tcPr>
            <w:tcW w:w="1384" w:type="dxa"/>
            <w:vMerge/>
            <w:vAlign w:val="center"/>
          </w:tcPr>
          <w:p w14:paraId="3D2E8B00" w14:textId="77777777" w:rsidR="00020EC7" w:rsidRPr="00F458F6" w:rsidRDefault="00020EC7" w:rsidP="00F321DB">
            <w:pPr>
              <w:jc w:val="center"/>
              <w:rPr>
                <w:rFonts w:ascii="Arial Narrow" w:hAnsi="Arial Narrow"/>
                <w:color w:val="auto"/>
                <w:sz w:val="20"/>
              </w:rPr>
            </w:pPr>
          </w:p>
        </w:tc>
        <w:tc>
          <w:tcPr>
            <w:tcW w:w="2186" w:type="dxa"/>
            <w:vMerge/>
            <w:vAlign w:val="center"/>
          </w:tcPr>
          <w:p w14:paraId="3D976055" w14:textId="77777777" w:rsidR="00020EC7" w:rsidRPr="00F458F6" w:rsidRDefault="00020EC7" w:rsidP="00F321DB">
            <w:pPr>
              <w:jc w:val="center"/>
              <w:rPr>
                <w:rFonts w:ascii="Arial Narrow" w:hAnsi="Arial Narrow"/>
                <w:color w:val="auto"/>
                <w:sz w:val="20"/>
              </w:rPr>
            </w:pPr>
          </w:p>
        </w:tc>
        <w:tc>
          <w:tcPr>
            <w:tcW w:w="1785" w:type="dxa"/>
            <w:vAlign w:val="center"/>
          </w:tcPr>
          <w:p w14:paraId="735774D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30 km/n</w:t>
            </w:r>
          </w:p>
        </w:tc>
        <w:tc>
          <w:tcPr>
            <w:tcW w:w="1786" w:type="dxa"/>
            <w:vAlign w:val="center"/>
          </w:tcPr>
          <w:p w14:paraId="7D2A65B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60 km/h</w:t>
            </w:r>
          </w:p>
        </w:tc>
        <w:tc>
          <w:tcPr>
            <w:tcW w:w="1786" w:type="dxa"/>
            <w:vAlign w:val="center"/>
          </w:tcPr>
          <w:p w14:paraId="5E8E442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90 km/h</w:t>
            </w:r>
          </w:p>
        </w:tc>
      </w:tr>
      <w:tr w:rsidR="00020EC7" w:rsidRPr="00F458F6" w14:paraId="4FE601B6" w14:textId="77777777" w:rsidTr="00F321DB">
        <w:tc>
          <w:tcPr>
            <w:tcW w:w="1384" w:type="dxa"/>
            <w:vMerge w:val="restart"/>
          </w:tcPr>
          <w:p w14:paraId="3714847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w:t>
            </w:r>
          </w:p>
        </w:tc>
        <w:tc>
          <w:tcPr>
            <w:tcW w:w="2186" w:type="dxa"/>
          </w:tcPr>
          <w:p w14:paraId="292A2EC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Pasy ruchu zasadnicze, dodatkowe, awaryjne</w:t>
            </w:r>
          </w:p>
        </w:tc>
        <w:tc>
          <w:tcPr>
            <w:tcW w:w="1785" w:type="dxa"/>
          </w:tcPr>
          <w:p w14:paraId="525183E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t>
            </w:r>
          </w:p>
        </w:tc>
        <w:tc>
          <w:tcPr>
            <w:tcW w:w="1786" w:type="dxa"/>
          </w:tcPr>
          <w:p w14:paraId="1C3EE9B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0,49*</w:t>
            </w:r>
          </w:p>
        </w:tc>
        <w:tc>
          <w:tcPr>
            <w:tcW w:w="1786" w:type="dxa"/>
          </w:tcPr>
          <w:p w14:paraId="3498404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0,44</w:t>
            </w:r>
          </w:p>
        </w:tc>
      </w:tr>
      <w:tr w:rsidR="00020EC7" w:rsidRPr="00F458F6" w14:paraId="414EA9D6" w14:textId="77777777" w:rsidTr="00F321DB">
        <w:tc>
          <w:tcPr>
            <w:tcW w:w="1384" w:type="dxa"/>
            <w:vMerge/>
          </w:tcPr>
          <w:p w14:paraId="45DC85DF" w14:textId="77777777" w:rsidR="00020EC7" w:rsidRPr="00F458F6" w:rsidRDefault="00020EC7" w:rsidP="00F321DB">
            <w:pPr>
              <w:rPr>
                <w:rFonts w:ascii="Arial Narrow" w:hAnsi="Arial Narrow"/>
                <w:color w:val="auto"/>
                <w:sz w:val="20"/>
              </w:rPr>
            </w:pPr>
          </w:p>
        </w:tc>
        <w:tc>
          <w:tcPr>
            <w:tcW w:w="2186" w:type="dxa"/>
          </w:tcPr>
          <w:p w14:paraId="3808A54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Pasy włączenia i wyłączenia, jezdnie łącznic</w:t>
            </w:r>
          </w:p>
        </w:tc>
        <w:tc>
          <w:tcPr>
            <w:tcW w:w="1785" w:type="dxa"/>
          </w:tcPr>
          <w:p w14:paraId="3EB9C33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0,55**</w:t>
            </w:r>
          </w:p>
        </w:tc>
        <w:tc>
          <w:tcPr>
            <w:tcW w:w="1786" w:type="dxa"/>
          </w:tcPr>
          <w:p w14:paraId="77835C8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0,51</w:t>
            </w:r>
          </w:p>
        </w:tc>
        <w:tc>
          <w:tcPr>
            <w:tcW w:w="1786" w:type="dxa"/>
          </w:tcPr>
          <w:p w14:paraId="058102A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t>
            </w:r>
          </w:p>
        </w:tc>
      </w:tr>
      <w:tr w:rsidR="00020EC7" w:rsidRPr="00F458F6" w14:paraId="0DC2CB43" w14:textId="77777777" w:rsidTr="00F321DB">
        <w:tc>
          <w:tcPr>
            <w:tcW w:w="1384" w:type="dxa"/>
          </w:tcPr>
          <w:p w14:paraId="01D65E4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GP,G</w:t>
            </w:r>
          </w:p>
        </w:tc>
        <w:tc>
          <w:tcPr>
            <w:tcW w:w="2186" w:type="dxa"/>
          </w:tcPr>
          <w:p w14:paraId="17EC3E2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Pasy ruchu, pasy dodatkowe, jezdnie łącznic, utwardzone pobocza</w:t>
            </w:r>
          </w:p>
        </w:tc>
        <w:tc>
          <w:tcPr>
            <w:tcW w:w="1785" w:type="dxa"/>
          </w:tcPr>
          <w:p w14:paraId="5D1884D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0,51**</w:t>
            </w:r>
          </w:p>
        </w:tc>
        <w:tc>
          <w:tcPr>
            <w:tcW w:w="1786" w:type="dxa"/>
          </w:tcPr>
          <w:p w14:paraId="10ADA29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0,41</w:t>
            </w:r>
          </w:p>
        </w:tc>
        <w:tc>
          <w:tcPr>
            <w:tcW w:w="1786" w:type="dxa"/>
          </w:tcPr>
          <w:p w14:paraId="7044782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w:t>
            </w:r>
          </w:p>
        </w:tc>
      </w:tr>
      <w:tr w:rsidR="00020EC7" w:rsidRPr="00F458F6" w14:paraId="35A8AB6A" w14:textId="77777777" w:rsidTr="00F321DB">
        <w:tc>
          <w:tcPr>
            <w:tcW w:w="8927" w:type="dxa"/>
            <w:gridSpan w:val="5"/>
          </w:tcPr>
          <w:p w14:paraId="04FC8151" w14:textId="77777777" w:rsidR="00020EC7" w:rsidRPr="00F458F6" w:rsidRDefault="00020EC7" w:rsidP="00F321DB">
            <w:pPr>
              <w:ind w:left="284" w:hanging="284"/>
              <w:rPr>
                <w:rFonts w:ascii="Arial Narrow" w:hAnsi="Arial Narrow"/>
                <w:color w:val="auto"/>
                <w:sz w:val="20"/>
              </w:rPr>
            </w:pPr>
            <w:r w:rsidRPr="00F458F6">
              <w:rPr>
                <w:rFonts w:ascii="Arial Narrow" w:hAnsi="Arial Narrow"/>
                <w:color w:val="auto"/>
                <w:sz w:val="20"/>
              </w:rPr>
              <w:t>*  wartość wymagania dla odcinków nawierzchni, na których nie można wykonać pomiarów z prędkością 90 km/h,</w:t>
            </w:r>
          </w:p>
          <w:p w14:paraId="65F9A7D6" w14:textId="77777777" w:rsidR="00020EC7" w:rsidRPr="00F458F6" w:rsidRDefault="00020EC7" w:rsidP="00F321DB">
            <w:pPr>
              <w:tabs>
                <w:tab w:val="left" w:pos="284"/>
              </w:tabs>
              <w:ind w:left="284" w:hanging="284"/>
              <w:rPr>
                <w:rFonts w:ascii="Arial Narrow" w:hAnsi="Arial Narrow"/>
                <w:color w:val="auto"/>
                <w:sz w:val="20"/>
              </w:rPr>
            </w:pPr>
            <w:r w:rsidRPr="00F458F6">
              <w:rPr>
                <w:rFonts w:ascii="Arial Narrow" w:hAnsi="Arial Narrow"/>
                <w:color w:val="auto"/>
                <w:sz w:val="20"/>
              </w:rPr>
              <w:t>** wartości wymagań dla odcinków nawierzchni, na których nie można wykonać pomiarów z prędkością 60 km/h.</w:t>
            </w:r>
          </w:p>
        </w:tc>
      </w:tr>
    </w:tbl>
    <w:p w14:paraId="22C4BFDA" w14:textId="77777777" w:rsidR="00020EC7" w:rsidRPr="00F458F6" w:rsidRDefault="00020EC7" w:rsidP="00020EC7">
      <w:pPr>
        <w:rPr>
          <w:rFonts w:ascii="Arial Narrow" w:hAnsi="Arial Narrow"/>
          <w:color w:val="auto"/>
          <w:sz w:val="20"/>
        </w:rPr>
      </w:pPr>
    </w:p>
    <w:p w14:paraId="7100C677"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6.5.4.11 Jasność nawierzchni</w:t>
      </w:r>
    </w:p>
    <w:p w14:paraId="45CAACE1"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Za jasną uważa się taką nawierzchnię, dla której oznaczona wartość współczynnika luminancji na etapie: przeprowadzania procedury badania typu (wartość towarzysząca badaniu typu) i zatwierdzania badania typu przez Zamawiającego, wynosi co najmniej 70 mcd/(m</w:t>
      </w:r>
      <w:r w:rsidRPr="00F458F6">
        <w:rPr>
          <w:rFonts w:ascii="Arial Narrow" w:hAnsi="Arial Narrow"/>
          <w:color w:val="auto"/>
          <w:sz w:val="20"/>
          <w:vertAlign w:val="superscript"/>
        </w:rPr>
        <w:t>2</w:t>
      </w:r>
      <w:r w:rsidRPr="00F458F6">
        <w:rPr>
          <w:rFonts w:ascii="Arial Narrow" w:hAnsi="Arial Narrow"/>
          <w:color w:val="auto"/>
          <w:sz w:val="20"/>
        </w:rPr>
        <w:t>∙lux) – dotyczy zastosowań na powierzchniach określonych w niniejszym punkcie.</w:t>
      </w:r>
    </w:p>
    <w:p w14:paraId="0B571214" w14:textId="77777777" w:rsidR="00020EC7" w:rsidRPr="00F458F6" w:rsidRDefault="00020EC7" w:rsidP="00020EC7">
      <w:pPr>
        <w:ind w:firstLine="709"/>
        <w:rPr>
          <w:rFonts w:ascii="Arial Narrow" w:hAnsi="Arial Narrow"/>
          <w:color w:val="auto"/>
          <w:sz w:val="20"/>
        </w:rPr>
      </w:pPr>
      <w:r w:rsidRPr="00F458F6">
        <w:rPr>
          <w:rFonts w:ascii="Arial Narrow" w:hAnsi="Arial Narrow"/>
          <w:color w:val="auto"/>
          <w:sz w:val="20"/>
        </w:rPr>
        <w:t>Pomiar współczynnika luminancji należy wykonać wg załącznika 4 z WT-2 2014 -część I.</w:t>
      </w:r>
    </w:p>
    <w:p w14:paraId="265D30AE" w14:textId="77777777" w:rsidR="00020EC7" w:rsidRPr="00F458F6" w:rsidRDefault="00020EC7" w:rsidP="00020EC7">
      <w:pPr>
        <w:spacing w:before="120" w:after="120"/>
        <w:rPr>
          <w:rFonts w:ascii="Arial Narrow" w:hAnsi="Arial Narrow"/>
          <w:color w:val="auto"/>
          <w:sz w:val="20"/>
        </w:rPr>
      </w:pPr>
      <w:r w:rsidRPr="00F458F6">
        <w:rPr>
          <w:rFonts w:ascii="Arial Narrow" w:hAnsi="Arial Narrow"/>
          <w:b/>
          <w:color w:val="auto"/>
          <w:sz w:val="20"/>
        </w:rPr>
        <w:t xml:space="preserve">6.5.5. </w:t>
      </w:r>
      <w:r w:rsidRPr="00F458F6">
        <w:rPr>
          <w:rFonts w:ascii="Arial Narrow" w:hAnsi="Arial Narrow"/>
          <w:color w:val="auto"/>
          <w:sz w:val="20"/>
        </w:rPr>
        <w:t>Badania kontrolne dodatkowe</w:t>
      </w:r>
    </w:p>
    <w:p w14:paraId="60214B84"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W wypadku uznania, że jeden z wyników badań kontrolnych nie jest reprezentatywny dla ocenianego odcinka budowy, Wykonawca ma prawo żądać przeprowadzenia badań kontrolnych dodatkowych.</w:t>
      </w:r>
    </w:p>
    <w:p w14:paraId="785AEBA7"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530F6AAA"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Do odbioru uwzględniane są wyniki badań kontrolnych i badań kontrolnych dodatkowych do wyznaczonych odcinków częściowych.</w:t>
      </w:r>
    </w:p>
    <w:p w14:paraId="117BE57C"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Koszty badań kontrolnych dodatkowych zażądanych przez Wykonawcę ponosi Wykonawca.</w:t>
      </w:r>
    </w:p>
    <w:p w14:paraId="591F84D6" w14:textId="77777777" w:rsidR="00020EC7" w:rsidRPr="00F458F6" w:rsidRDefault="00020EC7" w:rsidP="00020EC7">
      <w:pPr>
        <w:keepNext/>
        <w:spacing w:before="120" w:after="120"/>
        <w:rPr>
          <w:rFonts w:ascii="Arial Narrow" w:hAnsi="Arial Narrow"/>
          <w:color w:val="auto"/>
          <w:sz w:val="20"/>
        </w:rPr>
      </w:pPr>
      <w:r w:rsidRPr="00F458F6">
        <w:rPr>
          <w:rFonts w:ascii="Arial Narrow" w:hAnsi="Arial Narrow"/>
          <w:b/>
          <w:color w:val="auto"/>
          <w:sz w:val="20"/>
        </w:rPr>
        <w:t xml:space="preserve">6.5.6. </w:t>
      </w:r>
      <w:r w:rsidRPr="00F458F6">
        <w:rPr>
          <w:rFonts w:ascii="Arial Narrow" w:hAnsi="Arial Narrow"/>
          <w:color w:val="auto"/>
          <w:sz w:val="20"/>
        </w:rPr>
        <w:t>Badania arbitrażowe</w:t>
      </w:r>
    </w:p>
    <w:p w14:paraId="2937E7D3"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Badania arbitrażowe są powtórzeniem badań kontrolnych, co do których istnieją uzasadnione wątpliwości ze strony Inżyniera lub Wykonawcy (np. na podstawie własnych badań).</w:t>
      </w:r>
    </w:p>
    <w:p w14:paraId="60C55A93"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Badania arbitrażowe wykonuje na wniosek strony kontraktu niezależne laboratorium, które nie wykonywało badań kontrolnych.</w:t>
      </w:r>
    </w:p>
    <w:p w14:paraId="0E3099D7"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Koszty badań arbitrażowych wraz ze wszystkimi kosztami ubocznymi ponosi strona, na której niekorzyść przemawia wynik badania.</w:t>
      </w:r>
    </w:p>
    <w:p w14:paraId="798A77D0" w14:textId="77777777" w:rsidR="00020EC7" w:rsidRPr="00F458F6" w:rsidRDefault="00020EC7" w:rsidP="00020EC7">
      <w:pPr>
        <w:pStyle w:val="D-050305"/>
        <w:rPr>
          <w:rFonts w:ascii="Arial Narrow" w:hAnsi="Arial Narrow"/>
          <w:szCs w:val="20"/>
        </w:rPr>
      </w:pPr>
      <w:bookmarkStart w:id="2403" w:name="_Toc462133772"/>
      <w:bookmarkStart w:id="2404" w:name="_Toc52493614"/>
      <w:r w:rsidRPr="00F458F6">
        <w:rPr>
          <w:rFonts w:ascii="Arial Narrow" w:hAnsi="Arial Narrow"/>
          <w:szCs w:val="20"/>
        </w:rPr>
        <w:t>7. OBMIAR ROBÓT</w:t>
      </w:r>
      <w:bookmarkEnd w:id="2403"/>
      <w:bookmarkEnd w:id="2404"/>
    </w:p>
    <w:p w14:paraId="502354EE" w14:textId="77777777" w:rsidR="00020EC7" w:rsidRPr="00F458F6" w:rsidRDefault="00020EC7" w:rsidP="00020EC7">
      <w:pPr>
        <w:pStyle w:val="Nagwek2"/>
        <w:numPr>
          <w:ilvl w:val="12"/>
          <w:numId w:val="0"/>
        </w:numPr>
        <w:rPr>
          <w:rFonts w:ascii="Arial Narrow" w:hAnsi="Arial Narrow"/>
          <w:color w:val="auto"/>
          <w:sz w:val="20"/>
        </w:rPr>
      </w:pPr>
      <w:r w:rsidRPr="00F458F6">
        <w:rPr>
          <w:rFonts w:ascii="Arial Narrow" w:hAnsi="Arial Narrow"/>
          <w:color w:val="auto"/>
          <w:sz w:val="20"/>
        </w:rPr>
        <w:t>7.1. Ogólne zasady obmiaru robót</w:t>
      </w:r>
    </w:p>
    <w:p w14:paraId="767E1DBA" w14:textId="77777777" w:rsidR="00020EC7" w:rsidRPr="00F458F6" w:rsidRDefault="00020EC7" w:rsidP="00020EC7">
      <w:pPr>
        <w:numPr>
          <w:ilvl w:val="12"/>
          <w:numId w:val="0"/>
        </w:numPr>
        <w:rPr>
          <w:rFonts w:ascii="Arial Narrow" w:hAnsi="Arial Narrow"/>
          <w:color w:val="auto"/>
          <w:sz w:val="20"/>
        </w:rPr>
      </w:pPr>
      <w:r w:rsidRPr="00F458F6">
        <w:rPr>
          <w:rFonts w:ascii="Arial Narrow" w:hAnsi="Arial Narrow"/>
          <w:color w:val="auto"/>
          <w:sz w:val="20"/>
        </w:rPr>
        <w:tab/>
        <w:t>Ogólne zasady obmiaru robót podano w OST  D-M-00.00.00 „Wymagania ogólne” [1] pkt 7.</w:t>
      </w:r>
    </w:p>
    <w:p w14:paraId="5F475EA8" w14:textId="77777777" w:rsidR="00020EC7" w:rsidRPr="00F458F6" w:rsidRDefault="00020EC7" w:rsidP="00020EC7">
      <w:pPr>
        <w:pStyle w:val="Nagwek2"/>
        <w:numPr>
          <w:ilvl w:val="12"/>
          <w:numId w:val="0"/>
        </w:numPr>
        <w:rPr>
          <w:rFonts w:ascii="Arial Narrow" w:hAnsi="Arial Narrow"/>
          <w:color w:val="auto"/>
          <w:sz w:val="20"/>
        </w:rPr>
      </w:pPr>
      <w:r w:rsidRPr="00F458F6">
        <w:rPr>
          <w:rFonts w:ascii="Arial Narrow" w:hAnsi="Arial Narrow"/>
          <w:color w:val="auto"/>
          <w:sz w:val="20"/>
        </w:rPr>
        <w:lastRenderedPageBreak/>
        <w:t>7.2. Jednostka obmiarowa</w:t>
      </w:r>
    </w:p>
    <w:p w14:paraId="5007370F"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Jednostką obmiarową jest m</w:t>
      </w:r>
      <w:r w:rsidRPr="00F458F6">
        <w:rPr>
          <w:rFonts w:ascii="Arial Narrow" w:hAnsi="Arial Narrow"/>
          <w:color w:val="auto"/>
          <w:sz w:val="20"/>
          <w:vertAlign w:val="superscript"/>
        </w:rPr>
        <w:t>2</w:t>
      </w:r>
      <w:r w:rsidRPr="00F458F6">
        <w:rPr>
          <w:rFonts w:ascii="Arial Narrow" w:hAnsi="Arial Narrow"/>
          <w:color w:val="auto"/>
          <w:sz w:val="20"/>
        </w:rPr>
        <w:t xml:space="preserve"> (metr kwadratowy) wykonanej warstwy ścieralnej z betonu asfaltowego (AC).</w:t>
      </w:r>
    </w:p>
    <w:p w14:paraId="3FD82718" w14:textId="77777777" w:rsidR="00020EC7" w:rsidRPr="00F458F6" w:rsidRDefault="00020EC7" w:rsidP="00020EC7">
      <w:pPr>
        <w:pStyle w:val="D-050305"/>
        <w:rPr>
          <w:rFonts w:ascii="Arial Narrow" w:hAnsi="Arial Narrow"/>
          <w:szCs w:val="20"/>
        </w:rPr>
      </w:pPr>
      <w:bookmarkStart w:id="2405" w:name="_Toc462133773"/>
      <w:bookmarkStart w:id="2406" w:name="_Toc52493615"/>
      <w:r w:rsidRPr="00F458F6">
        <w:rPr>
          <w:rFonts w:ascii="Arial Narrow" w:hAnsi="Arial Narrow"/>
          <w:szCs w:val="20"/>
        </w:rPr>
        <w:t>8. ODBIÓR ROBÓT</w:t>
      </w:r>
      <w:bookmarkEnd w:id="2405"/>
      <w:bookmarkEnd w:id="2406"/>
    </w:p>
    <w:p w14:paraId="6260AC18" w14:textId="77777777" w:rsidR="00020EC7" w:rsidRPr="00F458F6" w:rsidRDefault="00020EC7" w:rsidP="00020EC7">
      <w:pPr>
        <w:pStyle w:val="Nagwek2"/>
        <w:numPr>
          <w:ilvl w:val="12"/>
          <w:numId w:val="0"/>
        </w:numPr>
        <w:rPr>
          <w:rFonts w:ascii="Arial Narrow" w:hAnsi="Arial Narrow"/>
          <w:color w:val="auto"/>
          <w:sz w:val="20"/>
        </w:rPr>
      </w:pPr>
      <w:r w:rsidRPr="00F458F6">
        <w:rPr>
          <w:rFonts w:ascii="Arial Narrow" w:hAnsi="Arial Narrow"/>
          <w:color w:val="auto"/>
          <w:sz w:val="20"/>
        </w:rPr>
        <w:tab/>
      </w:r>
      <w:bookmarkStart w:id="2407" w:name="_Toc462133774"/>
      <w:r w:rsidRPr="00F458F6">
        <w:rPr>
          <w:rFonts w:ascii="Arial Narrow" w:hAnsi="Arial Narrow"/>
          <w:color w:val="auto"/>
          <w:sz w:val="20"/>
        </w:rPr>
        <w:t>8.1. Ogólne zasady odbioru robót</w:t>
      </w:r>
    </w:p>
    <w:p w14:paraId="31B6EF88" w14:textId="77777777" w:rsidR="00020EC7" w:rsidRPr="00F458F6" w:rsidRDefault="00020EC7" w:rsidP="00020EC7">
      <w:pPr>
        <w:pStyle w:val="StylIwony"/>
        <w:numPr>
          <w:ilvl w:val="12"/>
          <w:numId w:val="0"/>
        </w:numPr>
        <w:spacing w:before="0" w:after="0"/>
        <w:jc w:val="left"/>
        <w:rPr>
          <w:rFonts w:ascii="Arial Narrow" w:hAnsi="Arial Narrow"/>
          <w:sz w:val="20"/>
        </w:rPr>
      </w:pPr>
      <w:r w:rsidRPr="00F458F6">
        <w:rPr>
          <w:rFonts w:ascii="Arial Narrow" w:hAnsi="Arial Narrow"/>
          <w:sz w:val="20"/>
        </w:rPr>
        <w:tab/>
        <w:t>Ogólne zasady odbioru robót podano w SST D-M-00.00.00 „Wymagania ogólne”.</w:t>
      </w:r>
    </w:p>
    <w:p w14:paraId="521013F0" w14:textId="77777777" w:rsidR="00020EC7" w:rsidRPr="00F458F6" w:rsidRDefault="00020EC7" w:rsidP="00020EC7">
      <w:pPr>
        <w:pStyle w:val="Nagwek2"/>
        <w:numPr>
          <w:ilvl w:val="12"/>
          <w:numId w:val="0"/>
        </w:numPr>
        <w:rPr>
          <w:rFonts w:ascii="Arial Narrow" w:hAnsi="Arial Narrow"/>
          <w:color w:val="auto"/>
          <w:sz w:val="20"/>
        </w:rPr>
      </w:pPr>
      <w:r w:rsidRPr="00F458F6">
        <w:rPr>
          <w:rFonts w:ascii="Arial Narrow" w:hAnsi="Arial Narrow"/>
          <w:color w:val="auto"/>
          <w:sz w:val="20"/>
        </w:rPr>
        <w:t>8.2. Zasady odbioru ostatecznego</w:t>
      </w:r>
    </w:p>
    <w:p w14:paraId="4DD9CEBB" w14:textId="77777777" w:rsidR="00020EC7" w:rsidRPr="00F458F6" w:rsidRDefault="00020EC7" w:rsidP="00020EC7">
      <w:pPr>
        <w:pStyle w:val="Tekstpodstawowy"/>
        <w:rPr>
          <w:rFonts w:ascii="Arial Narrow" w:hAnsi="Arial Narrow"/>
          <w:sz w:val="20"/>
        </w:rPr>
      </w:pPr>
      <w:r w:rsidRPr="00F458F6">
        <w:rPr>
          <w:rFonts w:ascii="Arial Narrow" w:hAnsi="Arial Narrow"/>
          <w:sz w:val="20"/>
        </w:rPr>
        <w:tab/>
        <w:t>Odbiór ostateczny polega na ostatecznej ocenie ilości, jakości i wartości sprzedażnej wykonanych robót.</w:t>
      </w:r>
    </w:p>
    <w:p w14:paraId="37DCAF08" w14:textId="77777777" w:rsidR="00020EC7" w:rsidRPr="00F458F6" w:rsidRDefault="00020EC7" w:rsidP="00020EC7">
      <w:pPr>
        <w:pStyle w:val="Tekstpodstawowy"/>
        <w:rPr>
          <w:rFonts w:ascii="Arial Narrow" w:hAnsi="Arial Narrow"/>
          <w:sz w:val="20"/>
        </w:rPr>
      </w:pPr>
      <w:r w:rsidRPr="00F458F6">
        <w:rPr>
          <w:rFonts w:ascii="Arial Narrow" w:hAnsi="Arial Narrow"/>
          <w:sz w:val="20"/>
        </w:rPr>
        <w:tab/>
        <w:t>Odbiór ostateczny dokonany jest po zakończeniu całości robót objętych umową oraz skompletowaniu całej przewidzianej w umowie dokumentacji. O gotowości wykonanych robót do odbioru ostatecznego Wykonawca zawiadamia pisemnie Inwestora.</w:t>
      </w:r>
    </w:p>
    <w:p w14:paraId="28338A3E" w14:textId="77777777" w:rsidR="00020EC7" w:rsidRPr="00F458F6" w:rsidRDefault="00020EC7" w:rsidP="00020EC7">
      <w:pPr>
        <w:pStyle w:val="StylIwony"/>
        <w:numPr>
          <w:ilvl w:val="12"/>
          <w:numId w:val="0"/>
        </w:numPr>
        <w:spacing w:before="0" w:after="0"/>
        <w:ind w:firstLine="709"/>
        <w:jc w:val="left"/>
        <w:rPr>
          <w:rFonts w:ascii="Arial Narrow" w:hAnsi="Arial Narrow"/>
          <w:sz w:val="20"/>
        </w:rPr>
      </w:pPr>
      <w:r w:rsidRPr="00F458F6">
        <w:rPr>
          <w:rFonts w:ascii="Arial Narrow" w:hAnsi="Arial Narrow"/>
          <w:sz w:val="20"/>
        </w:rPr>
        <w:t>Roboty uznaje się za wykonane zgodnie z dokumentacją projektową i SST, jeżeli wszystkie pomiary i badania z zachowaniem tolerancji wg pkt 5 i 6 dały wyniki pozytywne.</w:t>
      </w:r>
    </w:p>
    <w:p w14:paraId="5C4B392C" w14:textId="77777777" w:rsidR="00020EC7" w:rsidRPr="00F458F6" w:rsidRDefault="00020EC7" w:rsidP="00020EC7">
      <w:pPr>
        <w:pStyle w:val="Nagwek2"/>
        <w:numPr>
          <w:ilvl w:val="12"/>
          <w:numId w:val="0"/>
        </w:numPr>
        <w:rPr>
          <w:rFonts w:ascii="Arial Narrow" w:hAnsi="Arial Narrow"/>
          <w:color w:val="auto"/>
          <w:sz w:val="20"/>
        </w:rPr>
      </w:pPr>
      <w:r w:rsidRPr="00F458F6">
        <w:rPr>
          <w:rFonts w:ascii="Arial Narrow" w:hAnsi="Arial Narrow"/>
          <w:color w:val="auto"/>
          <w:sz w:val="20"/>
        </w:rPr>
        <w:t>8.3. Zasady postępowania w przypadku wystąpienia wad i usterek w wykonanym obiekcie</w:t>
      </w:r>
    </w:p>
    <w:p w14:paraId="4CDD4638" w14:textId="77777777" w:rsidR="00020EC7" w:rsidRPr="00F458F6" w:rsidRDefault="00020EC7" w:rsidP="00020EC7">
      <w:pPr>
        <w:pStyle w:val="StylIwony"/>
        <w:numPr>
          <w:ilvl w:val="12"/>
          <w:numId w:val="0"/>
        </w:numPr>
        <w:spacing w:before="0" w:after="0"/>
        <w:jc w:val="left"/>
        <w:rPr>
          <w:rFonts w:ascii="Arial Narrow" w:hAnsi="Arial Narrow"/>
          <w:sz w:val="20"/>
        </w:rPr>
      </w:pPr>
      <w:r w:rsidRPr="00F458F6">
        <w:rPr>
          <w:rFonts w:ascii="Arial Narrow" w:hAnsi="Arial Narrow"/>
          <w:sz w:val="20"/>
        </w:rPr>
        <w:tab/>
        <w:t xml:space="preserve">W przypadku wystąpienia w odbieranym obiekcie wad i usterek będzie się postępować zgodnie z postanowieniami zawartymi w WT-2:2008 pkt.: 9 oraz umowie z Wykonawcą. </w:t>
      </w:r>
    </w:p>
    <w:p w14:paraId="5FDBA823" w14:textId="77777777" w:rsidR="00020EC7" w:rsidRPr="00F458F6" w:rsidRDefault="00020EC7" w:rsidP="00020EC7">
      <w:pPr>
        <w:pStyle w:val="Tekstpodstawowy"/>
        <w:rPr>
          <w:rFonts w:ascii="Arial Narrow" w:hAnsi="Arial Narrow"/>
          <w:sz w:val="20"/>
        </w:rPr>
      </w:pPr>
      <w:r w:rsidRPr="00F458F6">
        <w:rPr>
          <w:rFonts w:ascii="Arial Narrow" w:hAnsi="Arial Narrow"/>
          <w:sz w:val="20"/>
        </w:rPr>
        <w:t xml:space="preserve">Całkowita wielkość potrąceń to suma potrąceń za poszczególne wady występujące w wykonanym obiekcie. </w:t>
      </w:r>
    </w:p>
    <w:p w14:paraId="08CE1FBC" w14:textId="77777777" w:rsidR="00020EC7" w:rsidRPr="00F458F6" w:rsidRDefault="00020EC7" w:rsidP="00020EC7">
      <w:pPr>
        <w:pStyle w:val="Tekstpodstawowy"/>
        <w:rPr>
          <w:rFonts w:ascii="Arial Narrow" w:hAnsi="Arial Narrow"/>
          <w:sz w:val="20"/>
        </w:rPr>
      </w:pPr>
      <w:r w:rsidRPr="00F458F6">
        <w:rPr>
          <w:rFonts w:ascii="Arial Narrow" w:hAnsi="Arial Narrow"/>
          <w:sz w:val="20"/>
        </w:rPr>
        <w:t>W przypadku większych odchyłek od przyjętych do potrąceń za niedostateczną jakość robót w p. 8.. SST, wykonany obiekt drogowy lub jego poszczególne części będą wyłączone z odbioru do czasu wykonania niezbędnych robót dla doprowadzenia elementu lub obiektu do pełnej projektowanej wartości technicznej oraz do tego czasu zostanie wstrzymana zapłata za wadliwe wykonane elementy lub obiekt oraz zastosuje się ustalenia zawarte w umowie z Wykonawcą robót.</w:t>
      </w:r>
    </w:p>
    <w:p w14:paraId="66A41AAE" w14:textId="77777777" w:rsidR="00020EC7" w:rsidRPr="00F458F6" w:rsidRDefault="00020EC7" w:rsidP="00020EC7">
      <w:pPr>
        <w:pStyle w:val="Tekstpodstawowy"/>
        <w:rPr>
          <w:rFonts w:ascii="Arial Narrow" w:hAnsi="Arial Narrow"/>
          <w:sz w:val="20"/>
        </w:rPr>
      </w:pPr>
      <w:r w:rsidRPr="00F458F6">
        <w:rPr>
          <w:rFonts w:ascii="Arial Narrow" w:hAnsi="Arial Narrow"/>
          <w:sz w:val="20"/>
        </w:rPr>
        <w:t>Zamawiający dopuszcza przeprowadzenie dodatkowych badań kontrolnych wykonanej nawierzchni uściślających zakres robót wykonanych wadliwie - wymagających ponownego wykonania. Niezbędne badania mogą być przeprowadzone w laboratorium uzgodnionym z Zamawiającym na zlecenie i koszt Wykonawcy.</w:t>
      </w:r>
    </w:p>
    <w:p w14:paraId="40A06592" w14:textId="77777777" w:rsidR="00020EC7" w:rsidRPr="00F458F6" w:rsidRDefault="00020EC7" w:rsidP="00020EC7">
      <w:pPr>
        <w:pStyle w:val="Tekstpodstawowy"/>
        <w:ind w:firstLine="567"/>
        <w:rPr>
          <w:rFonts w:ascii="Arial Narrow" w:hAnsi="Arial Narrow"/>
          <w:sz w:val="20"/>
        </w:rPr>
      </w:pPr>
      <w:r w:rsidRPr="00F458F6">
        <w:rPr>
          <w:rFonts w:ascii="Arial Narrow" w:hAnsi="Arial Narrow"/>
          <w:sz w:val="20"/>
        </w:rPr>
        <w:t>Wady i usterki, które mogą być przyczyną zagrożenia dla bezpieczeństwa ruchu drogowego, Wykonawca musi natychmiast usuwać na własny koszt.</w:t>
      </w:r>
    </w:p>
    <w:p w14:paraId="64655C24" w14:textId="77777777" w:rsidR="00020EC7" w:rsidRPr="00F458F6" w:rsidRDefault="00020EC7" w:rsidP="00020EC7">
      <w:pPr>
        <w:pStyle w:val="Tekstpodstawowy"/>
        <w:rPr>
          <w:rFonts w:ascii="Arial Narrow" w:hAnsi="Arial Narrow"/>
          <w:sz w:val="20"/>
        </w:rPr>
      </w:pPr>
    </w:p>
    <w:p w14:paraId="1F8CC392" w14:textId="77777777" w:rsidR="00020EC7" w:rsidRPr="00F458F6" w:rsidRDefault="00020EC7" w:rsidP="00020EC7">
      <w:pPr>
        <w:pStyle w:val="Tekstpodstawowy"/>
        <w:ind w:left="360" w:hanging="360"/>
        <w:rPr>
          <w:rFonts w:ascii="Arial Narrow" w:hAnsi="Arial Narrow"/>
          <w:sz w:val="20"/>
        </w:rPr>
      </w:pPr>
      <w:r w:rsidRPr="00F458F6">
        <w:rPr>
          <w:rFonts w:ascii="Arial Narrow" w:hAnsi="Arial Narrow"/>
          <w:b/>
          <w:sz w:val="20"/>
        </w:rPr>
        <w:t xml:space="preserve">8.4. </w:t>
      </w:r>
      <w:r w:rsidRPr="00F458F6">
        <w:rPr>
          <w:rFonts w:ascii="Arial Narrow" w:hAnsi="Arial Narrow"/>
          <w:sz w:val="20"/>
        </w:rPr>
        <w:t xml:space="preserve">Potrącenia za inne nieistotne wady i usterki, które nie wymieniono w WT-2 będą wyceniane szacunkowo przez Inspektora Nadzoru i Komisję odbioru robót. </w:t>
      </w:r>
    </w:p>
    <w:p w14:paraId="7637807E" w14:textId="77777777" w:rsidR="00020EC7" w:rsidRPr="00F458F6" w:rsidRDefault="00020EC7" w:rsidP="00020EC7">
      <w:pPr>
        <w:pStyle w:val="Tekstpodstawowy"/>
        <w:rPr>
          <w:rFonts w:ascii="Arial Narrow" w:hAnsi="Arial Narrow"/>
          <w:b/>
          <w:sz w:val="20"/>
        </w:rPr>
      </w:pPr>
    </w:p>
    <w:p w14:paraId="4A49546A" w14:textId="77777777" w:rsidR="00020EC7" w:rsidRPr="00F458F6" w:rsidRDefault="00020EC7" w:rsidP="00020EC7">
      <w:pPr>
        <w:pStyle w:val="Tekstpodstawowy"/>
        <w:rPr>
          <w:rFonts w:ascii="Arial Narrow" w:hAnsi="Arial Narrow"/>
          <w:b/>
          <w:sz w:val="20"/>
        </w:rPr>
      </w:pPr>
      <w:r w:rsidRPr="00F458F6">
        <w:rPr>
          <w:rFonts w:ascii="Arial Narrow" w:hAnsi="Arial Narrow"/>
          <w:b/>
          <w:sz w:val="20"/>
        </w:rPr>
        <w:t xml:space="preserve">8.5. </w:t>
      </w:r>
      <w:r w:rsidRPr="00F458F6">
        <w:rPr>
          <w:rFonts w:ascii="Arial Narrow" w:hAnsi="Arial Narrow"/>
          <w:sz w:val="20"/>
        </w:rPr>
        <w:t>Odbiory robót pogwarancyjnych w/g umowy z Wykonawcą.</w:t>
      </w:r>
      <w:r w:rsidRPr="00F458F6">
        <w:rPr>
          <w:rFonts w:ascii="Arial Narrow" w:hAnsi="Arial Narrow"/>
          <w:b/>
          <w:sz w:val="20"/>
        </w:rPr>
        <w:t xml:space="preserve"> </w:t>
      </w:r>
    </w:p>
    <w:p w14:paraId="7A383D0C" w14:textId="77777777" w:rsidR="00020EC7" w:rsidRPr="00F458F6" w:rsidRDefault="00020EC7" w:rsidP="00020EC7">
      <w:pPr>
        <w:pStyle w:val="D-050305"/>
        <w:rPr>
          <w:rFonts w:ascii="Arial Narrow" w:hAnsi="Arial Narrow"/>
          <w:szCs w:val="20"/>
        </w:rPr>
      </w:pPr>
      <w:bookmarkStart w:id="2408" w:name="_Toc52493616"/>
      <w:r w:rsidRPr="00F458F6">
        <w:rPr>
          <w:rFonts w:ascii="Arial Narrow" w:hAnsi="Arial Narrow"/>
          <w:szCs w:val="20"/>
        </w:rPr>
        <w:t>9. PODSTAWA PŁATNOŚCI</w:t>
      </w:r>
      <w:bookmarkEnd w:id="2407"/>
      <w:bookmarkEnd w:id="2408"/>
    </w:p>
    <w:p w14:paraId="5A8AEDB1" w14:textId="77777777" w:rsidR="00020EC7" w:rsidRPr="00F458F6" w:rsidRDefault="00020EC7" w:rsidP="00020EC7">
      <w:pPr>
        <w:pStyle w:val="Nagwek2"/>
        <w:numPr>
          <w:ilvl w:val="12"/>
          <w:numId w:val="0"/>
        </w:numPr>
        <w:rPr>
          <w:rFonts w:ascii="Arial Narrow" w:hAnsi="Arial Narrow"/>
          <w:color w:val="auto"/>
          <w:sz w:val="20"/>
        </w:rPr>
      </w:pPr>
      <w:r w:rsidRPr="00F458F6">
        <w:rPr>
          <w:rFonts w:ascii="Arial Narrow" w:hAnsi="Arial Narrow"/>
          <w:color w:val="auto"/>
          <w:sz w:val="20"/>
        </w:rPr>
        <w:t>9.1. Ogólne ustalenia dotyczące podstawy płatności</w:t>
      </w:r>
    </w:p>
    <w:p w14:paraId="1ECD94B7" w14:textId="77777777" w:rsidR="00020EC7" w:rsidRPr="00F458F6" w:rsidRDefault="00020EC7" w:rsidP="00020EC7">
      <w:pPr>
        <w:numPr>
          <w:ilvl w:val="12"/>
          <w:numId w:val="0"/>
        </w:numPr>
        <w:rPr>
          <w:rFonts w:ascii="Arial Narrow" w:hAnsi="Arial Narrow"/>
          <w:color w:val="auto"/>
          <w:sz w:val="20"/>
        </w:rPr>
      </w:pPr>
      <w:r w:rsidRPr="00F458F6">
        <w:rPr>
          <w:rFonts w:ascii="Arial Narrow" w:hAnsi="Arial Narrow"/>
          <w:color w:val="auto"/>
          <w:sz w:val="20"/>
        </w:rPr>
        <w:tab/>
        <w:t>Ogólne ustalenia dotyczące podstawy płatności podano w OST D-M-00.00.00 „Wymagania ogólne” [1] pkt 9.</w:t>
      </w:r>
    </w:p>
    <w:p w14:paraId="4FCEFC28" w14:textId="77777777" w:rsidR="00020EC7" w:rsidRPr="00F458F6" w:rsidRDefault="00020EC7" w:rsidP="00020EC7">
      <w:pPr>
        <w:pStyle w:val="Nagwek2"/>
        <w:numPr>
          <w:ilvl w:val="12"/>
          <w:numId w:val="0"/>
        </w:numPr>
        <w:rPr>
          <w:rFonts w:ascii="Arial Narrow" w:hAnsi="Arial Narrow"/>
          <w:color w:val="auto"/>
          <w:sz w:val="20"/>
        </w:rPr>
      </w:pPr>
      <w:r w:rsidRPr="00F458F6">
        <w:rPr>
          <w:rFonts w:ascii="Arial Narrow" w:hAnsi="Arial Narrow"/>
          <w:color w:val="auto"/>
          <w:sz w:val="20"/>
        </w:rPr>
        <w:t>9.2. Cena jednostki obmiarowej</w:t>
      </w:r>
    </w:p>
    <w:p w14:paraId="52AC75E7" w14:textId="77777777" w:rsidR="00020EC7" w:rsidRPr="00F458F6" w:rsidRDefault="00020EC7" w:rsidP="00020EC7">
      <w:pPr>
        <w:numPr>
          <w:ilvl w:val="12"/>
          <w:numId w:val="0"/>
        </w:numPr>
        <w:ind w:firstLine="709"/>
        <w:rPr>
          <w:rFonts w:ascii="Arial Narrow" w:hAnsi="Arial Narrow"/>
          <w:color w:val="auto"/>
          <w:sz w:val="20"/>
        </w:rPr>
      </w:pPr>
      <w:r w:rsidRPr="00F458F6">
        <w:rPr>
          <w:rFonts w:ascii="Arial Narrow" w:hAnsi="Arial Narrow"/>
          <w:color w:val="auto"/>
          <w:sz w:val="20"/>
        </w:rPr>
        <w:t xml:space="preserve">Cena wykonania </w:t>
      </w:r>
      <w:smartTag w:uri="urn:schemas-microsoft-com:office:smarttags" w:element="metricconverter">
        <w:smartTagPr>
          <w:attr w:name="ProductID" w:val="1 m2"/>
        </w:smartTagPr>
        <w:r w:rsidRPr="00F458F6">
          <w:rPr>
            <w:rFonts w:ascii="Arial Narrow" w:hAnsi="Arial Narrow"/>
            <w:color w:val="auto"/>
            <w:sz w:val="20"/>
          </w:rPr>
          <w:t>1 m</w:t>
        </w:r>
        <w:r w:rsidRPr="00F458F6">
          <w:rPr>
            <w:rFonts w:ascii="Arial Narrow" w:hAnsi="Arial Narrow"/>
            <w:color w:val="auto"/>
            <w:sz w:val="20"/>
            <w:vertAlign w:val="superscript"/>
          </w:rPr>
          <w:t>2</w:t>
        </w:r>
      </w:smartTag>
      <w:r w:rsidRPr="00F458F6">
        <w:rPr>
          <w:rFonts w:ascii="Arial Narrow" w:hAnsi="Arial Narrow"/>
          <w:color w:val="auto"/>
          <w:sz w:val="20"/>
        </w:rPr>
        <w:t xml:space="preserve"> warstwy ścieralnej z betonu asfaltowego (AC) obejmuje:</w:t>
      </w:r>
    </w:p>
    <w:p w14:paraId="3D3403EC"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 xml:space="preserve">prace pomiarowe i roboty przygotowawcze, </w:t>
      </w:r>
    </w:p>
    <w:p w14:paraId="0F8748E2"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oznakowanie robót,</w:t>
      </w:r>
    </w:p>
    <w:p w14:paraId="5403B8E7"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oczyszczenie i skropienie podłoża,</w:t>
      </w:r>
    </w:p>
    <w:p w14:paraId="2DD9559A"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dostarczenie materiałów i sprzętu,</w:t>
      </w:r>
    </w:p>
    <w:p w14:paraId="05B5CD11"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opracowanie recepty laboratoryjnej,</w:t>
      </w:r>
    </w:p>
    <w:p w14:paraId="2A88A9AB"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wykonanie próby technologicznej i odcinka próbnego,</w:t>
      </w:r>
    </w:p>
    <w:p w14:paraId="57E1CA34"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wyprodukowanie mieszanki betonu asfaltowego i jej transport na miejsce wbudowania,</w:t>
      </w:r>
    </w:p>
    <w:p w14:paraId="0C1718DE"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posmarowanie lepiszczem lub pokrycie taśmą asfaltową krawędzi urządzeń obcych i krawężników,</w:t>
      </w:r>
    </w:p>
    <w:p w14:paraId="6D21A64E"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rozłożenie i zagęszczenie mieszanki betonu asfaltowego,</w:t>
      </w:r>
    </w:p>
    <w:p w14:paraId="3EF5FE3D"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obcięcie krawędzi i posmarowanie lepiszczem,</w:t>
      </w:r>
    </w:p>
    <w:p w14:paraId="7E274665"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przeprowadzenie pomiarów i badań  wymaganych w specyfikacji technicznej,</w:t>
      </w:r>
    </w:p>
    <w:p w14:paraId="43C48189"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b/>
          <w:color w:val="auto"/>
          <w:sz w:val="20"/>
        </w:rPr>
      </w:pPr>
      <w:r w:rsidRPr="00F458F6">
        <w:rPr>
          <w:rFonts w:ascii="Arial Narrow" w:hAnsi="Arial Narrow"/>
          <w:color w:val="auto"/>
          <w:sz w:val="20"/>
        </w:rPr>
        <w:t>odwiezienie sprzętu.</w:t>
      </w:r>
    </w:p>
    <w:p w14:paraId="64AA2D86"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9.3. Sposób rozliczenia robót tymczasowych i prac towarzyszących</w:t>
      </w:r>
    </w:p>
    <w:p w14:paraId="6FA155D4" w14:textId="77777777" w:rsidR="00020EC7" w:rsidRPr="00F458F6" w:rsidRDefault="00020EC7" w:rsidP="00020EC7">
      <w:pPr>
        <w:rPr>
          <w:rFonts w:ascii="Arial Narrow" w:hAnsi="Arial Narrow"/>
          <w:color w:val="auto"/>
          <w:sz w:val="20"/>
        </w:rPr>
      </w:pPr>
      <w:r w:rsidRPr="00F458F6">
        <w:rPr>
          <w:rFonts w:ascii="Arial Narrow" w:hAnsi="Arial Narrow"/>
          <w:color w:val="auto"/>
          <w:sz w:val="20"/>
        </w:rPr>
        <w:tab/>
        <w:t>Cena wykonania robót określonych niniejszą OST obejmuje:</w:t>
      </w:r>
    </w:p>
    <w:p w14:paraId="1B66924A"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roboty tymczasowe, które są potrzebne do wykonania robót podstawowych, ale nie są przekazywane Zamawiającemu i są usuwane po wykonaniu robót podstawowych,</w:t>
      </w:r>
    </w:p>
    <w:p w14:paraId="4906E67E" w14:textId="77777777" w:rsidR="00020EC7" w:rsidRPr="00F458F6" w:rsidRDefault="00020EC7" w:rsidP="00020EC7">
      <w:pPr>
        <w:widowControl/>
        <w:numPr>
          <w:ilvl w:val="0"/>
          <w:numId w:val="10"/>
        </w:numPr>
        <w:overflowPunct w:val="0"/>
        <w:autoSpaceDE w:val="0"/>
        <w:autoSpaceDN w:val="0"/>
        <w:adjustRightInd w:val="0"/>
        <w:jc w:val="both"/>
        <w:textAlignment w:val="baseline"/>
        <w:rPr>
          <w:rFonts w:ascii="Arial Narrow" w:hAnsi="Arial Narrow"/>
          <w:color w:val="auto"/>
          <w:sz w:val="20"/>
        </w:rPr>
      </w:pPr>
      <w:r w:rsidRPr="00F458F6">
        <w:rPr>
          <w:rFonts w:ascii="Arial Narrow" w:hAnsi="Arial Narrow"/>
          <w:color w:val="auto"/>
          <w:sz w:val="20"/>
        </w:rPr>
        <w:t>prace towarzyszące, które są niezbędne do wykonania robót podstawowych, niezaliczane do robót tymczasowych, jak geodezyjne wytyczenie robót itd.</w:t>
      </w:r>
    </w:p>
    <w:p w14:paraId="28C53FCC" w14:textId="77777777" w:rsidR="00020EC7" w:rsidRPr="00F458F6" w:rsidRDefault="00020EC7" w:rsidP="00020EC7">
      <w:pPr>
        <w:pStyle w:val="D-050305"/>
        <w:rPr>
          <w:rFonts w:ascii="Arial Narrow" w:hAnsi="Arial Narrow"/>
          <w:szCs w:val="20"/>
        </w:rPr>
      </w:pPr>
      <w:bookmarkStart w:id="2409" w:name="_Toc462133775"/>
      <w:bookmarkStart w:id="2410" w:name="_Toc52493617"/>
      <w:r w:rsidRPr="00F458F6">
        <w:rPr>
          <w:rFonts w:ascii="Arial Narrow" w:hAnsi="Arial Narrow"/>
          <w:szCs w:val="20"/>
        </w:rPr>
        <w:lastRenderedPageBreak/>
        <w:t>10. PRZEPISY ZWIĄZANE</w:t>
      </w:r>
      <w:bookmarkEnd w:id="2409"/>
      <w:bookmarkEnd w:id="2410"/>
    </w:p>
    <w:p w14:paraId="322D4EA6"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10.1. Ogólne specyfikacje techniczne (OST)</w:t>
      </w:r>
    </w:p>
    <w:tbl>
      <w:tblPr>
        <w:tblW w:w="0" w:type="auto"/>
        <w:tblLayout w:type="fixed"/>
        <w:tblCellMar>
          <w:left w:w="70" w:type="dxa"/>
          <w:right w:w="70" w:type="dxa"/>
        </w:tblCellMar>
        <w:tblLook w:val="0000" w:firstRow="0" w:lastRow="0" w:firstColumn="0" w:lastColumn="0" w:noHBand="0" w:noVBand="0"/>
      </w:tblPr>
      <w:tblGrid>
        <w:gridCol w:w="670"/>
        <w:gridCol w:w="1701"/>
        <w:gridCol w:w="6492"/>
      </w:tblGrid>
      <w:tr w:rsidR="00020EC7" w:rsidRPr="00F458F6" w14:paraId="57722A9C" w14:textId="77777777" w:rsidTr="00F321DB">
        <w:tc>
          <w:tcPr>
            <w:tcW w:w="670" w:type="dxa"/>
          </w:tcPr>
          <w:p w14:paraId="0F2F127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w:t>
            </w:r>
          </w:p>
        </w:tc>
        <w:tc>
          <w:tcPr>
            <w:tcW w:w="1701" w:type="dxa"/>
          </w:tcPr>
          <w:p w14:paraId="1BE4491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 D-M-00.00.00</w:t>
            </w:r>
          </w:p>
        </w:tc>
        <w:tc>
          <w:tcPr>
            <w:tcW w:w="6492" w:type="dxa"/>
          </w:tcPr>
          <w:p w14:paraId="1FD55D8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Wymagania ogólne</w:t>
            </w:r>
          </w:p>
        </w:tc>
      </w:tr>
      <w:tr w:rsidR="00020EC7" w:rsidRPr="00F458F6" w14:paraId="352DDC0F" w14:textId="77777777" w:rsidTr="00F321DB">
        <w:tc>
          <w:tcPr>
            <w:tcW w:w="670" w:type="dxa"/>
          </w:tcPr>
          <w:p w14:paraId="51D9745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w:t>
            </w:r>
          </w:p>
        </w:tc>
        <w:tc>
          <w:tcPr>
            <w:tcW w:w="1701" w:type="dxa"/>
          </w:tcPr>
          <w:p w14:paraId="1E512D5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D-04.03.01</w:t>
            </w:r>
          </w:p>
        </w:tc>
        <w:tc>
          <w:tcPr>
            <w:tcW w:w="6492" w:type="dxa"/>
          </w:tcPr>
          <w:p w14:paraId="2B45F0A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Oczyszczenie i skropienie warstw konstrukcyjnych</w:t>
            </w:r>
          </w:p>
        </w:tc>
      </w:tr>
    </w:tbl>
    <w:p w14:paraId="3B5FF76D"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10.2. Normy</w:t>
      </w:r>
    </w:p>
    <w:p w14:paraId="6BA3F17A" w14:textId="77777777" w:rsidR="00020EC7" w:rsidRPr="00F458F6" w:rsidRDefault="00020EC7" w:rsidP="00020EC7">
      <w:pPr>
        <w:spacing w:after="120"/>
        <w:rPr>
          <w:rFonts w:ascii="Arial Narrow" w:hAnsi="Arial Narrow"/>
          <w:color w:val="auto"/>
          <w:sz w:val="20"/>
        </w:rPr>
      </w:pPr>
      <w:r w:rsidRPr="00F458F6">
        <w:rPr>
          <w:rFonts w:ascii="Arial Narrow" w:hAnsi="Arial Narrow"/>
          <w:color w:val="auto"/>
          <w:sz w:val="20"/>
        </w:rPr>
        <w:t>(Zestawienie zawiera dodatkowo normy PN-EN związane z badaniami materiałów występujących w niniejszej OST)</w:t>
      </w:r>
    </w:p>
    <w:tbl>
      <w:tblPr>
        <w:tblW w:w="8897" w:type="dxa"/>
        <w:tblLayout w:type="fixed"/>
        <w:tblLook w:val="01E0" w:firstRow="1" w:lastRow="1" w:firstColumn="1" w:lastColumn="1" w:noHBand="0" w:noVBand="0"/>
      </w:tblPr>
      <w:tblGrid>
        <w:gridCol w:w="708"/>
        <w:gridCol w:w="2280"/>
        <w:gridCol w:w="5909"/>
      </w:tblGrid>
      <w:tr w:rsidR="00020EC7" w:rsidRPr="00F458F6" w14:paraId="6988D8F8" w14:textId="77777777" w:rsidTr="00F321DB">
        <w:tc>
          <w:tcPr>
            <w:tcW w:w="708" w:type="dxa"/>
          </w:tcPr>
          <w:p w14:paraId="0B73D03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w:t>
            </w:r>
          </w:p>
        </w:tc>
        <w:tc>
          <w:tcPr>
            <w:tcW w:w="2280" w:type="dxa"/>
          </w:tcPr>
          <w:p w14:paraId="7507308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196-2</w:t>
            </w:r>
          </w:p>
        </w:tc>
        <w:tc>
          <w:tcPr>
            <w:tcW w:w="5909" w:type="dxa"/>
          </w:tcPr>
          <w:p w14:paraId="2FDDC2D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Metody badania cementu – Część 2: Analiza chemiczna cementu</w:t>
            </w:r>
          </w:p>
        </w:tc>
      </w:tr>
      <w:tr w:rsidR="00020EC7" w:rsidRPr="00F458F6" w14:paraId="7E3DC498" w14:textId="77777777" w:rsidTr="00F321DB">
        <w:tc>
          <w:tcPr>
            <w:tcW w:w="708" w:type="dxa"/>
          </w:tcPr>
          <w:p w14:paraId="41F88FA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w:t>
            </w:r>
          </w:p>
        </w:tc>
        <w:tc>
          <w:tcPr>
            <w:tcW w:w="2280" w:type="dxa"/>
          </w:tcPr>
          <w:p w14:paraId="77AB4F7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459-2</w:t>
            </w:r>
          </w:p>
        </w:tc>
        <w:tc>
          <w:tcPr>
            <w:tcW w:w="5909" w:type="dxa"/>
          </w:tcPr>
          <w:p w14:paraId="021517C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Wapno budowlane – Część 2: Metody badań</w:t>
            </w:r>
          </w:p>
        </w:tc>
      </w:tr>
      <w:tr w:rsidR="00020EC7" w:rsidRPr="00F458F6" w14:paraId="79E3261C" w14:textId="77777777" w:rsidTr="00F321DB">
        <w:tc>
          <w:tcPr>
            <w:tcW w:w="708" w:type="dxa"/>
          </w:tcPr>
          <w:p w14:paraId="22ABE7D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w:t>
            </w:r>
          </w:p>
        </w:tc>
        <w:tc>
          <w:tcPr>
            <w:tcW w:w="2280" w:type="dxa"/>
          </w:tcPr>
          <w:p w14:paraId="37EB08B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932-3</w:t>
            </w:r>
          </w:p>
        </w:tc>
        <w:tc>
          <w:tcPr>
            <w:tcW w:w="5909" w:type="dxa"/>
          </w:tcPr>
          <w:p w14:paraId="4EBB136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Badania podstawowych właściwości kruszyw – Procedura i terminologia uproszczonego opisu petrograficznego</w:t>
            </w:r>
          </w:p>
        </w:tc>
      </w:tr>
      <w:tr w:rsidR="00020EC7" w:rsidRPr="00F458F6" w14:paraId="312AD7B1" w14:textId="77777777" w:rsidTr="00F321DB">
        <w:tc>
          <w:tcPr>
            <w:tcW w:w="708" w:type="dxa"/>
          </w:tcPr>
          <w:p w14:paraId="1A39F10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w:t>
            </w:r>
          </w:p>
        </w:tc>
        <w:tc>
          <w:tcPr>
            <w:tcW w:w="2280" w:type="dxa"/>
          </w:tcPr>
          <w:p w14:paraId="3BDFEF3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933-1</w:t>
            </w:r>
          </w:p>
        </w:tc>
        <w:tc>
          <w:tcPr>
            <w:tcW w:w="5909" w:type="dxa"/>
          </w:tcPr>
          <w:p w14:paraId="18E8AC6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Badania geometrycznych właściwości kruszyw – Część 1: Oznaczanie składu ziarnowego – Metoda przesiewania</w:t>
            </w:r>
          </w:p>
        </w:tc>
      </w:tr>
      <w:tr w:rsidR="00020EC7" w:rsidRPr="00F458F6" w14:paraId="516BDC81" w14:textId="77777777" w:rsidTr="00F321DB">
        <w:tc>
          <w:tcPr>
            <w:tcW w:w="708" w:type="dxa"/>
          </w:tcPr>
          <w:p w14:paraId="53A166D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w:t>
            </w:r>
          </w:p>
        </w:tc>
        <w:tc>
          <w:tcPr>
            <w:tcW w:w="2280" w:type="dxa"/>
          </w:tcPr>
          <w:p w14:paraId="71F2E8C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933-3</w:t>
            </w:r>
          </w:p>
        </w:tc>
        <w:tc>
          <w:tcPr>
            <w:tcW w:w="5909" w:type="dxa"/>
          </w:tcPr>
          <w:p w14:paraId="0ED9B7C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Badania geometrycznych właściwości kruszyw – Część 3: Oznaczanie kształtu </w:t>
            </w:r>
            <w:proofErr w:type="spellStart"/>
            <w:r w:rsidRPr="00F458F6">
              <w:rPr>
                <w:rFonts w:ascii="Arial Narrow" w:hAnsi="Arial Narrow"/>
                <w:color w:val="auto"/>
                <w:sz w:val="20"/>
              </w:rPr>
              <w:t>ziarn</w:t>
            </w:r>
            <w:proofErr w:type="spellEnd"/>
            <w:r w:rsidRPr="00F458F6">
              <w:rPr>
                <w:rFonts w:ascii="Arial Narrow" w:hAnsi="Arial Narrow"/>
                <w:color w:val="auto"/>
                <w:sz w:val="20"/>
              </w:rPr>
              <w:t xml:space="preserve"> za pomocą wskaźnika płaskości</w:t>
            </w:r>
          </w:p>
        </w:tc>
      </w:tr>
      <w:tr w:rsidR="00020EC7" w:rsidRPr="00F458F6" w14:paraId="78D903EF" w14:textId="77777777" w:rsidTr="00F321DB">
        <w:tc>
          <w:tcPr>
            <w:tcW w:w="708" w:type="dxa"/>
          </w:tcPr>
          <w:p w14:paraId="31F715D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8.</w:t>
            </w:r>
          </w:p>
        </w:tc>
        <w:tc>
          <w:tcPr>
            <w:tcW w:w="2280" w:type="dxa"/>
          </w:tcPr>
          <w:p w14:paraId="6F0D6577"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933-4</w:t>
            </w:r>
          </w:p>
        </w:tc>
        <w:tc>
          <w:tcPr>
            <w:tcW w:w="5909" w:type="dxa"/>
          </w:tcPr>
          <w:p w14:paraId="6FFA854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Badania geometrycznych właściwości kruszyw – Część 4: Oznaczanie kształtu </w:t>
            </w:r>
            <w:proofErr w:type="spellStart"/>
            <w:r w:rsidRPr="00F458F6">
              <w:rPr>
                <w:rFonts w:ascii="Arial Narrow" w:hAnsi="Arial Narrow"/>
                <w:color w:val="auto"/>
                <w:sz w:val="20"/>
              </w:rPr>
              <w:t>ziarn</w:t>
            </w:r>
            <w:proofErr w:type="spellEnd"/>
            <w:r w:rsidRPr="00F458F6">
              <w:rPr>
                <w:rFonts w:ascii="Arial Narrow" w:hAnsi="Arial Narrow"/>
                <w:color w:val="auto"/>
                <w:sz w:val="20"/>
              </w:rPr>
              <w:t xml:space="preserve"> – Wskaźnik kształtu</w:t>
            </w:r>
          </w:p>
        </w:tc>
      </w:tr>
      <w:tr w:rsidR="00020EC7" w:rsidRPr="00F458F6" w14:paraId="450ABC43" w14:textId="77777777" w:rsidTr="00F321DB">
        <w:tc>
          <w:tcPr>
            <w:tcW w:w="708" w:type="dxa"/>
          </w:tcPr>
          <w:p w14:paraId="3878D8B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9.</w:t>
            </w:r>
          </w:p>
        </w:tc>
        <w:tc>
          <w:tcPr>
            <w:tcW w:w="2280" w:type="dxa"/>
          </w:tcPr>
          <w:p w14:paraId="0F1FC0A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933-5</w:t>
            </w:r>
          </w:p>
        </w:tc>
        <w:tc>
          <w:tcPr>
            <w:tcW w:w="5909" w:type="dxa"/>
          </w:tcPr>
          <w:p w14:paraId="502F638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Badania geometrycznych właściwości kruszyw – Oznaczanie procentowej zawartości </w:t>
            </w:r>
            <w:proofErr w:type="spellStart"/>
            <w:r w:rsidRPr="00F458F6">
              <w:rPr>
                <w:rFonts w:ascii="Arial Narrow" w:hAnsi="Arial Narrow"/>
                <w:color w:val="auto"/>
                <w:sz w:val="20"/>
              </w:rPr>
              <w:t>ziarn</w:t>
            </w:r>
            <w:proofErr w:type="spellEnd"/>
            <w:r w:rsidRPr="00F458F6">
              <w:rPr>
                <w:rFonts w:ascii="Arial Narrow" w:hAnsi="Arial Narrow"/>
                <w:color w:val="auto"/>
                <w:sz w:val="20"/>
              </w:rPr>
              <w:t xml:space="preserve"> o powierzchniach powstałych w wyniku </w:t>
            </w:r>
            <w:proofErr w:type="spellStart"/>
            <w:r w:rsidRPr="00F458F6">
              <w:rPr>
                <w:rFonts w:ascii="Arial Narrow" w:hAnsi="Arial Narrow"/>
                <w:color w:val="auto"/>
                <w:sz w:val="20"/>
              </w:rPr>
              <w:t>przekruszenia</w:t>
            </w:r>
            <w:proofErr w:type="spellEnd"/>
            <w:r w:rsidRPr="00F458F6">
              <w:rPr>
                <w:rFonts w:ascii="Arial Narrow" w:hAnsi="Arial Narrow"/>
                <w:color w:val="auto"/>
                <w:sz w:val="20"/>
              </w:rPr>
              <w:t xml:space="preserve"> lub łamania kruszyw grubych</w:t>
            </w:r>
          </w:p>
        </w:tc>
      </w:tr>
      <w:tr w:rsidR="00020EC7" w:rsidRPr="00F458F6" w14:paraId="188C52D3" w14:textId="77777777" w:rsidTr="00F321DB">
        <w:tc>
          <w:tcPr>
            <w:tcW w:w="708" w:type="dxa"/>
          </w:tcPr>
          <w:p w14:paraId="47E53E57"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10.</w:t>
            </w:r>
          </w:p>
        </w:tc>
        <w:tc>
          <w:tcPr>
            <w:tcW w:w="2280" w:type="dxa"/>
          </w:tcPr>
          <w:p w14:paraId="40956DF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933-6</w:t>
            </w:r>
          </w:p>
        </w:tc>
        <w:tc>
          <w:tcPr>
            <w:tcW w:w="5909" w:type="dxa"/>
          </w:tcPr>
          <w:p w14:paraId="3FA7845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Badania geometrycznych właściwości kruszyw – Część 6: Ocena właściwości powierzchni – Wskaźnik przepływu kruszyw</w:t>
            </w:r>
          </w:p>
        </w:tc>
      </w:tr>
      <w:tr w:rsidR="00020EC7" w:rsidRPr="00F458F6" w14:paraId="592DFDA5" w14:textId="77777777" w:rsidTr="00F321DB">
        <w:tc>
          <w:tcPr>
            <w:tcW w:w="708" w:type="dxa"/>
          </w:tcPr>
          <w:p w14:paraId="5A5226F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11.</w:t>
            </w:r>
          </w:p>
        </w:tc>
        <w:tc>
          <w:tcPr>
            <w:tcW w:w="2280" w:type="dxa"/>
          </w:tcPr>
          <w:p w14:paraId="1CAEBCE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933-9</w:t>
            </w:r>
          </w:p>
        </w:tc>
        <w:tc>
          <w:tcPr>
            <w:tcW w:w="5909" w:type="dxa"/>
          </w:tcPr>
          <w:p w14:paraId="7691F9E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Badania geometrycznych właściwości kruszyw – Część 9: Ocena zawartości drobnych cząstek – Badania błękitem metylenowym</w:t>
            </w:r>
          </w:p>
        </w:tc>
      </w:tr>
      <w:tr w:rsidR="00020EC7" w:rsidRPr="00F458F6" w14:paraId="7A07ED2A" w14:textId="77777777" w:rsidTr="00F321DB">
        <w:tc>
          <w:tcPr>
            <w:tcW w:w="708" w:type="dxa"/>
          </w:tcPr>
          <w:p w14:paraId="5468893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12.</w:t>
            </w:r>
          </w:p>
        </w:tc>
        <w:tc>
          <w:tcPr>
            <w:tcW w:w="2280" w:type="dxa"/>
          </w:tcPr>
          <w:p w14:paraId="496500D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933-10</w:t>
            </w:r>
          </w:p>
        </w:tc>
        <w:tc>
          <w:tcPr>
            <w:tcW w:w="5909" w:type="dxa"/>
          </w:tcPr>
          <w:p w14:paraId="42DED7C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Badania geometrycznych właściwości kruszyw – Część 10: Ocena zawartości drobnych cząstek – Uziarnienie wypełniaczy (przesiewanie w strumieniu powietrza)</w:t>
            </w:r>
          </w:p>
        </w:tc>
      </w:tr>
      <w:tr w:rsidR="00020EC7" w:rsidRPr="00F458F6" w14:paraId="0B74ACF1" w14:textId="77777777" w:rsidTr="00F321DB">
        <w:tc>
          <w:tcPr>
            <w:tcW w:w="708" w:type="dxa"/>
          </w:tcPr>
          <w:p w14:paraId="1D224D3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13.</w:t>
            </w:r>
          </w:p>
        </w:tc>
        <w:tc>
          <w:tcPr>
            <w:tcW w:w="2280" w:type="dxa"/>
          </w:tcPr>
          <w:p w14:paraId="47F9BCB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1097-2</w:t>
            </w:r>
          </w:p>
        </w:tc>
        <w:tc>
          <w:tcPr>
            <w:tcW w:w="5909" w:type="dxa"/>
          </w:tcPr>
          <w:p w14:paraId="52C9314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Badania mechanicznych i fizycznych właściwości kruszyw – Część 2: Metody oznaczania odporności na rozdrabnianie</w:t>
            </w:r>
          </w:p>
        </w:tc>
      </w:tr>
      <w:tr w:rsidR="00020EC7" w:rsidRPr="00F458F6" w14:paraId="11DC2F15" w14:textId="77777777" w:rsidTr="00F321DB">
        <w:tc>
          <w:tcPr>
            <w:tcW w:w="708" w:type="dxa"/>
          </w:tcPr>
          <w:p w14:paraId="161B50D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14.</w:t>
            </w:r>
          </w:p>
        </w:tc>
        <w:tc>
          <w:tcPr>
            <w:tcW w:w="2280" w:type="dxa"/>
          </w:tcPr>
          <w:p w14:paraId="30F9709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1097-4</w:t>
            </w:r>
          </w:p>
        </w:tc>
        <w:tc>
          <w:tcPr>
            <w:tcW w:w="5909" w:type="dxa"/>
          </w:tcPr>
          <w:p w14:paraId="6C624AC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Badania mechanicznych i fizycznych właściwości kruszyw – Część 4: Oznaczanie pustych przestrzeni suchego, zagęszczonego wypełniacza</w:t>
            </w:r>
          </w:p>
        </w:tc>
      </w:tr>
      <w:tr w:rsidR="00020EC7" w:rsidRPr="00F458F6" w14:paraId="30DE6B56" w14:textId="77777777" w:rsidTr="00F321DB">
        <w:tc>
          <w:tcPr>
            <w:tcW w:w="708" w:type="dxa"/>
          </w:tcPr>
          <w:p w14:paraId="4706EA4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15.</w:t>
            </w:r>
          </w:p>
        </w:tc>
        <w:tc>
          <w:tcPr>
            <w:tcW w:w="2280" w:type="dxa"/>
          </w:tcPr>
          <w:p w14:paraId="6F579C95"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1097-5</w:t>
            </w:r>
          </w:p>
        </w:tc>
        <w:tc>
          <w:tcPr>
            <w:tcW w:w="5909" w:type="dxa"/>
          </w:tcPr>
          <w:p w14:paraId="0F1EEFB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Badania mechanicznych i fizycznych właściwości kruszyw – Część 5: Oznaczanie zawartości wody przez suszenie w suszarce z wentylacją</w:t>
            </w:r>
          </w:p>
        </w:tc>
      </w:tr>
      <w:tr w:rsidR="00020EC7" w:rsidRPr="00F458F6" w14:paraId="2E0681D6" w14:textId="77777777" w:rsidTr="00F321DB">
        <w:tc>
          <w:tcPr>
            <w:tcW w:w="708" w:type="dxa"/>
          </w:tcPr>
          <w:p w14:paraId="5FC89CC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16.</w:t>
            </w:r>
          </w:p>
        </w:tc>
        <w:tc>
          <w:tcPr>
            <w:tcW w:w="2280" w:type="dxa"/>
          </w:tcPr>
          <w:p w14:paraId="2E32822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1097-6</w:t>
            </w:r>
          </w:p>
        </w:tc>
        <w:tc>
          <w:tcPr>
            <w:tcW w:w="5909" w:type="dxa"/>
          </w:tcPr>
          <w:p w14:paraId="62B7536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Badania mechanicznych i fizycznych właściwości kruszyw – Część 6: Oznaczanie gęstości </w:t>
            </w:r>
            <w:proofErr w:type="spellStart"/>
            <w:r w:rsidRPr="00F458F6">
              <w:rPr>
                <w:rFonts w:ascii="Arial Narrow" w:hAnsi="Arial Narrow"/>
                <w:color w:val="auto"/>
                <w:sz w:val="20"/>
              </w:rPr>
              <w:t>ziarn</w:t>
            </w:r>
            <w:proofErr w:type="spellEnd"/>
            <w:r w:rsidRPr="00F458F6">
              <w:rPr>
                <w:rFonts w:ascii="Arial Narrow" w:hAnsi="Arial Narrow"/>
                <w:color w:val="auto"/>
                <w:sz w:val="20"/>
              </w:rPr>
              <w:t xml:space="preserve"> i nasiąkliwości</w:t>
            </w:r>
          </w:p>
        </w:tc>
      </w:tr>
      <w:tr w:rsidR="00020EC7" w:rsidRPr="00F458F6" w14:paraId="289C8A70" w14:textId="77777777" w:rsidTr="00F321DB">
        <w:tc>
          <w:tcPr>
            <w:tcW w:w="708" w:type="dxa"/>
          </w:tcPr>
          <w:p w14:paraId="4AAFC12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17.</w:t>
            </w:r>
          </w:p>
        </w:tc>
        <w:tc>
          <w:tcPr>
            <w:tcW w:w="2280" w:type="dxa"/>
          </w:tcPr>
          <w:p w14:paraId="53923A9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1097-7</w:t>
            </w:r>
          </w:p>
        </w:tc>
        <w:tc>
          <w:tcPr>
            <w:tcW w:w="5909" w:type="dxa"/>
          </w:tcPr>
          <w:p w14:paraId="2BDF17B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Badania mechanicznych i fizycznych właściwości kruszyw – Część 7: Oznaczanie gęstości wypełniacza – Metoda piknometryczna</w:t>
            </w:r>
          </w:p>
        </w:tc>
      </w:tr>
      <w:tr w:rsidR="00020EC7" w:rsidRPr="00F458F6" w14:paraId="59B1BD3D" w14:textId="77777777" w:rsidTr="00F321DB">
        <w:tc>
          <w:tcPr>
            <w:tcW w:w="708" w:type="dxa"/>
          </w:tcPr>
          <w:p w14:paraId="1877B9D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18.</w:t>
            </w:r>
          </w:p>
        </w:tc>
        <w:tc>
          <w:tcPr>
            <w:tcW w:w="2280" w:type="dxa"/>
          </w:tcPr>
          <w:p w14:paraId="44203335"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1097-8</w:t>
            </w:r>
          </w:p>
        </w:tc>
        <w:tc>
          <w:tcPr>
            <w:tcW w:w="5909" w:type="dxa"/>
          </w:tcPr>
          <w:p w14:paraId="22595F8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Badania mechanicznych i fizycznych właściwości kruszyw – Część 8: Oznaczanie </w:t>
            </w:r>
            <w:proofErr w:type="spellStart"/>
            <w:r w:rsidRPr="00F458F6">
              <w:rPr>
                <w:rFonts w:ascii="Arial Narrow" w:hAnsi="Arial Narrow"/>
                <w:color w:val="auto"/>
                <w:sz w:val="20"/>
              </w:rPr>
              <w:t>polerowalności</w:t>
            </w:r>
            <w:proofErr w:type="spellEnd"/>
            <w:r w:rsidRPr="00F458F6">
              <w:rPr>
                <w:rFonts w:ascii="Arial Narrow" w:hAnsi="Arial Narrow"/>
                <w:color w:val="auto"/>
                <w:sz w:val="20"/>
              </w:rPr>
              <w:t xml:space="preserve"> kamienia</w:t>
            </w:r>
          </w:p>
        </w:tc>
      </w:tr>
      <w:tr w:rsidR="00020EC7" w:rsidRPr="00F458F6" w14:paraId="46275D7A" w14:textId="77777777" w:rsidTr="00F321DB">
        <w:tc>
          <w:tcPr>
            <w:tcW w:w="708" w:type="dxa"/>
          </w:tcPr>
          <w:p w14:paraId="12B5C42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19.</w:t>
            </w:r>
          </w:p>
        </w:tc>
        <w:tc>
          <w:tcPr>
            <w:tcW w:w="2280" w:type="dxa"/>
          </w:tcPr>
          <w:p w14:paraId="6232AA5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1367-3</w:t>
            </w:r>
          </w:p>
        </w:tc>
        <w:tc>
          <w:tcPr>
            <w:tcW w:w="5909" w:type="dxa"/>
          </w:tcPr>
          <w:p w14:paraId="4CBE9357"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Badania właściwości cieplnych i odporności kruszyw na działanie czynników atmosferycznych – Część 3: Badanie bazaltowej zgorzeli słonecznej metodą gotowania</w:t>
            </w:r>
          </w:p>
        </w:tc>
      </w:tr>
      <w:tr w:rsidR="00020EC7" w:rsidRPr="00F458F6" w14:paraId="0034835E" w14:textId="77777777" w:rsidTr="00F321DB">
        <w:tc>
          <w:tcPr>
            <w:tcW w:w="708" w:type="dxa"/>
          </w:tcPr>
          <w:p w14:paraId="6F39E83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20.</w:t>
            </w:r>
          </w:p>
        </w:tc>
        <w:tc>
          <w:tcPr>
            <w:tcW w:w="2280" w:type="dxa"/>
          </w:tcPr>
          <w:p w14:paraId="1B8F3A9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1367-6</w:t>
            </w:r>
          </w:p>
        </w:tc>
        <w:tc>
          <w:tcPr>
            <w:tcW w:w="5909" w:type="dxa"/>
          </w:tcPr>
          <w:p w14:paraId="60C85367"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Badania właściwości cieplnych i odporności kruszyw na działanie czynników atmosferycznych - Część 6: Mrozoodporność w obecności soli</w:t>
            </w:r>
          </w:p>
        </w:tc>
      </w:tr>
      <w:tr w:rsidR="00020EC7" w:rsidRPr="00F458F6" w14:paraId="59ECF0D8" w14:textId="77777777" w:rsidTr="00F321DB">
        <w:tc>
          <w:tcPr>
            <w:tcW w:w="708" w:type="dxa"/>
          </w:tcPr>
          <w:p w14:paraId="79A064A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21.</w:t>
            </w:r>
          </w:p>
        </w:tc>
        <w:tc>
          <w:tcPr>
            <w:tcW w:w="2280" w:type="dxa"/>
          </w:tcPr>
          <w:p w14:paraId="1942E4D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1426</w:t>
            </w:r>
          </w:p>
        </w:tc>
        <w:tc>
          <w:tcPr>
            <w:tcW w:w="5909" w:type="dxa"/>
          </w:tcPr>
          <w:p w14:paraId="3650EEF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produkty asfaltowe – Oznaczanie penetracji igłą</w:t>
            </w:r>
          </w:p>
        </w:tc>
      </w:tr>
      <w:tr w:rsidR="00020EC7" w:rsidRPr="00F458F6" w14:paraId="63EA226A" w14:textId="77777777" w:rsidTr="00F321DB">
        <w:tc>
          <w:tcPr>
            <w:tcW w:w="708" w:type="dxa"/>
          </w:tcPr>
          <w:p w14:paraId="71E06A4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22.</w:t>
            </w:r>
          </w:p>
        </w:tc>
        <w:tc>
          <w:tcPr>
            <w:tcW w:w="2280" w:type="dxa"/>
          </w:tcPr>
          <w:p w14:paraId="49592D0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1427</w:t>
            </w:r>
          </w:p>
        </w:tc>
        <w:tc>
          <w:tcPr>
            <w:tcW w:w="5909" w:type="dxa"/>
          </w:tcPr>
          <w:p w14:paraId="7D20870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produkty asfaltowe – Oznaczanie temperatury mięknienia – Metoda Pierścień i Kula</w:t>
            </w:r>
          </w:p>
        </w:tc>
      </w:tr>
      <w:tr w:rsidR="00020EC7" w:rsidRPr="00F458F6" w14:paraId="66394D4A" w14:textId="77777777" w:rsidTr="00F321DB">
        <w:tc>
          <w:tcPr>
            <w:tcW w:w="708" w:type="dxa"/>
          </w:tcPr>
          <w:p w14:paraId="28371FF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23.</w:t>
            </w:r>
          </w:p>
        </w:tc>
        <w:tc>
          <w:tcPr>
            <w:tcW w:w="2280" w:type="dxa"/>
          </w:tcPr>
          <w:p w14:paraId="65D1157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1744-1</w:t>
            </w:r>
          </w:p>
        </w:tc>
        <w:tc>
          <w:tcPr>
            <w:tcW w:w="5909" w:type="dxa"/>
          </w:tcPr>
          <w:p w14:paraId="2130BFC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Badania chemicznych właściwości kruszyw – Analiza chemiczna</w:t>
            </w:r>
          </w:p>
        </w:tc>
      </w:tr>
      <w:tr w:rsidR="00020EC7" w:rsidRPr="00F458F6" w14:paraId="1BB0EFDE" w14:textId="77777777" w:rsidTr="00F321DB">
        <w:tc>
          <w:tcPr>
            <w:tcW w:w="708" w:type="dxa"/>
          </w:tcPr>
          <w:p w14:paraId="3F570B97"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24.</w:t>
            </w:r>
          </w:p>
        </w:tc>
        <w:tc>
          <w:tcPr>
            <w:tcW w:w="2280" w:type="dxa"/>
          </w:tcPr>
          <w:p w14:paraId="0964756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12591</w:t>
            </w:r>
          </w:p>
        </w:tc>
        <w:tc>
          <w:tcPr>
            <w:tcW w:w="5909" w:type="dxa"/>
          </w:tcPr>
          <w:p w14:paraId="6DF99AB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produkty asfaltowe – Wymagania dla asfaltów drogowych</w:t>
            </w:r>
          </w:p>
        </w:tc>
      </w:tr>
    </w:tbl>
    <w:p w14:paraId="6DEED084" w14:textId="77777777" w:rsidR="00020EC7" w:rsidRPr="00F458F6" w:rsidRDefault="00020EC7" w:rsidP="00020EC7">
      <w:pPr>
        <w:rPr>
          <w:rFonts w:ascii="Arial Narrow" w:hAnsi="Arial Narrow"/>
          <w:color w:val="auto"/>
          <w:sz w:val="20"/>
        </w:rPr>
      </w:pPr>
    </w:p>
    <w:tbl>
      <w:tblPr>
        <w:tblW w:w="8897" w:type="dxa"/>
        <w:tblLayout w:type="fixed"/>
        <w:tblLook w:val="01E0" w:firstRow="1" w:lastRow="1" w:firstColumn="1" w:lastColumn="1" w:noHBand="0" w:noVBand="0"/>
      </w:tblPr>
      <w:tblGrid>
        <w:gridCol w:w="708"/>
        <w:gridCol w:w="2280"/>
        <w:gridCol w:w="5909"/>
      </w:tblGrid>
      <w:tr w:rsidR="00020EC7" w:rsidRPr="00F458F6" w14:paraId="21CE4A0B" w14:textId="77777777" w:rsidTr="00F321DB">
        <w:tc>
          <w:tcPr>
            <w:tcW w:w="708" w:type="dxa"/>
          </w:tcPr>
          <w:p w14:paraId="7DC252F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25.</w:t>
            </w:r>
          </w:p>
        </w:tc>
        <w:tc>
          <w:tcPr>
            <w:tcW w:w="2280" w:type="dxa"/>
          </w:tcPr>
          <w:p w14:paraId="22F67147"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12592</w:t>
            </w:r>
          </w:p>
        </w:tc>
        <w:tc>
          <w:tcPr>
            <w:tcW w:w="5909" w:type="dxa"/>
          </w:tcPr>
          <w:p w14:paraId="636481A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produkty asfaltowe – Oznaczanie rozpuszczalności</w:t>
            </w:r>
          </w:p>
        </w:tc>
      </w:tr>
      <w:tr w:rsidR="00020EC7" w:rsidRPr="00F458F6" w14:paraId="236BFF37" w14:textId="77777777" w:rsidTr="00F321DB">
        <w:tc>
          <w:tcPr>
            <w:tcW w:w="708" w:type="dxa"/>
          </w:tcPr>
          <w:p w14:paraId="01FB5D3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26.</w:t>
            </w:r>
          </w:p>
        </w:tc>
        <w:tc>
          <w:tcPr>
            <w:tcW w:w="2280" w:type="dxa"/>
          </w:tcPr>
          <w:p w14:paraId="2332E86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12593</w:t>
            </w:r>
          </w:p>
        </w:tc>
        <w:tc>
          <w:tcPr>
            <w:tcW w:w="5909" w:type="dxa"/>
          </w:tcPr>
          <w:p w14:paraId="730BB6A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Asfalty i produkty asfaltowe – Oznaczanie temperatury łamliwości </w:t>
            </w:r>
            <w:proofErr w:type="spellStart"/>
            <w:r w:rsidRPr="00F458F6">
              <w:rPr>
                <w:rFonts w:ascii="Arial Narrow" w:hAnsi="Arial Narrow"/>
                <w:color w:val="auto"/>
                <w:sz w:val="20"/>
              </w:rPr>
              <w:t>Fraassa</w:t>
            </w:r>
            <w:proofErr w:type="spellEnd"/>
          </w:p>
        </w:tc>
      </w:tr>
      <w:tr w:rsidR="00020EC7" w:rsidRPr="00F458F6" w14:paraId="1022FEAE" w14:textId="77777777" w:rsidTr="00F321DB">
        <w:tc>
          <w:tcPr>
            <w:tcW w:w="708" w:type="dxa"/>
          </w:tcPr>
          <w:p w14:paraId="012A97E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27.</w:t>
            </w:r>
          </w:p>
        </w:tc>
        <w:tc>
          <w:tcPr>
            <w:tcW w:w="2280" w:type="dxa"/>
          </w:tcPr>
          <w:p w14:paraId="5A12583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12595</w:t>
            </w:r>
          </w:p>
        </w:tc>
        <w:tc>
          <w:tcPr>
            <w:tcW w:w="5909" w:type="dxa"/>
          </w:tcPr>
          <w:p w14:paraId="0CCF84B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Oznaczanie lepkości kinematycznej</w:t>
            </w:r>
          </w:p>
        </w:tc>
      </w:tr>
      <w:tr w:rsidR="00020EC7" w:rsidRPr="00F458F6" w14:paraId="00B03FED" w14:textId="77777777" w:rsidTr="00F321DB">
        <w:tc>
          <w:tcPr>
            <w:tcW w:w="708" w:type="dxa"/>
          </w:tcPr>
          <w:p w14:paraId="2991146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28.</w:t>
            </w:r>
          </w:p>
        </w:tc>
        <w:tc>
          <w:tcPr>
            <w:tcW w:w="2280" w:type="dxa"/>
          </w:tcPr>
          <w:p w14:paraId="3DC8A04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12596</w:t>
            </w:r>
          </w:p>
        </w:tc>
        <w:tc>
          <w:tcPr>
            <w:tcW w:w="5909" w:type="dxa"/>
          </w:tcPr>
          <w:p w14:paraId="54BA0DC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Oznaczanie lepkości dynamicznej metodą próżniowej kapilary</w:t>
            </w:r>
          </w:p>
        </w:tc>
      </w:tr>
      <w:tr w:rsidR="00020EC7" w:rsidRPr="00F458F6" w14:paraId="42C8291A" w14:textId="77777777" w:rsidTr="00F321DB">
        <w:tc>
          <w:tcPr>
            <w:tcW w:w="708" w:type="dxa"/>
          </w:tcPr>
          <w:p w14:paraId="0491216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29.</w:t>
            </w:r>
          </w:p>
        </w:tc>
        <w:tc>
          <w:tcPr>
            <w:tcW w:w="2280" w:type="dxa"/>
          </w:tcPr>
          <w:p w14:paraId="4EBADF4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12606-1</w:t>
            </w:r>
          </w:p>
        </w:tc>
        <w:tc>
          <w:tcPr>
            <w:tcW w:w="5909" w:type="dxa"/>
          </w:tcPr>
          <w:p w14:paraId="7215A0D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Oznaczanie zawartości parafiny – Część 1: Metoda destylacji</w:t>
            </w:r>
          </w:p>
        </w:tc>
      </w:tr>
      <w:tr w:rsidR="00020EC7" w:rsidRPr="00F458F6" w14:paraId="0E467DEF" w14:textId="77777777" w:rsidTr="00F321DB">
        <w:tc>
          <w:tcPr>
            <w:tcW w:w="708" w:type="dxa"/>
          </w:tcPr>
          <w:p w14:paraId="13DDB1E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30.</w:t>
            </w:r>
          </w:p>
        </w:tc>
        <w:tc>
          <w:tcPr>
            <w:tcW w:w="2280" w:type="dxa"/>
          </w:tcPr>
          <w:p w14:paraId="3AFF7EA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12607-1</w:t>
            </w:r>
          </w:p>
        </w:tc>
        <w:tc>
          <w:tcPr>
            <w:tcW w:w="5909" w:type="dxa"/>
          </w:tcPr>
          <w:p w14:paraId="76AAB74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Oznaczanie odporności na starzenie pod wpływem ciepła i powietrza – Część 1: Metoda RTFOT</w:t>
            </w:r>
          </w:p>
        </w:tc>
      </w:tr>
      <w:tr w:rsidR="00020EC7" w:rsidRPr="00F458F6" w14:paraId="1A0EBECF" w14:textId="77777777" w:rsidTr="00F321DB">
        <w:tc>
          <w:tcPr>
            <w:tcW w:w="708" w:type="dxa"/>
          </w:tcPr>
          <w:p w14:paraId="4159EA9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31.</w:t>
            </w:r>
          </w:p>
        </w:tc>
        <w:tc>
          <w:tcPr>
            <w:tcW w:w="2280" w:type="dxa"/>
          </w:tcPr>
          <w:p w14:paraId="3189F94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12697-1</w:t>
            </w:r>
          </w:p>
        </w:tc>
        <w:tc>
          <w:tcPr>
            <w:tcW w:w="5909" w:type="dxa"/>
          </w:tcPr>
          <w:p w14:paraId="152DD345"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1: Zawartość lepiszcza rozpuszczalnego</w:t>
            </w:r>
          </w:p>
        </w:tc>
      </w:tr>
      <w:tr w:rsidR="00020EC7" w:rsidRPr="00F458F6" w14:paraId="63D7167D" w14:textId="77777777" w:rsidTr="00F321DB">
        <w:tc>
          <w:tcPr>
            <w:tcW w:w="708" w:type="dxa"/>
          </w:tcPr>
          <w:p w14:paraId="42BABC47"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lastRenderedPageBreak/>
              <w:t>32.</w:t>
            </w:r>
          </w:p>
        </w:tc>
        <w:tc>
          <w:tcPr>
            <w:tcW w:w="2280" w:type="dxa"/>
          </w:tcPr>
          <w:p w14:paraId="10D5C8A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12697-2</w:t>
            </w:r>
          </w:p>
        </w:tc>
        <w:tc>
          <w:tcPr>
            <w:tcW w:w="5909" w:type="dxa"/>
          </w:tcPr>
          <w:p w14:paraId="747FBF3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2: Oznaczanie składu ziarnowego</w:t>
            </w:r>
          </w:p>
        </w:tc>
      </w:tr>
      <w:tr w:rsidR="00020EC7" w:rsidRPr="00F458F6" w14:paraId="1DA3970F" w14:textId="77777777" w:rsidTr="00F321DB">
        <w:tc>
          <w:tcPr>
            <w:tcW w:w="708" w:type="dxa"/>
          </w:tcPr>
          <w:p w14:paraId="4D86A92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33.</w:t>
            </w:r>
          </w:p>
        </w:tc>
        <w:tc>
          <w:tcPr>
            <w:tcW w:w="2280" w:type="dxa"/>
          </w:tcPr>
          <w:p w14:paraId="42132A2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12697-5</w:t>
            </w:r>
          </w:p>
        </w:tc>
        <w:tc>
          <w:tcPr>
            <w:tcW w:w="5909" w:type="dxa"/>
          </w:tcPr>
          <w:p w14:paraId="7445323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5: Oznaczanie gęstości</w:t>
            </w:r>
          </w:p>
        </w:tc>
      </w:tr>
      <w:tr w:rsidR="00020EC7" w:rsidRPr="00F458F6" w14:paraId="3B4C3F34" w14:textId="77777777" w:rsidTr="00F321DB">
        <w:tc>
          <w:tcPr>
            <w:tcW w:w="708" w:type="dxa"/>
          </w:tcPr>
          <w:p w14:paraId="27E6EDB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34.</w:t>
            </w:r>
          </w:p>
        </w:tc>
        <w:tc>
          <w:tcPr>
            <w:tcW w:w="2280" w:type="dxa"/>
          </w:tcPr>
          <w:p w14:paraId="613997E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12697-6</w:t>
            </w:r>
          </w:p>
        </w:tc>
        <w:tc>
          <w:tcPr>
            <w:tcW w:w="5909" w:type="dxa"/>
          </w:tcPr>
          <w:p w14:paraId="7986969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6: Oznaczanie gęstości objętościowej próbek mieszanki mineralno-asfaltowej</w:t>
            </w:r>
          </w:p>
        </w:tc>
      </w:tr>
      <w:tr w:rsidR="00020EC7" w:rsidRPr="00F458F6" w14:paraId="16E75BFD" w14:textId="77777777" w:rsidTr="00F321DB">
        <w:tc>
          <w:tcPr>
            <w:tcW w:w="708" w:type="dxa"/>
          </w:tcPr>
          <w:p w14:paraId="77217CA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35.</w:t>
            </w:r>
          </w:p>
        </w:tc>
        <w:tc>
          <w:tcPr>
            <w:tcW w:w="2280" w:type="dxa"/>
          </w:tcPr>
          <w:p w14:paraId="5AB775B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12697-8</w:t>
            </w:r>
          </w:p>
        </w:tc>
        <w:tc>
          <w:tcPr>
            <w:tcW w:w="5909" w:type="dxa"/>
          </w:tcPr>
          <w:p w14:paraId="4B2CF60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8: Oznaczanie zawartości wolnej przestrzeni</w:t>
            </w:r>
          </w:p>
        </w:tc>
      </w:tr>
      <w:tr w:rsidR="00020EC7" w:rsidRPr="00F458F6" w14:paraId="74CF91F0" w14:textId="77777777" w:rsidTr="00F321DB">
        <w:tc>
          <w:tcPr>
            <w:tcW w:w="708" w:type="dxa"/>
          </w:tcPr>
          <w:p w14:paraId="44C0AC8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36.</w:t>
            </w:r>
          </w:p>
        </w:tc>
        <w:tc>
          <w:tcPr>
            <w:tcW w:w="2280" w:type="dxa"/>
          </w:tcPr>
          <w:p w14:paraId="2EA7E36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12697-11</w:t>
            </w:r>
          </w:p>
        </w:tc>
        <w:tc>
          <w:tcPr>
            <w:tcW w:w="5909" w:type="dxa"/>
          </w:tcPr>
          <w:p w14:paraId="79CAD16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badania mieszanek mineralno-asfaltowych na gorąco – Część 11: Oznaczanie powinowactwa pomiędzy kruszywem i asfaltem</w:t>
            </w:r>
          </w:p>
        </w:tc>
      </w:tr>
      <w:tr w:rsidR="00020EC7" w:rsidRPr="00F458F6" w14:paraId="0A6F42AC" w14:textId="77777777" w:rsidTr="00F321DB">
        <w:tc>
          <w:tcPr>
            <w:tcW w:w="708" w:type="dxa"/>
          </w:tcPr>
          <w:p w14:paraId="5A1E8F6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37.</w:t>
            </w:r>
          </w:p>
        </w:tc>
        <w:tc>
          <w:tcPr>
            <w:tcW w:w="2280" w:type="dxa"/>
          </w:tcPr>
          <w:p w14:paraId="6170864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12697-12</w:t>
            </w:r>
          </w:p>
        </w:tc>
        <w:tc>
          <w:tcPr>
            <w:tcW w:w="5909" w:type="dxa"/>
          </w:tcPr>
          <w:p w14:paraId="34DC81E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badania mieszanek mineralno-asfaltowych na gorąco – Część 12: Określanie wrażliwości próbek asfaltowych na wodę</w:t>
            </w:r>
          </w:p>
        </w:tc>
      </w:tr>
      <w:tr w:rsidR="00020EC7" w:rsidRPr="00F458F6" w14:paraId="4B1E234B" w14:textId="77777777" w:rsidTr="00F321DB">
        <w:tc>
          <w:tcPr>
            <w:tcW w:w="708" w:type="dxa"/>
          </w:tcPr>
          <w:p w14:paraId="695D813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38.</w:t>
            </w:r>
          </w:p>
        </w:tc>
        <w:tc>
          <w:tcPr>
            <w:tcW w:w="2280" w:type="dxa"/>
          </w:tcPr>
          <w:p w14:paraId="43333F2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12697-13</w:t>
            </w:r>
          </w:p>
        </w:tc>
        <w:tc>
          <w:tcPr>
            <w:tcW w:w="5909" w:type="dxa"/>
          </w:tcPr>
          <w:p w14:paraId="200A6DA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13: Pomiar temperatury</w:t>
            </w:r>
          </w:p>
        </w:tc>
      </w:tr>
      <w:tr w:rsidR="00020EC7" w:rsidRPr="00F458F6" w14:paraId="1C3A29FA" w14:textId="77777777" w:rsidTr="00F321DB">
        <w:tc>
          <w:tcPr>
            <w:tcW w:w="708" w:type="dxa"/>
          </w:tcPr>
          <w:p w14:paraId="5E3CDCD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39.</w:t>
            </w:r>
          </w:p>
        </w:tc>
        <w:tc>
          <w:tcPr>
            <w:tcW w:w="2280" w:type="dxa"/>
          </w:tcPr>
          <w:p w14:paraId="5FF13A2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12697-22</w:t>
            </w:r>
          </w:p>
        </w:tc>
        <w:tc>
          <w:tcPr>
            <w:tcW w:w="5909" w:type="dxa"/>
          </w:tcPr>
          <w:p w14:paraId="4452169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22: Koleinowanie</w:t>
            </w:r>
          </w:p>
        </w:tc>
      </w:tr>
      <w:tr w:rsidR="00020EC7" w:rsidRPr="00F458F6" w14:paraId="2C98D0EF" w14:textId="77777777" w:rsidTr="00F321DB">
        <w:tc>
          <w:tcPr>
            <w:tcW w:w="708" w:type="dxa"/>
          </w:tcPr>
          <w:p w14:paraId="7E69245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40.</w:t>
            </w:r>
          </w:p>
        </w:tc>
        <w:tc>
          <w:tcPr>
            <w:tcW w:w="2280" w:type="dxa"/>
          </w:tcPr>
          <w:p w14:paraId="22A463F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12697-22</w:t>
            </w:r>
          </w:p>
        </w:tc>
        <w:tc>
          <w:tcPr>
            <w:tcW w:w="5909" w:type="dxa"/>
          </w:tcPr>
          <w:p w14:paraId="179AE6E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22: Koleinowanie</w:t>
            </w:r>
          </w:p>
        </w:tc>
      </w:tr>
    </w:tbl>
    <w:p w14:paraId="7D943052" w14:textId="77777777" w:rsidR="00020EC7" w:rsidRPr="00F458F6" w:rsidRDefault="00020EC7" w:rsidP="00020EC7">
      <w:pPr>
        <w:rPr>
          <w:rFonts w:ascii="Arial Narrow" w:hAnsi="Arial Narrow"/>
          <w:color w:val="auto"/>
          <w:sz w:val="20"/>
        </w:rPr>
      </w:pPr>
    </w:p>
    <w:p w14:paraId="390EAF47" w14:textId="77777777" w:rsidR="00020EC7" w:rsidRPr="00F458F6" w:rsidRDefault="00020EC7" w:rsidP="00020EC7">
      <w:pPr>
        <w:rPr>
          <w:rFonts w:ascii="Arial Narrow" w:hAnsi="Arial Narrow"/>
          <w:color w:val="auto"/>
          <w:sz w:val="20"/>
        </w:rPr>
      </w:pPr>
    </w:p>
    <w:tbl>
      <w:tblPr>
        <w:tblW w:w="8897" w:type="dxa"/>
        <w:tblLayout w:type="fixed"/>
        <w:tblLook w:val="01E0" w:firstRow="1" w:lastRow="1" w:firstColumn="1" w:lastColumn="1" w:noHBand="0" w:noVBand="0"/>
      </w:tblPr>
      <w:tblGrid>
        <w:gridCol w:w="708"/>
        <w:gridCol w:w="2280"/>
        <w:gridCol w:w="5909"/>
      </w:tblGrid>
      <w:tr w:rsidR="00020EC7" w:rsidRPr="00F458F6" w14:paraId="7D170B4C" w14:textId="77777777" w:rsidTr="00F321DB">
        <w:tc>
          <w:tcPr>
            <w:tcW w:w="708" w:type="dxa"/>
          </w:tcPr>
          <w:p w14:paraId="0367097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41.</w:t>
            </w:r>
          </w:p>
        </w:tc>
        <w:tc>
          <w:tcPr>
            <w:tcW w:w="2280" w:type="dxa"/>
          </w:tcPr>
          <w:p w14:paraId="22E1F4F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12697-24</w:t>
            </w:r>
          </w:p>
        </w:tc>
        <w:tc>
          <w:tcPr>
            <w:tcW w:w="5909" w:type="dxa"/>
          </w:tcPr>
          <w:p w14:paraId="517E809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24: Odporność na zmęczenie</w:t>
            </w:r>
          </w:p>
        </w:tc>
      </w:tr>
      <w:tr w:rsidR="00020EC7" w:rsidRPr="00F458F6" w14:paraId="7AEEF9E9" w14:textId="77777777" w:rsidTr="00F321DB">
        <w:tc>
          <w:tcPr>
            <w:tcW w:w="708" w:type="dxa"/>
          </w:tcPr>
          <w:p w14:paraId="78194D87"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42.</w:t>
            </w:r>
          </w:p>
        </w:tc>
        <w:tc>
          <w:tcPr>
            <w:tcW w:w="2280" w:type="dxa"/>
          </w:tcPr>
          <w:p w14:paraId="7DC03C0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12697-26</w:t>
            </w:r>
          </w:p>
        </w:tc>
        <w:tc>
          <w:tcPr>
            <w:tcW w:w="5909" w:type="dxa"/>
          </w:tcPr>
          <w:p w14:paraId="52CC192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26: Sztywność</w:t>
            </w:r>
          </w:p>
        </w:tc>
      </w:tr>
      <w:tr w:rsidR="00020EC7" w:rsidRPr="00F458F6" w14:paraId="22C85085" w14:textId="77777777" w:rsidTr="00F321DB">
        <w:tc>
          <w:tcPr>
            <w:tcW w:w="708" w:type="dxa"/>
          </w:tcPr>
          <w:p w14:paraId="3CF657A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43.</w:t>
            </w:r>
          </w:p>
        </w:tc>
        <w:tc>
          <w:tcPr>
            <w:tcW w:w="2280" w:type="dxa"/>
          </w:tcPr>
          <w:p w14:paraId="518E87C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12697-27</w:t>
            </w:r>
          </w:p>
        </w:tc>
        <w:tc>
          <w:tcPr>
            <w:tcW w:w="5909" w:type="dxa"/>
          </w:tcPr>
          <w:p w14:paraId="63FAACE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27: Pobieranie próbek</w:t>
            </w:r>
          </w:p>
        </w:tc>
      </w:tr>
      <w:tr w:rsidR="00020EC7" w:rsidRPr="00F458F6" w14:paraId="0FB9C0C5" w14:textId="77777777" w:rsidTr="00F321DB">
        <w:tc>
          <w:tcPr>
            <w:tcW w:w="708" w:type="dxa"/>
          </w:tcPr>
          <w:p w14:paraId="79C5CB0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44.</w:t>
            </w:r>
          </w:p>
        </w:tc>
        <w:tc>
          <w:tcPr>
            <w:tcW w:w="2280" w:type="dxa"/>
          </w:tcPr>
          <w:p w14:paraId="340B3ED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12697-36</w:t>
            </w:r>
          </w:p>
        </w:tc>
        <w:tc>
          <w:tcPr>
            <w:tcW w:w="5909" w:type="dxa"/>
          </w:tcPr>
          <w:p w14:paraId="2E76697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36: Oznaczanie grubości nawierzchni asfaltowych</w:t>
            </w:r>
          </w:p>
        </w:tc>
      </w:tr>
      <w:tr w:rsidR="00020EC7" w:rsidRPr="00F458F6" w14:paraId="598E4E20" w14:textId="77777777" w:rsidTr="00F321DB">
        <w:tc>
          <w:tcPr>
            <w:tcW w:w="708" w:type="dxa"/>
          </w:tcPr>
          <w:p w14:paraId="64250FA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45.</w:t>
            </w:r>
          </w:p>
        </w:tc>
        <w:tc>
          <w:tcPr>
            <w:tcW w:w="2280" w:type="dxa"/>
          </w:tcPr>
          <w:p w14:paraId="7CD7059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12697-39</w:t>
            </w:r>
          </w:p>
        </w:tc>
        <w:tc>
          <w:tcPr>
            <w:tcW w:w="5909" w:type="dxa"/>
          </w:tcPr>
          <w:p w14:paraId="5FFF207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39: Oznaczanie zawartości lepiszcza metodą spalania</w:t>
            </w:r>
          </w:p>
        </w:tc>
      </w:tr>
      <w:tr w:rsidR="00020EC7" w:rsidRPr="00F458F6" w14:paraId="5571D674" w14:textId="77777777" w:rsidTr="00F321DB">
        <w:tc>
          <w:tcPr>
            <w:tcW w:w="708" w:type="dxa"/>
          </w:tcPr>
          <w:p w14:paraId="4357FEF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46.</w:t>
            </w:r>
          </w:p>
        </w:tc>
        <w:tc>
          <w:tcPr>
            <w:tcW w:w="2280" w:type="dxa"/>
          </w:tcPr>
          <w:p w14:paraId="21DDEFD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12697-41</w:t>
            </w:r>
          </w:p>
        </w:tc>
        <w:tc>
          <w:tcPr>
            <w:tcW w:w="5909" w:type="dxa"/>
          </w:tcPr>
          <w:p w14:paraId="5A46492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41: Odporność na płyny zapobiegające oblodzeniu</w:t>
            </w:r>
          </w:p>
        </w:tc>
      </w:tr>
      <w:tr w:rsidR="00020EC7" w:rsidRPr="00F458F6" w14:paraId="1922468E" w14:textId="77777777" w:rsidTr="00F321DB">
        <w:tc>
          <w:tcPr>
            <w:tcW w:w="708" w:type="dxa"/>
          </w:tcPr>
          <w:p w14:paraId="0B3D063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47.</w:t>
            </w:r>
          </w:p>
        </w:tc>
        <w:tc>
          <w:tcPr>
            <w:tcW w:w="2280" w:type="dxa"/>
          </w:tcPr>
          <w:p w14:paraId="3F236EC7"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12697-43</w:t>
            </w:r>
          </w:p>
        </w:tc>
        <w:tc>
          <w:tcPr>
            <w:tcW w:w="5909" w:type="dxa"/>
          </w:tcPr>
          <w:p w14:paraId="4D5D8E2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Metody badań mieszanek mineralno-asfaltowych na gorąco - Część 43: Odporność na paliwo</w:t>
            </w:r>
          </w:p>
        </w:tc>
      </w:tr>
      <w:tr w:rsidR="00020EC7" w:rsidRPr="00F458F6" w14:paraId="12903E77" w14:textId="77777777" w:rsidTr="00F321DB">
        <w:tc>
          <w:tcPr>
            <w:tcW w:w="708" w:type="dxa"/>
          </w:tcPr>
          <w:p w14:paraId="52F982C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48.</w:t>
            </w:r>
          </w:p>
        </w:tc>
        <w:tc>
          <w:tcPr>
            <w:tcW w:w="2280" w:type="dxa"/>
          </w:tcPr>
          <w:p w14:paraId="491A502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12846-1</w:t>
            </w:r>
          </w:p>
        </w:tc>
        <w:tc>
          <w:tcPr>
            <w:tcW w:w="5909" w:type="dxa"/>
          </w:tcPr>
          <w:p w14:paraId="1180BAF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Oznaczanie czasu wypływu lepkościomierzem wypływowym - Część 1: Emulsje asfaltowe</w:t>
            </w:r>
          </w:p>
        </w:tc>
      </w:tr>
      <w:tr w:rsidR="00020EC7" w:rsidRPr="00F458F6" w14:paraId="49D26C58" w14:textId="77777777" w:rsidTr="00F321DB">
        <w:tc>
          <w:tcPr>
            <w:tcW w:w="708" w:type="dxa"/>
          </w:tcPr>
          <w:p w14:paraId="42B9145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49.</w:t>
            </w:r>
          </w:p>
        </w:tc>
        <w:tc>
          <w:tcPr>
            <w:tcW w:w="2280" w:type="dxa"/>
          </w:tcPr>
          <w:p w14:paraId="514D9DB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13043</w:t>
            </w:r>
          </w:p>
        </w:tc>
        <w:tc>
          <w:tcPr>
            <w:tcW w:w="5909" w:type="dxa"/>
          </w:tcPr>
          <w:p w14:paraId="29A8BFC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Kruszywa do mieszanek bitumicznych i powierzchniowych utrwaleń stosowanych na drogach, lotniskach i innych powierzchniach przeznaczonych do ruchu</w:t>
            </w:r>
          </w:p>
        </w:tc>
      </w:tr>
      <w:tr w:rsidR="00020EC7" w:rsidRPr="00F458F6" w14:paraId="43BFE67D" w14:textId="77777777" w:rsidTr="00F321DB">
        <w:tc>
          <w:tcPr>
            <w:tcW w:w="708" w:type="dxa"/>
          </w:tcPr>
          <w:p w14:paraId="28933C2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50.</w:t>
            </w:r>
          </w:p>
        </w:tc>
        <w:tc>
          <w:tcPr>
            <w:tcW w:w="2280" w:type="dxa"/>
          </w:tcPr>
          <w:p w14:paraId="3377188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13108-1</w:t>
            </w:r>
          </w:p>
        </w:tc>
        <w:tc>
          <w:tcPr>
            <w:tcW w:w="5909" w:type="dxa"/>
          </w:tcPr>
          <w:p w14:paraId="7AF5D38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Wymagania – Część 1: Beton asfaltowy</w:t>
            </w:r>
          </w:p>
        </w:tc>
      </w:tr>
      <w:tr w:rsidR="00020EC7" w:rsidRPr="00F458F6" w14:paraId="5F75F582" w14:textId="77777777" w:rsidTr="00F321DB">
        <w:tc>
          <w:tcPr>
            <w:tcW w:w="708" w:type="dxa"/>
          </w:tcPr>
          <w:p w14:paraId="33FA0F2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51.</w:t>
            </w:r>
          </w:p>
        </w:tc>
        <w:tc>
          <w:tcPr>
            <w:tcW w:w="2280" w:type="dxa"/>
          </w:tcPr>
          <w:p w14:paraId="1B24C295"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13108-4</w:t>
            </w:r>
          </w:p>
        </w:tc>
        <w:tc>
          <w:tcPr>
            <w:tcW w:w="5909" w:type="dxa"/>
          </w:tcPr>
          <w:p w14:paraId="6C499F6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Wymagania - Część 4: Mieszanka HRA</w:t>
            </w:r>
          </w:p>
        </w:tc>
      </w:tr>
      <w:tr w:rsidR="00020EC7" w:rsidRPr="00F458F6" w14:paraId="19ECCA44" w14:textId="77777777" w:rsidTr="00F321DB">
        <w:tc>
          <w:tcPr>
            <w:tcW w:w="708" w:type="dxa"/>
          </w:tcPr>
          <w:p w14:paraId="4B585F0E"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52.</w:t>
            </w:r>
          </w:p>
        </w:tc>
        <w:tc>
          <w:tcPr>
            <w:tcW w:w="2280" w:type="dxa"/>
          </w:tcPr>
          <w:p w14:paraId="18438C55"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13108-20</w:t>
            </w:r>
          </w:p>
        </w:tc>
        <w:tc>
          <w:tcPr>
            <w:tcW w:w="5909" w:type="dxa"/>
          </w:tcPr>
          <w:p w14:paraId="726B501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Wymagania – Część 20: Badanie typu</w:t>
            </w:r>
          </w:p>
        </w:tc>
      </w:tr>
      <w:tr w:rsidR="00020EC7" w:rsidRPr="00F458F6" w14:paraId="3B978A93" w14:textId="77777777" w:rsidTr="00F321DB">
        <w:tc>
          <w:tcPr>
            <w:tcW w:w="708" w:type="dxa"/>
          </w:tcPr>
          <w:p w14:paraId="2C185DD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53.</w:t>
            </w:r>
          </w:p>
        </w:tc>
        <w:tc>
          <w:tcPr>
            <w:tcW w:w="2280" w:type="dxa"/>
          </w:tcPr>
          <w:p w14:paraId="3DD57B8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13108-21</w:t>
            </w:r>
          </w:p>
        </w:tc>
        <w:tc>
          <w:tcPr>
            <w:tcW w:w="5909" w:type="dxa"/>
          </w:tcPr>
          <w:p w14:paraId="41F0527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Mieszanki mineralno-asfaltowe - Wymagania - Część 21: Zakładowa kontrola produkcji</w:t>
            </w:r>
          </w:p>
        </w:tc>
      </w:tr>
      <w:tr w:rsidR="00020EC7" w:rsidRPr="00F458F6" w14:paraId="11EF94E2" w14:textId="77777777" w:rsidTr="00F321DB">
        <w:tc>
          <w:tcPr>
            <w:tcW w:w="708" w:type="dxa"/>
          </w:tcPr>
          <w:p w14:paraId="3FABF4D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54.</w:t>
            </w:r>
          </w:p>
        </w:tc>
        <w:tc>
          <w:tcPr>
            <w:tcW w:w="2280" w:type="dxa"/>
          </w:tcPr>
          <w:p w14:paraId="42DD4C07"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13179-1</w:t>
            </w:r>
          </w:p>
        </w:tc>
        <w:tc>
          <w:tcPr>
            <w:tcW w:w="5909" w:type="dxa"/>
          </w:tcPr>
          <w:p w14:paraId="3EBA738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Badania kruszyw wypełniających stosowanych do mieszanek bitumicznych – Część 1: Badanie metodą pierścienia delta i kuli</w:t>
            </w:r>
          </w:p>
        </w:tc>
      </w:tr>
      <w:tr w:rsidR="00020EC7" w:rsidRPr="00F458F6" w14:paraId="694AE241" w14:textId="77777777" w:rsidTr="00F321DB">
        <w:tc>
          <w:tcPr>
            <w:tcW w:w="708" w:type="dxa"/>
          </w:tcPr>
          <w:p w14:paraId="2F2F5F78"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55.</w:t>
            </w:r>
          </w:p>
        </w:tc>
        <w:tc>
          <w:tcPr>
            <w:tcW w:w="2280" w:type="dxa"/>
          </w:tcPr>
          <w:p w14:paraId="476E4F5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13179-2</w:t>
            </w:r>
          </w:p>
        </w:tc>
        <w:tc>
          <w:tcPr>
            <w:tcW w:w="5909" w:type="dxa"/>
          </w:tcPr>
          <w:p w14:paraId="6DE79BA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Badania kruszyw wypełniających stosowanych do mieszanek bitumicznych – Część 2: Liczba bitumiczna</w:t>
            </w:r>
          </w:p>
        </w:tc>
      </w:tr>
      <w:tr w:rsidR="00020EC7" w:rsidRPr="00F458F6" w14:paraId="0655C824" w14:textId="77777777" w:rsidTr="00F321DB">
        <w:tc>
          <w:tcPr>
            <w:tcW w:w="708" w:type="dxa"/>
          </w:tcPr>
          <w:p w14:paraId="78D6C53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56.</w:t>
            </w:r>
          </w:p>
        </w:tc>
        <w:tc>
          <w:tcPr>
            <w:tcW w:w="2280" w:type="dxa"/>
          </w:tcPr>
          <w:p w14:paraId="62595EA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13398</w:t>
            </w:r>
          </w:p>
        </w:tc>
        <w:tc>
          <w:tcPr>
            <w:tcW w:w="5909" w:type="dxa"/>
          </w:tcPr>
          <w:p w14:paraId="1991B83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Oznaczanie nawrotu sprężystego asfaltów modyfikowanych</w:t>
            </w:r>
          </w:p>
        </w:tc>
      </w:tr>
      <w:tr w:rsidR="00020EC7" w:rsidRPr="00F458F6" w14:paraId="4B46616F" w14:textId="77777777" w:rsidTr="00F321DB">
        <w:tc>
          <w:tcPr>
            <w:tcW w:w="708" w:type="dxa"/>
          </w:tcPr>
          <w:p w14:paraId="23EBC79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57.</w:t>
            </w:r>
          </w:p>
        </w:tc>
        <w:tc>
          <w:tcPr>
            <w:tcW w:w="2280" w:type="dxa"/>
          </w:tcPr>
          <w:p w14:paraId="27550D1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13399</w:t>
            </w:r>
          </w:p>
        </w:tc>
        <w:tc>
          <w:tcPr>
            <w:tcW w:w="5909" w:type="dxa"/>
          </w:tcPr>
          <w:p w14:paraId="04E4741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Asfalty i lepiszcza asfaltowe – Oznaczanie stabilności podczas magazynowania asfaltów modyfikowanych </w:t>
            </w:r>
          </w:p>
        </w:tc>
      </w:tr>
      <w:tr w:rsidR="00020EC7" w:rsidRPr="00F458F6" w14:paraId="217449D4" w14:textId="77777777" w:rsidTr="00F321DB">
        <w:tc>
          <w:tcPr>
            <w:tcW w:w="708" w:type="dxa"/>
          </w:tcPr>
          <w:p w14:paraId="6614B95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58.</w:t>
            </w:r>
          </w:p>
        </w:tc>
        <w:tc>
          <w:tcPr>
            <w:tcW w:w="2280" w:type="dxa"/>
          </w:tcPr>
          <w:p w14:paraId="441611A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13587</w:t>
            </w:r>
          </w:p>
        </w:tc>
        <w:tc>
          <w:tcPr>
            <w:tcW w:w="5909" w:type="dxa"/>
          </w:tcPr>
          <w:p w14:paraId="1DB0C4A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Oznaczanie właściwości mechanicznych lepiszczy asfaltowych metodą rozciągania</w:t>
            </w:r>
          </w:p>
        </w:tc>
      </w:tr>
    </w:tbl>
    <w:p w14:paraId="05410EBB" w14:textId="77777777" w:rsidR="00020EC7" w:rsidRPr="00F458F6" w:rsidRDefault="00020EC7" w:rsidP="00020EC7">
      <w:pPr>
        <w:rPr>
          <w:rFonts w:ascii="Arial Narrow" w:hAnsi="Arial Narrow"/>
          <w:color w:val="auto"/>
          <w:sz w:val="20"/>
        </w:rPr>
      </w:pPr>
    </w:p>
    <w:tbl>
      <w:tblPr>
        <w:tblW w:w="8897" w:type="dxa"/>
        <w:tblLayout w:type="fixed"/>
        <w:tblLook w:val="01E0" w:firstRow="1" w:lastRow="1" w:firstColumn="1" w:lastColumn="1" w:noHBand="0" w:noVBand="0"/>
      </w:tblPr>
      <w:tblGrid>
        <w:gridCol w:w="708"/>
        <w:gridCol w:w="2280"/>
        <w:gridCol w:w="5909"/>
      </w:tblGrid>
      <w:tr w:rsidR="00020EC7" w:rsidRPr="00F458F6" w14:paraId="43A2736F" w14:textId="77777777" w:rsidTr="00F321DB">
        <w:tc>
          <w:tcPr>
            <w:tcW w:w="708" w:type="dxa"/>
          </w:tcPr>
          <w:p w14:paraId="2BDEBEB4"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59.</w:t>
            </w:r>
          </w:p>
        </w:tc>
        <w:tc>
          <w:tcPr>
            <w:tcW w:w="2280" w:type="dxa"/>
          </w:tcPr>
          <w:p w14:paraId="1B46BDA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13588</w:t>
            </w:r>
          </w:p>
        </w:tc>
        <w:tc>
          <w:tcPr>
            <w:tcW w:w="5909" w:type="dxa"/>
          </w:tcPr>
          <w:p w14:paraId="03E6ADB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Oznaczanie kohezji lepiszczy asfaltowych metodą testu wahadłowego</w:t>
            </w:r>
          </w:p>
        </w:tc>
      </w:tr>
      <w:tr w:rsidR="00020EC7" w:rsidRPr="00F458F6" w14:paraId="5810F62A" w14:textId="77777777" w:rsidTr="00F321DB">
        <w:tc>
          <w:tcPr>
            <w:tcW w:w="708" w:type="dxa"/>
          </w:tcPr>
          <w:p w14:paraId="4A334722"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60.</w:t>
            </w:r>
          </w:p>
        </w:tc>
        <w:tc>
          <w:tcPr>
            <w:tcW w:w="2280" w:type="dxa"/>
          </w:tcPr>
          <w:p w14:paraId="2C3CCD1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13589</w:t>
            </w:r>
          </w:p>
        </w:tc>
        <w:tc>
          <w:tcPr>
            <w:tcW w:w="5909" w:type="dxa"/>
          </w:tcPr>
          <w:p w14:paraId="3394370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Asfalty i lepiszcza asfaltowe – Oznaczanie siły rozciągania asfaltów </w:t>
            </w:r>
            <w:r w:rsidRPr="00F458F6">
              <w:rPr>
                <w:rFonts w:ascii="Arial Narrow" w:hAnsi="Arial Narrow"/>
                <w:color w:val="auto"/>
                <w:sz w:val="20"/>
              </w:rPr>
              <w:lastRenderedPageBreak/>
              <w:t xml:space="preserve">modyfikowanych – Metoda z </w:t>
            </w:r>
            <w:proofErr w:type="spellStart"/>
            <w:r w:rsidRPr="00F458F6">
              <w:rPr>
                <w:rFonts w:ascii="Arial Narrow" w:hAnsi="Arial Narrow"/>
                <w:color w:val="auto"/>
                <w:sz w:val="20"/>
              </w:rPr>
              <w:t>duktylometrem</w:t>
            </w:r>
            <w:proofErr w:type="spellEnd"/>
          </w:p>
        </w:tc>
      </w:tr>
      <w:tr w:rsidR="00020EC7" w:rsidRPr="00F458F6" w14:paraId="1B1D72C8" w14:textId="77777777" w:rsidTr="00F321DB">
        <w:tc>
          <w:tcPr>
            <w:tcW w:w="708" w:type="dxa"/>
          </w:tcPr>
          <w:p w14:paraId="1DC0A08C"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lastRenderedPageBreak/>
              <w:t>61.</w:t>
            </w:r>
          </w:p>
        </w:tc>
        <w:tc>
          <w:tcPr>
            <w:tcW w:w="2280" w:type="dxa"/>
          </w:tcPr>
          <w:p w14:paraId="01DBD4E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13703</w:t>
            </w:r>
          </w:p>
        </w:tc>
        <w:tc>
          <w:tcPr>
            <w:tcW w:w="5909" w:type="dxa"/>
          </w:tcPr>
          <w:p w14:paraId="69847F8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Oznaczanie energii odkształcenia</w:t>
            </w:r>
          </w:p>
        </w:tc>
      </w:tr>
      <w:tr w:rsidR="00020EC7" w:rsidRPr="00F458F6" w14:paraId="70444A7C" w14:textId="77777777" w:rsidTr="00F321DB">
        <w:tc>
          <w:tcPr>
            <w:tcW w:w="708" w:type="dxa"/>
          </w:tcPr>
          <w:p w14:paraId="53C91C2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62.</w:t>
            </w:r>
          </w:p>
        </w:tc>
        <w:tc>
          <w:tcPr>
            <w:tcW w:w="2280" w:type="dxa"/>
          </w:tcPr>
          <w:p w14:paraId="6548DDA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13808</w:t>
            </w:r>
          </w:p>
        </w:tc>
        <w:tc>
          <w:tcPr>
            <w:tcW w:w="5909" w:type="dxa"/>
          </w:tcPr>
          <w:p w14:paraId="376D1ED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Zasady specyfikacji kationowych emulsji asfaltowych</w:t>
            </w:r>
          </w:p>
        </w:tc>
      </w:tr>
      <w:tr w:rsidR="00020EC7" w:rsidRPr="00F458F6" w14:paraId="2D6FEFEF" w14:textId="77777777" w:rsidTr="00F321DB">
        <w:tc>
          <w:tcPr>
            <w:tcW w:w="708" w:type="dxa"/>
          </w:tcPr>
          <w:p w14:paraId="06EA5BFB"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62a.</w:t>
            </w:r>
          </w:p>
        </w:tc>
        <w:tc>
          <w:tcPr>
            <w:tcW w:w="2280" w:type="dxa"/>
          </w:tcPr>
          <w:p w14:paraId="67D7531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13808:2013-10/Ap1:2014-07</w:t>
            </w:r>
          </w:p>
        </w:tc>
        <w:tc>
          <w:tcPr>
            <w:tcW w:w="5909" w:type="dxa"/>
          </w:tcPr>
          <w:p w14:paraId="4A9ABDC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Zasady specyfikacji kationowych emulsji asfaltowych. Załącznik krajowy NA</w:t>
            </w:r>
          </w:p>
        </w:tc>
      </w:tr>
      <w:tr w:rsidR="00020EC7" w:rsidRPr="00F458F6" w14:paraId="66C395CC" w14:textId="77777777" w:rsidTr="00F321DB">
        <w:tc>
          <w:tcPr>
            <w:tcW w:w="708" w:type="dxa"/>
          </w:tcPr>
          <w:p w14:paraId="3A547FD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63.</w:t>
            </w:r>
          </w:p>
        </w:tc>
        <w:tc>
          <w:tcPr>
            <w:tcW w:w="2280" w:type="dxa"/>
          </w:tcPr>
          <w:p w14:paraId="56B910A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13924-2</w:t>
            </w:r>
          </w:p>
        </w:tc>
        <w:tc>
          <w:tcPr>
            <w:tcW w:w="5909" w:type="dxa"/>
          </w:tcPr>
          <w:p w14:paraId="14C1B82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 xml:space="preserve">Asfalty i lepiszcza asfaltowe - Zasady klasyfikacji asfaltów drogowych specjalnych - Część 2: Asfalty drogowe wielorodzajowe </w:t>
            </w:r>
          </w:p>
        </w:tc>
      </w:tr>
      <w:tr w:rsidR="00020EC7" w:rsidRPr="00F458F6" w14:paraId="66FD1AAC" w14:textId="77777777" w:rsidTr="00F321DB">
        <w:tc>
          <w:tcPr>
            <w:tcW w:w="708" w:type="dxa"/>
          </w:tcPr>
          <w:p w14:paraId="7856B22F"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63a</w:t>
            </w:r>
          </w:p>
        </w:tc>
        <w:tc>
          <w:tcPr>
            <w:tcW w:w="2280" w:type="dxa"/>
          </w:tcPr>
          <w:p w14:paraId="30FEB7AD" w14:textId="77777777" w:rsidR="00020EC7" w:rsidRPr="00F458F6" w:rsidRDefault="00020EC7" w:rsidP="00F321DB">
            <w:pPr>
              <w:rPr>
                <w:rFonts w:ascii="Arial Narrow" w:hAnsi="Arial Narrow"/>
                <w:color w:val="auto"/>
                <w:sz w:val="20"/>
                <w:lang w:val="en-US"/>
              </w:rPr>
            </w:pPr>
            <w:r w:rsidRPr="00F458F6">
              <w:rPr>
                <w:rFonts w:ascii="Arial Narrow" w:hAnsi="Arial Narrow"/>
                <w:color w:val="auto"/>
                <w:sz w:val="20"/>
                <w:lang w:val="en-US"/>
              </w:rPr>
              <w:t>PN-EN 13924-2:</w:t>
            </w:r>
          </w:p>
          <w:p w14:paraId="36D93267" w14:textId="77777777" w:rsidR="00020EC7" w:rsidRPr="00F458F6" w:rsidRDefault="00020EC7" w:rsidP="00F321DB">
            <w:pPr>
              <w:rPr>
                <w:rFonts w:ascii="Arial Narrow" w:hAnsi="Arial Narrow"/>
                <w:color w:val="auto"/>
                <w:sz w:val="20"/>
                <w:lang w:val="en-US"/>
              </w:rPr>
            </w:pPr>
            <w:r w:rsidRPr="00F458F6">
              <w:rPr>
                <w:rFonts w:ascii="Arial Narrow" w:hAnsi="Arial Narrow"/>
                <w:color w:val="auto"/>
                <w:sz w:val="20"/>
                <w:lang w:val="en-US"/>
              </w:rPr>
              <w:t>2014-04/Ap1:</w:t>
            </w:r>
          </w:p>
          <w:p w14:paraId="456F68FE" w14:textId="77777777" w:rsidR="00020EC7" w:rsidRPr="00F458F6" w:rsidRDefault="00020EC7" w:rsidP="00F321DB">
            <w:pPr>
              <w:rPr>
                <w:rFonts w:ascii="Arial Narrow" w:hAnsi="Arial Narrow"/>
                <w:color w:val="auto"/>
                <w:sz w:val="20"/>
                <w:lang w:val="en-US"/>
              </w:rPr>
            </w:pPr>
            <w:r w:rsidRPr="00F458F6">
              <w:rPr>
                <w:rFonts w:ascii="Arial Narrow" w:hAnsi="Arial Narrow"/>
                <w:color w:val="auto"/>
                <w:sz w:val="20"/>
                <w:lang w:val="en-US"/>
              </w:rPr>
              <w:t xml:space="preserve">2014-07 </w:t>
            </w:r>
            <w:proofErr w:type="spellStart"/>
            <w:r w:rsidRPr="00F458F6">
              <w:rPr>
                <w:rFonts w:ascii="Arial Narrow" w:hAnsi="Arial Narrow"/>
                <w:color w:val="auto"/>
                <w:sz w:val="20"/>
                <w:lang w:val="en-US"/>
              </w:rPr>
              <w:t>i</w:t>
            </w:r>
            <w:proofErr w:type="spellEnd"/>
            <w:r w:rsidRPr="00F458F6">
              <w:rPr>
                <w:rFonts w:ascii="Arial Narrow" w:hAnsi="Arial Narrow"/>
                <w:color w:val="auto"/>
                <w:sz w:val="20"/>
                <w:lang w:val="en-US"/>
              </w:rPr>
              <w:t xml:space="preserve"> PN-EN 13924-2:2014-04/Ap2:2015-09E</w:t>
            </w:r>
          </w:p>
        </w:tc>
        <w:tc>
          <w:tcPr>
            <w:tcW w:w="5909" w:type="dxa"/>
          </w:tcPr>
          <w:p w14:paraId="5E1BAE5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Zasady klasyfikacji asfaltów drogowych specjalnych - Część 2: Asfalty drogowe wielorodzajowe. Załącznik krajowy NA</w:t>
            </w:r>
          </w:p>
        </w:tc>
      </w:tr>
      <w:tr w:rsidR="00020EC7" w:rsidRPr="00F458F6" w14:paraId="1C8A1488" w14:textId="77777777" w:rsidTr="00F321DB">
        <w:tc>
          <w:tcPr>
            <w:tcW w:w="708" w:type="dxa"/>
          </w:tcPr>
          <w:p w14:paraId="16F5201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64.</w:t>
            </w:r>
          </w:p>
        </w:tc>
        <w:tc>
          <w:tcPr>
            <w:tcW w:w="2280" w:type="dxa"/>
          </w:tcPr>
          <w:p w14:paraId="54DDB407" w14:textId="77777777" w:rsidR="00020EC7" w:rsidRPr="00F458F6" w:rsidRDefault="00020EC7" w:rsidP="00F321DB">
            <w:pPr>
              <w:tabs>
                <w:tab w:val="right" w:pos="2064"/>
              </w:tabs>
              <w:rPr>
                <w:rFonts w:ascii="Arial Narrow" w:hAnsi="Arial Narrow"/>
                <w:color w:val="auto"/>
                <w:sz w:val="20"/>
              </w:rPr>
            </w:pPr>
            <w:r w:rsidRPr="00F458F6">
              <w:rPr>
                <w:rFonts w:ascii="Arial Narrow" w:hAnsi="Arial Narrow"/>
                <w:color w:val="auto"/>
                <w:sz w:val="20"/>
              </w:rPr>
              <w:t>PN-EN 14023</w:t>
            </w:r>
            <w:r w:rsidRPr="00F458F6">
              <w:rPr>
                <w:rFonts w:ascii="Arial Narrow" w:hAnsi="Arial Narrow"/>
                <w:color w:val="auto"/>
                <w:sz w:val="20"/>
              </w:rPr>
              <w:tab/>
            </w:r>
          </w:p>
        </w:tc>
        <w:tc>
          <w:tcPr>
            <w:tcW w:w="5909" w:type="dxa"/>
          </w:tcPr>
          <w:p w14:paraId="585052E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Zasady specyfikacji asfaltów modyfikowanych polimerami</w:t>
            </w:r>
          </w:p>
        </w:tc>
      </w:tr>
      <w:tr w:rsidR="00020EC7" w:rsidRPr="00F458F6" w14:paraId="70CE5134" w14:textId="77777777" w:rsidTr="00F321DB">
        <w:tc>
          <w:tcPr>
            <w:tcW w:w="708" w:type="dxa"/>
          </w:tcPr>
          <w:p w14:paraId="7842755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64a.</w:t>
            </w:r>
          </w:p>
        </w:tc>
        <w:tc>
          <w:tcPr>
            <w:tcW w:w="2280" w:type="dxa"/>
          </w:tcPr>
          <w:p w14:paraId="289CF6A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14023:2011/Ap1:</w:t>
            </w:r>
          </w:p>
          <w:p w14:paraId="28AE5EEC"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2014-04</w:t>
            </w:r>
          </w:p>
        </w:tc>
        <w:tc>
          <w:tcPr>
            <w:tcW w:w="5909" w:type="dxa"/>
          </w:tcPr>
          <w:p w14:paraId="447C54C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Zasady klasyfikacji asfaltów modyfikowanych polimerami. Załącznik krajowy NA</w:t>
            </w:r>
          </w:p>
        </w:tc>
      </w:tr>
      <w:tr w:rsidR="00020EC7" w:rsidRPr="00F458F6" w14:paraId="6F63F60A" w14:textId="77777777" w:rsidTr="00F321DB">
        <w:tc>
          <w:tcPr>
            <w:tcW w:w="708" w:type="dxa"/>
          </w:tcPr>
          <w:p w14:paraId="360E2716"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65.</w:t>
            </w:r>
          </w:p>
        </w:tc>
        <w:tc>
          <w:tcPr>
            <w:tcW w:w="2280" w:type="dxa"/>
          </w:tcPr>
          <w:p w14:paraId="57FE3FB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14188-1</w:t>
            </w:r>
          </w:p>
        </w:tc>
        <w:tc>
          <w:tcPr>
            <w:tcW w:w="5909" w:type="dxa"/>
          </w:tcPr>
          <w:p w14:paraId="4FE06A8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Wypełniacze szczelin i zalewy drogowe – Część 1: Wymagania wobec zalew drogowych na gorąco</w:t>
            </w:r>
          </w:p>
        </w:tc>
      </w:tr>
      <w:tr w:rsidR="00020EC7" w:rsidRPr="00F458F6" w14:paraId="0183D9D6" w14:textId="77777777" w:rsidTr="00F321DB">
        <w:tc>
          <w:tcPr>
            <w:tcW w:w="708" w:type="dxa"/>
          </w:tcPr>
          <w:p w14:paraId="68E2C987"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66.</w:t>
            </w:r>
          </w:p>
        </w:tc>
        <w:tc>
          <w:tcPr>
            <w:tcW w:w="2280" w:type="dxa"/>
          </w:tcPr>
          <w:p w14:paraId="5F5A2F7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14188-2</w:t>
            </w:r>
          </w:p>
        </w:tc>
        <w:tc>
          <w:tcPr>
            <w:tcW w:w="5909" w:type="dxa"/>
          </w:tcPr>
          <w:p w14:paraId="21DB9F8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Wypełniacze szczelin i zalewy drogowe – Część 2: Wymagania wobec zalew drogowych na zimno</w:t>
            </w:r>
          </w:p>
        </w:tc>
      </w:tr>
      <w:tr w:rsidR="00020EC7" w:rsidRPr="00F458F6" w14:paraId="34212804" w14:textId="77777777" w:rsidTr="00F321DB">
        <w:tc>
          <w:tcPr>
            <w:tcW w:w="708" w:type="dxa"/>
          </w:tcPr>
          <w:p w14:paraId="3A48876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67.</w:t>
            </w:r>
          </w:p>
        </w:tc>
        <w:tc>
          <w:tcPr>
            <w:tcW w:w="2280" w:type="dxa"/>
          </w:tcPr>
          <w:p w14:paraId="0B7FA87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22592</w:t>
            </w:r>
          </w:p>
        </w:tc>
        <w:tc>
          <w:tcPr>
            <w:tcW w:w="5909" w:type="dxa"/>
          </w:tcPr>
          <w:p w14:paraId="3B6F33C0"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Przetwory naftowe – Oznaczanie temperatury zapłonu i palenia – Pomiar metodą otwartego tygla Clevelanda</w:t>
            </w:r>
          </w:p>
        </w:tc>
      </w:tr>
      <w:tr w:rsidR="00020EC7" w:rsidRPr="00F458F6" w14:paraId="4A3B8CFC" w14:textId="77777777" w:rsidTr="00F321DB">
        <w:tc>
          <w:tcPr>
            <w:tcW w:w="708" w:type="dxa"/>
          </w:tcPr>
          <w:p w14:paraId="7708DE1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68.</w:t>
            </w:r>
          </w:p>
        </w:tc>
        <w:tc>
          <w:tcPr>
            <w:tcW w:w="2280" w:type="dxa"/>
          </w:tcPr>
          <w:p w14:paraId="2A3C305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ISO 2592</w:t>
            </w:r>
          </w:p>
        </w:tc>
        <w:tc>
          <w:tcPr>
            <w:tcW w:w="5909" w:type="dxa"/>
          </w:tcPr>
          <w:p w14:paraId="6217E86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Oznaczanie temperatury zapłonu i palenia – Metoda otwartego tygla Clevelanda</w:t>
            </w:r>
          </w:p>
        </w:tc>
      </w:tr>
      <w:tr w:rsidR="00020EC7" w:rsidRPr="00F458F6" w14:paraId="31D77F8D" w14:textId="77777777" w:rsidTr="00F321DB">
        <w:tc>
          <w:tcPr>
            <w:tcW w:w="708" w:type="dxa"/>
          </w:tcPr>
          <w:p w14:paraId="699C8A0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69.</w:t>
            </w:r>
          </w:p>
        </w:tc>
        <w:tc>
          <w:tcPr>
            <w:tcW w:w="2280" w:type="dxa"/>
          </w:tcPr>
          <w:p w14:paraId="3567BFED"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13880-2</w:t>
            </w:r>
          </w:p>
        </w:tc>
        <w:tc>
          <w:tcPr>
            <w:tcW w:w="5909" w:type="dxa"/>
          </w:tcPr>
          <w:p w14:paraId="683AC65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Zalewy szczelin na gorąco -- Część 2: Metoda badania dla określenia penetracji stożka w temperaturze 25 C</w:t>
            </w:r>
          </w:p>
        </w:tc>
      </w:tr>
      <w:tr w:rsidR="00020EC7" w:rsidRPr="00F458F6" w14:paraId="7153A487" w14:textId="77777777" w:rsidTr="00F321DB">
        <w:tc>
          <w:tcPr>
            <w:tcW w:w="708" w:type="dxa"/>
          </w:tcPr>
          <w:p w14:paraId="33450171"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70.</w:t>
            </w:r>
          </w:p>
        </w:tc>
        <w:tc>
          <w:tcPr>
            <w:tcW w:w="2280" w:type="dxa"/>
          </w:tcPr>
          <w:p w14:paraId="79550EE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13880-3</w:t>
            </w:r>
          </w:p>
        </w:tc>
        <w:tc>
          <w:tcPr>
            <w:tcW w:w="5909" w:type="dxa"/>
          </w:tcPr>
          <w:p w14:paraId="4F28F534"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Zalewy szczelin na gorąco -- Część 3: Metoda badania określająca penetrację i odprężenie sprężyste (odbojność)</w:t>
            </w:r>
          </w:p>
        </w:tc>
      </w:tr>
      <w:tr w:rsidR="00020EC7" w:rsidRPr="00F458F6" w14:paraId="5CAC3764" w14:textId="77777777" w:rsidTr="00F321DB">
        <w:tc>
          <w:tcPr>
            <w:tcW w:w="708" w:type="dxa"/>
          </w:tcPr>
          <w:p w14:paraId="30DBCAAD"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71.</w:t>
            </w:r>
          </w:p>
        </w:tc>
        <w:tc>
          <w:tcPr>
            <w:tcW w:w="2280" w:type="dxa"/>
          </w:tcPr>
          <w:p w14:paraId="7AFB1D9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13880-5</w:t>
            </w:r>
          </w:p>
        </w:tc>
        <w:tc>
          <w:tcPr>
            <w:tcW w:w="5909" w:type="dxa"/>
          </w:tcPr>
          <w:p w14:paraId="0EAB4CC1"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Zalewy szczelin na gorąco -- Część 5: Metody badań do oznaczania odporności na spływanie</w:t>
            </w:r>
          </w:p>
        </w:tc>
      </w:tr>
      <w:tr w:rsidR="00020EC7" w:rsidRPr="00F458F6" w14:paraId="081B9951" w14:textId="77777777" w:rsidTr="00F321DB">
        <w:tc>
          <w:tcPr>
            <w:tcW w:w="708" w:type="dxa"/>
          </w:tcPr>
          <w:p w14:paraId="55D5E8C5"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72.</w:t>
            </w:r>
          </w:p>
        </w:tc>
        <w:tc>
          <w:tcPr>
            <w:tcW w:w="2280" w:type="dxa"/>
          </w:tcPr>
          <w:p w14:paraId="0A4FA78F"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13880-6</w:t>
            </w:r>
          </w:p>
        </w:tc>
        <w:tc>
          <w:tcPr>
            <w:tcW w:w="5909" w:type="dxa"/>
          </w:tcPr>
          <w:p w14:paraId="2CDBD232"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Zalewy szczelin na gorąco -- Część 6: Metoda przygotowania próbek do badania</w:t>
            </w:r>
          </w:p>
        </w:tc>
      </w:tr>
      <w:tr w:rsidR="00020EC7" w:rsidRPr="00F458F6" w14:paraId="34D061B6" w14:textId="77777777" w:rsidTr="00F321DB">
        <w:tc>
          <w:tcPr>
            <w:tcW w:w="708" w:type="dxa"/>
          </w:tcPr>
          <w:p w14:paraId="25D5610A"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73.</w:t>
            </w:r>
          </w:p>
        </w:tc>
        <w:tc>
          <w:tcPr>
            <w:tcW w:w="2280" w:type="dxa"/>
          </w:tcPr>
          <w:p w14:paraId="05F88159"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13880-13</w:t>
            </w:r>
          </w:p>
        </w:tc>
        <w:tc>
          <w:tcPr>
            <w:tcW w:w="5909" w:type="dxa"/>
          </w:tcPr>
          <w:p w14:paraId="2986D61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Zalewy szczelin na gorąco -- Część 13: Metoda badania służąca do określenia wydłużenia nieciągłego (próba przyczepności)</w:t>
            </w:r>
          </w:p>
        </w:tc>
      </w:tr>
      <w:tr w:rsidR="00020EC7" w:rsidRPr="00F458F6" w14:paraId="3F5D5E81" w14:textId="77777777" w:rsidTr="00F321DB">
        <w:trPr>
          <w:trHeight w:val="555"/>
        </w:trPr>
        <w:tc>
          <w:tcPr>
            <w:tcW w:w="708" w:type="dxa"/>
          </w:tcPr>
          <w:p w14:paraId="39415AC9"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74.</w:t>
            </w:r>
          </w:p>
        </w:tc>
        <w:tc>
          <w:tcPr>
            <w:tcW w:w="2280" w:type="dxa"/>
          </w:tcPr>
          <w:p w14:paraId="1B44986E"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DIN 52123</w:t>
            </w:r>
          </w:p>
        </w:tc>
        <w:tc>
          <w:tcPr>
            <w:tcW w:w="5909" w:type="dxa"/>
          </w:tcPr>
          <w:p w14:paraId="31986B69" w14:textId="77777777" w:rsidR="00020EC7" w:rsidRPr="00F458F6" w:rsidRDefault="00020EC7" w:rsidP="00F321DB">
            <w:pPr>
              <w:pStyle w:val="Nagwek2"/>
              <w:spacing w:before="0"/>
              <w:rPr>
                <w:rFonts w:ascii="Arial Narrow" w:hAnsi="Arial Narrow"/>
                <w:color w:val="auto"/>
                <w:sz w:val="20"/>
              </w:rPr>
            </w:pPr>
            <w:proofErr w:type="spellStart"/>
            <w:r w:rsidRPr="00F458F6">
              <w:rPr>
                <w:rStyle w:val="value"/>
                <w:rFonts w:ascii="Arial Narrow" w:hAnsi="Arial Narrow"/>
                <w:b w:val="0"/>
                <w:color w:val="auto"/>
                <w:sz w:val="20"/>
              </w:rPr>
              <w:t>Prüfung</w:t>
            </w:r>
            <w:proofErr w:type="spellEnd"/>
            <w:r w:rsidRPr="00F458F6">
              <w:rPr>
                <w:rStyle w:val="value"/>
                <w:rFonts w:ascii="Arial Narrow" w:hAnsi="Arial Narrow"/>
                <w:b w:val="0"/>
                <w:color w:val="auto"/>
                <w:sz w:val="20"/>
              </w:rPr>
              <w:t xml:space="preserve"> von Bitumen- </w:t>
            </w:r>
            <w:proofErr w:type="spellStart"/>
            <w:r w:rsidRPr="00F458F6">
              <w:rPr>
                <w:rStyle w:val="value"/>
                <w:rFonts w:ascii="Arial Narrow" w:hAnsi="Arial Narrow"/>
                <w:b w:val="0"/>
                <w:color w:val="auto"/>
                <w:sz w:val="20"/>
              </w:rPr>
              <w:t>und</w:t>
            </w:r>
            <w:proofErr w:type="spellEnd"/>
            <w:r w:rsidRPr="00F458F6">
              <w:rPr>
                <w:rStyle w:val="value"/>
                <w:rFonts w:ascii="Arial Narrow" w:hAnsi="Arial Narrow"/>
                <w:b w:val="0"/>
                <w:color w:val="auto"/>
                <w:sz w:val="20"/>
              </w:rPr>
              <w:t xml:space="preserve"> </w:t>
            </w:r>
            <w:proofErr w:type="spellStart"/>
            <w:r w:rsidRPr="00F458F6">
              <w:rPr>
                <w:rStyle w:val="value"/>
                <w:rFonts w:ascii="Arial Narrow" w:hAnsi="Arial Narrow"/>
                <w:b w:val="0"/>
                <w:color w:val="auto"/>
                <w:sz w:val="20"/>
              </w:rPr>
              <w:t>Polymerbitumenbahnen</w:t>
            </w:r>
            <w:proofErr w:type="spellEnd"/>
            <w:r w:rsidRPr="00F458F6">
              <w:rPr>
                <w:rStyle w:val="value"/>
                <w:rFonts w:ascii="Arial Narrow" w:hAnsi="Arial Narrow"/>
                <w:b w:val="0"/>
                <w:color w:val="auto"/>
                <w:sz w:val="20"/>
              </w:rPr>
              <w:t xml:space="preserve"> (Badanie taśm bitumicznych i polimerowo-bitumicznych)</w:t>
            </w:r>
          </w:p>
        </w:tc>
      </w:tr>
      <w:tr w:rsidR="00020EC7" w:rsidRPr="00F458F6" w14:paraId="6EB8B19A" w14:textId="77777777" w:rsidTr="00F321DB">
        <w:tc>
          <w:tcPr>
            <w:tcW w:w="708" w:type="dxa"/>
          </w:tcPr>
          <w:p w14:paraId="7BFF600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75.</w:t>
            </w:r>
          </w:p>
        </w:tc>
        <w:tc>
          <w:tcPr>
            <w:tcW w:w="2280" w:type="dxa"/>
          </w:tcPr>
          <w:p w14:paraId="0F135B8A"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1425</w:t>
            </w:r>
          </w:p>
        </w:tc>
        <w:tc>
          <w:tcPr>
            <w:tcW w:w="5909" w:type="dxa"/>
          </w:tcPr>
          <w:p w14:paraId="74AB67C4" w14:textId="77777777" w:rsidR="00020EC7" w:rsidRPr="00F458F6" w:rsidRDefault="00020EC7" w:rsidP="00F321DB">
            <w:pPr>
              <w:pStyle w:val="Nagwek2"/>
              <w:spacing w:before="0"/>
              <w:rPr>
                <w:rStyle w:val="value"/>
                <w:rFonts w:ascii="Arial Narrow" w:hAnsi="Arial Narrow"/>
                <w:b w:val="0"/>
                <w:color w:val="auto"/>
                <w:sz w:val="20"/>
              </w:rPr>
            </w:pPr>
            <w:r w:rsidRPr="00F458F6">
              <w:rPr>
                <w:rFonts w:ascii="Arial Narrow" w:hAnsi="Arial Narrow"/>
                <w:b w:val="0"/>
                <w:color w:val="auto"/>
                <w:sz w:val="20"/>
              </w:rPr>
              <w:t>Asfalty i lepiszcza asfaltowe -- Ocena organoleptyczna</w:t>
            </w:r>
          </w:p>
        </w:tc>
      </w:tr>
    </w:tbl>
    <w:p w14:paraId="3E825443" w14:textId="77777777" w:rsidR="00020EC7" w:rsidRPr="00F458F6" w:rsidRDefault="00020EC7" w:rsidP="00020EC7">
      <w:pPr>
        <w:rPr>
          <w:rFonts w:ascii="Arial Narrow" w:hAnsi="Arial Narrow"/>
          <w:color w:val="auto"/>
          <w:sz w:val="20"/>
        </w:rPr>
      </w:pPr>
    </w:p>
    <w:p w14:paraId="28E756CC" w14:textId="77777777" w:rsidR="00020EC7" w:rsidRPr="00F458F6" w:rsidRDefault="00020EC7" w:rsidP="00020EC7">
      <w:pPr>
        <w:rPr>
          <w:rFonts w:ascii="Arial Narrow" w:hAnsi="Arial Narrow"/>
          <w:color w:val="auto"/>
          <w:sz w:val="20"/>
        </w:rPr>
      </w:pPr>
    </w:p>
    <w:tbl>
      <w:tblPr>
        <w:tblW w:w="8897" w:type="dxa"/>
        <w:tblLayout w:type="fixed"/>
        <w:tblLook w:val="01E0" w:firstRow="1" w:lastRow="1" w:firstColumn="1" w:lastColumn="1" w:noHBand="0" w:noVBand="0"/>
      </w:tblPr>
      <w:tblGrid>
        <w:gridCol w:w="708"/>
        <w:gridCol w:w="2280"/>
        <w:gridCol w:w="5909"/>
      </w:tblGrid>
      <w:tr w:rsidR="00020EC7" w:rsidRPr="00F458F6" w14:paraId="0B27B0A6" w14:textId="77777777" w:rsidTr="00F321DB">
        <w:tc>
          <w:tcPr>
            <w:tcW w:w="708" w:type="dxa"/>
          </w:tcPr>
          <w:p w14:paraId="4DF99C63"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76.</w:t>
            </w:r>
          </w:p>
        </w:tc>
        <w:tc>
          <w:tcPr>
            <w:tcW w:w="2280" w:type="dxa"/>
          </w:tcPr>
          <w:p w14:paraId="7BF1585B"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1428</w:t>
            </w:r>
          </w:p>
        </w:tc>
        <w:tc>
          <w:tcPr>
            <w:tcW w:w="5909" w:type="dxa"/>
          </w:tcPr>
          <w:p w14:paraId="74D78574" w14:textId="77777777" w:rsidR="00020EC7" w:rsidRPr="00F458F6" w:rsidRDefault="00020EC7" w:rsidP="00F321DB">
            <w:pPr>
              <w:rPr>
                <w:rFonts w:ascii="Arial Narrow" w:hAnsi="Arial Narrow"/>
                <w:b/>
                <w:color w:val="auto"/>
                <w:sz w:val="20"/>
              </w:rPr>
            </w:pPr>
            <w:r w:rsidRPr="00F458F6">
              <w:rPr>
                <w:rFonts w:ascii="Arial Narrow" w:hAnsi="Arial Narrow"/>
                <w:color w:val="auto"/>
                <w:sz w:val="20"/>
              </w:rPr>
              <w:t>Asfalty i lepiszcza asfaltowe -- Oznaczanie zawartości wody w emulsjach asfaltowych -- Metoda destylacji azeotropowej</w:t>
            </w:r>
          </w:p>
        </w:tc>
      </w:tr>
      <w:tr w:rsidR="00020EC7" w:rsidRPr="00F458F6" w14:paraId="2094288A" w14:textId="77777777" w:rsidTr="00F321DB">
        <w:tc>
          <w:tcPr>
            <w:tcW w:w="708" w:type="dxa"/>
          </w:tcPr>
          <w:p w14:paraId="0CB08D60"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 xml:space="preserve">77. </w:t>
            </w:r>
          </w:p>
        </w:tc>
        <w:tc>
          <w:tcPr>
            <w:tcW w:w="2280" w:type="dxa"/>
          </w:tcPr>
          <w:p w14:paraId="6C2C50C6"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13074-1</w:t>
            </w:r>
          </w:p>
        </w:tc>
        <w:tc>
          <w:tcPr>
            <w:tcW w:w="5909" w:type="dxa"/>
          </w:tcPr>
          <w:p w14:paraId="7B239EE8"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Odzyskiwanie lepiszcza z emulsji asfaltowych lub asfaltów upłynnionych lub fluksowanych -- Część 1: Odzyskiwanie metodą odparowania</w:t>
            </w:r>
          </w:p>
        </w:tc>
      </w:tr>
      <w:tr w:rsidR="00020EC7" w:rsidRPr="00F458F6" w14:paraId="5AD9528A" w14:textId="77777777" w:rsidTr="00F321DB">
        <w:tc>
          <w:tcPr>
            <w:tcW w:w="708" w:type="dxa"/>
          </w:tcPr>
          <w:p w14:paraId="6EE3EC27" w14:textId="77777777" w:rsidR="00020EC7" w:rsidRPr="00F458F6" w:rsidRDefault="00020EC7" w:rsidP="00F321DB">
            <w:pPr>
              <w:jc w:val="center"/>
              <w:rPr>
                <w:rFonts w:ascii="Arial Narrow" w:hAnsi="Arial Narrow"/>
                <w:color w:val="auto"/>
                <w:sz w:val="20"/>
              </w:rPr>
            </w:pPr>
            <w:r w:rsidRPr="00F458F6">
              <w:rPr>
                <w:rFonts w:ascii="Arial Narrow" w:hAnsi="Arial Narrow"/>
                <w:color w:val="auto"/>
                <w:sz w:val="20"/>
              </w:rPr>
              <w:t>78.</w:t>
            </w:r>
          </w:p>
        </w:tc>
        <w:tc>
          <w:tcPr>
            <w:tcW w:w="2280" w:type="dxa"/>
          </w:tcPr>
          <w:p w14:paraId="38E792F3"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PN-EN 13074-2</w:t>
            </w:r>
          </w:p>
        </w:tc>
        <w:tc>
          <w:tcPr>
            <w:tcW w:w="5909" w:type="dxa"/>
          </w:tcPr>
          <w:p w14:paraId="26FD34A5" w14:textId="77777777" w:rsidR="00020EC7" w:rsidRPr="00F458F6" w:rsidRDefault="00020EC7" w:rsidP="00F321DB">
            <w:pPr>
              <w:rPr>
                <w:rFonts w:ascii="Arial Narrow" w:hAnsi="Arial Narrow"/>
                <w:color w:val="auto"/>
                <w:sz w:val="20"/>
              </w:rPr>
            </w:pPr>
            <w:r w:rsidRPr="00F458F6">
              <w:rPr>
                <w:rFonts w:ascii="Arial Narrow" w:hAnsi="Arial Narrow"/>
                <w:color w:val="auto"/>
                <w:sz w:val="20"/>
              </w:rPr>
              <w:t>Asfalty i lepiszcza asfaltowe -- Odzyskiwanie lepiszcza z emulsji asfaltowych lub asfaltów upłynnionych lub fluksowanych -- Część 2: Stabilizacja po odzyskaniu metodą odparowania</w:t>
            </w:r>
          </w:p>
        </w:tc>
      </w:tr>
    </w:tbl>
    <w:p w14:paraId="5E40659A"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t>10.3. Wymagania techniczne i katalogi</w:t>
      </w:r>
    </w:p>
    <w:p w14:paraId="6786AD3E" w14:textId="77777777" w:rsidR="00020EC7" w:rsidRPr="00F458F6" w:rsidRDefault="00020EC7" w:rsidP="00020EC7">
      <w:pPr>
        <w:widowControl/>
        <w:numPr>
          <w:ilvl w:val="0"/>
          <w:numId w:val="211"/>
        </w:numPr>
        <w:tabs>
          <w:tab w:val="left" w:pos="426"/>
        </w:tabs>
        <w:overflowPunct w:val="0"/>
        <w:autoSpaceDE w:val="0"/>
        <w:autoSpaceDN w:val="0"/>
        <w:adjustRightInd w:val="0"/>
        <w:ind w:left="426" w:hanging="66"/>
        <w:jc w:val="both"/>
        <w:textAlignment w:val="baseline"/>
        <w:rPr>
          <w:rFonts w:ascii="Arial Narrow" w:hAnsi="Arial Narrow"/>
          <w:color w:val="auto"/>
          <w:sz w:val="20"/>
        </w:rPr>
      </w:pPr>
      <w:r w:rsidRPr="00F458F6">
        <w:rPr>
          <w:rFonts w:ascii="Arial Narrow" w:hAnsi="Arial Narrow"/>
          <w:color w:val="auto"/>
          <w:sz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34B11DBC" w14:textId="77777777" w:rsidR="00020EC7" w:rsidRPr="00F458F6" w:rsidRDefault="00020EC7" w:rsidP="00020EC7">
      <w:pPr>
        <w:widowControl/>
        <w:numPr>
          <w:ilvl w:val="0"/>
          <w:numId w:val="211"/>
        </w:numPr>
        <w:tabs>
          <w:tab w:val="left" w:pos="426"/>
        </w:tabs>
        <w:overflowPunct w:val="0"/>
        <w:autoSpaceDE w:val="0"/>
        <w:autoSpaceDN w:val="0"/>
        <w:adjustRightInd w:val="0"/>
        <w:ind w:left="426" w:hanging="66"/>
        <w:jc w:val="both"/>
        <w:textAlignment w:val="baseline"/>
        <w:rPr>
          <w:rFonts w:ascii="Arial Narrow" w:hAnsi="Arial Narrow"/>
          <w:color w:val="auto"/>
          <w:sz w:val="20"/>
        </w:rPr>
      </w:pPr>
      <w:r w:rsidRPr="00F458F6">
        <w:rPr>
          <w:rFonts w:ascii="Arial Narrow" w:hAnsi="Arial Narrow"/>
          <w:color w:val="auto"/>
          <w:sz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09CE7298" w14:textId="77777777" w:rsidR="00020EC7" w:rsidRPr="00F458F6" w:rsidRDefault="00020EC7" w:rsidP="00020EC7">
      <w:pPr>
        <w:widowControl/>
        <w:numPr>
          <w:ilvl w:val="0"/>
          <w:numId w:val="211"/>
        </w:numPr>
        <w:tabs>
          <w:tab w:val="left" w:pos="426"/>
        </w:tabs>
        <w:overflowPunct w:val="0"/>
        <w:autoSpaceDE w:val="0"/>
        <w:autoSpaceDN w:val="0"/>
        <w:adjustRightInd w:val="0"/>
        <w:ind w:left="426" w:hanging="66"/>
        <w:jc w:val="both"/>
        <w:textAlignment w:val="baseline"/>
        <w:rPr>
          <w:rFonts w:ascii="Arial Narrow" w:hAnsi="Arial Narrow"/>
          <w:color w:val="auto"/>
          <w:sz w:val="20"/>
        </w:rPr>
      </w:pPr>
      <w:r w:rsidRPr="00F458F6">
        <w:rPr>
          <w:rFonts w:ascii="Arial Narrow" w:hAnsi="Arial Narrow"/>
          <w:color w:val="auto"/>
          <w:sz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500ED4A9" w14:textId="77777777" w:rsidR="00020EC7" w:rsidRPr="00F458F6" w:rsidRDefault="00020EC7" w:rsidP="00020EC7">
      <w:pPr>
        <w:widowControl/>
        <w:numPr>
          <w:ilvl w:val="0"/>
          <w:numId w:val="211"/>
        </w:numPr>
        <w:tabs>
          <w:tab w:val="left" w:pos="426"/>
          <w:tab w:val="left" w:pos="567"/>
        </w:tabs>
        <w:overflowPunct w:val="0"/>
        <w:autoSpaceDE w:val="0"/>
        <w:autoSpaceDN w:val="0"/>
        <w:adjustRightInd w:val="0"/>
        <w:ind w:left="426" w:hanging="66"/>
        <w:jc w:val="both"/>
        <w:textAlignment w:val="baseline"/>
        <w:rPr>
          <w:rFonts w:ascii="Arial Narrow" w:hAnsi="Arial Narrow"/>
          <w:color w:val="auto"/>
          <w:sz w:val="20"/>
        </w:rPr>
      </w:pPr>
      <w:r w:rsidRPr="00F458F6">
        <w:rPr>
          <w:rFonts w:ascii="Arial Narrow" w:hAnsi="Arial Narrow"/>
          <w:color w:val="auto"/>
          <w:sz w:val="20"/>
        </w:rPr>
        <w:t>Katalog typowych konstrukcji nawierzchni podatnych i półsztywnych. Załącznik do Zarządzenia nr 31 Generalnego Dyrektora Dróg Krajowych i Autostrad z dnia 16 czerwca 2014 r.</w:t>
      </w:r>
    </w:p>
    <w:p w14:paraId="64012E02" w14:textId="77777777" w:rsidR="00020EC7" w:rsidRPr="00F458F6" w:rsidRDefault="00020EC7" w:rsidP="00020EC7">
      <w:pPr>
        <w:pStyle w:val="Nagwek2"/>
        <w:rPr>
          <w:rFonts w:ascii="Arial Narrow" w:hAnsi="Arial Narrow"/>
          <w:color w:val="auto"/>
          <w:sz w:val="20"/>
        </w:rPr>
      </w:pPr>
      <w:r w:rsidRPr="00F458F6">
        <w:rPr>
          <w:rFonts w:ascii="Arial Narrow" w:hAnsi="Arial Narrow"/>
          <w:color w:val="auto"/>
          <w:sz w:val="20"/>
        </w:rPr>
        <w:lastRenderedPageBreak/>
        <w:t>10.4. Inne dokumenty</w:t>
      </w:r>
    </w:p>
    <w:p w14:paraId="1C4F0208" w14:textId="77777777" w:rsidR="00020EC7" w:rsidRPr="00F458F6" w:rsidRDefault="00020EC7" w:rsidP="00020EC7">
      <w:pPr>
        <w:widowControl/>
        <w:numPr>
          <w:ilvl w:val="0"/>
          <w:numId w:val="211"/>
        </w:numPr>
        <w:tabs>
          <w:tab w:val="left" w:pos="426"/>
          <w:tab w:val="left" w:pos="567"/>
        </w:tabs>
        <w:overflowPunct w:val="0"/>
        <w:autoSpaceDE w:val="0"/>
        <w:autoSpaceDN w:val="0"/>
        <w:adjustRightInd w:val="0"/>
        <w:ind w:left="426" w:hanging="66"/>
        <w:jc w:val="both"/>
        <w:textAlignment w:val="baseline"/>
        <w:rPr>
          <w:rFonts w:ascii="Arial Narrow" w:hAnsi="Arial Narrow"/>
          <w:color w:val="auto"/>
          <w:sz w:val="20"/>
        </w:rPr>
      </w:pPr>
      <w:r w:rsidRPr="00F458F6">
        <w:rPr>
          <w:rFonts w:ascii="Arial Narrow" w:hAnsi="Arial Narrow"/>
          <w:color w:val="auto"/>
          <w:sz w:val="20"/>
        </w:rPr>
        <w:t>Rozporządzenie Ministra Transportu i Gospodarki Morskiej z dnia 2 marca 1999 r. w sprawie warunków technicznych, jakim powinny odpowiadać drogi publiczne i ich usytuowanie (jednolity tekst Dz.U. z 2016, poz. 124)</w:t>
      </w:r>
    </w:p>
    <w:p w14:paraId="1E0DB7B0" w14:textId="77777777" w:rsidR="00020EC7" w:rsidRPr="00F458F6" w:rsidRDefault="00020EC7" w:rsidP="00020EC7">
      <w:pPr>
        <w:widowControl/>
        <w:numPr>
          <w:ilvl w:val="0"/>
          <w:numId w:val="211"/>
        </w:numPr>
        <w:tabs>
          <w:tab w:val="left" w:pos="426"/>
          <w:tab w:val="left" w:pos="567"/>
        </w:tabs>
        <w:overflowPunct w:val="0"/>
        <w:autoSpaceDE w:val="0"/>
        <w:autoSpaceDN w:val="0"/>
        <w:adjustRightInd w:val="0"/>
        <w:ind w:left="426" w:hanging="66"/>
        <w:jc w:val="both"/>
        <w:textAlignment w:val="baseline"/>
        <w:rPr>
          <w:rFonts w:ascii="Arial Narrow" w:hAnsi="Arial Narrow"/>
          <w:color w:val="auto"/>
          <w:sz w:val="20"/>
        </w:rPr>
      </w:pPr>
      <w:r w:rsidRPr="00F458F6">
        <w:rPr>
          <w:rFonts w:ascii="Arial Narrow" w:hAnsi="Arial Narrow"/>
          <w:color w:val="auto"/>
          <w:sz w:val="20"/>
        </w:rPr>
        <w:t xml:space="preserve">Ustawa z dnia 19 sierpnia 2011 r. o przewozie drogowym towarów niebezpiecznych (Dz.U. nr 227, poz. 1367 z </w:t>
      </w:r>
      <w:proofErr w:type="spellStart"/>
      <w:r w:rsidRPr="00F458F6">
        <w:rPr>
          <w:rFonts w:ascii="Arial Narrow" w:hAnsi="Arial Narrow"/>
          <w:color w:val="auto"/>
          <w:sz w:val="20"/>
        </w:rPr>
        <w:t>późn</w:t>
      </w:r>
      <w:proofErr w:type="spellEnd"/>
      <w:r w:rsidRPr="00F458F6">
        <w:rPr>
          <w:rFonts w:ascii="Arial Narrow" w:hAnsi="Arial Narrow"/>
          <w:color w:val="auto"/>
          <w:sz w:val="20"/>
        </w:rPr>
        <w:t>. zm.)</w:t>
      </w:r>
    </w:p>
    <w:p w14:paraId="0F4C990E" w14:textId="77777777" w:rsidR="00020EC7" w:rsidRPr="009F12C0" w:rsidRDefault="00020EC7" w:rsidP="00020EC7">
      <w:pPr>
        <w:pStyle w:val="SSTNaglowek"/>
        <w:rPr>
          <w:color w:val="auto"/>
        </w:rPr>
      </w:pPr>
    </w:p>
    <w:p w14:paraId="089877D2" w14:textId="77777777" w:rsidR="00020EC7" w:rsidRDefault="00020EC7" w:rsidP="00020EC7">
      <w:pPr>
        <w:rPr>
          <w:rFonts w:ascii="Arial Narrow" w:eastAsia="Times New Roman" w:hAnsi="Arial Narrow" w:cs="Times New Roman"/>
          <w:b/>
          <w:color w:val="auto"/>
          <w:sz w:val="20"/>
          <w:szCs w:val="20"/>
        </w:rPr>
      </w:pPr>
      <w:r>
        <w:rPr>
          <w:rFonts w:ascii="Arial Narrow" w:eastAsia="Times New Roman" w:hAnsi="Arial Narrow" w:cs="Times New Roman"/>
          <w:b/>
          <w:color w:val="auto"/>
          <w:sz w:val="20"/>
          <w:szCs w:val="20"/>
        </w:rPr>
        <w:br w:type="page"/>
      </w:r>
    </w:p>
    <w:p w14:paraId="0AF009AB" w14:textId="6405073D" w:rsidR="00EA3849" w:rsidRPr="007D6189" w:rsidRDefault="00EA3849" w:rsidP="00EA3849">
      <w:pPr>
        <w:pStyle w:val="Akapit"/>
        <w:rPr>
          <w:rFonts w:ascii="Century Gothic" w:hAnsi="Century Gothic"/>
          <w:b/>
          <w:color w:val="auto"/>
          <w:sz w:val="28"/>
        </w:rPr>
      </w:pPr>
      <w:r w:rsidRPr="007D6189">
        <w:rPr>
          <w:rFonts w:ascii="Century Gothic" w:hAnsi="Century Gothic"/>
          <w:color w:val="auto"/>
          <w:sz w:val="28"/>
        </w:rPr>
        <w:lastRenderedPageBreak/>
        <w:t>SZCZEGÓŁOWE SPECYFIKACJE TECHNICZNE</w:t>
      </w:r>
    </w:p>
    <w:p w14:paraId="35AF9DD8" w14:textId="77777777" w:rsidR="00EA3849" w:rsidRPr="007D6189" w:rsidRDefault="00EA3849" w:rsidP="00EA3849">
      <w:pPr>
        <w:pStyle w:val="Akapit"/>
        <w:rPr>
          <w:rFonts w:ascii="Century Gothic" w:hAnsi="Century Gothic"/>
          <w:b/>
          <w:color w:val="auto"/>
          <w:sz w:val="28"/>
        </w:rPr>
      </w:pPr>
    </w:p>
    <w:p w14:paraId="2D472E34" w14:textId="77777777" w:rsidR="00EA3849" w:rsidRPr="007D6189" w:rsidRDefault="00EA3849" w:rsidP="00EA3849">
      <w:pPr>
        <w:pStyle w:val="SSTNaglowek"/>
        <w:rPr>
          <w:color w:val="auto"/>
        </w:rPr>
      </w:pPr>
      <w:bookmarkStart w:id="2411" w:name="_Toc533157694"/>
      <w:bookmarkStart w:id="2412" w:name="_Toc453841650"/>
      <w:bookmarkStart w:id="2413" w:name="_Toc147179020"/>
      <w:r w:rsidRPr="007D6189">
        <w:rPr>
          <w:color w:val="auto"/>
        </w:rPr>
        <w:t>SST-D.05.03.05b</w:t>
      </w:r>
      <w:r w:rsidRPr="007D6189">
        <w:rPr>
          <w:color w:val="auto"/>
        </w:rPr>
        <w:br/>
        <w:t>NAWIERZCHNIA Z BETONU ASFALTOWEGO. WARSTWA WIĄŻĄCA</w:t>
      </w:r>
      <w:bookmarkEnd w:id="2411"/>
      <w:bookmarkEnd w:id="2413"/>
      <w:r w:rsidRPr="007D6189">
        <w:rPr>
          <w:color w:val="auto"/>
        </w:rPr>
        <w:t xml:space="preserve"> </w:t>
      </w:r>
      <w:bookmarkEnd w:id="2412"/>
    </w:p>
    <w:p w14:paraId="001B75E9" w14:textId="77777777" w:rsidR="006F36C9" w:rsidRDefault="006F36C9" w:rsidP="006F36C9">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 xml:space="preserve">kod CPV: </w:t>
      </w:r>
      <w:r w:rsidRPr="00D52B63">
        <w:rPr>
          <w:rFonts w:ascii="Arial Narrow" w:eastAsia="Calibri" w:hAnsi="Arial Narrow" w:cs="Times New Roman"/>
          <w:color w:val="auto"/>
          <w:sz w:val="20"/>
          <w:szCs w:val="20"/>
          <w:lang w:eastAsia="en-US"/>
        </w:rPr>
        <w:t>452</w:t>
      </w:r>
      <w:r>
        <w:rPr>
          <w:rFonts w:ascii="Arial Narrow" w:eastAsia="Calibri" w:hAnsi="Arial Narrow" w:cs="Times New Roman"/>
          <w:color w:val="auto"/>
          <w:sz w:val="20"/>
          <w:szCs w:val="20"/>
          <w:lang w:eastAsia="en-US"/>
        </w:rPr>
        <w:t>33220-7 Roboty w zakresie nawierzchni dróg</w:t>
      </w:r>
    </w:p>
    <w:p w14:paraId="1EC4465A" w14:textId="77777777" w:rsidR="00EA3849" w:rsidRPr="007D6189" w:rsidRDefault="00EA3849" w:rsidP="00EA3849">
      <w:pPr>
        <w:pStyle w:val="Akapit"/>
        <w:rPr>
          <w:color w:val="auto"/>
          <w:sz w:val="28"/>
        </w:rPr>
      </w:pPr>
    </w:p>
    <w:p w14:paraId="6ACBACC8" w14:textId="77777777" w:rsidR="00EA3849" w:rsidRPr="007D6189" w:rsidRDefault="00EA3849" w:rsidP="00EA3849">
      <w:pPr>
        <w:pStyle w:val="Akapit"/>
        <w:rPr>
          <w:b/>
          <w:bCs/>
          <w:color w:val="auto"/>
        </w:rPr>
      </w:pPr>
      <w:bookmarkStart w:id="2414" w:name="_Toc236626155"/>
      <w:bookmarkStart w:id="2415" w:name="_Toc462133144"/>
      <w:bookmarkStart w:id="2416" w:name="_Toc78718069"/>
      <w:bookmarkStart w:id="2417" w:name="_Toc78732395"/>
      <w:r w:rsidRPr="007D6189">
        <w:rPr>
          <w:b/>
          <w:bCs/>
          <w:color w:val="auto"/>
        </w:rPr>
        <w:t xml:space="preserve">1. </w:t>
      </w:r>
      <w:bookmarkEnd w:id="2414"/>
      <w:r w:rsidRPr="007D6189">
        <w:rPr>
          <w:b/>
          <w:bCs/>
          <w:color w:val="auto"/>
        </w:rPr>
        <w:t>WSTĘP</w:t>
      </w:r>
      <w:bookmarkEnd w:id="2415"/>
      <w:bookmarkEnd w:id="2416"/>
      <w:bookmarkEnd w:id="2417"/>
    </w:p>
    <w:p w14:paraId="22B05671"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1.1. Przedmiot SST</w:t>
      </w:r>
    </w:p>
    <w:p w14:paraId="61F0E22C"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Przedmiotem niniejszej szczegółowej specyfikacji technicznej (SST) są wymagania dotyczące wykonania i odbioru robót związanych z wykonaniem warstwy wiążącej z betonu asfaltowego.</w:t>
      </w:r>
    </w:p>
    <w:p w14:paraId="7121A9DE"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1.2. Zakres stosowania SST</w:t>
      </w:r>
    </w:p>
    <w:p w14:paraId="337E9B77"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b/>
          <w:color w:val="auto"/>
          <w:sz w:val="20"/>
          <w:szCs w:val="20"/>
        </w:rPr>
      </w:pPr>
      <w:r w:rsidRPr="007D6189">
        <w:rPr>
          <w:rFonts w:ascii="Arial Narrow" w:eastAsia="Times New Roman" w:hAnsi="Arial Narrow" w:cs="Times New Roman"/>
          <w:color w:val="auto"/>
          <w:sz w:val="20"/>
          <w:szCs w:val="20"/>
        </w:rPr>
        <w:tab/>
        <w:t>Niniejsza szczegółowa specyfikacja techniczna (SST) stanowi podstawę opracowania dokumentów przetargowych i kontraktowych przy zlecaniu i realizacji robót dla niniejszej inwestycji.</w:t>
      </w:r>
    </w:p>
    <w:p w14:paraId="1B1EFAC6"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1.3. Zakres robót objętych SST</w:t>
      </w:r>
    </w:p>
    <w:p w14:paraId="0E874FE8"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Ustalenia zawarte w niniejszej specyfikacji dotyczą zasad prowadzenia robót związanych z wykonaniem i odbiorem warstwy wiążącej z betonu asfaltowego wg PN-EN 13108-1 [51] i WT-2 [82] i [83] z mieszanki mineralno-asfaltowej dostarczonej od producenta. W przypadku produkcji mieszanki mineralno-asfaltowej przez Wykonawcę dla potrzeb budowy, Wykonawca zobowiązany jest prowadzić zakładową kontrolę produkcji (ZKP) zgodnie z PN-EN 13108-21 [55].</w:t>
      </w:r>
    </w:p>
    <w:p w14:paraId="78111FD0"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Warstwę wiążącą z betonu asfaltowego należy wykonywać dla w/w inwestycji dla kategorii ruchu KR2 (określenie kategorii ruchu podano w punkcie 1.4.8). Stosowane mieszanki  betonu asfaltowego o wymiarze D (patrz pkt 1.4.5.) podano w tablicy 1.</w:t>
      </w:r>
    </w:p>
    <w:p w14:paraId="43FE7908" w14:textId="77777777" w:rsidR="00EA3849" w:rsidRPr="007D6189" w:rsidRDefault="00EA3849" w:rsidP="00EA3849">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Tablica 1. Stosowane mieszanki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6132"/>
      </w:tblGrid>
      <w:tr w:rsidR="00EA3849" w:rsidRPr="007D6189" w14:paraId="2830DA45" w14:textId="77777777" w:rsidTr="00C34723">
        <w:trPr>
          <w:trHeight w:val="710"/>
        </w:trPr>
        <w:tc>
          <w:tcPr>
            <w:tcW w:w="1276" w:type="dxa"/>
            <w:vAlign w:val="center"/>
          </w:tcPr>
          <w:p w14:paraId="1475F529" w14:textId="77777777" w:rsidR="00EA3849" w:rsidRPr="007D6189" w:rsidRDefault="00EA3849" w:rsidP="00C34723">
            <w:pPr>
              <w:widowControl/>
              <w:overflowPunct w:val="0"/>
              <w:autoSpaceDE w:val="0"/>
              <w:autoSpaceDN w:val="0"/>
              <w:adjustRightInd w:val="0"/>
              <w:spacing w:before="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Kategoria</w:t>
            </w:r>
          </w:p>
          <w:p w14:paraId="0C4AE3CA" w14:textId="77777777" w:rsidR="00EA3849" w:rsidRPr="007D6189" w:rsidRDefault="00EA3849" w:rsidP="00C34723">
            <w:pPr>
              <w:widowControl/>
              <w:overflowPunct w:val="0"/>
              <w:autoSpaceDE w:val="0"/>
              <w:autoSpaceDN w:val="0"/>
              <w:adjustRightInd w:val="0"/>
              <w:spacing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ruchu</w:t>
            </w:r>
          </w:p>
        </w:tc>
        <w:tc>
          <w:tcPr>
            <w:tcW w:w="6132" w:type="dxa"/>
            <w:vAlign w:val="center"/>
          </w:tcPr>
          <w:p w14:paraId="30117135"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o wymiarze D</w:t>
            </w:r>
            <w:r w:rsidRPr="007D6189">
              <w:rPr>
                <w:rFonts w:ascii="Arial Narrow" w:eastAsia="Times New Roman" w:hAnsi="Arial Narrow" w:cs="Times New Roman"/>
                <w:color w:val="auto"/>
                <w:sz w:val="20"/>
                <w:szCs w:val="20"/>
                <w:vertAlign w:val="superscript"/>
              </w:rPr>
              <w:t>1)</w:t>
            </w:r>
            <w:r w:rsidRPr="007D6189">
              <w:rPr>
                <w:rFonts w:ascii="Arial Narrow" w:eastAsia="Times New Roman" w:hAnsi="Arial Narrow" w:cs="Times New Roman"/>
                <w:color w:val="auto"/>
                <w:sz w:val="20"/>
                <w:szCs w:val="20"/>
              </w:rPr>
              <w:t>,  mm</w:t>
            </w:r>
          </w:p>
        </w:tc>
      </w:tr>
      <w:tr w:rsidR="00EA3849" w:rsidRPr="007D6189" w14:paraId="2496077A" w14:textId="77777777" w:rsidTr="00C34723">
        <w:tc>
          <w:tcPr>
            <w:tcW w:w="1276" w:type="dxa"/>
            <w:vAlign w:val="center"/>
          </w:tcPr>
          <w:p w14:paraId="266487BC" w14:textId="4E6FB220"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KR </w:t>
            </w:r>
            <w:r w:rsidR="00020EC7">
              <w:rPr>
                <w:rFonts w:ascii="Arial Narrow" w:eastAsia="Times New Roman" w:hAnsi="Arial Narrow" w:cs="Times New Roman"/>
                <w:color w:val="auto"/>
                <w:sz w:val="20"/>
                <w:szCs w:val="20"/>
              </w:rPr>
              <w:t>2</w:t>
            </w:r>
          </w:p>
        </w:tc>
        <w:tc>
          <w:tcPr>
            <w:tcW w:w="6132" w:type="dxa"/>
            <w:vAlign w:val="center"/>
          </w:tcPr>
          <w:p w14:paraId="79B80B4A" w14:textId="4F03D740"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AC 16 W</w:t>
            </w:r>
          </w:p>
        </w:tc>
      </w:tr>
    </w:tbl>
    <w:p w14:paraId="2AA994E2" w14:textId="77777777" w:rsidR="00EA3849" w:rsidRPr="007D6189" w:rsidRDefault="00EA3849" w:rsidP="00EA3849">
      <w:pPr>
        <w:widowControl/>
        <w:tabs>
          <w:tab w:val="left" w:pos="142"/>
        </w:tabs>
        <w:overflowPunct w:val="0"/>
        <w:autoSpaceDE w:val="0"/>
        <w:autoSpaceDN w:val="0"/>
        <w:adjustRightInd w:val="0"/>
        <w:ind w:left="142"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vertAlign w:val="superscript"/>
        </w:rPr>
        <w:t>1)</w:t>
      </w:r>
      <w:r w:rsidRPr="007D6189">
        <w:rPr>
          <w:rFonts w:ascii="Arial Narrow" w:eastAsia="Times New Roman" w:hAnsi="Arial Narrow" w:cs="Times New Roman"/>
          <w:color w:val="auto"/>
          <w:sz w:val="20"/>
          <w:szCs w:val="20"/>
          <w:vertAlign w:val="superscript"/>
        </w:rPr>
        <w:tab/>
      </w:r>
      <w:r w:rsidRPr="007D6189">
        <w:rPr>
          <w:rFonts w:ascii="Arial Narrow" w:eastAsia="Times New Roman" w:hAnsi="Arial Narrow" w:cs="Times New Roman"/>
          <w:color w:val="auto"/>
          <w:sz w:val="20"/>
          <w:szCs w:val="20"/>
        </w:rPr>
        <w:t>Podział ze względu na wymiar największego kruszywa w mieszance.</w:t>
      </w:r>
    </w:p>
    <w:p w14:paraId="46C17978"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Uwaga:</w:t>
      </w:r>
      <w:r w:rsidRPr="007D6189">
        <w:rPr>
          <w:rFonts w:ascii="Arial Narrow" w:eastAsia="Times New Roman" w:hAnsi="Arial Narrow" w:cs="Times New Roman"/>
          <w:color w:val="auto"/>
          <w:sz w:val="20"/>
          <w:szCs w:val="20"/>
        </w:rPr>
        <w:t xml:space="preserve"> niniejsza SST nie obejmuje wykonania warstw nawierzchni z betonu asfaltowego o wysokim module sztywności.  </w:t>
      </w:r>
    </w:p>
    <w:p w14:paraId="075DC27F"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p>
    <w:p w14:paraId="32FB23B5"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Dla ww. inwestycji zostanie zastosowana warstwa grubości:</w:t>
      </w:r>
    </w:p>
    <w:p w14:paraId="6795989D" w14:textId="7288FB4D" w:rsidR="00EA3849" w:rsidRPr="007D6189" w:rsidRDefault="00EA3849" w:rsidP="00C7644C">
      <w:pPr>
        <w:widowControl/>
        <w:numPr>
          <w:ilvl w:val="0"/>
          <w:numId w:val="11"/>
        </w:numPr>
        <w:overflowPunct w:val="0"/>
        <w:autoSpaceDE w:val="0"/>
        <w:autoSpaceDN w:val="0"/>
        <w:adjustRightInd w:val="0"/>
        <w:jc w:val="both"/>
        <w:textAlignment w:val="baseline"/>
        <w:rPr>
          <w:rFonts w:ascii="Arial Narrow" w:eastAsia="Calibri" w:hAnsi="Arial Narrow" w:cs="Times New Roman"/>
          <w:b/>
          <w:i/>
          <w:color w:val="auto"/>
          <w:sz w:val="20"/>
          <w:szCs w:val="20"/>
          <w:lang w:eastAsia="en-US"/>
        </w:rPr>
      </w:pPr>
      <w:r w:rsidRPr="007D6189">
        <w:rPr>
          <w:rFonts w:ascii="Arial Narrow" w:eastAsia="Calibri" w:hAnsi="Arial Narrow" w:cs="Times New Roman"/>
          <w:b/>
          <w:i/>
          <w:color w:val="auto"/>
          <w:sz w:val="20"/>
          <w:szCs w:val="20"/>
          <w:lang w:eastAsia="en-US"/>
        </w:rPr>
        <w:t xml:space="preserve">Konstrukcja 1-  warstwa wiążąca AC16W 50/70 grubości </w:t>
      </w:r>
      <w:r w:rsidR="00020EC7">
        <w:rPr>
          <w:rFonts w:ascii="Arial Narrow" w:eastAsia="Calibri" w:hAnsi="Arial Narrow" w:cs="Times New Roman"/>
          <w:b/>
          <w:i/>
          <w:color w:val="auto"/>
          <w:sz w:val="20"/>
          <w:szCs w:val="20"/>
          <w:lang w:eastAsia="en-US"/>
        </w:rPr>
        <w:t>8</w:t>
      </w:r>
      <w:r w:rsidRPr="007D6189">
        <w:rPr>
          <w:rFonts w:ascii="Arial Narrow" w:eastAsia="Calibri" w:hAnsi="Arial Narrow" w:cs="Times New Roman"/>
          <w:b/>
          <w:i/>
          <w:color w:val="auto"/>
          <w:sz w:val="20"/>
          <w:szCs w:val="20"/>
          <w:lang w:eastAsia="en-US"/>
        </w:rPr>
        <w:t xml:space="preserve"> cm na jezdni o kategorii obciążenia ruchem KR</w:t>
      </w:r>
      <w:r w:rsidR="00020EC7">
        <w:rPr>
          <w:rFonts w:ascii="Arial Narrow" w:eastAsia="Calibri" w:hAnsi="Arial Narrow" w:cs="Times New Roman"/>
          <w:b/>
          <w:i/>
          <w:color w:val="auto"/>
          <w:sz w:val="20"/>
          <w:szCs w:val="20"/>
          <w:lang w:eastAsia="en-US"/>
        </w:rPr>
        <w:t>2</w:t>
      </w:r>
    </w:p>
    <w:p w14:paraId="710CB246"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1.4. Określenia podstawowe</w:t>
      </w:r>
    </w:p>
    <w:p w14:paraId="0F200F35"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1.4.1. </w:t>
      </w:r>
      <w:r w:rsidRPr="007D6189">
        <w:rPr>
          <w:rFonts w:ascii="Arial Narrow" w:eastAsia="Times New Roman" w:hAnsi="Arial Narrow" w:cs="Times New Roman"/>
          <w:color w:val="auto"/>
          <w:sz w:val="20"/>
          <w:szCs w:val="20"/>
        </w:rPr>
        <w:t>Nawierzchnia – konstrukcja składająca się z jednej lub kilku warstw służących do przejmowania i rozkładania obciążeń od ruchu pojazdów na podłoże.</w:t>
      </w:r>
    </w:p>
    <w:p w14:paraId="5BF42DC2"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1.4.2. </w:t>
      </w:r>
      <w:r w:rsidRPr="007D6189">
        <w:rPr>
          <w:rFonts w:ascii="Arial Narrow" w:eastAsia="Times New Roman" w:hAnsi="Arial Narrow" w:cs="Times New Roman"/>
          <w:color w:val="auto"/>
          <w:sz w:val="20"/>
          <w:szCs w:val="20"/>
        </w:rPr>
        <w:t>Warstwa wiążąca – warstwa nawierzchni między warstwą ścieralną a podbudową.</w:t>
      </w:r>
    </w:p>
    <w:p w14:paraId="418C4C95"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1.4.3. </w:t>
      </w:r>
      <w:r w:rsidRPr="007D6189">
        <w:rPr>
          <w:rFonts w:ascii="Arial Narrow" w:eastAsia="Times New Roman" w:hAnsi="Arial Narrow" w:cs="Times New Roman"/>
          <w:color w:val="auto"/>
          <w:sz w:val="20"/>
          <w:szCs w:val="20"/>
        </w:rPr>
        <w:t>Warstwa wyrównawcza – warstwa o zmiennej grubości, ułożona na istniejącej warstwie w celu uzyskania odpowiedniego profilu potrzebnego do ułożenia kolejnej warstwy.</w:t>
      </w:r>
    </w:p>
    <w:p w14:paraId="3E62D98E"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1.4.4. </w:t>
      </w:r>
      <w:r w:rsidRPr="007D6189">
        <w:rPr>
          <w:rFonts w:ascii="Arial Narrow" w:eastAsia="Times New Roman" w:hAnsi="Arial Narrow" w:cs="Times New Roman"/>
          <w:color w:val="auto"/>
          <w:sz w:val="20"/>
          <w:szCs w:val="20"/>
        </w:rPr>
        <w:t>Mieszanka mineralno-asfaltowa (MMA) – mieszanka kruszyw i lepiszcza asfaltowego.</w:t>
      </w:r>
    </w:p>
    <w:p w14:paraId="7140E5DD"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1.4.5. </w:t>
      </w:r>
      <w:r w:rsidRPr="007D6189">
        <w:rPr>
          <w:rFonts w:ascii="Arial Narrow" w:eastAsia="Times New Roman" w:hAnsi="Arial Narrow" w:cs="Times New Roman"/>
          <w:color w:val="auto"/>
          <w:sz w:val="20"/>
          <w:szCs w:val="20"/>
        </w:rPr>
        <w:t>Wymiar mieszanki mineralno-asfaltowej – określenie mieszanki mineralno-asfaltowej, ze względu na największy wymiar kruszywa D, np. wymiar 11, 16, 22.</w:t>
      </w:r>
    </w:p>
    <w:p w14:paraId="61BF41D9"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1.4.6. </w:t>
      </w:r>
      <w:r w:rsidRPr="007D6189">
        <w:rPr>
          <w:rFonts w:ascii="Arial Narrow" w:eastAsia="Times New Roman" w:hAnsi="Arial Narrow" w:cs="Times New Roman"/>
          <w:color w:val="auto"/>
          <w:sz w:val="20"/>
          <w:szCs w:val="20"/>
        </w:rPr>
        <w:t>Beton asfaltowy – mieszanka mineralno-asfaltowa, w której kruszywo o uziarnieniu ciągłym lub nieciągłym tworzy strukturę wzajemnie klinującą się.</w:t>
      </w:r>
    </w:p>
    <w:p w14:paraId="014E17B3"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1.4.7. </w:t>
      </w:r>
      <w:r w:rsidRPr="007D6189">
        <w:rPr>
          <w:rFonts w:ascii="Arial Narrow" w:eastAsia="Times New Roman" w:hAnsi="Arial Narrow" w:cs="Times New Roman"/>
          <w:color w:val="auto"/>
          <w:sz w:val="20"/>
          <w:szCs w:val="20"/>
        </w:rPr>
        <w:t>Uziarnienie – skład ziarnowy kruszywa, wyrażony w procentach masy ziaren przechodzących przez określony zestaw sit.</w:t>
      </w:r>
    </w:p>
    <w:p w14:paraId="2BEFD6CA"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lastRenderedPageBreak/>
        <w:t xml:space="preserve">1.4.8. </w:t>
      </w:r>
      <w:r w:rsidRPr="007D6189">
        <w:rPr>
          <w:rFonts w:ascii="Arial Narrow" w:eastAsia="Times New Roman" w:hAnsi="Arial Narrow" w:cs="Times New Roman"/>
          <w:color w:val="auto"/>
          <w:sz w:val="20"/>
          <w:szCs w:val="20"/>
        </w:rPr>
        <w:t xml:space="preserve">Kategoria ruchu – obciążenie drogi ruchem samochodowym, wyrażone w osiach obliczeniowych (100 </w:t>
      </w:r>
      <w:proofErr w:type="spellStart"/>
      <w:r w:rsidRPr="007D6189">
        <w:rPr>
          <w:rFonts w:ascii="Arial Narrow" w:eastAsia="Times New Roman" w:hAnsi="Arial Narrow" w:cs="Times New Roman"/>
          <w:color w:val="auto"/>
          <w:sz w:val="20"/>
          <w:szCs w:val="20"/>
        </w:rPr>
        <w:t>kN</w:t>
      </w:r>
      <w:proofErr w:type="spellEnd"/>
      <w:r w:rsidRPr="007D6189">
        <w:rPr>
          <w:rFonts w:ascii="Arial Narrow" w:eastAsia="Times New Roman" w:hAnsi="Arial Narrow" w:cs="Times New Roman"/>
          <w:color w:val="auto"/>
          <w:sz w:val="20"/>
          <w:szCs w:val="20"/>
        </w:rPr>
        <w:t>) wg „Katalogu typowych konstrukcji nawierzchni podatnych i półsztywnych” GDDKiA [84].</w:t>
      </w:r>
    </w:p>
    <w:p w14:paraId="2B0FD608"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1.4.9. </w:t>
      </w:r>
      <w:r w:rsidRPr="007D6189">
        <w:rPr>
          <w:rFonts w:ascii="Arial Narrow" w:eastAsia="Times New Roman" w:hAnsi="Arial Narrow" w:cs="Times New Roman"/>
          <w:color w:val="auto"/>
          <w:sz w:val="20"/>
          <w:szCs w:val="20"/>
        </w:rPr>
        <w:t>Wymiar kruszywa – wielkość ziaren kruszywa, określona przez dolny (d) i górny (D) wymiar sita.</w:t>
      </w:r>
    </w:p>
    <w:p w14:paraId="1992BD4C"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1.4.10. </w:t>
      </w:r>
      <w:r w:rsidRPr="007D6189">
        <w:rPr>
          <w:rFonts w:ascii="Arial Narrow" w:eastAsia="Times New Roman" w:hAnsi="Arial Narrow" w:cs="Times New Roman"/>
          <w:color w:val="auto"/>
          <w:sz w:val="20"/>
          <w:szCs w:val="20"/>
        </w:rPr>
        <w:t xml:space="preserve">Kruszywo grube – kruszywo z ziaren o wymiarze: D ≤ </w:t>
      </w:r>
      <w:smartTag w:uri="urn:schemas-microsoft-com:office:smarttags" w:element="metricconverter">
        <w:smartTagPr>
          <w:attr w:name="ProductID" w:val="45 mm"/>
        </w:smartTagPr>
        <w:r w:rsidRPr="007D6189">
          <w:rPr>
            <w:rFonts w:ascii="Arial Narrow" w:eastAsia="Times New Roman" w:hAnsi="Arial Narrow" w:cs="Times New Roman"/>
            <w:color w:val="auto"/>
            <w:sz w:val="20"/>
            <w:szCs w:val="20"/>
          </w:rPr>
          <w:t>45 mm</w:t>
        </w:r>
      </w:smartTag>
      <w:r w:rsidRPr="007D6189">
        <w:rPr>
          <w:rFonts w:ascii="Arial Narrow" w:eastAsia="Times New Roman" w:hAnsi="Arial Narrow" w:cs="Times New Roman"/>
          <w:color w:val="auto"/>
          <w:sz w:val="20"/>
          <w:szCs w:val="20"/>
        </w:rPr>
        <w:t xml:space="preserve"> oraz d &gt; </w:t>
      </w:r>
      <w:smartTag w:uri="urn:schemas-microsoft-com:office:smarttags" w:element="metricconverter">
        <w:smartTagPr>
          <w:attr w:name="ProductID" w:val="2 mm"/>
        </w:smartTagPr>
        <w:r w:rsidRPr="007D6189">
          <w:rPr>
            <w:rFonts w:ascii="Arial Narrow" w:eastAsia="Times New Roman" w:hAnsi="Arial Narrow" w:cs="Times New Roman"/>
            <w:color w:val="auto"/>
            <w:sz w:val="20"/>
            <w:szCs w:val="20"/>
          </w:rPr>
          <w:t>2 mm</w:t>
        </w:r>
      </w:smartTag>
      <w:r w:rsidRPr="007D6189">
        <w:rPr>
          <w:rFonts w:ascii="Arial Narrow" w:eastAsia="Times New Roman" w:hAnsi="Arial Narrow" w:cs="Times New Roman"/>
          <w:color w:val="auto"/>
          <w:sz w:val="20"/>
          <w:szCs w:val="20"/>
        </w:rPr>
        <w:t>.</w:t>
      </w:r>
    </w:p>
    <w:p w14:paraId="2D74DA46"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1.4.11. </w:t>
      </w:r>
      <w:r w:rsidRPr="007D6189">
        <w:rPr>
          <w:rFonts w:ascii="Arial Narrow" w:eastAsia="Times New Roman" w:hAnsi="Arial Narrow" w:cs="Times New Roman"/>
          <w:color w:val="auto"/>
          <w:sz w:val="20"/>
          <w:szCs w:val="20"/>
        </w:rPr>
        <w:t xml:space="preserve">Kruszywo drobne – kruszywo z ziaren o wymiarze: D ≤ </w:t>
      </w:r>
      <w:smartTag w:uri="urn:schemas-microsoft-com:office:smarttags" w:element="metricconverter">
        <w:smartTagPr>
          <w:attr w:name="ProductID" w:val="2 mm"/>
        </w:smartTagPr>
        <w:r w:rsidRPr="007D6189">
          <w:rPr>
            <w:rFonts w:ascii="Arial Narrow" w:eastAsia="Times New Roman" w:hAnsi="Arial Narrow" w:cs="Times New Roman"/>
            <w:color w:val="auto"/>
            <w:sz w:val="20"/>
            <w:szCs w:val="20"/>
          </w:rPr>
          <w:t>2 mm</w:t>
        </w:r>
      </w:smartTag>
      <w:r w:rsidRPr="007D6189">
        <w:rPr>
          <w:rFonts w:ascii="Arial Narrow" w:eastAsia="Times New Roman" w:hAnsi="Arial Narrow" w:cs="Times New Roman"/>
          <w:color w:val="auto"/>
          <w:sz w:val="20"/>
          <w:szCs w:val="20"/>
        </w:rPr>
        <w:t xml:space="preserve">, którego większa część pozostaje na sicie </w:t>
      </w:r>
      <w:smartTag w:uri="urn:schemas-microsoft-com:office:smarttags" w:element="metricconverter">
        <w:smartTagPr>
          <w:attr w:name="ProductID" w:val="0,063 mm"/>
        </w:smartTagPr>
        <w:r w:rsidRPr="007D6189">
          <w:rPr>
            <w:rFonts w:ascii="Arial Narrow" w:eastAsia="Times New Roman" w:hAnsi="Arial Narrow" w:cs="Times New Roman"/>
            <w:color w:val="auto"/>
            <w:sz w:val="20"/>
            <w:szCs w:val="20"/>
          </w:rPr>
          <w:t>0,063 mm</w:t>
        </w:r>
      </w:smartTag>
      <w:r w:rsidRPr="007D6189">
        <w:rPr>
          <w:rFonts w:ascii="Arial Narrow" w:eastAsia="Times New Roman" w:hAnsi="Arial Narrow" w:cs="Times New Roman"/>
          <w:color w:val="auto"/>
          <w:sz w:val="20"/>
          <w:szCs w:val="20"/>
        </w:rPr>
        <w:t>.</w:t>
      </w:r>
    </w:p>
    <w:p w14:paraId="76E68076"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1.4.12. </w:t>
      </w:r>
      <w:r w:rsidRPr="007D6189">
        <w:rPr>
          <w:rFonts w:ascii="Arial Narrow" w:eastAsia="Times New Roman" w:hAnsi="Arial Narrow" w:cs="Times New Roman"/>
          <w:color w:val="auto"/>
          <w:sz w:val="20"/>
          <w:szCs w:val="20"/>
        </w:rPr>
        <w:t xml:space="preserve">Pył – kruszywo z ziaren przechodzących przez sito </w:t>
      </w:r>
      <w:smartTag w:uri="urn:schemas-microsoft-com:office:smarttags" w:element="metricconverter">
        <w:smartTagPr>
          <w:attr w:name="ProductID" w:val="0,063 mm"/>
        </w:smartTagPr>
        <w:r w:rsidRPr="007D6189">
          <w:rPr>
            <w:rFonts w:ascii="Arial Narrow" w:eastAsia="Times New Roman" w:hAnsi="Arial Narrow" w:cs="Times New Roman"/>
            <w:color w:val="auto"/>
            <w:sz w:val="20"/>
            <w:szCs w:val="20"/>
          </w:rPr>
          <w:t>0,063 mm</w:t>
        </w:r>
      </w:smartTag>
      <w:r w:rsidRPr="007D6189">
        <w:rPr>
          <w:rFonts w:ascii="Arial Narrow" w:eastAsia="Times New Roman" w:hAnsi="Arial Narrow" w:cs="Times New Roman"/>
          <w:color w:val="auto"/>
          <w:sz w:val="20"/>
          <w:szCs w:val="20"/>
        </w:rPr>
        <w:t>.</w:t>
      </w:r>
    </w:p>
    <w:p w14:paraId="03DB2CF0"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1.4.13. </w:t>
      </w:r>
      <w:r w:rsidRPr="007D6189">
        <w:rPr>
          <w:rFonts w:ascii="Arial Narrow" w:eastAsia="Times New Roman" w:hAnsi="Arial Narrow" w:cs="Times New Roman"/>
          <w:color w:val="auto"/>
          <w:sz w:val="20"/>
          <w:szCs w:val="20"/>
        </w:rPr>
        <w:t xml:space="preserve">Wypełniacz – kruszywo, którego większa część przechodzi przez sito </w:t>
      </w:r>
      <w:smartTag w:uri="urn:schemas-microsoft-com:office:smarttags" w:element="metricconverter">
        <w:smartTagPr>
          <w:attr w:name="ProductID" w:val="0,063 mm"/>
        </w:smartTagPr>
        <w:r w:rsidRPr="007D6189">
          <w:rPr>
            <w:rFonts w:ascii="Arial Narrow" w:eastAsia="Times New Roman" w:hAnsi="Arial Narrow" w:cs="Times New Roman"/>
            <w:color w:val="auto"/>
            <w:sz w:val="20"/>
            <w:szCs w:val="20"/>
          </w:rPr>
          <w:t>0,063 mm</w:t>
        </w:r>
      </w:smartTag>
      <w:r w:rsidRPr="007D6189">
        <w:rPr>
          <w:rFonts w:ascii="Arial Narrow" w:eastAsia="Times New Roman" w:hAnsi="Arial Narrow" w:cs="Times New Roman"/>
          <w:color w:val="auto"/>
          <w:sz w:val="20"/>
          <w:szCs w:val="20"/>
        </w:rPr>
        <w:t>. (Wypełniacz mieszany – kruszywo, które składa się z wypełniacza pochodzenia mineralnego i wodorotlenku wapnia. Wypełniacz dodany – wypełniacz pochodzenia mineralnego, wyprodukowany oddzielnie).</w:t>
      </w:r>
    </w:p>
    <w:p w14:paraId="0A57AB03"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1.4.14.</w:t>
      </w:r>
      <w:r w:rsidRPr="007D6189">
        <w:rPr>
          <w:rFonts w:ascii="Arial Narrow" w:eastAsia="Times New Roman" w:hAnsi="Arial Narrow" w:cs="Times New Roman"/>
          <w:color w:val="auto"/>
          <w:sz w:val="20"/>
          <w:szCs w:val="20"/>
        </w:rPr>
        <w:t xml:space="preserve"> Granulat asfaltowy – jest to przetworzony destrukt asfaltowy o udokumentowanej jakości jako materiał składowy w produkcji mieszanek mineralno-asfaltowych w technologii na gorąco.</w:t>
      </w:r>
    </w:p>
    <w:p w14:paraId="604851ED"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1.4.15. </w:t>
      </w:r>
      <w:r w:rsidRPr="007D6189">
        <w:rPr>
          <w:rFonts w:ascii="Arial Narrow" w:eastAsia="Times New Roman" w:hAnsi="Arial Narrow" w:cs="Times New Roman"/>
          <w:color w:val="auto"/>
          <w:sz w:val="20"/>
          <w:szCs w:val="20"/>
        </w:rPr>
        <w:t>Destrukt asfaltowy – jest to mieszanka mineralno-asfaltowa, która jest uzyskiwana w wyniku frezowania warstw asfaltowych, rozkruszenia płyt wyciętych z nawierzchni asfaltowej, brył uzyskiwanych z płyt oraz z mieszanki mineralno-asfaltowej odrzuconej lub będącej nadwyżką produkcji.</w:t>
      </w:r>
    </w:p>
    <w:p w14:paraId="517BE802" w14:textId="77777777" w:rsidR="00EA3849" w:rsidRPr="007D6189" w:rsidRDefault="00EA3849" w:rsidP="00EA3849">
      <w:pPr>
        <w:widowControl/>
        <w:autoSpaceDE w:val="0"/>
        <w:autoSpaceDN w:val="0"/>
        <w:adjustRightInd w:val="0"/>
        <w:jc w:val="both"/>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1.4.16. </w:t>
      </w:r>
      <w:r w:rsidRPr="007D6189">
        <w:rPr>
          <w:rFonts w:ascii="Arial Narrow" w:eastAsia="Times New Roman" w:hAnsi="Arial Narrow" w:cs="Times New Roman"/>
          <w:color w:val="auto"/>
          <w:sz w:val="20"/>
          <w:szCs w:val="20"/>
        </w:rPr>
        <w:t>Kationowa emulsja asfaltowa – emulsja, w której emulgator nadaje dodatnie ładunki cząstkom zdyspergowanego asfaltu.</w:t>
      </w:r>
    </w:p>
    <w:p w14:paraId="198078AF" w14:textId="77777777" w:rsidR="00EA3849" w:rsidRPr="007D6189" w:rsidRDefault="00EA3849" w:rsidP="00EA3849">
      <w:pPr>
        <w:widowControl/>
        <w:autoSpaceDE w:val="0"/>
        <w:autoSpaceDN w:val="0"/>
        <w:adjustRightInd w:val="0"/>
        <w:jc w:val="both"/>
        <w:rPr>
          <w:rFonts w:ascii="Arial Narrow" w:eastAsia="Times New Roman" w:hAnsi="Arial Narrow" w:cs="Times New Roman"/>
          <w:color w:val="auto"/>
          <w:sz w:val="20"/>
          <w:szCs w:val="20"/>
        </w:rPr>
      </w:pPr>
      <w:r w:rsidRPr="007D6189">
        <w:rPr>
          <w:rFonts w:ascii="Arial Narrow" w:eastAsia="Times New Roman" w:hAnsi="Arial Narrow" w:cs="Times New Roman"/>
          <w:b/>
          <w:bCs/>
          <w:color w:val="auto"/>
          <w:sz w:val="20"/>
          <w:szCs w:val="20"/>
        </w:rPr>
        <w:t>1.4.17.</w:t>
      </w:r>
      <w:r w:rsidRPr="007D6189">
        <w:rPr>
          <w:rFonts w:ascii="Arial Narrow" w:eastAsia="Times New Roman" w:hAnsi="Arial Narrow" w:cs="Times New Roman"/>
          <w:bCs/>
          <w:color w:val="auto"/>
          <w:sz w:val="20"/>
          <w:szCs w:val="20"/>
        </w:rPr>
        <w:t xml:space="preserve">Połączenia technologiczne </w:t>
      </w:r>
      <w:r w:rsidRPr="007D6189">
        <w:rPr>
          <w:rFonts w:ascii="Arial Narrow" w:eastAsia="Times New Roman" w:hAnsi="Arial Narrow" w:cs="Times New Roman"/>
          <w:b/>
          <w:bCs/>
          <w:color w:val="auto"/>
          <w:sz w:val="20"/>
          <w:szCs w:val="20"/>
        </w:rPr>
        <w:t xml:space="preserve">– </w:t>
      </w:r>
      <w:r w:rsidRPr="007D6189">
        <w:rPr>
          <w:rFonts w:ascii="Arial Narrow" w:eastAsia="Times New Roman" w:hAnsi="Arial Narrow" w:cs="Times New Roman"/>
          <w:color w:val="auto"/>
          <w:sz w:val="20"/>
          <w:szCs w:val="20"/>
        </w:rPr>
        <w:t>połączenia rożnych warstw ze sobą lub tych samych</w:t>
      </w:r>
    </w:p>
    <w:p w14:paraId="70A290E3" w14:textId="77777777" w:rsidR="00EA3849" w:rsidRPr="007D6189" w:rsidRDefault="00EA3849" w:rsidP="00EA3849">
      <w:pPr>
        <w:widowControl/>
        <w:autoSpaceDE w:val="0"/>
        <w:autoSpaceDN w:val="0"/>
        <w:adjustRightInd w:val="0"/>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warstw wykonywanych w rożnym czasie nie będących połączeniem </w:t>
      </w:r>
      <w:proofErr w:type="spellStart"/>
      <w:r w:rsidRPr="007D6189">
        <w:rPr>
          <w:rFonts w:ascii="Arial Narrow" w:eastAsia="Times New Roman" w:hAnsi="Arial Narrow" w:cs="Times New Roman"/>
          <w:color w:val="auto"/>
          <w:sz w:val="20"/>
          <w:szCs w:val="20"/>
        </w:rPr>
        <w:t>międzywarstwowym</w:t>
      </w:r>
      <w:proofErr w:type="spellEnd"/>
    </w:p>
    <w:p w14:paraId="279D40F6" w14:textId="77777777" w:rsidR="00EA3849" w:rsidRPr="007D6189" w:rsidRDefault="00EA3849" w:rsidP="00EA3849">
      <w:pPr>
        <w:widowControl/>
        <w:autoSpaceDE w:val="0"/>
        <w:autoSpaceDN w:val="0"/>
        <w:adjustRightInd w:val="0"/>
        <w:jc w:val="both"/>
        <w:rPr>
          <w:rFonts w:ascii="Arial Narrow" w:eastAsia="Times New Roman" w:hAnsi="Arial Narrow" w:cs="Times New Roman"/>
          <w:color w:val="auto"/>
          <w:sz w:val="20"/>
          <w:szCs w:val="20"/>
        </w:rPr>
      </w:pPr>
      <w:r w:rsidRPr="007D6189">
        <w:rPr>
          <w:rFonts w:ascii="Arial Narrow" w:eastAsia="Times New Roman" w:hAnsi="Arial Narrow" w:cs="Times New Roman"/>
          <w:b/>
          <w:bCs/>
          <w:color w:val="auto"/>
          <w:sz w:val="20"/>
          <w:szCs w:val="20"/>
        </w:rPr>
        <w:t>1.4.18.</w:t>
      </w:r>
      <w:r w:rsidRPr="007D6189">
        <w:rPr>
          <w:rFonts w:ascii="Arial Narrow" w:eastAsia="Times New Roman" w:hAnsi="Arial Narrow" w:cs="Times New Roman"/>
          <w:bCs/>
          <w:color w:val="auto"/>
          <w:sz w:val="20"/>
          <w:szCs w:val="20"/>
        </w:rPr>
        <w:t>Złącza podłużne i poprzeczne</w:t>
      </w:r>
      <w:r w:rsidRPr="007D6189">
        <w:rPr>
          <w:rFonts w:ascii="Arial Narrow" w:eastAsia="Times New Roman" w:hAnsi="Arial Narrow" w:cs="Times New Roman"/>
          <w:b/>
          <w:bCs/>
          <w:color w:val="auto"/>
          <w:sz w:val="20"/>
          <w:szCs w:val="20"/>
        </w:rPr>
        <w:t xml:space="preserve"> </w:t>
      </w:r>
      <w:r w:rsidRPr="007D6189">
        <w:rPr>
          <w:rFonts w:ascii="Arial Narrow" w:eastAsia="Times New Roman" w:hAnsi="Arial Narrow" w:cs="Times New Roman"/>
          <w:color w:val="auto"/>
          <w:sz w:val="20"/>
          <w:szCs w:val="20"/>
        </w:rPr>
        <w:t>– połączenia tego samego materiału wbudowywanego</w:t>
      </w:r>
    </w:p>
    <w:p w14:paraId="56D1F7CE" w14:textId="77777777" w:rsidR="00EA3849" w:rsidRPr="007D6189" w:rsidRDefault="00EA3849" w:rsidP="00EA3849">
      <w:pPr>
        <w:widowControl/>
        <w:autoSpaceDE w:val="0"/>
        <w:autoSpaceDN w:val="0"/>
        <w:adjustRightInd w:val="0"/>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 rożnym czasie</w:t>
      </w:r>
    </w:p>
    <w:p w14:paraId="501C7CE4" w14:textId="77777777" w:rsidR="00EA3849" w:rsidRPr="007D6189" w:rsidRDefault="00EA3849" w:rsidP="00EA3849">
      <w:pPr>
        <w:widowControl/>
        <w:autoSpaceDE w:val="0"/>
        <w:autoSpaceDN w:val="0"/>
        <w:adjustRightInd w:val="0"/>
        <w:jc w:val="both"/>
        <w:rPr>
          <w:rFonts w:ascii="Arial Narrow" w:eastAsia="Times New Roman" w:hAnsi="Arial Narrow" w:cs="Times New Roman"/>
          <w:b/>
          <w:color w:val="auto"/>
          <w:sz w:val="20"/>
          <w:szCs w:val="20"/>
        </w:rPr>
      </w:pPr>
      <w:r w:rsidRPr="007D6189">
        <w:rPr>
          <w:rFonts w:ascii="Arial Narrow" w:eastAsia="Times New Roman" w:hAnsi="Arial Narrow" w:cs="Times New Roman"/>
          <w:b/>
          <w:bCs/>
          <w:color w:val="auto"/>
          <w:sz w:val="20"/>
          <w:szCs w:val="20"/>
        </w:rPr>
        <w:t>1.4.19.</w:t>
      </w:r>
      <w:r w:rsidRPr="007D6189">
        <w:rPr>
          <w:rFonts w:ascii="Arial Narrow" w:eastAsia="Times New Roman" w:hAnsi="Arial Narrow" w:cs="Times New Roman"/>
          <w:bCs/>
          <w:color w:val="auto"/>
          <w:sz w:val="20"/>
          <w:szCs w:val="20"/>
        </w:rPr>
        <w:t xml:space="preserve">Spoiny </w:t>
      </w:r>
      <w:r w:rsidRPr="007D6189">
        <w:rPr>
          <w:rFonts w:ascii="Arial Narrow" w:eastAsia="Times New Roman" w:hAnsi="Arial Narrow" w:cs="Times New Roman"/>
          <w:color w:val="auto"/>
          <w:sz w:val="20"/>
          <w:szCs w:val="20"/>
        </w:rPr>
        <w:t>– połączenia rożnych materiałów, np. asfaltu lanego i betonu asfaltowego oraz warstwy asfaltowej z urządzeniami obcymi w nawierzchni lub ją ograniczającymi</w:t>
      </w:r>
    </w:p>
    <w:p w14:paraId="6FF0159C"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1.4.20. </w:t>
      </w:r>
      <w:r w:rsidRPr="007D6189">
        <w:rPr>
          <w:rFonts w:ascii="Arial Narrow" w:eastAsia="Times New Roman" w:hAnsi="Arial Narrow" w:cs="Times New Roman"/>
          <w:color w:val="auto"/>
          <w:sz w:val="20"/>
          <w:szCs w:val="20"/>
        </w:rPr>
        <w:t>Pozostałe określenia podstawowe są zgodne z obowiązującymi, odpowiednimi polskimi normami i z definicjami podanymi w SST D-M-00.00.00 „Wymagania ogólne” pkt 1.4.</w:t>
      </w:r>
    </w:p>
    <w:p w14:paraId="6879F941"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1.4.18. </w:t>
      </w:r>
      <w:r w:rsidRPr="007D6189">
        <w:rPr>
          <w:rFonts w:ascii="Arial Narrow" w:eastAsia="Times New Roman" w:hAnsi="Arial Narrow" w:cs="Times New Roman"/>
          <w:color w:val="auto"/>
          <w:sz w:val="20"/>
          <w:szCs w:val="20"/>
        </w:rPr>
        <w:t>Symbole i skróty dodatkowe</w:t>
      </w:r>
    </w:p>
    <w:tbl>
      <w:tblPr>
        <w:tblW w:w="0" w:type="auto"/>
        <w:tblLook w:val="04A0" w:firstRow="1" w:lastRow="0" w:firstColumn="1" w:lastColumn="0" w:noHBand="0" w:noVBand="1"/>
      </w:tblPr>
      <w:tblGrid>
        <w:gridCol w:w="817"/>
        <w:gridCol w:w="8186"/>
      </w:tblGrid>
      <w:tr w:rsidR="00EA3849" w:rsidRPr="007D6189" w14:paraId="425E3DA8" w14:textId="77777777" w:rsidTr="00C34723">
        <w:tc>
          <w:tcPr>
            <w:tcW w:w="817" w:type="dxa"/>
          </w:tcPr>
          <w:p w14:paraId="2A5C2EE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AC_W</w:t>
            </w:r>
          </w:p>
        </w:tc>
        <w:tc>
          <w:tcPr>
            <w:tcW w:w="8186" w:type="dxa"/>
          </w:tcPr>
          <w:p w14:paraId="2D80D453" w14:textId="77777777" w:rsidR="00EA3849" w:rsidRPr="007D6189" w:rsidRDefault="00EA3849" w:rsidP="00C34723">
            <w:pPr>
              <w:widowControl/>
              <w:overflowPunct w:val="0"/>
              <w:autoSpaceDE w:val="0"/>
              <w:autoSpaceDN w:val="0"/>
              <w:adjustRightInd w:val="0"/>
              <w:ind w:left="176"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beton asfaltowy do warstwy wiążącej i wyrównawczej,</w:t>
            </w:r>
          </w:p>
        </w:tc>
      </w:tr>
      <w:tr w:rsidR="00EA3849" w:rsidRPr="007D6189" w14:paraId="3050E55C" w14:textId="77777777" w:rsidTr="00C34723">
        <w:tc>
          <w:tcPr>
            <w:tcW w:w="817" w:type="dxa"/>
          </w:tcPr>
          <w:p w14:paraId="34703724"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PMB</w:t>
            </w:r>
          </w:p>
        </w:tc>
        <w:tc>
          <w:tcPr>
            <w:tcW w:w="8186" w:type="dxa"/>
          </w:tcPr>
          <w:p w14:paraId="50002323" w14:textId="77777777" w:rsidR="00EA3849" w:rsidRPr="007D6189" w:rsidRDefault="00EA3849" w:rsidP="00C34723">
            <w:pPr>
              <w:widowControl/>
              <w:tabs>
                <w:tab w:val="left" w:pos="567"/>
                <w:tab w:val="left" w:pos="709"/>
              </w:tabs>
              <w:overflowPunct w:val="0"/>
              <w:autoSpaceDE w:val="0"/>
              <w:autoSpaceDN w:val="0"/>
              <w:adjustRightInd w:val="0"/>
              <w:jc w:val="both"/>
              <w:textAlignment w:val="baseline"/>
              <w:rPr>
                <w:rFonts w:ascii="Arial Narrow" w:eastAsia="Times New Roman" w:hAnsi="Arial Narrow" w:cs="Times New Roman"/>
                <w:color w:val="auto"/>
                <w:sz w:val="20"/>
                <w:szCs w:val="20"/>
                <w:lang w:val="en-US"/>
              </w:rPr>
            </w:pPr>
            <w:r w:rsidRPr="007D6189">
              <w:rPr>
                <w:rFonts w:ascii="Arial Narrow" w:eastAsia="Times New Roman" w:hAnsi="Arial Narrow" w:cs="Times New Roman"/>
                <w:color w:val="auto"/>
                <w:sz w:val="20"/>
                <w:szCs w:val="20"/>
                <w:lang w:val="en-US"/>
              </w:rPr>
              <w:t xml:space="preserve">- </w:t>
            </w:r>
            <w:proofErr w:type="spellStart"/>
            <w:r w:rsidRPr="007D6189">
              <w:rPr>
                <w:rFonts w:ascii="Arial Narrow" w:eastAsia="Times New Roman" w:hAnsi="Arial Narrow" w:cs="Times New Roman"/>
                <w:color w:val="auto"/>
                <w:sz w:val="20"/>
                <w:szCs w:val="20"/>
                <w:lang w:val="en-US"/>
              </w:rPr>
              <w:t>polimeroasfalt</w:t>
            </w:r>
            <w:proofErr w:type="spellEnd"/>
            <w:r w:rsidRPr="007D6189">
              <w:rPr>
                <w:rFonts w:ascii="Arial Narrow" w:eastAsia="Times New Roman" w:hAnsi="Arial Narrow" w:cs="Times New Roman"/>
                <w:color w:val="auto"/>
                <w:sz w:val="20"/>
                <w:szCs w:val="20"/>
                <w:lang w:val="en-US"/>
              </w:rPr>
              <w:t xml:space="preserve"> (ang. polymer modified bitumen),</w:t>
            </w:r>
          </w:p>
        </w:tc>
      </w:tr>
      <w:tr w:rsidR="00EA3849" w:rsidRPr="007D6189" w14:paraId="63B16460" w14:textId="77777777" w:rsidTr="00C34723">
        <w:tc>
          <w:tcPr>
            <w:tcW w:w="817" w:type="dxa"/>
          </w:tcPr>
          <w:p w14:paraId="2A7BC6A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MG</w:t>
            </w:r>
          </w:p>
        </w:tc>
        <w:tc>
          <w:tcPr>
            <w:tcW w:w="8186" w:type="dxa"/>
          </w:tcPr>
          <w:p w14:paraId="697FB78C" w14:textId="77777777" w:rsidR="00EA3849" w:rsidRPr="007D6189" w:rsidRDefault="00EA3849" w:rsidP="00C34723">
            <w:pPr>
              <w:widowControl/>
              <w:tabs>
                <w:tab w:val="left" w:pos="176"/>
              </w:tabs>
              <w:overflowPunct w:val="0"/>
              <w:autoSpaceDE w:val="0"/>
              <w:autoSpaceDN w:val="0"/>
              <w:adjustRightInd w:val="0"/>
              <w:ind w:left="176"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asfalt wielorodzajowy (ang. </w:t>
            </w:r>
            <w:proofErr w:type="spellStart"/>
            <w:r w:rsidRPr="007D6189">
              <w:rPr>
                <w:rFonts w:ascii="Arial Narrow" w:eastAsia="Times New Roman" w:hAnsi="Arial Narrow" w:cs="Times New Roman"/>
                <w:color w:val="auto"/>
                <w:sz w:val="20"/>
                <w:szCs w:val="20"/>
              </w:rPr>
              <w:t>multigrade</w:t>
            </w:r>
            <w:proofErr w:type="spellEnd"/>
            <w:r w:rsidRPr="007D6189">
              <w:rPr>
                <w:rFonts w:ascii="Arial Narrow" w:eastAsia="Times New Roman" w:hAnsi="Arial Narrow" w:cs="Times New Roman"/>
                <w:color w:val="auto"/>
                <w:sz w:val="20"/>
                <w:szCs w:val="20"/>
              </w:rPr>
              <w:t>),</w:t>
            </w:r>
          </w:p>
        </w:tc>
      </w:tr>
      <w:tr w:rsidR="00EA3849" w:rsidRPr="007D6189" w14:paraId="71B71A0F" w14:textId="77777777" w:rsidTr="00C34723">
        <w:tc>
          <w:tcPr>
            <w:tcW w:w="817" w:type="dxa"/>
          </w:tcPr>
          <w:p w14:paraId="2764B40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w:t>
            </w:r>
          </w:p>
        </w:tc>
        <w:tc>
          <w:tcPr>
            <w:tcW w:w="8186" w:type="dxa"/>
          </w:tcPr>
          <w:p w14:paraId="5D5A713D" w14:textId="77777777" w:rsidR="00EA3849" w:rsidRPr="007D6189" w:rsidRDefault="00EA3849" w:rsidP="00C34723">
            <w:pPr>
              <w:widowControl/>
              <w:tabs>
                <w:tab w:val="left" w:pos="176"/>
              </w:tabs>
              <w:overflowPunct w:val="0"/>
              <w:autoSpaceDE w:val="0"/>
              <w:autoSpaceDN w:val="0"/>
              <w:adjustRightInd w:val="0"/>
              <w:ind w:left="176"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górny wymiar sita (przy określaniu wielkości ziaren kruszywa),</w:t>
            </w:r>
          </w:p>
        </w:tc>
      </w:tr>
      <w:tr w:rsidR="00EA3849" w:rsidRPr="007D6189" w14:paraId="37464B3A" w14:textId="77777777" w:rsidTr="00C34723">
        <w:tc>
          <w:tcPr>
            <w:tcW w:w="817" w:type="dxa"/>
          </w:tcPr>
          <w:p w14:paraId="186F96A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w:t>
            </w:r>
          </w:p>
        </w:tc>
        <w:tc>
          <w:tcPr>
            <w:tcW w:w="8186" w:type="dxa"/>
          </w:tcPr>
          <w:p w14:paraId="0BF453FA" w14:textId="77777777" w:rsidR="00EA3849" w:rsidRPr="007D6189" w:rsidRDefault="00EA3849" w:rsidP="00C34723">
            <w:pPr>
              <w:widowControl/>
              <w:overflowPunct w:val="0"/>
              <w:autoSpaceDE w:val="0"/>
              <w:autoSpaceDN w:val="0"/>
              <w:adjustRightInd w:val="0"/>
              <w:ind w:left="176"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dolny wymiar sita (przy określaniu wielkości ziaren kruszywa),</w:t>
            </w:r>
          </w:p>
        </w:tc>
      </w:tr>
      <w:tr w:rsidR="00EA3849" w:rsidRPr="007D6189" w14:paraId="608ED1A9" w14:textId="77777777" w:rsidTr="00C34723">
        <w:tc>
          <w:tcPr>
            <w:tcW w:w="817" w:type="dxa"/>
          </w:tcPr>
          <w:p w14:paraId="1EC0CCC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w:t>
            </w:r>
          </w:p>
        </w:tc>
        <w:tc>
          <w:tcPr>
            <w:tcW w:w="8186" w:type="dxa"/>
          </w:tcPr>
          <w:p w14:paraId="657BFC66" w14:textId="77777777" w:rsidR="00EA3849" w:rsidRPr="007D6189" w:rsidRDefault="00EA3849" w:rsidP="00C34723">
            <w:pPr>
              <w:widowControl/>
              <w:overflowPunct w:val="0"/>
              <w:autoSpaceDE w:val="0"/>
              <w:autoSpaceDN w:val="0"/>
              <w:adjustRightInd w:val="0"/>
              <w:ind w:left="176"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kationowa emulsja asfaltowa,</w:t>
            </w:r>
          </w:p>
        </w:tc>
      </w:tr>
      <w:tr w:rsidR="00EA3849" w:rsidRPr="007D6189" w14:paraId="0EA9EC29" w14:textId="77777777" w:rsidTr="00C34723">
        <w:tc>
          <w:tcPr>
            <w:tcW w:w="817" w:type="dxa"/>
          </w:tcPr>
          <w:p w14:paraId="620E1CD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NPD</w:t>
            </w:r>
          </w:p>
        </w:tc>
        <w:tc>
          <w:tcPr>
            <w:tcW w:w="8186" w:type="dxa"/>
          </w:tcPr>
          <w:p w14:paraId="5275DCF1" w14:textId="77777777" w:rsidR="00EA3849" w:rsidRPr="007D6189" w:rsidRDefault="00EA3849" w:rsidP="00C34723">
            <w:pPr>
              <w:widowControl/>
              <w:overflowPunct w:val="0"/>
              <w:autoSpaceDE w:val="0"/>
              <w:autoSpaceDN w:val="0"/>
              <w:adjustRightInd w:val="0"/>
              <w:ind w:left="176"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właściwość użytkowa nie określana (ang. No Performance </w:t>
            </w:r>
            <w:proofErr w:type="spellStart"/>
            <w:r w:rsidRPr="007D6189">
              <w:rPr>
                <w:rFonts w:ascii="Arial Narrow" w:eastAsia="Times New Roman" w:hAnsi="Arial Narrow" w:cs="Times New Roman"/>
                <w:color w:val="auto"/>
                <w:sz w:val="20"/>
                <w:szCs w:val="20"/>
              </w:rPr>
              <w:t>Determined</w:t>
            </w:r>
            <w:proofErr w:type="spellEnd"/>
            <w:r w:rsidRPr="007D6189">
              <w:rPr>
                <w:rFonts w:ascii="Arial Narrow" w:eastAsia="Times New Roman" w:hAnsi="Arial Narrow" w:cs="Times New Roman"/>
                <w:color w:val="auto"/>
                <w:sz w:val="20"/>
                <w:szCs w:val="20"/>
              </w:rPr>
              <w:t>; producent może jej nie określać),</w:t>
            </w:r>
          </w:p>
        </w:tc>
      </w:tr>
      <w:tr w:rsidR="00EA3849" w:rsidRPr="007D6189" w14:paraId="76717446" w14:textId="77777777" w:rsidTr="00C34723">
        <w:tc>
          <w:tcPr>
            <w:tcW w:w="817" w:type="dxa"/>
          </w:tcPr>
          <w:p w14:paraId="27D595D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TBR</w:t>
            </w:r>
          </w:p>
        </w:tc>
        <w:tc>
          <w:tcPr>
            <w:tcW w:w="8186" w:type="dxa"/>
          </w:tcPr>
          <w:p w14:paraId="47E34F99" w14:textId="77777777" w:rsidR="00EA3849" w:rsidRPr="007D6189" w:rsidRDefault="00EA3849" w:rsidP="00C34723">
            <w:pPr>
              <w:widowControl/>
              <w:overflowPunct w:val="0"/>
              <w:autoSpaceDE w:val="0"/>
              <w:autoSpaceDN w:val="0"/>
              <w:adjustRightInd w:val="0"/>
              <w:ind w:left="176"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do zadeklarowania (ang. To Be </w:t>
            </w:r>
            <w:proofErr w:type="spellStart"/>
            <w:r w:rsidRPr="007D6189">
              <w:rPr>
                <w:rFonts w:ascii="Arial Narrow" w:eastAsia="Times New Roman" w:hAnsi="Arial Narrow" w:cs="Times New Roman"/>
                <w:color w:val="auto"/>
                <w:sz w:val="20"/>
                <w:szCs w:val="20"/>
              </w:rPr>
              <w:t>Reported</w:t>
            </w:r>
            <w:proofErr w:type="spellEnd"/>
            <w:r w:rsidRPr="007D6189">
              <w:rPr>
                <w:rFonts w:ascii="Arial Narrow" w:eastAsia="Times New Roman" w:hAnsi="Arial Narrow" w:cs="Times New Roman"/>
                <w:color w:val="auto"/>
                <w:sz w:val="20"/>
                <w:szCs w:val="20"/>
              </w:rPr>
              <w:t>; producent może dostarczyć odpowiednie informacje, jednak nie jest do tego zobowiązany),</w:t>
            </w:r>
          </w:p>
        </w:tc>
      </w:tr>
      <w:tr w:rsidR="00EA3849" w:rsidRPr="007D6189" w14:paraId="369B4F29" w14:textId="77777777" w:rsidTr="00C34723">
        <w:tc>
          <w:tcPr>
            <w:tcW w:w="817" w:type="dxa"/>
          </w:tcPr>
          <w:p w14:paraId="79869D8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MOP</w:t>
            </w:r>
          </w:p>
        </w:tc>
        <w:tc>
          <w:tcPr>
            <w:tcW w:w="8186" w:type="dxa"/>
          </w:tcPr>
          <w:p w14:paraId="3C557CA3" w14:textId="77777777" w:rsidR="00EA3849" w:rsidRPr="007D6189" w:rsidRDefault="00EA3849" w:rsidP="00C34723">
            <w:pPr>
              <w:widowControl/>
              <w:overflowPunct w:val="0"/>
              <w:autoSpaceDE w:val="0"/>
              <w:autoSpaceDN w:val="0"/>
              <w:adjustRightInd w:val="0"/>
              <w:ind w:left="176"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miejsce obsługi podróżnych,</w:t>
            </w:r>
          </w:p>
        </w:tc>
      </w:tr>
      <w:tr w:rsidR="00EA3849" w:rsidRPr="007D6189" w14:paraId="31228068" w14:textId="77777777" w:rsidTr="00C34723">
        <w:tc>
          <w:tcPr>
            <w:tcW w:w="817" w:type="dxa"/>
          </w:tcPr>
          <w:p w14:paraId="7F38987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ZKP</w:t>
            </w:r>
          </w:p>
        </w:tc>
        <w:tc>
          <w:tcPr>
            <w:tcW w:w="8186" w:type="dxa"/>
          </w:tcPr>
          <w:p w14:paraId="393E968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zakładowa kontrola produkcji.</w:t>
            </w:r>
          </w:p>
        </w:tc>
      </w:tr>
    </w:tbl>
    <w:p w14:paraId="13A4DFD0"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1.5. Ogólne wymagania dotyczące robót</w:t>
      </w:r>
    </w:p>
    <w:p w14:paraId="372AF3B9"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ab/>
      </w:r>
      <w:r w:rsidRPr="007D6189">
        <w:rPr>
          <w:rFonts w:ascii="Arial Narrow" w:eastAsia="Times New Roman" w:hAnsi="Arial Narrow" w:cs="Times New Roman"/>
          <w:color w:val="auto"/>
          <w:sz w:val="20"/>
          <w:szCs w:val="20"/>
        </w:rPr>
        <w:t>Ogólne wymagania dotyczące robót podano w SST D-M-00.00.00 „Wymagania ogólne” [1] pkt 1.5.</w:t>
      </w:r>
    </w:p>
    <w:p w14:paraId="05D4CCCA" w14:textId="77777777" w:rsidR="00EA3849" w:rsidRPr="007D6189" w:rsidRDefault="00EA3849" w:rsidP="00EA3849">
      <w:pPr>
        <w:pStyle w:val="Akapit"/>
        <w:rPr>
          <w:b/>
          <w:bCs/>
          <w:color w:val="auto"/>
        </w:rPr>
      </w:pPr>
      <w:bookmarkStart w:id="2418" w:name="_Toc462133145"/>
      <w:bookmarkStart w:id="2419" w:name="_Toc78718070"/>
      <w:bookmarkStart w:id="2420" w:name="_Toc78732396"/>
      <w:r w:rsidRPr="007D6189">
        <w:rPr>
          <w:b/>
          <w:bCs/>
          <w:color w:val="auto"/>
        </w:rPr>
        <w:t>2. MATERIAŁY</w:t>
      </w:r>
      <w:bookmarkEnd w:id="2418"/>
      <w:bookmarkEnd w:id="2419"/>
      <w:bookmarkEnd w:id="2420"/>
    </w:p>
    <w:p w14:paraId="4FC106EC"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2.1. Ogólne wymagania dotyczące materiałów</w:t>
      </w:r>
    </w:p>
    <w:p w14:paraId="3B3365A6"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Ogólne wymagania dotyczące materiałów, ich pozyskiwania i składowania, podano w  SST D-M-00.00.00 „Wymagania ogólne” [1] pkt 2.</w:t>
      </w:r>
    </w:p>
    <w:p w14:paraId="3DCF69F2"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Wykonawca powinien przedstawić Inżynierowi  dokumenty potwierdzające przydatność wszystkich materiałów stosowanych do wykonania warstw asfaltowych. W przypadku zmiany rodzaju i właściwości materiałów należy ponownie wykazać ich przydatność do przewidywanego celu.</w:t>
      </w:r>
    </w:p>
    <w:p w14:paraId="59203E2E"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Wbudowywana mieszanka mineralno-asfaltowa może pochodzić z kilku wytwórni pod warunkiem, że jest produkowana z tych samych materiałów (o ustalonej przydatności ) i w oparciu o takie samo badanie typu.</w:t>
      </w:r>
    </w:p>
    <w:p w14:paraId="44FE5FAD"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2.2. Materiały stosowane do betonu asfaltowego do warstwy wiążącej</w:t>
      </w:r>
    </w:p>
    <w:p w14:paraId="6DA93813"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Rodzaje stosowanych materiałów do betonu asfaltowego do warstwy wiążącej w zależności od kategorii ruchu podano w tablicy 2. </w:t>
      </w:r>
    </w:p>
    <w:p w14:paraId="1AD323D5" w14:textId="77777777" w:rsidR="00EA3849" w:rsidRPr="007D6189" w:rsidRDefault="00EA3849" w:rsidP="00157A8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083F5223" w14:textId="77777777" w:rsidR="00EA3849" w:rsidRPr="007D6189" w:rsidRDefault="00EA3849" w:rsidP="00157A83">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2. Materiały  do warstwy wiążącej z betonu asfaltowego</w:t>
      </w:r>
    </w:p>
    <w:p w14:paraId="003EAD82" w14:textId="77777777" w:rsidR="00EA3849" w:rsidRPr="007D6189" w:rsidRDefault="00EA3849" w:rsidP="00EA3849">
      <w:pPr>
        <w:widowControl/>
        <w:overflowPunct w:val="0"/>
        <w:autoSpaceDE w:val="0"/>
        <w:autoSpaceDN w:val="0"/>
        <w:adjustRightInd w:val="0"/>
        <w:ind w:left="993" w:hanging="993"/>
        <w:jc w:val="both"/>
        <w:textAlignment w:val="baseline"/>
        <w:rPr>
          <w:rFonts w:ascii="Arial Narrow" w:eastAsia="Times New Roman" w:hAnsi="Arial Narrow" w:cs="Times New Roman"/>
          <w:color w:val="auto"/>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00"/>
        <w:gridCol w:w="2812"/>
        <w:gridCol w:w="2840"/>
      </w:tblGrid>
      <w:tr w:rsidR="00EA3849" w:rsidRPr="007D6189" w14:paraId="3C62D747" w14:textId="77777777" w:rsidTr="00C34723">
        <w:tc>
          <w:tcPr>
            <w:tcW w:w="3000" w:type="dxa"/>
            <w:vMerge w:val="restart"/>
          </w:tcPr>
          <w:p w14:paraId="7F930ED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Materiał</w:t>
            </w:r>
          </w:p>
        </w:tc>
        <w:tc>
          <w:tcPr>
            <w:tcW w:w="5652" w:type="dxa"/>
            <w:gridSpan w:val="2"/>
          </w:tcPr>
          <w:p w14:paraId="47AC69C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Kategoria ruchu</w:t>
            </w:r>
          </w:p>
        </w:tc>
      </w:tr>
      <w:tr w:rsidR="00EA3849" w:rsidRPr="007D6189" w14:paraId="3CF591E4" w14:textId="77777777" w:rsidTr="00C34723">
        <w:tc>
          <w:tcPr>
            <w:tcW w:w="3000" w:type="dxa"/>
            <w:vMerge/>
          </w:tcPr>
          <w:p w14:paraId="36E98C6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5652" w:type="dxa"/>
            <w:gridSpan w:val="2"/>
          </w:tcPr>
          <w:p w14:paraId="38BCC59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KR1 ÷ KR3</w:t>
            </w:r>
          </w:p>
        </w:tc>
      </w:tr>
      <w:tr w:rsidR="00EA3849" w:rsidRPr="007D6189" w14:paraId="3AE82143" w14:textId="77777777" w:rsidTr="00C34723">
        <w:tc>
          <w:tcPr>
            <w:tcW w:w="3000" w:type="dxa"/>
          </w:tcPr>
          <w:p w14:paraId="33EAB5B7"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Mieszanka mineralno-asfaltowa o wymiarze D, [mm]</w:t>
            </w:r>
          </w:p>
        </w:tc>
        <w:tc>
          <w:tcPr>
            <w:tcW w:w="2812" w:type="dxa"/>
          </w:tcPr>
          <w:p w14:paraId="4E49F7C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06B4A13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vertAlign w:val="superscript"/>
              </w:rPr>
            </w:pPr>
            <w:r w:rsidRPr="007D6189">
              <w:rPr>
                <w:rFonts w:ascii="Arial Narrow" w:eastAsia="Times New Roman" w:hAnsi="Arial Narrow" w:cs="Times New Roman"/>
                <w:color w:val="auto"/>
                <w:sz w:val="20"/>
                <w:szCs w:val="20"/>
              </w:rPr>
              <w:t>11</w:t>
            </w:r>
            <w:r w:rsidRPr="007D6189">
              <w:rPr>
                <w:rFonts w:ascii="Arial Narrow" w:eastAsia="Times New Roman" w:hAnsi="Arial Narrow" w:cs="Times New Roman"/>
                <w:color w:val="auto"/>
                <w:sz w:val="20"/>
                <w:szCs w:val="20"/>
                <w:vertAlign w:val="superscript"/>
              </w:rPr>
              <w:t>a)</w:t>
            </w:r>
          </w:p>
        </w:tc>
        <w:tc>
          <w:tcPr>
            <w:tcW w:w="2840" w:type="dxa"/>
          </w:tcPr>
          <w:p w14:paraId="5A9A36E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6938963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16</w:t>
            </w:r>
          </w:p>
        </w:tc>
      </w:tr>
      <w:tr w:rsidR="00EA3849" w:rsidRPr="007D6189" w14:paraId="08B6C99B" w14:textId="77777777" w:rsidTr="00C34723">
        <w:tc>
          <w:tcPr>
            <w:tcW w:w="3000" w:type="dxa"/>
          </w:tcPr>
          <w:p w14:paraId="7650DA48"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Granulat asfaltowy o wymiarze U, [mm]</w:t>
            </w:r>
          </w:p>
        </w:tc>
        <w:tc>
          <w:tcPr>
            <w:tcW w:w="2812" w:type="dxa"/>
          </w:tcPr>
          <w:p w14:paraId="16D2FF4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3798423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vertAlign w:val="superscript"/>
              </w:rPr>
            </w:pPr>
            <w:r w:rsidRPr="007D6189">
              <w:rPr>
                <w:rFonts w:ascii="Arial Narrow" w:eastAsia="Times New Roman" w:hAnsi="Arial Narrow" w:cs="Times New Roman"/>
                <w:color w:val="auto"/>
                <w:sz w:val="20"/>
                <w:szCs w:val="20"/>
              </w:rPr>
              <w:t>16</w:t>
            </w:r>
            <w:r w:rsidRPr="007D6189">
              <w:rPr>
                <w:rFonts w:ascii="Arial Narrow" w:eastAsia="Times New Roman" w:hAnsi="Arial Narrow" w:cs="Times New Roman"/>
                <w:color w:val="auto"/>
                <w:sz w:val="20"/>
                <w:szCs w:val="20"/>
                <w:vertAlign w:val="superscript"/>
              </w:rPr>
              <w:t>a)</w:t>
            </w:r>
          </w:p>
        </w:tc>
        <w:tc>
          <w:tcPr>
            <w:tcW w:w="2840" w:type="dxa"/>
          </w:tcPr>
          <w:p w14:paraId="67307E9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4A75151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22,4</w:t>
            </w:r>
          </w:p>
        </w:tc>
      </w:tr>
      <w:tr w:rsidR="00EA3849" w:rsidRPr="007D6189" w14:paraId="79EB763E" w14:textId="77777777" w:rsidTr="00C34723">
        <w:tc>
          <w:tcPr>
            <w:tcW w:w="3000" w:type="dxa"/>
          </w:tcPr>
          <w:p w14:paraId="6761064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Lepiszcze asfaltowe</w:t>
            </w:r>
          </w:p>
        </w:tc>
        <w:tc>
          <w:tcPr>
            <w:tcW w:w="5652" w:type="dxa"/>
            <w:gridSpan w:val="2"/>
          </w:tcPr>
          <w:p w14:paraId="103A3912"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50/70</w:t>
            </w:r>
          </w:p>
          <w:p w14:paraId="24AC1D4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MG 50/70-54/64</w:t>
            </w:r>
          </w:p>
        </w:tc>
      </w:tr>
      <w:tr w:rsidR="00EA3849" w:rsidRPr="007D6189" w14:paraId="591115E7" w14:textId="77777777" w:rsidTr="00C34723">
        <w:tc>
          <w:tcPr>
            <w:tcW w:w="3000" w:type="dxa"/>
          </w:tcPr>
          <w:p w14:paraId="59241FB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Kruszywa mineralne</w:t>
            </w:r>
          </w:p>
        </w:tc>
        <w:tc>
          <w:tcPr>
            <w:tcW w:w="5652" w:type="dxa"/>
            <w:gridSpan w:val="2"/>
          </w:tcPr>
          <w:p w14:paraId="59E248D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Tabele  8, 9,10,11 wg WT-1 2014 [81] (tablice 6-9 wg SST)</w:t>
            </w:r>
          </w:p>
        </w:tc>
      </w:tr>
      <w:tr w:rsidR="00EA3849" w:rsidRPr="007D6189" w14:paraId="3F63C079" w14:textId="77777777" w:rsidTr="00C34723">
        <w:tc>
          <w:tcPr>
            <w:tcW w:w="8652" w:type="dxa"/>
            <w:gridSpan w:val="3"/>
          </w:tcPr>
          <w:p w14:paraId="7F8228CA" w14:textId="77777777" w:rsidR="00EA3849" w:rsidRPr="007D6189" w:rsidRDefault="00EA3849">
            <w:pPr>
              <w:widowControl/>
              <w:numPr>
                <w:ilvl w:val="0"/>
                <w:numId w:val="71"/>
              </w:numPr>
              <w:overflowPunct w:val="0"/>
              <w:autoSpaceDE w:val="0"/>
              <w:autoSpaceDN w:val="0"/>
              <w:adjustRightInd w:val="0"/>
              <w:ind w:left="45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Dopuszcza się AC11 do warstwy wyrównawczej dróg KR1 do KR4 przy spełnieniu wymagań tablicy 21</w:t>
            </w:r>
          </w:p>
        </w:tc>
      </w:tr>
    </w:tbl>
    <w:p w14:paraId="70DBBBCB"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p>
    <w:p w14:paraId="38C052C8" w14:textId="77777777" w:rsidR="00EA3849" w:rsidRPr="007D6189" w:rsidRDefault="00EA3849">
      <w:pPr>
        <w:pStyle w:val="Akapitzlist"/>
        <w:keepNext/>
        <w:widowControl/>
        <w:numPr>
          <w:ilvl w:val="1"/>
          <w:numId w:val="49"/>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Lepiszcza asfaltowe</w:t>
      </w:r>
    </w:p>
    <w:p w14:paraId="45349C32"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Należy stosować asfalty drogowe wg PN-EN 12591 [23],  </w:t>
      </w:r>
      <w:proofErr w:type="spellStart"/>
      <w:r w:rsidRPr="007D6189">
        <w:rPr>
          <w:rFonts w:ascii="Arial Narrow" w:eastAsia="Times New Roman" w:hAnsi="Arial Narrow" w:cs="Times New Roman"/>
          <w:color w:val="auto"/>
          <w:sz w:val="20"/>
          <w:szCs w:val="20"/>
        </w:rPr>
        <w:t>polimeroasfalty</w:t>
      </w:r>
      <w:proofErr w:type="spellEnd"/>
      <w:r w:rsidRPr="007D6189">
        <w:rPr>
          <w:rFonts w:ascii="Arial Narrow" w:eastAsia="Times New Roman" w:hAnsi="Arial Narrow" w:cs="Times New Roman"/>
          <w:color w:val="auto"/>
          <w:sz w:val="20"/>
          <w:szCs w:val="20"/>
        </w:rPr>
        <w:t xml:space="preserve"> wg PN-EN 14023 [66] [66a] lub asfalty wielorodzajowe wg   PN-EN 13924-2 [65] [65a].</w:t>
      </w:r>
    </w:p>
    <w:p w14:paraId="0E590654" w14:textId="77777777" w:rsidR="00EA3849" w:rsidRPr="007D6189" w:rsidRDefault="00EA3849" w:rsidP="00EA3849">
      <w:pPr>
        <w:widowControl/>
        <w:overflowPunct w:val="0"/>
        <w:autoSpaceDE w:val="0"/>
        <w:autoSpaceDN w:val="0"/>
        <w:adjustRightInd w:val="0"/>
        <w:ind w:firstLine="708"/>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Oprócz </w:t>
      </w:r>
      <w:proofErr w:type="spellStart"/>
      <w:r w:rsidRPr="007D6189">
        <w:rPr>
          <w:rFonts w:ascii="Arial Narrow" w:eastAsia="Times New Roman" w:hAnsi="Arial Narrow" w:cs="Times New Roman"/>
          <w:color w:val="auto"/>
          <w:sz w:val="20"/>
          <w:szCs w:val="20"/>
        </w:rPr>
        <w:t>lepiszcz</w:t>
      </w:r>
      <w:proofErr w:type="spellEnd"/>
      <w:r w:rsidRPr="007D6189">
        <w:rPr>
          <w:rFonts w:ascii="Arial Narrow" w:eastAsia="Times New Roman" w:hAnsi="Arial Narrow" w:cs="Times New Roman"/>
          <w:color w:val="auto"/>
          <w:sz w:val="20"/>
          <w:szCs w:val="20"/>
        </w:rPr>
        <w:t xml:space="preserve"> wymienionych w tablicy 2 można stosować inne lepiszcza nienormowe według aprobat technicznych. </w:t>
      </w:r>
    </w:p>
    <w:p w14:paraId="08548808" w14:textId="77777777" w:rsidR="00EA3849" w:rsidRPr="007D6189" w:rsidRDefault="00EA3849" w:rsidP="00EA3849">
      <w:pPr>
        <w:widowControl/>
        <w:overflowPunct w:val="0"/>
        <w:autoSpaceDE w:val="0"/>
        <w:autoSpaceDN w:val="0"/>
        <w:adjustRightInd w:val="0"/>
        <w:ind w:firstLine="708"/>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Asfalty drogowe powinny spełniać wymagania podane w tablicy 3. </w:t>
      </w:r>
    </w:p>
    <w:p w14:paraId="2DF34145" w14:textId="77777777" w:rsidR="00EA3849" w:rsidRPr="007D6189" w:rsidRDefault="00EA3849" w:rsidP="00EA3849">
      <w:pPr>
        <w:widowControl/>
        <w:overflowPunct w:val="0"/>
        <w:autoSpaceDE w:val="0"/>
        <w:autoSpaceDN w:val="0"/>
        <w:adjustRightInd w:val="0"/>
        <w:ind w:firstLine="708"/>
        <w:jc w:val="both"/>
        <w:textAlignment w:val="baseline"/>
        <w:rPr>
          <w:rFonts w:ascii="Arial Narrow" w:eastAsia="Times New Roman" w:hAnsi="Arial Narrow" w:cs="Times New Roman"/>
          <w:color w:val="auto"/>
          <w:sz w:val="20"/>
          <w:szCs w:val="20"/>
        </w:rPr>
      </w:pPr>
      <w:proofErr w:type="spellStart"/>
      <w:r w:rsidRPr="007D6189">
        <w:rPr>
          <w:rFonts w:ascii="Arial Narrow" w:eastAsia="Times New Roman" w:hAnsi="Arial Narrow" w:cs="Times New Roman"/>
          <w:color w:val="auto"/>
          <w:sz w:val="20"/>
          <w:szCs w:val="20"/>
        </w:rPr>
        <w:t>Polimeroasfalty</w:t>
      </w:r>
      <w:proofErr w:type="spellEnd"/>
      <w:r w:rsidRPr="007D6189">
        <w:rPr>
          <w:rFonts w:ascii="Arial Narrow" w:eastAsia="Times New Roman" w:hAnsi="Arial Narrow" w:cs="Times New Roman"/>
          <w:color w:val="auto"/>
          <w:sz w:val="20"/>
          <w:szCs w:val="20"/>
        </w:rPr>
        <w:t xml:space="preserve">  powinny spełniać wymagania podane  w tablicy 4.</w:t>
      </w:r>
    </w:p>
    <w:p w14:paraId="681BCDE7" w14:textId="77777777" w:rsidR="00EA3849" w:rsidRPr="007D6189" w:rsidRDefault="00EA3849" w:rsidP="00EA3849">
      <w:pPr>
        <w:widowControl/>
        <w:overflowPunct w:val="0"/>
        <w:autoSpaceDE w:val="0"/>
        <w:autoSpaceDN w:val="0"/>
        <w:adjustRightInd w:val="0"/>
        <w:ind w:firstLine="708"/>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wielorodzajowe powinny spełniać wymagania podane w tablicy 5.</w:t>
      </w:r>
    </w:p>
    <w:p w14:paraId="0DB70EF5"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3. Wymagania wobec asfaltów drogowych wg PN-EN 12591 [23]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3"/>
        <w:gridCol w:w="3325"/>
        <w:gridCol w:w="68"/>
        <w:gridCol w:w="964"/>
        <w:gridCol w:w="1917"/>
        <w:gridCol w:w="266"/>
        <w:gridCol w:w="2034"/>
      </w:tblGrid>
      <w:tr w:rsidR="00EA3849" w:rsidRPr="007D6189" w14:paraId="0AEB0356" w14:textId="77777777" w:rsidTr="00C34723">
        <w:tc>
          <w:tcPr>
            <w:tcW w:w="543" w:type="dxa"/>
            <w:vMerge w:val="restart"/>
            <w:vAlign w:val="center"/>
          </w:tcPr>
          <w:p w14:paraId="42C5800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Lp.</w:t>
            </w:r>
          </w:p>
        </w:tc>
        <w:tc>
          <w:tcPr>
            <w:tcW w:w="3393" w:type="dxa"/>
            <w:gridSpan w:val="2"/>
            <w:vMerge w:val="restart"/>
            <w:vAlign w:val="center"/>
          </w:tcPr>
          <w:p w14:paraId="2DCD8122"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Właściwości</w:t>
            </w:r>
          </w:p>
        </w:tc>
        <w:tc>
          <w:tcPr>
            <w:tcW w:w="964" w:type="dxa"/>
            <w:vMerge w:val="restart"/>
            <w:vAlign w:val="center"/>
          </w:tcPr>
          <w:p w14:paraId="3FDFC11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Jednostka</w:t>
            </w:r>
          </w:p>
        </w:tc>
        <w:tc>
          <w:tcPr>
            <w:tcW w:w="1917" w:type="dxa"/>
            <w:vMerge w:val="restart"/>
            <w:vAlign w:val="center"/>
          </w:tcPr>
          <w:p w14:paraId="05FFF4C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Metoda</w:t>
            </w:r>
          </w:p>
          <w:p w14:paraId="475EA3E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w:t>
            </w:r>
          </w:p>
        </w:tc>
        <w:tc>
          <w:tcPr>
            <w:tcW w:w="2300" w:type="dxa"/>
            <w:gridSpan w:val="2"/>
          </w:tcPr>
          <w:p w14:paraId="14C2A97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Rodzaj asfaltu</w:t>
            </w:r>
          </w:p>
        </w:tc>
      </w:tr>
      <w:tr w:rsidR="00EA3849" w:rsidRPr="007D6189" w14:paraId="443D7828" w14:textId="77777777" w:rsidTr="00C34723">
        <w:tc>
          <w:tcPr>
            <w:tcW w:w="543" w:type="dxa"/>
            <w:vMerge/>
          </w:tcPr>
          <w:p w14:paraId="74EB9EF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3393" w:type="dxa"/>
            <w:gridSpan w:val="2"/>
            <w:vMerge/>
          </w:tcPr>
          <w:p w14:paraId="0E3DF6F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964" w:type="dxa"/>
            <w:vMerge/>
          </w:tcPr>
          <w:p w14:paraId="7A394DF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1917" w:type="dxa"/>
            <w:vMerge/>
          </w:tcPr>
          <w:p w14:paraId="0370882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266" w:type="dxa"/>
          </w:tcPr>
          <w:p w14:paraId="0F22D81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2034" w:type="dxa"/>
          </w:tcPr>
          <w:p w14:paraId="46C9BBF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50/70</w:t>
            </w:r>
          </w:p>
        </w:tc>
      </w:tr>
      <w:tr w:rsidR="00EA3849" w:rsidRPr="007D6189" w14:paraId="39662F20" w14:textId="77777777" w:rsidTr="00C34723">
        <w:tc>
          <w:tcPr>
            <w:tcW w:w="9117" w:type="dxa"/>
            <w:gridSpan w:val="7"/>
          </w:tcPr>
          <w:p w14:paraId="0537668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WŁAŚCIWOŚCI   OBLIGATORYJNE</w:t>
            </w:r>
          </w:p>
        </w:tc>
      </w:tr>
      <w:tr w:rsidR="00EA3849" w:rsidRPr="007D6189" w14:paraId="057C6A8D" w14:textId="77777777" w:rsidTr="00C34723">
        <w:tc>
          <w:tcPr>
            <w:tcW w:w="543" w:type="dxa"/>
          </w:tcPr>
          <w:p w14:paraId="202ABAC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c>
          <w:tcPr>
            <w:tcW w:w="3393" w:type="dxa"/>
            <w:gridSpan w:val="2"/>
          </w:tcPr>
          <w:p w14:paraId="224C9AE5"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Penetracja w </w:t>
            </w:r>
            <w:smartTag w:uri="urn:schemas-microsoft-com:office:smarttags" w:element="metricconverter">
              <w:smartTagPr>
                <w:attr w:name="ProductID" w:val="25ﾰC"/>
              </w:smartTagPr>
              <w:r w:rsidRPr="007D6189">
                <w:rPr>
                  <w:rFonts w:ascii="Arial Narrow" w:eastAsia="Times New Roman" w:hAnsi="Arial Narrow" w:cs="Times New Roman"/>
                  <w:color w:val="auto"/>
                  <w:sz w:val="20"/>
                  <w:szCs w:val="20"/>
                </w:rPr>
                <w:t>25°C</w:t>
              </w:r>
            </w:smartTag>
          </w:p>
        </w:tc>
        <w:tc>
          <w:tcPr>
            <w:tcW w:w="964" w:type="dxa"/>
          </w:tcPr>
          <w:p w14:paraId="6FDF0FE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smartTag w:uri="urn:schemas-microsoft-com:office:smarttags" w:element="metricconverter">
              <w:smartTagPr>
                <w:attr w:name="ProductID" w:val="0,1 mm"/>
              </w:smartTagPr>
              <w:r w:rsidRPr="007D6189">
                <w:rPr>
                  <w:rFonts w:ascii="Arial Narrow" w:eastAsia="Times New Roman" w:hAnsi="Arial Narrow" w:cs="Times New Roman"/>
                  <w:color w:val="auto"/>
                  <w:sz w:val="20"/>
                  <w:szCs w:val="20"/>
                </w:rPr>
                <w:t>0,1 mm</w:t>
              </w:r>
            </w:smartTag>
          </w:p>
        </w:tc>
        <w:tc>
          <w:tcPr>
            <w:tcW w:w="1917" w:type="dxa"/>
            <w:tcBorders>
              <w:right w:val="single" w:sz="4" w:space="0" w:color="auto"/>
            </w:tcBorders>
          </w:tcPr>
          <w:p w14:paraId="5B72843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1426 [20]</w:t>
            </w:r>
          </w:p>
        </w:tc>
        <w:tc>
          <w:tcPr>
            <w:tcW w:w="266" w:type="dxa"/>
            <w:tcBorders>
              <w:top w:val="single" w:sz="4" w:space="0" w:color="auto"/>
              <w:left w:val="single" w:sz="4" w:space="0" w:color="auto"/>
              <w:bottom w:val="single" w:sz="4" w:space="0" w:color="auto"/>
              <w:right w:val="nil"/>
            </w:tcBorders>
          </w:tcPr>
          <w:p w14:paraId="5346DD5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2034" w:type="dxa"/>
            <w:tcBorders>
              <w:top w:val="single" w:sz="4" w:space="0" w:color="auto"/>
              <w:left w:val="nil"/>
              <w:bottom w:val="single" w:sz="4" w:space="0" w:color="auto"/>
              <w:right w:val="single" w:sz="4" w:space="0" w:color="auto"/>
            </w:tcBorders>
          </w:tcPr>
          <w:p w14:paraId="60A7192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50÷70</w:t>
            </w:r>
          </w:p>
        </w:tc>
      </w:tr>
      <w:tr w:rsidR="00EA3849" w:rsidRPr="007D6189" w14:paraId="50069376" w14:textId="77777777" w:rsidTr="00C34723">
        <w:tc>
          <w:tcPr>
            <w:tcW w:w="543" w:type="dxa"/>
          </w:tcPr>
          <w:p w14:paraId="111048F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w:t>
            </w:r>
          </w:p>
        </w:tc>
        <w:tc>
          <w:tcPr>
            <w:tcW w:w="3393" w:type="dxa"/>
            <w:gridSpan w:val="2"/>
          </w:tcPr>
          <w:p w14:paraId="38CCDA5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Temperatura mięknienia</w:t>
            </w:r>
          </w:p>
        </w:tc>
        <w:tc>
          <w:tcPr>
            <w:tcW w:w="964" w:type="dxa"/>
          </w:tcPr>
          <w:p w14:paraId="25E2146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w:t>
            </w:r>
          </w:p>
        </w:tc>
        <w:tc>
          <w:tcPr>
            <w:tcW w:w="1917" w:type="dxa"/>
            <w:tcBorders>
              <w:right w:val="single" w:sz="4" w:space="0" w:color="auto"/>
            </w:tcBorders>
          </w:tcPr>
          <w:p w14:paraId="6D366FF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1427 [21]</w:t>
            </w:r>
          </w:p>
        </w:tc>
        <w:tc>
          <w:tcPr>
            <w:tcW w:w="266" w:type="dxa"/>
            <w:tcBorders>
              <w:top w:val="single" w:sz="4" w:space="0" w:color="auto"/>
              <w:left w:val="single" w:sz="4" w:space="0" w:color="auto"/>
              <w:bottom w:val="single" w:sz="4" w:space="0" w:color="auto"/>
              <w:right w:val="nil"/>
            </w:tcBorders>
          </w:tcPr>
          <w:p w14:paraId="5C73274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2034" w:type="dxa"/>
            <w:tcBorders>
              <w:top w:val="single" w:sz="4" w:space="0" w:color="auto"/>
              <w:left w:val="nil"/>
              <w:bottom w:val="single" w:sz="4" w:space="0" w:color="auto"/>
              <w:right w:val="single" w:sz="4" w:space="0" w:color="auto"/>
            </w:tcBorders>
          </w:tcPr>
          <w:p w14:paraId="48B7D8D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46÷54</w:t>
            </w:r>
          </w:p>
        </w:tc>
      </w:tr>
      <w:tr w:rsidR="00EA3849" w:rsidRPr="007D6189" w14:paraId="1FC3B5F2" w14:textId="77777777" w:rsidTr="00C34723">
        <w:tc>
          <w:tcPr>
            <w:tcW w:w="543" w:type="dxa"/>
          </w:tcPr>
          <w:p w14:paraId="2753EA2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w:t>
            </w:r>
          </w:p>
        </w:tc>
        <w:tc>
          <w:tcPr>
            <w:tcW w:w="3393" w:type="dxa"/>
            <w:gridSpan w:val="2"/>
          </w:tcPr>
          <w:p w14:paraId="594B0DF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Temperatura zapłonu, </w:t>
            </w:r>
          </w:p>
          <w:p w14:paraId="2F64C714"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nie mniej niż</w:t>
            </w:r>
          </w:p>
        </w:tc>
        <w:tc>
          <w:tcPr>
            <w:tcW w:w="964" w:type="dxa"/>
          </w:tcPr>
          <w:p w14:paraId="4836232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w:t>
            </w:r>
          </w:p>
        </w:tc>
        <w:tc>
          <w:tcPr>
            <w:tcW w:w="1917" w:type="dxa"/>
            <w:tcBorders>
              <w:right w:val="single" w:sz="4" w:space="0" w:color="auto"/>
            </w:tcBorders>
          </w:tcPr>
          <w:p w14:paraId="5FEE932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22592 [69]</w:t>
            </w:r>
          </w:p>
        </w:tc>
        <w:tc>
          <w:tcPr>
            <w:tcW w:w="266" w:type="dxa"/>
            <w:tcBorders>
              <w:top w:val="single" w:sz="4" w:space="0" w:color="auto"/>
              <w:left w:val="single" w:sz="4" w:space="0" w:color="auto"/>
              <w:bottom w:val="single" w:sz="4" w:space="0" w:color="auto"/>
              <w:right w:val="nil"/>
            </w:tcBorders>
          </w:tcPr>
          <w:p w14:paraId="5E90747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2034" w:type="dxa"/>
            <w:tcBorders>
              <w:top w:val="single" w:sz="4" w:space="0" w:color="auto"/>
              <w:left w:val="nil"/>
              <w:bottom w:val="single" w:sz="4" w:space="0" w:color="auto"/>
              <w:right w:val="single" w:sz="4" w:space="0" w:color="auto"/>
            </w:tcBorders>
          </w:tcPr>
          <w:p w14:paraId="66D1F57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230</w:t>
            </w:r>
          </w:p>
        </w:tc>
      </w:tr>
      <w:tr w:rsidR="00EA3849" w:rsidRPr="007D6189" w14:paraId="373FFB21" w14:textId="77777777" w:rsidTr="00C34723">
        <w:tc>
          <w:tcPr>
            <w:tcW w:w="543" w:type="dxa"/>
          </w:tcPr>
          <w:p w14:paraId="3227D03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w:t>
            </w:r>
          </w:p>
        </w:tc>
        <w:tc>
          <w:tcPr>
            <w:tcW w:w="3393" w:type="dxa"/>
            <w:gridSpan w:val="2"/>
          </w:tcPr>
          <w:p w14:paraId="3C6BBCE0"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Zawartość składników </w:t>
            </w:r>
            <w:proofErr w:type="spellStart"/>
            <w:r w:rsidRPr="007D6189">
              <w:rPr>
                <w:rFonts w:ascii="Arial Narrow" w:eastAsia="Times New Roman" w:hAnsi="Arial Narrow" w:cs="Times New Roman"/>
                <w:color w:val="auto"/>
                <w:sz w:val="20"/>
                <w:szCs w:val="20"/>
              </w:rPr>
              <w:t>rozpusz-czalnych</w:t>
            </w:r>
            <w:proofErr w:type="spellEnd"/>
            <w:r w:rsidRPr="007D6189">
              <w:rPr>
                <w:rFonts w:ascii="Arial Narrow" w:eastAsia="Times New Roman" w:hAnsi="Arial Narrow" w:cs="Times New Roman"/>
                <w:color w:val="auto"/>
                <w:sz w:val="20"/>
                <w:szCs w:val="20"/>
              </w:rPr>
              <w:t>, nie mniej niż</w:t>
            </w:r>
          </w:p>
        </w:tc>
        <w:tc>
          <w:tcPr>
            <w:tcW w:w="964" w:type="dxa"/>
          </w:tcPr>
          <w:p w14:paraId="0C39B0A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m/m</w:t>
            </w:r>
          </w:p>
        </w:tc>
        <w:tc>
          <w:tcPr>
            <w:tcW w:w="1917" w:type="dxa"/>
            <w:tcBorders>
              <w:right w:val="single" w:sz="4" w:space="0" w:color="auto"/>
            </w:tcBorders>
          </w:tcPr>
          <w:p w14:paraId="1C39960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12592 [24]</w:t>
            </w:r>
          </w:p>
        </w:tc>
        <w:tc>
          <w:tcPr>
            <w:tcW w:w="266" w:type="dxa"/>
            <w:tcBorders>
              <w:top w:val="single" w:sz="4" w:space="0" w:color="auto"/>
              <w:left w:val="single" w:sz="4" w:space="0" w:color="auto"/>
              <w:bottom w:val="single" w:sz="4" w:space="0" w:color="auto"/>
              <w:right w:val="nil"/>
            </w:tcBorders>
          </w:tcPr>
          <w:p w14:paraId="683D9BA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2034" w:type="dxa"/>
            <w:tcBorders>
              <w:top w:val="single" w:sz="4" w:space="0" w:color="auto"/>
              <w:left w:val="nil"/>
              <w:bottom w:val="single" w:sz="4" w:space="0" w:color="auto"/>
              <w:right w:val="single" w:sz="4" w:space="0" w:color="auto"/>
            </w:tcBorders>
          </w:tcPr>
          <w:p w14:paraId="1E8A35D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99</w:t>
            </w:r>
          </w:p>
        </w:tc>
      </w:tr>
      <w:tr w:rsidR="00EA3849" w:rsidRPr="007D6189" w14:paraId="5B5D8AE5" w14:textId="77777777" w:rsidTr="00C34723">
        <w:tc>
          <w:tcPr>
            <w:tcW w:w="543" w:type="dxa"/>
          </w:tcPr>
          <w:p w14:paraId="2C91F72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w:t>
            </w:r>
          </w:p>
        </w:tc>
        <w:tc>
          <w:tcPr>
            <w:tcW w:w="3393" w:type="dxa"/>
            <w:gridSpan w:val="2"/>
          </w:tcPr>
          <w:p w14:paraId="76C38F05"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Zmiana masy po starzeniu (ubytek lub przyrost), </w:t>
            </w:r>
          </w:p>
          <w:p w14:paraId="4752BCA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nie więcej niż</w:t>
            </w:r>
          </w:p>
        </w:tc>
        <w:tc>
          <w:tcPr>
            <w:tcW w:w="964" w:type="dxa"/>
          </w:tcPr>
          <w:p w14:paraId="4C1D67C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1F2428B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m/m</w:t>
            </w:r>
          </w:p>
        </w:tc>
        <w:tc>
          <w:tcPr>
            <w:tcW w:w="1917" w:type="dxa"/>
            <w:tcBorders>
              <w:right w:val="single" w:sz="4" w:space="0" w:color="auto"/>
            </w:tcBorders>
          </w:tcPr>
          <w:p w14:paraId="493A0CDB"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12607-1 [29]</w:t>
            </w:r>
          </w:p>
        </w:tc>
        <w:tc>
          <w:tcPr>
            <w:tcW w:w="266" w:type="dxa"/>
            <w:tcBorders>
              <w:top w:val="single" w:sz="4" w:space="0" w:color="auto"/>
              <w:left w:val="single" w:sz="4" w:space="0" w:color="auto"/>
              <w:bottom w:val="single" w:sz="4" w:space="0" w:color="auto"/>
              <w:right w:val="nil"/>
            </w:tcBorders>
          </w:tcPr>
          <w:p w14:paraId="530BFF6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2034" w:type="dxa"/>
            <w:tcBorders>
              <w:top w:val="single" w:sz="4" w:space="0" w:color="auto"/>
              <w:left w:val="nil"/>
              <w:bottom w:val="single" w:sz="4" w:space="0" w:color="auto"/>
              <w:right w:val="single" w:sz="4" w:space="0" w:color="auto"/>
            </w:tcBorders>
          </w:tcPr>
          <w:p w14:paraId="0E51139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576867A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0,5</w:t>
            </w:r>
          </w:p>
        </w:tc>
      </w:tr>
      <w:tr w:rsidR="00EA3849" w:rsidRPr="007D6189" w14:paraId="43B1F204" w14:textId="77777777" w:rsidTr="00C34723">
        <w:tc>
          <w:tcPr>
            <w:tcW w:w="543" w:type="dxa"/>
          </w:tcPr>
          <w:p w14:paraId="2EA65E7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w:t>
            </w:r>
          </w:p>
        </w:tc>
        <w:tc>
          <w:tcPr>
            <w:tcW w:w="3393" w:type="dxa"/>
            <w:gridSpan w:val="2"/>
          </w:tcPr>
          <w:p w14:paraId="3F83BF7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Pozostała penetracja po starzeniu, nie mniej niż</w:t>
            </w:r>
          </w:p>
        </w:tc>
        <w:tc>
          <w:tcPr>
            <w:tcW w:w="964" w:type="dxa"/>
          </w:tcPr>
          <w:p w14:paraId="3C5450A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1917" w:type="dxa"/>
            <w:tcBorders>
              <w:right w:val="single" w:sz="4" w:space="0" w:color="auto"/>
            </w:tcBorders>
          </w:tcPr>
          <w:p w14:paraId="09A7FC0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1426 [20]</w:t>
            </w:r>
          </w:p>
        </w:tc>
        <w:tc>
          <w:tcPr>
            <w:tcW w:w="266" w:type="dxa"/>
            <w:tcBorders>
              <w:top w:val="single" w:sz="4" w:space="0" w:color="auto"/>
              <w:left w:val="single" w:sz="4" w:space="0" w:color="auto"/>
              <w:bottom w:val="single" w:sz="4" w:space="0" w:color="auto"/>
              <w:right w:val="nil"/>
            </w:tcBorders>
          </w:tcPr>
          <w:p w14:paraId="0C7B6F3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2034" w:type="dxa"/>
            <w:tcBorders>
              <w:top w:val="single" w:sz="4" w:space="0" w:color="auto"/>
              <w:left w:val="nil"/>
              <w:bottom w:val="single" w:sz="4" w:space="0" w:color="auto"/>
              <w:right w:val="single" w:sz="4" w:space="0" w:color="auto"/>
            </w:tcBorders>
          </w:tcPr>
          <w:p w14:paraId="76660A9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w:t>
            </w:r>
          </w:p>
        </w:tc>
      </w:tr>
      <w:tr w:rsidR="00EA3849" w:rsidRPr="007D6189" w14:paraId="624121D2" w14:textId="77777777" w:rsidTr="00C34723">
        <w:tc>
          <w:tcPr>
            <w:tcW w:w="543" w:type="dxa"/>
          </w:tcPr>
          <w:p w14:paraId="1C9E5A4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w:t>
            </w:r>
          </w:p>
        </w:tc>
        <w:tc>
          <w:tcPr>
            <w:tcW w:w="3393" w:type="dxa"/>
            <w:gridSpan w:val="2"/>
          </w:tcPr>
          <w:p w14:paraId="01FADD18"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Temperatura mięknienia po starzeniu, nie mniej niż</w:t>
            </w:r>
          </w:p>
        </w:tc>
        <w:tc>
          <w:tcPr>
            <w:tcW w:w="964" w:type="dxa"/>
          </w:tcPr>
          <w:p w14:paraId="1000A02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w:t>
            </w:r>
          </w:p>
        </w:tc>
        <w:tc>
          <w:tcPr>
            <w:tcW w:w="1917" w:type="dxa"/>
            <w:tcBorders>
              <w:right w:val="single" w:sz="4" w:space="0" w:color="auto"/>
            </w:tcBorders>
          </w:tcPr>
          <w:p w14:paraId="030C1DF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1427 [21]</w:t>
            </w:r>
          </w:p>
        </w:tc>
        <w:tc>
          <w:tcPr>
            <w:tcW w:w="266" w:type="dxa"/>
            <w:tcBorders>
              <w:top w:val="single" w:sz="4" w:space="0" w:color="auto"/>
              <w:left w:val="single" w:sz="4" w:space="0" w:color="auto"/>
              <w:bottom w:val="single" w:sz="4" w:space="0" w:color="auto"/>
              <w:right w:val="nil"/>
            </w:tcBorders>
          </w:tcPr>
          <w:p w14:paraId="02E6162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2034" w:type="dxa"/>
            <w:tcBorders>
              <w:top w:val="single" w:sz="4" w:space="0" w:color="auto"/>
              <w:left w:val="nil"/>
              <w:bottom w:val="single" w:sz="4" w:space="0" w:color="auto"/>
              <w:right w:val="single" w:sz="4" w:space="0" w:color="auto"/>
            </w:tcBorders>
          </w:tcPr>
          <w:p w14:paraId="4FED6B7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48</w:t>
            </w:r>
          </w:p>
        </w:tc>
      </w:tr>
      <w:tr w:rsidR="00EA3849" w:rsidRPr="007D6189" w14:paraId="4B0177B8" w14:textId="77777777" w:rsidTr="00C34723">
        <w:tc>
          <w:tcPr>
            <w:tcW w:w="543" w:type="dxa"/>
          </w:tcPr>
          <w:p w14:paraId="77BB6D2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w:t>
            </w:r>
          </w:p>
        </w:tc>
        <w:tc>
          <w:tcPr>
            <w:tcW w:w="3393" w:type="dxa"/>
            <w:gridSpan w:val="2"/>
          </w:tcPr>
          <w:p w14:paraId="6C5822C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Wzrost temp. mięknienia po starzeniu, nie więcej niż</w:t>
            </w:r>
          </w:p>
        </w:tc>
        <w:tc>
          <w:tcPr>
            <w:tcW w:w="964" w:type="dxa"/>
          </w:tcPr>
          <w:p w14:paraId="0C3BE90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w:t>
            </w:r>
          </w:p>
        </w:tc>
        <w:tc>
          <w:tcPr>
            <w:tcW w:w="1917" w:type="dxa"/>
            <w:tcBorders>
              <w:right w:val="single" w:sz="4" w:space="0" w:color="auto"/>
            </w:tcBorders>
          </w:tcPr>
          <w:p w14:paraId="7167107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1427 [21]</w:t>
            </w:r>
          </w:p>
        </w:tc>
        <w:tc>
          <w:tcPr>
            <w:tcW w:w="266" w:type="dxa"/>
            <w:tcBorders>
              <w:top w:val="single" w:sz="4" w:space="0" w:color="auto"/>
              <w:left w:val="single" w:sz="4" w:space="0" w:color="auto"/>
              <w:bottom w:val="single" w:sz="4" w:space="0" w:color="auto"/>
              <w:right w:val="nil"/>
            </w:tcBorders>
          </w:tcPr>
          <w:p w14:paraId="19F0D45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2034" w:type="dxa"/>
            <w:tcBorders>
              <w:top w:val="single" w:sz="4" w:space="0" w:color="auto"/>
              <w:left w:val="nil"/>
              <w:bottom w:val="single" w:sz="4" w:space="0" w:color="auto"/>
              <w:right w:val="single" w:sz="4" w:space="0" w:color="auto"/>
            </w:tcBorders>
          </w:tcPr>
          <w:p w14:paraId="470FFA4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9</w:t>
            </w:r>
          </w:p>
        </w:tc>
      </w:tr>
      <w:tr w:rsidR="00EA3849" w:rsidRPr="007D6189" w14:paraId="3AABF893" w14:textId="77777777" w:rsidTr="00C34723">
        <w:tc>
          <w:tcPr>
            <w:tcW w:w="9117" w:type="dxa"/>
            <w:gridSpan w:val="7"/>
          </w:tcPr>
          <w:p w14:paraId="125AA65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WŁAŚCIWOŚCI   SPECJALNE   KRAJOWE</w:t>
            </w:r>
          </w:p>
        </w:tc>
      </w:tr>
      <w:tr w:rsidR="00EA3849" w:rsidRPr="007D6189" w14:paraId="4A1A67DC" w14:textId="77777777" w:rsidTr="00C34723">
        <w:tc>
          <w:tcPr>
            <w:tcW w:w="543" w:type="dxa"/>
          </w:tcPr>
          <w:p w14:paraId="726BF63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9</w:t>
            </w:r>
          </w:p>
        </w:tc>
        <w:tc>
          <w:tcPr>
            <w:tcW w:w="3325" w:type="dxa"/>
          </w:tcPr>
          <w:p w14:paraId="32D2965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Temperatura łamliwości </w:t>
            </w:r>
            <w:proofErr w:type="spellStart"/>
            <w:r w:rsidRPr="007D6189">
              <w:rPr>
                <w:rFonts w:ascii="Arial Narrow" w:eastAsia="Times New Roman" w:hAnsi="Arial Narrow" w:cs="Times New Roman"/>
                <w:color w:val="auto"/>
                <w:sz w:val="20"/>
                <w:szCs w:val="20"/>
              </w:rPr>
              <w:t>Fraassa</w:t>
            </w:r>
            <w:proofErr w:type="spellEnd"/>
            <w:r w:rsidRPr="007D6189">
              <w:rPr>
                <w:rFonts w:ascii="Arial Narrow" w:eastAsia="Times New Roman" w:hAnsi="Arial Narrow" w:cs="Times New Roman"/>
                <w:color w:val="auto"/>
                <w:sz w:val="20"/>
                <w:szCs w:val="20"/>
              </w:rPr>
              <w:t>, nie więcej niż</w:t>
            </w:r>
          </w:p>
        </w:tc>
        <w:tc>
          <w:tcPr>
            <w:tcW w:w="1032" w:type="dxa"/>
            <w:gridSpan w:val="2"/>
          </w:tcPr>
          <w:p w14:paraId="53DF791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w:t>
            </w:r>
          </w:p>
        </w:tc>
        <w:tc>
          <w:tcPr>
            <w:tcW w:w="1917" w:type="dxa"/>
            <w:tcBorders>
              <w:right w:val="single" w:sz="4" w:space="0" w:color="auto"/>
            </w:tcBorders>
          </w:tcPr>
          <w:p w14:paraId="3F34C17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12593 [25]</w:t>
            </w:r>
          </w:p>
        </w:tc>
        <w:tc>
          <w:tcPr>
            <w:tcW w:w="266" w:type="dxa"/>
            <w:tcBorders>
              <w:top w:val="single" w:sz="4" w:space="0" w:color="auto"/>
              <w:left w:val="single" w:sz="4" w:space="0" w:color="auto"/>
              <w:bottom w:val="single" w:sz="4" w:space="0" w:color="auto"/>
              <w:right w:val="nil"/>
            </w:tcBorders>
          </w:tcPr>
          <w:p w14:paraId="65EDE95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2034" w:type="dxa"/>
            <w:tcBorders>
              <w:top w:val="single" w:sz="4" w:space="0" w:color="auto"/>
              <w:left w:val="nil"/>
              <w:bottom w:val="single" w:sz="4" w:space="0" w:color="auto"/>
              <w:right w:val="single" w:sz="4" w:space="0" w:color="auto"/>
            </w:tcBorders>
          </w:tcPr>
          <w:p w14:paraId="731D678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w:t>
            </w:r>
          </w:p>
        </w:tc>
      </w:tr>
      <w:tr w:rsidR="00EA3849" w:rsidRPr="007D6189" w14:paraId="3D6821C4" w14:textId="77777777" w:rsidTr="00C34723">
        <w:tc>
          <w:tcPr>
            <w:tcW w:w="543" w:type="dxa"/>
          </w:tcPr>
          <w:p w14:paraId="720F4274"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w:t>
            </w:r>
          </w:p>
        </w:tc>
        <w:tc>
          <w:tcPr>
            <w:tcW w:w="3325" w:type="dxa"/>
          </w:tcPr>
          <w:p w14:paraId="4E754CAF" w14:textId="77777777" w:rsidR="00EA3849" w:rsidRPr="007D6189" w:rsidRDefault="00EA3849" w:rsidP="00C34723">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Indeks penetracji</w:t>
            </w:r>
          </w:p>
        </w:tc>
        <w:tc>
          <w:tcPr>
            <w:tcW w:w="1032" w:type="dxa"/>
            <w:gridSpan w:val="2"/>
          </w:tcPr>
          <w:p w14:paraId="050BA8D3"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1917" w:type="dxa"/>
            <w:tcBorders>
              <w:right w:val="single" w:sz="4" w:space="0" w:color="auto"/>
            </w:tcBorders>
          </w:tcPr>
          <w:p w14:paraId="2B585290" w14:textId="77777777" w:rsidR="00EA3849" w:rsidRPr="007D6189" w:rsidRDefault="00EA3849" w:rsidP="00C34723">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12591[23]</w:t>
            </w:r>
          </w:p>
        </w:tc>
        <w:tc>
          <w:tcPr>
            <w:tcW w:w="266" w:type="dxa"/>
            <w:tcBorders>
              <w:top w:val="single" w:sz="4" w:space="0" w:color="auto"/>
              <w:left w:val="single" w:sz="4" w:space="0" w:color="auto"/>
              <w:bottom w:val="single" w:sz="4" w:space="0" w:color="auto"/>
              <w:right w:val="nil"/>
            </w:tcBorders>
          </w:tcPr>
          <w:p w14:paraId="766422B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2034" w:type="dxa"/>
            <w:tcBorders>
              <w:top w:val="single" w:sz="4" w:space="0" w:color="auto"/>
              <w:left w:val="nil"/>
              <w:bottom w:val="single" w:sz="4" w:space="0" w:color="auto"/>
              <w:right w:val="single" w:sz="4" w:space="0" w:color="auto"/>
            </w:tcBorders>
          </w:tcPr>
          <w:p w14:paraId="7A94E6D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Brak wymagań</w:t>
            </w:r>
          </w:p>
        </w:tc>
      </w:tr>
      <w:tr w:rsidR="00EA3849" w:rsidRPr="007D6189" w14:paraId="23248830" w14:textId="77777777" w:rsidTr="00C34723">
        <w:tc>
          <w:tcPr>
            <w:tcW w:w="543" w:type="dxa"/>
          </w:tcPr>
          <w:p w14:paraId="5EE43272"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11</w:t>
            </w:r>
          </w:p>
        </w:tc>
        <w:tc>
          <w:tcPr>
            <w:tcW w:w="3325" w:type="dxa"/>
          </w:tcPr>
          <w:p w14:paraId="73701BDF" w14:textId="77777777" w:rsidR="00EA3849" w:rsidRPr="007D6189" w:rsidRDefault="00EA3849" w:rsidP="00C34723">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Lepkość dynamiczna w </w:t>
            </w:r>
            <w:smartTag w:uri="urn:schemas-microsoft-com:office:smarttags" w:element="metricconverter">
              <w:smartTagPr>
                <w:attr w:name="ProductID" w:val="60°C"/>
              </w:smartTagPr>
              <w:r w:rsidRPr="007D6189">
                <w:rPr>
                  <w:rFonts w:ascii="Arial Narrow" w:eastAsia="Times New Roman" w:hAnsi="Arial Narrow" w:cs="Times New Roman"/>
                  <w:color w:val="auto"/>
                  <w:sz w:val="20"/>
                  <w:szCs w:val="20"/>
                </w:rPr>
                <w:t>60°C</w:t>
              </w:r>
            </w:smartTag>
          </w:p>
        </w:tc>
        <w:tc>
          <w:tcPr>
            <w:tcW w:w="1032" w:type="dxa"/>
            <w:gridSpan w:val="2"/>
          </w:tcPr>
          <w:p w14:paraId="2EEA3FC3"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proofErr w:type="spellStart"/>
            <w:r w:rsidRPr="007D6189">
              <w:rPr>
                <w:rFonts w:ascii="Arial Narrow" w:eastAsia="Times New Roman" w:hAnsi="Arial Narrow" w:cs="Times New Roman"/>
                <w:color w:val="auto"/>
                <w:sz w:val="20"/>
                <w:szCs w:val="20"/>
              </w:rPr>
              <w:t>Pa∙s</w:t>
            </w:r>
            <w:proofErr w:type="spellEnd"/>
          </w:p>
        </w:tc>
        <w:tc>
          <w:tcPr>
            <w:tcW w:w="1917" w:type="dxa"/>
            <w:tcBorders>
              <w:right w:val="single" w:sz="4" w:space="0" w:color="auto"/>
            </w:tcBorders>
          </w:tcPr>
          <w:p w14:paraId="6B9CD828" w14:textId="77777777" w:rsidR="00EA3849" w:rsidRPr="007D6189" w:rsidRDefault="00EA3849" w:rsidP="00C34723">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12596[27]</w:t>
            </w:r>
          </w:p>
        </w:tc>
        <w:tc>
          <w:tcPr>
            <w:tcW w:w="266" w:type="dxa"/>
            <w:tcBorders>
              <w:top w:val="single" w:sz="4" w:space="0" w:color="auto"/>
              <w:left w:val="single" w:sz="4" w:space="0" w:color="auto"/>
              <w:bottom w:val="single" w:sz="4" w:space="0" w:color="auto"/>
              <w:right w:val="nil"/>
            </w:tcBorders>
          </w:tcPr>
          <w:p w14:paraId="7B1D58D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2034" w:type="dxa"/>
            <w:tcBorders>
              <w:top w:val="single" w:sz="4" w:space="0" w:color="auto"/>
              <w:left w:val="nil"/>
              <w:bottom w:val="single" w:sz="4" w:space="0" w:color="auto"/>
              <w:right w:val="single" w:sz="4" w:space="0" w:color="auto"/>
            </w:tcBorders>
          </w:tcPr>
          <w:p w14:paraId="2FE5EF92"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Brak wymagań</w:t>
            </w:r>
          </w:p>
        </w:tc>
      </w:tr>
      <w:tr w:rsidR="00EA3849" w:rsidRPr="007D6189" w14:paraId="3490E9B5" w14:textId="77777777" w:rsidTr="00C34723">
        <w:tc>
          <w:tcPr>
            <w:tcW w:w="543" w:type="dxa"/>
          </w:tcPr>
          <w:p w14:paraId="4B894C3D"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12</w:t>
            </w:r>
          </w:p>
        </w:tc>
        <w:tc>
          <w:tcPr>
            <w:tcW w:w="3325" w:type="dxa"/>
          </w:tcPr>
          <w:p w14:paraId="6D3E9FD7" w14:textId="77777777" w:rsidR="00EA3849" w:rsidRPr="007D6189" w:rsidRDefault="00EA3849" w:rsidP="00C34723">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Lepkość kinematyczna w </w:t>
            </w:r>
            <w:smartTag w:uri="urn:schemas-microsoft-com:office:smarttags" w:element="metricconverter">
              <w:smartTagPr>
                <w:attr w:name="ProductID" w:val="135°C"/>
              </w:smartTagPr>
              <w:r w:rsidRPr="007D6189">
                <w:rPr>
                  <w:rFonts w:ascii="Arial Narrow" w:eastAsia="Times New Roman" w:hAnsi="Arial Narrow" w:cs="Times New Roman"/>
                  <w:color w:val="auto"/>
                  <w:sz w:val="20"/>
                  <w:szCs w:val="20"/>
                </w:rPr>
                <w:t>135°C</w:t>
              </w:r>
            </w:smartTag>
          </w:p>
        </w:tc>
        <w:tc>
          <w:tcPr>
            <w:tcW w:w="1032" w:type="dxa"/>
            <w:gridSpan w:val="2"/>
          </w:tcPr>
          <w:p w14:paraId="1686F996"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mm</w:t>
            </w:r>
            <w:r w:rsidRPr="007D6189">
              <w:rPr>
                <w:rFonts w:ascii="Arial Narrow" w:eastAsia="Times New Roman" w:hAnsi="Arial Narrow" w:cs="Times New Roman"/>
                <w:color w:val="auto"/>
                <w:sz w:val="20"/>
                <w:szCs w:val="20"/>
                <w:vertAlign w:val="superscript"/>
              </w:rPr>
              <w:t>2</w:t>
            </w:r>
            <w:r w:rsidRPr="007D6189">
              <w:rPr>
                <w:rFonts w:ascii="Arial Narrow" w:eastAsia="Times New Roman" w:hAnsi="Arial Narrow" w:cs="Times New Roman"/>
                <w:color w:val="auto"/>
                <w:sz w:val="20"/>
                <w:szCs w:val="20"/>
              </w:rPr>
              <w:t>/s</w:t>
            </w:r>
          </w:p>
        </w:tc>
        <w:tc>
          <w:tcPr>
            <w:tcW w:w="1917" w:type="dxa"/>
            <w:tcBorders>
              <w:right w:val="single" w:sz="4" w:space="0" w:color="auto"/>
            </w:tcBorders>
          </w:tcPr>
          <w:p w14:paraId="5321BA58" w14:textId="77777777" w:rsidR="00EA3849" w:rsidRPr="007D6189" w:rsidRDefault="00EA3849" w:rsidP="00C34723">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12595[26]</w:t>
            </w:r>
          </w:p>
        </w:tc>
        <w:tc>
          <w:tcPr>
            <w:tcW w:w="266" w:type="dxa"/>
            <w:tcBorders>
              <w:top w:val="single" w:sz="4" w:space="0" w:color="auto"/>
              <w:left w:val="single" w:sz="4" w:space="0" w:color="auto"/>
              <w:bottom w:val="single" w:sz="4" w:space="0" w:color="auto"/>
              <w:right w:val="nil"/>
            </w:tcBorders>
          </w:tcPr>
          <w:p w14:paraId="4FF6AD6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2034" w:type="dxa"/>
            <w:tcBorders>
              <w:top w:val="single" w:sz="4" w:space="0" w:color="auto"/>
              <w:left w:val="nil"/>
              <w:bottom w:val="single" w:sz="4" w:space="0" w:color="auto"/>
              <w:right w:val="single" w:sz="4" w:space="0" w:color="auto"/>
            </w:tcBorders>
          </w:tcPr>
          <w:p w14:paraId="4567A77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Brak wymagań</w:t>
            </w:r>
          </w:p>
        </w:tc>
      </w:tr>
    </w:tbl>
    <w:p w14:paraId="36629E4B"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005F7F69"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6AA7A2A7"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Składowanie asfaltu drogowego powinno odbywać się w zbiornikach,  wykluczających zanieczyszczenie asfaltu i wyposażonych w system grzewczy pośredni (bez kontaktu asfaltu z przewodami grzewczymi). Zbiornik roboczy otaczarki powinien być izolowany termicznie, posiadać automatyczny system grzewczy z tolerancją ± </w:t>
      </w:r>
      <w:smartTag w:uri="urn:schemas-microsoft-com:office:smarttags" w:element="metricconverter">
        <w:smartTagPr>
          <w:attr w:name="ProductID" w:val="5ﾰC"/>
        </w:smartTagPr>
        <w:r w:rsidRPr="007D6189">
          <w:rPr>
            <w:rFonts w:ascii="Arial Narrow" w:eastAsia="Times New Roman" w:hAnsi="Arial Narrow" w:cs="Times New Roman"/>
            <w:color w:val="auto"/>
            <w:sz w:val="20"/>
            <w:szCs w:val="20"/>
          </w:rPr>
          <w:t>5°C</w:t>
        </w:r>
      </w:smartTag>
      <w:r w:rsidRPr="007D6189">
        <w:rPr>
          <w:rFonts w:ascii="Arial Narrow" w:eastAsia="Times New Roman" w:hAnsi="Arial Narrow" w:cs="Times New Roman"/>
          <w:color w:val="auto"/>
          <w:sz w:val="20"/>
          <w:szCs w:val="20"/>
        </w:rPr>
        <w:t xml:space="preserve"> oraz układ cyrkulacji asfaltu. </w:t>
      </w:r>
    </w:p>
    <w:p w14:paraId="3C17D3C3"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r>
      <w:proofErr w:type="spellStart"/>
      <w:r w:rsidRPr="007D6189">
        <w:rPr>
          <w:rFonts w:ascii="Arial Narrow" w:eastAsia="Times New Roman" w:hAnsi="Arial Narrow" w:cs="Times New Roman"/>
          <w:color w:val="auto"/>
          <w:sz w:val="20"/>
          <w:szCs w:val="20"/>
        </w:rPr>
        <w:t>Polimeroasfalt</w:t>
      </w:r>
      <w:proofErr w:type="spellEnd"/>
      <w:r w:rsidRPr="007D6189">
        <w:rPr>
          <w:rFonts w:ascii="Arial Narrow" w:eastAsia="Times New Roman" w:hAnsi="Arial Narrow" w:cs="Times New Roman"/>
          <w:color w:val="auto"/>
          <w:sz w:val="20"/>
          <w:szCs w:val="20"/>
        </w:rPr>
        <w:t xml:space="preserve"> powinien być magazynowany w zbiorniku wyposażonym w system grzewczy pośredni z termostatem kontrolującym temperaturę z dokładnością  ± </w:t>
      </w:r>
      <w:smartTag w:uri="urn:schemas-microsoft-com:office:smarttags" w:element="metricconverter">
        <w:smartTagPr>
          <w:attr w:name="ProductID" w:val="5ﾰC"/>
        </w:smartTagPr>
        <w:r w:rsidRPr="007D6189">
          <w:rPr>
            <w:rFonts w:ascii="Arial Narrow" w:eastAsia="Times New Roman" w:hAnsi="Arial Narrow" w:cs="Times New Roman"/>
            <w:color w:val="auto"/>
            <w:sz w:val="20"/>
            <w:szCs w:val="20"/>
          </w:rPr>
          <w:t>5°C</w:t>
        </w:r>
      </w:smartTag>
      <w:r w:rsidRPr="007D6189">
        <w:rPr>
          <w:rFonts w:ascii="Arial Narrow" w:eastAsia="Times New Roman" w:hAnsi="Arial Narrow" w:cs="Times New Roman"/>
          <w:color w:val="auto"/>
          <w:sz w:val="20"/>
          <w:szCs w:val="20"/>
        </w:rPr>
        <w:t xml:space="preserve">. Zaleca się wyposażenie zbiornika w mieszadło. Zaleca się bezpośrednie zużycie </w:t>
      </w:r>
      <w:proofErr w:type="spellStart"/>
      <w:r w:rsidRPr="007D6189">
        <w:rPr>
          <w:rFonts w:ascii="Arial Narrow" w:eastAsia="Times New Roman" w:hAnsi="Arial Narrow" w:cs="Times New Roman"/>
          <w:color w:val="auto"/>
          <w:sz w:val="20"/>
          <w:szCs w:val="20"/>
        </w:rPr>
        <w:t>polimeroasfaltu</w:t>
      </w:r>
      <w:proofErr w:type="spellEnd"/>
      <w:r w:rsidRPr="007D6189">
        <w:rPr>
          <w:rFonts w:ascii="Arial Narrow" w:eastAsia="Times New Roman" w:hAnsi="Arial Narrow" w:cs="Times New Roman"/>
          <w:color w:val="auto"/>
          <w:sz w:val="20"/>
          <w:szCs w:val="20"/>
        </w:rPr>
        <w:t xml:space="preserve"> po dostarczeniu. Należy unikać wielokrotnego rozgrzewania i chłodzenia </w:t>
      </w:r>
      <w:proofErr w:type="spellStart"/>
      <w:r w:rsidRPr="007D6189">
        <w:rPr>
          <w:rFonts w:ascii="Arial Narrow" w:eastAsia="Times New Roman" w:hAnsi="Arial Narrow" w:cs="Times New Roman"/>
          <w:color w:val="auto"/>
          <w:sz w:val="20"/>
          <w:szCs w:val="20"/>
        </w:rPr>
        <w:t>polimeroasfaltu</w:t>
      </w:r>
      <w:proofErr w:type="spellEnd"/>
      <w:r w:rsidRPr="007D6189">
        <w:rPr>
          <w:rFonts w:ascii="Arial Narrow" w:eastAsia="Times New Roman" w:hAnsi="Arial Narrow" w:cs="Times New Roman"/>
          <w:color w:val="auto"/>
          <w:sz w:val="20"/>
          <w:szCs w:val="20"/>
        </w:rPr>
        <w:t xml:space="preserve"> w okresie jego stosowania oraz unikać niekontrolowanego mieszania </w:t>
      </w:r>
      <w:proofErr w:type="spellStart"/>
      <w:r w:rsidRPr="007D6189">
        <w:rPr>
          <w:rFonts w:ascii="Arial Narrow" w:eastAsia="Times New Roman" w:hAnsi="Arial Narrow" w:cs="Times New Roman"/>
          <w:color w:val="auto"/>
          <w:sz w:val="20"/>
          <w:szCs w:val="20"/>
        </w:rPr>
        <w:t>polimeroasfaltów</w:t>
      </w:r>
      <w:proofErr w:type="spellEnd"/>
      <w:r w:rsidRPr="007D6189">
        <w:rPr>
          <w:rFonts w:ascii="Arial Narrow" w:eastAsia="Times New Roman" w:hAnsi="Arial Narrow" w:cs="Times New Roman"/>
          <w:color w:val="auto"/>
          <w:sz w:val="20"/>
          <w:szCs w:val="20"/>
        </w:rPr>
        <w:t xml:space="preserve"> różnego rodzaju i klasy oraz z asfaltem zwykłym.</w:t>
      </w:r>
    </w:p>
    <w:p w14:paraId="7923A1B3"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Temperatura lepiszcza asfaltowego w zbiorniku magazynowym (roboczym) nie powinna przekraczać w okresie krótkotrwałym, nie dłuższym niż 5 dni,  poniższych wartości: </w:t>
      </w:r>
    </w:p>
    <w:p w14:paraId="66FF4344" w14:textId="77777777" w:rsidR="00EA3849" w:rsidRPr="007D6189" w:rsidRDefault="00EA3849">
      <w:pPr>
        <w:widowControl/>
        <w:numPr>
          <w:ilvl w:val="0"/>
          <w:numId w:val="5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asfaltu drogowego 35/50: </w:t>
      </w:r>
      <w:smartTag w:uri="urn:schemas-microsoft-com:office:smarttags" w:element="metricconverter">
        <w:smartTagPr>
          <w:attr w:name="ProductID" w:val="190°C"/>
        </w:smartTagPr>
        <w:r w:rsidRPr="007D6189">
          <w:rPr>
            <w:rFonts w:ascii="Arial Narrow" w:eastAsia="Times New Roman" w:hAnsi="Arial Narrow" w:cs="Times New Roman"/>
            <w:color w:val="auto"/>
            <w:sz w:val="20"/>
            <w:szCs w:val="20"/>
          </w:rPr>
          <w:t>190°C</w:t>
        </w:r>
      </w:smartTag>
      <w:r w:rsidRPr="007D6189">
        <w:rPr>
          <w:rFonts w:ascii="Arial Narrow" w:eastAsia="Times New Roman" w:hAnsi="Arial Narrow" w:cs="Times New Roman"/>
          <w:color w:val="auto"/>
          <w:sz w:val="20"/>
          <w:szCs w:val="20"/>
        </w:rPr>
        <w:t>,</w:t>
      </w:r>
    </w:p>
    <w:p w14:paraId="69C46FA0" w14:textId="77777777" w:rsidR="00EA3849" w:rsidRPr="007D6189" w:rsidRDefault="00EA3849">
      <w:pPr>
        <w:widowControl/>
        <w:numPr>
          <w:ilvl w:val="0"/>
          <w:numId w:val="5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asfaltu drogowego 50/70: </w:t>
      </w:r>
      <w:smartTag w:uri="urn:schemas-microsoft-com:office:smarttags" w:element="metricconverter">
        <w:smartTagPr>
          <w:attr w:name="ProductID" w:val="180°C"/>
        </w:smartTagPr>
        <w:r w:rsidRPr="007D6189">
          <w:rPr>
            <w:rFonts w:ascii="Arial Narrow" w:eastAsia="Times New Roman" w:hAnsi="Arial Narrow" w:cs="Times New Roman"/>
            <w:color w:val="auto"/>
            <w:sz w:val="20"/>
            <w:szCs w:val="20"/>
          </w:rPr>
          <w:t>180°C</w:t>
        </w:r>
      </w:smartTag>
      <w:r w:rsidRPr="007D6189">
        <w:rPr>
          <w:rFonts w:ascii="Arial Narrow" w:eastAsia="Times New Roman" w:hAnsi="Arial Narrow" w:cs="Times New Roman"/>
          <w:color w:val="auto"/>
          <w:sz w:val="20"/>
          <w:szCs w:val="20"/>
        </w:rPr>
        <w:t>,</w:t>
      </w:r>
    </w:p>
    <w:p w14:paraId="2FFB4ADB" w14:textId="77777777" w:rsidR="00EA3849" w:rsidRPr="007D6189" w:rsidRDefault="00EA3849">
      <w:pPr>
        <w:widowControl/>
        <w:numPr>
          <w:ilvl w:val="0"/>
          <w:numId w:val="5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w:t>
      </w:r>
      <w:proofErr w:type="spellStart"/>
      <w:r w:rsidRPr="007D6189">
        <w:rPr>
          <w:rFonts w:ascii="Arial Narrow" w:eastAsia="Times New Roman" w:hAnsi="Arial Narrow" w:cs="Times New Roman"/>
          <w:color w:val="auto"/>
          <w:sz w:val="20"/>
          <w:szCs w:val="20"/>
        </w:rPr>
        <w:t>polimeroasfaltu</w:t>
      </w:r>
      <w:proofErr w:type="spellEnd"/>
      <w:r w:rsidRPr="007D6189">
        <w:rPr>
          <w:rFonts w:ascii="Arial Narrow" w:eastAsia="Times New Roman" w:hAnsi="Arial Narrow" w:cs="Times New Roman"/>
          <w:color w:val="auto"/>
          <w:sz w:val="20"/>
          <w:szCs w:val="20"/>
        </w:rPr>
        <w:t>: wg wskazań producenta,</w:t>
      </w:r>
    </w:p>
    <w:p w14:paraId="56738574" w14:textId="77777777" w:rsidR="00EA3849" w:rsidRPr="007D6189" w:rsidRDefault="00EA3849">
      <w:pPr>
        <w:widowControl/>
        <w:numPr>
          <w:ilvl w:val="0"/>
          <w:numId w:val="5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asfaltu drogowego wielorodzajowego: wg wskazań producenta.</w:t>
      </w:r>
    </w:p>
    <w:p w14:paraId="28D3A170"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W celu ograniczenia ilości emisji gazów cieplarnianych oraz obniżenia temperatury mieszania składników i poprawienia urabialności mieszanki mineralno-asfaltowej dopuszcza się zastosowanie asfaltu spienionego.</w:t>
      </w:r>
    </w:p>
    <w:p w14:paraId="59E5078C"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 xml:space="preserve">2.4. Kruszywo </w:t>
      </w:r>
    </w:p>
    <w:p w14:paraId="425F7919"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Do warstwy wiążącej z betonu asfaltowego należy stosować kruszywo według PN-EN 13043 [50] i WT-1 Kruszywa 2014 [81], obejmujące kruszywo grube, kruszywo drobne  i wypełniacz. W mieszance mineralno-asfaltowej jako kruszywo drobne należy stosować mieszankę kruszywa łamanego i niełamanego (dla KR1÷KR2 dopuszcza się stosowanie w mieszance mineralnej do 100% kruszywa drobnego niełamanego) lub kruszywo łamane. </w:t>
      </w:r>
    </w:p>
    <w:p w14:paraId="63B59BDB"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Jeżeli stosowana jest mieszanka kruszywa drobnego niełamanego i łamanego, to należy przyjąć proporcje kruszywa łamanego do niełamanego co najmniej 50/50.</w:t>
      </w:r>
    </w:p>
    <w:p w14:paraId="4929105A"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Wymagania dla kruszyw według WT-1 Kruszywa 2014 [81]  są podane w tablicach poniżej. </w:t>
      </w:r>
    </w:p>
    <w:p w14:paraId="476526D5" w14:textId="77777777" w:rsidR="00EA3849" w:rsidRPr="007D6189" w:rsidRDefault="00EA3849" w:rsidP="00EA3849">
      <w:pPr>
        <w:widowControl/>
        <w:overflowPunct w:val="0"/>
        <w:autoSpaceDE w:val="0"/>
        <w:autoSpaceDN w:val="0"/>
        <w:adjustRightInd w:val="0"/>
        <w:ind w:left="240" w:hanging="24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 Kruszywo grube do warstwy wiążącej z betonu asfaltowego powinno spełniać wymagania podane w tablicy 6.</w:t>
      </w:r>
    </w:p>
    <w:p w14:paraId="0E8FA6ED"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38039B01" w14:textId="77777777" w:rsidR="00EA3849" w:rsidRPr="007D6189" w:rsidRDefault="00EA3849" w:rsidP="00EA3849">
      <w:pPr>
        <w:spacing w:before="120" w:after="120"/>
        <w:ind w:left="1134" w:hanging="1134"/>
        <w:rPr>
          <w:rFonts w:ascii="Arial Narrow" w:hAnsi="Arial Narrow"/>
          <w:color w:val="auto"/>
          <w:sz w:val="20"/>
        </w:rPr>
      </w:pPr>
      <w:r w:rsidRPr="007D6189">
        <w:rPr>
          <w:rFonts w:ascii="Arial Narrow" w:hAnsi="Arial Narrow"/>
          <w:color w:val="auto"/>
          <w:sz w:val="20"/>
        </w:rPr>
        <w:t>Tablica 6.</w:t>
      </w:r>
      <w:r w:rsidRPr="007D6189">
        <w:rPr>
          <w:rFonts w:ascii="Arial Narrow" w:hAnsi="Arial Narrow"/>
          <w:color w:val="auto"/>
          <w:sz w:val="20"/>
        </w:rPr>
        <w:tab/>
        <w:t>Wymagane właściwości kruszywa grubego do warstwy wiążącej z betonu asfaltowego</w:t>
      </w:r>
    </w:p>
    <w:tbl>
      <w:tblPr>
        <w:tblW w:w="935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00"/>
        <w:gridCol w:w="3960"/>
        <w:gridCol w:w="1800"/>
        <w:gridCol w:w="19"/>
        <w:gridCol w:w="1511"/>
        <w:gridCol w:w="1462"/>
      </w:tblGrid>
      <w:tr w:rsidR="00A5011E" w:rsidRPr="007D6189" w14:paraId="0E8C800F" w14:textId="77777777" w:rsidTr="00636163">
        <w:trPr>
          <w:gridAfter w:val="1"/>
          <w:wAfter w:w="1462" w:type="dxa"/>
        </w:trPr>
        <w:tc>
          <w:tcPr>
            <w:tcW w:w="600" w:type="dxa"/>
            <w:vAlign w:val="center"/>
          </w:tcPr>
          <w:p w14:paraId="7D5E4515" w14:textId="77777777" w:rsidR="00A5011E" w:rsidRPr="007D6189" w:rsidRDefault="00A5011E" w:rsidP="00C34723">
            <w:pPr>
              <w:spacing w:before="60" w:after="60"/>
              <w:ind w:left="-1418" w:right="252"/>
              <w:rPr>
                <w:rFonts w:ascii="Arial Narrow" w:hAnsi="Arial Narrow"/>
                <w:color w:val="auto"/>
                <w:sz w:val="20"/>
              </w:rPr>
            </w:pPr>
            <w:r w:rsidRPr="007D6189">
              <w:rPr>
                <w:rFonts w:ascii="Arial Narrow" w:hAnsi="Arial Narrow"/>
                <w:color w:val="auto"/>
                <w:sz w:val="20"/>
              </w:rPr>
              <w:t>Lp.</w:t>
            </w:r>
          </w:p>
        </w:tc>
        <w:tc>
          <w:tcPr>
            <w:tcW w:w="3960" w:type="dxa"/>
            <w:vAlign w:val="center"/>
          </w:tcPr>
          <w:p w14:paraId="248D4106" w14:textId="77777777" w:rsidR="00A5011E" w:rsidRPr="007D6189" w:rsidRDefault="00A5011E" w:rsidP="00C34723">
            <w:pPr>
              <w:spacing w:before="60" w:after="60"/>
              <w:jc w:val="center"/>
              <w:rPr>
                <w:rFonts w:ascii="Arial Narrow" w:hAnsi="Arial Narrow"/>
                <w:color w:val="auto"/>
                <w:sz w:val="20"/>
              </w:rPr>
            </w:pPr>
            <w:r w:rsidRPr="007D6189">
              <w:rPr>
                <w:rFonts w:ascii="Arial Narrow" w:hAnsi="Arial Narrow"/>
                <w:color w:val="auto"/>
                <w:sz w:val="20"/>
              </w:rPr>
              <w:t>Właściwości kruszywa</w:t>
            </w:r>
          </w:p>
        </w:tc>
        <w:tc>
          <w:tcPr>
            <w:tcW w:w="1819" w:type="dxa"/>
            <w:gridSpan w:val="2"/>
          </w:tcPr>
          <w:p w14:paraId="5A044989" w14:textId="77777777" w:rsidR="00A5011E" w:rsidRPr="007D6189" w:rsidRDefault="00A5011E" w:rsidP="00C34723">
            <w:pPr>
              <w:spacing w:before="60" w:after="60"/>
              <w:jc w:val="center"/>
              <w:rPr>
                <w:rFonts w:ascii="Arial Narrow" w:hAnsi="Arial Narrow"/>
                <w:color w:val="auto"/>
                <w:sz w:val="20"/>
              </w:rPr>
            </w:pPr>
            <w:r w:rsidRPr="007D6189">
              <w:rPr>
                <w:rFonts w:ascii="Arial Narrow" w:hAnsi="Arial Narrow"/>
                <w:color w:val="auto"/>
                <w:sz w:val="20"/>
              </w:rPr>
              <w:t>KR1÷KR2</w:t>
            </w:r>
          </w:p>
        </w:tc>
        <w:tc>
          <w:tcPr>
            <w:tcW w:w="1511" w:type="dxa"/>
          </w:tcPr>
          <w:p w14:paraId="3C25BB3A" w14:textId="4E5AE25C" w:rsidR="00A5011E" w:rsidRPr="007D6189" w:rsidRDefault="00A5011E" w:rsidP="00C34723">
            <w:pPr>
              <w:spacing w:before="60" w:after="60"/>
              <w:ind w:right="12"/>
              <w:jc w:val="center"/>
              <w:rPr>
                <w:rFonts w:ascii="Arial Narrow" w:hAnsi="Arial Narrow"/>
                <w:color w:val="auto"/>
                <w:sz w:val="20"/>
              </w:rPr>
            </w:pPr>
            <w:r w:rsidRPr="007D6189">
              <w:rPr>
                <w:rFonts w:ascii="Arial Narrow" w:hAnsi="Arial Narrow"/>
                <w:color w:val="auto"/>
                <w:sz w:val="20"/>
              </w:rPr>
              <w:t>KR3÷KR4</w:t>
            </w:r>
          </w:p>
        </w:tc>
      </w:tr>
      <w:tr w:rsidR="00A5011E" w:rsidRPr="007D6189" w14:paraId="294ACCAB" w14:textId="77777777" w:rsidTr="00577185">
        <w:trPr>
          <w:gridAfter w:val="1"/>
          <w:wAfter w:w="1462" w:type="dxa"/>
        </w:trPr>
        <w:tc>
          <w:tcPr>
            <w:tcW w:w="600" w:type="dxa"/>
          </w:tcPr>
          <w:p w14:paraId="3F1966B6" w14:textId="77777777"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1</w:t>
            </w:r>
          </w:p>
        </w:tc>
        <w:tc>
          <w:tcPr>
            <w:tcW w:w="3960" w:type="dxa"/>
            <w:vAlign w:val="center"/>
          </w:tcPr>
          <w:p w14:paraId="4C8634D9" w14:textId="77777777" w:rsidR="00A5011E" w:rsidRPr="007D6189" w:rsidRDefault="00A5011E" w:rsidP="00C34723">
            <w:pPr>
              <w:rPr>
                <w:rFonts w:ascii="Arial Narrow" w:hAnsi="Arial Narrow"/>
                <w:b/>
                <w:color w:val="auto"/>
                <w:sz w:val="20"/>
              </w:rPr>
            </w:pPr>
            <w:r w:rsidRPr="007D6189">
              <w:rPr>
                <w:rFonts w:ascii="Arial Narrow" w:hAnsi="Arial Narrow"/>
                <w:color w:val="auto"/>
                <w:sz w:val="20"/>
              </w:rPr>
              <w:t>Uziarnienie według PN-EN 933-1[6]; kategoria nie niższa niż:</w:t>
            </w:r>
          </w:p>
        </w:tc>
        <w:tc>
          <w:tcPr>
            <w:tcW w:w="1819" w:type="dxa"/>
            <w:gridSpan w:val="2"/>
            <w:vAlign w:val="center"/>
          </w:tcPr>
          <w:p w14:paraId="53A655C7" w14:textId="77777777" w:rsidR="00A5011E" w:rsidRPr="007D6189" w:rsidRDefault="00A5011E" w:rsidP="00C34723">
            <w:pPr>
              <w:jc w:val="center"/>
              <w:rPr>
                <w:rFonts w:ascii="Arial Narrow" w:hAnsi="Arial Narrow"/>
                <w:b/>
                <w:color w:val="auto"/>
                <w:sz w:val="20"/>
                <w:vertAlign w:val="superscript"/>
              </w:rPr>
            </w:pPr>
            <w:r w:rsidRPr="007D6189">
              <w:rPr>
                <w:rFonts w:ascii="Arial Narrow" w:hAnsi="Arial Narrow"/>
                <w:color w:val="auto"/>
                <w:sz w:val="20"/>
              </w:rPr>
              <w:t>G</w:t>
            </w:r>
            <w:r w:rsidRPr="007D6189">
              <w:rPr>
                <w:rFonts w:ascii="Arial Narrow" w:hAnsi="Arial Narrow"/>
                <w:color w:val="auto"/>
                <w:sz w:val="20"/>
                <w:vertAlign w:val="subscript"/>
              </w:rPr>
              <w:t>C</w:t>
            </w:r>
            <w:r w:rsidRPr="007D6189">
              <w:rPr>
                <w:rFonts w:ascii="Arial Narrow" w:hAnsi="Arial Narrow"/>
                <w:color w:val="auto"/>
                <w:sz w:val="20"/>
              </w:rPr>
              <w:t>85/20</w:t>
            </w:r>
          </w:p>
        </w:tc>
        <w:tc>
          <w:tcPr>
            <w:tcW w:w="1511" w:type="dxa"/>
            <w:vAlign w:val="center"/>
          </w:tcPr>
          <w:p w14:paraId="350F5C0A" w14:textId="3F87A91A" w:rsidR="00A5011E" w:rsidRPr="007D6189" w:rsidRDefault="00A5011E" w:rsidP="00C34723">
            <w:pPr>
              <w:jc w:val="center"/>
              <w:rPr>
                <w:rFonts w:ascii="Arial Narrow" w:hAnsi="Arial Narrow"/>
                <w:b/>
                <w:color w:val="auto"/>
                <w:sz w:val="20"/>
                <w:vertAlign w:val="superscript"/>
              </w:rPr>
            </w:pPr>
            <w:r w:rsidRPr="007D6189">
              <w:rPr>
                <w:rFonts w:ascii="Arial Narrow" w:hAnsi="Arial Narrow"/>
                <w:color w:val="auto"/>
                <w:sz w:val="20"/>
              </w:rPr>
              <w:t>G</w:t>
            </w:r>
            <w:r w:rsidRPr="007D6189">
              <w:rPr>
                <w:rFonts w:ascii="Arial Narrow" w:hAnsi="Arial Narrow"/>
                <w:color w:val="auto"/>
                <w:sz w:val="20"/>
                <w:vertAlign w:val="subscript"/>
              </w:rPr>
              <w:t>C</w:t>
            </w:r>
            <w:r w:rsidRPr="007D6189">
              <w:rPr>
                <w:rFonts w:ascii="Arial Narrow" w:hAnsi="Arial Narrow"/>
                <w:color w:val="auto"/>
                <w:sz w:val="20"/>
              </w:rPr>
              <w:t>90/20</w:t>
            </w:r>
          </w:p>
        </w:tc>
      </w:tr>
      <w:tr w:rsidR="00A5011E" w:rsidRPr="007D6189" w14:paraId="0A7BC156" w14:textId="77777777" w:rsidTr="005E4F65">
        <w:trPr>
          <w:gridAfter w:val="1"/>
          <w:wAfter w:w="1462" w:type="dxa"/>
        </w:trPr>
        <w:tc>
          <w:tcPr>
            <w:tcW w:w="600" w:type="dxa"/>
          </w:tcPr>
          <w:p w14:paraId="359A7837" w14:textId="77777777" w:rsidR="00A5011E" w:rsidRPr="007D6189" w:rsidRDefault="00A5011E" w:rsidP="00C34723">
            <w:pPr>
              <w:spacing w:before="120"/>
              <w:jc w:val="center"/>
              <w:rPr>
                <w:rFonts w:ascii="Arial Narrow" w:hAnsi="Arial Narrow"/>
                <w:color w:val="auto"/>
                <w:sz w:val="20"/>
              </w:rPr>
            </w:pPr>
            <w:r w:rsidRPr="007D6189">
              <w:rPr>
                <w:rFonts w:ascii="Arial Narrow" w:hAnsi="Arial Narrow"/>
                <w:color w:val="auto"/>
                <w:sz w:val="20"/>
              </w:rPr>
              <w:t>2</w:t>
            </w:r>
          </w:p>
        </w:tc>
        <w:tc>
          <w:tcPr>
            <w:tcW w:w="3960" w:type="dxa"/>
            <w:vAlign w:val="center"/>
          </w:tcPr>
          <w:p w14:paraId="0202A363" w14:textId="77777777" w:rsidR="00A5011E" w:rsidRPr="007D6189" w:rsidRDefault="00A5011E" w:rsidP="00C34723">
            <w:pPr>
              <w:rPr>
                <w:rFonts w:ascii="Arial Narrow" w:hAnsi="Arial Narrow"/>
                <w:b/>
                <w:color w:val="auto"/>
                <w:sz w:val="20"/>
              </w:rPr>
            </w:pPr>
            <w:r w:rsidRPr="007D6189">
              <w:rPr>
                <w:rFonts w:ascii="Arial Narrow" w:hAnsi="Arial Narrow"/>
                <w:color w:val="auto"/>
                <w:sz w:val="20"/>
              </w:rPr>
              <w:t>Tolerancja uziarnienia; odchylenia nie większe niż według kategorii:</w:t>
            </w:r>
          </w:p>
        </w:tc>
        <w:tc>
          <w:tcPr>
            <w:tcW w:w="1819" w:type="dxa"/>
            <w:gridSpan w:val="2"/>
          </w:tcPr>
          <w:p w14:paraId="3A42B26E" w14:textId="77777777" w:rsidR="00A5011E" w:rsidRPr="007D6189" w:rsidRDefault="00A5011E" w:rsidP="00C34723">
            <w:pPr>
              <w:jc w:val="center"/>
              <w:rPr>
                <w:rFonts w:ascii="Arial Narrow" w:hAnsi="Arial Narrow"/>
                <w:color w:val="auto"/>
                <w:sz w:val="20"/>
                <w:vertAlign w:val="subscript"/>
              </w:rPr>
            </w:pPr>
            <w:r w:rsidRPr="007D6189">
              <w:rPr>
                <w:rFonts w:ascii="Arial Narrow" w:hAnsi="Arial Narrow"/>
                <w:color w:val="auto"/>
                <w:sz w:val="20"/>
              </w:rPr>
              <w:t>G</w:t>
            </w:r>
            <w:r w:rsidRPr="007D6189">
              <w:rPr>
                <w:rFonts w:ascii="Arial Narrow" w:hAnsi="Arial Narrow"/>
                <w:color w:val="auto"/>
                <w:sz w:val="20"/>
                <w:vertAlign w:val="subscript"/>
              </w:rPr>
              <w:t>25/15</w:t>
            </w:r>
          </w:p>
          <w:p w14:paraId="2BC3F8E9" w14:textId="77777777" w:rsidR="00A5011E" w:rsidRPr="007D6189" w:rsidRDefault="00A5011E" w:rsidP="00C34723">
            <w:pPr>
              <w:jc w:val="center"/>
              <w:rPr>
                <w:rFonts w:ascii="Arial Narrow" w:hAnsi="Arial Narrow"/>
                <w:color w:val="auto"/>
                <w:sz w:val="20"/>
                <w:vertAlign w:val="subscript"/>
              </w:rPr>
            </w:pPr>
            <w:r w:rsidRPr="007D6189">
              <w:rPr>
                <w:rFonts w:ascii="Arial Narrow" w:hAnsi="Arial Narrow"/>
                <w:color w:val="auto"/>
                <w:sz w:val="20"/>
              </w:rPr>
              <w:t>G</w:t>
            </w:r>
            <w:r w:rsidRPr="007D6189">
              <w:rPr>
                <w:rFonts w:ascii="Arial Narrow" w:hAnsi="Arial Narrow"/>
                <w:color w:val="auto"/>
                <w:sz w:val="20"/>
                <w:vertAlign w:val="subscript"/>
              </w:rPr>
              <w:t>20/15</w:t>
            </w:r>
          </w:p>
          <w:p w14:paraId="1830D00C" w14:textId="77777777" w:rsidR="00A5011E" w:rsidRPr="007D6189" w:rsidRDefault="00A5011E" w:rsidP="00C34723">
            <w:pPr>
              <w:jc w:val="center"/>
              <w:rPr>
                <w:rFonts w:ascii="Arial Narrow" w:hAnsi="Arial Narrow"/>
                <w:b/>
                <w:color w:val="auto"/>
                <w:sz w:val="20"/>
              </w:rPr>
            </w:pPr>
            <w:r w:rsidRPr="007D6189">
              <w:rPr>
                <w:rFonts w:ascii="Arial Narrow" w:hAnsi="Arial Narrow"/>
                <w:color w:val="auto"/>
                <w:sz w:val="20"/>
              </w:rPr>
              <w:t>G</w:t>
            </w:r>
            <w:r w:rsidRPr="007D6189">
              <w:rPr>
                <w:rFonts w:ascii="Arial Narrow" w:hAnsi="Arial Narrow"/>
                <w:color w:val="auto"/>
                <w:sz w:val="20"/>
                <w:vertAlign w:val="subscript"/>
              </w:rPr>
              <w:t>20/17,5</w:t>
            </w:r>
          </w:p>
        </w:tc>
        <w:tc>
          <w:tcPr>
            <w:tcW w:w="1511" w:type="dxa"/>
          </w:tcPr>
          <w:p w14:paraId="09BFCC40" w14:textId="77777777" w:rsidR="00A5011E" w:rsidRPr="007D6189" w:rsidRDefault="00A5011E" w:rsidP="00C34723">
            <w:pPr>
              <w:jc w:val="center"/>
              <w:rPr>
                <w:rFonts w:ascii="Arial Narrow" w:hAnsi="Arial Narrow"/>
                <w:color w:val="auto"/>
                <w:sz w:val="20"/>
                <w:vertAlign w:val="subscript"/>
              </w:rPr>
            </w:pPr>
            <w:r w:rsidRPr="007D6189">
              <w:rPr>
                <w:rFonts w:ascii="Arial Narrow" w:hAnsi="Arial Narrow"/>
                <w:color w:val="auto"/>
                <w:sz w:val="20"/>
              </w:rPr>
              <w:t>G</w:t>
            </w:r>
            <w:r w:rsidRPr="007D6189">
              <w:rPr>
                <w:rFonts w:ascii="Arial Narrow" w:hAnsi="Arial Narrow"/>
                <w:color w:val="auto"/>
                <w:sz w:val="20"/>
                <w:vertAlign w:val="subscript"/>
              </w:rPr>
              <w:t>25/15</w:t>
            </w:r>
          </w:p>
          <w:p w14:paraId="1E0B63CE" w14:textId="77777777" w:rsidR="00A5011E" w:rsidRPr="007D6189" w:rsidRDefault="00A5011E" w:rsidP="00C34723">
            <w:pPr>
              <w:jc w:val="center"/>
              <w:rPr>
                <w:rFonts w:ascii="Arial Narrow" w:hAnsi="Arial Narrow"/>
                <w:color w:val="auto"/>
                <w:sz w:val="20"/>
                <w:vertAlign w:val="subscript"/>
              </w:rPr>
            </w:pPr>
            <w:r w:rsidRPr="007D6189">
              <w:rPr>
                <w:rFonts w:ascii="Arial Narrow" w:hAnsi="Arial Narrow"/>
                <w:color w:val="auto"/>
                <w:sz w:val="20"/>
              </w:rPr>
              <w:t>G</w:t>
            </w:r>
            <w:r w:rsidRPr="007D6189">
              <w:rPr>
                <w:rFonts w:ascii="Arial Narrow" w:hAnsi="Arial Narrow"/>
                <w:color w:val="auto"/>
                <w:sz w:val="20"/>
                <w:vertAlign w:val="subscript"/>
              </w:rPr>
              <w:t>20/15</w:t>
            </w:r>
          </w:p>
          <w:p w14:paraId="2A228CAE" w14:textId="3600A449" w:rsidR="00A5011E" w:rsidRPr="007D6189" w:rsidRDefault="00A5011E" w:rsidP="00C34723">
            <w:pPr>
              <w:jc w:val="center"/>
              <w:rPr>
                <w:rFonts w:ascii="Arial Narrow" w:hAnsi="Arial Narrow"/>
                <w:b/>
                <w:color w:val="auto"/>
                <w:sz w:val="20"/>
              </w:rPr>
            </w:pPr>
            <w:r w:rsidRPr="007D6189">
              <w:rPr>
                <w:rFonts w:ascii="Arial Narrow" w:hAnsi="Arial Narrow"/>
                <w:color w:val="auto"/>
                <w:sz w:val="20"/>
              </w:rPr>
              <w:t>G</w:t>
            </w:r>
            <w:r w:rsidRPr="007D6189">
              <w:rPr>
                <w:rFonts w:ascii="Arial Narrow" w:hAnsi="Arial Narrow"/>
                <w:color w:val="auto"/>
                <w:sz w:val="20"/>
                <w:vertAlign w:val="subscript"/>
              </w:rPr>
              <w:t>20/17,5</w:t>
            </w:r>
          </w:p>
        </w:tc>
      </w:tr>
      <w:tr w:rsidR="00A5011E" w:rsidRPr="007D6189" w14:paraId="0FABEA9C" w14:textId="77777777" w:rsidTr="000E44B9">
        <w:trPr>
          <w:gridAfter w:val="1"/>
          <w:wAfter w:w="1462" w:type="dxa"/>
        </w:trPr>
        <w:tc>
          <w:tcPr>
            <w:tcW w:w="600" w:type="dxa"/>
          </w:tcPr>
          <w:p w14:paraId="48B4B6B7" w14:textId="77777777"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3</w:t>
            </w:r>
          </w:p>
        </w:tc>
        <w:tc>
          <w:tcPr>
            <w:tcW w:w="3960" w:type="dxa"/>
            <w:vAlign w:val="center"/>
          </w:tcPr>
          <w:p w14:paraId="57D26657" w14:textId="77777777" w:rsidR="00A5011E" w:rsidRPr="007D6189" w:rsidRDefault="00A5011E" w:rsidP="00C34723">
            <w:pPr>
              <w:rPr>
                <w:rFonts w:ascii="Arial Narrow" w:hAnsi="Arial Narrow"/>
                <w:b/>
                <w:color w:val="auto"/>
                <w:sz w:val="20"/>
              </w:rPr>
            </w:pPr>
            <w:r w:rsidRPr="007D6189">
              <w:rPr>
                <w:rFonts w:ascii="Arial Narrow" w:hAnsi="Arial Narrow"/>
                <w:color w:val="auto"/>
                <w:sz w:val="20"/>
              </w:rPr>
              <w:t>Zawartość pyłu według PN-EN 933-1 [6]; kategoria nie wyższa niż:</w:t>
            </w:r>
          </w:p>
        </w:tc>
        <w:tc>
          <w:tcPr>
            <w:tcW w:w="1819" w:type="dxa"/>
            <w:gridSpan w:val="2"/>
          </w:tcPr>
          <w:p w14:paraId="3DAD0BF8" w14:textId="77777777" w:rsidR="00A5011E" w:rsidRPr="007D6189" w:rsidRDefault="00A5011E" w:rsidP="00C34723">
            <w:pPr>
              <w:spacing w:before="120"/>
              <w:jc w:val="center"/>
              <w:rPr>
                <w:rFonts w:ascii="Arial Narrow" w:hAnsi="Arial Narrow"/>
                <w:b/>
                <w:color w:val="auto"/>
                <w:sz w:val="20"/>
              </w:rPr>
            </w:pPr>
            <w:r w:rsidRPr="007D6189">
              <w:rPr>
                <w:rFonts w:ascii="Arial Narrow" w:hAnsi="Arial Narrow"/>
                <w:i/>
                <w:color w:val="auto"/>
                <w:sz w:val="20"/>
              </w:rPr>
              <w:t>f</w:t>
            </w:r>
            <w:r w:rsidRPr="007D6189">
              <w:rPr>
                <w:rFonts w:ascii="Arial Narrow" w:hAnsi="Arial Narrow"/>
                <w:color w:val="auto"/>
                <w:sz w:val="20"/>
                <w:vertAlign w:val="subscript"/>
              </w:rPr>
              <w:t>2</w:t>
            </w:r>
          </w:p>
        </w:tc>
        <w:tc>
          <w:tcPr>
            <w:tcW w:w="1511" w:type="dxa"/>
          </w:tcPr>
          <w:p w14:paraId="4C4BB6AD" w14:textId="24CECCA9" w:rsidR="00A5011E" w:rsidRPr="007D6189" w:rsidRDefault="00A5011E" w:rsidP="00C34723">
            <w:pPr>
              <w:jc w:val="center"/>
              <w:rPr>
                <w:rFonts w:ascii="Arial Narrow" w:hAnsi="Arial Narrow"/>
                <w:b/>
                <w:color w:val="auto"/>
                <w:sz w:val="20"/>
              </w:rPr>
            </w:pPr>
            <w:r w:rsidRPr="007D6189">
              <w:rPr>
                <w:rFonts w:ascii="Arial Narrow" w:hAnsi="Arial Narrow"/>
                <w:i/>
                <w:color w:val="auto"/>
                <w:sz w:val="20"/>
              </w:rPr>
              <w:t>f</w:t>
            </w:r>
            <w:r w:rsidRPr="007D6189">
              <w:rPr>
                <w:rFonts w:ascii="Arial Narrow" w:hAnsi="Arial Narrow"/>
                <w:color w:val="auto"/>
                <w:sz w:val="20"/>
                <w:vertAlign w:val="subscript"/>
              </w:rPr>
              <w:t>2</w:t>
            </w:r>
          </w:p>
        </w:tc>
      </w:tr>
      <w:tr w:rsidR="00A5011E" w:rsidRPr="007D6189" w14:paraId="6842A9A2" w14:textId="77777777" w:rsidTr="00D1303B">
        <w:trPr>
          <w:gridAfter w:val="1"/>
          <w:wAfter w:w="1462" w:type="dxa"/>
        </w:trPr>
        <w:tc>
          <w:tcPr>
            <w:tcW w:w="600" w:type="dxa"/>
          </w:tcPr>
          <w:p w14:paraId="51541B64" w14:textId="77777777"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4</w:t>
            </w:r>
          </w:p>
        </w:tc>
        <w:tc>
          <w:tcPr>
            <w:tcW w:w="3960" w:type="dxa"/>
            <w:vAlign w:val="center"/>
          </w:tcPr>
          <w:p w14:paraId="22ABB86D" w14:textId="77777777" w:rsidR="00A5011E" w:rsidRPr="007D6189" w:rsidRDefault="00A5011E" w:rsidP="00C34723">
            <w:pPr>
              <w:rPr>
                <w:rFonts w:ascii="Arial Narrow" w:hAnsi="Arial Narrow"/>
                <w:b/>
                <w:color w:val="auto"/>
                <w:sz w:val="20"/>
              </w:rPr>
            </w:pPr>
            <w:r w:rsidRPr="007D6189">
              <w:rPr>
                <w:rFonts w:ascii="Arial Narrow" w:hAnsi="Arial Narrow"/>
                <w:color w:val="auto"/>
                <w:sz w:val="20"/>
              </w:rPr>
              <w:t>Kształt kruszywa według PN-EN 933-3 [7] lub według PN-EN 933-4 [8]; kategoria nie wyższa niż:</w:t>
            </w:r>
          </w:p>
        </w:tc>
        <w:tc>
          <w:tcPr>
            <w:tcW w:w="1819" w:type="dxa"/>
            <w:gridSpan w:val="2"/>
            <w:vAlign w:val="center"/>
          </w:tcPr>
          <w:p w14:paraId="30CEF30F" w14:textId="77777777" w:rsidR="00A5011E" w:rsidRPr="007D6189" w:rsidRDefault="00A5011E" w:rsidP="00C34723">
            <w:pPr>
              <w:jc w:val="center"/>
              <w:rPr>
                <w:rFonts w:ascii="Arial Narrow" w:hAnsi="Arial Narrow"/>
                <w:b/>
                <w:color w:val="auto"/>
                <w:sz w:val="20"/>
              </w:rPr>
            </w:pPr>
            <w:r w:rsidRPr="007D6189">
              <w:rPr>
                <w:rFonts w:ascii="Arial Narrow" w:hAnsi="Arial Narrow"/>
                <w:i/>
                <w:color w:val="auto"/>
                <w:sz w:val="20"/>
              </w:rPr>
              <w:t>FI</w:t>
            </w:r>
            <w:r w:rsidRPr="007D6189">
              <w:rPr>
                <w:rFonts w:ascii="Arial Narrow" w:hAnsi="Arial Narrow"/>
                <w:i/>
                <w:color w:val="auto"/>
                <w:sz w:val="20"/>
                <w:vertAlign w:val="subscript"/>
              </w:rPr>
              <w:t>35</w:t>
            </w:r>
            <w:r w:rsidRPr="007D6189">
              <w:rPr>
                <w:rFonts w:ascii="Arial Narrow" w:hAnsi="Arial Narrow"/>
                <w:color w:val="auto"/>
                <w:sz w:val="20"/>
              </w:rPr>
              <w:t xml:space="preserve"> lub </w:t>
            </w:r>
            <w:r w:rsidRPr="007D6189">
              <w:rPr>
                <w:rFonts w:ascii="Arial Narrow" w:hAnsi="Arial Narrow"/>
                <w:i/>
                <w:color w:val="auto"/>
                <w:sz w:val="20"/>
              </w:rPr>
              <w:t>SI</w:t>
            </w:r>
            <w:r w:rsidRPr="007D6189">
              <w:rPr>
                <w:rFonts w:ascii="Arial Narrow" w:hAnsi="Arial Narrow"/>
                <w:i/>
                <w:color w:val="auto"/>
                <w:sz w:val="20"/>
                <w:vertAlign w:val="subscript"/>
              </w:rPr>
              <w:t>35</w:t>
            </w:r>
          </w:p>
        </w:tc>
        <w:tc>
          <w:tcPr>
            <w:tcW w:w="1511" w:type="dxa"/>
            <w:vAlign w:val="center"/>
          </w:tcPr>
          <w:p w14:paraId="129E918E" w14:textId="7D0E8D79" w:rsidR="00A5011E" w:rsidRPr="007D6189" w:rsidRDefault="00A5011E" w:rsidP="00C34723">
            <w:pPr>
              <w:jc w:val="center"/>
              <w:rPr>
                <w:rFonts w:ascii="Arial Narrow" w:hAnsi="Arial Narrow"/>
                <w:b/>
                <w:color w:val="auto"/>
                <w:sz w:val="20"/>
              </w:rPr>
            </w:pPr>
            <w:r w:rsidRPr="007D6189">
              <w:rPr>
                <w:rFonts w:ascii="Arial Narrow" w:hAnsi="Arial Narrow"/>
                <w:i/>
                <w:color w:val="auto"/>
                <w:sz w:val="20"/>
              </w:rPr>
              <w:t>FI</w:t>
            </w:r>
            <w:r w:rsidRPr="007D6189">
              <w:rPr>
                <w:rFonts w:ascii="Arial Narrow" w:hAnsi="Arial Narrow"/>
                <w:i/>
                <w:color w:val="auto"/>
                <w:sz w:val="20"/>
                <w:vertAlign w:val="subscript"/>
              </w:rPr>
              <w:t>25</w:t>
            </w:r>
            <w:r w:rsidRPr="007D6189">
              <w:rPr>
                <w:rFonts w:ascii="Arial Narrow" w:hAnsi="Arial Narrow"/>
                <w:color w:val="auto"/>
                <w:sz w:val="20"/>
              </w:rPr>
              <w:t xml:space="preserve"> lub </w:t>
            </w:r>
            <w:r w:rsidRPr="007D6189">
              <w:rPr>
                <w:rFonts w:ascii="Arial Narrow" w:hAnsi="Arial Narrow"/>
                <w:i/>
                <w:color w:val="auto"/>
                <w:sz w:val="20"/>
              </w:rPr>
              <w:t>SI</w:t>
            </w:r>
            <w:r w:rsidRPr="007D6189">
              <w:rPr>
                <w:rFonts w:ascii="Arial Narrow" w:hAnsi="Arial Narrow"/>
                <w:i/>
                <w:color w:val="auto"/>
                <w:sz w:val="20"/>
                <w:vertAlign w:val="subscript"/>
              </w:rPr>
              <w:t>25</w:t>
            </w:r>
          </w:p>
        </w:tc>
      </w:tr>
      <w:tr w:rsidR="00A5011E" w:rsidRPr="007D6189" w14:paraId="2BE6350E" w14:textId="77777777" w:rsidTr="001150A7">
        <w:trPr>
          <w:gridAfter w:val="1"/>
          <w:wAfter w:w="1462" w:type="dxa"/>
        </w:trPr>
        <w:tc>
          <w:tcPr>
            <w:tcW w:w="600" w:type="dxa"/>
          </w:tcPr>
          <w:p w14:paraId="60729CC4" w14:textId="77777777"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5</w:t>
            </w:r>
          </w:p>
        </w:tc>
        <w:tc>
          <w:tcPr>
            <w:tcW w:w="3960" w:type="dxa"/>
            <w:vAlign w:val="center"/>
          </w:tcPr>
          <w:p w14:paraId="27F50124" w14:textId="77777777" w:rsidR="00A5011E" w:rsidRPr="007D6189" w:rsidRDefault="00A5011E" w:rsidP="00C34723">
            <w:pPr>
              <w:rPr>
                <w:rFonts w:ascii="Arial Narrow" w:hAnsi="Arial Narrow"/>
                <w:b/>
                <w:color w:val="auto"/>
                <w:sz w:val="20"/>
              </w:rPr>
            </w:pPr>
            <w:r w:rsidRPr="007D6189">
              <w:rPr>
                <w:rFonts w:ascii="Arial Narrow" w:hAnsi="Arial Narrow"/>
                <w:color w:val="auto"/>
                <w:sz w:val="20"/>
              </w:rPr>
              <w:t xml:space="preserve">Procentowa zawartość ziaren o powierzchni </w:t>
            </w:r>
            <w:proofErr w:type="spellStart"/>
            <w:r w:rsidRPr="007D6189">
              <w:rPr>
                <w:rFonts w:ascii="Arial Narrow" w:hAnsi="Arial Narrow"/>
                <w:color w:val="auto"/>
                <w:sz w:val="20"/>
              </w:rPr>
              <w:t>przekruszonej</w:t>
            </w:r>
            <w:proofErr w:type="spellEnd"/>
            <w:r w:rsidRPr="007D6189">
              <w:rPr>
                <w:rFonts w:ascii="Arial Narrow" w:hAnsi="Arial Narrow"/>
                <w:color w:val="auto"/>
                <w:sz w:val="20"/>
              </w:rPr>
              <w:t xml:space="preserve"> i łamanej w kruszywie grubym według PN-EN 933-5 [9]; kategoria nie niższa niż:</w:t>
            </w:r>
          </w:p>
        </w:tc>
        <w:tc>
          <w:tcPr>
            <w:tcW w:w="1819" w:type="dxa"/>
            <w:gridSpan w:val="2"/>
            <w:vAlign w:val="center"/>
          </w:tcPr>
          <w:p w14:paraId="7D39982B" w14:textId="77777777" w:rsidR="00A5011E" w:rsidRPr="007D6189" w:rsidRDefault="00A5011E" w:rsidP="00C34723">
            <w:pPr>
              <w:jc w:val="center"/>
              <w:rPr>
                <w:rFonts w:ascii="Arial Narrow" w:hAnsi="Arial Narrow"/>
                <w:b/>
                <w:color w:val="auto"/>
                <w:sz w:val="20"/>
              </w:rPr>
            </w:pPr>
            <w:proofErr w:type="spellStart"/>
            <w:r w:rsidRPr="007D6189">
              <w:rPr>
                <w:rFonts w:ascii="Arial Narrow" w:hAnsi="Arial Narrow"/>
                <w:i/>
                <w:color w:val="auto"/>
                <w:sz w:val="20"/>
              </w:rPr>
              <w:t>C</w:t>
            </w:r>
            <w:r w:rsidRPr="007D6189">
              <w:rPr>
                <w:rFonts w:ascii="Arial Narrow" w:hAnsi="Arial Narrow"/>
                <w:i/>
                <w:color w:val="auto"/>
                <w:sz w:val="20"/>
                <w:vertAlign w:val="subscript"/>
              </w:rPr>
              <w:t>deklarowana</w:t>
            </w:r>
            <w:proofErr w:type="spellEnd"/>
          </w:p>
        </w:tc>
        <w:tc>
          <w:tcPr>
            <w:tcW w:w="1511" w:type="dxa"/>
            <w:vAlign w:val="center"/>
          </w:tcPr>
          <w:p w14:paraId="11C0C8DB" w14:textId="4CDDC162" w:rsidR="00A5011E" w:rsidRPr="007D6189" w:rsidRDefault="00A5011E" w:rsidP="00C34723">
            <w:pPr>
              <w:jc w:val="center"/>
              <w:rPr>
                <w:rFonts w:ascii="Arial Narrow" w:hAnsi="Arial Narrow"/>
                <w:b/>
                <w:color w:val="auto"/>
                <w:sz w:val="20"/>
              </w:rPr>
            </w:pPr>
            <w:r w:rsidRPr="007D6189">
              <w:rPr>
                <w:rFonts w:ascii="Arial Narrow" w:hAnsi="Arial Narrow"/>
                <w:i/>
                <w:color w:val="auto"/>
                <w:sz w:val="20"/>
              </w:rPr>
              <w:t>C</w:t>
            </w:r>
            <w:r w:rsidRPr="007D6189">
              <w:rPr>
                <w:rFonts w:ascii="Arial Narrow" w:hAnsi="Arial Narrow"/>
                <w:i/>
                <w:color w:val="auto"/>
                <w:sz w:val="20"/>
                <w:vertAlign w:val="subscript"/>
              </w:rPr>
              <w:t>50</w:t>
            </w:r>
            <w:r w:rsidRPr="007D6189">
              <w:rPr>
                <w:rFonts w:ascii="Arial Narrow" w:hAnsi="Arial Narrow"/>
                <w:color w:val="auto"/>
                <w:sz w:val="20"/>
                <w:vertAlign w:val="subscript"/>
              </w:rPr>
              <w:t>/10</w:t>
            </w:r>
          </w:p>
        </w:tc>
      </w:tr>
      <w:tr w:rsidR="00A5011E" w:rsidRPr="007D6189" w14:paraId="7D43CE64" w14:textId="77777777" w:rsidTr="00737D54">
        <w:trPr>
          <w:gridAfter w:val="1"/>
          <w:wAfter w:w="1462" w:type="dxa"/>
        </w:trPr>
        <w:tc>
          <w:tcPr>
            <w:tcW w:w="600" w:type="dxa"/>
          </w:tcPr>
          <w:p w14:paraId="398E161B" w14:textId="77777777"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6</w:t>
            </w:r>
          </w:p>
        </w:tc>
        <w:tc>
          <w:tcPr>
            <w:tcW w:w="3960" w:type="dxa"/>
            <w:vAlign w:val="center"/>
          </w:tcPr>
          <w:p w14:paraId="1AF2D03E" w14:textId="77777777" w:rsidR="00A5011E" w:rsidRPr="007D6189" w:rsidRDefault="00A5011E" w:rsidP="00C34723">
            <w:pPr>
              <w:rPr>
                <w:rFonts w:ascii="Arial Narrow" w:hAnsi="Arial Narrow"/>
                <w:b/>
                <w:color w:val="auto"/>
                <w:sz w:val="20"/>
              </w:rPr>
            </w:pPr>
            <w:r w:rsidRPr="007D6189">
              <w:rPr>
                <w:rFonts w:ascii="Arial Narrow" w:hAnsi="Arial Narrow"/>
                <w:color w:val="auto"/>
                <w:sz w:val="20"/>
              </w:rPr>
              <w:t>Odporność kruszywa na rozdrabnianie według normy PN-EN 1097-2[13], badana na kruszywie o wymiarze 10/14, rozdział 5, kategoria nie wyższa niż:</w:t>
            </w:r>
          </w:p>
        </w:tc>
        <w:tc>
          <w:tcPr>
            <w:tcW w:w="1819" w:type="dxa"/>
            <w:gridSpan w:val="2"/>
            <w:vAlign w:val="center"/>
          </w:tcPr>
          <w:p w14:paraId="702BAA78" w14:textId="77777777" w:rsidR="00A5011E" w:rsidRPr="007D6189" w:rsidRDefault="00A5011E" w:rsidP="00C34723">
            <w:pPr>
              <w:jc w:val="center"/>
              <w:rPr>
                <w:rFonts w:ascii="Arial Narrow" w:hAnsi="Arial Narrow"/>
                <w:b/>
                <w:color w:val="auto"/>
                <w:sz w:val="20"/>
              </w:rPr>
            </w:pPr>
            <w:r w:rsidRPr="007D6189">
              <w:rPr>
                <w:rFonts w:ascii="Arial Narrow" w:hAnsi="Arial Narrow"/>
                <w:i/>
                <w:color w:val="auto"/>
                <w:sz w:val="20"/>
              </w:rPr>
              <w:t>LA</w:t>
            </w:r>
            <w:r w:rsidRPr="007D6189">
              <w:rPr>
                <w:rFonts w:ascii="Arial Narrow" w:hAnsi="Arial Narrow"/>
                <w:i/>
                <w:color w:val="auto"/>
                <w:sz w:val="20"/>
                <w:vertAlign w:val="subscript"/>
              </w:rPr>
              <w:t>40</w:t>
            </w:r>
          </w:p>
        </w:tc>
        <w:tc>
          <w:tcPr>
            <w:tcW w:w="1511" w:type="dxa"/>
            <w:vAlign w:val="center"/>
          </w:tcPr>
          <w:p w14:paraId="3262397A" w14:textId="7C93D33C" w:rsidR="00A5011E" w:rsidRPr="007D6189" w:rsidRDefault="00A5011E" w:rsidP="00C34723">
            <w:pPr>
              <w:jc w:val="center"/>
              <w:rPr>
                <w:rFonts w:ascii="Arial Narrow" w:hAnsi="Arial Narrow"/>
                <w:b/>
                <w:color w:val="auto"/>
                <w:sz w:val="20"/>
              </w:rPr>
            </w:pPr>
            <w:r w:rsidRPr="007D6189">
              <w:rPr>
                <w:rFonts w:ascii="Arial Narrow" w:hAnsi="Arial Narrow"/>
                <w:i/>
                <w:color w:val="auto"/>
                <w:sz w:val="20"/>
              </w:rPr>
              <w:t>LA</w:t>
            </w:r>
            <w:r w:rsidRPr="007D6189">
              <w:rPr>
                <w:rFonts w:ascii="Arial Narrow" w:hAnsi="Arial Narrow"/>
                <w:i/>
                <w:color w:val="auto"/>
                <w:sz w:val="20"/>
                <w:vertAlign w:val="subscript"/>
              </w:rPr>
              <w:t>30</w:t>
            </w:r>
          </w:p>
        </w:tc>
      </w:tr>
      <w:tr w:rsidR="00EA3849" w:rsidRPr="007D6189" w14:paraId="40B6608C" w14:textId="77777777" w:rsidTr="00C34723">
        <w:tc>
          <w:tcPr>
            <w:tcW w:w="600" w:type="dxa"/>
          </w:tcPr>
          <w:p w14:paraId="2D51C0B3" w14:textId="77777777" w:rsidR="00EA3849" w:rsidRPr="007D6189" w:rsidRDefault="00EA3849" w:rsidP="00C34723">
            <w:pPr>
              <w:spacing w:before="120"/>
              <w:jc w:val="center"/>
              <w:rPr>
                <w:rFonts w:ascii="Arial Narrow" w:hAnsi="Arial Narrow"/>
                <w:color w:val="auto"/>
                <w:sz w:val="20"/>
              </w:rPr>
            </w:pPr>
            <w:r w:rsidRPr="007D6189">
              <w:rPr>
                <w:rFonts w:ascii="Arial Narrow" w:hAnsi="Arial Narrow"/>
                <w:color w:val="auto"/>
                <w:sz w:val="20"/>
              </w:rPr>
              <w:t>7</w:t>
            </w:r>
          </w:p>
        </w:tc>
        <w:tc>
          <w:tcPr>
            <w:tcW w:w="3960" w:type="dxa"/>
            <w:vAlign w:val="center"/>
          </w:tcPr>
          <w:p w14:paraId="345A5BEF" w14:textId="77777777" w:rsidR="00EA3849" w:rsidRPr="007D6189" w:rsidRDefault="00EA3849" w:rsidP="00C34723">
            <w:pPr>
              <w:rPr>
                <w:rFonts w:ascii="Arial Narrow" w:hAnsi="Arial Narrow"/>
                <w:b/>
                <w:color w:val="auto"/>
                <w:sz w:val="20"/>
              </w:rPr>
            </w:pPr>
            <w:r w:rsidRPr="007D6189">
              <w:rPr>
                <w:rFonts w:ascii="Arial Narrow" w:hAnsi="Arial Narrow"/>
                <w:color w:val="auto"/>
                <w:sz w:val="20"/>
              </w:rPr>
              <w:t>Gęstość ziaren według PN-EN 1097-6 [16], rozdział 7, 8 lub 9:</w:t>
            </w:r>
          </w:p>
        </w:tc>
        <w:tc>
          <w:tcPr>
            <w:tcW w:w="1800" w:type="dxa"/>
            <w:vAlign w:val="center"/>
          </w:tcPr>
          <w:p w14:paraId="0985AF8D" w14:textId="77777777" w:rsidR="00EA3849" w:rsidRPr="007D6189" w:rsidRDefault="00EA3849" w:rsidP="00C34723">
            <w:pPr>
              <w:jc w:val="center"/>
              <w:rPr>
                <w:rFonts w:ascii="Arial Narrow" w:hAnsi="Arial Narrow"/>
                <w:b/>
                <w:color w:val="auto"/>
                <w:sz w:val="20"/>
              </w:rPr>
            </w:pPr>
            <w:r w:rsidRPr="007D6189">
              <w:rPr>
                <w:rFonts w:ascii="Arial Narrow" w:hAnsi="Arial Narrow"/>
                <w:color w:val="auto"/>
                <w:sz w:val="20"/>
              </w:rPr>
              <w:t>deklarowana przez producenta</w:t>
            </w:r>
          </w:p>
        </w:tc>
        <w:tc>
          <w:tcPr>
            <w:tcW w:w="1530" w:type="dxa"/>
            <w:gridSpan w:val="2"/>
            <w:tcBorders>
              <w:right w:val="single" w:sz="4" w:space="0" w:color="auto"/>
            </w:tcBorders>
            <w:vAlign w:val="center"/>
          </w:tcPr>
          <w:p w14:paraId="68AC71E3" w14:textId="77777777" w:rsidR="00EA3849" w:rsidRPr="007D6189" w:rsidRDefault="00EA3849" w:rsidP="00C34723">
            <w:pPr>
              <w:jc w:val="center"/>
              <w:rPr>
                <w:rFonts w:ascii="Arial Narrow" w:hAnsi="Arial Narrow"/>
                <w:b/>
                <w:color w:val="auto"/>
                <w:sz w:val="20"/>
              </w:rPr>
            </w:pPr>
            <w:r w:rsidRPr="007D6189">
              <w:rPr>
                <w:rFonts w:ascii="Arial Narrow" w:hAnsi="Arial Narrow"/>
                <w:color w:val="auto"/>
                <w:sz w:val="20"/>
              </w:rPr>
              <w:t>deklarowana przez producenta</w:t>
            </w:r>
          </w:p>
        </w:tc>
        <w:tc>
          <w:tcPr>
            <w:tcW w:w="1462" w:type="dxa"/>
            <w:tcBorders>
              <w:top w:val="nil"/>
              <w:left w:val="single" w:sz="4" w:space="0" w:color="auto"/>
              <w:bottom w:val="nil"/>
              <w:right w:val="nil"/>
            </w:tcBorders>
            <w:vAlign w:val="center"/>
          </w:tcPr>
          <w:p w14:paraId="3A99FE1D" w14:textId="77777777" w:rsidR="00EA3849" w:rsidRPr="007D6189" w:rsidRDefault="00EA3849" w:rsidP="00C34723">
            <w:pPr>
              <w:jc w:val="center"/>
              <w:rPr>
                <w:rFonts w:ascii="Arial Narrow" w:hAnsi="Arial Narrow"/>
                <w:b/>
                <w:color w:val="auto"/>
                <w:sz w:val="20"/>
              </w:rPr>
            </w:pPr>
          </w:p>
        </w:tc>
      </w:tr>
      <w:tr w:rsidR="00EA3849" w:rsidRPr="007D6189" w14:paraId="658C1880" w14:textId="77777777" w:rsidTr="00C34723">
        <w:tc>
          <w:tcPr>
            <w:tcW w:w="600" w:type="dxa"/>
          </w:tcPr>
          <w:p w14:paraId="2FA2B5AC" w14:textId="77777777" w:rsidR="00EA3849" w:rsidRPr="007D6189" w:rsidRDefault="00EA3849" w:rsidP="00C34723">
            <w:pPr>
              <w:spacing w:before="120"/>
              <w:jc w:val="center"/>
              <w:rPr>
                <w:rFonts w:ascii="Arial Narrow" w:hAnsi="Arial Narrow"/>
                <w:color w:val="auto"/>
                <w:sz w:val="20"/>
              </w:rPr>
            </w:pPr>
            <w:r w:rsidRPr="007D6189">
              <w:rPr>
                <w:rFonts w:ascii="Arial Narrow" w:hAnsi="Arial Narrow"/>
                <w:color w:val="auto"/>
                <w:sz w:val="20"/>
              </w:rPr>
              <w:t>8</w:t>
            </w:r>
          </w:p>
        </w:tc>
        <w:tc>
          <w:tcPr>
            <w:tcW w:w="3960" w:type="dxa"/>
            <w:vAlign w:val="center"/>
          </w:tcPr>
          <w:p w14:paraId="10206705" w14:textId="77777777" w:rsidR="00EA3849" w:rsidRPr="007D6189" w:rsidRDefault="00EA3849" w:rsidP="00C34723">
            <w:pPr>
              <w:rPr>
                <w:rFonts w:ascii="Arial Narrow" w:hAnsi="Arial Narrow"/>
                <w:b/>
                <w:color w:val="auto"/>
                <w:sz w:val="20"/>
              </w:rPr>
            </w:pPr>
            <w:r w:rsidRPr="007D6189">
              <w:rPr>
                <w:rFonts w:ascii="Arial Narrow" w:hAnsi="Arial Narrow"/>
                <w:color w:val="auto"/>
                <w:sz w:val="20"/>
              </w:rPr>
              <w:t>Nasiąkliwość według PN-EN 1097-6 [16], rozdział 7, 8 lub 9:</w:t>
            </w:r>
          </w:p>
        </w:tc>
        <w:tc>
          <w:tcPr>
            <w:tcW w:w="1800" w:type="dxa"/>
            <w:vAlign w:val="center"/>
          </w:tcPr>
          <w:p w14:paraId="461CF4FF" w14:textId="77777777" w:rsidR="00EA3849" w:rsidRPr="007D6189" w:rsidRDefault="00EA3849" w:rsidP="00C34723">
            <w:pPr>
              <w:jc w:val="center"/>
              <w:rPr>
                <w:rFonts w:ascii="Arial Narrow" w:hAnsi="Arial Narrow"/>
                <w:b/>
                <w:color w:val="auto"/>
                <w:sz w:val="20"/>
              </w:rPr>
            </w:pPr>
            <w:r w:rsidRPr="007D6189">
              <w:rPr>
                <w:rFonts w:ascii="Arial Narrow" w:hAnsi="Arial Narrow"/>
                <w:color w:val="auto"/>
                <w:sz w:val="20"/>
              </w:rPr>
              <w:t>deklarowana przez producenta</w:t>
            </w:r>
          </w:p>
        </w:tc>
        <w:tc>
          <w:tcPr>
            <w:tcW w:w="1530" w:type="dxa"/>
            <w:gridSpan w:val="2"/>
            <w:tcBorders>
              <w:right w:val="single" w:sz="4" w:space="0" w:color="auto"/>
            </w:tcBorders>
            <w:vAlign w:val="center"/>
          </w:tcPr>
          <w:p w14:paraId="5FEFADBB" w14:textId="77777777" w:rsidR="00EA3849" w:rsidRPr="007D6189" w:rsidRDefault="00EA3849" w:rsidP="00C34723">
            <w:pPr>
              <w:jc w:val="center"/>
              <w:rPr>
                <w:rFonts w:ascii="Arial Narrow" w:hAnsi="Arial Narrow"/>
                <w:b/>
                <w:color w:val="auto"/>
                <w:sz w:val="20"/>
              </w:rPr>
            </w:pPr>
            <w:r w:rsidRPr="007D6189">
              <w:rPr>
                <w:rFonts w:ascii="Arial Narrow" w:hAnsi="Arial Narrow"/>
                <w:color w:val="auto"/>
                <w:sz w:val="20"/>
              </w:rPr>
              <w:t>deklarowana przez producenta</w:t>
            </w:r>
          </w:p>
        </w:tc>
        <w:tc>
          <w:tcPr>
            <w:tcW w:w="1462" w:type="dxa"/>
            <w:tcBorders>
              <w:top w:val="nil"/>
              <w:left w:val="single" w:sz="4" w:space="0" w:color="auto"/>
              <w:bottom w:val="nil"/>
              <w:right w:val="nil"/>
            </w:tcBorders>
            <w:vAlign w:val="center"/>
          </w:tcPr>
          <w:p w14:paraId="08E8C9A3" w14:textId="77777777" w:rsidR="00EA3849" w:rsidRPr="007D6189" w:rsidRDefault="00EA3849" w:rsidP="00C34723">
            <w:pPr>
              <w:jc w:val="center"/>
              <w:rPr>
                <w:rFonts w:ascii="Arial Narrow" w:hAnsi="Arial Narrow"/>
                <w:b/>
                <w:color w:val="auto"/>
                <w:sz w:val="20"/>
              </w:rPr>
            </w:pPr>
          </w:p>
        </w:tc>
      </w:tr>
      <w:tr w:rsidR="00EA3849" w:rsidRPr="007D6189" w14:paraId="58194CB2" w14:textId="77777777" w:rsidTr="00C34723">
        <w:tc>
          <w:tcPr>
            <w:tcW w:w="600" w:type="dxa"/>
          </w:tcPr>
          <w:p w14:paraId="4A94DFBC"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9</w:t>
            </w:r>
          </w:p>
        </w:tc>
        <w:tc>
          <w:tcPr>
            <w:tcW w:w="3960" w:type="dxa"/>
            <w:vAlign w:val="center"/>
          </w:tcPr>
          <w:p w14:paraId="4C580517" w14:textId="77777777" w:rsidR="00EA3849" w:rsidRPr="007D6189" w:rsidRDefault="00EA3849" w:rsidP="00C34723">
            <w:pPr>
              <w:rPr>
                <w:rFonts w:ascii="Arial Narrow" w:hAnsi="Arial Narrow"/>
                <w:b/>
                <w:color w:val="auto"/>
                <w:sz w:val="20"/>
              </w:rPr>
            </w:pPr>
            <w:r w:rsidRPr="007D6189">
              <w:rPr>
                <w:rFonts w:ascii="Arial Narrow" w:hAnsi="Arial Narrow"/>
                <w:color w:val="auto"/>
                <w:sz w:val="20"/>
              </w:rPr>
              <w:t>Mrozoodporność według PN-EN 1367-1 [18], badana na kruszywie 8/11, 11/16 lub 8/16; kategoria nie wyższa niż:</w:t>
            </w:r>
          </w:p>
        </w:tc>
        <w:tc>
          <w:tcPr>
            <w:tcW w:w="1800" w:type="dxa"/>
          </w:tcPr>
          <w:p w14:paraId="67C81C5E" w14:textId="77777777" w:rsidR="00EA3849" w:rsidRPr="007D6189" w:rsidRDefault="00EA3849" w:rsidP="00C34723">
            <w:pPr>
              <w:jc w:val="center"/>
              <w:rPr>
                <w:rFonts w:ascii="Arial Narrow" w:hAnsi="Arial Narrow"/>
                <w:i/>
                <w:color w:val="auto"/>
                <w:sz w:val="20"/>
              </w:rPr>
            </w:pPr>
          </w:p>
          <w:p w14:paraId="02F53A43" w14:textId="77777777" w:rsidR="00EA3849" w:rsidRPr="007D6189" w:rsidRDefault="00EA3849" w:rsidP="00C34723">
            <w:pPr>
              <w:jc w:val="center"/>
              <w:rPr>
                <w:rFonts w:ascii="Arial Narrow" w:hAnsi="Arial Narrow"/>
                <w:i/>
                <w:color w:val="auto"/>
                <w:sz w:val="20"/>
                <w:vertAlign w:val="subscript"/>
              </w:rPr>
            </w:pPr>
            <w:r w:rsidRPr="007D6189">
              <w:rPr>
                <w:rFonts w:ascii="Arial Narrow" w:hAnsi="Arial Narrow"/>
                <w:i/>
                <w:color w:val="auto"/>
                <w:sz w:val="20"/>
              </w:rPr>
              <w:t>F</w:t>
            </w:r>
            <w:r w:rsidRPr="007D6189">
              <w:rPr>
                <w:rFonts w:ascii="Arial Narrow" w:hAnsi="Arial Narrow"/>
                <w:i/>
                <w:color w:val="auto"/>
                <w:sz w:val="20"/>
                <w:vertAlign w:val="subscript"/>
              </w:rPr>
              <w:t>2</w:t>
            </w:r>
          </w:p>
        </w:tc>
        <w:tc>
          <w:tcPr>
            <w:tcW w:w="1530" w:type="dxa"/>
            <w:gridSpan w:val="2"/>
            <w:tcBorders>
              <w:right w:val="single" w:sz="4" w:space="0" w:color="auto"/>
            </w:tcBorders>
          </w:tcPr>
          <w:p w14:paraId="14C8D656" w14:textId="77777777" w:rsidR="00EA3849" w:rsidRPr="007D6189" w:rsidRDefault="00EA3849" w:rsidP="00C34723">
            <w:pPr>
              <w:jc w:val="center"/>
              <w:rPr>
                <w:rFonts w:ascii="Arial Narrow" w:hAnsi="Arial Narrow"/>
                <w:i/>
                <w:color w:val="auto"/>
                <w:sz w:val="20"/>
              </w:rPr>
            </w:pPr>
          </w:p>
          <w:p w14:paraId="77D36B58" w14:textId="77777777" w:rsidR="00EA3849" w:rsidRPr="007D6189" w:rsidRDefault="00EA3849" w:rsidP="00C34723">
            <w:pPr>
              <w:jc w:val="center"/>
              <w:rPr>
                <w:rFonts w:ascii="Arial Narrow" w:hAnsi="Arial Narrow"/>
                <w:color w:val="auto"/>
                <w:sz w:val="20"/>
              </w:rPr>
            </w:pPr>
            <w:r w:rsidRPr="007D6189">
              <w:rPr>
                <w:rFonts w:ascii="Arial Narrow" w:hAnsi="Arial Narrow"/>
                <w:i/>
                <w:color w:val="auto"/>
                <w:sz w:val="20"/>
              </w:rPr>
              <w:t>F</w:t>
            </w:r>
            <w:r w:rsidRPr="007D6189">
              <w:rPr>
                <w:rFonts w:ascii="Arial Narrow" w:hAnsi="Arial Narrow"/>
                <w:i/>
                <w:color w:val="auto"/>
                <w:sz w:val="20"/>
                <w:vertAlign w:val="subscript"/>
              </w:rPr>
              <w:t>2</w:t>
            </w:r>
          </w:p>
        </w:tc>
        <w:tc>
          <w:tcPr>
            <w:tcW w:w="1462" w:type="dxa"/>
            <w:tcBorders>
              <w:top w:val="nil"/>
              <w:left w:val="single" w:sz="4" w:space="0" w:color="auto"/>
              <w:bottom w:val="nil"/>
              <w:right w:val="nil"/>
            </w:tcBorders>
          </w:tcPr>
          <w:p w14:paraId="04CA1877" w14:textId="77777777" w:rsidR="00EA3849" w:rsidRPr="007D6189" w:rsidRDefault="00EA3849" w:rsidP="00C34723">
            <w:pPr>
              <w:jc w:val="center"/>
              <w:rPr>
                <w:rFonts w:ascii="Arial Narrow" w:hAnsi="Arial Narrow"/>
                <w:color w:val="auto"/>
                <w:sz w:val="20"/>
              </w:rPr>
            </w:pPr>
          </w:p>
        </w:tc>
      </w:tr>
      <w:tr w:rsidR="00EA3849" w:rsidRPr="007D6189" w14:paraId="4881CDE9" w14:textId="77777777" w:rsidTr="00C34723">
        <w:tc>
          <w:tcPr>
            <w:tcW w:w="600" w:type="dxa"/>
          </w:tcPr>
          <w:p w14:paraId="5DA01CBB"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10</w:t>
            </w:r>
          </w:p>
        </w:tc>
        <w:tc>
          <w:tcPr>
            <w:tcW w:w="3960" w:type="dxa"/>
            <w:vAlign w:val="center"/>
          </w:tcPr>
          <w:p w14:paraId="627B2A7E" w14:textId="77777777" w:rsidR="00EA3849" w:rsidRPr="007D6189" w:rsidRDefault="00EA3849" w:rsidP="00C34723">
            <w:pPr>
              <w:rPr>
                <w:rFonts w:ascii="Arial Narrow" w:hAnsi="Arial Narrow"/>
                <w:b/>
                <w:color w:val="auto"/>
                <w:sz w:val="20"/>
              </w:rPr>
            </w:pPr>
            <w:r w:rsidRPr="007D6189">
              <w:rPr>
                <w:rFonts w:ascii="Arial Narrow" w:hAnsi="Arial Narrow"/>
                <w:color w:val="auto"/>
                <w:sz w:val="20"/>
              </w:rPr>
              <w:t xml:space="preserve">„Zgorzel słoneczna” bazaltu według </w:t>
            </w:r>
            <w:r w:rsidRPr="007D6189">
              <w:rPr>
                <w:rFonts w:ascii="Arial Narrow" w:hAnsi="Arial Narrow"/>
                <w:color w:val="auto"/>
                <w:sz w:val="20"/>
              </w:rPr>
              <w:br/>
              <w:t>PN-EN 1367-3 [19]; wymagana kategoria:</w:t>
            </w:r>
          </w:p>
        </w:tc>
        <w:tc>
          <w:tcPr>
            <w:tcW w:w="1800" w:type="dxa"/>
          </w:tcPr>
          <w:p w14:paraId="2A1A0794" w14:textId="77777777" w:rsidR="00EA3849" w:rsidRPr="007D6189" w:rsidRDefault="00EA3849" w:rsidP="00C34723">
            <w:pPr>
              <w:jc w:val="center"/>
              <w:rPr>
                <w:rFonts w:ascii="Arial Narrow" w:hAnsi="Arial Narrow"/>
                <w:i/>
                <w:color w:val="auto"/>
                <w:sz w:val="20"/>
              </w:rPr>
            </w:pPr>
          </w:p>
          <w:p w14:paraId="43A19082" w14:textId="77777777" w:rsidR="00EA3849" w:rsidRPr="007D6189" w:rsidRDefault="00EA3849" w:rsidP="00C34723">
            <w:pPr>
              <w:jc w:val="center"/>
              <w:rPr>
                <w:rFonts w:ascii="Arial Narrow" w:hAnsi="Arial Narrow"/>
                <w:b/>
                <w:color w:val="auto"/>
                <w:sz w:val="20"/>
              </w:rPr>
            </w:pPr>
            <w:r w:rsidRPr="007D6189">
              <w:rPr>
                <w:rFonts w:ascii="Arial Narrow" w:hAnsi="Arial Narrow"/>
                <w:i/>
                <w:color w:val="auto"/>
                <w:sz w:val="20"/>
              </w:rPr>
              <w:t>SB</w:t>
            </w:r>
            <w:r w:rsidRPr="007D6189">
              <w:rPr>
                <w:rFonts w:ascii="Arial Narrow" w:hAnsi="Arial Narrow"/>
                <w:color w:val="auto"/>
                <w:sz w:val="20"/>
                <w:vertAlign w:val="subscript"/>
              </w:rPr>
              <w:t>LA</w:t>
            </w:r>
          </w:p>
        </w:tc>
        <w:tc>
          <w:tcPr>
            <w:tcW w:w="1530" w:type="dxa"/>
            <w:gridSpan w:val="2"/>
            <w:tcBorders>
              <w:right w:val="single" w:sz="4" w:space="0" w:color="auto"/>
            </w:tcBorders>
          </w:tcPr>
          <w:p w14:paraId="2831999A" w14:textId="77777777" w:rsidR="00EA3849" w:rsidRPr="007D6189" w:rsidRDefault="00EA3849" w:rsidP="00C34723">
            <w:pPr>
              <w:jc w:val="center"/>
              <w:rPr>
                <w:rFonts w:ascii="Arial Narrow" w:hAnsi="Arial Narrow"/>
                <w:i/>
                <w:color w:val="auto"/>
                <w:sz w:val="20"/>
              </w:rPr>
            </w:pPr>
          </w:p>
          <w:p w14:paraId="11DE82A3" w14:textId="77777777" w:rsidR="00EA3849" w:rsidRPr="007D6189" w:rsidRDefault="00EA3849" w:rsidP="00C34723">
            <w:pPr>
              <w:jc w:val="center"/>
              <w:rPr>
                <w:rFonts w:ascii="Arial Narrow" w:hAnsi="Arial Narrow"/>
                <w:b/>
                <w:color w:val="auto"/>
                <w:sz w:val="20"/>
              </w:rPr>
            </w:pPr>
            <w:r w:rsidRPr="007D6189">
              <w:rPr>
                <w:rFonts w:ascii="Arial Narrow" w:hAnsi="Arial Narrow"/>
                <w:i/>
                <w:color w:val="auto"/>
                <w:sz w:val="20"/>
              </w:rPr>
              <w:t>SB</w:t>
            </w:r>
            <w:r w:rsidRPr="007D6189">
              <w:rPr>
                <w:rFonts w:ascii="Arial Narrow" w:hAnsi="Arial Narrow"/>
                <w:color w:val="auto"/>
                <w:sz w:val="20"/>
                <w:vertAlign w:val="subscript"/>
              </w:rPr>
              <w:t>LA</w:t>
            </w:r>
          </w:p>
        </w:tc>
        <w:tc>
          <w:tcPr>
            <w:tcW w:w="1462" w:type="dxa"/>
            <w:tcBorders>
              <w:top w:val="nil"/>
              <w:left w:val="single" w:sz="4" w:space="0" w:color="auto"/>
              <w:bottom w:val="nil"/>
              <w:right w:val="nil"/>
            </w:tcBorders>
            <w:vAlign w:val="center"/>
          </w:tcPr>
          <w:p w14:paraId="20466AF4" w14:textId="77777777" w:rsidR="00EA3849" w:rsidRPr="007D6189" w:rsidRDefault="00EA3849" w:rsidP="00C34723">
            <w:pPr>
              <w:jc w:val="center"/>
              <w:rPr>
                <w:rFonts w:ascii="Arial Narrow" w:hAnsi="Arial Narrow"/>
                <w:b/>
                <w:color w:val="auto"/>
                <w:sz w:val="20"/>
              </w:rPr>
            </w:pPr>
          </w:p>
        </w:tc>
      </w:tr>
      <w:tr w:rsidR="00EA3849" w:rsidRPr="007D6189" w14:paraId="077BD13E" w14:textId="77777777" w:rsidTr="00C34723">
        <w:tc>
          <w:tcPr>
            <w:tcW w:w="600" w:type="dxa"/>
          </w:tcPr>
          <w:p w14:paraId="36C5311F"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11</w:t>
            </w:r>
          </w:p>
        </w:tc>
        <w:tc>
          <w:tcPr>
            <w:tcW w:w="3960" w:type="dxa"/>
            <w:vAlign w:val="center"/>
          </w:tcPr>
          <w:p w14:paraId="45FA450F" w14:textId="77777777" w:rsidR="00EA3849" w:rsidRPr="007D6189" w:rsidRDefault="00EA3849" w:rsidP="00C34723">
            <w:pPr>
              <w:rPr>
                <w:rFonts w:ascii="Arial Narrow" w:hAnsi="Arial Narrow"/>
                <w:b/>
                <w:color w:val="auto"/>
                <w:sz w:val="20"/>
              </w:rPr>
            </w:pPr>
            <w:r w:rsidRPr="007D6189">
              <w:rPr>
                <w:rFonts w:ascii="Arial Narrow" w:hAnsi="Arial Narrow"/>
                <w:color w:val="auto"/>
                <w:sz w:val="20"/>
              </w:rPr>
              <w:t>Skład chemiczny – uproszczony opis petrograficzny według PN-EN 932-3 [5]</w:t>
            </w:r>
          </w:p>
        </w:tc>
        <w:tc>
          <w:tcPr>
            <w:tcW w:w="1800" w:type="dxa"/>
          </w:tcPr>
          <w:p w14:paraId="2D381F46" w14:textId="77777777" w:rsidR="00EA3849" w:rsidRPr="007D6189" w:rsidRDefault="00EA3849" w:rsidP="00C34723">
            <w:pPr>
              <w:jc w:val="center"/>
              <w:rPr>
                <w:rFonts w:ascii="Arial Narrow" w:hAnsi="Arial Narrow"/>
                <w:b/>
                <w:color w:val="auto"/>
                <w:sz w:val="20"/>
              </w:rPr>
            </w:pPr>
            <w:r w:rsidRPr="007D6189">
              <w:rPr>
                <w:rFonts w:ascii="Arial Narrow" w:hAnsi="Arial Narrow"/>
                <w:color w:val="auto"/>
                <w:sz w:val="20"/>
              </w:rPr>
              <w:t>deklarowany przez producenta</w:t>
            </w:r>
          </w:p>
        </w:tc>
        <w:tc>
          <w:tcPr>
            <w:tcW w:w="1530" w:type="dxa"/>
            <w:gridSpan w:val="2"/>
            <w:tcBorders>
              <w:right w:val="single" w:sz="4" w:space="0" w:color="auto"/>
            </w:tcBorders>
          </w:tcPr>
          <w:p w14:paraId="5D149D90" w14:textId="77777777" w:rsidR="00EA3849" w:rsidRPr="007D6189" w:rsidRDefault="00EA3849" w:rsidP="00C34723">
            <w:pPr>
              <w:jc w:val="center"/>
              <w:rPr>
                <w:rFonts w:ascii="Arial Narrow" w:hAnsi="Arial Narrow"/>
                <w:b/>
                <w:color w:val="auto"/>
                <w:sz w:val="20"/>
              </w:rPr>
            </w:pPr>
            <w:r w:rsidRPr="007D6189">
              <w:rPr>
                <w:rFonts w:ascii="Arial Narrow" w:hAnsi="Arial Narrow"/>
                <w:color w:val="auto"/>
                <w:sz w:val="20"/>
              </w:rPr>
              <w:t>deklarowany przez producenta</w:t>
            </w:r>
          </w:p>
        </w:tc>
        <w:tc>
          <w:tcPr>
            <w:tcW w:w="1462" w:type="dxa"/>
            <w:tcBorders>
              <w:top w:val="nil"/>
              <w:left w:val="single" w:sz="4" w:space="0" w:color="auto"/>
              <w:bottom w:val="nil"/>
              <w:right w:val="nil"/>
            </w:tcBorders>
            <w:vAlign w:val="center"/>
          </w:tcPr>
          <w:p w14:paraId="7AED950B" w14:textId="77777777" w:rsidR="00EA3849" w:rsidRPr="007D6189" w:rsidRDefault="00EA3849" w:rsidP="00C34723">
            <w:pPr>
              <w:jc w:val="center"/>
              <w:rPr>
                <w:rFonts w:ascii="Arial Narrow" w:hAnsi="Arial Narrow"/>
                <w:b/>
                <w:color w:val="auto"/>
                <w:sz w:val="20"/>
              </w:rPr>
            </w:pPr>
          </w:p>
        </w:tc>
      </w:tr>
      <w:tr w:rsidR="00EA3849" w:rsidRPr="007D6189" w14:paraId="1304C093" w14:textId="77777777" w:rsidTr="00C34723">
        <w:tc>
          <w:tcPr>
            <w:tcW w:w="600" w:type="dxa"/>
          </w:tcPr>
          <w:p w14:paraId="3416EFF2"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12</w:t>
            </w:r>
          </w:p>
        </w:tc>
        <w:tc>
          <w:tcPr>
            <w:tcW w:w="3960" w:type="dxa"/>
            <w:vAlign w:val="center"/>
          </w:tcPr>
          <w:p w14:paraId="6EFFE822" w14:textId="77777777" w:rsidR="00EA3849" w:rsidRPr="007D6189" w:rsidRDefault="00EA3849" w:rsidP="00C34723">
            <w:pPr>
              <w:rPr>
                <w:rFonts w:ascii="Arial Narrow" w:hAnsi="Arial Narrow"/>
                <w:b/>
                <w:color w:val="auto"/>
                <w:sz w:val="20"/>
              </w:rPr>
            </w:pPr>
            <w:r w:rsidRPr="007D6189">
              <w:rPr>
                <w:rFonts w:ascii="Arial Narrow" w:hAnsi="Arial Narrow"/>
                <w:color w:val="auto"/>
                <w:sz w:val="20"/>
              </w:rPr>
              <w:t>Grube zanieczyszczenia lekkie według PN-EN 1744-1 [22], p. 14.2; kategoria nie wyższa niż:</w:t>
            </w:r>
          </w:p>
        </w:tc>
        <w:tc>
          <w:tcPr>
            <w:tcW w:w="1800" w:type="dxa"/>
          </w:tcPr>
          <w:p w14:paraId="6A795CA8" w14:textId="77777777" w:rsidR="00EA3849" w:rsidRPr="007D6189" w:rsidRDefault="00EA3849" w:rsidP="00C34723">
            <w:pPr>
              <w:jc w:val="center"/>
              <w:rPr>
                <w:rFonts w:ascii="Arial Narrow" w:hAnsi="Arial Narrow"/>
                <w:i/>
                <w:color w:val="auto"/>
                <w:sz w:val="20"/>
              </w:rPr>
            </w:pPr>
          </w:p>
          <w:p w14:paraId="4CE4800F" w14:textId="77777777" w:rsidR="00EA3849" w:rsidRPr="007D6189" w:rsidRDefault="00EA3849" w:rsidP="00C34723">
            <w:pPr>
              <w:jc w:val="center"/>
              <w:rPr>
                <w:rFonts w:ascii="Arial Narrow" w:hAnsi="Arial Narrow"/>
                <w:b/>
                <w:color w:val="auto"/>
                <w:sz w:val="20"/>
              </w:rPr>
            </w:pPr>
            <w:proofErr w:type="spellStart"/>
            <w:r w:rsidRPr="007D6189">
              <w:rPr>
                <w:rFonts w:ascii="Arial Narrow" w:hAnsi="Arial Narrow"/>
                <w:i/>
                <w:color w:val="auto"/>
                <w:sz w:val="20"/>
              </w:rPr>
              <w:t>m</w:t>
            </w:r>
            <w:r w:rsidRPr="007D6189">
              <w:rPr>
                <w:rFonts w:ascii="Arial Narrow" w:hAnsi="Arial Narrow"/>
                <w:color w:val="auto"/>
                <w:sz w:val="20"/>
                <w:vertAlign w:val="subscript"/>
              </w:rPr>
              <w:t>LPC</w:t>
            </w:r>
            <w:proofErr w:type="spellEnd"/>
            <w:r w:rsidRPr="007D6189">
              <w:rPr>
                <w:rFonts w:ascii="Arial Narrow" w:hAnsi="Arial Narrow"/>
                <w:color w:val="auto"/>
                <w:sz w:val="20"/>
              </w:rPr>
              <w:t xml:space="preserve"> 0,1</w:t>
            </w:r>
          </w:p>
        </w:tc>
        <w:tc>
          <w:tcPr>
            <w:tcW w:w="1530" w:type="dxa"/>
            <w:gridSpan w:val="2"/>
            <w:tcBorders>
              <w:right w:val="single" w:sz="4" w:space="0" w:color="auto"/>
            </w:tcBorders>
          </w:tcPr>
          <w:p w14:paraId="75118FEB" w14:textId="77777777" w:rsidR="00EA3849" w:rsidRPr="007D6189" w:rsidRDefault="00EA3849" w:rsidP="00C34723">
            <w:pPr>
              <w:jc w:val="center"/>
              <w:rPr>
                <w:rFonts w:ascii="Arial Narrow" w:hAnsi="Arial Narrow"/>
                <w:i/>
                <w:color w:val="auto"/>
                <w:sz w:val="20"/>
              </w:rPr>
            </w:pPr>
          </w:p>
          <w:p w14:paraId="3DCB2DB9" w14:textId="77777777" w:rsidR="00EA3849" w:rsidRPr="007D6189" w:rsidRDefault="00EA3849" w:rsidP="00C34723">
            <w:pPr>
              <w:jc w:val="center"/>
              <w:rPr>
                <w:rFonts w:ascii="Arial Narrow" w:hAnsi="Arial Narrow"/>
                <w:b/>
                <w:color w:val="auto"/>
                <w:sz w:val="20"/>
              </w:rPr>
            </w:pPr>
            <w:proofErr w:type="spellStart"/>
            <w:r w:rsidRPr="007D6189">
              <w:rPr>
                <w:rFonts w:ascii="Arial Narrow" w:hAnsi="Arial Narrow"/>
                <w:i/>
                <w:color w:val="auto"/>
                <w:sz w:val="20"/>
              </w:rPr>
              <w:t>m</w:t>
            </w:r>
            <w:r w:rsidRPr="007D6189">
              <w:rPr>
                <w:rFonts w:ascii="Arial Narrow" w:hAnsi="Arial Narrow"/>
                <w:color w:val="auto"/>
                <w:sz w:val="20"/>
                <w:vertAlign w:val="subscript"/>
              </w:rPr>
              <w:t>LPC</w:t>
            </w:r>
            <w:proofErr w:type="spellEnd"/>
            <w:r w:rsidRPr="007D6189">
              <w:rPr>
                <w:rFonts w:ascii="Arial Narrow" w:hAnsi="Arial Narrow"/>
                <w:color w:val="auto"/>
                <w:sz w:val="20"/>
              </w:rPr>
              <w:t xml:space="preserve"> 0,1</w:t>
            </w:r>
          </w:p>
        </w:tc>
        <w:tc>
          <w:tcPr>
            <w:tcW w:w="1462" w:type="dxa"/>
            <w:tcBorders>
              <w:top w:val="nil"/>
              <w:left w:val="single" w:sz="4" w:space="0" w:color="auto"/>
              <w:bottom w:val="nil"/>
              <w:right w:val="nil"/>
            </w:tcBorders>
            <w:vAlign w:val="center"/>
          </w:tcPr>
          <w:p w14:paraId="36A5D5B8" w14:textId="77777777" w:rsidR="00EA3849" w:rsidRPr="007D6189" w:rsidRDefault="00EA3849" w:rsidP="00C34723">
            <w:pPr>
              <w:jc w:val="center"/>
              <w:rPr>
                <w:rFonts w:ascii="Arial Narrow" w:hAnsi="Arial Narrow"/>
                <w:b/>
                <w:color w:val="auto"/>
                <w:sz w:val="20"/>
              </w:rPr>
            </w:pPr>
          </w:p>
        </w:tc>
      </w:tr>
      <w:tr w:rsidR="00EA3849" w:rsidRPr="007D6189" w14:paraId="1B24F34F" w14:textId="77777777" w:rsidTr="00C34723">
        <w:tc>
          <w:tcPr>
            <w:tcW w:w="600" w:type="dxa"/>
          </w:tcPr>
          <w:p w14:paraId="385C7AE1"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13</w:t>
            </w:r>
          </w:p>
        </w:tc>
        <w:tc>
          <w:tcPr>
            <w:tcW w:w="3960" w:type="dxa"/>
            <w:vAlign w:val="center"/>
          </w:tcPr>
          <w:p w14:paraId="4EE2DB69" w14:textId="77777777" w:rsidR="00EA3849" w:rsidRPr="007D6189" w:rsidRDefault="00EA3849" w:rsidP="00C34723">
            <w:pPr>
              <w:rPr>
                <w:rFonts w:ascii="Arial Narrow" w:hAnsi="Arial Narrow"/>
                <w:b/>
                <w:color w:val="auto"/>
                <w:sz w:val="20"/>
              </w:rPr>
            </w:pPr>
            <w:r w:rsidRPr="007D6189">
              <w:rPr>
                <w:rFonts w:ascii="Arial Narrow" w:hAnsi="Arial Narrow"/>
                <w:color w:val="auto"/>
                <w:sz w:val="20"/>
              </w:rPr>
              <w:t xml:space="preserve">Rozpad krzemianowy żużla </w:t>
            </w:r>
            <w:proofErr w:type="spellStart"/>
            <w:r w:rsidRPr="007D6189">
              <w:rPr>
                <w:rFonts w:ascii="Arial Narrow" w:hAnsi="Arial Narrow"/>
                <w:color w:val="auto"/>
                <w:sz w:val="20"/>
              </w:rPr>
              <w:t>wielko-piecowego</w:t>
            </w:r>
            <w:proofErr w:type="spellEnd"/>
            <w:r w:rsidRPr="007D6189">
              <w:rPr>
                <w:rFonts w:ascii="Arial Narrow" w:hAnsi="Arial Narrow"/>
                <w:color w:val="auto"/>
                <w:sz w:val="20"/>
              </w:rPr>
              <w:t xml:space="preserve"> chłodzonego powietrzem według PN-EN 1744-1 [22], p. 19.1:</w:t>
            </w:r>
          </w:p>
        </w:tc>
        <w:tc>
          <w:tcPr>
            <w:tcW w:w="1800" w:type="dxa"/>
            <w:vAlign w:val="center"/>
          </w:tcPr>
          <w:p w14:paraId="70082488" w14:textId="77777777" w:rsidR="00EA3849" w:rsidRPr="007D6189" w:rsidRDefault="00EA3849" w:rsidP="00C34723">
            <w:pPr>
              <w:jc w:val="center"/>
              <w:rPr>
                <w:rFonts w:ascii="Arial Narrow" w:hAnsi="Arial Narrow"/>
                <w:b/>
                <w:color w:val="auto"/>
                <w:sz w:val="20"/>
              </w:rPr>
            </w:pPr>
            <w:r w:rsidRPr="007D6189">
              <w:rPr>
                <w:rFonts w:ascii="Arial Narrow" w:hAnsi="Arial Narrow"/>
                <w:color w:val="auto"/>
                <w:sz w:val="20"/>
              </w:rPr>
              <w:t>wymagana odporność</w:t>
            </w:r>
          </w:p>
        </w:tc>
        <w:tc>
          <w:tcPr>
            <w:tcW w:w="1530" w:type="dxa"/>
            <w:gridSpan w:val="2"/>
            <w:tcBorders>
              <w:right w:val="single" w:sz="4" w:space="0" w:color="auto"/>
            </w:tcBorders>
            <w:vAlign w:val="center"/>
          </w:tcPr>
          <w:p w14:paraId="036E6A00" w14:textId="77777777" w:rsidR="00EA3849" w:rsidRPr="007D6189" w:rsidRDefault="00EA3849" w:rsidP="00C34723">
            <w:pPr>
              <w:jc w:val="center"/>
              <w:rPr>
                <w:rFonts w:ascii="Arial Narrow" w:hAnsi="Arial Narrow"/>
                <w:b/>
                <w:color w:val="auto"/>
                <w:sz w:val="20"/>
              </w:rPr>
            </w:pPr>
            <w:r w:rsidRPr="007D6189">
              <w:rPr>
                <w:rFonts w:ascii="Arial Narrow" w:hAnsi="Arial Narrow"/>
                <w:color w:val="auto"/>
                <w:sz w:val="20"/>
              </w:rPr>
              <w:t>wymagana odporność</w:t>
            </w:r>
          </w:p>
        </w:tc>
        <w:tc>
          <w:tcPr>
            <w:tcW w:w="1462" w:type="dxa"/>
            <w:tcBorders>
              <w:top w:val="nil"/>
              <w:left w:val="single" w:sz="4" w:space="0" w:color="auto"/>
              <w:bottom w:val="nil"/>
              <w:right w:val="nil"/>
            </w:tcBorders>
            <w:vAlign w:val="center"/>
          </w:tcPr>
          <w:p w14:paraId="3DE52764" w14:textId="77777777" w:rsidR="00EA3849" w:rsidRPr="007D6189" w:rsidRDefault="00EA3849" w:rsidP="00C34723">
            <w:pPr>
              <w:jc w:val="center"/>
              <w:rPr>
                <w:rFonts w:ascii="Arial Narrow" w:hAnsi="Arial Narrow"/>
                <w:b/>
                <w:color w:val="auto"/>
                <w:sz w:val="20"/>
              </w:rPr>
            </w:pPr>
          </w:p>
        </w:tc>
      </w:tr>
      <w:tr w:rsidR="00EA3849" w:rsidRPr="007D6189" w14:paraId="3F01A2C3" w14:textId="77777777" w:rsidTr="00C34723">
        <w:tc>
          <w:tcPr>
            <w:tcW w:w="600" w:type="dxa"/>
          </w:tcPr>
          <w:p w14:paraId="7396D837"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14</w:t>
            </w:r>
          </w:p>
        </w:tc>
        <w:tc>
          <w:tcPr>
            <w:tcW w:w="3960" w:type="dxa"/>
            <w:vAlign w:val="center"/>
          </w:tcPr>
          <w:p w14:paraId="7CF1B0DC" w14:textId="77777777" w:rsidR="00EA3849" w:rsidRPr="007D6189" w:rsidRDefault="00EA3849" w:rsidP="00C34723">
            <w:pPr>
              <w:rPr>
                <w:rFonts w:ascii="Arial Narrow" w:hAnsi="Arial Narrow"/>
                <w:b/>
                <w:color w:val="auto"/>
                <w:sz w:val="20"/>
              </w:rPr>
            </w:pPr>
            <w:r w:rsidRPr="007D6189">
              <w:rPr>
                <w:rFonts w:ascii="Arial Narrow" w:hAnsi="Arial Narrow"/>
                <w:color w:val="auto"/>
                <w:sz w:val="20"/>
              </w:rPr>
              <w:t xml:space="preserve">Rozpad żelazowy żużla </w:t>
            </w:r>
            <w:proofErr w:type="spellStart"/>
            <w:r w:rsidRPr="007D6189">
              <w:rPr>
                <w:rFonts w:ascii="Arial Narrow" w:hAnsi="Arial Narrow"/>
                <w:color w:val="auto"/>
                <w:sz w:val="20"/>
              </w:rPr>
              <w:t>wielko-piecowego</w:t>
            </w:r>
            <w:proofErr w:type="spellEnd"/>
            <w:r w:rsidRPr="007D6189">
              <w:rPr>
                <w:rFonts w:ascii="Arial Narrow" w:hAnsi="Arial Narrow"/>
                <w:color w:val="auto"/>
                <w:sz w:val="20"/>
              </w:rPr>
              <w:t xml:space="preserve"> chłodzonego powietrzem według PN-EN 1744-1[22], p. 19.2:</w:t>
            </w:r>
          </w:p>
        </w:tc>
        <w:tc>
          <w:tcPr>
            <w:tcW w:w="1800" w:type="dxa"/>
            <w:vAlign w:val="center"/>
          </w:tcPr>
          <w:p w14:paraId="5F1AE3ED" w14:textId="77777777" w:rsidR="00EA3849" w:rsidRPr="007D6189" w:rsidRDefault="00EA3849" w:rsidP="00C34723">
            <w:pPr>
              <w:jc w:val="center"/>
              <w:rPr>
                <w:rFonts w:ascii="Arial Narrow" w:hAnsi="Arial Narrow"/>
                <w:b/>
                <w:color w:val="auto"/>
                <w:sz w:val="20"/>
              </w:rPr>
            </w:pPr>
            <w:r w:rsidRPr="007D6189">
              <w:rPr>
                <w:rFonts w:ascii="Arial Narrow" w:hAnsi="Arial Narrow"/>
                <w:color w:val="auto"/>
                <w:sz w:val="20"/>
              </w:rPr>
              <w:t>wymagana odporność</w:t>
            </w:r>
          </w:p>
        </w:tc>
        <w:tc>
          <w:tcPr>
            <w:tcW w:w="1530" w:type="dxa"/>
            <w:gridSpan w:val="2"/>
            <w:tcBorders>
              <w:right w:val="single" w:sz="4" w:space="0" w:color="auto"/>
            </w:tcBorders>
            <w:vAlign w:val="center"/>
          </w:tcPr>
          <w:p w14:paraId="25A6EC9E" w14:textId="77777777" w:rsidR="00EA3849" w:rsidRPr="007D6189" w:rsidRDefault="00EA3849" w:rsidP="00C34723">
            <w:pPr>
              <w:jc w:val="center"/>
              <w:rPr>
                <w:rFonts w:ascii="Arial Narrow" w:hAnsi="Arial Narrow"/>
                <w:b/>
                <w:color w:val="auto"/>
                <w:sz w:val="20"/>
              </w:rPr>
            </w:pPr>
            <w:r w:rsidRPr="007D6189">
              <w:rPr>
                <w:rFonts w:ascii="Arial Narrow" w:hAnsi="Arial Narrow"/>
                <w:color w:val="auto"/>
                <w:sz w:val="20"/>
              </w:rPr>
              <w:t>wymagana odporność</w:t>
            </w:r>
          </w:p>
        </w:tc>
        <w:tc>
          <w:tcPr>
            <w:tcW w:w="1462" w:type="dxa"/>
            <w:tcBorders>
              <w:top w:val="nil"/>
              <w:left w:val="single" w:sz="4" w:space="0" w:color="auto"/>
              <w:bottom w:val="nil"/>
              <w:right w:val="nil"/>
            </w:tcBorders>
            <w:vAlign w:val="center"/>
          </w:tcPr>
          <w:p w14:paraId="0FD023FF" w14:textId="77777777" w:rsidR="00EA3849" w:rsidRPr="007D6189" w:rsidRDefault="00EA3849" w:rsidP="00C34723">
            <w:pPr>
              <w:jc w:val="center"/>
              <w:rPr>
                <w:rFonts w:ascii="Arial Narrow" w:hAnsi="Arial Narrow"/>
                <w:b/>
                <w:color w:val="auto"/>
                <w:sz w:val="20"/>
              </w:rPr>
            </w:pPr>
          </w:p>
        </w:tc>
      </w:tr>
      <w:tr w:rsidR="00EA3849" w:rsidRPr="007D6189" w14:paraId="0C152F17" w14:textId="77777777" w:rsidTr="00C34723">
        <w:tc>
          <w:tcPr>
            <w:tcW w:w="600" w:type="dxa"/>
          </w:tcPr>
          <w:p w14:paraId="3CCDE45D"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15</w:t>
            </w:r>
          </w:p>
        </w:tc>
        <w:tc>
          <w:tcPr>
            <w:tcW w:w="3960" w:type="dxa"/>
            <w:vAlign w:val="center"/>
          </w:tcPr>
          <w:p w14:paraId="41BE8F3D" w14:textId="77777777" w:rsidR="00EA3849" w:rsidRPr="007D6189" w:rsidRDefault="00EA3849" w:rsidP="00C34723">
            <w:pPr>
              <w:rPr>
                <w:rFonts w:ascii="Arial Narrow" w:hAnsi="Arial Narrow"/>
                <w:b/>
                <w:color w:val="auto"/>
                <w:sz w:val="20"/>
              </w:rPr>
            </w:pPr>
            <w:r w:rsidRPr="007D6189">
              <w:rPr>
                <w:rFonts w:ascii="Arial Narrow" w:hAnsi="Arial Narrow"/>
                <w:color w:val="auto"/>
                <w:sz w:val="20"/>
              </w:rPr>
              <w:t>Stałość objętości kruszywa z żużla stalowniczego według PN-EN 1744-1 [22], p. 19.3; kategoria nie wyższa niż:</w:t>
            </w:r>
          </w:p>
        </w:tc>
        <w:tc>
          <w:tcPr>
            <w:tcW w:w="1800" w:type="dxa"/>
          </w:tcPr>
          <w:p w14:paraId="4689EDA1" w14:textId="77777777" w:rsidR="00EA3849" w:rsidRPr="007D6189" w:rsidRDefault="00EA3849" w:rsidP="00C34723">
            <w:pPr>
              <w:jc w:val="center"/>
              <w:rPr>
                <w:rFonts w:ascii="Arial Narrow" w:hAnsi="Arial Narrow"/>
                <w:i/>
                <w:color w:val="auto"/>
                <w:sz w:val="20"/>
              </w:rPr>
            </w:pPr>
          </w:p>
          <w:p w14:paraId="346E047E" w14:textId="77777777" w:rsidR="00EA3849" w:rsidRPr="007D6189" w:rsidRDefault="00EA3849" w:rsidP="00C34723">
            <w:pPr>
              <w:jc w:val="center"/>
              <w:rPr>
                <w:rFonts w:ascii="Arial Narrow" w:hAnsi="Arial Narrow"/>
                <w:b/>
                <w:color w:val="auto"/>
                <w:sz w:val="20"/>
              </w:rPr>
            </w:pPr>
            <w:r w:rsidRPr="007D6189">
              <w:rPr>
                <w:rFonts w:ascii="Arial Narrow" w:hAnsi="Arial Narrow"/>
                <w:i/>
                <w:color w:val="auto"/>
                <w:sz w:val="20"/>
              </w:rPr>
              <w:t>V</w:t>
            </w:r>
            <w:r w:rsidRPr="007D6189">
              <w:rPr>
                <w:rFonts w:ascii="Arial Narrow" w:hAnsi="Arial Narrow"/>
                <w:color w:val="auto"/>
                <w:sz w:val="20"/>
                <w:vertAlign w:val="subscript"/>
              </w:rPr>
              <w:t>3,5</w:t>
            </w:r>
          </w:p>
        </w:tc>
        <w:tc>
          <w:tcPr>
            <w:tcW w:w="1530" w:type="dxa"/>
            <w:gridSpan w:val="2"/>
            <w:tcBorders>
              <w:right w:val="single" w:sz="4" w:space="0" w:color="auto"/>
            </w:tcBorders>
          </w:tcPr>
          <w:p w14:paraId="7BAF28CA" w14:textId="77777777" w:rsidR="00EA3849" w:rsidRPr="007D6189" w:rsidRDefault="00EA3849" w:rsidP="00C34723">
            <w:pPr>
              <w:jc w:val="center"/>
              <w:rPr>
                <w:rFonts w:ascii="Arial Narrow" w:hAnsi="Arial Narrow"/>
                <w:i/>
                <w:color w:val="auto"/>
                <w:sz w:val="20"/>
              </w:rPr>
            </w:pPr>
          </w:p>
          <w:p w14:paraId="09BCD77B" w14:textId="77777777" w:rsidR="00EA3849" w:rsidRPr="007D6189" w:rsidRDefault="00EA3849" w:rsidP="00C34723">
            <w:pPr>
              <w:jc w:val="center"/>
              <w:rPr>
                <w:rFonts w:ascii="Arial Narrow" w:hAnsi="Arial Narrow"/>
                <w:b/>
                <w:color w:val="auto"/>
                <w:sz w:val="20"/>
              </w:rPr>
            </w:pPr>
            <w:r w:rsidRPr="007D6189">
              <w:rPr>
                <w:rFonts w:ascii="Arial Narrow" w:hAnsi="Arial Narrow"/>
                <w:i/>
                <w:color w:val="auto"/>
                <w:sz w:val="20"/>
              </w:rPr>
              <w:t>V</w:t>
            </w:r>
            <w:r w:rsidRPr="007D6189">
              <w:rPr>
                <w:rFonts w:ascii="Arial Narrow" w:hAnsi="Arial Narrow"/>
                <w:color w:val="auto"/>
                <w:sz w:val="20"/>
                <w:vertAlign w:val="subscript"/>
              </w:rPr>
              <w:t>3,5</w:t>
            </w:r>
          </w:p>
        </w:tc>
        <w:tc>
          <w:tcPr>
            <w:tcW w:w="1462" w:type="dxa"/>
            <w:tcBorders>
              <w:top w:val="nil"/>
              <w:left w:val="single" w:sz="4" w:space="0" w:color="auto"/>
              <w:bottom w:val="nil"/>
              <w:right w:val="nil"/>
            </w:tcBorders>
            <w:vAlign w:val="center"/>
          </w:tcPr>
          <w:p w14:paraId="2CA3342B" w14:textId="77777777" w:rsidR="00EA3849" w:rsidRPr="007D6189" w:rsidRDefault="00EA3849" w:rsidP="00C34723">
            <w:pPr>
              <w:jc w:val="center"/>
              <w:rPr>
                <w:rFonts w:ascii="Arial Narrow" w:hAnsi="Arial Narrow"/>
                <w:b/>
                <w:color w:val="auto"/>
                <w:sz w:val="20"/>
              </w:rPr>
            </w:pPr>
          </w:p>
        </w:tc>
      </w:tr>
    </w:tbl>
    <w:p w14:paraId="23BC3430" w14:textId="77777777" w:rsidR="00EA3849" w:rsidRPr="007D6189" w:rsidRDefault="00EA3849" w:rsidP="00EA3849">
      <w:pPr>
        <w:rPr>
          <w:rFonts w:ascii="Arial Narrow" w:hAnsi="Arial Narrow"/>
          <w:color w:val="auto"/>
          <w:sz w:val="20"/>
        </w:rPr>
      </w:pPr>
    </w:p>
    <w:p w14:paraId="062ADD13" w14:textId="77777777" w:rsidR="00EA3849" w:rsidRPr="007D6189" w:rsidRDefault="00EA3849" w:rsidP="00EA3849">
      <w:pPr>
        <w:shd w:val="clear" w:color="auto" w:fill="FFFFFF"/>
        <w:ind w:left="360" w:right="-213" w:hanging="360"/>
        <w:rPr>
          <w:rFonts w:ascii="Arial Narrow" w:hAnsi="Arial Narrow"/>
          <w:color w:val="auto"/>
          <w:sz w:val="20"/>
        </w:rPr>
      </w:pPr>
      <w:r w:rsidRPr="007D6189">
        <w:rPr>
          <w:rFonts w:ascii="Arial Narrow" w:hAnsi="Arial Narrow"/>
          <w:color w:val="auto"/>
          <w:sz w:val="20"/>
        </w:rPr>
        <w:t xml:space="preserve">b) kruszywo niełamane drobne lub o ciągłym uziarnieniu do D≤8  do warstwy wiążącej z betonu asfaltowego  powinno spełniać wymagania podane w tablicy  7. </w:t>
      </w:r>
    </w:p>
    <w:p w14:paraId="356FC7E4" w14:textId="77777777" w:rsidR="00EA3849" w:rsidRPr="007D6189" w:rsidRDefault="00EA3849" w:rsidP="00EA3849">
      <w:pPr>
        <w:shd w:val="clear" w:color="auto" w:fill="FFFFFF"/>
        <w:spacing w:before="120" w:after="120"/>
        <w:ind w:left="1200" w:hanging="1200"/>
        <w:rPr>
          <w:rFonts w:ascii="Arial Narrow" w:hAnsi="Arial Narrow"/>
          <w:color w:val="auto"/>
          <w:sz w:val="20"/>
        </w:rPr>
      </w:pPr>
      <w:r w:rsidRPr="007D6189">
        <w:rPr>
          <w:rFonts w:ascii="Arial Narrow" w:hAnsi="Arial Narrow"/>
          <w:color w:val="auto"/>
          <w:sz w:val="20"/>
        </w:rPr>
        <w:t>Tablica 7. Wymagane właściwości kruszywa niełamanego drobnego lub o ciągłym uziarnieniu do D≤8  do warstwy wiążącej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4897"/>
        <w:gridCol w:w="1653"/>
        <w:gridCol w:w="1778"/>
      </w:tblGrid>
      <w:tr w:rsidR="00EA3849" w:rsidRPr="007D6189" w14:paraId="31700735" w14:textId="77777777" w:rsidTr="00C34723">
        <w:tc>
          <w:tcPr>
            <w:tcW w:w="675" w:type="dxa"/>
            <w:vMerge w:val="restart"/>
          </w:tcPr>
          <w:p w14:paraId="1C545331" w14:textId="77777777" w:rsidR="00EA3849" w:rsidRPr="007D6189" w:rsidRDefault="00EA3849" w:rsidP="00C34723">
            <w:pPr>
              <w:jc w:val="center"/>
              <w:rPr>
                <w:rFonts w:ascii="Arial Narrow" w:hAnsi="Arial Narrow"/>
                <w:color w:val="auto"/>
                <w:sz w:val="20"/>
              </w:rPr>
            </w:pPr>
          </w:p>
          <w:p w14:paraId="6A083EB6"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Lp.</w:t>
            </w:r>
          </w:p>
        </w:tc>
        <w:tc>
          <w:tcPr>
            <w:tcW w:w="4897" w:type="dxa"/>
            <w:vMerge w:val="restart"/>
          </w:tcPr>
          <w:p w14:paraId="595AC9FF" w14:textId="77777777" w:rsidR="00EA3849" w:rsidRPr="007D6189" w:rsidRDefault="00EA3849" w:rsidP="00C34723">
            <w:pPr>
              <w:jc w:val="center"/>
              <w:rPr>
                <w:rFonts w:ascii="Arial Narrow" w:hAnsi="Arial Narrow"/>
                <w:color w:val="auto"/>
                <w:sz w:val="20"/>
              </w:rPr>
            </w:pPr>
          </w:p>
          <w:p w14:paraId="0B041B79"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Właściwości kruszywa</w:t>
            </w:r>
          </w:p>
        </w:tc>
        <w:tc>
          <w:tcPr>
            <w:tcW w:w="3431" w:type="dxa"/>
            <w:gridSpan w:val="2"/>
          </w:tcPr>
          <w:p w14:paraId="379EB0A6"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 xml:space="preserve">Wymagania w zależności </w:t>
            </w:r>
          </w:p>
          <w:p w14:paraId="5DEB92EA"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od kategorii ruchu</w:t>
            </w:r>
          </w:p>
        </w:tc>
      </w:tr>
      <w:tr w:rsidR="00A5011E" w:rsidRPr="007D6189" w14:paraId="624B2747" w14:textId="77777777" w:rsidTr="0092506D">
        <w:tc>
          <w:tcPr>
            <w:tcW w:w="675" w:type="dxa"/>
            <w:vMerge/>
          </w:tcPr>
          <w:p w14:paraId="31D13AD2" w14:textId="77777777" w:rsidR="00A5011E" w:rsidRPr="007D6189" w:rsidRDefault="00A5011E" w:rsidP="00C34723">
            <w:pPr>
              <w:jc w:val="center"/>
              <w:rPr>
                <w:rFonts w:ascii="Arial Narrow" w:hAnsi="Arial Narrow"/>
                <w:color w:val="auto"/>
                <w:sz w:val="20"/>
              </w:rPr>
            </w:pPr>
          </w:p>
        </w:tc>
        <w:tc>
          <w:tcPr>
            <w:tcW w:w="4897" w:type="dxa"/>
            <w:vMerge/>
          </w:tcPr>
          <w:p w14:paraId="42CA5777" w14:textId="77777777" w:rsidR="00A5011E" w:rsidRPr="007D6189" w:rsidRDefault="00A5011E" w:rsidP="00C34723">
            <w:pPr>
              <w:jc w:val="center"/>
              <w:rPr>
                <w:rFonts w:ascii="Arial Narrow" w:hAnsi="Arial Narrow"/>
                <w:color w:val="auto"/>
                <w:sz w:val="20"/>
              </w:rPr>
            </w:pPr>
          </w:p>
        </w:tc>
        <w:tc>
          <w:tcPr>
            <w:tcW w:w="1653" w:type="dxa"/>
          </w:tcPr>
          <w:p w14:paraId="678A4D84" w14:textId="77777777"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 xml:space="preserve">KR1 </w:t>
            </w:r>
            <w:r w:rsidRPr="007D6189">
              <w:rPr>
                <w:rFonts w:ascii="Arial Narrow" w:hAnsi="Arial Narrow"/>
                <w:color w:val="auto"/>
                <w:sz w:val="20"/>
              </w:rPr>
              <w:sym w:font="Symbol" w:char="F0B8"/>
            </w:r>
            <w:r w:rsidRPr="007D6189">
              <w:rPr>
                <w:rFonts w:ascii="Arial Narrow" w:hAnsi="Arial Narrow"/>
                <w:color w:val="auto"/>
                <w:sz w:val="20"/>
              </w:rPr>
              <w:t xml:space="preserve"> KR2</w:t>
            </w:r>
          </w:p>
        </w:tc>
        <w:tc>
          <w:tcPr>
            <w:tcW w:w="1778" w:type="dxa"/>
          </w:tcPr>
          <w:p w14:paraId="282D05FB" w14:textId="19355D2A"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 xml:space="preserve">KR3 </w:t>
            </w:r>
            <w:r w:rsidRPr="007D6189">
              <w:rPr>
                <w:rFonts w:ascii="Arial Narrow" w:hAnsi="Arial Narrow"/>
                <w:color w:val="auto"/>
                <w:sz w:val="20"/>
              </w:rPr>
              <w:sym w:font="Symbol" w:char="F0B8"/>
            </w:r>
            <w:r w:rsidRPr="007D6189">
              <w:rPr>
                <w:rFonts w:ascii="Arial Narrow" w:hAnsi="Arial Narrow"/>
                <w:color w:val="auto"/>
                <w:sz w:val="20"/>
              </w:rPr>
              <w:t xml:space="preserve"> KR4</w:t>
            </w:r>
          </w:p>
        </w:tc>
      </w:tr>
      <w:tr w:rsidR="00A5011E" w:rsidRPr="007D6189" w14:paraId="0975D473" w14:textId="77777777" w:rsidTr="00C31F41">
        <w:tc>
          <w:tcPr>
            <w:tcW w:w="675" w:type="dxa"/>
          </w:tcPr>
          <w:p w14:paraId="782EB85D" w14:textId="77777777" w:rsidR="00A5011E" w:rsidRPr="007D6189" w:rsidRDefault="00A5011E" w:rsidP="00C34723">
            <w:pPr>
              <w:rPr>
                <w:rFonts w:ascii="Arial Narrow" w:hAnsi="Arial Narrow"/>
                <w:color w:val="auto"/>
                <w:sz w:val="20"/>
              </w:rPr>
            </w:pPr>
            <w:r w:rsidRPr="007D6189">
              <w:rPr>
                <w:rFonts w:ascii="Arial Narrow" w:hAnsi="Arial Narrow"/>
                <w:color w:val="auto"/>
                <w:sz w:val="20"/>
              </w:rPr>
              <w:lastRenderedPageBreak/>
              <w:t>1</w:t>
            </w:r>
          </w:p>
        </w:tc>
        <w:tc>
          <w:tcPr>
            <w:tcW w:w="4897" w:type="dxa"/>
          </w:tcPr>
          <w:p w14:paraId="3363C55E" w14:textId="77777777" w:rsidR="00A5011E" w:rsidRPr="007D6189" w:rsidRDefault="00A5011E" w:rsidP="00C34723">
            <w:pPr>
              <w:rPr>
                <w:rFonts w:ascii="Arial Narrow" w:hAnsi="Arial Narrow"/>
                <w:color w:val="auto"/>
                <w:sz w:val="20"/>
              </w:rPr>
            </w:pPr>
            <w:r w:rsidRPr="007D6189">
              <w:rPr>
                <w:rFonts w:ascii="Arial Narrow" w:hAnsi="Arial Narrow"/>
                <w:color w:val="auto"/>
                <w:sz w:val="20"/>
              </w:rPr>
              <w:t>Uziarnienie według PN-EN 933-1 [6], wymagana kategoria:</w:t>
            </w:r>
          </w:p>
        </w:tc>
        <w:tc>
          <w:tcPr>
            <w:tcW w:w="3431" w:type="dxa"/>
            <w:gridSpan w:val="2"/>
            <w:vAlign w:val="center"/>
          </w:tcPr>
          <w:p w14:paraId="6CF4E158" w14:textId="3331430C"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G</w:t>
            </w:r>
            <w:r w:rsidRPr="007D6189">
              <w:rPr>
                <w:rFonts w:ascii="Arial Narrow" w:hAnsi="Arial Narrow"/>
                <w:color w:val="auto"/>
                <w:sz w:val="20"/>
                <w:vertAlign w:val="subscript"/>
              </w:rPr>
              <w:t>F</w:t>
            </w:r>
            <w:r w:rsidRPr="007D6189">
              <w:rPr>
                <w:rFonts w:ascii="Arial Narrow" w:hAnsi="Arial Narrow"/>
                <w:color w:val="auto"/>
                <w:sz w:val="20"/>
              </w:rPr>
              <w:t>85 lub G</w:t>
            </w:r>
            <w:r w:rsidRPr="007D6189">
              <w:rPr>
                <w:rFonts w:ascii="Arial Narrow" w:hAnsi="Arial Narrow"/>
                <w:color w:val="auto"/>
                <w:sz w:val="20"/>
                <w:vertAlign w:val="subscript"/>
              </w:rPr>
              <w:t>A</w:t>
            </w:r>
            <w:r w:rsidRPr="007D6189">
              <w:rPr>
                <w:rFonts w:ascii="Arial Narrow" w:hAnsi="Arial Narrow"/>
                <w:color w:val="auto"/>
                <w:sz w:val="20"/>
              </w:rPr>
              <w:t>85</w:t>
            </w:r>
          </w:p>
        </w:tc>
      </w:tr>
      <w:tr w:rsidR="00A5011E" w:rsidRPr="007D6189" w14:paraId="3ED3EB5E" w14:textId="77777777" w:rsidTr="009D6C74">
        <w:tc>
          <w:tcPr>
            <w:tcW w:w="675" w:type="dxa"/>
          </w:tcPr>
          <w:p w14:paraId="0863ED6A" w14:textId="77777777" w:rsidR="00A5011E" w:rsidRPr="007D6189" w:rsidRDefault="00A5011E" w:rsidP="00C34723">
            <w:pPr>
              <w:rPr>
                <w:rFonts w:ascii="Arial Narrow" w:hAnsi="Arial Narrow"/>
                <w:color w:val="auto"/>
                <w:sz w:val="20"/>
              </w:rPr>
            </w:pPr>
            <w:r w:rsidRPr="007D6189">
              <w:rPr>
                <w:rFonts w:ascii="Arial Narrow" w:hAnsi="Arial Narrow"/>
                <w:color w:val="auto"/>
                <w:sz w:val="20"/>
              </w:rPr>
              <w:t>2</w:t>
            </w:r>
          </w:p>
        </w:tc>
        <w:tc>
          <w:tcPr>
            <w:tcW w:w="4897" w:type="dxa"/>
          </w:tcPr>
          <w:p w14:paraId="7C97A05F" w14:textId="77777777" w:rsidR="00A5011E" w:rsidRPr="007D6189" w:rsidRDefault="00A5011E" w:rsidP="00C34723">
            <w:pPr>
              <w:rPr>
                <w:rFonts w:ascii="Arial Narrow" w:hAnsi="Arial Narrow"/>
                <w:color w:val="auto"/>
                <w:sz w:val="20"/>
              </w:rPr>
            </w:pPr>
            <w:r w:rsidRPr="007D6189">
              <w:rPr>
                <w:rFonts w:ascii="Arial Narrow" w:hAnsi="Arial Narrow"/>
                <w:color w:val="auto"/>
                <w:sz w:val="20"/>
              </w:rPr>
              <w:t>Tolerancja uziarnienia; odchylenie nie większe niż według kategorii:</w:t>
            </w:r>
          </w:p>
        </w:tc>
        <w:tc>
          <w:tcPr>
            <w:tcW w:w="1653" w:type="dxa"/>
          </w:tcPr>
          <w:p w14:paraId="5FF04470" w14:textId="77777777"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G</w:t>
            </w:r>
            <w:r w:rsidRPr="007D6189">
              <w:rPr>
                <w:rFonts w:ascii="Arial Narrow" w:hAnsi="Arial Narrow"/>
                <w:color w:val="auto"/>
                <w:sz w:val="20"/>
                <w:vertAlign w:val="subscript"/>
              </w:rPr>
              <w:t>TC</w:t>
            </w:r>
            <w:r w:rsidRPr="007D6189">
              <w:rPr>
                <w:rFonts w:ascii="Arial Narrow" w:hAnsi="Arial Narrow"/>
                <w:color w:val="auto"/>
                <w:sz w:val="20"/>
              </w:rPr>
              <w:t>NR</w:t>
            </w:r>
          </w:p>
        </w:tc>
        <w:tc>
          <w:tcPr>
            <w:tcW w:w="1778" w:type="dxa"/>
            <w:vAlign w:val="center"/>
          </w:tcPr>
          <w:p w14:paraId="4C6E4EDA" w14:textId="66DE6105"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G</w:t>
            </w:r>
            <w:r w:rsidRPr="007D6189">
              <w:rPr>
                <w:rFonts w:ascii="Arial Narrow" w:hAnsi="Arial Narrow"/>
                <w:color w:val="auto"/>
                <w:sz w:val="20"/>
                <w:vertAlign w:val="subscript"/>
              </w:rPr>
              <w:t>TC</w:t>
            </w:r>
            <w:r w:rsidRPr="007D6189">
              <w:rPr>
                <w:rFonts w:ascii="Arial Narrow" w:hAnsi="Arial Narrow"/>
                <w:color w:val="auto"/>
                <w:sz w:val="20"/>
              </w:rPr>
              <w:t>20</w:t>
            </w:r>
          </w:p>
        </w:tc>
      </w:tr>
      <w:tr w:rsidR="00EA3849" w:rsidRPr="007D6189" w14:paraId="0B02267D" w14:textId="77777777" w:rsidTr="00C34723">
        <w:tc>
          <w:tcPr>
            <w:tcW w:w="675" w:type="dxa"/>
          </w:tcPr>
          <w:p w14:paraId="62F95DBF"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3</w:t>
            </w:r>
          </w:p>
        </w:tc>
        <w:tc>
          <w:tcPr>
            <w:tcW w:w="4897" w:type="dxa"/>
          </w:tcPr>
          <w:p w14:paraId="138E581C"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Zawartość pyłów według PN-EN 933-1 [6], kategoria nie wyższa niż:</w:t>
            </w:r>
          </w:p>
        </w:tc>
        <w:tc>
          <w:tcPr>
            <w:tcW w:w="3431" w:type="dxa"/>
            <w:gridSpan w:val="2"/>
            <w:vAlign w:val="center"/>
          </w:tcPr>
          <w:p w14:paraId="56D6D6FA"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sym w:font="Symbol" w:char="F0A6"/>
            </w:r>
            <w:r w:rsidRPr="007D6189">
              <w:rPr>
                <w:rFonts w:ascii="Arial Narrow" w:hAnsi="Arial Narrow"/>
                <w:color w:val="auto"/>
                <w:sz w:val="20"/>
                <w:vertAlign w:val="subscript"/>
              </w:rPr>
              <w:t>3</w:t>
            </w:r>
          </w:p>
        </w:tc>
      </w:tr>
      <w:tr w:rsidR="00EA3849" w:rsidRPr="007D6189" w14:paraId="2E56ACE2" w14:textId="77777777" w:rsidTr="00C34723">
        <w:tc>
          <w:tcPr>
            <w:tcW w:w="675" w:type="dxa"/>
          </w:tcPr>
          <w:p w14:paraId="6C8B51F0"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4</w:t>
            </w:r>
          </w:p>
        </w:tc>
        <w:tc>
          <w:tcPr>
            <w:tcW w:w="4897" w:type="dxa"/>
          </w:tcPr>
          <w:p w14:paraId="37D35DCC"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Jakość pyłów według PN-EN 933-9 [11]; kategoria nie wyższa niż:</w:t>
            </w:r>
          </w:p>
        </w:tc>
        <w:tc>
          <w:tcPr>
            <w:tcW w:w="3431" w:type="dxa"/>
            <w:gridSpan w:val="2"/>
            <w:vAlign w:val="center"/>
          </w:tcPr>
          <w:p w14:paraId="42C22D75"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MB</w:t>
            </w:r>
            <w:r w:rsidRPr="007D6189">
              <w:rPr>
                <w:rFonts w:ascii="Arial Narrow" w:hAnsi="Arial Narrow"/>
                <w:color w:val="auto"/>
                <w:sz w:val="20"/>
                <w:vertAlign w:val="subscript"/>
              </w:rPr>
              <w:t>F</w:t>
            </w:r>
            <w:r w:rsidRPr="007D6189">
              <w:rPr>
                <w:rFonts w:ascii="Arial Narrow" w:hAnsi="Arial Narrow"/>
                <w:color w:val="auto"/>
                <w:sz w:val="20"/>
              </w:rPr>
              <w:t>10</w:t>
            </w:r>
          </w:p>
        </w:tc>
      </w:tr>
      <w:tr w:rsidR="00EA3849" w:rsidRPr="007D6189" w14:paraId="32414B54" w14:textId="77777777" w:rsidTr="00C34723">
        <w:tc>
          <w:tcPr>
            <w:tcW w:w="675" w:type="dxa"/>
          </w:tcPr>
          <w:p w14:paraId="4E33299A"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5</w:t>
            </w:r>
          </w:p>
        </w:tc>
        <w:tc>
          <w:tcPr>
            <w:tcW w:w="4897" w:type="dxa"/>
          </w:tcPr>
          <w:p w14:paraId="1BCFC812"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Kanciastość kruszywa drobnego według PN-EN 933-6 [10], rozdz. 8, kategoria nie niższa niż:</w:t>
            </w:r>
          </w:p>
        </w:tc>
        <w:tc>
          <w:tcPr>
            <w:tcW w:w="3431" w:type="dxa"/>
            <w:gridSpan w:val="2"/>
            <w:vAlign w:val="center"/>
          </w:tcPr>
          <w:p w14:paraId="0D3B2D30" w14:textId="77777777" w:rsidR="00EA3849" w:rsidRPr="007D6189" w:rsidRDefault="00EA3849" w:rsidP="00C34723">
            <w:pPr>
              <w:jc w:val="center"/>
              <w:rPr>
                <w:rFonts w:ascii="Arial Narrow" w:hAnsi="Arial Narrow"/>
                <w:color w:val="auto"/>
                <w:sz w:val="20"/>
              </w:rPr>
            </w:pPr>
            <w:proofErr w:type="spellStart"/>
            <w:r w:rsidRPr="007D6189">
              <w:rPr>
                <w:rFonts w:ascii="Arial Narrow" w:hAnsi="Arial Narrow"/>
                <w:i/>
                <w:color w:val="auto"/>
                <w:sz w:val="20"/>
              </w:rPr>
              <w:t>E</w:t>
            </w:r>
            <w:r w:rsidRPr="007D6189">
              <w:rPr>
                <w:rFonts w:ascii="Arial Narrow" w:hAnsi="Arial Narrow"/>
                <w:color w:val="auto"/>
                <w:sz w:val="20"/>
                <w:vertAlign w:val="subscript"/>
              </w:rPr>
              <w:t>csDeklarowana</w:t>
            </w:r>
            <w:proofErr w:type="spellEnd"/>
          </w:p>
        </w:tc>
      </w:tr>
      <w:tr w:rsidR="00EA3849" w:rsidRPr="007D6189" w14:paraId="2C3797CA" w14:textId="77777777" w:rsidTr="00C34723">
        <w:tc>
          <w:tcPr>
            <w:tcW w:w="675" w:type="dxa"/>
          </w:tcPr>
          <w:p w14:paraId="0DF39489"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6</w:t>
            </w:r>
          </w:p>
        </w:tc>
        <w:tc>
          <w:tcPr>
            <w:tcW w:w="4897" w:type="dxa"/>
          </w:tcPr>
          <w:p w14:paraId="5495F607"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Gęstość ziaren według PN-EN 1097-6 [16], rozdz. 7, 8 lub 9:</w:t>
            </w:r>
          </w:p>
        </w:tc>
        <w:tc>
          <w:tcPr>
            <w:tcW w:w="3431" w:type="dxa"/>
            <w:gridSpan w:val="2"/>
            <w:vAlign w:val="center"/>
          </w:tcPr>
          <w:p w14:paraId="180C5578"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deklarowana przez producenta</w:t>
            </w:r>
          </w:p>
        </w:tc>
      </w:tr>
      <w:tr w:rsidR="00EA3849" w:rsidRPr="007D6189" w14:paraId="7A9ED265" w14:textId="77777777" w:rsidTr="00C34723">
        <w:tc>
          <w:tcPr>
            <w:tcW w:w="675" w:type="dxa"/>
          </w:tcPr>
          <w:p w14:paraId="6BC6E6E3"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7</w:t>
            </w:r>
          </w:p>
        </w:tc>
        <w:tc>
          <w:tcPr>
            <w:tcW w:w="4897" w:type="dxa"/>
          </w:tcPr>
          <w:p w14:paraId="48948FBF"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Nasiąkliwość według PN-EN 1097-6 [16], rozdz. 7, 8 lub 9</w:t>
            </w:r>
          </w:p>
        </w:tc>
        <w:tc>
          <w:tcPr>
            <w:tcW w:w="3431" w:type="dxa"/>
            <w:gridSpan w:val="2"/>
            <w:vAlign w:val="center"/>
          </w:tcPr>
          <w:p w14:paraId="065B60D7"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deklarowana przez producenta</w:t>
            </w:r>
          </w:p>
        </w:tc>
      </w:tr>
      <w:tr w:rsidR="00EA3849" w:rsidRPr="007D6189" w14:paraId="1E746ED0" w14:textId="77777777" w:rsidTr="00C34723">
        <w:tc>
          <w:tcPr>
            <w:tcW w:w="675" w:type="dxa"/>
          </w:tcPr>
          <w:p w14:paraId="39FA7908"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8</w:t>
            </w:r>
          </w:p>
        </w:tc>
        <w:tc>
          <w:tcPr>
            <w:tcW w:w="4897" w:type="dxa"/>
          </w:tcPr>
          <w:p w14:paraId="590209FC"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Grube zanieczyszczenia lekkie, według PN-EN 1744-1 [22], p. 14.2, kategoria nie wyższa niż:</w:t>
            </w:r>
          </w:p>
        </w:tc>
        <w:tc>
          <w:tcPr>
            <w:tcW w:w="3431" w:type="dxa"/>
            <w:gridSpan w:val="2"/>
            <w:vAlign w:val="center"/>
          </w:tcPr>
          <w:p w14:paraId="3E45FFD5" w14:textId="77777777" w:rsidR="00EA3849" w:rsidRPr="007D6189" w:rsidRDefault="00EA3849" w:rsidP="00C34723">
            <w:pPr>
              <w:jc w:val="center"/>
              <w:rPr>
                <w:rFonts w:ascii="Arial Narrow" w:hAnsi="Arial Narrow"/>
                <w:color w:val="auto"/>
                <w:sz w:val="20"/>
              </w:rPr>
            </w:pPr>
            <w:r w:rsidRPr="007D6189">
              <w:rPr>
                <w:rFonts w:ascii="Arial Narrow" w:hAnsi="Arial Narrow"/>
                <w:i/>
                <w:color w:val="auto"/>
                <w:sz w:val="20"/>
              </w:rPr>
              <w:t>m</w:t>
            </w:r>
            <w:r w:rsidRPr="007D6189">
              <w:rPr>
                <w:rFonts w:ascii="Arial Narrow" w:hAnsi="Arial Narrow"/>
                <w:color w:val="auto"/>
                <w:sz w:val="20"/>
                <w:vertAlign w:val="subscript"/>
              </w:rPr>
              <w:t>LPC</w:t>
            </w:r>
            <w:r w:rsidRPr="007D6189">
              <w:rPr>
                <w:rFonts w:ascii="Arial Narrow" w:hAnsi="Arial Narrow"/>
                <w:color w:val="auto"/>
                <w:sz w:val="20"/>
              </w:rPr>
              <w:t>0,1</w:t>
            </w:r>
          </w:p>
        </w:tc>
      </w:tr>
    </w:tbl>
    <w:p w14:paraId="73CBF2A2" w14:textId="77777777" w:rsidR="00EA3849" w:rsidRPr="007D6189" w:rsidRDefault="00EA3849" w:rsidP="00EA3849">
      <w:pPr>
        <w:rPr>
          <w:rFonts w:ascii="Arial Narrow" w:hAnsi="Arial Narrow"/>
          <w:color w:val="auto"/>
          <w:sz w:val="20"/>
        </w:rPr>
      </w:pPr>
    </w:p>
    <w:p w14:paraId="72281F38" w14:textId="77777777" w:rsidR="00EA3849" w:rsidRPr="007D6189" w:rsidRDefault="00EA3849" w:rsidP="00EA3849">
      <w:pPr>
        <w:shd w:val="clear" w:color="auto" w:fill="FFFFFF"/>
        <w:ind w:left="360" w:right="-213" w:hanging="360"/>
        <w:rPr>
          <w:rFonts w:ascii="Arial Narrow" w:hAnsi="Arial Narrow"/>
          <w:color w:val="auto"/>
          <w:sz w:val="20"/>
        </w:rPr>
      </w:pPr>
      <w:r w:rsidRPr="007D6189">
        <w:rPr>
          <w:rFonts w:ascii="Arial Narrow" w:hAnsi="Arial Narrow"/>
          <w:color w:val="auto"/>
          <w:sz w:val="20"/>
        </w:rPr>
        <w:t xml:space="preserve">c) kruszywo łamane drobne lub o ciągłym uziarnieniu do D≤8  do warstwy wiążącej z betonu asfaltowego  powinno spełniać wymagania podane w tablicy  8. </w:t>
      </w:r>
    </w:p>
    <w:p w14:paraId="0842969E" w14:textId="77777777" w:rsidR="00EA3849" w:rsidRPr="007D6189" w:rsidRDefault="00EA3849" w:rsidP="00EA3849">
      <w:pPr>
        <w:shd w:val="clear" w:color="auto" w:fill="FFFFFF"/>
        <w:rPr>
          <w:rFonts w:ascii="Arial Narrow" w:hAnsi="Arial Narrow"/>
          <w:b/>
          <w:color w:val="auto"/>
          <w:sz w:val="20"/>
        </w:rPr>
      </w:pPr>
    </w:p>
    <w:p w14:paraId="7D98D4D5" w14:textId="77777777" w:rsidR="00EA3849" w:rsidRPr="007D6189" w:rsidRDefault="00EA3849" w:rsidP="00EA3849">
      <w:pPr>
        <w:shd w:val="clear" w:color="auto" w:fill="FFFFFF"/>
        <w:spacing w:after="120"/>
        <w:ind w:left="993" w:hanging="993"/>
        <w:rPr>
          <w:rFonts w:ascii="Arial Narrow" w:hAnsi="Arial Narrow"/>
          <w:color w:val="auto"/>
          <w:sz w:val="20"/>
        </w:rPr>
      </w:pPr>
      <w:r w:rsidRPr="007D6189">
        <w:rPr>
          <w:rFonts w:ascii="Arial Narrow" w:hAnsi="Arial Narrow"/>
          <w:color w:val="auto"/>
          <w:sz w:val="20"/>
        </w:rPr>
        <w:t>Tablica 8.</w:t>
      </w:r>
      <w:r w:rsidRPr="007D6189">
        <w:rPr>
          <w:rFonts w:ascii="Arial Narrow" w:hAnsi="Arial Narrow"/>
          <w:color w:val="auto"/>
          <w:sz w:val="20"/>
        </w:rPr>
        <w:tab/>
        <w:t>Wymagane właściwości kruszywa łamanego drobnego lub o ciągłym uziarnieniu do D≤8  do warstwy wiążącej i wyrównawczej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675"/>
        <w:gridCol w:w="4953"/>
        <w:gridCol w:w="1597"/>
        <w:gridCol w:w="1621"/>
      </w:tblGrid>
      <w:tr w:rsidR="00EA3849" w:rsidRPr="007D6189" w14:paraId="05A687B4" w14:textId="77777777" w:rsidTr="00C34723">
        <w:tc>
          <w:tcPr>
            <w:tcW w:w="675" w:type="dxa"/>
            <w:vMerge w:val="restart"/>
          </w:tcPr>
          <w:p w14:paraId="6B29DA60" w14:textId="77777777" w:rsidR="00EA3849" w:rsidRPr="007D6189" w:rsidRDefault="00EA3849" w:rsidP="00C34723">
            <w:pPr>
              <w:jc w:val="center"/>
              <w:rPr>
                <w:rFonts w:ascii="Arial Narrow" w:hAnsi="Arial Narrow"/>
                <w:color w:val="auto"/>
                <w:sz w:val="20"/>
              </w:rPr>
            </w:pPr>
          </w:p>
          <w:p w14:paraId="3FAB7D66"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Lp.</w:t>
            </w:r>
          </w:p>
        </w:tc>
        <w:tc>
          <w:tcPr>
            <w:tcW w:w="4953" w:type="dxa"/>
            <w:vMerge w:val="restart"/>
          </w:tcPr>
          <w:p w14:paraId="30F69AE1" w14:textId="77777777" w:rsidR="00EA3849" w:rsidRPr="007D6189" w:rsidRDefault="00EA3849" w:rsidP="00C34723">
            <w:pPr>
              <w:jc w:val="center"/>
              <w:rPr>
                <w:rFonts w:ascii="Arial Narrow" w:hAnsi="Arial Narrow"/>
                <w:color w:val="auto"/>
                <w:sz w:val="20"/>
              </w:rPr>
            </w:pPr>
          </w:p>
          <w:p w14:paraId="7FA087FF"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Właściwości kruszywa</w:t>
            </w:r>
          </w:p>
        </w:tc>
        <w:tc>
          <w:tcPr>
            <w:tcW w:w="3218" w:type="dxa"/>
            <w:gridSpan w:val="2"/>
          </w:tcPr>
          <w:p w14:paraId="4C8E2ECF"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Wymagania w zależności od kategorii ruchu</w:t>
            </w:r>
          </w:p>
        </w:tc>
      </w:tr>
      <w:tr w:rsidR="00A5011E" w:rsidRPr="007D6189" w14:paraId="4080EE83" w14:textId="77777777" w:rsidTr="00020064">
        <w:tc>
          <w:tcPr>
            <w:tcW w:w="675" w:type="dxa"/>
            <w:vMerge/>
          </w:tcPr>
          <w:p w14:paraId="60B0C953" w14:textId="77777777" w:rsidR="00A5011E" w:rsidRPr="007D6189" w:rsidRDefault="00A5011E" w:rsidP="00C34723">
            <w:pPr>
              <w:jc w:val="center"/>
              <w:rPr>
                <w:rFonts w:ascii="Arial Narrow" w:hAnsi="Arial Narrow"/>
                <w:color w:val="auto"/>
                <w:sz w:val="20"/>
              </w:rPr>
            </w:pPr>
          </w:p>
        </w:tc>
        <w:tc>
          <w:tcPr>
            <w:tcW w:w="4953" w:type="dxa"/>
            <w:vMerge/>
          </w:tcPr>
          <w:p w14:paraId="7928532F" w14:textId="77777777" w:rsidR="00A5011E" w:rsidRPr="007D6189" w:rsidRDefault="00A5011E" w:rsidP="00C34723">
            <w:pPr>
              <w:jc w:val="center"/>
              <w:rPr>
                <w:rFonts w:ascii="Arial Narrow" w:hAnsi="Arial Narrow"/>
                <w:color w:val="auto"/>
                <w:sz w:val="20"/>
              </w:rPr>
            </w:pPr>
          </w:p>
        </w:tc>
        <w:tc>
          <w:tcPr>
            <w:tcW w:w="1597" w:type="dxa"/>
          </w:tcPr>
          <w:p w14:paraId="1B0C30B5" w14:textId="77777777"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 xml:space="preserve">KR1 </w:t>
            </w:r>
            <w:r w:rsidRPr="007D6189">
              <w:rPr>
                <w:rFonts w:ascii="Arial Narrow" w:hAnsi="Arial Narrow"/>
                <w:color w:val="auto"/>
                <w:sz w:val="20"/>
              </w:rPr>
              <w:sym w:font="Symbol" w:char="F0B8"/>
            </w:r>
            <w:r w:rsidRPr="007D6189">
              <w:rPr>
                <w:rFonts w:ascii="Arial Narrow" w:hAnsi="Arial Narrow"/>
                <w:color w:val="auto"/>
                <w:sz w:val="20"/>
              </w:rPr>
              <w:t xml:space="preserve"> KR2</w:t>
            </w:r>
          </w:p>
        </w:tc>
        <w:tc>
          <w:tcPr>
            <w:tcW w:w="1621" w:type="dxa"/>
          </w:tcPr>
          <w:p w14:paraId="6DBE81A8" w14:textId="394CFB4D"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 xml:space="preserve">KR3 </w:t>
            </w:r>
            <w:r w:rsidRPr="007D6189">
              <w:rPr>
                <w:rFonts w:ascii="Arial Narrow" w:hAnsi="Arial Narrow"/>
                <w:color w:val="auto"/>
                <w:sz w:val="20"/>
              </w:rPr>
              <w:sym w:font="Symbol" w:char="F0B8"/>
            </w:r>
            <w:r w:rsidRPr="007D6189">
              <w:rPr>
                <w:rFonts w:ascii="Arial Narrow" w:hAnsi="Arial Narrow"/>
                <w:color w:val="auto"/>
                <w:sz w:val="20"/>
              </w:rPr>
              <w:t xml:space="preserve"> KR4</w:t>
            </w:r>
          </w:p>
        </w:tc>
      </w:tr>
      <w:tr w:rsidR="00EA3849" w:rsidRPr="007D6189" w14:paraId="2920D75C" w14:textId="77777777" w:rsidTr="00C34723">
        <w:tc>
          <w:tcPr>
            <w:tcW w:w="675" w:type="dxa"/>
          </w:tcPr>
          <w:p w14:paraId="2D4AE165"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1</w:t>
            </w:r>
          </w:p>
        </w:tc>
        <w:tc>
          <w:tcPr>
            <w:tcW w:w="4953" w:type="dxa"/>
          </w:tcPr>
          <w:p w14:paraId="2CB5B64F"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Uziarnienie według PN-EN 933-1 [6], wymagana kategoria:</w:t>
            </w:r>
          </w:p>
        </w:tc>
        <w:tc>
          <w:tcPr>
            <w:tcW w:w="3218" w:type="dxa"/>
            <w:gridSpan w:val="2"/>
            <w:vAlign w:val="center"/>
          </w:tcPr>
          <w:p w14:paraId="521FCDA3"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G</w:t>
            </w:r>
            <w:r w:rsidRPr="007D6189">
              <w:rPr>
                <w:rFonts w:ascii="Arial Narrow" w:hAnsi="Arial Narrow"/>
                <w:color w:val="auto"/>
                <w:sz w:val="20"/>
                <w:vertAlign w:val="subscript"/>
              </w:rPr>
              <w:t>F</w:t>
            </w:r>
            <w:r w:rsidRPr="007D6189">
              <w:rPr>
                <w:rFonts w:ascii="Arial Narrow" w:hAnsi="Arial Narrow"/>
                <w:color w:val="auto"/>
                <w:sz w:val="20"/>
              </w:rPr>
              <w:t>85 lub G</w:t>
            </w:r>
            <w:r w:rsidRPr="007D6189">
              <w:rPr>
                <w:rFonts w:ascii="Arial Narrow" w:hAnsi="Arial Narrow"/>
                <w:color w:val="auto"/>
                <w:sz w:val="20"/>
                <w:vertAlign w:val="subscript"/>
              </w:rPr>
              <w:t>A</w:t>
            </w:r>
            <w:r w:rsidRPr="007D6189">
              <w:rPr>
                <w:rFonts w:ascii="Arial Narrow" w:hAnsi="Arial Narrow"/>
                <w:color w:val="auto"/>
                <w:sz w:val="20"/>
              </w:rPr>
              <w:t>85</w:t>
            </w:r>
          </w:p>
        </w:tc>
      </w:tr>
      <w:tr w:rsidR="00A5011E" w:rsidRPr="007D6189" w14:paraId="418C99A6" w14:textId="77777777" w:rsidTr="00426644">
        <w:tc>
          <w:tcPr>
            <w:tcW w:w="675" w:type="dxa"/>
          </w:tcPr>
          <w:p w14:paraId="6BF2A289" w14:textId="77777777"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2</w:t>
            </w:r>
          </w:p>
        </w:tc>
        <w:tc>
          <w:tcPr>
            <w:tcW w:w="4953" w:type="dxa"/>
          </w:tcPr>
          <w:p w14:paraId="565251DC" w14:textId="77777777" w:rsidR="00A5011E" w:rsidRPr="007D6189" w:rsidRDefault="00A5011E" w:rsidP="00C34723">
            <w:pPr>
              <w:rPr>
                <w:rFonts w:ascii="Arial Narrow" w:hAnsi="Arial Narrow"/>
                <w:color w:val="auto"/>
                <w:sz w:val="20"/>
              </w:rPr>
            </w:pPr>
            <w:r w:rsidRPr="007D6189">
              <w:rPr>
                <w:rFonts w:ascii="Arial Narrow" w:hAnsi="Arial Narrow"/>
                <w:color w:val="auto"/>
                <w:sz w:val="20"/>
              </w:rPr>
              <w:t>Tolerancja uziarnienia; odchylenie nie większe niż według kategorii:</w:t>
            </w:r>
          </w:p>
        </w:tc>
        <w:tc>
          <w:tcPr>
            <w:tcW w:w="1597" w:type="dxa"/>
          </w:tcPr>
          <w:p w14:paraId="2F1B5AEF" w14:textId="77777777" w:rsidR="00A5011E" w:rsidRPr="007D6189" w:rsidRDefault="00A5011E" w:rsidP="00C34723">
            <w:pPr>
              <w:spacing w:before="120"/>
              <w:jc w:val="center"/>
              <w:rPr>
                <w:rFonts w:ascii="Arial Narrow" w:hAnsi="Arial Narrow"/>
                <w:color w:val="auto"/>
                <w:sz w:val="20"/>
              </w:rPr>
            </w:pPr>
            <w:r w:rsidRPr="007D6189">
              <w:rPr>
                <w:rFonts w:ascii="Arial Narrow" w:hAnsi="Arial Narrow"/>
                <w:color w:val="auto"/>
                <w:sz w:val="20"/>
              </w:rPr>
              <w:t>G</w:t>
            </w:r>
            <w:r w:rsidRPr="007D6189">
              <w:rPr>
                <w:rFonts w:ascii="Arial Narrow" w:hAnsi="Arial Narrow"/>
                <w:color w:val="auto"/>
                <w:sz w:val="20"/>
                <w:vertAlign w:val="subscript"/>
              </w:rPr>
              <w:t>TC</w:t>
            </w:r>
            <w:r w:rsidRPr="007D6189">
              <w:rPr>
                <w:rFonts w:ascii="Arial Narrow" w:hAnsi="Arial Narrow"/>
                <w:color w:val="auto"/>
                <w:sz w:val="20"/>
              </w:rPr>
              <w:t>NR</w:t>
            </w:r>
          </w:p>
        </w:tc>
        <w:tc>
          <w:tcPr>
            <w:tcW w:w="1621" w:type="dxa"/>
            <w:vAlign w:val="center"/>
          </w:tcPr>
          <w:p w14:paraId="097751DF" w14:textId="10E4278D" w:rsidR="00A5011E" w:rsidRPr="007D6189" w:rsidRDefault="00A5011E" w:rsidP="00C34723">
            <w:pPr>
              <w:spacing w:before="120"/>
              <w:jc w:val="center"/>
              <w:rPr>
                <w:rFonts w:ascii="Arial Narrow" w:hAnsi="Arial Narrow"/>
                <w:color w:val="auto"/>
                <w:sz w:val="20"/>
              </w:rPr>
            </w:pPr>
            <w:r w:rsidRPr="007D6189">
              <w:rPr>
                <w:rFonts w:ascii="Arial Narrow" w:hAnsi="Arial Narrow"/>
                <w:color w:val="auto"/>
                <w:sz w:val="20"/>
              </w:rPr>
              <w:t>G</w:t>
            </w:r>
            <w:r w:rsidRPr="007D6189">
              <w:rPr>
                <w:rFonts w:ascii="Arial Narrow" w:hAnsi="Arial Narrow"/>
                <w:color w:val="auto"/>
                <w:sz w:val="20"/>
                <w:vertAlign w:val="subscript"/>
              </w:rPr>
              <w:t>TC</w:t>
            </w:r>
            <w:r w:rsidRPr="007D6189">
              <w:rPr>
                <w:rFonts w:ascii="Arial Narrow" w:hAnsi="Arial Narrow"/>
                <w:color w:val="auto"/>
                <w:sz w:val="20"/>
              </w:rPr>
              <w:t>20</w:t>
            </w:r>
          </w:p>
        </w:tc>
      </w:tr>
      <w:tr w:rsidR="00EA3849" w:rsidRPr="007D6189" w14:paraId="7B107B8F" w14:textId="77777777" w:rsidTr="00C34723">
        <w:tc>
          <w:tcPr>
            <w:tcW w:w="675" w:type="dxa"/>
          </w:tcPr>
          <w:p w14:paraId="49EF53A4"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3</w:t>
            </w:r>
          </w:p>
        </w:tc>
        <w:tc>
          <w:tcPr>
            <w:tcW w:w="4953" w:type="dxa"/>
          </w:tcPr>
          <w:p w14:paraId="7D68885A"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Zawartość pyłów według PN-EN 933-1 [6], kategoria nie wyższa niż:</w:t>
            </w:r>
          </w:p>
        </w:tc>
        <w:tc>
          <w:tcPr>
            <w:tcW w:w="3218" w:type="dxa"/>
            <w:gridSpan w:val="2"/>
            <w:vAlign w:val="center"/>
          </w:tcPr>
          <w:p w14:paraId="2E43D35E"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sym w:font="Symbol" w:char="F0A6"/>
            </w:r>
            <w:r w:rsidRPr="007D6189">
              <w:rPr>
                <w:rFonts w:ascii="Arial Narrow" w:hAnsi="Arial Narrow"/>
                <w:color w:val="auto"/>
                <w:sz w:val="20"/>
                <w:vertAlign w:val="subscript"/>
              </w:rPr>
              <w:t>16</w:t>
            </w:r>
          </w:p>
        </w:tc>
      </w:tr>
      <w:tr w:rsidR="00EA3849" w:rsidRPr="007D6189" w14:paraId="61CB7532" w14:textId="77777777" w:rsidTr="00C34723">
        <w:tc>
          <w:tcPr>
            <w:tcW w:w="675" w:type="dxa"/>
          </w:tcPr>
          <w:p w14:paraId="426128EA"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4</w:t>
            </w:r>
          </w:p>
        </w:tc>
        <w:tc>
          <w:tcPr>
            <w:tcW w:w="4953" w:type="dxa"/>
          </w:tcPr>
          <w:p w14:paraId="246B7E8A"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Jakość pyłów według PN-EN 933-9 [11]; kategoria nie wyższa niż:</w:t>
            </w:r>
          </w:p>
        </w:tc>
        <w:tc>
          <w:tcPr>
            <w:tcW w:w="3218" w:type="dxa"/>
            <w:gridSpan w:val="2"/>
            <w:vAlign w:val="center"/>
          </w:tcPr>
          <w:p w14:paraId="4AE22C54"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MB</w:t>
            </w:r>
            <w:r w:rsidRPr="007D6189">
              <w:rPr>
                <w:rFonts w:ascii="Arial Narrow" w:hAnsi="Arial Narrow"/>
                <w:color w:val="auto"/>
                <w:sz w:val="20"/>
                <w:vertAlign w:val="subscript"/>
              </w:rPr>
              <w:t>F</w:t>
            </w:r>
            <w:r w:rsidRPr="007D6189">
              <w:rPr>
                <w:rFonts w:ascii="Arial Narrow" w:hAnsi="Arial Narrow"/>
                <w:color w:val="auto"/>
                <w:sz w:val="20"/>
              </w:rPr>
              <w:t>10</w:t>
            </w:r>
          </w:p>
        </w:tc>
      </w:tr>
      <w:tr w:rsidR="00A5011E" w:rsidRPr="007D6189" w14:paraId="0B921F5D" w14:textId="77777777" w:rsidTr="006B09D5">
        <w:tc>
          <w:tcPr>
            <w:tcW w:w="675" w:type="dxa"/>
          </w:tcPr>
          <w:p w14:paraId="555BE178" w14:textId="77777777"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5</w:t>
            </w:r>
          </w:p>
        </w:tc>
        <w:tc>
          <w:tcPr>
            <w:tcW w:w="4953" w:type="dxa"/>
          </w:tcPr>
          <w:p w14:paraId="40E59E6C" w14:textId="77777777" w:rsidR="00A5011E" w:rsidRPr="007D6189" w:rsidRDefault="00A5011E" w:rsidP="00C34723">
            <w:pPr>
              <w:rPr>
                <w:rFonts w:ascii="Arial Narrow" w:hAnsi="Arial Narrow"/>
                <w:color w:val="auto"/>
                <w:sz w:val="20"/>
              </w:rPr>
            </w:pPr>
            <w:r w:rsidRPr="007D6189">
              <w:rPr>
                <w:rFonts w:ascii="Arial Narrow" w:hAnsi="Arial Narrow"/>
                <w:color w:val="auto"/>
                <w:sz w:val="20"/>
              </w:rPr>
              <w:t>Kanciastość kruszywa drobnego według PN-EN 933-6 [10], rozdz. 8, kategoria nie niższa niż:</w:t>
            </w:r>
          </w:p>
        </w:tc>
        <w:tc>
          <w:tcPr>
            <w:tcW w:w="1597" w:type="dxa"/>
            <w:vAlign w:val="center"/>
          </w:tcPr>
          <w:p w14:paraId="43FB694E" w14:textId="77777777" w:rsidR="00A5011E" w:rsidRPr="007D6189" w:rsidRDefault="00A5011E" w:rsidP="00C34723">
            <w:pPr>
              <w:jc w:val="center"/>
              <w:rPr>
                <w:rFonts w:ascii="Arial Narrow" w:hAnsi="Arial Narrow"/>
                <w:color w:val="auto"/>
                <w:sz w:val="20"/>
              </w:rPr>
            </w:pPr>
            <w:proofErr w:type="spellStart"/>
            <w:r w:rsidRPr="007D6189">
              <w:rPr>
                <w:rFonts w:ascii="Arial Narrow" w:hAnsi="Arial Narrow"/>
                <w:color w:val="auto"/>
                <w:sz w:val="20"/>
              </w:rPr>
              <w:t>E</w:t>
            </w:r>
            <w:r w:rsidRPr="007D6189">
              <w:rPr>
                <w:rFonts w:ascii="Arial Narrow" w:hAnsi="Arial Narrow"/>
                <w:color w:val="auto"/>
                <w:sz w:val="20"/>
                <w:vertAlign w:val="subscript"/>
              </w:rPr>
              <w:t>cs</w:t>
            </w:r>
            <w:r w:rsidRPr="007D6189">
              <w:rPr>
                <w:rFonts w:ascii="Arial Narrow" w:hAnsi="Arial Narrow"/>
                <w:color w:val="auto"/>
                <w:sz w:val="20"/>
              </w:rPr>
              <w:t>Dekla-rowana</w:t>
            </w:r>
            <w:proofErr w:type="spellEnd"/>
          </w:p>
        </w:tc>
        <w:tc>
          <w:tcPr>
            <w:tcW w:w="1621" w:type="dxa"/>
            <w:vAlign w:val="center"/>
          </w:tcPr>
          <w:p w14:paraId="6A3EF035" w14:textId="6C58C825"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E</w:t>
            </w:r>
            <w:r w:rsidRPr="007D6189">
              <w:rPr>
                <w:rFonts w:ascii="Arial Narrow" w:hAnsi="Arial Narrow"/>
                <w:color w:val="auto"/>
                <w:sz w:val="20"/>
                <w:vertAlign w:val="subscript"/>
              </w:rPr>
              <w:t>CS</w:t>
            </w:r>
            <w:r w:rsidRPr="007D6189">
              <w:rPr>
                <w:rFonts w:ascii="Arial Narrow" w:hAnsi="Arial Narrow"/>
                <w:color w:val="auto"/>
                <w:sz w:val="20"/>
              </w:rPr>
              <w:t>30</w:t>
            </w:r>
          </w:p>
        </w:tc>
      </w:tr>
      <w:tr w:rsidR="00EA3849" w:rsidRPr="007D6189" w14:paraId="05A303D6" w14:textId="77777777" w:rsidTr="00C34723">
        <w:tc>
          <w:tcPr>
            <w:tcW w:w="675" w:type="dxa"/>
          </w:tcPr>
          <w:p w14:paraId="7FC9DACB"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6</w:t>
            </w:r>
          </w:p>
        </w:tc>
        <w:tc>
          <w:tcPr>
            <w:tcW w:w="4953" w:type="dxa"/>
          </w:tcPr>
          <w:p w14:paraId="7DDB9DCC"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Gęstość ziaren według PN-EN 1097-6 [16], rozdz. 7, 8 lub 9:</w:t>
            </w:r>
          </w:p>
        </w:tc>
        <w:tc>
          <w:tcPr>
            <w:tcW w:w="3218" w:type="dxa"/>
            <w:gridSpan w:val="2"/>
            <w:vAlign w:val="center"/>
          </w:tcPr>
          <w:p w14:paraId="6D418548"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deklarowana przez producenta</w:t>
            </w:r>
          </w:p>
        </w:tc>
      </w:tr>
      <w:tr w:rsidR="00EA3849" w:rsidRPr="007D6189" w14:paraId="7603CF24" w14:textId="77777777" w:rsidTr="00C34723">
        <w:tc>
          <w:tcPr>
            <w:tcW w:w="675" w:type="dxa"/>
          </w:tcPr>
          <w:p w14:paraId="59D6D2C7"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7</w:t>
            </w:r>
          </w:p>
        </w:tc>
        <w:tc>
          <w:tcPr>
            <w:tcW w:w="4953" w:type="dxa"/>
          </w:tcPr>
          <w:p w14:paraId="2160F250"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Nasiąkliwość według PN-EN 1097-6 [16], rozdz. 7, 8 lub 9</w:t>
            </w:r>
          </w:p>
        </w:tc>
        <w:tc>
          <w:tcPr>
            <w:tcW w:w="3218" w:type="dxa"/>
            <w:gridSpan w:val="2"/>
            <w:vAlign w:val="center"/>
          </w:tcPr>
          <w:p w14:paraId="1F3CAE9F"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deklarowana przez producenta</w:t>
            </w:r>
          </w:p>
        </w:tc>
      </w:tr>
      <w:tr w:rsidR="00EA3849" w:rsidRPr="007D6189" w14:paraId="1714D395" w14:textId="77777777" w:rsidTr="00C34723">
        <w:tc>
          <w:tcPr>
            <w:tcW w:w="675" w:type="dxa"/>
          </w:tcPr>
          <w:p w14:paraId="0B2E9FED"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8</w:t>
            </w:r>
          </w:p>
        </w:tc>
        <w:tc>
          <w:tcPr>
            <w:tcW w:w="4953" w:type="dxa"/>
          </w:tcPr>
          <w:p w14:paraId="16BA06B7"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Grube zanieczyszczenia lekkie, według PN-EN 1744-1 [22], p. 14.2, kategoria nie wyższa niż:</w:t>
            </w:r>
          </w:p>
        </w:tc>
        <w:tc>
          <w:tcPr>
            <w:tcW w:w="3218" w:type="dxa"/>
            <w:gridSpan w:val="2"/>
            <w:vAlign w:val="center"/>
          </w:tcPr>
          <w:p w14:paraId="79A0561F" w14:textId="77777777" w:rsidR="00EA3849" w:rsidRPr="007D6189" w:rsidRDefault="00EA3849" w:rsidP="00C34723">
            <w:pPr>
              <w:jc w:val="center"/>
              <w:rPr>
                <w:rFonts w:ascii="Arial Narrow" w:hAnsi="Arial Narrow"/>
                <w:color w:val="auto"/>
                <w:sz w:val="20"/>
              </w:rPr>
            </w:pPr>
            <w:r w:rsidRPr="007D6189">
              <w:rPr>
                <w:rFonts w:ascii="Arial Narrow" w:hAnsi="Arial Narrow"/>
                <w:i/>
                <w:color w:val="auto"/>
                <w:sz w:val="20"/>
              </w:rPr>
              <w:t>m</w:t>
            </w:r>
            <w:r w:rsidRPr="007D6189">
              <w:rPr>
                <w:rFonts w:ascii="Arial Narrow" w:hAnsi="Arial Narrow"/>
                <w:color w:val="auto"/>
                <w:sz w:val="20"/>
                <w:vertAlign w:val="subscript"/>
              </w:rPr>
              <w:t>LPC</w:t>
            </w:r>
            <w:r w:rsidRPr="007D6189">
              <w:rPr>
                <w:rFonts w:ascii="Arial Narrow" w:hAnsi="Arial Narrow"/>
                <w:color w:val="auto"/>
                <w:sz w:val="20"/>
              </w:rPr>
              <w:t>0,1</w:t>
            </w:r>
          </w:p>
        </w:tc>
      </w:tr>
    </w:tbl>
    <w:p w14:paraId="1505B966" w14:textId="77777777" w:rsidR="00EA3849" w:rsidRPr="007D6189" w:rsidRDefault="00EA3849" w:rsidP="00EA3849">
      <w:pPr>
        <w:rPr>
          <w:rFonts w:ascii="Arial Narrow" w:hAnsi="Arial Narrow"/>
          <w:color w:val="auto"/>
          <w:sz w:val="20"/>
        </w:rPr>
      </w:pPr>
    </w:p>
    <w:p w14:paraId="17A62F5C" w14:textId="77777777" w:rsidR="00EA3849" w:rsidRPr="007D6189" w:rsidRDefault="00EA3849" w:rsidP="00EA3849">
      <w:pPr>
        <w:ind w:left="360" w:right="-57" w:hanging="360"/>
        <w:rPr>
          <w:rFonts w:ascii="Arial Narrow" w:hAnsi="Arial Narrow"/>
          <w:color w:val="auto"/>
          <w:sz w:val="20"/>
        </w:rPr>
      </w:pPr>
      <w:r w:rsidRPr="007D6189">
        <w:rPr>
          <w:rFonts w:ascii="Arial Narrow" w:hAnsi="Arial Narrow"/>
          <w:color w:val="auto"/>
          <w:sz w:val="20"/>
        </w:rPr>
        <w:t>d)  do warstwy wiążącej z betonu asfaltowego, w zależności od kategorii ruchu,  należy stosować wypełniacz spełniający wymagania podane w tablicy 9.</w:t>
      </w:r>
    </w:p>
    <w:p w14:paraId="5D73A3D4" w14:textId="77777777" w:rsidR="00EA3849" w:rsidRPr="007D6189" w:rsidRDefault="00EA3849" w:rsidP="00EA3849">
      <w:pPr>
        <w:spacing w:after="120"/>
        <w:ind w:left="1202" w:hanging="1202"/>
        <w:rPr>
          <w:rFonts w:ascii="Arial Narrow" w:hAnsi="Arial Narrow"/>
          <w:b/>
          <w:color w:val="auto"/>
          <w:sz w:val="20"/>
        </w:rPr>
      </w:pPr>
    </w:p>
    <w:p w14:paraId="3860D9D4" w14:textId="77777777" w:rsidR="00EA3849" w:rsidRPr="007D6189" w:rsidRDefault="00EA3849" w:rsidP="00EA3849">
      <w:pPr>
        <w:spacing w:after="120"/>
        <w:ind w:left="1202" w:hanging="1202"/>
        <w:rPr>
          <w:rFonts w:ascii="Arial Narrow" w:hAnsi="Arial Narrow"/>
          <w:color w:val="auto"/>
          <w:sz w:val="20"/>
        </w:rPr>
      </w:pPr>
      <w:r w:rsidRPr="007D6189">
        <w:rPr>
          <w:rFonts w:ascii="Arial Narrow" w:hAnsi="Arial Narrow"/>
          <w:color w:val="auto"/>
          <w:sz w:val="20"/>
        </w:rPr>
        <w:t>Tablica 9. Wymagane właściwości wypełniacza*) do warstwy wiążącej z betonu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908"/>
        <w:gridCol w:w="2033"/>
        <w:gridCol w:w="1975"/>
      </w:tblGrid>
      <w:tr w:rsidR="00EA3849" w:rsidRPr="007D6189" w14:paraId="7BA17292" w14:textId="77777777" w:rsidTr="00C34723">
        <w:tc>
          <w:tcPr>
            <w:tcW w:w="4908" w:type="dxa"/>
            <w:vMerge w:val="restart"/>
          </w:tcPr>
          <w:p w14:paraId="76915D60" w14:textId="77777777" w:rsidR="00EA3849" w:rsidRPr="007D6189" w:rsidRDefault="00EA3849" w:rsidP="00C34723">
            <w:pPr>
              <w:jc w:val="center"/>
              <w:rPr>
                <w:rFonts w:ascii="Arial Narrow" w:hAnsi="Arial Narrow"/>
                <w:color w:val="auto"/>
                <w:sz w:val="20"/>
              </w:rPr>
            </w:pPr>
          </w:p>
          <w:p w14:paraId="41B81107"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Właściwości kruszywa</w:t>
            </w:r>
          </w:p>
        </w:tc>
        <w:tc>
          <w:tcPr>
            <w:tcW w:w="4008" w:type="dxa"/>
            <w:gridSpan w:val="2"/>
          </w:tcPr>
          <w:p w14:paraId="4D721BC6"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 xml:space="preserve">Wymagania w zależności </w:t>
            </w:r>
          </w:p>
          <w:p w14:paraId="2DA059CA"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od kategorii ruchu</w:t>
            </w:r>
          </w:p>
        </w:tc>
      </w:tr>
      <w:tr w:rsidR="00A5011E" w:rsidRPr="007D6189" w14:paraId="106BF399" w14:textId="77777777" w:rsidTr="00B05EF7">
        <w:tc>
          <w:tcPr>
            <w:tcW w:w="4908" w:type="dxa"/>
            <w:vMerge/>
          </w:tcPr>
          <w:p w14:paraId="7BB54339" w14:textId="77777777" w:rsidR="00A5011E" w:rsidRPr="007D6189" w:rsidRDefault="00A5011E" w:rsidP="00C34723">
            <w:pPr>
              <w:jc w:val="center"/>
              <w:rPr>
                <w:rFonts w:ascii="Arial Narrow" w:hAnsi="Arial Narrow"/>
                <w:color w:val="auto"/>
                <w:sz w:val="20"/>
              </w:rPr>
            </w:pPr>
          </w:p>
        </w:tc>
        <w:tc>
          <w:tcPr>
            <w:tcW w:w="2033" w:type="dxa"/>
          </w:tcPr>
          <w:p w14:paraId="73E0C908" w14:textId="77777777"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 xml:space="preserve">KR1 </w:t>
            </w:r>
            <w:r w:rsidRPr="007D6189">
              <w:rPr>
                <w:rFonts w:ascii="Arial Narrow" w:hAnsi="Arial Narrow"/>
                <w:color w:val="auto"/>
                <w:sz w:val="20"/>
              </w:rPr>
              <w:sym w:font="Symbol" w:char="F0B8"/>
            </w:r>
            <w:r w:rsidRPr="007D6189">
              <w:rPr>
                <w:rFonts w:ascii="Arial Narrow" w:hAnsi="Arial Narrow"/>
                <w:color w:val="auto"/>
                <w:sz w:val="20"/>
              </w:rPr>
              <w:t xml:space="preserve"> KR2</w:t>
            </w:r>
          </w:p>
        </w:tc>
        <w:tc>
          <w:tcPr>
            <w:tcW w:w="1975" w:type="dxa"/>
          </w:tcPr>
          <w:p w14:paraId="6EB77E0F" w14:textId="762C84EA" w:rsidR="00A5011E" w:rsidRPr="007D6189" w:rsidRDefault="00A5011E" w:rsidP="00C34723">
            <w:pPr>
              <w:jc w:val="center"/>
              <w:rPr>
                <w:rFonts w:ascii="Arial Narrow" w:hAnsi="Arial Narrow"/>
                <w:color w:val="auto"/>
                <w:sz w:val="20"/>
              </w:rPr>
            </w:pPr>
            <w:r w:rsidRPr="007D6189">
              <w:rPr>
                <w:rFonts w:ascii="Arial Narrow" w:hAnsi="Arial Narrow"/>
                <w:color w:val="auto"/>
                <w:sz w:val="20"/>
              </w:rPr>
              <w:t xml:space="preserve">KR3 </w:t>
            </w:r>
            <w:r w:rsidRPr="007D6189">
              <w:rPr>
                <w:rFonts w:ascii="Arial Narrow" w:hAnsi="Arial Narrow"/>
                <w:color w:val="auto"/>
                <w:sz w:val="20"/>
              </w:rPr>
              <w:sym w:font="Symbol" w:char="F0B8"/>
            </w:r>
            <w:r w:rsidRPr="007D6189">
              <w:rPr>
                <w:rFonts w:ascii="Arial Narrow" w:hAnsi="Arial Narrow"/>
                <w:color w:val="auto"/>
                <w:sz w:val="20"/>
              </w:rPr>
              <w:t xml:space="preserve"> KR4</w:t>
            </w:r>
          </w:p>
        </w:tc>
      </w:tr>
      <w:tr w:rsidR="00EA3849" w:rsidRPr="007D6189" w14:paraId="7858FD83" w14:textId="77777777" w:rsidTr="00C34723">
        <w:tc>
          <w:tcPr>
            <w:tcW w:w="4908" w:type="dxa"/>
          </w:tcPr>
          <w:p w14:paraId="186CE8A9" w14:textId="77777777" w:rsidR="00EA3849" w:rsidRPr="007D6189" w:rsidRDefault="00EA3849" w:rsidP="00C34723">
            <w:pPr>
              <w:spacing w:before="120"/>
              <w:rPr>
                <w:rFonts w:ascii="Arial Narrow" w:hAnsi="Arial Narrow"/>
                <w:color w:val="auto"/>
                <w:sz w:val="20"/>
              </w:rPr>
            </w:pPr>
            <w:r w:rsidRPr="007D6189">
              <w:rPr>
                <w:rFonts w:ascii="Arial Narrow" w:hAnsi="Arial Narrow"/>
                <w:color w:val="auto"/>
                <w:sz w:val="20"/>
              </w:rPr>
              <w:t>Uziarnienie według PN-EN 933-10 [12]</w:t>
            </w:r>
          </w:p>
        </w:tc>
        <w:tc>
          <w:tcPr>
            <w:tcW w:w="4008" w:type="dxa"/>
            <w:gridSpan w:val="2"/>
            <w:vAlign w:val="center"/>
          </w:tcPr>
          <w:p w14:paraId="25265817"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 xml:space="preserve">zgodnie z tablicą 24 </w:t>
            </w:r>
          </w:p>
          <w:p w14:paraId="4B0E22C7"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wg PN-EN 13043 [50]</w:t>
            </w:r>
          </w:p>
        </w:tc>
      </w:tr>
      <w:tr w:rsidR="00EA3849" w:rsidRPr="007D6189" w14:paraId="6775C2D1" w14:textId="77777777" w:rsidTr="00C34723">
        <w:tc>
          <w:tcPr>
            <w:tcW w:w="4908" w:type="dxa"/>
          </w:tcPr>
          <w:p w14:paraId="090286E6"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Jakość pyłów według PN-EN 933-9 [11]; kategoria nie wyższa niż:</w:t>
            </w:r>
          </w:p>
        </w:tc>
        <w:tc>
          <w:tcPr>
            <w:tcW w:w="4008" w:type="dxa"/>
            <w:gridSpan w:val="2"/>
            <w:vAlign w:val="center"/>
          </w:tcPr>
          <w:p w14:paraId="40FDE638"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MB</w:t>
            </w:r>
            <w:r w:rsidRPr="007D6189">
              <w:rPr>
                <w:rFonts w:ascii="Arial Narrow" w:hAnsi="Arial Narrow"/>
                <w:color w:val="auto"/>
                <w:sz w:val="20"/>
                <w:vertAlign w:val="subscript"/>
              </w:rPr>
              <w:t>F</w:t>
            </w:r>
            <w:r w:rsidRPr="007D6189">
              <w:rPr>
                <w:rFonts w:ascii="Arial Narrow" w:hAnsi="Arial Narrow"/>
                <w:color w:val="auto"/>
                <w:sz w:val="20"/>
              </w:rPr>
              <w:t>10</w:t>
            </w:r>
          </w:p>
        </w:tc>
      </w:tr>
      <w:tr w:rsidR="00EA3849" w:rsidRPr="007D6189" w14:paraId="4578C72C" w14:textId="77777777" w:rsidTr="00C34723">
        <w:tc>
          <w:tcPr>
            <w:tcW w:w="4908" w:type="dxa"/>
          </w:tcPr>
          <w:p w14:paraId="2BBFA8EA"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Zawartość wody według PN-EN 1097-5 [15], nie wyższa niż:</w:t>
            </w:r>
          </w:p>
        </w:tc>
        <w:tc>
          <w:tcPr>
            <w:tcW w:w="4008" w:type="dxa"/>
            <w:gridSpan w:val="2"/>
            <w:vAlign w:val="center"/>
          </w:tcPr>
          <w:p w14:paraId="72BFDC71"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1 % (m/m)</w:t>
            </w:r>
          </w:p>
        </w:tc>
      </w:tr>
      <w:tr w:rsidR="00EA3849" w:rsidRPr="007D6189" w14:paraId="59C9BF6B" w14:textId="77777777" w:rsidTr="00C34723">
        <w:tc>
          <w:tcPr>
            <w:tcW w:w="4908" w:type="dxa"/>
          </w:tcPr>
          <w:p w14:paraId="457DC105" w14:textId="77777777" w:rsidR="00EA3849" w:rsidRPr="007D6189" w:rsidRDefault="00EA3849" w:rsidP="00C34723">
            <w:pPr>
              <w:spacing w:before="60" w:after="60"/>
              <w:rPr>
                <w:rFonts w:ascii="Arial Narrow" w:hAnsi="Arial Narrow"/>
                <w:color w:val="auto"/>
                <w:sz w:val="20"/>
              </w:rPr>
            </w:pPr>
            <w:r w:rsidRPr="007D6189">
              <w:rPr>
                <w:rFonts w:ascii="Arial Narrow" w:hAnsi="Arial Narrow"/>
                <w:color w:val="auto"/>
                <w:sz w:val="20"/>
              </w:rPr>
              <w:t>Gęstość ziaren według PN-EN 1097-6 [16]</w:t>
            </w:r>
          </w:p>
        </w:tc>
        <w:tc>
          <w:tcPr>
            <w:tcW w:w="4008" w:type="dxa"/>
            <w:gridSpan w:val="2"/>
            <w:vAlign w:val="center"/>
          </w:tcPr>
          <w:p w14:paraId="0462B516" w14:textId="77777777" w:rsidR="00EA3849" w:rsidRPr="007D6189" w:rsidRDefault="00EA3849" w:rsidP="00C34723">
            <w:pPr>
              <w:spacing w:before="60" w:after="60"/>
              <w:jc w:val="center"/>
              <w:rPr>
                <w:rFonts w:ascii="Arial Narrow" w:hAnsi="Arial Narrow"/>
                <w:color w:val="auto"/>
                <w:sz w:val="20"/>
              </w:rPr>
            </w:pPr>
            <w:r w:rsidRPr="007D6189">
              <w:rPr>
                <w:rFonts w:ascii="Arial Narrow" w:hAnsi="Arial Narrow"/>
                <w:color w:val="auto"/>
                <w:sz w:val="20"/>
              </w:rPr>
              <w:t>deklarowana przez producenta</w:t>
            </w:r>
          </w:p>
        </w:tc>
      </w:tr>
      <w:tr w:rsidR="00EA3849" w:rsidRPr="007D6189" w14:paraId="4A375B1B" w14:textId="77777777" w:rsidTr="00C34723">
        <w:tc>
          <w:tcPr>
            <w:tcW w:w="4908" w:type="dxa"/>
          </w:tcPr>
          <w:p w14:paraId="2BC14F14"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Wolne przestrzenie w suchym, zagęszczonym wypełniaczu według PN-EN 1097-4 [14], wymagana kategoria:</w:t>
            </w:r>
          </w:p>
        </w:tc>
        <w:tc>
          <w:tcPr>
            <w:tcW w:w="4008" w:type="dxa"/>
            <w:gridSpan w:val="2"/>
            <w:vAlign w:val="center"/>
          </w:tcPr>
          <w:p w14:paraId="320378A0"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V</w:t>
            </w:r>
            <w:r w:rsidRPr="007D6189">
              <w:rPr>
                <w:rFonts w:ascii="Arial Narrow" w:hAnsi="Arial Narrow"/>
                <w:color w:val="auto"/>
                <w:sz w:val="20"/>
                <w:vertAlign w:val="subscript"/>
              </w:rPr>
              <w:t>28/45</w:t>
            </w:r>
          </w:p>
        </w:tc>
      </w:tr>
      <w:tr w:rsidR="00EA3849" w:rsidRPr="007D6189" w14:paraId="401DD1CD" w14:textId="77777777" w:rsidTr="00C34723">
        <w:tc>
          <w:tcPr>
            <w:tcW w:w="4908" w:type="dxa"/>
          </w:tcPr>
          <w:p w14:paraId="48AEF180"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Przyrost temperatury mięknienia według PN-EN 13179-1 [56], wymagana kategoria:</w:t>
            </w:r>
          </w:p>
        </w:tc>
        <w:tc>
          <w:tcPr>
            <w:tcW w:w="4008" w:type="dxa"/>
            <w:gridSpan w:val="2"/>
            <w:vAlign w:val="center"/>
          </w:tcPr>
          <w:p w14:paraId="7A739B68"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sym w:font="Symbol" w:char="F044"/>
            </w:r>
            <w:r w:rsidRPr="007D6189">
              <w:rPr>
                <w:rFonts w:ascii="Arial Narrow" w:hAnsi="Arial Narrow"/>
                <w:color w:val="auto"/>
                <w:sz w:val="20"/>
                <w:vertAlign w:val="subscript"/>
              </w:rPr>
              <w:t>R&amp;B</w:t>
            </w:r>
            <w:r w:rsidRPr="007D6189">
              <w:rPr>
                <w:rFonts w:ascii="Arial Narrow" w:hAnsi="Arial Narrow"/>
                <w:color w:val="auto"/>
                <w:sz w:val="20"/>
              </w:rPr>
              <w:t>8/25</w:t>
            </w:r>
          </w:p>
        </w:tc>
      </w:tr>
      <w:tr w:rsidR="00EA3849" w:rsidRPr="007D6189" w14:paraId="1F51CA82" w14:textId="77777777" w:rsidTr="00C34723">
        <w:tc>
          <w:tcPr>
            <w:tcW w:w="4908" w:type="dxa"/>
          </w:tcPr>
          <w:p w14:paraId="53068A66"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Rozpuszczalność w wodzie według PN-EN 1744-1 [22], kategoria nie wyższa niż:</w:t>
            </w:r>
          </w:p>
        </w:tc>
        <w:tc>
          <w:tcPr>
            <w:tcW w:w="4008" w:type="dxa"/>
            <w:gridSpan w:val="2"/>
            <w:vAlign w:val="center"/>
          </w:tcPr>
          <w:p w14:paraId="3CF85E98"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WS</w:t>
            </w:r>
            <w:r w:rsidRPr="007D6189">
              <w:rPr>
                <w:rFonts w:ascii="Arial Narrow" w:hAnsi="Arial Narrow"/>
                <w:color w:val="auto"/>
                <w:sz w:val="20"/>
                <w:vertAlign w:val="subscript"/>
              </w:rPr>
              <w:t>10</w:t>
            </w:r>
          </w:p>
        </w:tc>
      </w:tr>
      <w:tr w:rsidR="00EA3849" w:rsidRPr="007D6189" w14:paraId="335D4039" w14:textId="77777777" w:rsidTr="00C34723">
        <w:tc>
          <w:tcPr>
            <w:tcW w:w="4908" w:type="dxa"/>
          </w:tcPr>
          <w:p w14:paraId="1FD2962D"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Zawartość CaCO</w:t>
            </w:r>
            <w:r w:rsidRPr="007D6189">
              <w:rPr>
                <w:rFonts w:ascii="Arial Narrow" w:hAnsi="Arial Narrow"/>
                <w:color w:val="auto"/>
                <w:sz w:val="20"/>
                <w:vertAlign w:val="subscript"/>
              </w:rPr>
              <w:t>3</w:t>
            </w:r>
            <w:r w:rsidRPr="007D6189">
              <w:rPr>
                <w:rFonts w:ascii="Arial Narrow" w:hAnsi="Arial Narrow"/>
                <w:color w:val="auto"/>
                <w:sz w:val="20"/>
              </w:rPr>
              <w:t xml:space="preserve"> w wypełniaczu wapiennym według PN-EN 196-2 [3], kategoria nie niższa niż:</w:t>
            </w:r>
          </w:p>
        </w:tc>
        <w:tc>
          <w:tcPr>
            <w:tcW w:w="4008" w:type="dxa"/>
            <w:gridSpan w:val="2"/>
            <w:vAlign w:val="center"/>
          </w:tcPr>
          <w:p w14:paraId="6CD7F19F" w14:textId="77777777" w:rsidR="00EA3849" w:rsidRPr="007D6189" w:rsidRDefault="00EA3849" w:rsidP="00C34723">
            <w:pPr>
              <w:jc w:val="center"/>
              <w:rPr>
                <w:rFonts w:ascii="Arial Narrow" w:hAnsi="Arial Narrow"/>
                <w:color w:val="auto"/>
                <w:sz w:val="20"/>
              </w:rPr>
            </w:pPr>
            <w:r w:rsidRPr="007D6189">
              <w:rPr>
                <w:rFonts w:ascii="Arial Narrow" w:hAnsi="Arial Narrow"/>
                <w:color w:val="auto"/>
                <w:sz w:val="20"/>
              </w:rPr>
              <w:t>CC</w:t>
            </w:r>
            <w:r w:rsidRPr="007D6189">
              <w:rPr>
                <w:rFonts w:ascii="Arial Narrow" w:hAnsi="Arial Narrow"/>
                <w:color w:val="auto"/>
                <w:sz w:val="20"/>
                <w:vertAlign w:val="subscript"/>
              </w:rPr>
              <w:t>70</w:t>
            </w:r>
          </w:p>
        </w:tc>
      </w:tr>
      <w:tr w:rsidR="00EA3849" w:rsidRPr="007D6189" w14:paraId="059E039A" w14:textId="77777777" w:rsidTr="00C34723">
        <w:tc>
          <w:tcPr>
            <w:tcW w:w="4908" w:type="dxa"/>
          </w:tcPr>
          <w:p w14:paraId="1B758E12"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t>Zawartość wodorotlenku wapnia w wypełniaczu mieszanym wg PN-EN 459-2 [4], wymagana kategoria:</w:t>
            </w:r>
          </w:p>
        </w:tc>
        <w:tc>
          <w:tcPr>
            <w:tcW w:w="4008" w:type="dxa"/>
            <w:gridSpan w:val="2"/>
            <w:vAlign w:val="center"/>
          </w:tcPr>
          <w:p w14:paraId="07D80755" w14:textId="77777777" w:rsidR="00EA3849" w:rsidRPr="007D6189" w:rsidRDefault="00EA3849" w:rsidP="00C34723">
            <w:pPr>
              <w:jc w:val="center"/>
              <w:rPr>
                <w:rFonts w:ascii="Arial Narrow" w:hAnsi="Arial Narrow"/>
                <w:color w:val="auto"/>
                <w:sz w:val="20"/>
              </w:rPr>
            </w:pPr>
            <w:proofErr w:type="spellStart"/>
            <w:r w:rsidRPr="007D6189">
              <w:rPr>
                <w:rFonts w:ascii="Arial Narrow" w:hAnsi="Arial Narrow"/>
                <w:color w:val="auto"/>
                <w:sz w:val="20"/>
              </w:rPr>
              <w:t>K</w:t>
            </w:r>
            <w:r w:rsidRPr="007D6189">
              <w:rPr>
                <w:rFonts w:ascii="Arial Narrow" w:hAnsi="Arial Narrow"/>
                <w:color w:val="auto"/>
                <w:sz w:val="20"/>
                <w:vertAlign w:val="subscript"/>
              </w:rPr>
              <w:t>a</w:t>
            </w:r>
            <w:r w:rsidRPr="007D6189">
              <w:rPr>
                <w:rFonts w:ascii="Arial Narrow" w:hAnsi="Arial Narrow"/>
                <w:color w:val="auto"/>
                <w:sz w:val="20"/>
              </w:rPr>
              <w:t>Deklarowana</w:t>
            </w:r>
            <w:proofErr w:type="spellEnd"/>
          </w:p>
        </w:tc>
      </w:tr>
      <w:tr w:rsidR="00EA3849" w:rsidRPr="007D6189" w14:paraId="396DB2AF" w14:textId="77777777" w:rsidTr="00C34723">
        <w:tc>
          <w:tcPr>
            <w:tcW w:w="4908" w:type="dxa"/>
          </w:tcPr>
          <w:p w14:paraId="19FCD582" w14:textId="77777777" w:rsidR="00EA3849" w:rsidRPr="007D6189" w:rsidRDefault="00EA3849" w:rsidP="00C34723">
            <w:pPr>
              <w:rPr>
                <w:rFonts w:ascii="Arial Narrow" w:hAnsi="Arial Narrow"/>
                <w:color w:val="auto"/>
                <w:sz w:val="20"/>
              </w:rPr>
            </w:pPr>
            <w:r w:rsidRPr="007D6189">
              <w:rPr>
                <w:rFonts w:ascii="Arial Narrow" w:hAnsi="Arial Narrow"/>
                <w:color w:val="auto"/>
                <w:sz w:val="20"/>
              </w:rPr>
              <w:lastRenderedPageBreak/>
              <w:t>„Liczba asfaltowa” według PN-EN 13179-2 [57], wymagana kategoria:</w:t>
            </w:r>
          </w:p>
        </w:tc>
        <w:tc>
          <w:tcPr>
            <w:tcW w:w="4008" w:type="dxa"/>
            <w:gridSpan w:val="2"/>
            <w:vAlign w:val="center"/>
          </w:tcPr>
          <w:p w14:paraId="1397964D" w14:textId="77777777" w:rsidR="00EA3849" w:rsidRPr="007D6189" w:rsidRDefault="00EA3849" w:rsidP="00C34723">
            <w:pPr>
              <w:jc w:val="center"/>
              <w:rPr>
                <w:rFonts w:ascii="Arial Narrow" w:hAnsi="Arial Narrow"/>
                <w:color w:val="auto"/>
                <w:sz w:val="20"/>
              </w:rPr>
            </w:pPr>
            <w:proofErr w:type="spellStart"/>
            <w:r w:rsidRPr="007D6189">
              <w:rPr>
                <w:rFonts w:ascii="Arial Narrow" w:hAnsi="Arial Narrow"/>
                <w:color w:val="auto"/>
                <w:sz w:val="20"/>
              </w:rPr>
              <w:t>BN</w:t>
            </w:r>
            <w:r w:rsidRPr="007D6189">
              <w:rPr>
                <w:rFonts w:ascii="Arial Narrow" w:hAnsi="Arial Narrow"/>
                <w:color w:val="auto"/>
                <w:sz w:val="20"/>
                <w:vertAlign w:val="subscript"/>
              </w:rPr>
              <w:t>Deklarowana</w:t>
            </w:r>
            <w:proofErr w:type="spellEnd"/>
          </w:p>
        </w:tc>
      </w:tr>
    </w:tbl>
    <w:p w14:paraId="406CAB95"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23FF3BF6"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Można stosować pyły z odpylania, pod warunkiem spełniania wymagań jak dla wypełniacza zgodnie z </w:t>
      </w:r>
      <w:proofErr w:type="spellStart"/>
      <w:r w:rsidRPr="007D6189">
        <w:rPr>
          <w:rFonts w:ascii="Arial Narrow" w:eastAsia="Times New Roman" w:hAnsi="Arial Narrow" w:cs="Times New Roman"/>
          <w:color w:val="auto"/>
          <w:sz w:val="20"/>
          <w:szCs w:val="20"/>
        </w:rPr>
        <w:t>pktem</w:t>
      </w:r>
      <w:proofErr w:type="spellEnd"/>
      <w:r w:rsidRPr="007D6189">
        <w:rPr>
          <w:rFonts w:ascii="Arial Narrow" w:eastAsia="Times New Roman" w:hAnsi="Arial Narrow" w:cs="Times New Roman"/>
          <w:color w:val="auto"/>
          <w:sz w:val="20"/>
          <w:szCs w:val="20"/>
        </w:rPr>
        <w:t xml:space="preserve"> 5 PN-EN 13043 [50]. Proporcja pyłów i wypełniacza wapiennego powinna być tak dobrana, aby kategoria zawartości CaCO</w:t>
      </w:r>
      <w:r w:rsidRPr="007D6189">
        <w:rPr>
          <w:rFonts w:ascii="Arial Narrow" w:eastAsia="Times New Roman" w:hAnsi="Arial Narrow" w:cs="Times New Roman"/>
          <w:color w:val="auto"/>
          <w:sz w:val="20"/>
          <w:szCs w:val="20"/>
          <w:vertAlign w:val="subscript"/>
        </w:rPr>
        <w:t>3</w:t>
      </w:r>
      <w:r w:rsidRPr="007D6189">
        <w:rPr>
          <w:rFonts w:ascii="Arial Narrow" w:eastAsia="Times New Roman" w:hAnsi="Arial Narrow" w:cs="Times New Roman"/>
          <w:color w:val="auto"/>
          <w:sz w:val="20"/>
          <w:szCs w:val="20"/>
        </w:rPr>
        <w:t xml:space="preserve"> w mieszance pyłów i wypełniacza wapiennego nie była niższa niż CC</w:t>
      </w:r>
      <w:r w:rsidRPr="007D6189">
        <w:rPr>
          <w:rFonts w:ascii="Arial Narrow" w:eastAsia="Times New Roman" w:hAnsi="Arial Narrow" w:cs="Times New Roman"/>
          <w:color w:val="auto"/>
          <w:sz w:val="20"/>
          <w:szCs w:val="20"/>
          <w:vertAlign w:val="subscript"/>
        </w:rPr>
        <w:t>70</w:t>
      </w:r>
      <w:r w:rsidRPr="007D6189">
        <w:rPr>
          <w:rFonts w:ascii="Arial Narrow" w:eastAsia="Times New Roman" w:hAnsi="Arial Narrow" w:cs="Times New Roman"/>
          <w:color w:val="auto"/>
          <w:sz w:val="20"/>
          <w:szCs w:val="20"/>
        </w:rPr>
        <w:t xml:space="preserve">. </w:t>
      </w:r>
    </w:p>
    <w:p w14:paraId="11AC1520"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r>
    </w:p>
    <w:p w14:paraId="11B32E6A"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Składowanie kruszywa powinno się odbywać w warunkach zabezpieczających je przed zanieczyszczeniem i zmieszaniem z kruszywem o innym wymiarze lub pochodzeniu. Podłoże składowiska musi być równe, utwardzone i odwodnione. Składowanie wypełniacza powinno się odbywać w silosach wyposażonych w urządzenia do aeracji.</w:t>
      </w:r>
    </w:p>
    <w:p w14:paraId="22085E6B"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 xml:space="preserve">2.5. Środek adhezyjny </w:t>
      </w:r>
    </w:p>
    <w:p w14:paraId="361AF468"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 celu poprawy powinowactwa fizykochemicznego lepiszcza asfaltowego i kruszywa, gwarantującego odpowiednią przyczepność (adhezję) lepiszcza do kruszywa i odporność mieszanki mineralno-asfaltowej na działanie wody, należy dobrać i zastosować środek adhezyjny, tak aby dla konkretnej pary kruszywo-lepiszcze wartość przyczepności określona według PN-EN 12697-11 {38}, metoda C wynosiła co najmniej 80%.</w:t>
      </w:r>
    </w:p>
    <w:p w14:paraId="431F02D6"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Składowanie środka adhezyjnego jest dozwolone tylko w oryginalnych opakowaniach producenta.</w:t>
      </w:r>
    </w:p>
    <w:p w14:paraId="17BCA968"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b/>
          <w:color w:val="auto"/>
          <w:sz w:val="20"/>
          <w:szCs w:val="20"/>
        </w:rPr>
      </w:pPr>
    </w:p>
    <w:p w14:paraId="3BBBB035"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2.6. Granulat asfaltowy</w:t>
      </w:r>
    </w:p>
    <w:p w14:paraId="2A63A84A" w14:textId="77777777" w:rsidR="00EA3849" w:rsidRPr="007D6189" w:rsidRDefault="00EA3849" w:rsidP="00EA3849">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2.6.1.</w:t>
      </w:r>
      <w:r w:rsidRPr="007D6189">
        <w:rPr>
          <w:rFonts w:ascii="Arial Narrow" w:eastAsia="Times New Roman" w:hAnsi="Arial Narrow" w:cs="Times New Roman"/>
          <w:color w:val="auto"/>
          <w:sz w:val="20"/>
          <w:szCs w:val="20"/>
        </w:rPr>
        <w:t xml:space="preserve"> Właściwości granulatu asfaltowego</w:t>
      </w:r>
    </w:p>
    <w:p w14:paraId="4C3BD9DA"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Granulat asfaltowy powinien spełniać wymagania podane w tablicy 10. </w:t>
      </w:r>
    </w:p>
    <w:p w14:paraId="2F21582A"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10. Wymagania dotyczące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2508"/>
        <w:gridCol w:w="756"/>
        <w:gridCol w:w="5604"/>
      </w:tblGrid>
      <w:tr w:rsidR="00EA3849" w:rsidRPr="007D6189" w14:paraId="1F2230B6" w14:textId="77777777" w:rsidTr="00C34723">
        <w:tc>
          <w:tcPr>
            <w:tcW w:w="3264" w:type="dxa"/>
            <w:gridSpan w:val="2"/>
          </w:tcPr>
          <w:p w14:paraId="2D40002D"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Wymagania</w:t>
            </w:r>
          </w:p>
        </w:tc>
        <w:tc>
          <w:tcPr>
            <w:tcW w:w="5604" w:type="dxa"/>
          </w:tcPr>
          <w:p w14:paraId="0B538BAD" w14:textId="77777777" w:rsidR="00EA3849" w:rsidRPr="007D6189" w:rsidRDefault="00EA3849" w:rsidP="00C34723">
            <w:pPr>
              <w:widowControl/>
              <w:overflowPunct w:val="0"/>
              <w:autoSpaceDE w:val="0"/>
              <w:autoSpaceDN w:val="0"/>
              <w:adjustRightInd w:val="0"/>
              <w:spacing w:before="60" w:after="60"/>
              <w:ind w:right="-108"/>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Warstwa wiążąca</w:t>
            </w:r>
          </w:p>
        </w:tc>
      </w:tr>
      <w:tr w:rsidR="00EA3849" w:rsidRPr="007D6189" w14:paraId="4CE25F56" w14:textId="77777777" w:rsidTr="00C34723">
        <w:tc>
          <w:tcPr>
            <w:tcW w:w="3264" w:type="dxa"/>
            <w:gridSpan w:val="2"/>
          </w:tcPr>
          <w:p w14:paraId="7DB366D1"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minerałów obcych</w:t>
            </w:r>
          </w:p>
        </w:tc>
        <w:tc>
          <w:tcPr>
            <w:tcW w:w="5604" w:type="dxa"/>
          </w:tcPr>
          <w:p w14:paraId="667C62AC"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vertAlign w:val="subscript"/>
              </w:rPr>
            </w:pPr>
            <w:r w:rsidRPr="007D6189">
              <w:rPr>
                <w:rFonts w:ascii="Arial Narrow" w:eastAsia="Times New Roman" w:hAnsi="Arial Narrow" w:cs="Times New Roman"/>
                <w:color w:val="auto"/>
                <w:sz w:val="20"/>
                <w:szCs w:val="20"/>
              </w:rPr>
              <w:t>Kategoria FM</w:t>
            </w:r>
            <w:r w:rsidRPr="007D6189">
              <w:rPr>
                <w:rFonts w:ascii="Arial Narrow" w:eastAsia="Times New Roman" w:hAnsi="Arial Narrow" w:cs="Times New Roman"/>
                <w:color w:val="auto"/>
                <w:sz w:val="20"/>
                <w:szCs w:val="20"/>
                <w:vertAlign w:val="subscript"/>
              </w:rPr>
              <w:t>1/01</w:t>
            </w:r>
          </w:p>
        </w:tc>
      </w:tr>
      <w:tr w:rsidR="00EA3849" w:rsidRPr="007D6189" w14:paraId="1A6003A1" w14:textId="77777777" w:rsidTr="00C34723">
        <w:tc>
          <w:tcPr>
            <w:tcW w:w="2508" w:type="dxa"/>
            <w:vMerge w:val="restart"/>
          </w:tcPr>
          <w:p w14:paraId="237053F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vertAlign w:val="superscript"/>
              </w:rPr>
            </w:pPr>
            <w:r w:rsidRPr="007D6189">
              <w:rPr>
                <w:rFonts w:ascii="Arial Narrow" w:eastAsia="Times New Roman" w:hAnsi="Arial Narrow" w:cs="Times New Roman"/>
                <w:color w:val="auto"/>
                <w:sz w:val="20"/>
                <w:szCs w:val="20"/>
              </w:rPr>
              <w:t>Właściwości lepiszcza odzyskanego w granu-</w:t>
            </w:r>
            <w:proofErr w:type="spellStart"/>
            <w:r w:rsidRPr="007D6189">
              <w:rPr>
                <w:rFonts w:ascii="Arial Narrow" w:eastAsia="Times New Roman" w:hAnsi="Arial Narrow" w:cs="Times New Roman"/>
                <w:color w:val="auto"/>
                <w:sz w:val="20"/>
                <w:szCs w:val="20"/>
              </w:rPr>
              <w:t>lacie</w:t>
            </w:r>
            <w:proofErr w:type="spellEnd"/>
            <w:r w:rsidRPr="007D6189">
              <w:rPr>
                <w:rFonts w:ascii="Arial Narrow" w:eastAsia="Times New Roman" w:hAnsi="Arial Narrow" w:cs="Times New Roman"/>
                <w:color w:val="auto"/>
                <w:sz w:val="20"/>
                <w:szCs w:val="20"/>
              </w:rPr>
              <w:t xml:space="preserve"> </w:t>
            </w:r>
            <w:proofErr w:type="spellStart"/>
            <w:r w:rsidRPr="007D6189">
              <w:rPr>
                <w:rFonts w:ascii="Arial Narrow" w:eastAsia="Times New Roman" w:hAnsi="Arial Narrow" w:cs="Times New Roman"/>
                <w:color w:val="auto"/>
                <w:sz w:val="20"/>
                <w:szCs w:val="20"/>
              </w:rPr>
              <w:t>asfaltowym</w:t>
            </w:r>
            <w:r w:rsidRPr="007D6189">
              <w:rPr>
                <w:rFonts w:ascii="Arial Narrow" w:eastAsia="Times New Roman" w:hAnsi="Arial Narrow" w:cs="Times New Roman"/>
                <w:color w:val="auto"/>
                <w:sz w:val="20"/>
                <w:szCs w:val="20"/>
                <w:vertAlign w:val="superscript"/>
              </w:rPr>
              <w:t>a</w:t>
            </w:r>
            <w:proofErr w:type="spellEnd"/>
            <w:r w:rsidRPr="007D6189">
              <w:rPr>
                <w:rFonts w:ascii="Arial Narrow" w:eastAsia="Times New Roman" w:hAnsi="Arial Narrow" w:cs="Times New Roman"/>
                <w:color w:val="auto"/>
                <w:sz w:val="20"/>
                <w:szCs w:val="20"/>
                <w:vertAlign w:val="superscript"/>
              </w:rPr>
              <w:t>)</w:t>
            </w:r>
          </w:p>
        </w:tc>
        <w:tc>
          <w:tcPr>
            <w:tcW w:w="756" w:type="dxa"/>
          </w:tcPr>
          <w:p w14:paraId="2750F50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PIK</w:t>
            </w:r>
          </w:p>
        </w:tc>
        <w:tc>
          <w:tcPr>
            <w:tcW w:w="5604" w:type="dxa"/>
          </w:tcPr>
          <w:p w14:paraId="67D4FB6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vertAlign w:val="subscript"/>
              </w:rPr>
            </w:pPr>
            <w:r w:rsidRPr="007D6189">
              <w:rPr>
                <w:rFonts w:ascii="Arial Narrow" w:eastAsia="Times New Roman" w:hAnsi="Arial Narrow" w:cs="Times New Roman"/>
                <w:color w:val="auto"/>
                <w:sz w:val="20"/>
                <w:szCs w:val="20"/>
              </w:rPr>
              <w:t>Kategoria S</w:t>
            </w:r>
            <w:r w:rsidRPr="007D6189">
              <w:rPr>
                <w:rFonts w:ascii="Arial Narrow" w:eastAsia="Times New Roman" w:hAnsi="Arial Narrow" w:cs="Times New Roman"/>
                <w:color w:val="auto"/>
                <w:sz w:val="20"/>
                <w:szCs w:val="20"/>
                <w:vertAlign w:val="subscript"/>
              </w:rPr>
              <w:t>70</w:t>
            </w:r>
          </w:p>
          <w:p w14:paraId="70BCE9B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Wartość średnia temperatury mięknienia nie może być wyższa niż </w:t>
            </w:r>
            <w:smartTag w:uri="urn:schemas-microsoft-com:office:smarttags" w:element="metricconverter">
              <w:smartTagPr>
                <w:attr w:name="ProductID" w:val="70°C"/>
              </w:smartTagPr>
              <w:r w:rsidRPr="007D6189">
                <w:rPr>
                  <w:rFonts w:ascii="Arial Narrow" w:eastAsia="Times New Roman" w:hAnsi="Arial Narrow" w:cs="Times New Roman"/>
                  <w:color w:val="auto"/>
                  <w:sz w:val="20"/>
                  <w:szCs w:val="20"/>
                </w:rPr>
                <w:t>70°C</w:t>
              </w:r>
            </w:smartTag>
            <w:r w:rsidRPr="007D6189">
              <w:rPr>
                <w:rFonts w:ascii="Arial Narrow" w:eastAsia="Times New Roman" w:hAnsi="Arial Narrow" w:cs="Times New Roman"/>
                <w:color w:val="auto"/>
                <w:sz w:val="20"/>
                <w:szCs w:val="20"/>
              </w:rPr>
              <w:t xml:space="preserve">. Pojedyncze wartości temperatury mięknienia nie mogą przekraczać </w:t>
            </w:r>
            <w:smartTag w:uri="urn:schemas-microsoft-com:office:smarttags" w:element="metricconverter">
              <w:smartTagPr>
                <w:attr w:name="ProductID" w:val="77°C"/>
              </w:smartTagPr>
              <w:r w:rsidRPr="007D6189">
                <w:rPr>
                  <w:rFonts w:ascii="Arial Narrow" w:eastAsia="Times New Roman" w:hAnsi="Arial Narrow" w:cs="Times New Roman"/>
                  <w:color w:val="auto"/>
                  <w:sz w:val="20"/>
                  <w:szCs w:val="20"/>
                </w:rPr>
                <w:t>77°C</w:t>
              </w:r>
            </w:smartTag>
          </w:p>
        </w:tc>
      </w:tr>
      <w:tr w:rsidR="00EA3849" w:rsidRPr="007D6189" w14:paraId="1AB494B3" w14:textId="77777777" w:rsidTr="00C34723">
        <w:tc>
          <w:tcPr>
            <w:tcW w:w="2508" w:type="dxa"/>
            <w:vMerge/>
          </w:tcPr>
          <w:p w14:paraId="7077F6A6"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756" w:type="dxa"/>
          </w:tcPr>
          <w:p w14:paraId="453E433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Pen.</w:t>
            </w:r>
          </w:p>
        </w:tc>
        <w:tc>
          <w:tcPr>
            <w:tcW w:w="5604" w:type="dxa"/>
          </w:tcPr>
          <w:p w14:paraId="00A5EAE8"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vertAlign w:val="subscript"/>
              </w:rPr>
            </w:pPr>
            <w:r w:rsidRPr="007D6189">
              <w:rPr>
                <w:rFonts w:ascii="Arial Narrow" w:eastAsia="Times New Roman" w:hAnsi="Arial Narrow" w:cs="Times New Roman"/>
                <w:color w:val="auto"/>
                <w:sz w:val="20"/>
                <w:szCs w:val="20"/>
              </w:rPr>
              <w:t>Kategoria P</w:t>
            </w:r>
            <w:r w:rsidRPr="007D6189">
              <w:rPr>
                <w:rFonts w:ascii="Arial Narrow" w:eastAsia="Times New Roman" w:hAnsi="Arial Narrow" w:cs="Times New Roman"/>
                <w:color w:val="auto"/>
                <w:sz w:val="20"/>
                <w:szCs w:val="20"/>
                <w:vertAlign w:val="subscript"/>
              </w:rPr>
              <w:t>15</w:t>
            </w:r>
          </w:p>
          <w:p w14:paraId="783169C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Wartość średnia nie może być mniejsza niż 15×0,1 mm. Pojedyncze wartości penetracji nie mogą być mniejsze niż 10 × </w:t>
            </w:r>
            <w:smartTag w:uri="urn:schemas-microsoft-com:office:smarttags" w:element="metricconverter">
              <w:smartTagPr>
                <w:attr w:name="ProductID" w:val="0,1 mm"/>
              </w:smartTagPr>
              <w:r w:rsidRPr="007D6189">
                <w:rPr>
                  <w:rFonts w:ascii="Arial Narrow" w:eastAsia="Times New Roman" w:hAnsi="Arial Narrow" w:cs="Times New Roman"/>
                  <w:color w:val="auto"/>
                  <w:sz w:val="20"/>
                  <w:szCs w:val="20"/>
                </w:rPr>
                <w:t>0,1 mm</w:t>
              </w:r>
            </w:smartTag>
          </w:p>
        </w:tc>
      </w:tr>
      <w:tr w:rsidR="00EA3849" w:rsidRPr="007D6189" w14:paraId="32C4AF8A" w14:textId="77777777" w:rsidTr="00C34723">
        <w:tc>
          <w:tcPr>
            <w:tcW w:w="3264" w:type="dxa"/>
            <w:gridSpan w:val="2"/>
          </w:tcPr>
          <w:p w14:paraId="1CB95119" w14:textId="77777777" w:rsidR="00EA3849" w:rsidRPr="007D6189" w:rsidRDefault="00EA3849" w:rsidP="00C34723">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Jednorodność</w:t>
            </w:r>
          </w:p>
        </w:tc>
        <w:tc>
          <w:tcPr>
            <w:tcW w:w="5604" w:type="dxa"/>
          </w:tcPr>
          <w:p w14:paraId="0C68FD28" w14:textId="77777777" w:rsidR="00EA3849" w:rsidRPr="007D6189" w:rsidRDefault="00EA3849" w:rsidP="00C34723">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Wg tablicy 12</w:t>
            </w:r>
          </w:p>
        </w:tc>
      </w:tr>
      <w:tr w:rsidR="00EA3849" w:rsidRPr="007D6189" w14:paraId="107E117D" w14:textId="77777777" w:rsidTr="00C34723">
        <w:tc>
          <w:tcPr>
            <w:tcW w:w="8868" w:type="dxa"/>
            <w:gridSpan w:val="3"/>
          </w:tcPr>
          <w:p w14:paraId="3E8F09F7" w14:textId="77777777" w:rsidR="00EA3849" w:rsidRPr="007D6189" w:rsidRDefault="00EA3849" w:rsidP="00C34723">
            <w:pPr>
              <w:widowControl/>
              <w:overflowPunct w:val="0"/>
              <w:autoSpaceDE w:val="0"/>
              <w:autoSpaceDN w:val="0"/>
              <w:adjustRightInd w:val="0"/>
              <w:ind w:left="284" w:hanging="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a) </w:t>
            </w:r>
            <w:r w:rsidRPr="007D6189">
              <w:rPr>
                <w:rFonts w:ascii="Arial Narrow" w:eastAsia="Times New Roman" w:hAnsi="Arial Narrow" w:cs="Times New Roman"/>
                <w:color w:val="auto"/>
                <w:sz w:val="20"/>
                <w:szCs w:val="20"/>
              </w:rPr>
              <w:tab/>
              <w:t xml:space="preserve">do sklasyfikowania lepiszcza odzyskanego w granulacie asfaltowym wystarcza oznaczenie temperatury mięknienia </w:t>
            </w:r>
            <w:proofErr w:type="spellStart"/>
            <w:r w:rsidRPr="007D6189">
              <w:rPr>
                <w:rFonts w:ascii="Arial Narrow" w:eastAsia="Times New Roman" w:hAnsi="Arial Narrow" w:cs="Times New Roman"/>
                <w:color w:val="auto"/>
                <w:sz w:val="20"/>
                <w:szCs w:val="20"/>
              </w:rPr>
              <w:t>PiK</w:t>
            </w:r>
            <w:proofErr w:type="spellEnd"/>
            <w:r w:rsidRPr="007D6189">
              <w:rPr>
                <w:rFonts w:ascii="Arial Narrow" w:eastAsia="Times New Roman" w:hAnsi="Arial Narrow" w:cs="Times New Roman"/>
                <w:color w:val="auto"/>
                <w:sz w:val="20"/>
                <w:szCs w:val="20"/>
              </w:rPr>
              <w:t xml:space="preserve">. Tylko w szczególnych przypadkach należy wykonać oznaczenie penetracji. Oceny właściwości lepiszcza należy dokonać wg </w:t>
            </w:r>
            <w:proofErr w:type="spellStart"/>
            <w:r w:rsidRPr="007D6189">
              <w:rPr>
                <w:rFonts w:ascii="Arial Narrow" w:eastAsia="Times New Roman" w:hAnsi="Arial Narrow" w:cs="Times New Roman"/>
                <w:color w:val="auto"/>
                <w:sz w:val="20"/>
                <w:szCs w:val="20"/>
              </w:rPr>
              <w:t>pktu</w:t>
            </w:r>
            <w:proofErr w:type="spellEnd"/>
            <w:r w:rsidRPr="007D6189">
              <w:rPr>
                <w:rFonts w:ascii="Arial Narrow" w:eastAsia="Times New Roman" w:hAnsi="Arial Narrow" w:cs="Times New Roman"/>
                <w:color w:val="auto"/>
                <w:sz w:val="20"/>
                <w:szCs w:val="20"/>
              </w:rPr>
              <w:t xml:space="preserve"> 4.2.2  normy PN-EN 13108-8 [53]</w:t>
            </w:r>
          </w:p>
        </w:tc>
      </w:tr>
    </w:tbl>
    <w:p w14:paraId="4F71AA32" w14:textId="77777777" w:rsidR="00EA3849" w:rsidRPr="007D6189" w:rsidRDefault="00EA3849" w:rsidP="00EA3849">
      <w:pPr>
        <w:widowControl/>
        <w:overflowPunct w:val="0"/>
        <w:autoSpaceDE w:val="0"/>
        <w:autoSpaceDN w:val="0"/>
        <w:adjustRightInd w:val="0"/>
        <w:spacing w:before="12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materiałów obcych w granulacie asfaltowym, oznaczona wg PN-EN 12697-42 [48],  powinna spełniać wymagania podane w tablicy 11.</w:t>
      </w:r>
    </w:p>
    <w:p w14:paraId="569B2C6F"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11. Zawartość materiałów obcych w granulacie asfaltowym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503"/>
        <w:gridCol w:w="2645"/>
        <w:gridCol w:w="2740"/>
      </w:tblGrid>
      <w:tr w:rsidR="00EA3849" w:rsidRPr="007D6189" w14:paraId="59AD9780" w14:textId="77777777" w:rsidTr="00C34723">
        <w:tc>
          <w:tcPr>
            <w:tcW w:w="5148" w:type="dxa"/>
            <w:gridSpan w:val="2"/>
          </w:tcPr>
          <w:p w14:paraId="1A048A3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vertAlign w:val="superscript"/>
              </w:rPr>
            </w:pPr>
            <w:r w:rsidRPr="007D6189">
              <w:rPr>
                <w:rFonts w:ascii="Arial Narrow" w:eastAsia="Times New Roman" w:hAnsi="Arial Narrow" w:cs="Times New Roman"/>
                <w:color w:val="auto"/>
                <w:sz w:val="20"/>
                <w:szCs w:val="20"/>
              </w:rPr>
              <w:t xml:space="preserve">Materiały </w:t>
            </w:r>
            <w:proofErr w:type="spellStart"/>
            <w:r w:rsidRPr="007D6189">
              <w:rPr>
                <w:rFonts w:ascii="Arial Narrow" w:eastAsia="Times New Roman" w:hAnsi="Arial Narrow" w:cs="Times New Roman"/>
                <w:color w:val="auto"/>
                <w:sz w:val="20"/>
                <w:szCs w:val="20"/>
              </w:rPr>
              <w:t>obce</w:t>
            </w:r>
            <w:r w:rsidRPr="007D6189">
              <w:rPr>
                <w:rFonts w:ascii="Arial Narrow" w:eastAsia="Times New Roman" w:hAnsi="Arial Narrow" w:cs="Times New Roman"/>
                <w:color w:val="auto"/>
                <w:sz w:val="20"/>
                <w:szCs w:val="20"/>
                <w:vertAlign w:val="superscript"/>
              </w:rPr>
              <w:t>a</w:t>
            </w:r>
            <w:proofErr w:type="spellEnd"/>
            <w:r w:rsidRPr="007D6189">
              <w:rPr>
                <w:rFonts w:ascii="Arial Narrow" w:eastAsia="Times New Roman" w:hAnsi="Arial Narrow" w:cs="Times New Roman"/>
                <w:color w:val="auto"/>
                <w:sz w:val="20"/>
                <w:szCs w:val="20"/>
                <w:vertAlign w:val="superscript"/>
              </w:rPr>
              <w:t>)</w:t>
            </w:r>
          </w:p>
        </w:tc>
        <w:tc>
          <w:tcPr>
            <w:tcW w:w="2740" w:type="dxa"/>
          </w:tcPr>
          <w:p w14:paraId="3B3775C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Kategoria</w:t>
            </w:r>
          </w:p>
        </w:tc>
      </w:tr>
      <w:tr w:rsidR="00EA3849" w:rsidRPr="007D6189" w14:paraId="4A928601" w14:textId="77777777" w:rsidTr="00C34723">
        <w:tc>
          <w:tcPr>
            <w:tcW w:w="2503" w:type="dxa"/>
          </w:tcPr>
          <w:p w14:paraId="7399E54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Grupa 1</w:t>
            </w:r>
          </w:p>
          <w:p w14:paraId="71FE0EE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[%(m/m)]</w:t>
            </w:r>
          </w:p>
        </w:tc>
        <w:tc>
          <w:tcPr>
            <w:tcW w:w="2645" w:type="dxa"/>
          </w:tcPr>
          <w:p w14:paraId="3A8F085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Grupa 2</w:t>
            </w:r>
          </w:p>
          <w:p w14:paraId="1C3FC9A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[%(m/m)]</w:t>
            </w:r>
          </w:p>
        </w:tc>
        <w:tc>
          <w:tcPr>
            <w:tcW w:w="2740" w:type="dxa"/>
            <w:vAlign w:val="center"/>
          </w:tcPr>
          <w:p w14:paraId="5627A93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FM</w:t>
            </w:r>
          </w:p>
        </w:tc>
      </w:tr>
      <w:tr w:rsidR="00EA3849" w:rsidRPr="007D6189" w14:paraId="43A5628B" w14:textId="77777777" w:rsidTr="00C34723">
        <w:trPr>
          <w:trHeight w:val="264"/>
        </w:trPr>
        <w:tc>
          <w:tcPr>
            <w:tcW w:w="2503" w:type="dxa"/>
          </w:tcPr>
          <w:p w14:paraId="722BBFF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&lt;1</w:t>
            </w:r>
          </w:p>
        </w:tc>
        <w:tc>
          <w:tcPr>
            <w:tcW w:w="2645" w:type="dxa"/>
          </w:tcPr>
          <w:p w14:paraId="137013E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&lt;0,1</w:t>
            </w:r>
          </w:p>
        </w:tc>
        <w:tc>
          <w:tcPr>
            <w:tcW w:w="2740" w:type="dxa"/>
          </w:tcPr>
          <w:p w14:paraId="4DB8BFD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FM</w:t>
            </w:r>
            <w:r w:rsidRPr="007D6189">
              <w:rPr>
                <w:rFonts w:ascii="Arial Narrow" w:eastAsia="Times New Roman" w:hAnsi="Arial Narrow" w:cs="Times New Roman"/>
                <w:color w:val="auto"/>
                <w:sz w:val="20"/>
                <w:szCs w:val="20"/>
                <w:vertAlign w:val="subscript"/>
              </w:rPr>
              <w:t>1/0,1</w:t>
            </w:r>
          </w:p>
        </w:tc>
      </w:tr>
      <w:tr w:rsidR="00EA3849" w:rsidRPr="007D6189" w14:paraId="6630DD5A" w14:textId="77777777" w:rsidTr="00C34723">
        <w:tc>
          <w:tcPr>
            <w:tcW w:w="2503" w:type="dxa"/>
          </w:tcPr>
          <w:p w14:paraId="3AC23F7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&lt;5</w:t>
            </w:r>
          </w:p>
        </w:tc>
        <w:tc>
          <w:tcPr>
            <w:tcW w:w="2645" w:type="dxa"/>
          </w:tcPr>
          <w:p w14:paraId="490AAC2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&lt;0,1</w:t>
            </w:r>
          </w:p>
        </w:tc>
        <w:tc>
          <w:tcPr>
            <w:tcW w:w="2740" w:type="dxa"/>
          </w:tcPr>
          <w:p w14:paraId="397C074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vertAlign w:val="subscript"/>
              </w:rPr>
            </w:pPr>
            <w:r w:rsidRPr="007D6189">
              <w:rPr>
                <w:rFonts w:ascii="Arial Narrow" w:eastAsia="Times New Roman" w:hAnsi="Arial Narrow" w:cs="Times New Roman"/>
                <w:color w:val="auto"/>
                <w:sz w:val="20"/>
                <w:szCs w:val="20"/>
              </w:rPr>
              <w:t>FM</w:t>
            </w:r>
            <w:r w:rsidRPr="007D6189">
              <w:rPr>
                <w:rFonts w:ascii="Arial Narrow" w:eastAsia="Times New Roman" w:hAnsi="Arial Narrow" w:cs="Times New Roman"/>
                <w:color w:val="auto"/>
                <w:sz w:val="20"/>
                <w:szCs w:val="20"/>
                <w:vertAlign w:val="subscript"/>
              </w:rPr>
              <w:t>5/0,1</w:t>
            </w:r>
          </w:p>
        </w:tc>
      </w:tr>
      <w:tr w:rsidR="00EA3849" w:rsidRPr="007D6189" w14:paraId="77F8F188" w14:textId="77777777" w:rsidTr="00C34723">
        <w:tc>
          <w:tcPr>
            <w:tcW w:w="2503" w:type="dxa"/>
          </w:tcPr>
          <w:p w14:paraId="7BA8B15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&gt;5</w:t>
            </w:r>
          </w:p>
        </w:tc>
        <w:tc>
          <w:tcPr>
            <w:tcW w:w="2645" w:type="dxa"/>
          </w:tcPr>
          <w:p w14:paraId="11A93DA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&gt;0,1</w:t>
            </w:r>
          </w:p>
        </w:tc>
        <w:tc>
          <w:tcPr>
            <w:tcW w:w="2740" w:type="dxa"/>
          </w:tcPr>
          <w:p w14:paraId="24AF666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vertAlign w:val="subscript"/>
              </w:rPr>
            </w:pPr>
            <w:proofErr w:type="spellStart"/>
            <w:r w:rsidRPr="007D6189">
              <w:rPr>
                <w:rFonts w:ascii="Arial Narrow" w:eastAsia="Times New Roman" w:hAnsi="Arial Narrow" w:cs="Times New Roman"/>
                <w:color w:val="auto"/>
                <w:sz w:val="20"/>
                <w:szCs w:val="20"/>
              </w:rPr>
              <w:t>FM</w:t>
            </w:r>
            <w:r w:rsidRPr="007D6189">
              <w:rPr>
                <w:rFonts w:ascii="Arial Narrow" w:eastAsia="Times New Roman" w:hAnsi="Arial Narrow" w:cs="Times New Roman"/>
                <w:color w:val="auto"/>
                <w:sz w:val="20"/>
                <w:szCs w:val="20"/>
                <w:vertAlign w:val="subscript"/>
              </w:rPr>
              <w:t>dec</w:t>
            </w:r>
            <w:proofErr w:type="spellEnd"/>
          </w:p>
        </w:tc>
      </w:tr>
      <w:tr w:rsidR="00EA3849" w:rsidRPr="007D6189" w14:paraId="34D076A5" w14:textId="77777777" w:rsidTr="00C34723">
        <w:tc>
          <w:tcPr>
            <w:tcW w:w="7888" w:type="dxa"/>
            <w:gridSpan w:val="3"/>
          </w:tcPr>
          <w:p w14:paraId="2456E65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a) materiały obce grupy 1 i 2 zgodnie z </w:t>
            </w:r>
            <w:proofErr w:type="spellStart"/>
            <w:r w:rsidRPr="007D6189">
              <w:rPr>
                <w:rFonts w:ascii="Arial Narrow" w:eastAsia="Times New Roman" w:hAnsi="Arial Narrow" w:cs="Times New Roman"/>
                <w:color w:val="auto"/>
                <w:sz w:val="20"/>
                <w:szCs w:val="20"/>
              </w:rPr>
              <w:t>pktem</w:t>
            </w:r>
            <w:proofErr w:type="spellEnd"/>
            <w:r w:rsidRPr="007D6189">
              <w:rPr>
                <w:rFonts w:ascii="Arial Narrow" w:eastAsia="Times New Roman" w:hAnsi="Arial Narrow" w:cs="Times New Roman"/>
                <w:color w:val="auto"/>
                <w:sz w:val="20"/>
                <w:szCs w:val="20"/>
              </w:rPr>
              <w:t xml:space="preserve"> 4.1 normy PN-EN 13108-8 [53]</w:t>
            </w:r>
          </w:p>
        </w:tc>
      </w:tr>
    </w:tbl>
    <w:p w14:paraId="3C647142"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7459B83B"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Wymiar D kruszywa zawartego w granulacie asfaltowym nie może być większy od  wymiaru D mieszanki mineralnej wchodzącej w skład mieszanki mineralno-asfaltowej.</w:t>
      </w:r>
    </w:p>
    <w:p w14:paraId="30FDA5AC"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 obliczania temperatury mięknienia mieszaniny lepiszcza z granulatu asfaltowego i dodanego asfaltu należy, zgodnie z PN-EN 13108-1 [51], załącznik a,            pkt A.3,  stosować następujące równanie:</w:t>
      </w:r>
    </w:p>
    <w:p w14:paraId="0DC9833E" w14:textId="77777777" w:rsidR="00EA3849" w:rsidRPr="007D6189" w:rsidRDefault="00EA3849" w:rsidP="00EA3849">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vertAlign w:val="subscript"/>
        </w:rPr>
      </w:pPr>
      <w:proofErr w:type="spellStart"/>
      <w:r w:rsidRPr="007D6189">
        <w:rPr>
          <w:rFonts w:ascii="Arial Narrow" w:eastAsia="Times New Roman" w:hAnsi="Arial Narrow" w:cs="Times New Roman"/>
          <w:color w:val="auto"/>
          <w:sz w:val="20"/>
          <w:szCs w:val="20"/>
        </w:rPr>
        <w:t>T</w:t>
      </w:r>
      <w:r w:rsidRPr="007D6189">
        <w:rPr>
          <w:rFonts w:ascii="Arial Narrow" w:eastAsia="Times New Roman" w:hAnsi="Arial Narrow" w:cs="Times New Roman"/>
          <w:color w:val="auto"/>
          <w:sz w:val="20"/>
          <w:szCs w:val="20"/>
          <w:vertAlign w:val="subscript"/>
        </w:rPr>
        <w:t>PiKmix</w:t>
      </w:r>
      <w:proofErr w:type="spellEnd"/>
      <w:r w:rsidRPr="007D6189">
        <w:rPr>
          <w:rFonts w:ascii="Arial Narrow" w:eastAsia="Times New Roman" w:hAnsi="Arial Narrow" w:cs="Times New Roman"/>
          <w:color w:val="auto"/>
          <w:sz w:val="20"/>
          <w:szCs w:val="20"/>
          <w:vertAlign w:val="subscript"/>
        </w:rPr>
        <w:t xml:space="preserve"> </w:t>
      </w:r>
      <w:r w:rsidRPr="007D6189">
        <w:rPr>
          <w:rFonts w:ascii="Arial Narrow" w:eastAsia="Times New Roman" w:hAnsi="Arial Narrow" w:cs="Times New Roman"/>
          <w:color w:val="auto"/>
          <w:sz w:val="20"/>
          <w:szCs w:val="20"/>
        </w:rPr>
        <w:t>= α · T</w:t>
      </w:r>
      <w:r w:rsidRPr="007D6189">
        <w:rPr>
          <w:rFonts w:ascii="Arial Narrow" w:eastAsia="Times New Roman" w:hAnsi="Arial Narrow" w:cs="Times New Roman"/>
          <w:color w:val="auto"/>
          <w:sz w:val="20"/>
          <w:szCs w:val="20"/>
          <w:vertAlign w:val="subscript"/>
        </w:rPr>
        <w:t xml:space="preserve">PiK1 </w:t>
      </w:r>
      <w:r w:rsidRPr="007D6189">
        <w:rPr>
          <w:rFonts w:ascii="Arial Narrow" w:eastAsia="Times New Roman" w:hAnsi="Arial Narrow" w:cs="Times New Roman"/>
          <w:color w:val="auto"/>
          <w:sz w:val="20"/>
          <w:szCs w:val="20"/>
        </w:rPr>
        <w:t>+b · T</w:t>
      </w:r>
      <w:r w:rsidRPr="007D6189">
        <w:rPr>
          <w:rFonts w:ascii="Arial Narrow" w:eastAsia="Times New Roman" w:hAnsi="Arial Narrow" w:cs="Times New Roman"/>
          <w:color w:val="auto"/>
          <w:sz w:val="20"/>
          <w:szCs w:val="20"/>
          <w:vertAlign w:val="subscript"/>
        </w:rPr>
        <w:t>PiK2</w:t>
      </w:r>
    </w:p>
    <w:p w14:paraId="06BC8724" w14:textId="77777777" w:rsidR="00EA3849" w:rsidRPr="007D6189" w:rsidRDefault="00EA3849" w:rsidP="00EA3849">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 którym:</w:t>
      </w:r>
    </w:p>
    <w:p w14:paraId="09992A9A" w14:textId="77777777" w:rsidR="00EA3849" w:rsidRPr="007D6189" w:rsidRDefault="00EA3849" w:rsidP="00EA3849">
      <w:pPr>
        <w:widowControl/>
        <w:overflowPunct w:val="0"/>
        <w:autoSpaceDE w:val="0"/>
        <w:autoSpaceDN w:val="0"/>
        <w:adjustRightInd w:val="0"/>
        <w:ind w:left="960" w:hanging="960"/>
        <w:textAlignment w:val="baseline"/>
        <w:rPr>
          <w:rFonts w:ascii="Arial Narrow" w:eastAsia="Times New Roman" w:hAnsi="Arial Narrow" w:cs="Times New Roman"/>
          <w:color w:val="auto"/>
          <w:sz w:val="20"/>
          <w:szCs w:val="20"/>
        </w:rPr>
      </w:pPr>
      <w:proofErr w:type="spellStart"/>
      <w:r w:rsidRPr="007D6189">
        <w:rPr>
          <w:rFonts w:ascii="Arial Narrow" w:eastAsia="Times New Roman" w:hAnsi="Arial Narrow" w:cs="Times New Roman"/>
          <w:color w:val="auto"/>
          <w:sz w:val="20"/>
          <w:szCs w:val="20"/>
        </w:rPr>
        <w:t>T</w:t>
      </w:r>
      <w:r w:rsidRPr="007D6189">
        <w:rPr>
          <w:rFonts w:ascii="Arial Narrow" w:eastAsia="Times New Roman" w:hAnsi="Arial Narrow" w:cs="Times New Roman"/>
          <w:color w:val="auto"/>
          <w:sz w:val="20"/>
          <w:szCs w:val="20"/>
          <w:vertAlign w:val="subscript"/>
        </w:rPr>
        <w:t>PiKmix</w:t>
      </w:r>
      <w:proofErr w:type="spellEnd"/>
      <w:r w:rsidRPr="007D6189">
        <w:rPr>
          <w:rFonts w:ascii="Arial Narrow" w:eastAsia="Times New Roman" w:hAnsi="Arial Narrow" w:cs="Times New Roman"/>
          <w:color w:val="auto"/>
          <w:sz w:val="20"/>
          <w:szCs w:val="20"/>
        </w:rPr>
        <w:t xml:space="preserve"> – temperatura mięknienia mieszanki lepiszczy w mieszance mineralno-asfaltowej z dodatkiem granulatu asfaltowego, [°C],</w:t>
      </w:r>
    </w:p>
    <w:p w14:paraId="5404041A" w14:textId="77777777" w:rsidR="00EA3849" w:rsidRPr="007D6189" w:rsidRDefault="00EA3849" w:rsidP="00EA3849">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w:t>
      </w:r>
      <w:r w:rsidRPr="007D6189">
        <w:rPr>
          <w:rFonts w:ascii="Arial Narrow" w:eastAsia="Times New Roman" w:hAnsi="Arial Narrow" w:cs="Times New Roman"/>
          <w:color w:val="auto"/>
          <w:sz w:val="20"/>
          <w:szCs w:val="20"/>
          <w:vertAlign w:val="subscript"/>
        </w:rPr>
        <w:t xml:space="preserve">PiK1    </w:t>
      </w:r>
      <w:r w:rsidRPr="007D6189">
        <w:rPr>
          <w:rFonts w:ascii="Arial Narrow" w:eastAsia="Times New Roman" w:hAnsi="Arial Narrow" w:cs="Times New Roman"/>
          <w:color w:val="auto"/>
          <w:sz w:val="20"/>
          <w:szCs w:val="20"/>
        </w:rPr>
        <w:t xml:space="preserve"> –  temperatura mięknienia lepiszcza odzyskanego z granulatu asfaltowego, [°C],</w:t>
      </w:r>
    </w:p>
    <w:p w14:paraId="391E2F17" w14:textId="77777777" w:rsidR="00EA3849" w:rsidRPr="007D6189" w:rsidRDefault="00EA3849" w:rsidP="00EA3849">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w:t>
      </w:r>
      <w:r w:rsidRPr="007D6189">
        <w:rPr>
          <w:rFonts w:ascii="Arial Narrow" w:eastAsia="Times New Roman" w:hAnsi="Arial Narrow" w:cs="Times New Roman"/>
          <w:color w:val="auto"/>
          <w:sz w:val="20"/>
          <w:szCs w:val="20"/>
          <w:vertAlign w:val="subscript"/>
        </w:rPr>
        <w:t xml:space="preserve">PiK2     </w:t>
      </w:r>
      <w:r w:rsidRPr="007D6189">
        <w:rPr>
          <w:rFonts w:ascii="Arial Narrow" w:eastAsia="Times New Roman" w:hAnsi="Arial Narrow" w:cs="Times New Roman"/>
          <w:color w:val="auto"/>
          <w:sz w:val="20"/>
          <w:szCs w:val="20"/>
        </w:rPr>
        <w:t>–  średnia temperatura mięknienia dodanego lepiszcza asfaltowego [°C],</w:t>
      </w:r>
    </w:p>
    <w:p w14:paraId="5601506F" w14:textId="77777777" w:rsidR="00EA3849" w:rsidRPr="007D6189" w:rsidRDefault="00EA3849" w:rsidP="00EA3849">
      <w:pPr>
        <w:widowControl/>
        <w:overflowPunct w:val="0"/>
        <w:autoSpaceDE w:val="0"/>
        <w:autoSpaceDN w:val="0"/>
        <w:adjustRightInd w:val="0"/>
        <w:ind w:left="960" w:hanging="9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a i b   – udział masowy: lepiszcza z granulatu asfaltowego (a) i dodanego lepiszcza (b), przy </w:t>
      </w:r>
      <w:proofErr w:type="spellStart"/>
      <w:r w:rsidRPr="007D6189">
        <w:rPr>
          <w:rFonts w:ascii="Arial Narrow" w:eastAsia="Times New Roman" w:hAnsi="Arial Narrow" w:cs="Times New Roman"/>
          <w:color w:val="auto"/>
          <w:sz w:val="20"/>
          <w:szCs w:val="20"/>
        </w:rPr>
        <w:t>a+b</w:t>
      </w:r>
      <w:proofErr w:type="spellEnd"/>
      <w:r w:rsidRPr="007D6189">
        <w:rPr>
          <w:rFonts w:ascii="Arial Narrow" w:eastAsia="Times New Roman" w:hAnsi="Arial Narrow" w:cs="Times New Roman"/>
          <w:color w:val="auto"/>
          <w:sz w:val="20"/>
          <w:szCs w:val="20"/>
        </w:rPr>
        <w:t>=1</w:t>
      </w:r>
    </w:p>
    <w:p w14:paraId="0B778C51" w14:textId="77777777" w:rsidR="00EA3849" w:rsidRPr="007D6189" w:rsidRDefault="00EA3849" w:rsidP="00EA3849">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2.6.2.</w:t>
      </w:r>
      <w:r w:rsidRPr="007D6189">
        <w:rPr>
          <w:rFonts w:ascii="Arial Narrow" w:eastAsia="Times New Roman" w:hAnsi="Arial Narrow" w:cs="Times New Roman"/>
          <w:color w:val="auto"/>
          <w:sz w:val="20"/>
          <w:szCs w:val="20"/>
        </w:rPr>
        <w:t xml:space="preserve"> Jednorodność granulatu asfaltowego </w:t>
      </w:r>
    </w:p>
    <w:p w14:paraId="044EB8AD"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 xml:space="preserve">Jednorodność granulatu asfaltowego powinna być oceniana na podstawie rozstępu procentowego udziału w granulacie: kruszywa grubego, kruszywa drobnego oraz pyłów, zawartości lepiszcza oraz rozstępu wyników pomiarów temperatury mięknienia lepiszcza odzyskanego z granulatu asfaltowego. </w:t>
      </w:r>
    </w:p>
    <w:p w14:paraId="5B0F6FA1"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Wymagane jest podanie zmierzonej wartości jednorodności rozstępu wyników badań właściwości przeprowadzonych na liczbie próbek </w:t>
      </w:r>
      <w:r w:rsidRPr="007D6189">
        <w:rPr>
          <w:rFonts w:ascii="Arial Narrow" w:eastAsia="Times New Roman" w:hAnsi="Arial Narrow" w:cs="Times New Roman"/>
          <w:i/>
          <w:color w:val="auto"/>
          <w:sz w:val="20"/>
          <w:szCs w:val="20"/>
        </w:rPr>
        <w:t>n</w:t>
      </w:r>
      <w:r w:rsidRPr="007D6189">
        <w:rPr>
          <w:rFonts w:ascii="Arial Narrow" w:eastAsia="Times New Roman" w:hAnsi="Arial Narrow" w:cs="Times New Roman"/>
          <w:color w:val="auto"/>
          <w:sz w:val="20"/>
          <w:szCs w:val="20"/>
        </w:rPr>
        <w:t xml:space="preserve">, przy czym </w:t>
      </w:r>
      <w:r w:rsidRPr="007D6189">
        <w:rPr>
          <w:rFonts w:ascii="Arial Narrow" w:eastAsia="Times New Roman" w:hAnsi="Arial Narrow" w:cs="Times New Roman"/>
          <w:i/>
          <w:color w:val="auto"/>
          <w:sz w:val="20"/>
          <w:szCs w:val="20"/>
        </w:rPr>
        <w:t>n</w:t>
      </w:r>
      <w:r w:rsidRPr="007D6189">
        <w:rPr>
          <w:rFonts w:ascii="Arial Narrow" w:eastAsia="Times New Roman" w:hAnsi="Arial Narrow" w:cs="Times New Roman"/>
          <w:color w:val="auto"/>
          <w:sz w:val="20"/>
          <w:szCs w:val="20"/>
        </w:rPr>
        <w:t xml:space="preserve"> powinno wynosić co najmniej 5. Liczbę próbek oblicza się, dzieląc masę materiału wyjściowego podanego w tonach [t], zaokrąglając w górę do pełnej liczby.</w:t>
      </w:r>
    </w:p>
    <w:p w14:paraId="7A3A68D3"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Wymagania dotyczące dopuszczalnego rozstępu wyników badań granulatu asfaltowego podano w tablicy 12. </w:t>
      </w:r>
    </w:p>
    <w:p w14:paraId="2DD451BA"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12. Dopuszczalny rozstęp wyników badań właściwości</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582"/>
        <w:gridCol w:w="3286"/>
      </w:tblGrid>
      <w:tr w:rsidR="00EA3849" w:rsidRPr="007D6189" w14:paraId="105D2582" w14:textId="77777777" w:rsidTr="00C34723">
        <w:trPr>
          <w:trHeight w:val="1160"/>
        </w:trPr>
        <w:tc>
          <w:tcPr>
            <w:tcW w:w="5582" w:type="dxa"/>
          </w:tcPr>
          <w:p w14:paraId="455015C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2C60388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0265669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Właściwość</w:t>
            </w:r>
          </w:p>
        </w:tc>
        <w:tc>
          <w:tcPr>
            <w:tcW w:w="3286" w:type="dxa"/>
          </w:tcPr>
          <w:p w14:paraId="071D76A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Dopuszczalny rozstęp wyników badań (</w:t>
            </w:r>
            <w:proofErr w:type="spellStart"/>
            <w:r w:rsidRPr="007D6189">
              <w:rPr>
                <w:rFonts w:ascii="Arial Narrow" w:eastAsia="Times New Roman" w:hAnsi="Arial Narrow" w:cs="Times New Roman"/>
                <w:color w:val="auto"/>
                <w:sz w:val="20"/>
                <w:szCs w:val="20"/>
              </w:rPr>
              <w:t>T</w:t>
            </w:r>
            <w:r w:rsidRPr="007D6189">
              <w:rPr>
                <w:rFonts w:ascii="Arial Narrow" w:eastAsia="Times New Roman" w:hAnsi="Arial Narrow" w:cs="Times New Roman"/>
                <w:color w:val="auto"/>
                <w:sz w:val="20"/>
                <w:szCs w:val="20"/>
                <w:vertAlign w:val="subscript"/>
              </w:rPr>
              <w:t>roż</w:t>
            </w:r>
            <w:proofErr w:type="spellEnd"/>
            <w:r w:rsidRPr="007D6189">
              <w:rPr>
                <w:rFonts w:ascii="Arial Narrow" w:eastAsia="Times New Roman" w:hAnsi="Arial Narrow" w:cs="Times New Roman"/>
                <w:color w:val="auto"/>
                <w:sz w:val="20"/>
                <w:szCs w:val="20"/>
              </w:rPr>
              <w:t>) partii granulatu asfaltowego do zastosowania w mieszance mineralno-asfaltowej przeznaczonej do warstwy wiążącej</w:t>
            </w:r>
          </w:p>
        </w:tc>
      </w:tr>
      <w:tr w:rsidR="00EA3849" w:rsidRPr="007D6189" w14:paraId="63EE514F" w14:textId="77777777" w:rsidTr="00C34723">
        <w:tc>
          <w:tcPr>
            <w:tcW w:w="5582" w:type="dxa"/>
          </w:tcPr>
          <w:p w14:paraId="6074B1F9" w14:textId="77777777" w:rsidR="00EA3849" w:rsidRPr="007D6189" w:rsidRDefault="00EA3849" w:rsidP="00C34723">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Temperatura mięknienia lepiszcza odzyskanego, [°C]</w:t>
            </w:r>
          </w:p>
        </w:tc>
        <w:tc>
          <w:tcPr>
            <w:tcW w:w="3286" w:type="dxa"/>
          </w:tcPr>
          <w:p w14:paraId="77DC9288"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8,0</w:t>
            </w:r>
          </w:p>
        </w:tc>
      </w:tr>
      <w:tr w:rsidR="00EA3849" w:rsidRPr="007D6189" w14:paraId="09D93E7B" w14:textId="77777777" w:rsidTr="00C34723">
        <w:tc>
          <w:tcPr>
            <w:tcW w:w="5582" w:type="dxa"/>
          </w:tcPr>
          <w:p w14:paraId="48B21EBD" w14:textId="77777777" w:rsidR="00EA3849" w:rsidRPr="007D6189" w:rsidRDefault="00EA3849" w:rsidP="00C34723">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lepiszcza, [%(m/m)]</w:t>
            </w:r>
          </w:p>
        </w:tc>
        <w:tc>
          <w:tcPr>
            <w:tcW w:w="3286" w:type="dxa"/>
          </w:tcPr>
          <w:p w14:paraId="745206BC"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w:t>
            </w:r>
          </w:p>
        </w:tc>
      </w:tr>
      <w:tr w:rsidR="00EA3849" w:rsidRPr="007D6189" w14:paraId="0A693E29" w14:textId="77777777" w:rsidTr="00C34723">
        <w:tc>
          <w:tcPr>
            <w:tcW w:w="5582" w:type="dxa"/>
          </w:tcPr>
          <w:p w14:paraId="6E3EA29D" w14:textId="77777777" w:rsidR="00EA3849" w:rsidRPr="007D6189" w:rsidRDefault="00EA3849" w:rsidP="00C34723">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Kruszywo o uziarnieniu poniżej </w:t>
            </w:r>
            <w:smartTag w:uri="urn:schemas-microsoft-com:office:smarttags" w:element="metricconverter">
              <w:smartTagPr>
                <w:attr w:name="ProductID" w:val="0,063 mm"/>
              </w:smartTagPr>
              <w:r w:rsidRPr="007D6189">
                <w:rPr>
                  <w:rFonts w:ascii="Arial Narrow" w:eastAsia="Times New Roman" w:hAnsi="Arial Narrow" w:cs="Times New Roman"/>
                  <w:color w:val="auto"/>
                  <w:sz w:val="20"/>
                  <w:szCs w:val="20"/>
                </w:rPr>
                <w:t>0,063 mm</w:t>
              </w:r>
            </w:smartTag>
            <w:r w:rsidRPr="007D6189">
              <w:rPr>
                <w:rFonts w:ascii="Arial Narrow" w:eastAsia="Times New Roman" w:hAnsi="Arial Narrow" w:cs="Times New Roman"/>
                <w:color w:val="auto"/>
                <w:sz w:val="20"/>
                <w:szCs w:val="20"/>
              </w:rPr>
              <w:t xml:space="preserve"> [%(m/m)]</w:t>
            </w:r>
          </w:p>
        </w:tc>
        <w:tc>
          <w:tcPr>
            <w:tcW w:w="3286" w:type="dxa"/>
          </w:tcPr>
          <w:p w14:paraId="73F14822"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6,0</w:t>
            </w:r>
          </w:p>
        </w:tc>
      </w:tr>
      <w:tr w:rsidR="00EA3849" w:rsidRPr="007D6189" w14:paraId="2670D1C8" w14:textId="77777777" w:rsidTr="00C34723">
        <w:tc>
          <w:tcPr>
            <w:tcW w:w="5582" w:type="dxa"/>
          </w:tcPr>
          <w:p w14:paraId="02825D7A" w14:textId="77777777" w:rsidR="00EA3849" w:rsidRPr="007D6189" w:rsidRDefault="00EA3849" w:rsidP="00C34723">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Kruszywo o uziarnieniu od 0,063 do </w:t>
            </w:r>
            <w:smartTag w:uri="urn:schemas-microsoft-com:office:smarttags" w:element="metricconverter">
              <w:smartTagPr>
                <w:attr w:name="ProductID" w:val="2 mm"/>
              </w:smartTagPr>
              <w:r w:rsidRPr="007D6189">
                <w:rPr>
                  <w:rFonts w:ascii="Arial Narrow" w:eastAsia="Times New Roman" w:hAnsi="Arial Narrow" w:cs="Times New Roman"/>
                  <w:color w:val="auto"/>
                  <w:sz w:val="20"/>
                  <w:szCs w:val="20"/>
                </w:rPr>
                <w:t>2 mm</w:t>
              </w:r>
            </w:smartTag>
            <w:r w:rsidRPr="007D6189">
              <w:rPr>
                <w:rFonts w:ascii="Arial Narrow" w:eastAsia="Times New Roman" w:hAnsi="Arial Narrow" w:cs="Times New Roman"/>
                <w:color w:val="auto"/>
                <w:sz w:val="20"/>
                <w:szCs w:val="20"/>
              </w:rPr>
              <w:t xml:space="preserve"> [%(m/m)]</w:t>
            </w:r>
          </w:p>
        </w:tc>
        <w:tc>
          <w:tcPr>
            <w:tcW w:w="3286" w:type="dxa"/>
          </w:tcPr>
          <w:p w14:paraId="5E48B5BC"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16,0</w:t>
            </w:r>
          </w:p>
        </w:tc>
      </w:tr>
      <w:tr w:rsidR="00EA3849" w:rsidRPr="007D6189" w14:paraId="0A92F084" w14:textId="77777777" w:rsidTr="00C34723">
        <w:tc>
          <w:tcPr>
            <w:tcW w:w="5582" w:type="dxa"/>
          </w:tcPr>
          <w:p w14:paraId="512CA006" w14:textId="77777777" w:rsidR="00EA3849" w:rsidRPr="007D6189" w:rsidRDefault="00EA3849" w:rsidP="00C34723">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Kruszywo o uziarnieniu powyżej </w:t>
            </w:r>
            <w:smartTag w:uri="urn:schemas-microsoft-com:office:smarttags" w:element="metricconverter">
              <w:smartTagPr>
                <w:attr w:name="ProductID" w:val="2 mm"/>
              </w:smartTagPr>
              <w:r w:rsidRPr="007D6189">
                <w:rPr>
                  <w:rFonts w:ascii="Arial Narrow" w:eastAsia="Times New Roman" w:hAnsi="Arial Narrow" w:cs="Times New Roman"/>
                  <w:color w:val="auto"/>
                  <w:sz w:val="20"/>
                  <w:szCs w:val="20"/>
                </w:rPr>
                <w:t>2 mm</w:t>
              </w:r>
            </w:smartTag>
            <w:r w:rsidRPr="007D6189">
              <w:rPr>
                <w:rFonts w:ascii="Arial Narrow" w:eastAsia="Times New Roman" w:hAnsi="Arial Narrow" w:cs="Times New Roman"/>
                <w:color w:val="auto"/>
                <w:sz w:val="20"/>
                <w:szCs w:val="20"/>
              </w:rPr>
              <w:t xml:space="preserve">  [%(m/m)]</w:t>
            </w:r>
          </w:p>
        </w:tc>
        <w:tc>
          <w:tcPr>
            <w:tcW w:w="3286" w:type="dxa"/>
          </w:tcPr>
          <w:p w14:paraId="3803F320"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16,0</w:t>
            </w:r>
          </w:p>
        </w:tc>
      </w:tr>
    </w:tbl>
    <w:p w14:paraId="42219BEB"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2.6.3.</w:t>
      </w:r>
      <w:r w:rsidRPr="007D6189">
        <w:rPr>
          <w:rFonts w:ascii="Arial Narrow" w:eastAsia="Times New Roman" w:hAnsi="Arial Narrow" w:cs="Times New Roman"/>
          <w:color w:val="auto"/>
          <w:sz w:val="20"/>
          <w:szCs w:val="20"/>
        </w:rPr>
        <w:t xml:space="preserve"> Deklarowanie właściwości  granulatu asfaltowego </w:t>
      </w:r>
    </w:p>
    <w:p w14:paraId="1E676768"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 opisie granulatu asfaltowego producent powinien zadeklarować:</w:t>
      </w:r>
    </w:p>
    <w:p w14:paraId="7FF6BCDF" w14:textId="77777777" w:rsidR="00EA3849" w:rsidRPr="007D6189" w:rsidRDefault="00EA3849">
      <w:pPr>
        <w:widowControl/>
        <w:numPr>
          <w:ilvl w:val="0"/>
          <w:numId w:val="6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typ mieszanki lub mieszanek, z których pochodzi granulat (np. AC 16 S , droga DK 10), nie dopuszcza się do stosowania granulatu,  którego pochodzenia nie można udokumentować i zadeklarować,</w:t>
      </w:r>
    </w:p>
    <w:p w14:paraId="37B8AAC7" w14:textId="77777777" w:rsidR="00EA3849" w:rsidRPr="007D6189" w:rsidRDefault="00EA3849">
      <w:pPr>
        <w:widowControl/>
        <w:numPr>
          <w:ilvl w:val="0"/>
          <w:numId w:val="6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rodzaj kruszywa i średnie uziarnienie,</w:t>
      </w:r>
    </w:p>
    <w:p w14:paraId="427C6032" w14:textId="77777777" w:rsidR="00EA3849" w:rsidRPr="007D6189" w:rsidRDefault="00EA3849">
      <w:pPr>
        <w:widowControl/>
        <w:numPr>
          <w:ilvl w:val="0"/>
          <w:numId w:val="6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typ lepiszcza, średnią zawartość lepiszcza i średnia temperaturę mięknienia lepiszcza odzyskanego,</w:t>
      </w:r>
    </w:p>
    <w:p w14:paraId="38833814" w14:textId="77777777" w:rsidR="00EA3849" w:rsidRPr="007D6189" w:rsidRDefault="00EA3849">
      <w:pPr>
        <w:widowControl/>
        <w:numPr>
          <w:ilvl w:val="0"/>
          <w:numId w:val="6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maksymalną wielkość kawałków granulatu asfaltowego U GRA D/d. </w:t>
      </w:r>
    </w:p>
    <w:p w14:paraId="1D0B2FE9"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Właściwości kruszywa z granulatu asfaltowego powinny spełniać wymagania określone dla kruszywa w danej mieszance mineralno-asfaltowej.</w:t>
      </w:r>
    </w:p>
    <w:p w14:paraId="5139AC8D"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Dopuszcza się deklarowanie właściwości kruszywa mineralnego w granulacie asfaltowym na podstawie udokumentowanego wcześniej zastosowania. </w:t>
      </w:r>
    </w:p>
    <w:p w14:paraId="2C9D6BD3"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2.6.4.</w:t>
      </w:r>
      <w:r w:rsidRPr="007D6189">
        <w:rPr>
          <w:rFonts w:ascii="Arial Narrow" w:eastAsia="Times New Roman" w:hAnsi="Arial Narrow" w:cs="Times New Roman"/>
          <w:color w:val="auto"/>
          <w:sz w:val="20"/>
          <w:szCs w:val="20"/>
        </w:rPr>
        <w:t xml:space="preserve"> Warunki stosowania granulatu asfaltowego </w:t>
      </w:r>
    </w:p>
    <w:p w14:paraId="2E3E45E2"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Granulat asfaltowy może być wykorzystywany do produkcji mieszanki mineralno-asfaltowej, jeżeli spełnione są wymagania dotyczące końcowego wyrobu – mieszanki mineralno-asfaltowej z jego dodatkiem. Wytwórnia mieszanek mineralno-asfaltowych powinna spełniać warunki kontrolowanego, mechanicznego dozowania granulatu asfaltowego podczas  produkcji mieszanki mineralno-asfaltowej.</w:t>
      </w:r>
    </w:p>
    <w:p w14:paraId="260BCCD7" w14:textId="0FEB7D8D"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Granulat dodawany na zimno wymaga wyższego podgrzewania kruszywa, zgodnie z tablicą 13. Jeżeli granulat asfaltowy jest wilgotny to należy temperaturę kruszywa jeszcze podnieść o korektę z tablicy 14. </w:t>
      </w:r>
    </w:p>
    <w:p w14:paraId="583C4AF6" w14:textId="06D2D5F1"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616641C2" w14:textId="3A71FBF4"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41DB900A" w14:textId="2AD3A9D6"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15273084" w14:textId="006EF5D4"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3BD97346" w14:textId="287684FA"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65D83513" w14:textId="41E9104F"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25238E07" w14:textId="42BFCDA2"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5340A202" w14:textId="049320E0"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1B60EF1E" w14:textId="4143C0C4"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5F46E94E" w14:textId="5C0FBB36"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628DDE0F" w14:textId="4ABC236A"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2EA770CD" w14:textId="1A2BC2E8"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1BE0FFEC" w14:textId="1E4B535B"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4AC99044" w14:textId="6652A76C"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0BEDBE91" w14:textId="4CFDBCA8"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3D3B5F02" w14:textId="5C3C5852"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12151C15" w14:textId="22BC04B8"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220DC350" w14:textId="00D0B88A"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62442B5F" w14:textId="472666D9"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27446F4C" w14:textId="77777777" w:rsidR="003E42DB" w:rsidRPr="007D6189" w:rsidRDefault="003E42DB"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2DBE1080" w14:textId="77777777" w:rsidR="00EA3849" w:rsidRPr="007D6189" w:rsidRDefault="00EA3849" w:rsidP="00EA3849">
      <w:pPr>
        <w:widowControl/>
        <w:tabs>
          <w:tab w:val="left" w:pos="1134"/>
        </w:tabs>
        <w:overflowPunct w:val="0"/>
        <w:autoSpaceDE w:val="0"/>
        <w:autoSpaceDN w:val="0"/>
        <w:adjustRightInd w:val="0"/>
        <w:spacing w:before="120"/>
        <w:ind w:left="1134" w:hanging="113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Tablica 13.</w:t>
      </w:r>
      <w:r w:rsidRPr="007D6189">
        <w:rPr>
          <w:rFonts w:ascii="Arial Narrow" w:eastAsia="Times New Roman" w:hAnsi="Arial Narrow" w:cs="Times New Roman"/>
          <w:color w:val="auto"/>
          <w:sz w:val="20"/>
          <w:szCs w:val="20"/>
        </w:rPr>
        <w:tab/>
        <w:t>Temperatura kruszywa w zależności od ilości zimnego i suchego granulatu asfaltowego</w:t>
      </w:r>
    </w:p>
    <w:p w14:paraId="6F8BC169"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noProof/>
          <w:color w:val="auto"/>
          <w:sz w:val="20"/>
          <w:szCs w:val="20"/>
        </w:rPr>
        <w:drawing>
          <wp:inline distT="0" distB="0" distL="0" distR="0" wp14:anchorId="738092E5" wp14:editId="26905A6C">
            <wp:extent cx="4676775" cy="3028950"/>
            <wp:effectExtent l="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76775" cy="3028950"/>
                    </a:xfrm>
                    <a:prstGeom prst="rect">
                      <a:avLst/>
                    </a:prstGeom>
                    <a:noFill/>
                    <a:ln>
                      <a:noFill/>
                    </a:ln>
                  </pic:spPr>
                </pic:pic>
              </a:graphicData>
            </a:graphic>
          </wp:inline>
        </w:drawing>
      </w:r>
    </w:p>
    <w:p w14:paraId="5F87BAD9"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Należy oznaczyć wilgotność granulatu asfaltowego i skorygować temperaturę produkcji </w:t>
      </w:r>
      <w:proofErr w:type="spellStart"/>
      <w:r w:rsidRPr="007D6189">
        <w:rPr>
          <w:rFonts w:ascii="Arial Narrow" w:eastAsia="Times New Roman" w:hAnsi="Arial Narrow" w:cs="Times New Roman"/>
          <w:color w:val="auto"/>
          <w:sz w:val="20"/>
          <w:szCs w:val="20"/>
        </w:rPr>
        <w:t>mma</w:t>
      </w:r>
      <w:proofErr w:type="spellEnd"/>
      <w:r w:rsidRPr="007D6189">
        <w:rPr>
          <w:rFonts w:ascii="Arial Narrow" w:eastAsia="Times New Roman" w:hAnsi="Arial Narrow" w:cs="Times New Roman"/>
          <w:color w:val="auto"/>
          <w:sz w:val="20"/>
          <w:szCs w:val="20"/>
        </w:rPr>
        <w:t xml:space="preserve"> zgodnie z tablicą 14 o tyle, aby nie została przekroczona dopuszczalna najwyższa temperatura lepiszcza asfaltowego w zbiorniku magazynowym (roboczym) - patrz pkt 2.3. </w:t>
      </w:r>
    </w:p>
    <w:p w14:paraId="751811A3" w14:textId="77777777" w:rsidR="00EA3849" w:rsidRPr="007D6189" w:rsidRDefault="00EA3849" w:rsidP="00EA3849">
      <w:pPr>
        <w:widowControl/>
        <w:overflowPunct w:val="0"/>
        <w:autoSpaceDE w:val="0"/>
        <w:autoSpaceDN w:val="0"/>
        <w:adjustRightInd w:val="0"/>
        <w:spacing w:before="120" w:after="120"/>
        <w:ind w:left="1134" w:hanging="113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14.</w:t>
      </w:r>
      <w:r w:rsidRPr="007D6189">
        <w:rPr>
          <w:rFonts w:ascii="Arial Narrow" w:eastAsia="Times New Roman" w:hAnsi="Arial Narrow" w:cs="Times New Roman"/>
          <w:color w:val="auto"/>
          <w:sz w:val="20"/>
          <w:szCs w:val="20"/>
        </w:rPr>
        <w:tab/>
        <w:t>Korekta temperatury produkcji w zależności od wilgotności granulatu asfaltowego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84"/>
        <w:gridCol w:w="1068"/>
        <w:gridCol w:w="1067"/>
        <w:gridCol w:w="1067"/>
        <w:gridCol w:w="1067"/>
        <w:gridCol w:w="1067"/>
        <w:gridCol w:w="1067"/>
      </w:tblGrid>
      <w:tr w:rsidR="00EA3849" w:rsidRPr="007D6189" w14:paraId="6C9EE7EA" w14:textId="77777777" w:rsidTr="00C34723">
        <w:tc>
          <w:tcPr>
            <w:tcW w:w="1184" w:type="dxa"/>
            <w:vMerge w:val="restart"/>
          </w:tcPr>
          <w:p w14:paraId="37698F4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Udział granulatu asfaltowego M[%]</w:t>
            </w:r>
          </w:p>
        </w:tc>
        <w:tc>
          <w:tcPr>
            <w:tcW w:w="6403" w:type="dxa"/>
            <w:gridSpan w:val="6"/>
          </w:tcPr>
          <w:p w14:paraId="67A97FF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Wilgotność granulatu asfaltowego [%]</w:t>
            </w:r>
          </w:p>
        </w:tc>
      </w:tr>
      <w:tr w:rsidR="00EA3849" w:rsidRPr="007D6189" w14:paraId="72F8BCE9" w14:textId="77777777" w:rsidTr="00C34723">
        <w:tc>
          <w:tcPr>
            <w:tcW w:w="1184" w:type="dxa"/>
            <w:vMerge/>
          </w:tcPr>
          <w:p w14:paraId="2733FD4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1068" w:type="dxa"/>
          </w:tcPr>
          <w:p w14:paraId="1087B38E" w14:textId="77777777" w:rsidR="00EA3849" w:rsidRPr="007D6189" w:rsidRDefault="00EA3849" w:rsidP="00C34723">
            <w:pPr>
              <w:widowControl/>
              <w:tabs>
                <w:tab w:val="left" w:pos="810"/>
              </w:tabs>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c>
          <w:tcPr>
            <w:tcW w:w="1067" w:type="dxa"/>
          </w:tcPr>
          <w:p w14:paraId="41001B9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w:t>
            </w:r>
          </w:p>
        </w:tc>
        <w:tc>
          <w:tcPr>
            <w:tcW w:w="1067" w:type="dxa"/>
          </w:tcPr>
          <w:p w14:paraId="3C30256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w:t>
            </w:r>
          </w:p>
        </w:tc>
        <w:tc>
          <w:tcPr>
            <w:tcW w:w="1067" w:type="dxa"/>
          </w:tcPr>
          <w:p w14:paraId="1E17082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w:t>
            </w:r>
          </w:p>
        </w:tc>
        <w:tc>
          <w:tcPr>
            <w:tcW w:w="1067" w:type="dxa"/>
          </w:tcPr>
          <w:p w14:paraId="74A09B0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w:t>
            </w:r>
          </w:p>
        </w:tc>
        <w:tc>
          <w:tcPr>
            <w:tcW w:w="1067" w:type="dxa"/>
          </w:tcPr>
          <w:p w14:paraId="50694E9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w:t>
            </w:r>
          </w:p>
        </w:tc>
      </w:tr>
      <w:tr w:rsidR="00EA3849" w:rsidRPr="007D6189" w14:paraId="6C1D6949" w14:textId="77777777" w:rsidTr="00C34723">
        <w:tc>
          <w:tcPr>
            <w:tcW w:w="1184" w:type="dxa"/>
            <w:vMerge/>
          </w:tcPr>
          <w:p w14:paraId="4B74307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6403" w:type="dxa"/>
            <w:gridSpan w:val="6"/>
          </w:tcPr>
          <w:p w14:paraId="43749FA6"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Korekta temperatury °C</w:t>
            </w:r>
          </w:p>
        </w:tc>
      </w:tr>
      <w:tr w:rsidR="00EA3849" w:rsidRPr="007D6189" w14:paraId="14B458ED" w14:textId="77777777" w:rsidTr="00C34723">
        <w:tc>
          <w:tcPr>
            <w:tcW w:w="1184" w:type="dxa"/>
          </w:tcPr>
          <w:p w14:paraId="3F5D086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w:t>
            </w:r>
          </w:p>
        </w:tc>
        <w:tc>
          <w:tcPr>
            <w:tcW w:w="1068" w:type="dxa"/>
          </w:tcPr>
          <w:p w14:paraId="6F1782F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w:t>
            </w:r>
          </w:p>
        </w:tc>
        <w:tc>
          <w:tcPr>
            <w:tcW w:w="1067" w:type="dxa"/>
          </w:tcPr>
          <w:p w14:paraId="74086F7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w:t>
            </w:r>
          </w:p>
        </w:tc>
        <w:tc>
          <w:tcPr>
            <w:tcW w:w="1067" w:type="dxa"/>
          </w:tcPr>
          <w:p w14:paraId="02A8D60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12</w:t>
            </w:r>
          </w:p>
        </w:tc>
        <w:tc>
          <w:tcPr>
            <w:tcW w:w="1067" w:type="dxa"/>
          </w:tcPr>
          <w:p w14:paraId="22270A5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16</w:t>
            </w:r>
          </w:p>
        </w:tc>
        <w:tc>
          <w:tcPr>
            <w:tcW w:w="1067" w:type="dxa"/>
          </w:tcPr>
          <w:p w14:paraId="4EC41F2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w:t>
            </w:r>
          </w:p>
        </w:tc>
        <w:tc>
          <w:tcPr>
            <w:tcW w:w="1067" w:type="dxa"/>
          </w:tcPr>
          <w:p w14:paraId="54EC9F9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24</w:t>
            </w:r>
          </w:p>
        </w:tc>
      </w:tr>
      <w:tr w:rsidR="00EA3849" w:rsidRPr="007D6189" w14:paraId="6B65DD29" w14:textId="77777777" w:rsidTr="00C34723">
        <w:tc>
          <w:tcPr>
            <w:tcW w:w="1184" w:type="dxa"/>
          </w:tcPr>
          <w:p w14:paraId="65C43E7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15</w:t>
            </w:r>
          </w:p>
        </w:tc>
        <w:tc>
          <w:tcPr>
            <w:tcW w:w="1068" w:type="dxa"/>
          </w:tcPr>
          <w:p w14:paraId="349DF25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w:t>
            </w:r>
          </w:p>
        </w:tc>
        <w:tc>
          <w:tcPr>
            <w:tcW w:w="1067" w:type="dxa"/>
          </w:tcPr>
          <w:p w14:paraId="2A66BE8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12</w:t>
            </w:r>
          </w:p>
        </w:tc>
        <w:tc>
          <w:tcPr>
            <w:tcW w:w="1067" w:type="dxa"/>
          </w:tcPr>
          <w:p w14:paraId="42A859D2"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18</w:t>
            </w:r>
          </w:p>
        </w:tc>
        <w:tc>
          <w:tcPr>
            <w:tcW w:w="1067" w:type="dxa"/>
            <w:shd w:val="clear" w:color="auto" w:fill="auto"/>
          </w:tcPr>
          <w:p w14:paraId="4F8AB52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24</w:t>
            </w:r>
          </w:p>
        </w:tc>
        <w:tc>
          <w:tcPr>
            <w:tcW w:w="1067" w:type="dxa"/>
            <w:shd w:val="clear" w:color="auto" w:fill="EEECE1"/>
          </w:tcPr>
          <w:p w14:paraId="1753F67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30</w:t>
            </w:r>
          </w:p>
        </w:tc>
        <w:tc>
          <w:tcPr>
            <w:tcW w:w="1067" w:type="dxa"/>
            <w:shd w:val="clear" w:color="auto" w:fill="EEECE1"/>
          </w:tcPr>
          <w:p w14:paraId="0B237C5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36</w:t>
            </w:r>
          </w:p>
        </w:tc>
      </w:tr>
      <w:tr w:rsidR="00EA3849" w:rsidRPr="007D6189" w14:paraId="456F04E8" w14:textId="77777777" w:rsidTr="00C34723">
        <w:tc>
          <w:tcPr>
            <w:tcW w:w="1184" w:type="dxa"/>
          </w:tcPr>
          <w:p w14:paraId="3DE259A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w:t>
            </w:r>
          </w:p>
        </w:tc>
        <w:tc>
          <w:tcPr>
            <w:tcW w:w="1068" w:type="dxa"/>
          </w:tcPr>
          <w:p w14:paraId="2F95CA3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w:t>
            </w:r>
          </w:p>
        </w:tc>
        <w:tc>
          <w:tcPr>
            <w:tcW w:w="1067" w:type="dxa"/>
          </w:tcPr>
          <w:p w14:paraId="207B471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16</w:t>
            </w:r>
          </w:p>
        </w:tc>
        <w:tc>
          <w:tcPr>
            <w:tcW w:w="1067" w:type="dxa"/>
          </w:tcPr>
          <w:p w14:paraId="3463368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24</w:t>
            </w:r>
          </w:p>
        </w:tc>
        <w:tc>
          <w:tcPr>
            <w:tcW w:w="1067" w:type="dxa"/>
            <w:shd w:val="clear" w:color="auto" w:fill="EEECE1"/>
          </w:tcPr>
          <w:p w14:paraId="5D2F34C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32</w:t>
            </w:r>
          </w:p>
        </w:tc>
        <w:tc>
          <w:tcPr>
            <w:tcW w:w="1067" w:type="dxa"/>
            <w:shd w:val="clear" w:color="auto" w:fill="EEECE1"/>
          </w:tcPr>
          <w:p w14:paraId="7708936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40</w:t>
            </w:r>
          </w:p>
        </w:tc>
        <w:tc>
          <w:tcPr>
            <w:tcW w:w="1067" w:type="dxa"/>
            <w:shd w:val="clear" w:color="auto" w:fill="EEECE1"/>
          </w:tcPr>
          <w:p w14:paraId="1F0CB45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48</w:t>
            </w:r>
          </w:p>
        </w:tc>
      </w:tr>
      <w:tr w:rsidR="00EA3849" w:rsidRPr="007D6189" w14:paraId="114680BF" w14:textId="77777777" w:rsidTr="00C34723">
        <w:tc>
          <w:tcPr>
            <w:tcW w:w="1184" w:type="dxa"/>
          </w:tcPr>
          <w:p w14:paraId="4F1C24E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25</w:t>
            </w:r>
          </w:p>
        </w:tc>
        <w:tc>
          <w:tcPr>
            <w:tcW w:w="1068" w:type="dxa"/>
          </w:tcPr>
          <w:p w14:paraId="05C1807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w:t>
            </w:r>
          </w:p>
        </w:tc>
        <w:tc>
          <w:tcPr>
            <w:tcW w:w="1067" w:type="dxa"/>
          </w:tcPr>
          <w:p w14:paraId="6B6A7CC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w:t>
            </w:r>
          </w:p>
        </w:tc>
        <w:tc>
          <w:tcPr>
            <w:tcW w:w="1067" w:type="dxa"/>
            <w:shd w:val="clear" w:color="auto" w:fill="EEECE1"/>
          </w:tcPr>
          <w:p w14:paraId="6F41711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30</w:t>
            </w:r>
          </w:p>
        </w:tc>
        <w:tc>
          <w:tcPr>
            <w:tcW w:w="1067" w:type="dxa"/>
            <w:shd w:val="clear" w:color="auto" w:fill="EEECE1"/>
          </w:tcPr>
          <w:p w14:paraId="3C9CBCB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40</w:t>
            </w:r>
          </w:p>
        </w:tc>
        <w:tc>
          <w:tcPr>
            <w:tcW w:w="1067" w:type="dxa"/>
            <w:shd w:val="clear" w:color="auto" w:fill="EEECE1"/>
          </w:tcPr>
          <w:p w14:paraId="63FFF92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w:t>
            </w:r>
          </w:p>
        </w:tc>
        <w:tc>
          <w:tcPr>
            <w:tcW w:w="1067" w:type="dxa"/>
            <w:shd w:val="clear" w:color="auto" w:fill="EEECE1"/>
          </w:tcPr>
          <w:p w14:paraId="6E06ADC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60</w:t>
            </w:r>
          </w:p>
        </w:tc>
      </w:tr>
      <w:tr w:rsidR="00EA3849" w:rsidRPr="007D6189" w14:paraId="56BF371F" w14:textId="77777777" w:rsidTr="00C34723">
        <w:tc>
          <w:tcPr>
            <w:tcW w:w="1184" w:type="dxa"/>
          </w:tcPr>
          <w:p w14:paraId="58C5C8D2"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30</w:t>
            </w:r>
          </w:p>
        </w:tc>
        <w:tc>
          <w:tcPr>
            <w:tcW w:w="1068" w:type="dxa"/>
          </w:tcPr>
          <w:p w14:paraId="36B60B4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12</w:t>
            </w:r>
          </w:p>
        </w:tc>
        <w:tc>
          <w:tcPr>
            <w:tcW w:w="1067" w:type="dxa"/>
          </w:tcPr>
          <w:p w14:paraId="00DBD80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24</w:t>
            </w:r>
          </w:p>
        </w:tc>
        <w:tc>
          <w:tcPr>
            <w:tcW w:w="1067" w:type="dxa"/>
            <w:shd w:val="clear" w:color="auto" w:fill="EEECE1"/>
          </w:tcPr>
          <w:p w14:paraId="0CFC06C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1067" w:type="dxa"/>
            <w:shd w:val="clear" w:color="auto" w:fill="EEECE1"/>
          </w:tcPr>
          <w:p w14:paraId="3B9BA4A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1067" w:type="dxa"/>
            <w:shd w:val="clear" w:color="auto" w:fill="EEECE1"/>
          </w:tcPr>
          <w:p w14:paraId="5D097DA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1067" w:type="dxa"/>
            <w:shd w:val="clear" w:color="auto" w:fill="EEECE1"/>
          </w:tcPr>
          <w:p w14:paraId="5025D73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r>
    </w:tbl>
    <w:p w14:paraId="00B272B0"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58E675EB"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Szare pola wskazują dodatek granulatu nieekonomiczny i niebezpieczny ze względu na duże ilości pary wodnej powstającej przy odparowaniu wody z wilgotnego granulatu. </w:t>
      </w:r>
    </w:p>
    <w:p w14:paraId="1C46AA1E"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Dopuszcza się użycie granulatu asfaltowego w metodzie „na zimno”  (bez wstępnego ogrzewania) w ilości do 20% masy mieszanki mineralno-asfaltowej na podstawie wykazania spełnienia wymagań podanych powyżej oraz spełniania właściwości </w:t>
      </w:r>
      <w:proofErr w:type="spellStart"/>
      <w:r w:rsidRPr="007D6189">
        <w:rPr>
          <w:rFonts w:ascii="Arial Narrow" w:eastAsia="Times New Roman" w:hAnsi="Arial Narrow" w:cs="Times New Roman"/>
          <w:color w:val="auto"/>
          <w:sz w:val="20"/>
          <w:szCs w:val="20"/>
        </w:rPr>
        <w:t>mma</w:t>
      </w:r>
      <w:proofErr w:type="spellEnd"/>
      <w:r w:rsidRPr="007D6189">
        <w:rPr>
          <w:rFonts w:ascii="Arial Narrow" w:eastAsia="Times New Roman" w:hAnsi="Arial Narrow" w:cs="Times New Roman"/>
          <w:color w:val="auto"/>
          <w:sz w:val="20"/>
          <w:szCs w:val="20"/>
        </w:rPr>
        <w:t xml:space="preserve">. </w:t>
      </w:r>
    </w:p>
    <w:p w14:paraId="5DF8F57F"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Uwaga: Stosowanie granulatu asfaltowego nie może obniżać właściwości mieszanek mineralno-asfaltowych.</w:t>
      </w:r>
    </w:p>
    <w:p w14:paraId="32EEF69C"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 produkcji mieszanek mineralno-asfaltowych z zastosowaniem granulatu nie dopuszcza się stosowania środków obniżających lepkość asfaltu.</w:t>
      </w:r>
    </w:p>
    <w:p w14:paraId="1477809D"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2.7. Materiały do uszczelnienia połączeń i krawędzi</w:t>
      </w:r>
    </w:p>
    <w:p w14:paraId="478DB484"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Do uszczelnienia połączeń technologicznych (tj. złączy podłużnych i poprzecznych) z tego samego materiału wykonywanego w różnym czasie oraz spoin stanowiących połączenia różnych materiałów lub połączenie warstwy asfaltowej z urządzeniami obcymi w nawierzchni lub ją ograniczającymi, należy stosować elastyczne taśmy bitumiczne i pasty asfaltowe dobrane wg zasad przedstawionych w tablicy 15 i 16 oraz spełniające wymagania, w zależności od rodzaju materiału, wg tablic od 17 do 19. Materiał na elastyczne taśmy bitumiczne w celu zapewnienia elastyczności powinien być  modyfikowany polimerami.</w:t>
      </w:r>
    </w:p>
    <w:p w14:paraId="22530F9C" w14:textId="77777777" w:rsidR="00EA3849" w:rsidRPr="007D6189" w:rsidRDefault="00EA3849" w:rsidP="00EA3849">
      <w:pPr>
        <w:widowControl/>
        <w:tabs>
          <w:tab w:val="left" w:pos="1134"/>
        </w:tabs>
        <w:overflowPunct w:val="0"/>
        <w:autoSpaceDE w:val="0"/>
        <w:autoSpaceDN w:val="0"/>
        <w:adjustRightInd w:val="0"/>
        <w:spacing w:before="120" w:after="120"/>
        <w:ind w:left="1134" w:hanging="113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15.</w:t>
      </w:r>
      <w:r w:rsidRPr="007D6189">
        <w:rPr>
          <w:rFonts w:ascii="Arial Narrow" w:eastAsia="Times New Roman" w:hAnsi="Arial Narrow" w:cs="Times New Roman"/>
          <w:color w:val="auto"/>
          <w:sz w:val="20"/>
          <w:szCs w:val="20"/>
        </w:rPr>
        <w:tab/>
        <w:t>Materiały do złączy między fragmentami zagęszczonej MMA rozkładanej metodą „gorące przy zimnym”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5"/>
        <w:gridCol w:w="1785"/>
        <w:gridCol w:w="1785"/>
        <w:gridCol w:w="1786"/>
        <w:gridCol w:w="1786"/>
      </w:tblGrid>
      <w:tr w:rsidR="00EA3849" w:rsidRPr="007D6189" w14:paraId="189EEBC5" w14:textId="77777777" w:rsidTr="00C34723">
        <w:tc>
          <w:tcPr>
            <w:tcW w:w="1785" w:type="dxa"/>
            <w:vMerge w:val="restart"/>
            <w:vAlign w:val="center"/>
          </w:tcPr>
          <w:p w14:paraId="678A9D79" w14:textId="77777777" w:rsidR="00EA3849" w:rsidRPr="007D6189" w:rsidRDefault="00EA3849" w:rsidP="00C34723">
            <w:pPr>
              <w:widowControl/>
              <w:tabs>
                <w:tab w:val="left" w:pos="1620"/>
              </w:tabs>
              <w:overflowPunct w:val="0"/>
              <w:autoSpaceDE w:val="0"/>
              <w:autoSpaceDN w:val="0"/>
              <w:adjustRightInd w:val="0"/>
              <w:spacing w:before="120" w:after="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Rodzaj warstwy</w:t>
            </w:r>
          </w:p>
        </w:tc>
        <w:tc>
          <w:tcPr>
            <w:tcW w:w="3570" w:type="dxa"/>
            <w:gridSpan w:val="2"/>
            <w:vAlign w:val="center"/>
          </w:tcPr>
          <w:p w14:paraId="4BC827F0" w14:textId="77777777" w:rsidR="00EA3849" w:rsidRPr="007D6189" w:rsidRDefault="00EA3849" w:rsidP="00C34723">
            <w:pPr>
              <w:widowControl/>
              <w:tabs>
                <w:tab w:val="left" w:pos="1620"/>
              </w:tabs>
              <w:overflowPunct w:val="0"/>
              <w:autoSpaceDE w:val="0"/>
              <w:autoSpaceDN w:val="0"/>
              <w:adjustRightInd w:val="0"/>
              <w:spacing w:before="120" w:after="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Złącze podłużne</w:t>
            </w:r>
          </w:p>
        </w:tc>
        <w:tc>
          <w:tcPr>
            <w:tcW w:w="3572" w:type="dxa"/>
            <w:gridSpan w:val="2"/>
            <w:vAlign w:val="center"/>
          </w:tcPr>
          <w:p w14:paraId="58B0FB20" w14:textId="77777777" w:rsidR="00EA3849" w:rsidRPr="007D6189" w:rsidRDefault="00EA3849" w:rsidP="00C34723">
            <w:pPr>
              <w:widowControl/>
              <w:tabs>
                <w:tab w:val="left" w:pos="1620"/>
              </w:tabs>
              <w:overflowPunct w:val="0"/>
              <w:autoSpaceDE w:val="0"/>
              <w:autoSpaceDN w:val="0"/>
              <w:adjustRightInd w:val="0"/>
              <w:spacing w:before="120" w:after="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Złącze poprzeczne</w:t>
            </w:r>
          </w:p>
        </w:tc>
      </w:tr>
      <w:tr w:rsidR="00EA3849" w:rsidRPr="007D6189" w14:paraId="5BFEE7E7" w14:textId="77777777" w:rsidTr="00C34723">
        <w:tc>
          <w:tcPr>
            <w:tcW w:w="1785" w:type="dxa"/>
            <w:vMerge/>
            <w:vAlign w:val="center"/>
          </w:tcPr>
          <w:p w14:paraId="23C7A2AF" w14:textId="77777777" w:rsidR="00EA3849" w:rsidRPr="007D6189" w:rsidRDefault="00EA3849" w:rsidP="00C34723">
            <w:pPr>
              <w:widowControl/>
              <w:tabs>
                <w:tab w:val="left" w:pos="1620"/>
              </w:tabs>
              <w:overflowPunct w:val="0"/>
              <w:autoSpaceDE w:val="0"/>
              <w:autoSpaceDN w:val="0"/>
              <w:adjustRightInd w:val="0"/>
              <w:spacing w:before="120" w:after="120"/>
              <w:jc w:val="center"/>
              <w:textAlignment w:val="baseline"/>
              <w:rPr>
                <w:rFonts w:ascii="Arial Narrow" w:eastAsia="Times New Roman" w:hAnsi="Arial Narrow" w:cs="Times New Roman"/>
                <w:color w:val="auto"/>
                <w:sz w:val="20"/>
                <w:szCs w:val="20"/>
              </w:rPr>
            </w:pPr>
          </w:p>
        </w:tc>
        <w:tc>
          <w:tcPr>
            <w:tcW w:w="1785" w:type="dxa"/>
            <w:vAlign w:val="center"/>
          </w:tcPr>
          <w:p w14:paraId="3CB8DD4E" w14:textId="77777777" w:rsidR="00EA3849" w:rsidRPr="007D6189" w:rsidRDefault="00EA3849" w:rsidP="00C34723">
            <w:pPr>
              <w:widowControl/>
              <w:tabs>
                <w:tab w:val="left" w:pos="1620"/>
              </w:tabs>
              <w:overflowPunct w:val="0"/>
              <w:autoSpaceDE w:val="0"/>
              <w:autoSpaceDN w:val="0"/>
              <w:adjustRightInd w:val="0"/>
              <w:spacing w:before="120" w:after="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Ruch</w:t>
            </w:r>
          </w:p>
        </w:tc>
        <w:tc>
          <w:tcPr>
            <w:tcW w:w="1785" w:type="dxa"/>
            <w:vAlign w:val="center"/>
          </w:tcPr>
          <w:p w14:paraId="1B0EC8FD" w14:textId="77777777" w:rsidR="00EA3849" w:rsidRPr="007D6189" w:rsidRDefault="00EA3849" w:rsidP="00C34723">
            <w:pPr>
              <w:widowControl/>
              <w:tabs>
                <w:tab w:val="left" w:pos="1620"/>
              </w:tabs>
              <w:overflowPunct w:val="0"/>
              <w:autoSpaceDE w:val="0"/>
              <w:autoSpaceDN w:val="0"/>
              <w:adjustRightInd w:val="0"/>
              <w:spacing w:before="120" w:after="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Rodzaj materiału</w:t>
            </w:r>
          </w:p>
        </w:tc>
        <w:tc>
          <w:tcPr>
            <w:tcW w:w="1786" w:type="dxa"/>
            <w:vAlign w:val="center"/>
          </w:tcPr>
          <w:p w14:paraId="2141489C" w14:textId="77777777" w:rsidR="00EA3849" w:rsidRPr="007D6189" w:rsidRDefault="00EA3849" w:rsidP="00C34723">
            <w:pPr>
              <w:widowControl/>
              <w:tabs>
                <w:tab w:val="left" w:pos="1620"/>
              </w:tabs>
              <w:overflowPunct w:val="0"/>
              <w:autoSpaceDE w:val="0"/>
              <w:autoSpaceDN w:val="0"/>
              <w:adjustRightInd w:val="0"/>
              <w:spacing w:before="120" w:after="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Ruch</w:t>
            </w:r>
          </w:p>
        </w:tc>
        <w:tc>
          <w:tcPr>
            <w:tcW w:w="1786" w:type="dxa"/>
            <w:vAlign w:val="center"/>
          </w:tcPr>
          <w:p w14:paraId="608B5313" w14:textId="77777777" w:rsidR="00EA3849" w:rsidRPr="007D6189" w:rsidRDefault="00EA3849" w:rsidP="00C34723">
            <w:pPr>
              <w:widowControl/>
              <w:tabs>
                <w:tab w:val="left" w:pos="1620"/>
              </w:tabs>
              <w:overflowPunct w:val="0"/>
              <w:autoSpaceDE w:val="0"/>
              <w:autoSpaceDN w:val="0"/>
              <w:adjustRightInd w:val="0"/>
              <w:spacing w:before="120" w:after="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Rodzaj materiału</w:t>
            </w:r>
          </w:p>
        </w:tc>
      </w:tr>
      <w:tr w:rsidR="00EA3849" w:rsidRPr="007D6189" w14:paraId="429C5675" w14:textId="77777777" w:rsidTr="00C34723">
        <w:tc>
          <w:tcPr>
            <w:tcW w:w="1785" w:type="dxa"/>
            <w:vMerge w:val="restart"/>
          </w:tcPr>
          <w:p w14:paraId="5D136740"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Warstwa wiążąca</w:t>
            </w:r>
          </w:p>
        </w:tc>
        <w:tc>
          <w:tcPr>
            <w:tcW w:w="1785" w:type="dxa"/>
            <w:vMerge w:val="restart"/>
          </w:tcPr>
          <w:p w14:paraId="4C6CF663"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 1-7</w:t>
            </w:r>
          </w:p>
          <w:p w14:paraId="0B3522A3"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1785" w:type="dxa"/>
            <w:vMerge w:val="restart"/>
          </w:tcPr>
          <w:p w14:paraId="107E858F" w14:textId="77777777" w:rsidR="00EA3849" w:rsidRPr="007D6189" w:rsidRDefault="00EA3849" w:rsidP="00C34723">
            <w:pPr>
              <w:widowControl/>
              <w:tabs>
                <w:tab w:val="left" w:pos="1620"/>
              </w:tabs>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Pasty asfaltowe lub elastyczne taśmy bitumiczne</w:t>
            </w:r>
          </w:p>
        </w:tc>
        <w:tc>
          <w:tcPr>
            <w:tcW w:w="1786" w:type="dxa"/>
          </w:tcPr>
          <w:p w14:paraId="60D67738"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 1-2</w:t>
            </w:r>
          </w:p>
        </w:tc>
        <w:tc>
          <w:tcPr>
            <w:tcW w:w="1786" w:type="dxa"/>
          </w:tcPr>
          <w:p w14:paraId="1EA888FF"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Pasty asfaltowe lub elastyczne taśmy bitumiczne</w:t>
            </w:r>
          </w:p>
        </w:tc>
      </w:tr>
      <w:tr w:rsidR="00EA3849" w:rsidRPr="007D6189" w14:paraId="1604228C" w14:textId="77777777" w:rsidTr="00C34723">
        <w:tc>
          <w:tcPr>
            <w:tcW w:w="1785" w:type="dxa"/>
            <w:vMerge/>
          </w:tcPr>
          <w:p w14:paraId="02ADACB6"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1785" w:type="dxa"/>
            <w:vMerge/>
          </w:tcPr>
          <w:p w14:paraId="5BC76C4D"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1785" w:type="dxa"/>
            <w:vMerge/>
          </w:tcPr>
          <w:p w14:paraId="0C92A9EF"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1786" w:type="dxa"/>
          </w:tcPr>
          <w:p w14:paraId="718DE5C7"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 3-7</w:t>
            </w:r>
          </w:p>
        </w:tc>
        <w:tc>
          <w:tcPr>
            <w:tcW w:w="1786" w:type="dxa"/>
          </w:tcPr>
          <w:p w14:paraId="6BB4E6B8"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Elastyczne taśmy bitumiczne</w:t>
            </w:r>
          </w:p>
        </w:tc>
      </w:tr>
    </w:tbl>
    <w:p w14:paraId="37AE1885" w14:textId="77777777" w:rsidR="00EA3849" w:rsidRPr="007D6189" w:rsidRDefault="00EA3849" w:rsidP="00EA3849">
      <w:pPr>
        <w:widowControl/>
        <w:tabs>
          <w:tab w:val="left" w:pos="1134"/>
        </w:tabs>
        <w:overflowPunct w:val="0"/>
        <w:autoSpaceDE w:val="0"/>
        <w:autoSpaceDN w:val="0"/>
        <w:adjustRightInd w:val="0"/>
        <w:spacing w:before="240" w:after="120"/>
        <w:ind w:left="1134" w:hanging="113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16.</w:t>
      </w:r>
      <w:r w:rsidRPr="007D6189">
        <w:rPr>
          <w:rFonts w:ascii="Arial Narrow" w:eastAsia="Times New Roman" w:hAnsi="Arial Narrow" w:cs="Times New Roman"/>
          <w:color w:val="auto"/>
          <w:sz w:val="20"/>
          <w:szCs w:val="20"/>
        </w:rPr>
        <w:tab/>
        <w:t>Materiały do spoin między fragmentami zagęszczonej MMA i elementami wyposażenia drogi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EA3849" w:rsidRPr="007D6189" w14:paraId="78396E9C" w14:textId="77777777" w:rsidTr="00C34723">
        <w:tc>
          <w:tcPr>
            <w:tcW w:w="2975" w:type="dxa"/>
            <w:vAlign w:val="center"/>
          </w:tcPr>
          <w:p w14:paraId="2CEF80FB" w14:textId="77777777" w:rsidR="00EA3849" w:rsidRPr="007D6189" w:rsidRDefault="00EA3849" w:rsidP="00C34723">
            <w:pPr>
              <w:widowControl/>
              <w:tabs>
                <w:tab w:val="left" w:pos="1620"/>
              </w:tabs>
              <w:overflowPunct w:val="0"/>
              <w:autoSpaceDE w:val="0"/>
              <w:autoSpaceDN w:val="0"/>
              <w:adjustRightInd w:val="0"/>
              <w:spacing w:before="120" w:after="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Rodzaj warstwy</w:t>
            </w:r>
          </w:p>
        </w:tc>
        <w:tc>
          <w:tcPr>
            <w:tcW w:w="2976" w:type="dxa"/>
            <w:vAlign w:val="center"/>
          </w:tcPr>
          <w:p w14:paraId="7B33EEC7" w14:textId="77777777" w:rsidR="00EA3849" w:rsidRPr="007D6189" w:rsidRDefault="00EA3849" w:rsidP="00C34723">
            <w:pPr>
              <w:widowControl/>
              <w:tabs>
                <w:tab w:val="left" w:pos="1620"/>
              </w:tabs>
              <w:overflowPunct w:val="0"/>
              <w:autoSpaceDE w:val="0"/>
              <w:autoSpaceDN w:val="0"/>
              <w:adjustRightInd w:val="0"/>
              <w:spacing w:before="120" w:after="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Ruch</w:t>
            </w:r>
          </w:p>
        </w:tc>
        <w:tc>
          <w:tcPr>
            <w:tcW w:w="2976" w:type="dxa"/>
            <w:vAlign w:val="center"/>
          </w:tcPr>
          <w:p w14:paraId="125C4115" w14:textId="77777777" w:rsidR="00EA3849" w:rsidRPr="007D6189" w:rsidRDefault="00EA3849" w:rsidP="00C34723">
            <w:pPr>
              <w:widowControl/>
              <w:tabs>
                <w:tab w:val="left" w:pos="1620"/>
              </w:tabs>
              <w:overflowPunct w:val="0"/>
              <w:autoSpaceDE w:val="0"/>
              <w:autoSpaceDN w:val="0"/>
              <w:adjustRightInd w:val="0"/>
              <w:spacing w:before="120" w:after="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Rodzaj materiału</w:t>
            </w:r>
          </w:p>
        </w:tc>
      </w:tr>
      <w:tr w:rsidR="00EA3849" w:rsidRPr="007D6189" w14:paraId="7293202C" w14:textId="77777777" w:rsidTr="00C34723">
        <w:trPr>
          <w:trHeight w:val="621"/>
        </w:trPr>
        <w:tc>
          <w:tcPr>
            <w:tcW w:w="2975" w:type="dxa"/>
          </w:tcPr>
          <w:p w14:paraId="4E55486A"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Warstwa wiążąca</w:t>
            </w:r>
          </w:p>
        </w:tc>
        <w:tc>
          <w:tcPr>
            <w:tcW w:w="2976" w:type="dxa"/>
          </w:tcPr>
          <w:p w14:paraId="38C7DA28"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 1-7</w:t>
            </w:r>
          </w:p>
          <w:p w14:paraId="66090D97"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2976" w:type="dxa"/>
          </w:tcPr>
          <w:p w14:paraId="045B4AA0"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Pasty asfaltowe lub</w:t>
            </w:r>
          </w:p>
          <w:p w14:paraId="3D4A9DC3"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elastyczne taśmy bitumiczne </w:t>
            </w:r>
          </w:p>
        </w:tc>
      </w:tr>
    </w:tbl>
    <w:p w14:paraId="11462C20" w14:textId="77777777" w:rsidR="00EA3849" w:rsidRPr="007D6189" w:rsidRDefault="00EA3849" w:rsidP="00EA3849">
      <w:pPr>
        <w:widowControl/>
        <w:tabs>
          <w:tab w:val="left" w:pos="1620"/>
        </w:tabs>
        <w:overflowPunct w:val="0"/>
        <w:autoSpaceDE w:val="0"/>
        <w:autoSpaceDN w:val="0"/>
        <w:adjustRightInd w:val="0"/>
        <w:spacing w:before="24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17. Wymagania wobec taśm bitumicznych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31"/>
        <w:gridCol w:w="2232"/>
        <w:gridCol w:w="2232"/>
        <w:gridCol w:w="2232"/>
      </w:tblGrid>
      <w:tr w:rsidR="00EA3849" w:rsidRPr="007D6189" w14:paraId="5232D43E" w14:textId="77777777" w:rsidTr="00C34723">
        <w:tc>
          <w:tcPr>
            <w:tcW w:w="2231" w:type="dxa"/>
            <w:vAlign w:val="center"/>
          </w:tcPr>
          <w:p w14:paraId="4C179015" w14:textId="77777777" w:rsidR="00EA3849" w:rsidRPr="007D6189" w:rsidRDefault="00EA3849" w:rsidP="00C34723">
            <w:pPr>
              <w:widowControl/>
              <w:tabs>
                <w:tab w:val="left" w:pos="1620"/>
              </w:tabs>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Właściwość</w:t>
            </w:r>
          </w:p>
        </w:tc>
        <w:tc>
          <w:tcPr>
            <w:tcW w:w="2232" w:type="dxa"/>
            <w:vAlign w:val="center"/>
          </w:tcPr>
          <w:p w14:paraId="3EFF41E8" w14:textId="77777777" w:rsidR="00EA3849" w:rsidRPr="007D6189" w:rsidRDefault="00EA3849" w:rsidP="00C34723">
            <w:pPr>
              <w:widowControl/>
              <w:tabs>
                <w:tab w:val="left" w:pos="1620"/>
              </w:tabs>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Metoda badawcza</w:t>
            </w:r>
          </w:p>
        </w:tc>
        <w:tc>
          <w:tcPr>
            <w:tcW w:w="2232" w:type="dxa"/>
            <w:vAlign w:val="center"/>
          </w:tcPr>
          <w:p w14:paraId="619037AC" w14:textId="77777777" w:rsidR="00EA3849" w:rsidRPr="007D6189" w:rsidRDefault="00EA3849" w:rsidP="00C34723">
            <w:pPr>
              <w:widowControl/>
              <w:tabs>
                <w:tab w:val="left" w:pos="1620"/>
              </w:tabs>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Dodatkowy opis warunków badania</w:t>
            </w:r>
          </w:p>
        </w:tc>
        <w:tc>
          <w:tcPr>
            <w:tcW w:w="2232" w:type="dxa"/>
            <w:vAlign w:val="center"/>
          </w:tcPr>
          <w:p w14:paraId="74B4ABE1" w14:textId="77777777" w:rsidR="00EA3849" w:rsidRPr="007D6189" w:rsidRDefault="00EA3849" w:rsidP="00C34723">
            <w:pPr>
              <w:widowControl/>
              <w:tabs>
                <w:tab w:val="left" w:pos="1620"/>
              </w:tabs>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Wymaganie</w:t>
            </w:r>
          </w:p>
        </w:tc>
      </w:tr>
      <w:tr w:rsidR="00EA3849" w:rsidRPr="007D6189" w14:paraId="70C5D526" w14:textId="77777777" w:rsidTr="00C34723">
        <w:tc>
          <w:tcPr>
            <w:tcW w:w="2231" w:type="dxa"/>
          </w:tcPr>
          <w:p w14:paraId="030531F5"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Temperatura mięknienia </w:t>
            </w:r>
            <w:proofErr w:type="spellStart"/>
            <w:r w:rsidRPr="007D6189">
              <w:rPr>
                <w:rFonts w:ascii="Arial Narrow" w:eastAsia="Times New Roman" w:hAnsi="Arial Narrow" w:cs="Times New Roman"/>
                <w:color w:val="auto"/>
                <w:sz w:val="20"/>
                <w:szCs w:val="20"/>
              </w:rPr>
              <w:t>PiK</w:t>
            </w:r>
            <w:proofErr w:type="spellEnd"/>
          </w:p>
        </w:tc>
        <w:tc>
          <w:tcPr>
            <w:tcW w:w="2232" w:type="dxa"/>
          </w:tcPr>
          <w:p w14:paraId="795A38E6"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1427[21]</w:t>
            </w:r>
          </w:p>
        </w:tc>
        <w:tc>
          <w:tcPr>
            <w:tcW w:w="2232" w:type="dxa"/>
          </w:tcPr>
          <w:p w14:paraId="1545D8E7"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2232" w:type="dxa"/>
          </w:tcPr>
          <w:p w14:paraId="339EDE60" w14:textId="77777777" w:rsidR="00EA3849" w:rsidRPr="007D6189" w:rsidRDefault="00EA3849" w:rsidP="00C34723">
            <w:pPr>
              <w:widowControl/>
              <w:tabs>
                <w:tab w:val="left" w:pos="1620"/>
              </w:tabs>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≥90°C</w:t>
            </w:r>
          </w:p>
        </w:tc>
      </w:tr>
      <w:tr w:rsidR="00EA3849" w:rsidRPr="007D6189" w14:paraId="18AF27BC" w14:textId="77777777" w:rsidTr="00C34723">
        <w:tc>
          <w:tcPr>
            <w:tcW w:w="2231" w:type="dxa"/>
          </w:tcPr>
          <w:p w14:paraId="708F0F8F"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Penetracja stożkiem</w:t>
            </w:r>
          </w:p>
        </w:tc>
        <w:tc>
          <w:tcPr>
            <w:tcW w:w="2232" w:type="dxa"/>
          </w:tcPr>
          <w:p w14:paraId="3B54CB6C"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13880-2[71]</w:t>
            </w:r>
          </w:p>
        </w:tc>
        <w:tc>
          <w:tcPr>
            <w:tcW w:w="2232" w:type="dxa"/>
          </w:tcPr>
          <w:p w14:paraId="3F0CCC6B"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2232" w:type="dxa"/>
          </w:tcPr>
          <w:p w14:paraId="690B0B12" w14:textId="77777777" w:rsidR="00EA3849" w:rsidRPr="007D6189" w:rsidRDefault="00EA3849" w:rsidP="00C34723">
            <w:pPr>
              <w:widowControl/>
              <w:tabs>
                <w:tab w:val="left" w:pos="1620"/>
              </w:tabs>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 do 50</w:t>
            </w:r>
          </w:p>
          <w:p w14:paraId="67B4A873" w14:textId="77777777" w:rsidR="00EA3849" w:rsidRPr="007D6189" w:rsidRDefault="00EA3849" w:rsidP="00C34723">
            <w:pPr>
              <w:widowControl/>
              <w:tabs>
                <w:tab w:val="left" w:pos="1620"/>
              </w:tabs>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1/10 mm</w:t>
            </w:r>
          </w:p>
        </w:tc>
      </w:tr>
      <w:tr w:rsidR="00EA3849" w:rsidRPr="007D6189" w14:paraId="3E8BB0A6" w14:textId="77777777" w:rsidTr="00C34723">
        <w:tc>
          <w:tcPr>
            <w:tcW w:w="2231" w:type="dxa"/>
          </w:tcPr>
          <w:p w14:paraId="1294169D"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Odprężenie sprężyste (odbojność)</w:t>
            </w:r>
          </w:p>
        </w:tc>
        <w:tc>
          <w:tcPr>
            <w:tcW w:w="2232" w:type="dxa"/>
          </w:tcPr>
          <w:p w14:paraId="56344B2B"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13880-3[72]</w:t>
            </w:r>
          </w:p>
        </w:tc>
        <w:tc>
          <w:tcPr>
            <w:tcW w:w="2232" w:type="dxa"/>
          </w:tcPr>
          <w:p w14:paraId="2F348B10"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2232" w:type="dxa"/>
          </w:tcPr>
          <w:p w14:paraId="0DC7A182" w14:textId="77777777" w:rsidR="00EA3849" w:rsidRPr="007D6189" w:rsidRDefault="00EA3849" w:rsidP="00C34723">
            <w:pPr>
              <w:widowControl/>
              <w:tabs>
                <w:tab w:val="left" w:pos="1620"/>
              </w:tabs>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 do 30%</w:t>
            </w:r>
          </w:p>
        </w:tc>
      </w:tr>
      <w:tr w:rsidR="00EA3849" w:rsidRPr="007D6189" w14:paraId="65952F7C" w14:textId="77777777" w:rsidTr="00C34723">
        <w:tc>
          <w:tcPr>
            <w:tcW w:w="2231" w:type="dxa"/>
          </w:tcPr>
          <w:p w14:paraId="1004A188"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Zginanie na zimno</w:t>
            </w:r>
          </w:p>
        </w:tc>
        <w:tc>
          <w:tcPr>
            <w:tcW w:w="2232" w:type="dxa"/>
          </w:tcPr>
          <w:p w14:paraId="1CB58DFD"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DIN 52123[76]</w:t>
            </w:r>
          </w:p>
        </w:tc>
        <w:tc>
          <w:tcPr>
            <w:tcW w:w="2232" w:type="dxa"/>
          </w:tcPr>
          <w:p w14:paraId="7C14E37F" w14:textId="77777777" w:rsidR="00EA3849" w:rsidRPr="007D6189" w:rsidRDefault="00EA3849" w:rsidP="00C34723">
            <w:pPr>
              <w:widowControl/>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test odcinka taśmy o długości </w:t>
            </w:r>
            <w:smartTag w:uri="urn:schemas-microsoft-com:office:smarttags" w:element="metricconverter">
              <w:smartTagPr>
                <w:attr w:name="ProductID" w:val="20 cm"/>
              </w:smartTagPr>
              <w:r w:rsidRPr="007D6189">
                <w:rPr>
                  <w:rFonts w:ascii="Arial Narrow" w:eastAsia="Times New Roman" w:hAnsi="Arial Narrow" w:cs="Times New Roman"/>
                  <w:color w:val="auto"/>
                  <w:sz w:val="20"/>
                  <w:szCs w:val="20"/>
                </w:rPr>
                <w:t>20 cm</w:t>
              </w:r>
            </w:smartTag>
            <w:r w:rsidRPr="007D6189">
              <w:rPr>
                <w:rFonts w:ascii="Arial Narrow" w:eastAsia="Times New Roman" w:hAnsi="Arial Narrow" w:cs="Times New Roman"/>
                <w:color w:val="auto"/>
                <w:sz w:val="20"/>
                <w:szCs w:val="20"/>
              </w:rPr>
              <w:t xml:space="preserve"> w temperaturze </w:t>
            </w:r>
            <w:smartTag w:uri="urn:schemas-microsoft-com:office:smarttags" w:element="metricconverter">
              <w:smartTagPr>
                <w:attr w:name="ProductID" w:val="0°C"/>
              </w:smartTagPr>
              <w:r w:rsidRPr="007D6189">
                <w:rPr>
                  <w:rFonts w:ascii="Arial Narrow" w:eastAsia="Times New Roman" w:hAnsi="Arial Narrow" w:cs="Times New Roman"/>
                  <w:color w:val="auto"/>
                  <w:sz w:val="20"/>
                  <w:szCs w:val="20"/>
                </w:rPr>
                <w:t>0°C</w:t>
              </w:r>
            </w:smartTag>
            <w:r w:rsidRPr="007D6189">
              <w:rPr>
                <w:rFonts w:ascii="Arial Narrow" w:eastAsia="Times New Roman" w:hAnsi="Arial Narrow" w:cs="Times New Roman"/>
                <w:color w:val="auto"/>
                <w:sz w:val="20"/>
                <w:szCs w:val="20"/>
              </w:rPr>
              <w:t xml:space="preserve"> </w:t>
            </w:r>
          </w:p>
          <w:p w14:paraId="48686F01" w14:textId="77777777" w:rsidR="00EA3849" w:rsidRPr="007D6189" w:rsidRDefault="00EA3849" w:rsidP="00C34723">
            <w:pPr>
              <w:widowControl/>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badanie po 24 godzinnym </w:t>
            </w:r>
          </w:p>
          <w:p w14:paraId="69775A8B" w14:textId="77777777" w:rsidR="00EA3849" w:rsidRPr="007D6189" w:rsidRDefault="00EA3849" w:rsidP="00C34723">
            <w:pPr>
              <w:widowControl/>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kondycjonowaniu </w:t>
            </w:r>
          </w:p>
          <w:p w14:paraId="22D976E4"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2232" w:type="dxa"/>
          </w:tcPr>
          <w:p w14:paraId="0BB2CDFE" w14:textId="77777777" w:rsidR="00EA3849" w:rsidRPr="007D6189" w:rsidRDefault="00EA3849" w:rsidP="00C34723">
            <w:pPr>
              <w:widowControl/>
              <w:tabs>
                <w:tab w:val="left" w:pos="1620"/>
              </w:tabs>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Bez pęknięcia</w:t>
            </w:r>
          </w:p>
        </w:tc>
      </w:tr>
      <w:tr w:rsidR="00EA3849" w:rsidRPr="007D6189" w14:paraId="30F660B9" w14:textId="77777777" w:rsidTr="00C34723">
        <w:tc>
          <w:tcPr>
            <w:tcW w:w="2231" w:type="dxa"/>
          </w:tcPr>
          <w:p w14:paraId="274B9A50" w14:textId="77777777" w:rsidR="00EA3849" w:rsidRPr="007D6189" w:rsidRDefault="00EA3849" w:rsidP="00C34723">
            <w:pPr>
              <w:widowControl/>
              <w:tabs>
                <w:tab w:val="left" w:pos="1620"/>
              </w:tabs>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Możliwość wydłużenia oraz przyczepności taśmy</w:t>
            </w:r>
          </w:p>
        </w:tc>
        <w:tc>
          <w:tcPr>
            <w:tcW w:w="2232" w:type="dxa"/>
          </w:tcPr>
          <w:p w14:paraId="1A6BC8FB"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SNV 671 920</w:t>
            </w:r>
          </w:p>
          <w:p w14:paraId="3409F776" w14:textId="77777777" w:rsidR="00EA3849" w:rsidRPr="007D6189" w:rsidRDefault="00EA3849" w:rsidP="00C34723">
            <w:pPr>
              <w:widowControl/>
              <w:tabs>
                <w:tab w:val="left" w:pos="1620"/>
              </w:tabs>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13880-13 [75])</w:t>
            </w:r>
          </w:p>
        </w:tc>
        <w:tc>
          <w:tcPr>
            <w:tcW w:w="2232" w:type="dxa"/>
          </w:tcPr>
          <w:p w14:paraId="7D673F22"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 temperaturze </w:t>
            </w:r>
          </w:p>
          <w:p w14:paraId="7CEDF050"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smartTag w:uri="urn:schemas-microsoft-com:office:smarttags" w:element="metricconverter">
              <w:smartTagPr>
                <w:attr w:name="ProductID" w:val="-10°C"/>
              </w:smartTagPr>
              <w:r w:rsidRPr="007D6189">
                <w:rPr>
                  <w:rFonts w:ascii="Arial Narrow" w:eastAsia="Times New Roman" w:hAnsi="Arial Narrow" w:cs="Times New Roman"/>
                  <w:color w:val="auto"/>
                  <w:sz w:val="20"/>
                  <w:szCs w:val="20"/>
                </w:rPr>
                <w:t>-10°C</w:t>
              </w:r>
            </w:smartTag>
          </w:p>
        </w:tc>
        <w:tc>
          <w:tcPr>
            <w:tcW w:w="2232" w:type="dxa"/>
          </w:tcPr>
          <w:p w14:paraId="4F291BBB" w14:textId="77777777" w:rsidR="00EA3849" w:rsidRPr="007D6189" w:rsidRDefault="00EA3849" w:rsidP="00C34723">
            <w:pPr>
              <w:widowControl/>
              <w:tabs>
                <w:tab w:val="left" w:pos="1620"/>
              </w:tabs>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w:t>
            </w:r>
          </w:p>
          <w:p w14:paraId="7719B9B6" w14:textId="77777777" w:rsidR="00EA3849" w:rsidRPr="007D6189" w:rsidRDefault="00EA3849" w:rsidP="00C34723">
            <w:pPr>
              <w:widowControl/>
              <w:tabs>
                <w:tab w:val="left" w:pos="1620"/>
              </w:tabs>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 N/mm</w:t>
            </w:r>
            <w:r w:rsidRPr="007D6189">
              <w:rPr>
                <w:rFonts w:ascii="Arial Narrow" w:eastAsia="Times New Roman" w:hAnsi="Arial Narrow" w:cs="Times New Roman"/>
                <w:color w:val="auto"/>
                <w:sz w:val="20"/>
                <w:szCs w:val="20"/>
                <w:vertAlign w:val="superscript"/>
              </w:rPr>
              <w:t>2</w:t>
            </w:r>
          </w:p>
        </w:tc>
      </w:tr>
      <w:tr w:rsidR="00EA3849" w:rsidRPr="007D6189" w14:paraId="3307CC5F" w14:textId="77777777" w:rsidTr="00C34723">
        <w:tc>
          <w:tcPr>
            <w:tcW w:w="2231" w:type="dxa"/>
          </w:tcPr>
          <w:p w14:paraId="76E9585E" w14:textId="77777777" w:rsidR="00EA3849" w:rsidRPr="007D6189" w:rsidRDefault="00EA3849" w:rsidP="00C34723">
            <w:pPr>
              <w:widowControl/>
              <w:tabs>
                <w:tab w:val="left" w:pos="1620"/>
              </w:tabs>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Możliwość wydłużenia oraz przyczepności taśmy po starzeniu termicznym</w:t>
            </w:r>
          </w:p>
        </w:tc>
        <w:tc>
          <w:tcPr>
            <w:tcW w:w="2232" w:type="dxa"/>
          </w:tcPr>
          <w:p w14:paraId="70F01312"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SNV 671 920</w:t>
            </w:r>
          </w:p>
          <w:p w14:paraId="45187C5F" w14:textId="77777777" w:rsidR="00EA3849" w:rsidRPr="007D6189" w:rsidRDefault="00EA3849" w:rsidP="00C34723">
            <w:pPr>
              <w:widowControl/>
              <w:tabs>
                <w:tab w:val="left" w:pos="1620"/>
              </w:tabs>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13880-13 [75])</w:t>
            </w:r>
          </w:p>
        </w:tc>
        <w:tc>
          <w:tcPr>
            <w:tcW w:w="2232" w:type="dxa"/>
          </w:tcPr>
          <w:p w14:paraId="57681277"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 temperaturze </w:t>
            </w:r>
          </w:p>
          <w:p w14:paraId="4E9943C9" w14:textId="77777777" w:rsidR="00EA3849" w:rsidRPr="007D6189" w:rsidRDefault="00EA3849" w:rsidP="00C34723">
            <w:pPr>
              <w:widowControl/>
              <w:tabs>
                <w:tab w:val="left" w:pos="1620"/>
              </w:tabs>
              <w:overflowPunct w:val="0"/>
              <w:autoSpaceDE w:val="0"/>
              <w:autoSpaceDN w:val="0"/>
              <w:adjustRightInd w:val="0"/>
              <w:jc w:val="both"/>
              <w:textAlignment w:val="baseline"/>
              <w:rPr>
                <w:rFonts w:ascii="Arial Narrow" w:eastAsia="Times New Roman" w:hAnsi="Arial Narrow" w:cs="Times New Roman"/>
                <w:color w:val="auto"/>
                <w:sz w:val="20"/>
                <w:szCs w:val="20"/>
              </w:rPr>
            </w:pPr>
            <w:smartTag w:uri="urn:schemas-microsoft-com:office:smarttags" w:element="metricconverter">
              <w:smartTagPr>
                <w:attr w:name="ProductID" w:val="-10°C"/>
              </w:smartTagPr>
              <w:r w:rsidRPr="007D6189">
                <w:rPr>
                  <w:rFonts w:ascii="Arial Narrow" w:eastAsia="Times New Roman" w:hAnsi="Arial Narrow" w:cs="Times New Roman"/>
                  <w:color w:val="auto"/>
                  <w:sz w:val="20"/>
                  <w:szCs w:val="20"/>
                </w:rPr>
                <w:t>-10°C</w:t>
              </w:r>
            </w:smartTag>
          </w:p>
        </w:tc>
        <w:tc>
          <w:tcPr>
            <w:tcW w:w="2232" w:type="dxa"/>
          </w:tcPr>
          <w:p w14:paraId="68CA46B7" w14:textId="77777777" w:rsidR="00EA3849" w:rsidRPr="007D6189" w:rsidRDefault="00EA3849" w:rsidP="00C34723">
            <w:pPr>
              <w:widowControl/>
              <w:tabs>
                <w:tab w:val="left" w:pos="1620"/>
              </w:tabs>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Należy podać wynik</w:t>
            </w:r>
          </w:p>
        </w:tc>
      </w:tr>
    </w:tbl>
    <w:p w14:paraId="4D3835F2"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18. Wymagania wobec past asfaltowych na zimno na bazie emulsji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EA3849" w:rsidRPr="007D6189" w14:paraId="6DE00D6C" w14:textId="77777777" w:rsidTr="00C34723">
        <w:tc>
          <w:tcPr>
            <w:tcW w:w="2975" w:type="dxa"/>
            <w:vAlign w:val="center"/>
          </w:tcPr>
          <w:p w14:paraId="007A722A"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Właściwość</w:t>
            </w:r>
          </w:p>
        </w:tc>
        <w:tc>
          <w:tcPr>
            <w:tcW w:w="2976" w:type="dxa"/>
            <w:vAlign w:val="center"/>
          </w:tcPr>
          <w:p w14:paraId="747A6249"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Metoda badawcza</w:t>
            </w:r>
          </w:p>
        </w:tc>
        <w:tc>
          <w:tcPr>
            <w:tcW w:w="2976" w:type="dxa"/>
            <w:vAlign w:val="center"/>
          </w:tcPr>
          <w:p w14:paraId="16199118"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Wymaganie</w:t>
            </w:r>
          </w:p>
        </w:tc>
      </w:tr>
      <w:tr w:rsidR="00EA3849" w:rsidRPr="007D6189" w14:paraId="5E550425" w14:textId="77777777" w:rsidTr="00C34723">
        <w:tc>
          <w:tcPr>
            <w:tcW w:w="2975" w:type="dxa"/>
          </w:tcPr>
          <w:p w14:paraId="476FE1E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Ocena organoleptyczna</w:t>
            </w:r>
          </w:p>
        </w:tc>
        <w:tc>
          <w:tcPr>
            <w:tcW w:w="2976" w:type="dxa"/>
          </w:tcPr>
          <w:p w14:paraId="2A3ACD9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1425[77]</w:t>
            </w:r>
          </w:p>
        </w:tc>
        <w:tc>
          <w:tcPr>
            <w:tcW w:w="2976" w:type="dxa"/>
          </w:tcPr>
          <w:p w14:paraId="2CEEC05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pasta</w:t>
            </w:r>
          </w:p>
        </w:tc>
      </w:tr>
      <w:tr w:rsidR="00EA3849" w:rsidRPr="007D6189" w14:paraId="6487EA27" w14:textId="77777777" w:rsidTr="00C34723">
        <w:tc>
          <w:tcPr>
            <w:tcW w:w="2975" w:type="dxa"/>
          </w:tcPr>
          <w:p w14:paraId="7E8CF107"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Odporność na spływanie</w:t>
            </w:r>
          </w:p>
        </w:tc>
        <w:tc>
          <w:tcPr>
            <w:tcW w:w="2976" w:type="dxa"/>
          </w:tcPr>
          <w:p w14:paraId="0007A7D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13880-5[73]</w:t>
            </w:r>
          </w:p>
        </w:tc>
        <w:tc>
          <w:tcPr>
            <w:tcW w:w="2976" w:type="dxa"/>
          </w:tcPr>
          <w:p w14:paraId="40BE6DD2"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Nie spływa</w:t>
            </w:r>
          </w:p>
        </w:tc>
      </w:tr>
      <w:tr w:rsidR="00EA3849" w:rsidRPr="007D6189" w14:paraId="719BA0BE" w14:textId="77777777" w:rsidTr="00C34723">
        <w:tc>
          <w:tcPr>
            <w:tcW w:w="2975" w:type="dxa"/>
          </w:tcPr>
          <w:p w14:paraId="4D2ED1F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wody</w:t>
            </w:r>
          </w:p>
        </w:tc>
        <w:tc>
          <w:tcPr>
            <w:tcW w:w="2976" w:type="dxa"/>
          </w:tcPr>
          <w:p w14:paraId="183A4EA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1428[78]</w:t>
            </w:r>
          </w:p>
        </w:tc>
        <w:tc>
          <w:tcPr>
            <w:tcW w:w="2976" w:type="dxa"/>
          </w:tcPr>
          <w:p w14:paraId="0FE8D0B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 m/m</w:t>
            </w:r>
          </w:p>
        </w:tc>
      </w:tr>
      <w:tr w:rsidR="00EA3849" w:rsidRPr="007D6189" w14:paraId="18EE9D83" w14:textId="77777777" w:rsidTr="00C34723">
        <w:tc>
          <w:tcPr>
            <w:tcW w:w="8927" w:type="dxa"/>
            <w:gridSpan w:val="3"/>
          </w:tcPr>
          <w:p w14:paraId="7A7295E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Właściwości odzyskanego i ustabilizowanego lepiszcza: PN-EN 13074-1[79] lub PN-EN 13074-2[80]</w:t>
            </w:r>
          </w:p>
        </w:tc>
      </w:tr>
      <w:tr w:rsidR="00EA3849" w:rsidRPr="007D6189" w14:paraId="59C00F63" w14:textId="77777777" w:rsidTr="00C34723">
        <w:tc>
          <w:tcPr>
            <w:tcW w:w="2975" w:type="dxa"/>
          </w:tcPr>
          <w:p w14:paraId="151D5A2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Temperatura mięknienia </w:t>
            </w:r>
            <w:proofErr w:type="spellStart"/>
            <w:r w:rsidRPr="007D6189">
              <w:rPr>
                <w:rFonts w:ascii="Arial Narrow" w:eastAsia="Times New Roman" w:hAnsi="Arial Narrow" w:cs="Times New Roman"/>
                <w:color w:val="auto"/>
                <w:sz w:val="20"/>
                <w:szCs w:val="20"/>
              </w:rPr>
              <w:t>PiK</w:t>
            </w:r>
            <w:proofErr w:type="spellEnd"/>
          </w:p>
        </w:tc>
        <w:tc>
          <w:tcPr>
            <w:tcW w:w="2976" w:type="dxa"/>
          </w:tcPr>
          <w:p w14:paraId="22190A9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1427[21]</w:t>
            </w:r>
          </w:p>
        </w:tc>
        <w:tc>
          <w:tcPr>
            <w:tcW w:w="2976" w:type="dxa"/>
          </w:tcPr>
          <w:p w14:paraId="35B772E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≥70°C</w:t>
            </w:r>
          </w:p>
        </w:tc>
      </w:tr>
    </w:tbl>
    <w:p w14:paraId="381B3264"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19. Wymagania wobec past asfaltowych na gorąco na bazie asfaltu modyfikowanego polimerami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75"/>
        <w:gridCol w:w="2976"/>
        <w:gridCol w:w="2976"/>
      </w:tblGrid>
      <w:tr w:rsidR="00EA3849" w:rsidRPr="007D6189" w14:paraId="4CEB97A1" w14:textId="77777777" w:rsidTr="00C34723">
        <w:tc>
          <w:tcPr>
            <w:tcW w:w="2975" w:type="dxa"/>
            <w:vAlign w:val="center"/>
          </w:tcPr>
          <w:p w14:paraId="0668EF9D"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Właściwość</w:t>
            </w:r>
          </w:p>
        </w:tc>
        <w:tc>
          <w:tcPr>
            <w:tcW w:w="2976" w:type="dxa"/>
            <w:vAlign w:val="center"/>
          </w:tcPr>
          <w:p w14:paraId="02BCFFE1"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Metoda badawcza</w:t>
            </w:r>
          </w:p>
        </w:tc>
        <w:tc>
          <w:tcPr>
            <w:tcW w:w="2976" w:type="dxa"/>
            <w:vAlign w:val="center"/>
          </w:tcPr>
          <w:p w14:paraId="27B103CD"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Wymaganie</w:t>
            </w:r>
          </w:p>
        </w:tc>
      </w:tr>
      <w:tr w:rsidR="00EA3849" w:rsidRPr="007D6189" w14:paraId="68165C40" w14:textId="77777777" w:rsidTr="00C34723">
        <w:tc>
          <w:tcPr>
            <w:tcW w:w="2975" w:type="dxa"/>
          </w:tcPr>
          <w:p w14:paraId="0524E94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Zachowanie przy temperaturze lejności</w:t>
            </w:r>
          </w:p>
        </w:tc>
        <w:tc>
          <w:tcPr>
            <w:tcW w:w="2976" w:type="dxa"/>
          </w:tcPr>
          <w:p w14:paraId="741566C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13880-6[74]</w:t>
            </w:r>
          </w:p>
        </w:tc>
        <w:tc>
          <w:tcPr>
            <w:tcW w:w="2976" w:type="dxa"/>
          </w:tcPr>
          <w:p w14:paraId="741516B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Homogeniczny</w:t>
            </w:r>
          </w:p>
        </w:tc>
      </w:tr>
      <w:tr w:rsidR="00EA3849" w:rsidRPr="007D6189" w14:paraId="4A016E6A" w14:textId="77777777" w:rsidTr="00C34723">
        <w:tc>
          <w:tcPr>
            <w:tcW w:w="2975" w:type="dxa"/>
          </w:tcPr>
          <w:p w14:paraId="3CDDEC6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Temperatura mięknienia </w:t>
            </w:r>
            <w:proofErr w:type="spellStart"/>
            <w:r w:rsidRPr="007D6189">
              <w:rPr>
                <w:rFonts w:ascii="Arial Narrow" w:eastAsia="Times New Roman" w:hAnsi="Arial Narrow" w:cs="Times New Roman"/>
                <w:color w:val="auto"/>
                <w:sz w:val="20"/>
                <w:szCs w:val="20"/>
              </w:rPr>
              <w:t>PiK</w:t>
            </w:r>
            <w:proofErr w:type="spellEnd"/>
          </w:p>
        </w:tc>
        <w:tc>
          <w:tcPr>
            <w:tcW w:w="2976" w:type="dxa"/>
          </w:tcPr>
          <w:p w14:paraId="28C1F2A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1427[21]</w:t>
            </w:r>
          </w:p>
        </w:tc>
        <w:tc>
          <w:tcPr>
            <w:tcW w:w="2976" w:type="dxa"/>
          </w:tcPr>
          <w:p w14:paraId="338680A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≥80</w:t>
            </w:r>
            <w:r w:rsidRPr="007D6189">
              <w:rPr>
                <w:rFonts w:ascii="Arial Narrow" w:eastAsia="Times New Roman" w:hAnsi="Arial Narrow" w:cs="Times New Roman"/>
                <w:color w:val="auto"/>
                <w:sz w:val="20"/>
                <w:szCs w:val="20"/>
                <w:vertAlign w:val="superscript"/>
              </w:rPr>
              <w:t>0</w:t>
            </w:r>
            <w:r w:rsidRPr="007D6189">
              <w:rPr>
                <w:rFonts w:ascii="Arial Narrow" w:eastAsia="Times New Roman" w:hAnsi="Arial Narrow" w:cs="Times New Roman"/>
                <w:color w:val="auto"/>
                <w:sz w:val="20"/>
                <w:szCs w:val="20"/>
              </w:rPr>
              <w:t>C</w:t>
            </w:r>
          </w:p>
        </w:tc>
      </w:tr>
      <w:tr w:rsidR="00EA3849" w:rsidRPr="007D6189" w14:paraId="5A5B35AE" w14:textId="77777777" w:rsidTr="00C34723">
        <w:tc>
          <w:tcPr>
            <w:tcW w:w="2975" w:type="dxa"/>
          </w:tcPr>
          <w:p w14:paraId="33F5AEC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Penetracja stożkiem w </w:t>
            </w:r>
            <w:smartTag w:uri="urn:schemas-microsoft-com:office:smarttags" w:element="metricconverter">
              <w:smartTagPr>
                <w:attr w:name="ProductID" w:val="25°C"/>
              </w:smartTagPr>
              <w:r w:rsidRPr="007D6189">
                <w:rPr>
                  <w:rFonts w:ascii="Arial Narrow" w:eastAsia="Times New Roman" w:hAnsi="Arial Narrow" w:cs="Times New Roman"/>
                  <w:color w:val="auto"/>
                  <w:sz w:val="20"/>
                  <w:szCs w:val="20"/>
                </w:rPr>
                <w:t>25°C</w:t>
              </w:r>
            </w:smartTag>
            <w:r w:rsidRPr="007D6189">
              <w:rPr>
                <w:rFonts w:ascii="Arial Narrow" w:eastAsia="Times New Roman" w:hAnsi="Arial Narrow" w:cs="Times New Roman"/>
                <w:color w:val="auto"/>
                <w:sz w:val="20"/>
                <w:szCs w:val="20"/>
              </w:rPr>
              <w:t xml:space="preserve">, 5 s, </w:t>
            </w:r>
            <w:smartTag w:uri="urn:schemas-microsoft-com:office:smarttags" w:element="metricconverter">
              <w:smartTagPr>
                <w:attr w:name="ProductID" w:val="150 g"/>
              </w:smartTagPr>
              <w:r w:rsidRPr="007D6189">
                <w:rPr>
                  <w:rFonts w:ascii="Arial Narrow" w:eastAsia="Times New Roman" w:hAnsi="Arial Narrow" w:cs="Times New Roman"/>
                  <w:color w:val="auto"/>
                  <w:sz w:val="20"/>
                  <w:szCs w:val="20"/>
                </w:rPr>
                <w:t>150 g</w:t>
              </w:r>
            </w:smartTag>
          </w:p>
        </w:tc>
        <w:tc>
          <w:tcPr>
            <w:tcW w:w="2976" w:type="dxa"/>
          </w:tcPr>
          <w:p w14:paraId="733DD835" w14:textId="77777777" w:rsidR="00EA3849" w:rsidRPr="007D6189" w:rsidRDefault="00EA3849" w:rsidP="00C34723">
            <w:pPr>
              <w:widowControl/>
              <w:tabs>
                <w:tab w:val="left" w:pos="300"/>
                <w:tab w:val="center" w:pos="1380"/>
              </w:tabs>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r>
            <w:r w:rsidRPr="007D6189">
              <w:rPr>
                <w:rFonts w:ascii="Arial Narrow" w:eastAsia="Times New Roman" w:hAnsi="Arial Narrow" w:cs="Times New Roman"/>
                <w:color w:val="auto"/>
                <w:sz w:val="20"/>
                <w:szCs w:val="20"/>
              </w:rPr>
              <w:tab/>
              <w:t>PN-EN 13880-2[71]</w:t>
            </w:r>
          </w:p>
        </w:tc>
        <w:tc>
          <w:tcPr>
            <w:tcW w:w="2976" w:type="dxa"/>
          </w:tcPr>
          <w:p w14:paraId="269C6F0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30 do 60  </w:t>
            </w:r>
            <w:smartTag w:uri="urn:schemas-microsoft-com:office:smarttags" w:element="metricconverter">
              <w:smartTagPr>
                <w:attr w:name="ProductID" w:val="0,1 mm"/>
              </w:smartTagPr>
              <w:r w:rsidRPr="007D6189">
                <w:rPr>
                  <w:rFonts w:ascii="Arial Narrow" w:eastAsia="Times New Roman" w:hAnsi="Arial Narrow" w:cs="Times New Roman"/>
                  <w:color w:val="auto"/>
                  <w:sz w:val="20"/>
                  <w:szCs w:val="20"/>
                </w:rPr>
                <w:t>0,1 mm</w:t>
              </w:r>
            </w:smartTag>
          </w:p>
        </w:tc>
      </w:tr>
      <w:tr w:rsidR="00EA3849" w:rsidRPr="007D6189" w14:paraId="505490A3" w14:textId="77777777" w:rsidTr="00C34723">
        <w:tc>
          <w:tcPr>
            <w:tcW w:w="2975" w:type="dxa"/>
          </w:tcPr>
          <w:p w14:paraId="78273684"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Odporność na spływanie</w:t>
            </w:r>
          </w:p>
        </w:tc>
        <w:tc>
          <w:tcPr>
            <w:tcW w:w="2976" w:type="dxa"/>
          </w:tcPr>
          <w:p w14:paraId="13634BC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13880-5[73]</w:t>
            </w:r>
          </w:p>
        </w:tc>
        <w:tc>
          <w:tcPr>
            <w:tcW w:w="2976" w:type="dxa"/>
          </w:tcPr>
          <w:p w14:paraId="635F0BC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 mm</w:t>
            </w:r>
          </w:p>
        </w:tc>
      </w:tr>
      <w:tr w:rsidR="00EA3849" w:rsidRPr="007D6189" w14:paraId="522E8EC3" w14:textId="77777777" w:rsidTr="00C34723">
        <w:tc>
          <w:tcPr>
            <w:tcW w:w="2975" w:type="dxa"/>
          </w:tcPr>
          <w:p w14:paraId="573D9CE6"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Odprężenie sprężyste (odbojność)</w:t>
            </w:r>
          </w:p>
        </w:tc>
        <w:tc>
          <w:tcPr>
            <w:tcW w:w="2976" w:type="dxa"/>
          </w:tcPr>
          <w:p w14:paraId="71B8FBA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13380-3[72]</w:t>
            </w:r>
          </w:p>
        </w:tc>
        <w:tc>
          <w:tcPr>
            <w:tcW w:w="2976" w:type="dxa"/>
          </w:tcPr>
          <w:p w14:paraId="609BC05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10-50%</w:t>
            </w:r>
          </w:p>
        </w:tc>
      </w:tr>
      <w:tr w:rsidR="00EA3849" w:rsidRPr="007D6189" w14:paraId="2DCCDB5E" w14:textId="77777777" w:rsidTr="00C34723">
        <w:tc>
          <w:tcPr>
            <w:tcW w:w="2975" w:type="dxa"/>
          </w:tcPr>
          <w:p w14:paraId="5F27C1C7"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Wydłużenie nieciągłe (próba przyczepności ), po 5 h, </w:t>
            </w:r>
            <w:smartTag w:uri="urn:schemas-microsoft-com:office:smarttags" w:element="metricconverter">
              <w:smartTagPr>
                <w:attr w:name="ProductID" w:val="-10°C"/>
              </w:smartTagPr>
              <w:r w:rsidRPr="007D6189">
                <w:rPr>
                  <w:rFonts w:ascii="Arial Narrow" w:eastAsia="Times New Roman" w:hAnsi="Arial Narrow" w:cs="Times New Roman"/>
                  <w:color w:val="auto"/>
                  <w:sz w:val="20"/>
                  <w:szCs w:val="20"/>
                </w:rPr>
                <w:t>-10°C</w:t>
              </w:r>
            </w:smartTag>
          </w:p>
        </w:tc>
        <w:tc>
          <w:tcPr>
            <w:tcW w:w="2976" w:type="dxa"/>
          </w:tcPr>
          <w:p w14:paraId="1341E19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13880-13[75]</w:t>
            </w:r>
          </w:p>
        </w:tc>
        <w:tc>
          <w:tcPr>
            <w:tcW w:w="2976" w:type="dxa"/>
          </w:tcPr>
          <w:p w14:paraId="617704D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 mm</w:t>
            </w:r>
          </w:p>
          <w:p w14:paraId="2E026AE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≤0,75 N/mm</w:t>
            </w:r>
            <w:r w:rsidRPr="007D6189">
              <w:rPr>
                <w:rFonts w:ascii="Arial Narrow" w:eastAsia="Times New Roman" w:hAnsi="Arial Narrow" w:cs="Times New Roman"/>
                <w:color w:val="auto"/>
                <w:sz w:val="20"/>
                <w:szCs w:val="20"/>
                <w:vertAlign w:val="superscript"/>
              </w:rPr>
              <w:t>2</w:t>
            </w:r>
          </w:p>
        </w:tc>
      </w:tr>
    </w:tbl>
    <w:p w14:paraId="270873C0"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2.8. Materiały do złączenia warstw konstrukcji</w:t>
      </w:r>
    </w:p>
    <w:p w14:paraId="0A4D54FC" w14:textId="77777777" w:rsidR="00EA3849" w:rsidRPr="007D6189" w:rsidRDefault="00EA3849" w:rsidP="00EA3849">
      <w:pPr>
        <w:widowControl/>
        <w:tabs>
          <w:tab w:val="left" w:pos="-2694"/>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Do złączania warstw konstrukcji nawierzchni (warstwa wiążąca z warstwą ścieralną) należy stosować  kationowe emulsje asfaltowe niemodyfikowane lub kationowe emulsje modyfikowane polimerami według aktualnego Załącznika krajowego NA do PN-EN 13808 [64].</w:t>
      </w:r>
    </w:p>
    <w:p w14:paraId="53C1FEEB" w14:textId="77777777" w:rsidR="00EA3849" w:rsidRPr="007D6189" w:rsidRDefault="00EA3849" w:rsidP="00EA3849">
      <w:pPr>
        <w:widowControl/>
        <w:ind w:firstLine="709"/>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Spośród rodzajów emulsji wymienionych w Załączniku krajowym NA [64a] do normy PN-EN 13808 [64], należy stosować emulsje oznaczone kodem ZM. </w:t>
      </w:r>
    </w:p>
    <w:p w14:paraId="545D6020"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Właściwości i przeznaczenie emulsji asfaltowych oraz sposób ich składowania opisano w SST D-04.03.01a [2]. </w:t>
      </w:r>
    </w:p>
    <w:p w14:paraId="1D3D94E7"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 xml:space="preserve">2.9. Dodatki do mieszanki mineralno-asfaltowej </w:t>
      </w:r>
    </w:p>
    <w:p w14:paraId="5E861D42" w14:textId="77777777" w:rsidR="00EA3849" w:rsidRPr="007D6189" w:rsidRDefault="00EA3849" w:rsidP="00EA3849">
      <w:pPr>
        <w:overflowPunct w:val="0"/>
        <w:autoSpaceDE w:val="0"/>
        <w:autoSpaceDN w:val="0"/>
        <w:adjustRightInd w:val="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Mogą być stosowane dodatki stabilizujące lub modyfikujące. Pochodzenie, rodzaj i właściwości dodatków powinny być deklarowane. Należy używać tylko materiałów składowych o ustalonej przydatności.</w:t>
      </w:r>
    </w:p>
    <w:p w14:paraId="5A1D67C8" w14:textId="77777777" w:rsidR="00EA3849" w:rsidRPr="007D6189" w:rsidRDefault="00EA3849" w:rsidP="00EA3849">
      <w:pPr>
        <w:overflowPunct w:val="0"/>
        <w:autoSpaceDE w:val="0"/>
        <w:autoSpaceDN w:val="0"/>
        <w:adjustRightInd w:val="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Ustalenie przydatności powinno wynikać co najmniej jednego z następujących dokumentów: </w:t>
      </w:r>
    </w:p>
    <w:p w14:paraId="352358B2" w14:textId="77777777" w:rsidR="00EA3849" w:rsidRPr="007D6189" w:rsidRDefault="00EA3849">
      <w:pPr>
        <w:widowControl/>
        <w:numPr>
          <w:ilvl w:val="0"/>
          <w:numId w:val="65"/>
        </w:numPr>
        <w:overflowPunct w:val="0"/>
        <w:autoSpaceDE w:val="0"/>
        <w:autoSpaceDN w:val="0"/>
        <w:adjustRightInd w:val="0"/>
        <w:ind w:left="426" w:right="-5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normy europejskiej,</w:t>
      </w:r>
    </w:p>
    <w:p w14:paraId="280E73DD" w14:textId="77777777" w:rsidR="00EA3849" w:rsidRPr="007D6189" w:rsidRDefault="00EA3849">
      <w:pPr>
        <w:widowControl/>
        <w:numPr>
          <w:ilvl w:val="0"/>
          <w:numId w:val="65"/>
        </w:numPr>
        <w:overflowPunct w:val="0"/>
        <w:autoSpaceDE w:val="0"/>
        <w:autoSpaceDN w:val="0"/>
        <w:adjustRightInd w:val="0"/>
        <w:ind w:left="426" w:right="-5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europejskiej aprobaty technicznej,</w:t>
      </w:r>
    </w:p>
    <w:p w14:paraId="4D7FBEE6" w14:textId="77777777" w:rsidR="00EA3849" w:rsidRPr="007D6189" w:rsidRDefault="00EA3849">
      <w:pPr>
        <w:widowControl/>
        <w:numPr>
          <w:ilvl w:val="0"/>
          <w:numId w:val="65"/>
        </w:numPr>
        <w:overflowPunct w:val="0"/>
        <w:autoSpaceDE w:val="0"/>
        <w:autoSpaceDN w:val="0"/>
        <w:adjustRightInd w:val="0"/>
        <w:ind w:left="426" w:right="-5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specyfikacji materiałowych opartych na potwierdzonych pozytywnych zastosowaniach w nawierzchniach asfaltowych. </w:t>
      </w:r>
    </w:p>
    <w:p w14:paraId="38CB60B0" w14:textId="77777777" w:rsidR="00EA3849" w:rsidRPr="007D6189" w:rsidRDefault="00EA3849" w:rsidP="00EA3849">
      <w:pPr>
        <w:overflowPunct w:val="0"/>
        <w:autoSpaceDE w:val="0"/>
        <w:autoSpaceDN w:val="0"/>
        <w:adjustRightInd w:val="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Wykaz należy dostarczyć w celu udowodnienia przydatności. Wykaz może być oparty na badaniach w połączeniu z dowodami w praktyce.</w:t>
      </w:r>
    </w:p>
    <w:p w14:paraId="6D48FF53" w14:textId="77777777" w:rsidR="00EA3849" w:rsidRPr="007D6189" w:rsidRDefault="00EA3849" w:rsidP="00EA3849">
      <w:pPr>
        <w:overflowPunct w:val="0"/>
        <w:autoSpaceDE w:val="0"/>
        <w:autoSpaceDN w:val="0"/>
        <w:adjustRightInd w:val="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Zaleca się stosowanie do mieszanki mineralno-asfaltowej środka obniżającego temperaturę produkcji i układania. </w:t>
      </w:r>
    </w:p>
    <w:p w14:paraId="2478069E" w14:textId="77777777" w:rsidR="00EA3849" w:rsidRPr="007D6189" w:rsidRDefault="00EA3849" w:rsidP="00EA3849">
      <w:pPr>
        <w:overflowPunct w:val="0"/>
        <w:autoSpaceDE w:val="0"/>
        <w:autoSpaceDN w:val="0"/>
        <w:adjustRightInd w:val="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Do mieszanki mineralno-asfaltowej  może być stosowany dodatek asfaltu naturalnego wg PN-EN 13108-4 [52], załącznik B.  </w:t>
      </w:r>
    </w:p>
    <w:p w14:paraId="2BA2B1CB"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2.10. Skład mieszanki mineralno-asfaltowej</w:t>
      </w:r>
    </w:p>
    <w:p w14:paraId="1B8B7CC9"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Skład mieszanki mineralno-asfaltowej powinien być ustalony na podstawie badań próbek wykonanych zgodnie z normą PN-EN 13108-20 [54] załącznik C oraz normami powiązanymi.  </w:t>
      </w:r>
    </w:p>
    <w:p w14:paraId="513EDBCC"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Uziarnienie mieszanki mineralnej oraz minimalna zawartość lepiszcza podane są w tablicy 20.  </w:t>
      </w:r>
    </w:p>
    <w:p w14:paraId="73830476"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Próbki powinny spełniać wymagania podane w p. 2.11, w zależności od kategorii ruchu jak i zawartości asfaltu </w:t>
      </w:r>
      <w:proofErr w:type="spellStart"/>
      <w:r w:rsidRPr="007D6189">
        <w:rPr>
          <w:rFonts w:ascii="Arial Narrow" w:eastAsia="Times New Roman" w:hAnsi="Arial Narrow" w:cs="Times New Roman"/>
          <w:color w:val="auto"/>
          <w:sz w:val="20"/>
          <w:szCs w:val="20"/>
        </w:rPr>
        <w:t>B</w:t>
      </w:r>
      <w:r w:rsidRPr="007D6189">
        <w:rPr>
          <w:rFonts w:ascii="Arial Narrow" w:eastAsia="Times New Roman" w:hAnsi="Arial Narrow" w:cs="Times New Roman"/>
          <w:color w:val="auto"/>
          <w:sz w:val="20"/>
          <w:szCs w:val="20"/>
          <w:vertAlign w:val="subscript"/>
        </w:rPr>
        <w:t>min</w:t>
      </w:r>
      <w:proofErr w:type="spellEnd"/>
      <w:r w:rsidRPr="007D6189">
        <w:rPr>
          <w:rFonts w:ascii="Arial Narrow" w:eastAsia="Times New Roman" w:hAnsi="Arial Narrow" w:cs="Times New Roman"/>
          <w:color w:val="auto"/>
          <w:sz w:val="20"/>
          <w:szCs w:val="20"/>
        </w:rPr>
        <w:t xml:space="preserve"> i temperatur zagęszczania próbek.</w:t>
      </w:r>
    </w:p>
    <w:p w14:paraId="044F1D87" w14:textId="77777777" w:rsidR="00EA3849" w:rsidRPr="007D6189" w:rsidRDefault="00EA3849" w:rsidP="00EA3849">
      <w:pPr>
        <w:widowControl/>
        <w:tabs>
          <w:tab w:val="left" w:pos="1134"/>
        </w:tabs>
        <w:overflowPunct w:val="0"/>
        <w:autoSpaceDE w:val="0"/>
        <w:autoSpaceDN w:val="0"/>
        <w:adjustRightInd w:val="0"/>
        <w:spacing w:before="120" w:after="120"/>
        <w:ind w:left="1134" w:hanging="113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20.</w:t>
      </w:r>
      <w:r w:rsidRPr="007D6189">
        <w:rPr>
          <w:rFonts w:ascii="Arial Narrow" w:eastAsia="Times New Roman" w:hAnsi="Arial Narrow" w:cs="Times New Roman"/>
          <w:color w:val="auto"/>
          <w:sz w:val="20"/>
          <w:szCs w:val="20"/>
        </w:rPr>
        <w:tab/>
        <w:t xml:space="preserve">Uziarnienie mieszanki mineralnej oraz zawartość lepiszcza do betonu asfaltowego do warstwy wiążącej, dla ruchu KR1÷KR7 </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960"/>
        <w:gridCol w:w="840"/>
        <w:gridCol w:w="840"/>
        <w:gridCol w:w="840"/>
        <w:gridCol w:w="840"/>
        <w:gridCol w:w="840"/>
        <w:gridCol w:w="720"/>
        <w:gridCol w:w="720"/>
      </w:tblGrid>
      <w:tr w:rsidR="00EA3849" w:rsidRPr="007D6189" w14:paraId="792C35D6" w14:textId="77777777" w:rsidTr="00C34723">
        <w:tc>
          <w:tcPr>
            <w:tcW w:w="2268" w:type="dxa"/>
            <w:vMerge w:val="restart"/>
            <w:vAlign w:val="center"/>
          </w:tcPr>
          <w:p w14:paraId="6A2C84D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Właściwość</w:t>
            </w:r>
          </w:p>
        </w:tc>
        <w:tc>
          <w:tcPr>
            <w:tcW w:w="6600" w:type="dxa"/>
            <w:gridSpan w:val="8"/>
          </w:tcPr>
          <w:p w14:paraId="48F1A3F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Przesiew,   [% (m/m)]</w:t>
            </w:r>
          </w:p>
        </w:tc>
      </w:tr>
      <w:tr w:rsidR="00EA3849" w:rsidRPr="007D6189" w14:paraId="1FDFFB81" w14:textId="77777777" w:rsidTr="00C34723">
        <w:tc>
          <w:tcPr>
            <w:tcW w:w="2268" w:type="dxa"/>
            <w:vMerge/>
          </w:tcPr>
          <w:p w14:paraId="301A3D4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c>
          <w:tcPr>
            <w:tcW w:w="1800" w:type="dxa"/>
            <w:gridSpan w:val="2"/>
          </w:tcPr>
          <w:p w14:paraId="79AE251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AC11W</w:t>
            </w:r>
          </w:p>
          <w:p w14:paraId="28D28C3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KR1-KR2</w:t>
            </w:r>
          </w:p>
        </w:tc>
        <w:tc>
          <w:tcPr>
            <w:tcW w:w="1680" w:type="dxa"/>
            <w:gridSpan w:val="2"/>
          </w:tcPr>
          <w:p w14:paraId="305A33A9" w14:textId="77777777" w:rsidR="00EA3849" w:rsidRPr="007D6189" w:rsidRDefault="00EA3849" w:rsidP="00C34723">
            <w:pPr>
              <w:widowControl/>
              <w:jc w:val="center"/>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AC16W</w:t>
            </w:r>
          </w:p>
          <w:p w14:paraId="0F7CA2C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KR1-KR2</w:t>
            </w:r>
          </w:p>
        </w:tc>
        <w:tc>
          <w:tcPr>
            <w:tcW w:w="1680" w:type="dxa"/>
            <w:gridSpan w:val="2"/>
          </w:tcPr>
          <w:p w14:paraId="3B7D719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AC16W</w:t>
            </w:r>
          </w:p>
          <w:p w14:paraId="567BFB7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KR3-KR7</w:t>
            </w:r>
          </w:p>
        </w:tc>
        <w:tc>
          <w:tcPr>
            <w:tcW w:w="1440" w:type="dxa"/>
            <w:gridSpan w:val="2"/>
          </w:tcPr>
          <w:p w14:paraId="6D6AA186" w14:textId="77777777" w:rsidR="00EA3849" w:rsidRPr="007D6189" w:rsidRDefault="00EA3849" w:rsidP="00C34723">
            <w:pPr>
              <w:widowControl/>
              <w:jc w:val="center"/>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AC22W</w:t>
            </w:r>
          </w:p>
          <w:p w14:paraId="2EC392B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KR3-KR7</w:t>
            </w:r>
          </w:p>
        </w:tc>
      </w:tr>
      <w:tr w:rsidR="00EA3849" w:rsidRPr="007D6189" w14:paraId="253503D0" w14:textId="77777777" w:rsidTr="00C34723">
        <w:tc>
          <w:tcPr>
            <w:tcW w:w="2268" w:type="dxa"/>
          </w:tcPr>
          <w:p w14:paraId="6EC03DD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Wymiar sita #, [mm]</w:t>
            </w:r>
          </w:p>
        </w:tc>
        <w:tc>
          <w:tcPr>
            <w:tcW w:w="960" w:type="dxa"/>
          </w:tcPr>
          <w:p w14:paraId="6011EB0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w:t>
            </w:r>
          </w:p>
        </w:tc>
        <w:tc>
          <w:tcPr>
            <w:tcW w:w="840" w:type="dxa"/>
          </w:tcPr>
          <w:p w14:paraId="2A7237B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w:t>
            </w:r>
          </w:p>
        </w:tc>
        <w:tc>
          <w:tcPr>
            <w:tcW w:w="840" w:type="dxa"/>
          </w:tcPr>
          <w:p w14:paraId="7AD169C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w:t>
            </w:r>
          </w:p>
        </w:tc>
        <w:tc>
          <w:tcPr>
            <w:tcW w:w="840" w:type="dxa"/>
          </w:tcPr>
          <w:p w14:paraId="4ED518B8" w14:textId="77777777" w:rsidR="00EA3849" w:rsidRPr="007D6189" w:rsidRDefault="00EA3849" w:rsidP="00C34723">
            <w:pPr>
              <w:widowControl/>
              <w:overflowPunct w:val="0"/>
              <w:autoSpaceDE w:val="0"/>
              <w:autoSpaceDN w:val="0"/>
              <w:adjustRightInd w:val="0"/>
              <w:ind w:left="7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w:t>
            </w:r>
          </w:p>
        </w:tc>
        <w:tc>
          <w:tcPr>
            <w:tcW w:w="840" w:type="dxa"/>
          </w:tcPr>
          <w:p w14:paraId="602221A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w:t>
            </w:r>
          </w:p>
        </w:tc>
        <w:tc>
          <w:tcPr>
            <w:tcW w:w="840" w:type="dxa"/>
          </w:tcPr>
          <w:p w14:paraId="1873246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w:t>
            </w:r>
          </w:p>
        </w:tc>
        <w:tc>
          <w:tcPr>
            <w:tcW w:w="720" w:type="dxa"/>
          </w:tcPr>
          <w:p w14:paraId="144901A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w:t>
            </w:r>
          </w:p>
        </w:tc>
        <w:tc>
          <w:tcPr>
            <w:tcW w:w="720" w:type="dxa"/>
          </w:tcPr>
          <w:p w14:paraId="4FD122E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w:t>
            </w:r>
          </w:p>
        </w:tc>
      </w:tr>
      <w:tr w:rsidR="00EA3849" w:rsidRPr="007D6189" w14:paraId="7EEAD052" w14:textId="77777777" w:rsidTr="00C34723">
        <w:tc>
          <w:tcPr>
            <w:tcW w:w="2268" w:type="dxa"/>
          </w:tcPr>
          <w:p w14:paraId="7DDFFAC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31,5</w:t>
            </w:r>
          </w:p>
        </w:tc>
        <w:tc>
          <w:tcPr>
            <w:tcW w:w="960" w:type="dxa"/>
          </w:tcPr>
          <w:p w14:paraId="14A3C72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840" w:type="dxa"/>
          </w:tcPr>
          <w:p w14:paraId="6A1C2BE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840" w:type="dxa"/>
          </w:tcPr>
          <w:p w14:paraId="55CD767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840" w:type="dxa"/>
          </w:tcPr>
          <w:p w14:paraId="46459D0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840" w:type="dxa"/>
          </w:tcPr>
          <w:p w14:paraId="77A4DB9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840" w:type="dxa"/>
          </w:tcPr>
          <w:p w14:paraId="0A88505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720" w:type="dxa"/>
          </w:tcPr>
          <w:p w14:paraId="2A7E435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100</w:t>
            </w:r>
          </w:p>
        </w:tc>
        <w:tc>
          <w:tcPr>
            <w:tcW w:w="720" w:type="dxa"/>
          </w:tcPr>
          <w:p w14:paraId="48EB1E0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r>
      <w:tr w:rsidR="00EA3849" w:rsidRPr="007D6189" w14:paraId="3BD3A83F" w14:textId="77777777" w:rsidTr="00C34723">
        <w:tc>
          <w:tcPr>
            <w:tcW w:w="2268" w:type="dxa"/>
          </w:tcPr>
          <w:p w14:paraId="1146D05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22,4</w:t>
            </w:r>
          </w:p>
        </w:tc>
        <w:tc>
          <w:tcPr>
            <w:tcW w:w="960" w:type="dxa"/>
          </w:tcPr>
          <w:p w14:paraId="64B2E7C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840" w:type="dxa"/>
          </w:tcPr>
          <w:p w14:paraId="3E729F2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840" w:type="dxa"/>
          </w:tcPr>
          <w:p w14:paraId="4E50572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100</w:t>
            </w:r>
          </w:p>
        </w:tc>
        <w:tc>
          <w:tcPr>
            <w:tcW w:w="840" w:type="dxa"/>
          </w:tcPr>
          <w:p w14:paraId="7B2D92D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840" w:type="dxa"/>
          </w:tcPr>
          <w:p w14:paraId="1E6844F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100</w:t>
            </w:r>
          </w:p>
        </w:tc>
        <w:tc>
          <w:tcPr>
            <w:tcW w:w="840" w:type="dxa"/>
          </w:tcPr>
          <w:p w14:paraId="212A640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720" w:type="dxa"/>
          </w:tcPr>
          <w:p w14:paraId="724BAE5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90</w:t>
            </w:r>
          </w:p>
        </w:tc>
        <w:tc>
          <w:tcPr>
            <w:tcW w:w="720" w:type="dxa"/>
          </w:tcPr>
          <w:p w14:paraId="5C6C24F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100</w:t>
            </w:r>
          </w:p>
        </w:tc>
      </w:tr>
      <w:tr w:rsidR="00EA3849" w:rsidRPr="007D6189" w14:paraId="41279AB1" w14:textId="77777777" w:rsidTr="00C34723">
        <w:tc>
          <w:tcPr>
            <w:tcW w:w="2268" w:type="dxa"/>
          </w:tcPr>
          <w:p w14:paraId="41EA446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16</w:t>
            </w:r>
          </w:p>
        </w:tc>
        <w:tc>
          <w:tcPr>
            <w:tcW w:w="960" w:type="dxa"/>
          </w:tcPr>
          <w:p w14:paraId="534F73F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100</w:t>
            </w:r>
          </w:p>
        </w:tc>
        <w:tc>
          <w:tcPr>
            <w:tcW w:w="840" w:type="dxa"/>
          </w:tcPr>
          <w:p w14:paraId="2A1FD1C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840" w:type="dxa"/>
          </w:tcPr>
          <w:p w14:paraId="21C05282"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90</w:t>
            </w:r>
          </w:p>
        </w:tc>
        <w:tc>
          <w:tcPr>
            <w:tcW w:w="840" w:type="dxa"/>
          </w:tcPr>
          <w:p w14:paraId="6A29FF12"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100</w:t>
            </w:r>
          </w:p>
        </w:tc>
        <w:tc>
          <w:tcPr>
            <w:tcW w:w="840" w:type="dxa"/>
          </w:tcPr>
          <w:p w14:paraId="682B381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90</w:t>
            </w:r>
          </w:p>
        </w:tc>
        <w:tc>
          <w:tcPr>
            <w:tcW w:w="840" w:type="dxa"/>
          </w:tcPr>
          <w:p w14:paraId="5D12DEE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100</w:t>
            </w:r>
          </w:p>
        </w:tc>
        <w:tc>
          <w:tcPr>
            <w:tcW w:w="720" w:type="dxa"/>
          </w:tcPr>
          <w:p w14:paraId="37FE585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65</w:t>
            </w:r>
          </w:p>
        </w:tc>
        <w:tc>
          <w:tcPr>
            <w:tcW w:w="720" w:type="dxa"/>
          </w:tcPr>
          <w:p w14:paraId="3390480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90</w:t>
            </w:r>
          </w:p>
        </w:tc>
      </w:tr>
      <w:tr w:rsidR="00EA3849" w:rsidRPr="007D6189" w14:paraId="0E9DA875" w14:textId="77777777" w:rsidTr="00C34723">
        <w:tc>
          <w:tcPr>
            <w:tcW w:w="2268" w:type="dxa"/>
          </w:tcPr>
          <w:p w14:paraId="27665EF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11,2</w:t>
            </w:r>
          </w:p>
        </w:tc>
        <w:tc>
          <w:tcPr>
            <w:tcW w:w="960" w:type="dxa"/>
          </w:tcPr>
          <w:p w14:paraId="1D558AA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90</w:t>
            </w:r>
          </w:p>
        </w:tc>
        <w:tc>
          <w:tcPr>
            <w:tcW w:w="840" w:type="dxa"/>
          </w:tcPr>
          <w:p w14:paraId="75B45A7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100</w:t>
            </w:r>
          </w:p>
        </w:tc>
        <w:tc>
          <w:tcPr>
            <w:tcW w:w="840" w:type="dxa"/>
          </w:tcPr>
          <w:p w14:paraId="22FE88F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65</w:t>
            </w:r>
          </w:p>
        </w:tc>
        <w:tc>
          <w:tcPr>
            <w:tcW w:w="840" w:type="dxa"/>
          </w:tcPr>
          <w:p w14:paraId="19D9B64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80</w:t>
            </w:r>
          </w:p>
        </w:tc>
        <w:tc>
          <w:tcPr>
            <w:tcW w:w="840" w:type="dxa"/>
          </w:tcPr>
          <w:p w14:paraId="5032013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70</w:t>
            </w:r>
          </w:p>
        </w:tc>
        <w:tc>
          <w:tcPr>
            <w:tcW w:w="840" w:type="dxa"/>
          </w:tcPr>
          <w:p w14:paraId="2965121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90</w:t>
            </w:r>
          </w:p>
        </w:tc>
        <w:tc>
          <w:tcPr>
            <w:tcW w:w="720" w:type="dxa"/>
          </w:tcPr>
          <w:p w14:paraId="2572D86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720" w:type="dxa"/>
          </w:tcPr>
          <w:p w14:paraId="41E523D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r>
      <w:tr w:rsidR="00EA3849" w:rsidRPr="007D6189" w14:paraId="3593D3B3" w14:textId="77777777" w:rsidTr="00C34723">
        <w:tc>
          <w:tcPr>
            <w:tcW w:w="2268" w:type="dxa"/>
          </w:tcPr>
          <w:p w14:paraId="51545BC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w:t>
            </w:r>
          </w:p>
        </w:tc>
        <w:tc>
          <w:tcPr>
            <w:tcW w:w="960" w:type="dxa"/>
          </w:tcPr>
          <w:p w14:paraId="2C52DCB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60</w:t>
            </w:r>
          </w:p>
        </w:tc>
        <w:tc>
          <w:tcPr>
            <w:tcW w:w="840" w:type="dxa"/>
          </w:tcPr>
          <w:p w14:paraId="01EAC52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85</w:t>
            </w:r>
          </w:p>
        </w:tc>
        <w:tc>
          <w:tcPr>
            <w:tcW w:w="840" w:type="dxa"/>
          </w:tcPr>
          <w:p w14:paraId="269B47F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840" w:type="dxa"/>
          </w:tcPr>
          <w:p w14:paraId="2E2552F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840" w:type="dxa"/>
          </w:tcPr>
          <w:p w14:paraId="68EC6BA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55</w:t>
            </w:r>
          </w:p>
        </w:tc>
        <w:tc>
          <w:tcPr>
            <w:tcW w:w="840" w:type="dxa"/>
          </w:tcPr>
          <w:p w14:paraId="50E9C52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80</w:t>
            </w:r>
          </w:p>
        </w:tc>
        <w:tc>
          <w:tcPr>
            <w:tcW w:w="720" w:type="dxa"/>
          </w:tcPr>
          <w:p w14:paraId="333DFFF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45</w:t>
            </w:r>
          </w:p>
        </w:tc>
        <w:tc>
          <w:tcPr>
            <w:tcW w:w="720" w:type="dxa"/>
          </w:tcPr>
          <w:p w14:paraId="6C91EF3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70</w:t>
            </w:r>
          </w:p>
        </w:tc>
      </w:tr>
      <w:tr w:rsidR="00EA3849" w:rsidRPr="007D6189" w14:paraId="7E9DC3F3" w14:textId="77777777" w:rsidTr="00C34723">
        <w:tc>
          <w:tcPr>
            <w:tcW w:w="2268" w:type="dxa"/>
          </w:tcPr>
          <w:p w14:paraId="032D3A1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w:t>
            </w:r>
          </w:p>
        </w:tc>
        <w:tc>
          <w:tcPr>
            <w:tcW w:w="960" w:type="dxa"/>
          </w:tcPr>
          <w:p w14:paraId="791A69C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30</w:t>
            </w:r>
          </w:p>
        </w:tc>
        <w:tc>
          <w:tcPr>
            <w:tcW w:w="840" w:type="dxa"/>
          </w:tcPr>
          <w:p w14:paraId="055A01C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55</w:t>
            </w:r>
          </w:p>
        </w:tc>
        <w:tc>
          <w:tcPr>
            <w:tcW w:w="840" w:type="dxa"/>
          </w:tcPr>
          <w:p w14:paraId="6903A02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25</w:t>
            </w:r>
          </w:p>
        </w:tc>
        <w:tc>
          <w:tcPr>
            <w:tcW w:w="840" w:type="dxa"/>
          </w:tcPr>
          <w:p w14:paraId="4B252A4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55</w:t>
            </w:r>
          </w:p>
        </w:tc>
        <w:tc>
          <w:tcPr>
            <w:tcW w:w="840" w:type="dxa"/>
          </w:tcPr>
          <w:p w14:paraId="6BD4B62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25</w:t>
            </w:r>
          </w:p>
        </w:tc>
        <w:tc>
          <w:tcPr>
            <w:tcW w:w="840" w:type="dxa"/>
          </w:tcPr>
          <w:p w14:paraId="5A5C920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w:t>
            </w:r>
          </w:p>
        </w:tc>
        <w:tc>
          <w:tcPr>
            <w:tcW w:w="720" w:type="dxa"/>
          </w:tcPr>
          <w:p w14:paraId="2C5B795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w:t>
            </w:r>
          </w:p>
        </w:tc>
        <w:tc>
          <w:tcPr>
            <w:tcW w:w="720" w:type="dxa"/>
          </w:tcPr>
          <w:p w14:paraId="4C4B44D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45</w:t>
            </w:r>
          </w:p>
        </w:tc>
      </w:tr>
      <w:tr w:rsidR="00EA3849" w:rsidRPr="007D6189" w14:paraId="712680B6" w14:textId="77777777" w:rsidTr="00C34723">
        <w:tc>
          <w:tcPr>
            <w:tcW w:w="2268" w:type="dxa"/>
          </w:tcPr>
          <w:p w14:paraId="0573302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0,125</w:t>
            </w:r>
          </w:p>
        </w:tc>
        <w:tc>
          <w:tcPr>
            <w:tcW w:w="960" w:type="dxa"/>
          </w:tcPr>
          <w:p w14:paraId="2F0BDB3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w:t>
            </w:r>
          </w:p>
        </w:tc>
        <w:tc>
          <w:tcPr>
            <w:tcW w:w="840" w:type="dxa"/>
          </w:tcPr>
          <w:p w14:paraId="74E638B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24</w:t>
            </w:r>
          </w:p>
        </w:tc>
        <w:tc>
          <w:tcPr>
            <w:tcW w:w="840" w:type="dxa"/>
          </w:tcPr>
          <w:p w14:paraId="3F1A3C2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w:t>
            </w:r>
          </w:p>
        </w:tc>
        <w:tc>
          <w:tcPr>
            <w:tcW w:w="840" w:type="dxa"/>
          </w:tcPr>
          <w:p w14:paraId="6C82EAF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15</w:t>
            </w:r>
          </w:p>
        </w:tc>
        <w:tc>
          <w:tcPr>
            <w:tcW w:w="840" w:type="dxa"/>
          </w:tcPr>
          <w:p w14:paraId="757C685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w:t>
            </w:r>
          </w:p>
        </w:tc>
        <w:tc>
          <w:tcPr>
            <w:tcW w:w="840" w:type="dxa"/>
          </w:tcPr>
          <w:p w14:paraId="40BC637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12</w:t>
            </w:r>
          </w:p>
        </w:tc>
        <w:tc>
          <w:tcPr>
            <w:tcW w:w="720" w:type="dxa"/>
          </w:tcPr>
          <w:p w14:paraId="1640C88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w:t>
            </w:r>
          </w:p>
        </w:tc>
        <w:tc>
          <w:tcPr>
            <w:tcW w:w="720" w:type="dxa"/>
          </w:tcPr>
          <w:p w14:paraId="4E5A16B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12</w:t>
            </w:r>
          </w:p>
        </w:tc>
      </w:tr>
      <w:tr w:rsidR="00EA3849" w:rsidRPr="007D6189" w14:paraId="0E659429" w14:textId="77777777" w:rsidTr="00C34723">
        <w:tc>
          <w:tcPr>
            <w:tcW w:w="2268" w:type="dxa"/>
          </w:tcPr>
          <w:p w14:paraId="6D24A73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0,063</w:t>
            </w:r>
          </w:p>
        </w:tc>
        <w:tc>
          <w:tcPr>
            <w:tcW w:w="960" w:type="dxa"/>
          </w:tcPr>
          <w:p w14:paraId="32301F22"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3,0</w:t>
            </w:r>
          </w:p>
        </w:tc>
        <w:tc>
          <w:tcPr>
            <w:tcW w:w="840" w:type="dxa"/>
          </w:tcPr>
          <w:p w14:paraId="7B2724B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8,0</w:t>
            </w:r>
          </w:p>
        </w:tc>
        <w:tc>
          <w:tcPr>
            <w:tcW w:w="840" w:type="dxa"/>
          </w:tcPr>
          <w:p w14:paraId="27B806E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3,0</w:t>
            </w:r>
          </w:p>
        </w:tc>
        <w:tc>
          <w:tcPr>
            <w:tcW w:w="840" w:type="dxa"/>
          </w:tcPr>
          <w:p w14:paraId="59EE7D8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8,0</w:t>
            </w:r>
          </w:p>
        </w:tc>
        <w:tc>
          <w:tcPr>
            <w:tcW w:w="840" w:type="dxa"/>
          </w:tcPr>
          <w:p w14:paraId="2D5360B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4,0</w:t>
            </w:r>
          </w:p>
        </w:tc>
        <w:tc>
          <w:tcPr>
            <w:tcW w:w="840" w:type="dxa"/>
          </w:tcPr>
          <w:p w14:paraId="72B1314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10,0</w:t>
            </w:r>
          </w:p>
        </w:tc>
        <w:tc>
          <w:tcPr>
            <w:tcW w:w="720" w:type="dxa"/>
          </w:tcPr>
          <w:p w14:paraId="12BD505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4,0</w:t>
            </w:r>
          </w:p>
        </w:tc>
        <w:tc>
          <w:tcPr>
            <w:tcW w:w="720" w:type="dxa"/>
          </w:tcPr>
          <w:p w14:paraId="03C096C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10,0</w:t>
            </w:r>
          </w:p>
        </w:tc>
      </w:tr>
      <w:tr w:rsidR="00EA3849" w:rsidRPr="007D6189" w14:paraId="7F924A03" w14:textId="77777777" w:rsidTr="00C34723">
        <w:tc>
          <w:tcPr>
            <w:tcW w:w="2268" w:type="dxa"/>
          </w:tcPr>
          <w:p w14:paraId="69F19506"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vertAlign w:val="superscript"/>
              </w:rPr>
            </w:pPr>
            <w:r w:rsidRPr="007D6189">
              <w:rPr>
                <w:rFonts w:ascii="Arial Narrow" w:eastAsia="Times New Roman" w:hAnsi="Arial Narrow" w:cs="Times New Roman"/>
                <w:color w:val="auto"/>
                <w:sz w:val="20"/>
                <w:szCs w:val="20"/>
              </w:rPr>
              <w:t>Zawartość lepiszcza, minimum</w:t>
            </w:r>
            <w:r w:rsidRPr="007D6189">
              <w:rPr>
                <w:rFonts w:ascii="Arial Narrow" w:eastAsia="Times New Roman" w:hAnsi="Arial Narrow" w:cs="Times New Roman"/>
                <w:color w:val="auto"/>
                <w:sz w:val="20"/>
                <w:szCs w:val="20"/>
                <w:vertAlign w:val="superscript"/>
              </w:rPr>
              <w:t>*)</w:t>
            </w:r>
          </w:p>
        </w:tc>
        <w:tc>
          <w:tcPr>
            <w:tcW w:w="1800" w:type="dxa"/>
            <w:gridSpan w:val="2"/>
            <w:vAlign w:val="center"/>
          </w:tcPr>
          <w:p w14:paraId="73EF06D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w:t>
            </w:r>
            <w:r w:rsidRPr="007D6189">
              <w:rPr>
                <w:rFonts w:ascii="Arial Narrow" w:eastAsia="Times New Roman" w:hAnsi="Arial Narrow" w:cs="Times New Roman"/>
                <w:color w:val="auto"/>
                <w:sz w:val="20"/>
                <w:szCs w:val="20"/>
                <w:vertAlign w:val="subscript"/>
              </w:rPr>
              <w:t>min4,8</w:t>
            </w:r>
          </w:p>
        </w:tc>
        <w:tc>
          <w:tcPr>
            <w:tcW w:w="1680" w:type="dxa"/>
            <w:gridSpan w:val="2"/>
            <w:vAlign w:val="center"/>
          </w:tcPr>
          <w:p w14:paraId="33E6ED2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w:t>
            </w:r>
            <w:r w:rsidRPr="007D6189">
              <w:rPr>
                <w:rFonts w:ascii="Arial Narrow" w:eastAsia="Times New Roman" w:hAnsi="Arial Narrow" w:cs="Times New Roman"/>
                <w:color w:val="auto"/>
                <w:sz w:val="20"/>
                <w:szCs w:val="20"/>
                <w:vertAlign w:val="subscript"/>
              </w:rPr>
              <w:t>min4,6</w:t>
            </w:r>
          </w:p>
        </w:tc>
        <w:tc>
          <w:tcPr>
            <w:tcW w:w="1680" w:type="dxa"/>
            <w:gridSpan w:val="2"/>
            <w:vAlign w:val="center"/>
          </w:tcPr>
          <w:p w14:paraId="3D25CDA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w:t>
            </w:r>
            <w:r w:rsidRPr="007D6189">
              <w:rPr>
                <w:rFonts w:ascii="Arial Narrow" w:eastAsia="Times New Roman" w:hAnsi="Arial Narrow" w:cs="Times New Roman"/>
                <w:color w:val="auto"/>
                <w:sz w:val="20"/>
                <w:szCs w:val="20"/>
                <w:vertAlign w:val="subscript"/>
              </w:rPr>
              <w:t>min4,6</w:t>
            </w:r>
          </w:p>
        </w:tc>
        <w:tc>
          <w:tcPr>
            <w:tcW w:w="1440" w:type="dxa"/>
            <w:gridSpan w:val="2"/>
            <w:vAlign w:val="center"/>
          </w:tcPr>
          <w:p w14:paraId="6E4F9EF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w:t>
            </w:r>
            <w:r w:rsidRPr="007D6189">
              <w:rPr>
                <w:rFonts w:ascii="Arial Narrow" w:eastAsia="Times New Roman" w:hAnsi="Arial Narrow" w:cs="Times New Roman"/>
                <w:color w:val="auto"/>
                <w:sz w:val="20"/>
                <w:szCs w:val="20"/>
                <w:vertAlign w:val="subscript"/>
              </w:rPr>
              <w:t>min4,4</w:t>
            </w:r>
          </w:p>
        </w:tc>
      </w:tr>
      <w:tr w:rsidR="00EA3849" w:rsidRPr="007D6189" w14:paraId="4B26D70D" w14:textId="77777777" w:rsidTr="00C34723">
        <w:tc>
          <w:tcPr>
            <w:tcW w:w="8868" w:type="dxa"/>
            <w:gridSpan w:val="9"/>
          </w:tcPr>
          <w:p w14:paraId="2A2E3EA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vertAlign w:val="superscript"/>
              </w:rPr>
              <w:t>*)</w:t>
            </w:r>
            <w:r w:rsidRPr="007D6189">
              <w:rPr>
                <w:rFonts w:ascii="Arial Narrow" w:eastAsia="Times New Roman" w:hAnsi="Arial Narrow" w:cs="Times New Roman"/>
                <w:color w:val="auto"/>
                <w:sz w:val="20"/>
                <w:szCs w:val="20"/>
              </w:rPr>
              <w:t xml:space="preserve"> Minimalna zawartość lepiszcza jest określona przy założonej gęstości mieszanki mineralnej 2,650 Mg/m</w:t>
            </w:r>
            <w:r w:rsidRPr="007D6189">
              <w:rPr>
                <w:rFonts w:ascii="Arial Narrow" w:eastAsia="Times New Roman" w:hAnsi="Arial Narrow" w:cs="Times New Roman"/>
                <w:color w:val="auto"/>
                <w:sz w:val="20"/>
                <w:szCs w:val="20"/>
                <w:vertAlign w:val="superscript"/>
              </w:rPr>
              <w:t>3</w:t>
            </w:r>
            <w:r w:rsidRPr="007D6189">
              <w:rPr>
                <w:rFonts w:ascii="Arial Narrow" w:eastAsia="Times New Roman" w:hAnsi="Arial Narrow" w:cs="Times New Roman"/>
                <w:color w:val="auto"/>
                <w:sz w:val="20"/>
                <w:szCs w:val="20"/>
              </w:rPr>
              <w:t>. Jeżeli stosowana mieszanka mineralna ma inną gęstość (</w:t>
            </w:r>
            <w:proofErr w:type="spellStart"/>
            <w:r w:rsidRPr="007D6189">
              <w:rPr>
                <w:rFonts w:ascii="Arial Narrow" w:eastAsia="Times New Roman" w:hAnsi="Arial Narrow" w:cs="Times New Roman"/>
                <w:i/>
                <w:color w:val="auto"/>
                <w:sz w:val="20"/>
                <w:szCs w:val="20"/>
              </w:rPr>
              <w:t>ρ</w:t>
            </w:r>
            <w:r w:rsidRPr="007D6189">
              <w:rPr>
                <w:rFonts w:ascii="Arial Narrow" w:eastAsia="Times New Roman" w:hAnsi="Arial Narrow" w:cs="Times New Roman"/>
                <w:color w:val="auto"/>
                <w:sz w:val="20"/>
                <w:szCs w:val="20"/>
                <w:vertAlign w:val="subscript"/>
              </w:rPr>
              <w:t>d</w:t>
            </w:r>
            <w:proofErr w:type="spellEnd"/>
            <w:r w:rsidRPr="007D6189">
              <w:rPr>
                <w:rFonts w:ascii="Arial Narrow" w:eastAsia="Times New Roman" w:hAnsi="Arial Narrow" w:cs="Times New Roman"/>
                <w:color w:val="auto"/>
                <w:sz w:val="20"/>
                <w:szCs w:val="20"/>
              </w:rPr>
              <w:t xml:space="preserve">), to do wyznaczenia minimalnej zawartości lepiszcza podaną wartość należy pomnożyć przez współczynnik </w:t>
            </w:r>
            <w:r w:rsidRPr="007D6189">
              <w:rPr>
                <w:rFonts w:ascii="Arial Narrow" w:eastAsia="Times New Roman" w:hAnsi="Arial Narrow" w:cs="Times New Roman"/>
                <w:noProof/>
                <w:color w:val="auto"/>
                <w:position w:val="-6"/>
                <w:sz w:val="20"/>
                <w:szCs w:val="20"/>
              </w:rPr>
              <w:drawing>
                <wp:inline distT="0" distB="0" distL="0" distR="0" wp14:anchorId="0AE9A533" wp14:editId="40733F56">
                  <wp:extent cx="148590" cy="138430"/>
                  <wp:effectExtent l="0" t="0" r="381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48590" cy="138430"/>
                          </a:xfrm>
                          <a:prstGeom prst="rect">
                            <a:avLst/>
                          </a:prstGeom>
                          <a:noFill/>
                          <a:ln>
                            <a:noFill/>
                          </a:ln>
                        </pic:spPr>
                      </pic:pic>
                    </a:graphicData>
                  </a:graphic>
                </wp:inline>
              </w:drawing>
            </w:r>
            <w:r w:rsidRPr="007D6189">
              <w:rPr>
                <w:rFonts w:ascii="Arial Narrow" w:eastAsia="Times New Roman" w:hAnsi="Arial Narrow" w:cs="Times New Roman"/>
                <w:color w:val="auto"/>
                <w:sz w:val="20"/>
                <w:szCs w:val="20"/>
              </w:rPr>
              <w:t xml:space="preserve"> według równania: </w:t>
            </w:r>
            <w:r w:rsidRPr="007D6189">
              <w:rPr>
                <w:rFonts w:ascii="Arial Narrow" w:eastAsia="Times New Roman" w:hAnsi="Arial Narrow" w:cs="Times New Roman"/>
                <w:noProof/>
                <w:color w:val="auto"/>
                <w:position w:val="-30"/>
                <w:sz w:val="20"/>
                <w:szCs w:val="20"/>
              </w:rPr>
              <w:drawing>
                <wp:inline distT="0" distB="0" distL="0" distR="0" wp14:anchorId="2051ADB8" wp14:editId="78823FC3">
                  <wp:extent cx="553085" cy="425450"/>
                  <wp:effectExtent l="0" t="0" r="0"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53085" cy="425450"/>
                          </a:xfrm>
                          <a:prstGeom prst="rect">
                            <a:avLst/>
                          </a:prstGeom>
                          <a:noFill/>
                          <a:ln>
                            <a:noFill/>
                          </a:ln>
                        </pic:spPr>
                      </pic:pic>
                    </a:graphicData>
                  </a:graphic>
                </wp:inline>
              </w:drawing>
            </w:r>
          </w:p>
        </w:tc>
      </w:tr>
    </w:tbl>
    <w:p w14:paraId="2C14D8A7" w14:textId="77777777" w:rsidR="00EA3849" w:rsidRPr="007D6189" w:rsidRDefault="00EA3849" w:rsidP="00EA3849">
      <w:pPr>
        <w:keepNext/>
        <w:widowControl/>
        <w:overflowPunct w:val="0"/>
        <w:autoSpaceDE w:val="0"/>
        <w:autoSpaceDN w:val="0"/>
        <w:adjustRightInd w:val="0"/>
        <w:spacing w:before="240" w:after="120"/>
        <w:ind w:left="601" w:hanging="601"/>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2.11. Właściwości mieszaki mineralno-asfaltowej do wykonania betonu asfaltowego do warstwy wiążącej</w:t>
      </w:r>
    </w:p>
    <w:p w14:paraId="36C84AB9" w14:textId="77777777" w:rsidR="00EA3849" w:rsidRPr="007D6189" w:rsidRDefault="00EA3849" w:rsidP="00EA3849">
      <w:pPr>
        <w:widowControl/>
        <w:overflowPunct w:val="0"/>
        <w:autoSpaceDE w:val="0"/>
        <w:autoSpaceDN w:val="0"/>
        <w:adjustRightInd w:val="0"/>
        <w:ind w:firstLine="60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Wymagane właściwości mieszanki mineralno-asfaltowej podane są w tablicy 21. </w:t>
      </w:r>
    </w:p>
    <w:p w14:paraId="3CE75CB2" w14:textId="77777777" w:rsidR="00EA3849" w:rsidRPr="007D6189" w:rsidRDefault="00EA3849" w:rsidP="00EA3849">
      <w:pPr>
        <w:widowControl/>
        <w:overflowPunct w:val="0"/>
        <w:autoSpaceDE w:val="0"/>
        <w:autoSpaceDN w:val="0"/>
        <w:adjustRightInd w:val="0"/>
        <w:spacing w:before="120" w:after="120"/>
        <w:ind w:left="1134" w:hanging="113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21.</w:t>
      </w:r>
      <w:r w:rsidRPr="007D6189">
        <w:rPr>
          <w:rFonts w:ascii="Arial Narrow" w:eastAsia="Times New Roman" w:hAnsi="Arial Narrow" w:cs="Times New Roman"/>
          <w:color w:val="auto"/>
          <w:sz w:val="20"/>
          <w:szCs w:val="20"/>
        </w:rPr>
        <w:tab/>
        <w:t xml:space="preserve">Wymagane właściwości mieszanki mineralno-asfaltowej do warstwy wiążącej, dla ruchu KR1 ÷ KR2 </w:t>
      </w:r>
    </w:p>
    <w:tbl>
      <w:tblPr>
        <w:tblW w:w="76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1560"/>
        <w:gridCol w:w="2520"/>
        <w:gridCol w:w="1260"/>
      </w:tblGrid>
      <w:tr w:rsidR="00EA3849" w:rsidRPr="007D6189" w14:paraId="4B6B4438" w14:textId="77777777" w:rsidTr="00C34723">
        <w:tc>
          <w:tcPr>
            <w:tcW w:w="2268" w:type="dxa"/>
            <w:vAlign w:val="center"/>
          </w:tcPr>
          <w:p w14:paraId="12DBE91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Właściwość</w:t>
            </w:r>
          </w:p>
        </w:tc>
        <w:tc>
          <w:tcPr>
            <w:tcW w:w="1560" w:type="dxa"/>
            <w:vAlign w:val="center"/>
          </w:tcPr>
          <w:p w14:paraId="1988E0D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Warunki zagęszczania wg PN-EN </w:t>
            </w:r>
          </w:p>
          <w:p w14:paraId="332612F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13108-20 [54]</w:t>
            </w:r>
          </w:p>
        </w:tc>
        <w:tc>
          <w:tcPr>
            <w:tcW w:w="2520" w:type="dxa"/>
            <w:vAlign w:val="center"/>
          </w:tcPr>
          <w:p w14:paraId="56B14692"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Metoda i warunki badania</w:t>
            </w:r>
          </w:p>
        </w:tc>
        <w:tc>
          <w:tcPr>
            <w:tcW w:w="1260" w:type="dxa"/>
            <w:shd w:val="clear" w:color="auto" w:fill="auto"/>
            <w:vAlign w:val="center"/>
          </w:tcPr>
          <w:p w14:paraId="69ED308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AC16W</w:t>
            </w:r>
          </w:p>
        </w:tc>
      </w:tr>
      <w:tr w:rsidR="00EA3849" w:rsidRPr="007D6189" w14:paraId="5E2D900B" w14:textId="77777777" w:rsidTr="00C34723">
        <w:tc>
          <w:tcPr>
            <w:tcW w:w="2268" w:type="dxa"/>
            <w:vAlign w:val="center"/>
          </w:tcPr>
          <w:p w14:paraId="6D24F36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wolnych przestrzeni</w:t>
            </w:r>
          </w:p>
        </w:tc>
        <w:tc>
          <w:tcPr>
            <w:tcW w:w="1560" w:type="dxa"/>
            <w:vAlign w:val="center"/>
          </w:tcPr>
          <w:p w14:paraId="3D99C4A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C.1.2,ubijanie, 2×50 uderzeń</w:t>
            </w:r>
          </w:p>
        </w:tc>
        <w:tc>
          <w:tcPr>
            <w:tcW w:w="2520" w:type="dxa"/>
            <w:vAlign w:val="center"/>
          </w:tcPr>
          <w:p w14:paraId="4F1B052D"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PN-EN 12697-8 [37], </w:t>
            </w:r>
          </w:p>
          <w:p w14:paraId="5AA2718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 4</w:t>
            </w:r>
          </w:p>
        </w:tc>
        <w:tc>
          <w:tcPr>
            <w:tcW w:w="1260" w:type="dxa"/>
            <w:shd w:val="clear" w:color="auto" w:fill="auto"/>
            <w:vAlign w:val="center"/>
          </w:tcPr>
          <w:p w14:paraId="24E939C2"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roofErr w:type="spellStart"/>
            <w:r w:rsidRPr="007D6189">
              <w:rPr>
                <w:rFonts w:ascii="Arial Narrow" w:eastAsia="Times New Roman" w:hAnsi="Arial Narrow" w:cs="Times New Roman"/>
                <w:i/>
                <w:color w:val="auto"/>
                <w:sz w:val="20"/>
                <w:szCs w:val="20"/>
              </w:rPr>
              <w:t>V</w:t>
            </w:r>
            <w:r w:rsidRPr="007D6189">
              <w:rPr>
                <w:rFonts w:ascii="Arial Narrow" w:eastAsia="Times New Roman" w:hAnsi="Arial Narrow" w:cs="Times New Roman"/>
                <w:color w:val="auto"/>
                <w:sz w:val="20"/>
                <w:szCs w:val="20"/>
                <w:vertAlign w:val="subscript"/>
              </w:rPr>
              <w:t>min</w:t>
            </w:r>
            <w:proofErr w:type="spellEnd"/>
            <w:r w:rsidRPr="007D6189">
              <w:rPr>
                <w:rFonts w:ascii="Arial Narrow" w:eastAsia="Times New Roman" w:hAnsi="Arial Narrow" w:cs="Times New Roman"/>
                <w:color w:val="auto"/>
                <w:sz w:val="20"/>
                <w:szCs w:val="20"/>
                <w:vertAlign w:val="subscript"/>
              </w:rPr>
              <w:t xml:space="preserve"> 3,0</w:t>
            </w:r>
          </w:p>
          <w:p w14:paraId="22597D6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roofErr w:type="spellStart"/>
            <w:r w:rsidRPr="007D6189">
              <w:rPr>
                <w:rFonts w:ascii="Arial Narrow" w:eastAsia="Times New Roman" w:hAnsi="Arial Narrow" w:cs="Times New Roman"/>
                <w:i/>
                <w:color w:val="auto"/>
                <w:sz w:val="20"/>
                <w:szCs w:val="20"/>
              </w:rPr>
              <w:t>V</w:t>
            </w:r>
            <w:r w:rsidRPr="007D6189">
              <w:rPr>
                <w:rFonts w:ascii="Arial Narrow" w:eastAsia="Times New Roman" w:hAnsi="Arial Narrow" w:cs="Times New Roman"/>
                <w:color w:val="auto"/>
                <w:sz w:val="20"/>
                <w:szCs w:val="20"/>
                <w:vertAlign w:val="subscript"/>
              </w:rPr>
              <w:t>max</w:t>
            </w:r>
            <w:proofErr w:type="spellEnd"/>
            <w:r w:rsidRPr="007D6189">
              <w:rPr>
                <w:rFonts w:ascii="Arial Narrow" w:eastAsia="Times New Roman" w:hAnsi="Arial Narrow" w:cs="Times New Roman"/>
                <w:color w:val="auto"/>
                <w:sz w:val="20"/>
                <w:szCs w:val="20"/>
                <w:vertAlign w:val="subscript"/>
              </w:rPr>
              <w:t xml:space="preserve"> 6,0</w:t>
            </w:r>
          </w:p>
        </w:tc>
      </w:tr>
      <w:tr w:rsidR="00EA3849" w:rsidRPr="007D6189" w14:paraId="76DC9734" w14:textId="77777777" w:rsidTr="00C34723">
        <w:tc>
          <w:tcPr>
            <w:tcW w:w="2268" w:type="dxa"/>
            <w:vAlign w:val="center"/>
          </w:tcPr>
          <w:p w14:paraId="14FBE0D9"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Wolne przestrzenie wypełnione lepiszczem</w:t>
            </w:r>
          </w:p>
        </w:tc>
        <w:tc>
          <w:tcPr>
            <w:tcW w:w="1560" w:type="dxa"/>
            <w:vAlign w:val="center"/>
          </w:tcPr>
          <w:p w14:paraId="1DED990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C.1.2,ubijanie, 2×50 uderzeń</w:t>
            </w:r>
          </w:p>
        </w:tc>
        <w:tc>
          <w:tcPr>
            <w:tcW w:w="2520" w:type="dxa"/>
            <w:vAlign w:val="center"/>
          </w:tcPr>
          <w:p w14:paraId="3F159F14"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PN-EN 12697-8 [37], </w:t>
            </w:r>
          </w:p>
          <w:p w14:paraId="3B8498C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 5</w:t>
            </w:r>
          </w:p>
        </w:tc>
        <w:tc>
          <w:tcPr>
            <w:tcW w:w="1260" w:type="dxa"/>
            <w:shd w:val="clear" w:color="auto" w:fill="auto"/>
            <w:vAlign w:val="center"/>
          </w:tcPr>
          <w:p w14:paraId="68E70F2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i/>
                <w:color w:val="auto"/>
                <w:sz w:val="20"/>
                <w:szCs w:val="20"/>
                <w:vertAlign w:val="subscript"/>
              </w:rPr>
            </w:pPr>
            <w:proofErr w:type="spellStart"/>
            <w:r w:rsidRPr="007D6189">
              <w:rPr>
                <w:rFonts w:ascii="Arial Narrow" w:eastAsia="Times New Roman" w:hAnsi="Arial Narrow" w:cs="Times New Roman"/>
                <w:i/>
                <w:color w:val="auto"/>
                <w:sz w:val="20"/>
                <w:szCs w:val="20"/>
              </w:rPr>
              <w:t>VFB</w:t>
            </w:r>
            <w:r w:rsidRPr="007D6189">
              <w:rPr>
                <w:rFonts w:ascii="Arial Narrow" w:eastAsia="Times New Roman" w:hAnsi="Arial Narrow" w:cs="Times New Roman"/>
                <w:i/>
                <w:color w:val="auto"/>
                <w:sz w:val="20"/>
                <w:szCs w:val="20"/>
                <w:vertAlign w:val="subscript"/>
              </w:rPr>
              <w:t>min</w:t>
            </w:r>
            <w:proofErr w:type="spellEnd"/>
            <w:r w:rsidRPr="007D6189">
              <w:rPr>
                <w:rFonts w:ascii="Arial Narrow" w:eastAsia="Times New Roman" w:hAnsi="Arial Narrow" w:cs="Times New Roman"/>
                <w:i/>
                <w:color w:val="auto"/>
                <w:sz w:val="20"/>
                <w:szCs w:val="20"/>
                <w:vertAlign w:val="subscript"/>
              </w:rPr>
              <w:t xml:space="preserve"> 60</w:t>
            </w:r>
          </w:p>
          <w:p w14:paraId="033DD9E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roofErr w:type="spellStart"/>
            <w:r w:rsidRPr="007D6189">
              <w:rPr>
                <w:rFonts w:ascii="Arial Narrow" w:eastAsia="Times New Roman" w:hAnsi="Arial Narrow" w:cs="Times New Roman"/>
                <w:i/>
                <w:color w:val="auto"/>
                <w:sz w:val="20"/>
                <w:szCs w:val="20"/>
              </w:rPr>
              <w:t>VFB</w:t>
            </w:r>
            <w:r w:rsidRPr="007D6189">
              <w:rPr>
                <w:rFonts w:ascii="Arial Narrow" w:eastAsia="Times New Roman" w:hAnsi="Arial Narrow" w:cs="Times New Roman"/>
                <w:i/>
                <w:color w:val="auto"/>
                <w:sz w:val="20"/>
                <w:szCs w:val="20"/>
                <w:vertAlign w:val="subscript"/>
              </w:rPr>
              <w:t>max</w:t>
            </w:r>
            <w:proofErr w:type="spellEnd"/>
            <w:r w:rsidRPr="007D6189">
              <w:rPr>
                <w:rFonts w:ascii="Arial Narrow" w:eastAsia="Times New Roman" w:hAnsi="Arial Narrow" w:cs="Times New Roman"/>
                <w:i/>
                <w:color w:val="auto"/>
                <w:sz w:val="20"/>
                <w:szCs w:val="20"/>
                <w:vertAlign w:val="subscript"/>
              </w:rPr>
              <w:t xml:space="preserve"> 80</w:t>
            </w:r>
          </w:p>
        </w:tc>
      </w:tr>
      <w:tr w:rsidR="00EA3849" w:rsidRPr="007D6189" w14:paraId="1012B73A" w14:textId="77777777" w:rsidTr="00C34723">
        <w:tc>
          <w:tcPr>
            <w:tcW w:w="2268" w:type="dxa"/>
            <w:vAlign w:val="center"/>
          </w:tcPr>
          <w:p w14:paraId="07A1998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Zawartość wolnych przestrzeni w </w:t>
            </w:r>
            <w:proofErr w:type="spellStart"/>
            <w:r w:rsidRPr="007D6189">
              <w:rPr>
                <w:rFonts w:ascii="Arial Narrow" w:eastAsia="Times New Roman" w:hAnsi="Arial Narrow" w:cs="Times New Roman"/>
                <w:color w:val="auto"/>
                <w:sz w:val="20"/>
                <w:szCs w:val="20"/>
              </w:rPr>
              <w:t>mieszan</w:t>
            </w:r>
            <w:proofErr w:type="spellEnd"/>
            <w:r w:rsidRPr="007D6189">
              <w:rPr>
                <w:rFonts w:ascii="Arial Narrow" w:eastAsia="Times New Roman" w:hAnsi="Arial Narrow" w:cs="Times New Roman"/>
                <w:color w:val="auto"/>
                <w:sz w:val="20"/>
                <w:szCs w:val="20"/>
              </w:rPr>
              <w:t>-ce mineralnej</w:t>
            </w:r>
          </w:p>
        </w:tc>
        <w:tc>
          <w:tcPr>
            <w:tcW w:w="1560" w:type="dxa"/>
            <w:vAlign w:val="center"/>
          </w:tcPr>
          <w:p w14:paraId="5D8AE51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C.1.2,ubijanie, 2×50 uderzeń</w:t>
            </w:r>
          </w:p>
        </w:tc>
        <w:tc>
          <w:tcPr>
            <w:tcW w:w="2520" w:type="dxa"/>
            <w:vAlign w:val="center"/>
          </w:tcPr>
          <w:p w14:paraId="3484A862"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PN-EN 12697-8 [37], </w:t>
            </w:r>
          </w:p>
          <w:p w14:paraId="603C947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 5</w:t>
            </w:r>
          </w:p>
        </w:tc>
        <w:tc>
          <w:tcPr>
            <w:tcW w:w="1260" w:type="dxa"/>
            <w:shd w:val="clear" w:color="auto" w:fill="auto"/>
            <w:vAlign w:val="center"/>
          </w:tcPr>
          <w:p w14:paraId="0F17688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i/>
                <w:color w:val="auto"/>
                <w:sz w:val="20"/>
                <w:szCs w:val="20"/>
              </w:rPr>
            </w:pPr>
            <w:proofErr w:type="spellStart"/>
            <w:r w:rsidRPr="007D6189">
              <w:rPr>
                <w:rFonts w:ascii="Arial Narrow" w:eastAsia="Times New Roman" w:hAnsi="Arial Narrow" w:cs="Times New Roman"/>
                <w:i/>
                <w:color w:val="auto"/>
                <w:sz w:val="20"/>
                <w:szCs w:val="20"/>
              </w:rPr>
              <w:t>VMA</w:t>
            </w:r>
            <w:r w:rsidRPr="007D6189">
              <w:rPr>
                <w:rFonts w:ascii="Arial Narrow" w:eastAsia="Times New Roman" w:hAnsi="Arial Narrow" w:cs="Times New Roman"/>
                <w:i/>
                <w:color w:val="auto"/>
                <w:sz w:val="20"/>
                <w:szCs w:val="20"/>
                <w:vertAlign w:val="subscript"/>
              </w:rPr>
              <w:t>min</w:t>
            </w:r>
            <w:proofErr w:type="spellEnd"/>
            <w:r w:rsidRPr="007D6189">
              <w:rPr>
                <w:rFonts w:ascii="Arial Narrow" w:eastAsia="Times New Roman" w:hAnsi="Arial Narrow" w:cs="Times New Roman"/>
                <w:i/>
                <w:color w:val="auto"/>
                <w:sz w:val="20"/>
                <w:szCs w:val="20"/>
                <w:vertAlign w:val="subscript"/>
              </w:rPr>
              <w:t xml:space="preserve"> 14</w:t>
            </w:r>
          </w:p>
        </w:tc>
      </w:tr>
      <w:tr w:rsidR="00EA3849" w:rsidRPr="007D6189" w14:paraId="7BBCFF99" w14:textId="77777777" w:rsidTr="00C34723">
        <w:tc>
          <w:tcPr>
            <w:tcW w:w="2268" w:type="dxa"/>
            <w:vAlign w:val="center"/>
          </w:tcPr>
          <w:p w14:paraId="390BE2EB"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Odporność na działanie wody</w:t>
            </w:r>
          </w:p>
        </w:tc>
        <w:tc>
          <w:tcPr>
            <w:tcW w:w="1560" w:type="dxa"/>
            <w:vAlign w:val="center"/>
          </w:tcPr>
          <w:p w14:paraId="180D29B7"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C.1.1,ubijanie, 2×35 uderzeń</w:t>
            </w:r>
          </w:p>
        </w:tc>
        <w:tc>
          <w:tcPr>
            <w:tcW w:w="2520" w:type="dxa"/>
            <w:vAlign w:val="center"/>
          </w:tcPr>
          <w:p w14:paraId="4C060AE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PN-EN 12697-12 [39], przechowywanie w </w:t>
            </w:r>
            <w:smartTag w:uri="urn:schemas-microsoft-com:office:smarttags" w:element="metricconverter">
              <w:smartTagPr>
                <w:attr w:name="ProductID" w:val="40ﾰC"/>
              </w:smartTagPr>
              <w:r w:rsidRPr="007D6189">
                <w:rPr>
                  <w:rFonts w:ascii="Arial Narrow" w:eastAsia="Times New Roman" w:hAnsi="Arial Narrow" w:cs="Times New Roman"/>
                  <w:color w:val="auto"/>
                  <w:sz w:val="20"/>
                  <w:szCs w:val="20"/>
                </w:rPr>
                <w:t>40°C</w:t>
              </w:r>
            </w:smartTag>
            <w:r w:rsidRPr="007D6189">
              <w:rPr>
                <w:rFonts w:ascii="Arial Narrow" w:eastAsia="Times New Roman" w:hAnsi="Arial Narrow" w:cs="Times New Roman"/>
                <w:color w:val="auto"/>
                <w:sz w:val="20"/>
                <w:szCs w:val="20"/>
              </w:rPr>
              <w:t xml:space="preserve"> z jednym cyklem </w:t>
            </w:r>
            <w:proofErr w:type="spellStart"/>
            <w:r w:rsidRPr="007D6189">
              <w:rPr>
                <w:rFonts w:ascii="Arial Narrow" w:eastAsia="Times New Roman" w:hAnsi="Arial Narrow" w:cs="Times New Roman"/>
                <w:color w:val="auto"/>
                <w:sz w:val="20"/>
                <w:szCs w:val="20"/>
              </w:rPr>
              <w:t>zamra-żania</w:t>
            </w:r>
            <w:proofErr w:type="spellEnd"/>
            <w:r w:rsidRPr="007D6189">
              <w:rPr>
                <w:rFonts w:ascii="Arial Narrow" w:eastAsia="Times New Roman" w:hAnsi="Arial Narrow" w:cs="Times New Roman"/>
                <w:color w:val="auto"/>
                <w:sz w:val="20"/>
                <w:szCs w:val="20"/>
              </w:rPr>
              <w:t xml:space="preserve">, badanie w </w:t>
            </w:r>
            <w:smartTag w:uri="urn:schemas-microsoft-com:office:smarttags" w:element="metricconverter">
              <w:smartTagPr>
                <w:attr w:name="ProductID" w:val="25°C"/>
              </w:smartTagPr>
              <w:r w:rsidRPr="007D6189">
                <w:rPr>
                  <w:rFonts w:ascii="Arial Narrow" w:eastAsia="Times New Roman" w:hAnsi="Arial Narrow" w:cs="Times New Roman"/>
                  <w:color w:val="auto"/>
                  <w:sz w:val="20"/>
                  <w:szCs w:val="20"/>
                </w:rPr>
                <w:t>25°C</w:t>
              </w:r>
            </w:smartTag>
            <w:r w:rsidRPr="007D6189">
              <w:rPr>
                <w:rFonts w:ascii="Arial Narrow" w:eastAsia="Times New Roman" w:hAnsi="Arial Narrow" w:cs="Times New Roman"/>
                <w:color w:val="auto"/>
                <w:sz w:val="20"/>
                <w:szCs w:val="20"/>
                <w:vertAlign w:val="superscript"/>
              </w:rPr>
              <w:t xml:space="preserve"> a)</w:t>
            </w:r>
          </w:p>
        </w:tc>
        <w:tc>
          <w:tcPr>
            <w:tcW w:w="1260" w:type="dxa"/>
            <w:shd w:val="clear" w:color="auto" w:fill="auto"/>
            <w:vAlign w:val="center"/>
          </w:tcPr>
          <w:p w14:paraId="1EDC1276"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i/>
                <w:color w:val="auto"/>
                <w:sz w:val="20"/>
                <w:szCs w:val="20"/>
              </w:rPr>
              <w:t>ITSR</w:t>
            </w:r>
            <w:r w:rsidRPr="007D6189">
              <w:rPr>
                <w:rFonts w:ascii="Arial Narrow" w:eastAsia="Times New Roman" w:hAnsi="Arial Narrow" w:cs="Times New Roman"/>
                <w:color w:val="auto"/>
                <w:sz w:val="20"/>
                <w:szCs w:val="20"/>
                <w:vertAlign w:val="subscript"/>
              </w:rPr>
              <w:t>80</w:t>
            </w:r>
          </w:p>
        </w:tc>
      </w:tr>
    </w:tbl>
    <w:p w14:paraId="1CA67C68" w14:textId="77777777" w:rsidR="00EA3849" w:rsidRPr="007D6189" w:rsidRDefault="00EA3849" w:rsidP="00EA3849">
      <w:pPr>
        <w:pStyle w:val="Akapitzlist"/>
        <w:widowControl/>
        <w:tabs>
          <w:tab w:val="left" w:pos="120"/>
        </w:tabs>
        <w:overflowPunct w:val="0"/>
        <w:autoSpaceDE w:val="0"/>
        <w:autoSpaceDN w:val="0"/>
        <w:adjustRightInd w:val="0"/>
        <w:ind w:left="1440"/>
        <w:jc w:val="both"/>
        <w:textAlignment w:val="baseline"/>
        <w:rPr>
          <w:rFonts w:ascii="Arial Narrow" w:eastAsia="Times New Roman" w:hAnsi="Arial Narrow" w:cs="Times New Roman"/>
          <w:color w:val="auto"/>
          <w:sz w:val="20"/>
          <w:szCs w:val="20"/>
        </w:rPr>
      </w:pPr>
    </w:p>
    <w:p w14:paraId="417B5BE7" w14:textId="77777777" w:rsidR="00EA3849" w:rsidRPr="007D6189" w:rsidRDefault="00EA3849" w:rsidP="00EA3849">
      <w:pPr>
        <w:pStyle w:val="Akapitzlist"/>
        <w:widowControl/>
        <w:tabs>
          <w:tab w:val="left" w:pos="120"/>
        </w:tabs>
        <w:overflowPunct w:val="0"/>
        <w:autoSpaceDE w:val="0"/>
        <w:autoSpaceDN w:val="0"/>
        <w:adjustRightInd w:val="0"/>
        <w:ind w:left="1440"/>
        <w:jc w:val="both"/>
        <w:textAlignment w:val="baseline"/>
        <w:rPr>
          <w:rFonts w:ascii="Arial Narrow" w:eastAsia="Times New Roman" w:hAnsi="Arial Narrow" w:cs="Times New Roman"/>
          <w:color w:val="auto"/>
          <w:sz w:val="20"/>
          <w:szCs w:val="20"/>
        </w:rPr>
      </w:pPr>
    </w:p>
    <w:p w14:paraId="348194C5" w14:textId="77777777" w:rsidR="00EA3849" w:rsidRPr="007D6189" w:rsidRDefault="00EA3849" w:rsidP="00EA3849">
      <w:pPr>
        <w:pStyle w:val="Akapitzlist"/>
        <w:widowControl/>
        <w:tabs>
          <w:tab w:val="left" w:pos="120"/>
        </w:tabs>
        <w:overflowPunct w:val="0"/>
        <w:autoSpaceDE w:val="0"/>
        <w:autoSpaceDN w:val="0"/>
        <w:adjustRightInd w:val="0"/>
        <w:ind w:left="144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Wymagane właściwości mieszanki mineralno-asfaltowej do warstwy wiążącej, dla ruchu KR3 ÷ KR4</w:t>
      </w:r>
    </w:p>
    <w:p w14:paraId="6A3519F6" w14:textId="77777777" w:rsidR="00EA3849" w:rsidRPr="007D6189" w:rsidRDefault="00EA3849" w:rsidP="00EA3849">
      <w:pPr>
        <w:widowControl/>
        <w:tabs>
          <w:tab w:val="left" w:pos="120"/>
        </w:tabs>
        <w:overflowPunct w:val="0"/>
        <w:autoSpaceDE w:val="0"/>
        <w:autoSpaceDN w:val="0"/>
        <w:adjustRightInd w:val="0"/>
        <w:ind w:left="142"/>
        <w:jc w:val="both"/>
        <w:textAlignment w:val="baseline"/>
        <w:rPr>
          <w:rFonts w:ascii="Arial Narrow" w:eastAsia="Times New Roman" w:hAnsi="Arial Narrow" w:cs="Times New Roman"/>
          <w:color w:val="auto"/>
          <w:sz w:val="20"/>
          <w:szCs w:val="20"/>
        </w:rPr>
      </w:pPr>
      <w:r w:rsidRPr="007D6189">
        <w:rPr>
          <w:noProof/>
        </w:rPr>
        <w:lastRenderedPageBreak/>
        <w:drawing>
          <wp:inline distT="0" distB="0" distL="0" distR="0" wp14:anchorId="37D50677" wp14:editId="0265C8FE">
            <wp:extent cx="5257800" cy="2362200"/>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257800" cy="2362200"/>
                    </a:xfrm>
                    <a:prstGeom prst="rect">
                      <a:avLst/>
                    </a:prstGeom>
                  </pic:spPr>
                </pic:pic>
              </a:graphicData>
            </a:graphic>
          </wp:inline>
        </w:drawing>
      </w:r>
    </w:p>
    <w:p w14:paraId="1231EEC0" w14:textId="77777777" w:rsidR="00EA3849" w:rsidRPr="007D6189" w:rsidRDefault="00EA3849" w:rsidP="00EA3849">
      <w:pPr>
        <w:widowControl/>
        <w:tabs>
          <w:tab w:val="left" w:pos="120"/>
        </w:tabs>
        <w:overflowPunct w:val="0"/>
        <w:autoSpaceDE w:val="0"/>
        <w:autoSpaceDN w:val="0"/>
        <w:adjustRightInd w:val="0"/>
        <w:ind w:left="1080"/>
        <w:jc w:val="both"/>
        <w:textAlignment w:val="baseline"/>
        <w:rPr>
          <w:rFonts w:ascii="Arial Narrow" w:eastAsia="Times New Roman" w:hAnsi="Arial Narrow" w:cs="Times New Roman"/>
          <w:color w:val="auto"/>
          <w:sz w:val="20"/>
          <w:szCs w:val="20"/>
        </w:rPr>
      </w:pPr>
    </w:p>
    <w:p w14:paraId="54CB0E1C" w14:textId="64A16FAA" w:rsidR="00EA3849" w:rsidRPr="007D6189" w:rsidRDefault="00EA3849">
      <w:pPr>
        <w:pStyle w:val="Akapitzlist"/>
        <w:widowControl/>
        <w:numPr>
          <w:ilvl w:val="1"/>
          <w:numId w:val="29"/>
        </w:numPr>
        <w:tabs>
          <w:tab w:val="left" w:pos="120"/>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ujednoliconą procedurę badania odporności na działanie wody podano w WT-2 2014 w załączniku 1 [82].</w:t>
      </w:r>
    </w:p>
    <w:p w14:paraId="5572D2AF" w14:textId="77777777" w:rsidR="00157A83" w:rsidRPr="007D6189" w:rsidRDefault="00157A83" w:rsidP="00EA3849">
      <w:pPr>
        <w:widowControl/>
        <w:tabs>
          <w:tab w:val="left" w:pos="120"/>
        </w:tabs>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0CE92E14" w14:textId="77777777" w:rsidR="00EA3849" w:rsidRPr="007D6189" w:rsidRDefault="00EA3849" w:rsidP="00EA3849">
      <w:pPr>
        <w:pStyle w:val="Akapit"/>
        <w:rPr>
          <w:b/>
          <w:color w:val="auto"/>
        </w:rPr>
      </w:pPr>
      <w:bookmarkStart w:id="2421" w:name="_Toc462133146"/>
      <w:bookmarkStart w:id="2422" w:name="_Toc78718071"/>
      <w:bookmarkStart w:id="2423" w:name="_Toc78732397"/>
      <w:r w:rsidRPr="007D6189">
        <w:rPr>
          <w:b/>
          <w:color w:val="auto"/>
        </w:rPr>
        <w:t>3. SPRZĘT</w:t>
      </w:r>
      <w:bookmarkEnd w:id="2421"/>
      <w:bookmarkEnd w:id="2422"/>
      <w:bookmarkEnd w:id="2423"/>
    </w:p>
    <w:p w14:paraId="689969F0" w14:textId="77777777" w:rsidR="00EA3849" w:rsidRPr="007D6189" w:rsidRDefault="00EA3849" w:rsidP="00EA3849">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3.1. Ogólne wymagania dotyczące sprzętu</w:t>
      </w:r>
    </w:p>
    <w:p w14:paraId="608210A0" w14:textId="77777777" w:rsidR="00EA3849" w:rsidRPr="007D6189" w:rsidRDefault="00EA3849" w:rsidP="00EA3849">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Ogólne wymagania dotyczące sprzętu podano w SST  D-M-00.00.00 „Wymagania ogólne” [1] pkt 3.</w:t>
      </w:r>
    </w:p>
    <w:p w14:paraId="78C4AE4D"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3.2. Sprzęt stosowany do wykonania robót</w:t>
      </w:r>
    </w:p>
    <w:p w14:paraId="2C5FBA8F"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Przy wykonywaniu robót Wykonawca w zależności od potrzeb, powinien wykazać się możliwością korzystania ze sprzętu dostosowanego do przyjętej metody robót, jak:</w:t>
      </w:r>
    </w:p>
    <w:p w14:paraId="6F84B9B7" w14:textId="77777777" w:rsidR="00EA3849" w:rsidRPr="007D6189" w:rsidRDefault="00EA3849">
      <w:pPr>
        <w:widowControl/>
        <w:numPr>
          <w:ilvl w:val="0"/>
          <w:numId w:val="61"/>
        </w:numPr>
        <w:tabs>
          <w:tab w:val="num" w:pos="360"/>
        </w:tabs>
        <w:overflowPunct w:val="0"/>
        <w:autoSpaceDE w:val="0"/>
        <w:autoSpaceDN w:val="0"/>
        <w:adjustRightInd w:val="0"/>
        <w:ind w:left="3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wytwórnia (otaczarka</w:t>
      </w:r>
      <w:r w:rsidRPr="007D6189">
        <w:rPr>
          <w:rFonts w:ascii="Arial Narrow" w:eastAsia="Times New Roman" w:hAnsi="Arial Narrow" w:cs="Times New Roman"/>
          <w:b/>
          <w:color w:val="auto"/>
          <w:sz w:val="20"/>
          <w:szCs w:val="20"/>
        </w:rPr>
        <w:t>)</w:t>
      </w:r>
      <w:r w:rsidRPr="007D6189">
        <w:rPr>
          <w:rFonts w:ascii="Arial Narrow" w:eastAsia="Times New Roman" w:hAnsi="Arial Narrow" w:cs="Times New Roman"/>
          <w:color w:val="auto"/>
          <w:sz w:val="20"/>
          <w:szCs w:val="20"/>
        </w:rPr>
        <w:t xml:space="preserve"> o mieszaniu cyklicznym lub ciągłym, z automatycznym komputerowym sterowaniem produkcji, do wytwarzania mieszanek mineralno-asfaltowych.</w:t>
      </w:r>
      <w:r w:rsidRPr="007D6189">
        <w:rPr>
          <w:rFonts w:ascii="Arial Narrow" w:eastAsia="Times New Roman" w:hAnsi="Arial Narrow" w:cs="Times New Roman"/>
          <w:color w:val="auto"/>
          <w:sz w:val="20"/>
          <w:szCs w:val="20"/>
        </w:rPr>
        <w:br/>
        <w:t xml:space="preserve">Wytwórnia  powinna zapewnić wysuszenie i wymieszanie wszystkich składników oraz zachowanie właściwej temperatury składników i gotowej mieszanki mineralno-asfaltowej. Na wytwórni powinien funkcjonować certyfikowany system zakładowej kontroli produkcji zgodny z PN-EN 13108-21 [55]. </w:t>
      </w:r>
      <w:r w:rsidRPr="007D6189">
        <w:rPr>
          <w:rFonts w:ascii="Arial Narrow" w:eastAsia="Times New Roman" w:hAnsi="Arial Narrow" w:cs="Times New Roman"/>
          <w:color w:val="auto"/>
          <w:sz w:val="20"/>
          <w:szCs w:val="20"/>
        </w:rPr>
        <w:br/>
        <w:t>Wytwórnia powinna być wyposażona w termometry (urządzenia pomiarowe) pozwalające na ciągłe monitorowanie temperatury poszczególnych materiałów, na różnych etapach przygotowywania materiałów, jak i na wyjściu z mieszalnika,</w:t>
      </w:r>
    </w:p>
    <w:p w14:paraId="51D5A368" w14:textId="77777777" w:rsidR="00EA3849" w:rsidRPr="007D6189" w:rsidRDefault="00EA3849">
      <w:pPr>
        <w:widowControl/>
        <w:numPr>
          <w:ilvl w:val="0"/>
          <w:numId w:val="61"/>
        </w:numPr>
        <w:tabs>
          <w:tab w:val="num" w:pos="360"/>
        </w:tabs>
        <w:overflowPunct w:val="0"/>
        <w:autoSpaceDE w:val="0"/>
        <w:autoSpaceDN w:val="0"/>
        <w:adjustRightInd w:val="0"/>
        <w:ind w:hanging="795"/>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układarka gąsienicowa, z elektronicznym sterowaniem równości układanej warstwy,</w:t>
      </w:r>
    </w:p>
    <w:p w14:paraId="0BEAA56D" w14:textId="77777777" w:rsidR="00EA3849" w:rsidRPr="007D6189" w:rsidRDefault="00EA3849">
      <w:pPr>
        <w:widowControl/>
        <w:numPr>
          <w:ilvl w:val="0"/>
          <w:numId w:val="61"/>
        </w:numPr>
        <w:tabs>
          <w:tab w:val="num" w:pos="360"/>
        </w:tabs>
        <w:overflowPunct w:val="0"/>
        <w:autoSpaceDE w:val="0"/>
        <w:autoSpaceDN w:val="0"/>
        <w:adjustRightInd w:val="0"/>
        <w:ind w:hanging="795"/>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skrapiarka,</w:t>
      </w:r>
    </w:p>
    <w:p w14:paraId="43D8F581" w14:textId="77777777" w:rsidR="00EA3849" w:rsidRPr="007D6189" w:rsidRDefault="00EA3849">
      <w:pPr>
        <w:widowControl/>
        <w:numPr>
          <w:ilvl w:val="0"/>
          <w:numId w:val="61"/>
        </w:numPr>
        <w:tabs>
          <w:tab w:val="num" w:pos="360"/>
        </w:tabs>
        <w:overflowPunct w:val="0"/>
        <w:autoSpaceDE w:val="0"/>
        <w:autoSpaceDN w:val="0"/>
        <w:adjustRightInd w:val="0"/>
        <w:ind w:hanging="795"/>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walce stalowe gładkie, </w:t>
      </w:r>
    </w:p>
    <w:p w14:paraId="754F2476" w14:textId="77777777" w:rsidR="00EA3849" w:rsidRPr="007D6189" w:rsidRDefault="00EA3849">
      <w:pPr>
        <w:widowControl/>
        <w:numPr>
          <w:ilvl w:val="0"/>
          <w:numId w:val="61"/>
        </w:numPr>
        <w:tabs>
          <w:tab w:val="num" w:pos="360"/>
        </w:tabs>
        <w:overflowPunct w:val="0"/>
        <w:autoSpaceDE w:val="0"/>
        <w:autoSpaceDN w:val="0"/>
        <w:adjustRightInd w:val="0"/>
        <w:ind w:hanging="795"/>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lekka </w:t>
      </w:r>
      <w:proofErr w:type="spellStart"/>
      <w:r w:rsidRPr="007D6189">
        <w:rPr>
          <w:rFonts w:ascii="Arial Narrow" w:eastAsia="Times New Roman" w:hAnsi="Arial Narrow" w:cs="Times New Roman"/>
          <w:color w:val="auto"/>
          <w:sz w:val="20"/>
          <w:szCs w:val="20"/>
        </w:rPr>
        <w:t>rozsypywarka</w:t>
      </w:r>
      <w:proofErr w:type="spellEnd"/>
      <w:r w:rsidRPr="007D6189">
        <w:rPr>
          <w:rFonts w:ascii="Arial Narrow" w:eastAsia="Times New Roman" w:hAnsi="Arial Narrow" w:cs="Times New Roman"/>
          <w:color w:val="auto"/>
          <w:sz w:val="20"/>
          <w:szCs w:val="20"/>
        </w:rPr>
        <w:t xml:space="preserve"> kruszywa,</w:t>
      </w:r>
    </w:p>
    <w:p w14:paraId="7836B175" w14:textId="77777777" w:rsidR="00EA3849" w:rsidRPr="007D6189" w:rsidRDefault="00EA3849">
      <w:pPr>
        <w:widowControl/>
        <w:numPr>
          <w:ilvl w:val="0"/>
          <w:numId w:val="61"/>
        </w:numPr>
        <w:tabs>
          <w:tab w:val="num" w:pos="360"/>
        </w:tabs>
        <w:overflowPunct w:val="0"/>
        <w:autoSpaceDE w:val="0"/>
        <w:autoSpaceDN w:val="0"/>
        <w:adjustRightInd w:val="0"/>
        <w:ind w:hanging="795"/>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szczotki mechaniczne i/lub inne urządzenia czyszczące,</w:t>
      </w:r>
    </w:p>
    <w:p w14:paraId="6542D99A" w14:textId="77777777" w:rsidR="00EA3849" w:rsidRPr="007D6189" w:rsidRDefault="00EA3849">
      <w:pPr>
        <w:widowControl/>
        <w:numPr>
          <w:ilvl w:val="0"/>
          <w:numId w:val="61"/>
        </w:numPr>
        <w:tabs>
          <w:tab w:val="num" w:pos="360"/>
        </w:tabs>
        <w:overflowPunct w:val="0"/>
        <w:autoSpaceDE w:val="0"/>
        <w:autoSpaceDN w:val="0"/>
        <w:adjustRightInd w:val="0"/>
        <w:ind w:hanging="795"/>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samochody samowyładowcze z przykryciem brezentowym lub termosami,</w:t>
      </w:r>
    </w:p>
    <w:p w14:paraId="50A2CBC6" w14:textId="77777777" w:rsidR="00EA3849" w:rsidRPr="007D6189" w:rsidRDefault="00EA3849">
      <w:pPr>
        <w:widowControl/>
        <w:numPr>
          <w:ilvl w:val="0"/>
          <w:numId w:val="61"/>
        </w:numPr>
        <w:tabs>
          <w:tab w:val="num" w:pos="360"/>
        </w:tabs>
        <w:overflowPunct w:val="0"/>
        <w:autoSpaceDE w:val="0"/>
        <w:autoSpaceDN w:val="0"/>
        <w:adjustRightInd w:val="0"/>
        <w:ind w:hanging="795"/>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sprzęt drobny.</w:t>
      </w:r>
    </w:p>
    <w:p w14:paraId="10705B2D" w14:textId="77777777" w:rsidR="00EA3849" w:rsidRPr="007D6189" w:rsidRDefault="00EA3849" w:rsidP="00EA3849">
      <w:pPr>
        <w:pStyle w:val="Akapit"/>
        <w:rPr>
          <w:b/>
          <w:bCs/>
          <w:color w:val="auto"/>
        </w:rPr>
      </w:pPr>
      <w:bookmarkStart w:id="2424" w:name="_Toc462133147"/>
      <w:bookmarkStart w:id="2425" w:name="_Toc78718072"/>
      <w:bookmarkStart w:id="2426" w:name="_Toc78732398"/>
      <w:r w:rsidRPr="007D6189">
        <w:rPr>
          <w:b/>
          <w:bCs/>
          <w:color w:val="auto"/>
        </w:rPr>
        <w:t>4. TRANSPORT</w:t>
      </w:r>
      <w:bookmarkEnd w:id="2424"/>
      <w:bookmarkEnd w:id="2425"/>
      <w:bookmarkEnd w:id="2426"/>
    </w:p>
    <w:p w14:paraId="41668492" w14:textId="77777777" w:rsidR="00EA3849" w:rsidRPr="007D6189" w:rsidRDefault="00EA3849" w:rsidP="00EA3849">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4.1. Ogólne wymagania dotyczące transportu</w:t>
      </w:r>
    </w:p>
    <w:p w14:paraId="14F8A9DC" w14:textId="77777777" w:rsidR="00EA3849" w:rsidRPr="007D6189" w:rsidRDefault="00EA3849" w:rsidP="00EA3849">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Ogólne wymagania dotyczące transportu podano w SST D-M-00.00.00 „Wymagania ogólne” [1] pkt 4.</w:t>
      </w:r>
      <w:r w:rsidRPr="007D6189">
        <w:rPr>
          <w:rFonts w:ascii="Arial Narrow" w:eastAsia="Times New Roman" w:hAnsi="Arial Narrow" w:cs="Times New Roman"/>
          <w:color w:val="auto"/>
          <w:sz w:val="20"/>
          <w:szCs w:val="20"/>
        </w:rPr>
        <w:tab/>
      </w:r>
    </w:p>
    <w:p w14:paraId="22992814"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 xml:space="preserve">4.2. Transport materiałów </w:t>
      </w:r>
    </w:p>
    <w:p w14:paraId="68A341DB"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Asfalt i </w:t>
      </w:r>
      <w:proofErr w:type="spellStart"/>
      <w:r w:rsidRPr="007D6189">
        <w:rPr>
          <w:rFonts w:ascii="Arial Narrow" w:eastAsia="Times New Roman" w:hAnsi="Arial Narrow" w:cs="Times New Roman"/>
          <w:color w:val="auto"/>
          <w:sz w:val="20"/>
          <w:szCs w:val="20"/>
        </w:rPr>
        <w:t>polimeroasfalt</w:t>
      </w:r>
      <w:proofErr w:type="spellEnd"/>
      <w:r w:rsidRPr="007D6189">
        <w:rPr>
          <w:rFonts w:ascii="Arial Narrow" w:eastAsia="Times New Roman" w:hAnsi="Arial Narrow" w:cs="Times New Roman"/>
          <w:color w:val="auto"/>
          <w:sz w:val="20"/>
          <w:szCs w:val="20"/>
        </w:rPr>
        <w:t xml:space="preserve"> należy przewozić zgodnie z zasadami wynikającymi z ustawy o przewozie drogowym towarów niebezpiecznych [86], wprowadzającej przepisy konwencji ADR, w cysternach kolejowych lub samochodach izolowanych i zaopatrzonych w urządzenia umożliwiające pośrednie ogrzewanie oraz w zawory spustowe.</w:t>
      </w:r>
    </w:p>
    <w:p w14:paraId="5A227068"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Kruszywa można przewozić dowolnymi środkami transportu, w warunkach zabezpieczających je przed zanieczyszczeniem, zmieszaniem z innymi materiałami i nadmiernym zawilgoceniem. </w:t>
      </w:r>
    </w:p>
    <w:p w14:paraId="763F3DAA"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Wypełniacz należy przewozić w sposób chroniący go przed zawilgoceniem, zbryleniem i zanieczyszczeniem. Wypełniacz luzem powinien być przewożony w odpowiednich cysternach przystosowanych do przewozu materiałów sypkich, umożliwiających rozładunek pneumatyczny.</w:t>
      </w:r>
    </w:p>
    <w:p w14:paraId="732D9492"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Środek adhezyjny, w opakowaniu producenta, może być przewożony dowolnymi środkami transportu z uwzględnieniem zaleceń producenta. Opakowanie powinno być zabezpieczone tak, aby nie uległo uszkodzeniu. </w:t>
      </w:r>
    </w:p>
    <w:p w14:paraId="36A9A1F2"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Emulsja asfaltowa może być transportowana w zamkniętych cysternach, autocysternach, beczkach i innych opakowaniach pod warunkiem, że nie będą korodowały pod wpływem emulsji i nie będą powodowały jej rozpadu. Cysterny powinny być wyposażone w przegrody. Nie należy używać do transportu opakowań z metali lekkich (może zachodzić wydzielanie wodoru i groźba wybuchu przy emulsjach o </w:t>
      </w:r>
      <w:proofErr w:type="spellStart"/>
      <w:r w:rsidRPr="007D6189">
        <w:rPr>
          <w:rFonts w:ascii="Arial Narrow" w:eastAsia="Times New Roman" w:hAnsi="Arial Narrow" w:cs="Times New Roman"/>
          <w:color w:val="auto"/>
          <w:sz w:val="20"/>
          <w:szCs w:val="20"/>
        </w:rPr>
        <w:t>pH</w:t>
      </w:r>
      <w:proofErr w:type="spellEnd"/>
      <w:r w:rsidRPr="007D6189">
        <w:rPr>
          <w:rFonts w:ascii="Arial Narrow" w:eastAsia="Times New Roman" w:hAnsi="Arial Narrow" w:cs="Times New Roman"/>
          <w:color w:val="auto"/>
          <w:sz w:val="20"/>
          <w:szCs w:val="20"/>
        </w:rPr>
        <w:t xml:space="preserve"> ≤ 4).</w:t>
      </w:r>
    </w:p>
    <w:p w14:paraId="24B692F6"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 xml:space="preserve">Mieszankę mineralno-asfaltową należy  dowozić na budowę pojazdami samowyładowczymi w zależności od postępu robót. Podczas transportu i postoju przed wbudowaniem mieszanka powinna być zabezpieczona przed Ostygnięciem i dopływem powietrza (przez przykrycie, pojemniki termoizolacyjne lub ogrzewane itp.). Warunki i czas transportu mieszanki, od produkcji do wbudowania, powinna zapewniać utrzymanie temperatury w wymaganym przedziale. Nie dotyczy to przypadków użycia dodatków obniżających temperaturę produkcji i wbudowania, lepiszczy zawierających takie środki lub specjalnych technologii produkcji i wbudowywania w obniżonej temperaturze, tj. z użyciem asfaltu spienionego. W tym zakresie należy kierować się informacjami (zaleceniami) podanymi przez producentów tych środków. </w:t>
      </w:r>
    </w:p>
    <w:p w14:paraId="0B30BD3D"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Powierzchnie pojemników używanych do transportu mieszanki powinny być czyste, a do zwilżania tych powierzchni można używać tylko środki antyadhezyjne niewpływające szkodliwie na mieszankę. Zabrania się skrapiania skrzyń olejem na pędowym lub innymi środkami ropopochodnymi.</w:t>
      </w:r>
    </w:p>
    <w:p w14:paraId="67D886C7" w14:textId="77777777" w:rsidR="00EA3849" w:rsidRPr="007D6189" w:rsidRDefault="00EA3849" w:rsidP="00EA3849">
      <w:pPr>
        <w:pStyle w:val="Akapit"/>
        <w:rPr>
          <w:b/>
          <w:bCs/>
          <w:color w:val="auto"/>
        </w:rPr>
      </w:pPr>
      <w:bookmarkStart w:id="2427" w:name="_Toc462133148"/>
      <w:bookmarkStart w:id="2428" w:name="_Toc78718073"/>
      <w:bookmarkStart w:id="2429" w:name="_Toc78732399"/>
      <w:r w:rsidRPr="007D6189">
        <w:rPr>
          <w:b/>
          <w:bCs/>
          <w:color w:val="auto"/>
        </w:rPr>
        <w:t>5. WYKONANIE ROBÓT</w:t>
      </w:r>
      <w:bookmarkEnd w:id="2427"/>
      <w:bookmarkEnd w:id="2428"/>
      <w:bookmarkEnd w:id="2429"/>
    </w:p>
    <w:p w14:paraId="78B77447" w14:textId="77777777" w:rsidR="00EA3849" w:rsidRPr="007D6189" w:rsidRDefault="00EA3849" w:rsidP="00EA3849">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5.1. Ogólne zasady wykonania robót</w:t>
      </w:r>
    </w:p>
    <w:p w14:paraId="30F4CEE4" w14:textId="77777777" w:rsidR="00EA3849" w:rsidRPr="007D6189" w:rsidRDefault="00EA3849" w:rsidP="00EA3849">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Ogólne zasady wykonania robót podano w SST D-M-00.00.00 „Wymagania ogólne” [1] pkt 5.</w:t>
      </w:r>
    </w:p>
    <w:p w14:paraId="3AB1C77C"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5.2. Projektowanie mieszanki mineralno-asfaltowej</w:t>
      </w:r>
    </w:p>
    <w:p w14:paraId="513EC4E6" w14:textId="77777777" w:rsidR="00EA3849" w:rsidRPr="007D6189" w:rsidRDefault="00EA3849" w:rsidP="00EA3849">
      <w:pPr>
        <w:overflowPunct w:val="0"/>
        <w:autoSpaceDE w:val="0"/>
        <w:autoSpaceDN w:val="0"/>
        <w:adjustRightInd w:val="0"/>
        <w:ind w:right="-5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Przed przystąpieniem do robót Wykonawca dostarczy Inżynierowi do akceptacji projekt składu mieszanki mineralno-asfaltowej (AC11W, AC16W, AC22W), wyniki badań laboratoryjnych oraz próbki materiałów pobrane w obecności Inżyniera do wykonania badań kontrolnych przez Zamawiającego.</w:t>
      </w:r>
    </w:p>
    <w:p w14:paraId="70149820" w14:textId="77777777" w:rsidR="00EA3849" w:rsidRPr="007D6189" w:rsidRDefault="00EA3849" w:rsidP="00EA3849">
      <w:pPr>
        <w:overflowPunct w:val="0"/>
        <w:autoSpaceDE w:val="0"/>
        <w:autoSpaceDN w:val="0"/>
        <w:adjustRightInd w:val="0"/>
        <w:ind w:right="-59"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Projekt mieszanki mineralno-asfaltowej powinien określać: </w:t>
      </w:r>
    </w:p>
    <w:p w14:paraId="611CE508" w14:textId="77777777" w:rsidR="00EA3849" w:rsidRPr="007D6189" w:rsidRDefault="00EA3849">
      <w:pPr>
        <w:widowControl/>
        <w:numPr>
          <w:ilvl w:val="0"/>
          <w:numId w:val="53"/>
        </w:numPr>
        <w:overflowPunct w:val="0"/>
        <w:autoSpaceDE w:val="0"/>
        <w:autoSpaceDN w:val="0"/>
        <w:adjustRightInd w:val="0"/>
        <w:ind w:right="-5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źródło wszystkich zastosowanych materiałów,</w:t>
      </w:r>
    </w:p>
    <w:p w14:paraId="2C8B42D8" w14:textId="77777777" w:rsidR="00EA3849" w:rsidRPr="007D6189" w:rsidRDefault="00EA3849">
      <w:pPr>
        <w:widowControl/>
        <w:numPr>
          <w:ilvl w:val="0"/>
          <w:numId w:val="53"/>
        </w:numPr>
        <w:overflowPunct w:val="0"/>
        <w:autoSpaceDE w:val="0"/>
        <w:autoSpaceDN w:val="0"/>
        <w:adjustRightInd w:val="0"/>
        <w:ind w:right="-5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proporcje wszystkich składników mieszanki mineralnej,</w:t>
      </w:r>
    </w:p>
    <w:p w14:paraId="75901143" w14:textId="77777777" w:rsidR="00EA3849" w:rsidRPr="007D6189" w:rsidRDefault="00EA3849">
      <w:pPr>
        <w:widowControl/>
        <w:numPr>
          <w:ilvl w:val="0"/>
          <w:numId w:val="53"/>
        </w:numPr>
        <w:overflowPunct w:val="0"/>
        <w:autoSpaceDE w:val="0"/>
        <w:autoSpaceDN w:val="0"/>
        <w:adjustRightInd w:val="0"/>
        <w:ind w:right="-5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punkty graniczne uziarnienia,</w:t>
      </w:r>
    </w:p>
    <w:p w14:paraId="32F32B68" w14:textId="77777777" w:rsidR="00EA3849" w:rsidRPr="007D6189" w:rsidRDefault="00EA3849">
      <w:pPr>
        <w:widowControl/>
        <w:numPr>
          <w:ilvl w:val="0"/>
          <w:numId w:val="53"/>
        </w:numPr>
        <w:overflowPunct w:val="0"/>
        <w:autoSpaceDE w:val="0"/>
        <w:autoSpaceDN w:val="0"/>
        <w:adjustRightInd w:val="0"/>
        <w:ind w:right="-5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wyniki badań przeprowadzonych w celu określenia właściwości mieszanki i porównanie ich z wymaganiami specyfikacji,</w:t>
      </w:r>
    </w:p>
    <w:p w14:paraId="35D4F632" w14:textId="77777777" w:rsidR="00EA3849" w:rsidRPr="007D6189" w:rsidRDefault="00EA3849">
      <w:pPr>
        <w:widowControl/>
        <w:numPr>
          <w:ilvl w:val="0"/>
          <w:numId w:val="53"/>
        </w:numPr>
        <w:overflowPunct w:val="0"/>
        <w:autoSpaceDE w:val="0"/>
        <w:autoSpaceDN w:val="0"/>
        <w:adjustRightInd w:val="0"/>
        <w:ind w:right="-5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wyniki badań dotyczących fizycznych właściwości kruszywa, </w:t>
      </w:r>
    </w:p>
    <w:p w14:paraId="45F5A598" w14:textId="77777777" w:rsidR="00EA3849" w:rsidRPr="007D6189" w:rsidRDefault="00EA3849">
      <w:pPr>
        <w:widowControl/>
        <w:numPr>
          <w:ilvl w:val="0"/>
          <w:numId w:val="53"/>
        </w:numPr>
        <w:overflowPunct w:val="0"/>
        <w:autoSpaceDE w:val="0"/>
        <w:autoSpaceDN w:val="0"/>
        <w:adjustRightInd w:val="0"/>
        <w:ind w:right="-5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temperaturę wytwarzania i układania mieszanki. </w:t>
      </w:r>
    </w:p>
    <w:p w14:paraId="7BDE925B" w14:textId="77777777" w:rsidR="00EA3849" w:rsidRPr="007D6189" w:rsidRDefault="00EA3849" w:rsidP="00EA3849">
      <w:pPr>
        <w:widowControl/>
        <w:shd w:val="clear" w:color="auto" w:fill="FFFFFF"/>
        <w:overflowPunct w:val="0"/>
        <w:autoSpaceDE w:val="0"/>
        <w:autoSpaceDN w:val="0"/>
        <w:adjustRightInd w:val="0"/>
        <w:ind w:right="2" w:firstLine="709"/>
        <w:jc w:val="both"/>
        <w:textAlignment w:val="baseline"/>
        <w:rPr>
          <w:rFonts w:ascii="Arial Narrow" w:eastAsia="Times New Roman" w:hAnsi="Arial Narrow" w:cs="Times New Roman"/>
          <w:color w:val="auto"/>
          <w:spacing w:val="1"/>
          <w:sz w:val="20"/>
          <w:szCs w:val="20"/>
        </w:rPr>
      </w:pPr>
      <w:r w:rsidRPr="007D6189">
        <w:rPr>
          <w:rFonts w:ascii="Arial Narrow" w:eastAsia="Times New Roman" w:hAnsi="Arial Narrow" w:cs="Times New Roman"/>
          <w:color w:val="auto"/>
          <w:spacing w:val="1"/>
          <w:sz w:val="20"/>
          <w:szCs w:val="20"/>
        </w:rPr>
        <w:t xml:space="preserve">W zagęszczaniu próbek laboratoryjnych mieszanek mineralno-asfaltowych należy stosować następujące temperatury mieszanki w zależności stosowanego asfaltu: </w:t>
      </w:r>
    </w:p>
    <w:p w14:paraId="24A19A9B" w14:textId="77777777" w:rsidR="00EA3849" w:rsidRPr="007D6189" w:rsidRDefault="00EA3849">
      <w:pPr>
        <w:widowControl/>
        <w:numPr>
          <w:ilvl w:val="0"/>
          <w:numId w:val="54"/>
        </w:numPr>
        <w:shd w:val="clear" w:color="auto" w:fill="FFFFFF"/>
        <w:tabs>
          <w:tab w:val="num" w:pos="360"/>
        </w:tabs>
        <w:overflowPunct w:val="0"/>
        <w:autoSpaceDE w:val="0"/>
        <w:autoSpaceDN w:val="0"/>
        <w:adjustRightInd w:val="0"/>
        <w:ind w:left="360" w:right="2" w:hanging="303"/>
        <w:jc w:val="both"/>
        <w:textAlignment w:val="baseline"/>
        <w:rPr>
          <w:rFonts w:ascii="Arial Narrow" w:eastAsia="Times New Roman" w:hAnsi="Arial Narrow" w:cs="Times New Roman"/>
          <w:color w:val="auto"/>
          <w:spacing w:val="1"/>
          <w:sz w:val="20"/>
          <w:szCs w:val="20"/>
        </w:rPr>
      </w:pPr>
      <w:r w:rsidRPr="007D6189">
        <w:rPr>
          <w:rFonts w:ascii="Arial Narrow" w:eastAsia="Times New Roman" w:hAnsi="Arial Narrow" w:cs="Times New Roman"/>
          <w:color w:val="auto"/>
          <w:spacing w:val="1"/>
          <w:sz w:val="20"/>
          <w:szCs w:val="20"/>
        </w:rPr>
        <w:t>35/50 i 50/70: 135°C±</w:t>
      </w:r>
      <w:smartTag w:uri="urn:schemas-microsoft-com:office:smarttags" w:element="metricconverter">
        <w:smartTagPr>
          <w:attr w:name="ProductID" w:val="5ﾰC"/>
        </w:smartTagPr>
        <w:r w:rsidRPr="007D6189">
          <w:rPr>
            <w:rFonts w:ascii="Arial Narrow" w:eastAsia="Times New Roman" w:hAnsi="Arial Narrow" w:cs="Times New Roman"/>
            <w:color w:val="auto"/>
            <w:spacing w:val="1"/>
            <w:sz w:val="20"/>
            <w:szCs w:val="20"/>
          </w:rPr>
          <w:t>5°C</w:t>
        </w:r>
      </w:smartTag>
      <w:r w:rsidRPr="007D6189">
        <w:rPr>
          <w:rFonts w:ascii="Arial Narrow" w:eastAsia="Times New Roman" w:hAnsi="Arial Narrow" w:cs="Times New Roman"/>
          <w:color w:val="auto"/>
          <w:spacing w:val="1"/>
          <w:sz w:val="20"/>
          <w:szCs w:val="20"/>
        </w:rPr>
        <w:t>,</w:t>
      </w:r>
    </w:p>
    <w:p w14:paraId="66B4F55D" w14:textId="77777777" w:rsidR="00EA3849" w:rsidRPr="007D6189" w:rsidRDefault="00EA3849">
      <w:pPr>
        <w:widowControl/>
        <w:numPr>
          <w:ilvl w:val="0"/>
          <w:numId w:val="54"/>
        </w:numPr>
        <w:tabs>
          <w:tab w:val="num" w:pos="360"/>
        </w:tabs>
        <w:overflowPunct w:val="0"/>
        <w:autoSpaceDE w:val="0"/>
        <w:autoSpaceDN w:val="0"/>
        <w:adjustRightInd w:val="0"/>
        <w:ind w:left="360" w:hanging="303"/>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MG 50/70-54/64 I MG 35/50-57/69: 140</w:t>
      </w:r>
      <w:r w:rsidRPr="007D6189">
        <w:rPr>
          <w:rFonts w:ascii="Arial Narrow" w:eastAsia="Times New Roman" w:hAnsi="Arial Narrow" w:cs="Times New Roman"/>
          <w:color w:val="auto"/>
          <w:spacing w:val="1"/>
          <w:sz w:val="20"/>
          <w:szCs w:val="20"/>
        </w:rPr>
        <w:t>°</w:t>
      </w:r>
      <w:r w:rsidRPr="007D6189">
        <w:rPr>
          <w:rFonts w:ascii="Arial Narrow" w:eastAsia="Times New Roman" w:hAnsi="Arial Narrow" w:cs="Times New Roman"/>
          <w:color w:val="auto"/>
          <w:sz w:val="20"/>
          <w:szCs w:val="20"/>
        </w:rPr>
        <w:t>C</w:t>
      </w:r>
      <w:r w:rsidRPr="007D6189">
        <w:rPr>
          <w:rFonts w:ascii="Arial Narrow" w:eastAsia="Times New Roman" w:hAnsi="Arial Narrow" w:cs="Times New Roman"/>
          <w:color w:val="auto"/>
          <w:spacing w:val="1"/>
          <w:sz w:val="20"/>
          <w:szCs w:val="20"/>
        </w:rPr>
        <w:t>±</w:t>
      </w:r>
      <w:smartTag w:uri="urn:schemas-microsoft-com:office:smarttags" w:element="metricconverter">
        <w:smartTagPr>
          <w:attr w:name="ProductID" w:val="5ﾰC"/>
        </w:smartTagPr>
        <w:r w:rsidRPr="007D6189">
          <w:rPr>
            <w:rFonts w:ascii="Arial Narrow" w:eastAsia="Times New Roman" w:hAnsi="Arial Narrow" w:cs="Times New Roman"/>
            <w:color w:val="auto"/>
            <w:spacing w:val="1"/>
            <w:sz w:val="20"/>
            <w:szCs w:val="20"/>
          </w:rPr>
          <w:t>5°C</w:t>
        </w:r>
      </w:smartTag>
      <w:r w:rsidRPr="007D6189">
        <w:rPr>
          <w:rFonts w:ascii="Arial Narrow" w:eastAsia="Times New Roman" w:hAnsi="Arial Narrow" w:cs="Times New Roman"/>
          <w:color w:val="auto"/>
          <w:spacing w:val="1"/>
          <w:sz w:val="20"/>
          <w:szCs w:val="20"/>
        </w:rPr>
        <w:t>,</w:t>
      </w:r>
      <w:r w:rsidRPr="007D6189">
        <w:rPr>
          <w:rFonts w:ascii="Arial Narrow" w:eastAsia="Times New Roman" w:hAnsi="Arial Narrow" w:cs="Times New Roman"/>
          <w:color w:val="auto"/>
          <w:sz w:val="20"/>
          <w:szCs w:val="20"/>
        </w:rPr>
        <w:t xml:space="preserve"> </w:t>
      </w:r>
    </w:p>
    <w:p w14:paraId="4735CE72" w14:textId="77777777" w:rsidR="00EA3849" w:rsidRPr="007D6189" w:rsidRDefault="00EA3849">
      <w:pPr>
        <w:widowControl/>
        <w:numPr>
          <w:ilvl w:val="0"/>
          <w:numId w:val="54"/>
        </w:numPr>
        <w:tabs>
          <w:tab w:val="num" w:pos="360"/>
        </w:tabs>
        <w:overflowPunct w:val="0"/>
        <w:autoSpaceDE w:val="0"/>
        <w:autoSpaceDN w:val="0"/>
        <w:adjustRightInd w:val="0"/>
        <w:ind w:left="360" w:hanging="303"/>
        <w:jc w:val="both"/>
        <w:textAlignment w:val="baseline"/>
        <w:rPr>
          <w:rFonts w:ascii="Arial Narrow" w:eastAsia="Times New Roman" w:hAnsi="Arial Narrow" w:cs="Times New Roman"/>
          <w:color w:val="auto"/>
          <w:sz w:val="20"/>
          <w:szCs w:val="20"/>
          <w:lang w:val="en-US"/>
        </w:rPr>
      </w:pPr>
      <w:r w:rsidRPr="007D6189">
        <w:rPr>
          <w:rFonts w:ascii="Arial Narrow" w:eastAsia="Times New Roman" w:hAnsi="Arial Narrow" w:cs="Times New Roman"/>
          <w:color w:val="auto"/>
          <w:sz w:val="20"/>
          <w:szCs w:val="20"/>
          <w:lang w:val="en-US"/>
        </w:rPr>
        <w:t>PMB 25/ 55-60, PMB 25/55-80: 145</w:t>
      </w:r>
      <w:r w:rsidRPr="007D6189">
        <w:rPr>
          <w:rFonts w:ascii="Arial Narrow" w:eastAsia="Times New Roman" w:hAnsi="Arial Narrow" w:cs="Times New Roman"/>
          <w:color w:val="auto"/>
          <w:spacing w:val="1"/>
          <w:sz w:val="20"/>
          <w:szCs w:val="20"/>
          <w:lang w:val="en-US"/>
        </w:rPr>
        <w:t>°</w:t>
      </w:r>
      <w:r w:rsidRPr="007D6189">
        <w:rPr>
          <w:rFonts w:ascii="Arial Narrow" w:eastAsia="Times New Roman" w:hAnsi="Arial Narrow" w:cs="Times New Roman"/>
          <w:color w:val="auto"/>
          <w:sz w:val="20"/>
          <w:szCs w:val="20"/>
          <w:lang w:val="en-US"/>
        </w:rPr>
        <w:t>C</w:t>
      </w:r>
      <w:r w:rsidRPr="007D6189">
        <w:rPr>
          <w:rFonts w:ascii="Arial Narrow" w:eastAsia="Times New Roman" w:hAnsi="Arial Narrow" w:cs="Times New Roman"/>
          <w:color w:val="auto"/>
          <w:spacing w:val="1"/>
          <w:sz w:val="20"/>
          <w:szCs w:val="20"/>
          <w:lang w:val="en-US"/>
        </w:rPr>
        <w:t>±</w:t>
      </w:r>
      <w:smartTag w:uri="urn:schemas-microsoft-com:office:smarttags" w:element="metricconverter">
        <w:smartTagPr>
          <w:attr w:name="ProductID" w:val="5ﾰC"/>
        </w:smartTagPr>
        <w:r w:rsidRPr="007D6189">
          <w:rPr>
            <w:rFonts w:ascii="Arial Narrow" w:eastAsia="Times New Roman" w:hAnsi="Arial Narrow" w:cs="Times New Roman"/>
            <w:color w:val="auto"/>
            <w:spacing w:val="1"/>
            <w:sz w:val="20"/>
            <w:szCs w:val="20"/>
            <w:lang w:val="en-US"/>
          </w:rPr>
          <w:t>5°C</w:t>
        </w:r>
      </w:smartTag>
      <w:r w:rsidRPr="007D6189">
        <w:rPr>
          <w:rFonts w:ascii="Arial Narrow" w:eastAsia="Times New Roman" w:hAnsi="Arial Narrow" w:cs="Times New Roman"/>
          <w:color w:val="auto"/>
          <w:spacing w:val="1"/>
          <w:sz w:val="20"/>
          <w:szCs w:val="20"/>
          <w:lang w:val="en-US"/>
        </w:rPr>
        <w:t xml:space="preserve">. </w:t>
      </w:r>
    </w:p>
    <w:p w14:paraId="763DC733" w14:textId="77777777" w:rsidR="00EA3849" w:rsidRPr="007D6189" w:rsidRDefault="00EA3849" w:rsidP="00EA3849">
      <w:pPr>
        <w:widowControl/>
        <w:shd w:val="clear" w:color="auto" w:fill="FFFFFF"/>
        <w:overflowPunct w:val="0"/>
        <w:autoSpaceDE w:val="0"/>
        <w:autoSpaceDN w:val="0"/>
        <w:adjustRightInd w:val="0"/>
        <w:ind w:right="2" w:firstLine="709"/>
        <w:jc w:val="both"/>
        <w:textAlignment w:val="baseline"/>
        <w:rPr>
          <w:rFonts w:ascii="Arial Narrow" w:eastAsia="Times New Roman" w:hAnsi="Arial Narrow" w:cs="Times New Roman"/>
          <w:color w:val="auto"/>
          <w:spacing w:val="2"/>
          <w:sz w:val="20"/>
          <w:szCs w:val="20"/>
        </w:rPr>
      </w:pPr>
      <w:r w:rsidRPr="007D6189">
        <w:rPr>
          <w:rFonts w:ascii="Arial Narrow" w:eastAsia="Times New Roman" w:hAnsi="Arial Narrow" w:cs="Times New Roman"/>
          <w:color w:val="auto"/>
          <w:spacing w:val="1"/>
          <w:sz w:val="20"/>
          <w:szCs w:val="20"/>
        </w:rPr>
        <w:t xml:space="preserve">Recepta powinna być zaprojektowana dla konkretnych materiałów, zaakceptowanych przez Inżyniera, do wbudowania i przy wykorzystaniu reprezentatywnych próbek tych materiałów.  </w:t>
      </w:r>
    </w:p>
    <w:p w14:paraId="3B0FDCEC" w14:textId="77777777" w:rsidR="00EA3849" w:rsidRPr="007D6189" w:rsidRDefault="00EA3849" w:rsidP="00EA3849">
      <w:pPr>
        <w:widowControl/>
        <w:shd w:val="clear" w:color="auto" w:fill="FFFFFF"/>
        <w:overflowPunct w:val="0"/>
        <w:autoSpaceDE w:val="0"/>
        <w:autoSpaceDN w:val="0"/>
        <w:adjustRightInd w:val="0"/>
        <w:ind w:right="2" w:firstLine="709"/>
        <w:jc w:val="both"/>
        <w:textAlignment w:val="baseline"/>
        <w:rPr>
          <w:rFonts w:ascii="Arial Narrow" w:eastAsia="Times New Roman" w:hAnsi="Arial Narrow" w:cs="Times New Roman"/>
          <w:color w:val="auto"/>
          <w:spacing w:val="2"/>
          <w:sz w:val="20"/>
          <w:szCs w:val="20"/>
        </w:rPr>
      </w:pPr>
      <w:r w:rsidRPr="007D6189">
        <w:rPr>
          <w:rFonts w:ascii="Arial Narrow" w:eastAsia="Times New Roman" w:hAnsi="Arial Narrow" w:cs="Times New Roman"/>
          <w:color w:val="auto"/>
          <w:spacing w:val="2"/>
          <w:sz w:val="20"/>
          <w:szCs w:val="20"/>
        </w:rPr>
        <w:t>Jeżeli mieszanka mineralno-asfaltowa jest dostarczana z kilku wytwórni lub od kilku producentów, to należy zapewnić zgodność typu i wymiaru mieszanki oraz spełnienie wymaganej dokumentacji projektowej.</w:t>
      </w:r>
    </w:p>
    <w:p w14:paraId="6A9B2B10" w14:textId="77777777" w:rsidR="00EA3849" w:rsidRPr="007D6189" w:rsidRDefault="00EA3849" w:rsidP="00EA3849">
      <w:pPr>
        <w:widowControl/>
        <w:shd w:val="clear" w:color="auto" w:fill="FFFFFF"/>
        <w:overflowPunct w:val="0"/>
        <w:autoSpaceDE w:val="0"/>
        <w:autoSpaceDN w:val="0"/>
        <w:adjustRightInd w:val="0"/>
        <w:ind w:right="2" w:firstLine="709"/>
        <w:jc w:val="both"/>
        <w:textAlignment w:val="baseline"/>
        <w:rPr>
          <w:rFonts w:ascii="Arial Narrow" w:eastAsia="Times New Roman" w:hAnsi="Arial Narrow" w:cs="Times New Roman"/>
          <w:color w:val="auto"/>
          <w:spacing w:val="1"/>
          <w:sz w:val="20"/>
          <w:szCs w:val="20"/>
        </w:rPr>
      </w:pPr>
      <w:r w:rsidRPr="007D6189">
        <w:rPr>
          <w:rFonts w:ascii="Arial Narrow" w:eastAsia="Times New Roman" w:hAnsi="Arial Narrow" w:cs="Times New Roman"/>
          <w:color w:val="auto"/>
          <w:spacing w:val="2"/>
          <w:sz w:val="20"/>
          <w:szCs w:val="20"/>
        </w:rPr>
        <w:t xml:space="preserve">Każda zmiana składników mieszanki w czasie trwania robót wymaga akceptacji Inżyniera </w:t>
      </w:r>
      <w:r w:rsidRPr="007D6189">
        <w:rPr>
          <w:rFonts w:ascii="Arial Narrow" w:eastAsia="Times New Roman" w:hAnsi="Arial Narrow" w:cs="Times New Roman"/>
          <w:color w:val="auto"/>
          <w:spacing w:val="1"/>
          <w:sz w:val="20"/>
          <w:szCs w:val="20"/>
        </w:rPr>
        <w:t xml:space="preserve">oraz opracowania nowej recepty i jej zatwierdzenia.  </w:t>
      </w:r>
    </w:p>
    <w:p w14:paraId="5DD00324"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Podczas ustalania składu mieszanki Wykonawca powinien zadbać, aby projektowana recepta laboratoryjna opierała się na prawidłowych i w pełni reprezentatywnych próbkach materiałów, które będą stosowane do wykonania robót. Powinien także zapewnić, aby mieszanka i jej poszczególne składniki spełniały wymagania dotyczące cech fizycznych i wytrzymałościowych określonych w niniejszej specyfikacji. </w:t>
      </w:r>
    </w:p>
    <w:p w14:paraId="10155F5D"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Akceptacja recepty przez Inżyniera może nastąpić na podstawie przedstawionych przez Wykonawcę badań typu i sprawozdania z próby technologicznej. W przypadku kiedy Inżynier, w celu akceptacji recepty mieszanki mineralno-asfaltowej, zdecyduje się wykonać dodatkowo niezależne badania, Wykonawca dostarczy zgodnie z wymaganiami Inżyniera próbki wszystkich składników mieszanki.</w:t>
      </w:r>
    </w:p>
    <w:p w14:paraId="1EF819C0"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Zaakceptowana recepta stanowi ważną podstawę produkcji.</w:t>
      </w:r>
    </w:p>
    <w:p w14:paraId="2F009F9C"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5.3. Wytwarzanie mieszanki mineralno-asfaltowej</w:t>
      </w:r>
    </w:p>
    <w:p w14:paraId="45F7FABD"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Mieszankę mineralno-asfaltową należy wytwarzać na gorąco w otaczarce (zespole maszyn i urządzeń dozowania, podgrzewania i mieszania składników oraz przechowywania gotowej mieszanki). Inżynier dopuści do produkcji tylko otaczarki posiadające certyfikowany system zakładowej kontroli produkcji zgodny z PN</w:t>
      </w:r>
      <w:r w:rsidRPr="007D6189">
        <w:rPr>
          <w:rFonts w:ascii="Arial Narrow" w:eastAsia="Times New Roman" w:hAnsi="Arial Narrow" w:cs="Times New Roman"/>
          <w:color w:val="auto"/>
          <w:sz w:val="20"/>
          <w:szCs w:val="20"/>
        </w:rPr>
        <w:noBreakHyphen/>
        <w:t xml:space="preserve">EN 13108-21 [55]. </w:t>
      </w:r>
    </w:p>
    <w:p w14:paraId="555B010C"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Dozowanie składników mieszanki mineralno-asfaltowej w otaczarkach, w tym także wstępne, powinno być zautomatyzowane i zgodne z receptą roboczą, a urządzenia do dozowania składników oraz pomiaru temperatury powinny być okresowo sprawdzane. Kruszywo o różnym uziarnieniu lub pochodzeniu należy dodawać odmierzone oddzielnie.</w:t>
      </w:r>
    </w:p>
    <w:p w14:paraId="1F4401C7"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Lepiszcze asfaltowe należy przechowywać w zbiorniku z pośrednim systemem ogrzewania, z układem termostatowania zapewniającym utrzymanie żądanej temperatury z dokładnością ± </w:t>
      </w:r>
      <w:smartTag w:uri="urn:schemas-microsoft-com:office:smarttags" w:element="metricconverter">
        <w:smartTagPr>
          <w:attr w:name="ProductID" w:val="5ﾰC"/>
        </w:smartTagPr>
        <w:r w:rsidRPr="007D6189">
          <w:rPr>
            <w:rFonts w:ascii="Arial Narrow" w:eastAsia="Times New Roman" w:hAnsi="Arial Narrow" w:cs="Times New Roman"/>
            <w:color w:val="auto"/>
            <w:sz w:val="20"/>
            <w:szCs w:val="20"/>
          </w:rPr>
          <w:t>5°C</w:t>
        </w:r>
      </w:smartTag>
      <w:r w:rsidRPr="007D6189">
        <w:rPr>
          <w:rFonts w:ascii="Arial Narrow" w:eastAsia="Times New Roman" w:hAnsi="Arial Narrow" w:cs="Times New Roman"/>
          <w:color w:val="auto"/>
          <w:sz w:val="20"/>
          <w:szCs w:val="20"/>
        </w:rPr>
        <w:t xml:space="preserve">. Temperatura lepiszcza asfaltowego w zbiorniku magazynowym (roboczym) nie może przekraczać wartości podanych w </w:t>
      </w:r>
      <w:proofErr w:type="spellStart"/>
      <w:r w:rsidRPr="007D6189">
        <w:rPr>
          <w:rFonts w:ascii="Arial Narrow" w:eastAsia="Times New Roman" w:hAnsi="Arial Narrow" w:cs="Times New Roman"/>
          <w:color w:val="auto"/>
          <w:sz w:val="20"/>
          <w:szCs w:val="20"/>
        </w:rPr>
        <w:t>pkcie</w:t>
      </w:r>
      <w:proofErr w:type="spellEnd"/>
      <w:r w:rsidRPr="007D6189">
        <w:rPr>
          <w:rFonts w:ascii="Arial Narrow" w:eastAsia="Times New Roman" w:hAnsi="Arial Narrow" w:cs="Times New Roman"/>
          <w:color w:val="auto"/>
          <w:sz w:val="20"/>
          <w:szCs w:val="20"/>
        </w:rPr>
        <w:t xml:space="preserve"> 2.2.</w:t>
      </w:r>
      <w:r w:rsidRPr="007D6189">
        <w:rPr>
          <w:rFonts w:ascii="Arial Narrow" w:eastAsia="Times New Roman" w:hAnsi="Arial Narrow" w:cs="Times New Roman"/>
          <w:color w:val="auto"/>
          <w:sz w:val="20"/>
          <w:szCs w:val="20"/>
        </w:rPr>
        <w:tab/>
      </w:r>
    </w:p>
    <w:p w14:paraId="0F04EFA9" w14:textId="77777777" w:rsidR="00EA3849" w:rsidRPr="007D6189" w:rsidRDefault="00EA3849" w:rsidP="00EA3849">
      <w:pPr>
        <w:widowControl/>
        <w:overflowPunct w:val="0"/>
        <w:autoSpaceDE w:val="0"/>
        <w:autoSpaceDN w:val="0"/>
        <w:adjustRightInd w:val="0"/>
        <w:ind w:firstLine="708"/>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Kruszywo powinno być wysuszone i podgrzane tak, aby mieszanka mineralna uzyskała temperaturę właściwą do otoczenia lepiszczem asfaltowym. Temperatura mieszanki mineralnej nie powinna być wyższa o więcej niż </w:t>
      </w:r>
      <w:smartTag w:uri="urn:schemas-microsoft-com:office:smarttags" w:element="metricconverter">
        <w:smartTagPr>
          <w:attr w:name="ProductID" w:val="30ﾰC"/>
        </w:smartTagPr>
        <w:r w:rsidRPr="007D6189">
          <w:rPr>
            <w:rFonts w:ascii="Arial Narrow" w:eastAsia="Times New Roman" w:hAnsi="Arial Narrow" w:cs="Times New Roman"/>
            <w:color w:val="auto"/>
            <w:sz w:val="20"/>
            <w:szCs w:val="20"/>
          </w:rPr>
          <w:t>30°C</w:t>
        </w:r>
      </w:smartTag>
      <w:r w:rsidRPr="007D6189">
        <w:rPr>
          <w:rFonts w:ascii="Arial Narrow" w:eastAsia="Times New Roman" w:hAnsi="Arial Narrow" w:cs="Times New Roman"/>
          <w:color w:val="auto"/>
          <w:sz w:val="20"/>
          <w:szCs w:val="20"/>
        </w:rPr>
        <w:t xml:space="preserve"> od najwyższej temperatury mieszanki mineralno-asfaltowej podanej w tablicy 22. W tej tablicy najniższa temperatura dotyczy mieszanki mineralno-asfaltowej dostarczonej na miejsce wbudowania, a najwyższa temperatura dotyczy mieszanki mineralno-asfaltowej bezpośrednio po wytworzeniu w wytwórni.</w:t>
      </w:r>
    </w:p>
    <w:p w14:paraId="4B6ADAFE"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Podana temperatura nie znajduje zastosowania do mieszanek mineralno-asfaltowych, do których jest dodawany dodatek w celu obniżenia temperatury jej wytwarzania i wbudowania lub gdy stosowane lepiszcze asfaltowe zawiera taki środek.</w:t>
      </w:r>
    </w:p>
    <w:p w14:paraId="5D602FBE"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Tablica 22. Najwyższa i najniższa temperatura mieszanki AC </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75"/>
        <w:gridCol w:w="3071"/>
      </w:tblGrid>
      <w:tr w:rsidR="00EA3849" w:rsidRPr="007D6189" w14:paraId="2705854B" w14:textId="77777777" w:rsidTr="00C34723">
        <w:tc>
          <w:tcPr>
            <w:tcW w:w="2875" w:type="dxa"/>
          </w:tcPr>
          <w:p w14:paraId="4E147453"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Lepiszcze asfaltowe</w:t>
            </w:r>
          </w:p>
        </w:tc>
        <w:tc>
          <w:tcPr>
            <w:tcW w:w="3071" w:type="dxa"/>
          </w:tcPr>
          <w:p w14:paraId="01BF6800"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Temperatura mieszanki [°C]</w:t>
            </w:r>
          </w:p>
        </w:tc>
      </w:tr>
      <w:tr w:rsidR="00EA3849" w:rsidRPr="007D6189" w14:paraId="6BE707AF" w14:textId="77777777" w:rsidTr="00C34723">
        <w:trPr>
          <w:trHeight w:val="353"/>
        </w:trPr>
        <w:tc>
          <w:tcPr>
            <w:tcW w:w="2875" w:type="dxa"/>
          </w:tcPr>
          <w:p w14:paraId="19D7580E" w14:textId="77777777" w:rsidR="00EA3849" w:rsidRPr="007D6189" w:rsidRDefault="00EA3849" w:rsidP="00C34723">
            <w:pPr>
              <w:widowControl/>
              <w:overflowPunct w:val="0"/>
              <w:autoSpaceDE w:val="0"/>
              <w:autoSpaceDN w:val="0"/>
              <w:adjustRightInd w:val="0"/>
              <w:spacing w:before="60"/>
              <w:jc w:val="center"/>
              <w:textAlignment w:val="baseline"/>
              <w:rPr>
                <w:rFonts w:ascii="Arial Narrow" w:eastAsia="Times New Roman" w:hAnsi="Arial Narrow" w:cs="Times New Roman"/>
                <w:color w:val="auto"/>
                <w:sz w:val="20"/>
                <w:szCs w:val="20"/>
                <w:lang w:val="en-US"/>
              </w:rPr>
            </w:pPr>
            <w:proofErr w:type="spellStart"/>
            <w:r w:rsidRPr="007D6189">
              <w:rPr>
                <w:rFonts w:ascii="Arial Narrow" w:eastAsia="Times New Roman" w:hAnsi="Arial Narrow" w:cs="Times New Roman"/>
                <w:color w:val="auto"/>
                <w:sz w:val="20"/>
                <w:szCs w:val="20"/>
                <w:lang w:val="en-US"/>
              </w:rPr>
              <w:t>Asfalt</w:t>
            </w:r>
            <w:proofErr w:type="spellEnd"/>
            <w:r w:rsidRPr="007D6189">
              <w:rPr>
                <w:rFonts w:ascii="Arial Narrow" w:eastAsia="Times New Roman" w:hAnsi="Arial Narrow" w:cs="Times New Roman"/>
                <w:color w:val="auto"/>
                <w:sz w:val="20"/>
                <w:szCs w:val="20"/>
                <w:lang w:val="en-US"/>
              </w:rPr>
              <w:t xml:space="preserve"> 50/70</w:t>
            </w:r>
          </w:p>
          <w:p w14:paraId="7559D857" w14:textId="77777777" w:rsidR="00EA3849" w:rsidRPr="007D6189" w:rsidRDefault="00EA3849" w:rsidP="00C34723">
            <w:pPr>
              <w:widowControl/>
              <w:overflowPunct w:val="0"/>
              <w:autoSpaceDE w:val="0"/>
              <w:autoSpaceDN w:val="0"/>
              <w:adjustRightInd w:val="0"/>
              <w:spacing w:before="60"/>
              <w:jc w:val="center"/>
              <w:textAlignment w:val="baseline"/>
              <w:rPr>
                <w:rFonts w:ascii="Arial Narrow" w:eastAsia="Times New Roman" w:hAnsi="Arial Narrow" w:cs="Times New Roman"/>
                <w:color w:val="auto"/>
                <w:sz w:val="20"/>
                <w:szCs w:val="20"/>
                <w:lang w:val="en-US"/>
              </w:rPr>
            </w:pPr>
          </w:p>
        </w:tc>
        <w:tc>
          <w:tcPr>
            <w:tcW w:w="3071" w:type="dxa"/>
          </w:tcPr>
          <w:p w14:paraId="12CD77D8" w14:textId="77777777" w:rsidR="00EA3849" w:rsidRPr="007D6189" w:rsidRDefault="00EA3849" w:rsidP="00C34723">
            <w:pPr>
              <w:widowControl/>
              <w:overflowPunct w:val="0"/>
              <w:autoSpaceDE w:val="0"/>
              <w:autoSpaceDN w:val="0"/>
              <w:adjustRightInd w:val="0"/>
              <w:spacing w:before="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 140 do 180</w:t>
            </w:r>
          </w:p>
          <w:p w14:paraId="6F7B6538" w14:textId="77777777" w:rsidR="00EA3849" w:rsidRPr="007D6189" w:rsidRDefault="00EA3849" w:rsidP="00C34723">
            <w:pPr>
              <w:widowControl/>
              <w:overflowPunct w:val="0"/>
              <w:autoSpaceDE w:val="0"/>
              <w:autoSpaceDN w:val="0"/>
              <w:adjustRightInd w:val="0"/>
              <w:spacing w:before="60"/>
              <w:jc w:val="center"/>
              <w:textAlignment w:val="baseline"/>
              <w:rPr>
                <w:rFonts w:ascii="Arial Narrow" w:eastAsia="Times New Roman" w:hAnsi="Arial Narrow" w:cs="Times New Roman"/>
                <w:color w:val="auto"/>
                <w:sz w:val="20"/>
                <w:szCs w:val="20"/>
              </w:rPr>
            </w:pPr>
          </w:p>
        </w:tc>
      </w:tr>
    </w:tbl>
    <w:p w14:paraId="191EA59C"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p>
    <w:p w14:paraId="47C40DD7"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Sposób i czas mieszania składników mieszanki mineralno-asfaltowej powinny zapewnić równomierne otoczenie kruszywa lepiszczem asfaltowym.</w:t>
      </w:r>
    </w:p>
    <w:p w14:paraId="4753C579"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Dodatki modyfikujące lub stabilizujące do mieszanki  mineralno-asfaltowej mogą być dodawane w postaci stałej lub ciekłej. System dozowania powinien zapewnić jednorodność dozowania dodatków i ich wymieszania w wytwarzanej mieszance. Warunki wytwarzania i przechowywania mieszanki mineralno-asfaltowej na gorąco nie powinny istotnie wpływać na skuteczność działania tych dodatków. </w:t>
      </w:r>
    </w:p>
    <w:p w14:paraId="73CBA106"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Dopuszcza się dostawy mieszanek mineralno-asfaltowych z kilku wytwórni, pod warunkiem skoordynowania między sobą deklarowanych przydatności mieszanek (m.in.: typ, rodzaj składników, właściwości objętościowe) z zachowaniem braku różnic w ich właściwościach.</w:t>
      </w:r>
    </w:p>
    <w:p w14:paraId="65ED5CDC"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Produkcja powinna być tak zaplanowana, aby nie dopuścić do zbyt długiego przechowywania mieszanki w silosach; należy wykluczyć możliwość szkodliwych zmian. Czas przechowywania – magazynowania mieszanki  MMA powinien uwzględniać możliwości wytwórni (sposób podgrzewania silosów gotowej mieszanki MMA i rodzaj izolacji), warunki atmosferyczne  oraz czas transportu na budowę.</w:t>
      </w:r>
    </w:p>
    <w:p w14:paraId="5E106386"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Wytworzenie mieszanki </w:t>
      </w:r>
      <w:proofErr w:type="spellStart"/>
      <w:r w:rsidRPr="007D6189">
        <w:rPr>
          <w:rFonts w:ascii="Arial Narrow" w:eastAsia="Times New Roman" w:hAnsi="Arial Narrow" w:cs="Times New Roman"/>
          <w:color w:val="auto"/>
          <w:sz w:val="20"/>
          <w:szCs w:val="20"/>
        </w:rPr>
        <w:t>mineralno</w:t>
      </w:r>
      <w:proofErr w:type="spellEnd"/>
      <w:r w:rsidRPr="007D6189">
        <w:rPr>
          <w:rFonts w:ascii="Arial Narrow" w:eastAsia="Times New Roman" w:hAnsi="Arial Narrow" w:cs="Times New Roman"/>
          <w:color w:val="auto"/>
          <w:sz w:val="20"/>
          <w:szCs w:val="20"/>
        </w:rPr>
        <w:t xml:space="preserve"> - asfaltowej w technologii recyklingu materiału odzyskanego ze starej nawierzchni w otaczarce na gorąco należy wykonywać zgodnie z SST D - 05.03.12.</w:t>
      </w:r>
    </w:p>
    <w:p w14:paraId="35C6F255"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5.4. Przygotowanie podłoża</w:t>
      </w:r>
    </w:p>
    <w:p w14:paraId="2C4B7AE0"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Podłoże (podbudowa lub stara warstwa ścieralna) pod warstwę wiążącą z betonu asfaltowego powinno być na całej powierzchni:</w:t>
      </w:r>
    </w:p>
    <w:p w14:paraId="66B5AE9A" w14:textId="77777777" w:rsidR="00EA3849" w:rsidRPr="007D6189" w:rsidRDefault="00EA3849">
      <w:pPr>
        <w:widowControl/>
        <w:numPr>
          <w:ilvl w:val="0"/>
          <w:numId w:val="5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ustabilizowane i nośne,</w:t>
      </w:r>
    </w:p>
    <w:p w14:paraId="62F831DE" w14:textId="77777777" w:rsidR="00EA3849" w:rsidRPr="007D6189" w:rsidRDefault="00EA3849">
      <w:pPr>
        <w:widowControl/>
        <w:numPr>
          <w:ilvl w:val="0"/>
          <w:numId w:val="5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czyste, bez zanieczyszczenia lub pozostałości luźnego kruszywa,</w:t>
      </w:r>
    </w:p>
    <w:p w14:paraId="669E0F60" w14:textId="77777777" w:rsidR="00EA3849" w:rsidRPr="007D6189" w:rsidRDefault="00EA3849">
      <w:pPr>
        <w:widowControl/>
        <w:numPr>
          <w:ilvl w:val="0"/>
          <w:numId w:val="5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wyprofilowane, równe i bez kolein,</w:t>
      </w:r>
    </w:p>
    <w:p w14:paraId="58C0CE22" w14:textId="77777777" w:rsidR="00EA3849" w:rsidRPr="007D6189" w:rsidRDefault="00EA3849">
      <w:pPr>
        <w:widowControl/>
        <w:numPr>
          <w:ilvl w:val="0"/>
          <w:numId w:val="5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suche.</w:t>
      </w:r>
    </w:p>
    <w:p w14:paraId="77B0DCA5"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Rzędne wysokościowe podłoża oraz urządzeń usytuowanych w nawierzchni lub ją ograniczających powinny być zgodne z dokumentacją projektową. Z podłoża powinien być zapewniony odpływ wody.</w:t>
      </w:r>
    </w:p>
    <w:p w14:paraId="570D8E2A"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Oznakowanie poziome na warstwie podłoża należy usunąć.</w:t>
      </w:r>
    </w:p>
    <w:p w14:paraId="3E13D493"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Podłoże pod warstwę ścieralną powinno spełniać wymagania określone w tablicy 23. Jeżeli nierówności poprzeczne są większe aniżeli dopuszczalne, należy odpowiednio wyrównać podłoże poprzez frezowanie lub ułożenie warstwy wyrównawczej. </w:t>
      </w:r>
    </w:p>
    <w:p w14:paraId="19CED3C9" w14:textId="77777777" w:rsidR="00EA3849" w:rsidRPr="007D6189" w:rsidRDefault="00EA3849" w:rsidP="00EA3849">
      <w:pPr>
        <w:widowControl/>
        <w:spacing w:before="120" w:after="120"/>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Tablica 23. Maksymalne nierówności podłoża pod warstwę wiążącą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93"/>
        <w:gridCol w:w="3858"/>
        <w:gridCol w:w="2976"/>
      </w:tblGrid>
      <w:tr w:rsidR="00EA3849" w:rsidRPr="007D6189" w14:paraId="7ED56356" w14:textId="77777777" w:rsidTr="00C34723">
        <w:tc>
          <w:tcPr>
            <w:tcW w:w="2093" w:type="dxa"/>
            <w:vAlign w:val="center"/>
          </w:tcPr>
          <w:p w14:paraId="2E9F8B54" w14:textId="77777777" w:rsidR="00EA3849" w:rsidRPr="007D6189" w:rsidRDefault="00EA3849" w:rsidP="00C34723">
            <w:pPr>
              <w:widowControl/>
              <w:jc w:val="center"/>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Klasa drogi</w:t>
            </w:r>
          </w:p>
        </w:tc>
        <w:tc>
          <w:tcPr>
            <w:tcW w:w="3858" w:type="dxa"/>
            <w:vAlign w:val="center"/>
          </w:tcPr>
          <w:p w14:paraId="39B0F008" w14:textId="77777777" w:rsidR="00EA3849" w:rsidRPr="007D6189" w:rsidRDefault="00EA3849" w:rsidP="00C34723">
            <w:pPr>
              <w:widowControl/>
              <w:jc w:val="center"/>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Element nawierzchni</w:t>
            </w:r>
          </w:p>
        </w:tc>
        <w:tc>
          <w:tcPr>
            <w:tcW w:w="2976" w:type="dxa"/>
            <w:vAlign w:val="center"/>
          </w:tcPr>
          <w:p w14:paraId="53F52691" w14:textId="77777777" w:rsidR="00EA3849" w:rsidRPr="007D6189" w:rsidRDefault="00EA3849" w:rsidP="00C34723">
            <w:pPr>
              <w:widowControl/>
              <w:jc w:val="center"/>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Dopuszczalne wartości odchyleń równości podłużnej i poprzecznej pod warstwę wiążącą [mm]</w:t>
            </w:r>
          </w:p>
        </w:tc>
      </w:tr>
      <w:tr w:rsidR="00EA3849" w:rsidRPr="007D6189" w14:paraId="0053B960" w14:textId="77777777" w:rsidTr="00C34723">
        <w:tc>
          <w:tcPr>
            <w:tcW w:w="2093" w:type="dxa"/>
          </w:tcPr>
          <w:p w14:paraId="5B50D233" w14:textId="77777777" w:rsidR="00EA3849" w:rsidRPr="007D6189" w:rsidRDefault="00EA3849" w:rsidP="00C34723">
            <w:pPr>
              <w:widowControl/>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 D, place, parkingi</w:t>
            </w:r>
          </w:p>
        </w:tc>
        <w:tc>
          <w:tcPr>
            <w:tcW w:w="3858" w:type="dxa"/>
          </w:tcPr>
          <w:p w14:paraId="469CE763" w14:textId="77777777" w:rsidR="00EA3849" w:rsidRPr="007D6189" w:rsidRDefault="00EA3849" w:rsidP="00C34723">
            <w:pPr>
              <w:widowControl/>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Wszystkie pasy ruchu </w:t>
            </w:r>
          </w:p>
          <w:p w14:paraId="0C659A48" w14:textId="77777777" w:rsidR="00EA3849" w:rsidRPr="007D6189" w:rsidRDefault="00EA3849" w:rsidP="00C34723">
            <w:pPr>
              <w:widowControl/>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i powierzchnie </w:t>
            </w:r>
          </w:p>
          <w:p w14:paraId="30DC836A" w14:textId="77777777" w:rsidR="00EA3849" w:rsidRPr="007D6189" w:rsidRDefault="00EA3849" w:rsidP="00C34723">
            <w:pPr>
              <w:widowControl/>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przeznaczone do ruchu </w:t>
            </w:r>
          </w:p>
          <w:p w14:paraId="16AA4962" w14:textId="77777777" w:rsidR="00EA3849" w:rsidRPr="007D6189" w:rsidRDefault="00EA3849" w:rsidP="00C34723">
            <w:pPr>
              <w:widowControl/>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i postoju pojazdów </w:t>
            </w:r>
          </w:p>
          <w:p w14:paraId="1DCE0035" w14:textId="77777777" w:rsidR="00EA3849" w:rsidRPr="007D6189" w:rsidRDefault="00EA3849" w:rsidP="00C34723">
            <w:pPr>
              <w:widowControl/>
              <w:rPr>
                <w:rFonts w:ascii="Arial Narrow" w:eastAsia="Times New Roman" w:hAnsi="Arial Narrow" w:cs="Times New Roman"/>
                <w:color w:val="auto"/>
                <w:sz w:val="20"/>
                <w:szCs w:val="20"/>
              </w:rPr>
            </w:pPr>
          </w:p>
        </w:tc>
        <w:tc>
          <w:tcPr>
            <w:tcW w:w="2976" w:type="dxa"/>
          </w:tcPr>
          <w:p w14:paraId="02EAAF4C" w14:textId="77777777" w:rsidR="00EA3849" w:rsidRPr="007D6189" w:rsidRDefault="00EA3849" w:rsidP="00C34723">
            <w:pPr>
              <w:widowControl/>
              <w:jc w:val="center"/>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15</w:t>
            </w:r>
          </w:p>
        </w:tc>
      </w:tr>
    </w:tbl>
    <w:p w14:paraId="26FB4549" w14:textId="77777777" w:rsidR="00EA3849" w:rsidRPr="007D6189" w:rsidRDefault="00EA3849" w:rsidP="00EA3849">
      <w:pPr>
        <w:widowControl/>
        <w:overflowPunct w:val="0"/>
        <w:autoSpaceDE w:val="0"/>
        <w:autoSpaceDN w:val="0"/>
        <w:adjustRightInd w:val="0"/>
        <w:spacing w:before="12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Nierówności podłoża (w tym powierzchnię istniejącej warstwy wiążącej) należy wyrównać poprzez frezowanie lub wykonanie warstwy wyrównawczej.</w:t>
      </w:r>
    </w:p>
    <w:p w14:paraId="109DCED8"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Wykonane w podłożu łaty z materiału o mniejszej sztywności (np. łaty z asfaltu lanego w betonie asfaltowym) należy usunąć, a powstałe w ten sposób ubytki wypełnić materiałem o właściwościach zbliżonych do materiału podstawowego.</w:t>
      </w:r>
    </w:p>
    <w:p w14:paraId="1114E912"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 celu polepszenia połączenia między warstwami technologicznymi nawierzchni powierzchnia podłoża powinna być w ocenie wizualnej chropowata.</w:t>
      </w:r>
    </w:p>
    <w:p w14:paraId="6A3E1EA5"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Szerokie szczeliny w podłożu należy wypełnić odpowiednim materiałem, np. zalewami drogowymi według PN-EN 14188-1 [67] lub PN-EN 14188-2 [68] albo innymi materiałami według norm lub aprobat technicznych.</w:t>
      </w:r>
    </w:p>
    <w:p w14:paraId="6C2A883D"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Na podłożu wykazującym zniszczenia w postaci siatki spękań zmęczeniowych lub spękań poprzecznych zaleca się stosowanie membrany </w:t>
      </w:r>
      <w:proofErr w:type="spellStart"/>
      <w:r w:rsidRPr="007D6189">
        <w:rPr>
          <w:rFonts w:ascii="Arial Narrow" w:eastAsia="Times New Roman" w:hAnsi="Arial Narrow" w:cs="Times New Roman"/>
          <w:color w:val="auto"/>
          <w:sz w:val="20"/>
          <w:szCs w:val="20"/>
        </w:rPr>
        <w:t>przeciwspękaniowej</w:t>
      </w:r>
      <w:proofErr w:type="spellEnd"/>
      <w:r w:rsidRPr="007D6189">
        <w:rPr>
          <w:rFonts w:ascii="Arial Narrow" w:eastAsia="Times New Roman" w:hAnsi="Arial Narrow" w:cs="Times New Roman"/>
          <w:color w:val="auto"/>
          <w:sz w:val="20"/>
          <w:szCs w:val="20"/>
        </w:rPr>
        <w:t xml:space="preserve">, np. mieszanki mineralno-asfaltowej, warstwy SAMI lub z </w:t>
      </w:r>
      <w:proofErr w:type="spellStart"/>
      <w:r w:rsidRPr="007D6189">
        <w:rPr>
          <w:rFonts w:ascii="Arial Narrow" w:eastAsia="Times New Roman" w:hAnsi="Arial Narrow" w:cs="Times New Roman"/>
          <w:color w:val="auto"/>
          <w:sz w:val="20"/>
          <w:szCs w:val="20"/>
        </w:rPr>
        <w:t>geosyntetyków</w:t>
      </w:r>
      <w:proofErr w:type="spellEnd"/>
      <w:r w:rsidRPr="007D6189">
        <w:rPr>
          <w:rFonts w:ascii="Arial Narrow" w:eastAsia="Times New Roman" w:hAnsi="Arial Narrow" w:cs="Times New Roman"/>
          <w:color w:val="auto"/>
          <w:sz w:val="20"/>
          <w:szCs w:val="20"/>
        </w:rPr>
        <w:t xml:space="preserve"> według norm lub aprobat technicznych lub podłoże należy wymienić.</w:t>
      </w:r>
    </w:p>
    <w:p w14:paraId="36B9865E"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Przygotowanie podłoża do skropienia emulsją należy wykonać zgodnie z SST D-04.03.01a [2].</w:t>
      </w:r>
    </w:p>
    <w:p w14:paraId="0664A7E2"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lastRenderedPageBreak/>
        <w:t>5.5. Próba technologiczna</w:t>
      </w:r>
    </w:p>
    <w:p w14:paraId="5E893382"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Wykonawca przed przystąpieniem do produkcji mieszanki jest zobowiązany do przeprowadzenia w obecności Inżyniera próby technologicznej, która ma na celu sprawdzenie zgodności właściwości wyprodukowanej mieszanki z receptą. W tym celu należy zaprogramować otaczarkę zgodnie z receptą roboczą i w cyklu automatycznym produkować mieszankę. Do badań należy pobrać mieszankę wyprodukowaną po ustabilizowaniu się pracy otaczarki. W przypadku produkcji mieszanki mineralno- asfaltowej w kilku otaczarkach próba powinna być przeprowadzona na każdej wytwórni. </w:t>
      </w:r>
    </w:p>
    <w:p w14:paraId="5089FB16"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Nie dopuszcza się oceniania dokładności pracy otaczarki oraz prawidłowości składu mieszanki mineralnej na podstawie tzw. suchego </w:t>
      </w:r>
      <w:proofErr w:type="spellStart"/>
      <w:r w:rsidRPr="007D6189">
        <w:rPr>
          <w:rFonts w:ascii="Arial Narrow" w:eastAsia="Times New Roman" w:hAnsi="Arial Narrow" w:cs="Times New Roman"/>
          <w:color w:val="auto"/>
          <w:sz w:val="20"/>
          <w:szCs w:val="20"/>
        </w:rPr>
        <w:t>zarobu</w:t>
      </w:r>
      <w:proofErr w:type="spellEnd"/>
      <w:r w:rsidRPr="007D6189">
        <w:rPr>
          <w:rFonts w:ascii="Arial Narrow" w:eastAsia="Times New Roman" w:hAnsi="Arial Narrow" w:cs="Times New Roman"/>
          <w:color w:val="auto"/>
          <w:sz w:val="20"/>
          <w:szCs w:val="20"/>
        </w:rPr>
        <w:t>, z uwagi na możliwą segregację kruszywa.</w:t>
      </w:r>
    </w:p>
    <w:p w14:paraId="5872544E"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Do próby technologicznej Wykonawca użyje takich materiałów, jakie będą stosowane do wykonania właściwej mieszanki mineralno-asfaltowej. </w:t>
      </w:r>
    </w:p>
    <w:p w14:paraId="351921F5"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 czasie wykonywania </w:t>
      </w:r>
      <w:proofErr w:type="spellStart"/>
      <w:r w:rsidRPr="007D6189">
        <w:rPr>
          <w:rFonts w:ascii="Arial Narrow" w:eastAsia="Times New Roman" w:hAnsi="Arial Narrow" w:cs="Times New Roman"/>
          <w:color w:val="auto"/>
          <w:sz w:val="20"/>
          <w:szCs w:val="20"/>
        </w:rPr>
        <w:t>zarobu</w:t>
      </w:r>
      <w:proofErr w:type="spellEnd"/>
      <w:r w:rsidRPr="007D6189">
        <w:rPr>
          <w:rFonts w:ascii="Arial Narrow" w:eastAsia="Times New Roman" w:hAnsi="Arial Narrow" w:cs="Times New Roman"/>
          <w:color w:val="auto"/>
          <w:sz w:val="20"/>
          <w:szCs w:val="20"/>
        </w:rPr>
        <w:t xml:space="preserve"> próbnego dozowania ilościowe poszczególnych materiałów składowych mieszanki mineralno-asfaltowej powinny być zgodne z ilościami podanymi w przedłożonej przez Wykonawcę i zatwierdzonej przez Inżyniera recepcie. Sprawdzenie zawartości asfaltu w mieszance określa się wykonując ekstrakcję. Sprawdzenie uziarnienia mieszanki mineralnej wykonuje się poprzez analizę sitową kruszywa.</w:t>
      </w:r>
    </w:p>
    <w:p w14:paraId="203883E1"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Do sprawdzenia składu granulometrycznego mieszanki mineralnej i zawartości asfaltu zaleca się pobrać próbki z co najmniej trzeciego </w:t>
      </w:r>
      <w:proofErr w:type="spellStart"/>
      <w:r w:rsidRPr="007D6189">
        <w:rPr>
          <w:rFonts w:ascii="Arial Narrow" w:eastAsia="Times New Roman" w:hAnsi="Arial Narrow" w:cs="Times New Roman"/>
          <w:color w:val="auto"/>
          <w:sz w:val="20"/>
          <w:szCs w:val="20"/>
        </w:rPr>
        <w:t>zarobu</w:t>
      </w:r>
      <w:proofErr w:type="spellEnd"/>
      <w:r w:rsidRPr="007D6189">
        <w:rPr>
          <w:rFonts w:ascii="Arial Narrow" w:eastAsia="Times New Roman" w:hAnsi="Arial Narrow" w:cs="Times New Roman"/>
          <w:color w:val="auto"/>
          <w:sz w:val="20"/>
          <w:szCs w:val="20"/>
        </w:rPr>
        <w:t xml:space="preserve"> po uruchomieniu produkcji. Tolerancje zawartości składników mieszanki mineralno-asfaltowej względem składu zaprojektowanego, powinny być zawarte w granicach podanych w punkcie 6.  </w:t>
      </w:r>
    </w:p>
    <w:p w14:paraId="33281A58"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Mieszankę wyprodukowaną po ustabilizowaniu się pracy otaczarki należy zgromadzić w silosie lub załadować na samochód. Próbki do badań należy pobierać ze skrzyni samochodu zgodnie z metodą określoną w PN-EN 12697-27 [44].</w:t>
      </w:r>
    </w:p>
    <w:p w14:paraId="24876003"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Na podstawie uzyskanych wyników Inżynier podejmuje decyzję o wykonaniu odcinka próbnego.</w:t>
      </w:r>
    </w:p>
    <w:p w14:paraId="787B15D9"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5.6. Odcinek próbny</w:t>
      </w:r>
    </w:p>
    <w:p w14:paraId="25021FF8"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Zaakceptowanie przez Inżyniera wyników badań próbek z próbnego </w:t>
      </w:r>
      <w:proofErr w:type="spellStart"/>
      <w:r w:rsidRPr="007D6189">
        <w:rPr>
          <w:rFonts w:ascii="Arial Narrow" w:eastAsia="Times New Roman" w:hAnsi="Arial Narrow" w:cs="Times New Roman"/>
          <w:color w:val="auto"/>
          <w:sz w:val="20"/>
          <w:szCs w:val="20"/>
        </w:rPr>
        <w:t>zarobu</w:t>
      </w:r>
      <w:proofErr w:type="spellEnd"/>
      <w:r w:rsidRPr="007D6189">
        <w:rPr>
          <w:rFonts w:ascii="Arial Narrow" w:eastAsia="Times New Roman" w:hAnsi="Arial Narrow" w:cs="Times New Roman"/>
          <w:color w:val="auto"/>
          <w:sz w:val="20"/>
          <w:szCs w:val="20"/>
        </w:rPr>
        <w:t xml:space="preserve"> stanowi podstawę do wykonania przez Wykonawcę odcinka próbnego. Za zgodą Inżyniera można połączyć wykonanie próby technologicznej z wykonaniem odcinka próbnego. W takim przypadku zaleca się pobrać próbki mieszanki mineralno-asfaltowej do badań zza rozściełacza, wg </w:t>
      </w:r>
      <w:proofErr w:type="spellStart"/>
      <w:r w:rsidRPr="007D6189">
        <w:rPr>
          <w:rFonts w:ascii="Arial Narrow" w:eastAsia="Times New Roman" w:hAnsi="Arial Narrow" w:cs="Times New Roman"/>
          <w:color w:val="auto"/>
          <w:sz w:val="20"/>
          <w:szCs w:val="20"/>
        </w:rPr>
        <w:t>pktu</w:t>
      </w:r>
      <w:proofErr w:type="spellEnd"/>
      <w:r w:rsidRPr="007D6189">
        <w:rPr>
          <w:rFonts w:ascii="Arial Narrow" w:eastAsia="Times New Roman" w:hAnsi="Arial Narrow" w:cs="Times New Roman"/>
          <w:color w:val="auto"/>
          <w:sz w:val="20"/>
          <w:szCs w:val="20"/>
        </w:rPr>
        <w:t xml:space="preserve"> 4.3, 4.5, 4.6 PN-EN12697-27 [44]. </w:t>
      </w:r>
    </w:p>
    <w:p w14:paraId="5D912391"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 przypadku braku innych uzgodnień z Inżynierem, Wykonawca powinien wykonać odcinek próbny co najmniej na trzy dni przed rozpoczęciem robót, w celu:</w:t>
      </w:r>
    </w:p>
    <w:p w14:paraId="240E4D8A" w14:textId="77777777" w:rsidR="00EA3849" w:rsidRPr="007D6189" w:rsidRDefault="00EA3849">
      <w:pPr>
        <w:widowControl/>
        <w:numPr>
          <w:ilvl w:val="0"/>
          <w:numId w:val="56"/>
        </w:numPr>
        <w:overflowPunct w:val="0"/>
        <w:autoSpaceDE w:val="0"/>
        <w:autoSpaceDN w:val="0"/>
        <w:adjustRightInd w:val="0"/>
        <w:contextualSpacing/>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sprawdzenia czy użyty sprzęt jest właściwy,</w:t>
      </w:r>
    </w:p>
    <w:p w14:paraId="53C17522" w14:textId="77777777" w:rsidR="00EA3849" w:rsidRPr="007D6189" w:rsidRDefault="00EA3849">
      <w:pPr>
        <w:widowControl/>
        <w:numPr>
          <w:ilvl w:val="0"/>
          <w:numId w:val="56"/>
        </w:numPr>
        <w:overflowPunct w:val="0"/>
        <w:autoSpaceDE w:val="0"/>
        <w:autoSpaceDN w:val="0"/>
        <w:adjustRightInd w:val="0"/>
        <w:contextualSpacing/>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określenia grubości warstwy mieszanki mineralno-asfaltowej przed zagęszczeniem, koniecznej do uzyskania wymaganej w kontrakcie grubości warstwy,</w:t>
      </w:r>
    </w:p>
    <w:p w14:paraId="3FB77690" w14:textId="77777777" w:rsidR="00EA3849" w:rsidRPr="007D6189" w:rsidRDefault="00EA3849">
      <w:pPr>
        <w:widowControl/>
        <w:numPr>
          <w:ilvl w:val="0"/>
          <w:numId w:val="56"/>
        </w:numPr>
        <w:overflowPunct w:val="0"/>
        <w:autoSpaceDE w:val="0"/>
        <w:autoSpaceDN w:val="0"/>
        <w:adjustRightInd w:val="0"/>
        <w:contextualSpacing/>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określenia potrzebnej liczby przejść walców dla uzyskania prawidłowego zagęszczenia warstwy.</w:t>
      </w:r>
    </w:p>
    <w:p w14:paraId="7C4C4AA6"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Do takiej próby Wykonawca powinien użyć takich materiałów oraz sprzętu, jaki stosowany będzie do wykonania warstwy nawierzchni. </w:t>
      </w:r>
    </w:p>
    <w:p w14:paraId="15D8C86E"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Odcinek próbny powinien być zlokalizowany w miejscu uzgodnionym z Inżynierem. Powierzchnia odcinka próbnego powinna wynosić co najmniej </w:t>
      </w:r>
      <w:smartTag w:uri="urn:schemas-microsoft-com:office:smarttags" w:element="metricconverter">
        <w:smartTagPr>
          <w:attr w:name="ProductID" w:val="500 m2"/>
        </w:smartTagPr>
        <w:r w:rsidRPr="007D6189">
          <w:rPr>
            <w:rFonts w:ascii="Arial Narrow" w:eastAsia="Times New Roman" w:hAnsi="Arial Narrow" w:cs="Times New Roman"/>
            <w:color w:val="auto"/>
            <w:sz w:val="20"/>
            <w:szCs w:val="20"/>
          </w:rPr>
          <w:t>500 m</w:t>
        </w:r>
        <w:r w:rsidRPr="007D6189">
          <w:rPr>
            <w:rFonts w:ascii="Arial Narrow" w:eastAsia="Times New Roman" w:hAnsi="Arial Narrow" w:cs="Times New Roman"/>
            <w:color w:val="auto"/>
            <w:sz w:val="20"/>
            <w:szCs w:val="20"/>
            <w:vertAlign w:val="superscript"/>
          </w:rPr>
          <w:t>2</w:t>
        </w:r>
      </w:smartTag>
      <w:r w:rsidRPr="007D6189">
        <w:rPr>
          <w:rFonts w:ascii="Arial Narrow" w:eastAsia="Times New Roman" w:hAnsi="Arial Narrow" w:cs="Times New Roman"/>
          <w:color w:val="auto"/>
          <w:sz w:val="20"/>
          <w:szCs w:val="20"/>
        </w:rPr>
        <w:t xml:space="preserve">, a długość co najmniej </w:t>
      </w:r>
      <w:smartTag w:uri="urn:schemas-microsoft-com:office:smarttags" w:element="metricconverter">
        <w:smartTagPr>
          <w:attr w:name="ProductID" w:val="50 m"/>
        </w:smartTagPr>
        <w:r w:rsidRPr="007D6189">
          <w:rPr>
            <w:rFonts w:ascii="Arial Narrow" w:eastAsia="Times New Roman" w:hAnsi="Arial Narrow" w:cs="Times New Roman"/>
            <w:color w:val="auto"/>
            <w:sz w:val="20"/>
            <w:szCs w:val="20"/>
          </w:rPr>
          <w:t>50 m</w:t>
        </w:r>
      </w:smartTag>
      <w:r w:rsidRPr="007D6189">
        <w:rPr>
          <w:rFonts w:ascii="Arial Narrow" w:eastAsia="Times New Roman" w:hAnsi="Arial Narrow" w:cs="Times New Roman"/>
          <w:color w:val="auto"/>
          <w:sz w:val="20"/>
          <w:szCs w:val="20"/>
        </w:rPr>
        <w:t xml:space="preserve"> i powinny być tak dobrane, aby na jego podstawie możliwa była ocena prawidłowości wbudowania i zagęszczenia mieszanki mineralno-asfaltowej.</w:t>
      </w:r>
    </w:p>
    <w:p w14:paraId="388DDCD5"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Grubość układanej warstwy powinna być zgodna z grubością podaną w dokumentacji projektowej. Ilość  próbek (rdzeni) pobrana z odcinka próbnego powinna być uzgodniona z Inżynierem i oceniona pod względem zgodności z </w:t>
      </w:r>
      <w:r w:rsidRPr="007D6189">
        <w:rPr>
          <w:rFonts w:ascii="Arial Narrow" w:eastAsia="Times New Roman" w:hAnsi="Arial Narrow" w:cs="Times New Roman"/>
          <w:color w:val="auto"/>
          <w:sz w:val="20"/>
          <w:szCs w:val="20"/>
          <w:shd w:val="clear" w:color="auto" w:fill="FFFFFF"/>
        </w:rPr>
        <w:t>wy</w:t>
      </w:r>
      <w:r w:rsidRPr="007D6189">
        <w:rPr>
          <w:rFonts w:ascii="Arial Narrow" w:eastAsia="Times New Roman" w:hAnsi="Arial Narrow" w:cs="Times New Roman"/>
          <w:color w:val="auto"/>
          <w:sz w:val="20"/>
          <w:szCs w:val="20"/>
        </w:rPr>
        <w:t xml:space="preserve">maganiami niniejszej specyfikacji. Należy pobrać minimum w dwóch przekrojach poprzecznych po dwie próbki (rdzenie). </w:t>
      </w:r>
    </w:p>
    <w:p w14:paraId="355DAC0D"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Dopuszcza się, aby za zgodą Inżyniera, odcinek próbny zlokalizowany był w ciągu zasadniczych prac nawierzchniowych objętych danym kontraktem.</w:t>
      </w:r>
    </w:p>
    <w:p w14:paraId="659E2BF0"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Wykonawca może przystąpić do realizacji robót po zaakceptowaniu przez Inżyniera technologii wbudowania oraz wyników z odcinka próbnego.</w:t>
      </w:r>
    </w:p>
    <w:p w14:paraId="00087F64"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 xml:space="preserve">5.7. Połączenie </w:t>
      </w:r>
      <w:proofErr w:type="spellStart"/>
      <w:r w:rsidRPr="007D6189">
        <w:rPr>
          <w:rFonts w:ascii="Arial Narrow" w:eastAsia="Times New Roman" w:hAnsi="Arial Narrow" w:cs="Times New Roman"/>
          <w:b/>
          <w:color w:val="auto"/>
          <w:sz w:val="20"/>
          <w:szCs w:val="20"/>
        </w:rPr>
        <w:t>międzywarstwowe</w:t>
      </w:r>
      <w:proofErr w:type="spellEnd"/>
    </w:p>
    <w:p w14:paraId="610BD3B4"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Uzyskanie wymaganej trwałości nawierzchni jest uzależnione od zapewnienia połączenia między warstwami i ich współpracy w przenoszeniu obciążenia nawierzchni ruchem.</w:t>
      </w:r>
    </w:p>
    <w:p w14:paraId="1DC578F6"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Podłoże powinno być skropione lepiszczem. Ma to na celu zwiększenie połączenia między warstwami konstrukcyjnymi oraz zabezpieczenie przed wnikaniem i zaleganiem wody między warstwami.</w:t>
      </w:r>
    </w:p>
    <w:p w14:paraId="3BBE2AF1"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Warunki wykonania połączenia </w:t>
      </w:r>
      <w:proofErr w:type="spellStart"/>
      <w:r w:rsidRPr="007D6189">
        <w:rPr>
          <w:rFonts w:ascii="Arial Narrow" w:eastAsia="Times New Roman" w:hAnsi="Arial Narrow" w:cs="Times New Roman"/>
          <w:color w:val="auto"/>
          <w:sz w:val="20"/>
          <w:szCs w:val="20"/>
        </w:rPr>
        <w:t>międzywarstwowego</w:t>
      </w:r>
      <w:proofErr w:type="spellEnd"/>
      <w:r w:rsidRPr="007D6189">
        <w:rPr>
          <w:rFonts w:ascii="Arial Narrow" w:eastAsia="Times New Roman" w:hAnsi="Arial Narrow" w:cs="Times New Roman"/>
          <w:color w:val="auto"/>
          <w:sz w:val="20"/>
          <w:szCs w:val="20"/>
        </w:rPr>
        <w:t xml:space="preserve"> oraz kontrola wykonania skropienia zostały przedstawione w SST D-04.03.01a [2].</w:t>
      </w:r>
    </w:p>
    <w:p w14:paraId="09823486"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5.8. Wbudowanie mieszanki mineralno-asfaltowej</w:t>
      </w:r>
    </w:p>
    <w:p w14:paraId="6325AB68"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Przy doborze rodzaju mieszanki mineralno-asfaltowej do układu warstw konstrukcyjnych należy zachować zasadę mówiącą, że grubość warstwy musi być co najmniej dwuipółkrotnie większa od wymiaru D kruszywa danej mieszanki (h ≥ 2,5xD).</w:t>
      </w:r>
    </w:p>
    <w:p w14:paraId="372D8D7F" w14:textId="77777777" w:rsidR="00EA3849" w:rsidRPr="007D6189" w:rsidRDefault="00EA3849" w:rsidP="00EA3849">
      <w:pPr>
        <w:widowControl/>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Jeżeli warstwa nawierzchni według dokumentacji projektowej jest zbyt gruba, aby można było ją rozłożyć i zagęścić w pojedynczej operacji, to warstwa ta może się składać z dwóch warstw technologicznych, z których każda zostaje rozłożona i zagęszczona w odrębnej operacji. Należy zapewnić pełne połączenie między tymi warstwami zgodnie z pkt.5.7. </w:t>
      </w:r>
    </w:p>
    <w:p w14:paraId="699A1D5F"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Mieszankę mineralno-asfaltową można wbudowywać na podłożu przygotowanym zgodnie z zapisami w punktach 5.4 i 5.7. </w:t>
      </w:r>
    </w:p>
    <w:p w14:paraId="5865B65A"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Temperatura podłoża pod rozkładaną warstwę nie może być niższa niż  +</w:t>
      </w:r>
      <w:smartTag w:uri="urn:schemas-microsoft-com:office:smarttags" w:element="metricconverter">
        <w:smartTagPr>
          <w:attr w:name="ProductID" w:val="5°C"/>
        </w:smartTagPr>
        <w:r w:rsidRPr="007D6189">
          <w:rPr>
            <w:rFonts w:ascii="Arial Narrow" w:eastAsia="Times New Roman" w:hAnsi="Arial Narrow" w:cs="Times New Roman"/>
            <w:color w:val="auto"/>
            <w:sz w:val="20"/>
            <w:szCs w:val="20"/>
          </w:rPr>
          <w:t>5°C</w:t>
        </w:r>
      </w:smartTag>
      <w:r w:rsidRPr="007D6189">
        <w:rPr>
          <w:rFonts w:ascii="Arial Narrow" w:eastAsia="Times New Roman" w:hAnsi="Arial Narrow" w:cs="Times New Roman"/>
          <w:color w:val="auto"/>
          <w:sz w:val="20"/>
          <w:szCs w:val="20"/>
        </w:rPr>
        <w:t>.</w:t>
      </w:r>
    </w:p>
    <w:p w14:paraId="511189AA"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Transport mieszanki mineralno-asfaltowej asfaltowej powinien być zgodny z zaleceniami podanymi w punkcie 4.2.</w:t>
      </w:r>
    </w:p>
    <w:p w14:paraId="28DB18F9" w14:textId="77777777" w:rsidR="00EA3849" w:rsidRPr="007D6189" w:rsidRDefault="00EA3849" w:rsidP="00EA3849">
      <w:pPr>
        <w:widowControl/>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Prace związane z wbudowaniem mieszanki mineralno-asfaltowej należy tak zaplanować, aby: </w:t>
      </w:r>
    </w:p>
    <w:p w14:paraId="7859D69B" w14:textId="77777777" w:rsidR="00EA3849" w:rsidRPr="007D6189" w:rsidRDefault="00EA3849">
      <w:pPr>
        <w:widowControl/>
        <w:numPr>
          <w:ilvl w:val="0"/>
          <w:numId w:val="72"/>
        </w:numPr>
        <w:overflowPunct w:val="0"/>
        <w:autoSpaceDE w:val="0"/>
        <w:autoSpaceDN w:val="0"/>
        <w:adjustRightInd w:val="0"/>
        <w:ind w:left="426"/>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 xml:space="preserve">umożliwiały układanie warstwy całą szerokością jezdni (jedną rozkładarką lub dwoma rozkładarkami pracującymi obok siebie z odpowiednim przesunięciem), a w przypadku przebudów i remontów o dopuszczonym ruchu jednokierunkowym (wahadłowym) szerokością pasa ruchu, </w:t>
      </w:r>
    </w:p>
    <w:p w14:paraId="298AE375" w14:textId="77777777" w:rsidR="00EA3849" w:rsidRPr="007D6189" w:rsidRDefault="00EA3849">
      <w:pPr>
        <w:widowControl/>
        <w:numPr>
          <w:ilvl w:val="0"/>
          <w:numId w:val="72"/>
        </w:numPr>
        <w:overflowPunct w:val="0"/>
        <w:autoSpaceDE w:val="0"/>
        <w:autoSpaceDN w:val="0"/>
        <w:adjustRightInd w:val="0"/>
        <w:ind w:left="426"/>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dzienne działki robocze (tj. odcinki nawierzchni na których mieszanka mineralno-asfaltowa jest wbudowywana jednego dnia) powinny być możliwie jak najdłuższe min. </w:t>
      </w:r>
      <w:smartTag w:uri="urn:schemas-microsoft-com:office:smarttags" w:element="metricconverter">
        <w:smartTagPr>
          <w:attr w:name="ProductID" w:val="200 m"/>
        </w:smartTagPr>
        <w:r w:rsidRPr="007D6189">
          <w:rPr>
            <w:rFonts w:ascii="Arial Narrow" w:eastAsia="Times New Roman" w:hAnsi="Arial Narrow" w:cs="Times New Roman"/>
            <w:color w:val="auto"/>
            <w:sz w:val="20"/>
            <w:szCs w:val="20"/>
          </w:rPr>
          <w:t>200 m</w:t>
        </w:r>
      </w:smartTag>
      <w:r w:rsidRPr="007D6189">
        <w:rPr>
          <w:rFonts w:ascii="Arial Narrow" w:eastAsia="Times New Roman" w:hAnsi="Arial Narrow" w:cs="Times New Roman"/>
          <w:color w:val="auto"/>
          <w:sz w:val="20"/>
          <w:szCs w:val="20"/>
        </w:rPr>
        <w:t xml:space="preserve">, </w:t>
      </w:r>
    </w:p>
    <w:p w14:paraId="5044CFC0" w14:textId="77777777" w:rsidR="00EA3849" w:rsidRPr="007D6189" w:rsidRDefault="00EA3849">
      <w:pPr>
        <w:widowControl/>
        <w:numPr>
          <w:ilvl w:val="0"/>
          <w:numId w:val="72"/>
        </w:numPr>
        <w:overflowPunct w:val="0"/>
        <w:autoSpaceDE w:val="0"/>
        <w:autoSpaceDN w:val="0"/>
        <w:adjustRightInd w:val="0"/>
        <w:ind w:left="426"/>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organizacja dostaw mieszanki powinna zapewnić pracę rozkładarki bez zatrzymań. </w:t>
      </w:r>
    </w:p>
    <w:p w14:paraId="7AE2E731"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Mieszankę mineralno-asfaltową asfaltową należy wbudowywać w odpowiednich warunkach atmosferycznych. Nie wolno wbudowywać betonu asfaltowego, gdy na podłożu tworzy się zamknięty film wodny.</w:t>
      </w:r>
    </w:p>
    <w:p w14:paraId="6DCC38F6"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Temperatura otoczenia w ciągu doby nie powinna być niższa od temperatury podanej w tablicy 24. Temperatura otoczenia może być niższa w wypadku stosowania ogrzewania podłoża i obramowania (np. promienniki podczerwieni, urządzenia mikrofalowe). Temperatura powietrza powinna być mierzona co najmniej 3 razy dziennie: przed przystąpieniem do robót oraz podczas ich wykonywania w okresach równomiernie rozłożonych w planowanym czasie realizacji dziennej działki roboczej. Nie dopuszcza się układania mieszanki mineralno-asfaltowej asfaltowej podczas silnego wiatru (V &gt; 16 m/s).</w:t>
      </w:r>
    </w:p>
    <w:p w14:paraId="4EB22070"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Podczas budowy nawierzchni należy dążyć do ułożenia wszystkich warstw przed sezonem zimowym, aby zapewnić szczelność nawierzchni i jej odporność na działanie wody i mrozu. Jeżeli w wyjątkowym przypadku zachodzi konieczność pozostawienia na zimę warstwy wiążącej, to należy ją powierzchniowo uszczelnić w celu zabezpieczenia przed szkodliwym działaniem wody, mrozu i ewentualnie środków odladzających. </w:t>
      </w:r>
    </w:p>
    <w:p w14:paraId="22935842"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 wypadku stosowania mieszanek mineralno-asfaltowych z dodatkiem obniżającym temperaturę mieszania i wbudowania, należy indywidualnie określić wymagane warunki otoczenia.</w:t>
      </w:r>
    </w:p>
    <w:p w14:paraId="09ADA137" w14:textId="77777777" w:rsidR="00EA3849" w:rsidRPr="007D6189" w:rsidRDefault="00EA3849" w:rsidP="00EA3849">
      <w:pPr>
        <w:widowControl/>
        <w:tabs>
          <w:tab w:val="left" w:pos="1320"/>
        </w:tabs>
        <w:overflowPunct w:val="0"/>
        <w:autoSpaceDE w:val="0"/>
        <w:autoSpaceDN w:val="0"/>
        <w:adjustRightInd w:val="0"/>
        <w:spacing w:before="120" w:after="120"/>
        <w:ind w:left="1320" w:hanging="13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Tablica 24. Minimalna temperatura otoczenia na wysokości </w:t>
      </w:r>
      <w:smartTag w:uri="urn:schemas-microsoft-com:office:smarttags" w:element="metricconverter">
        <w:smartTagPr>
          <w:attr w:name="ProductID" w:val="2 m"/>
        </w:smartTagPr>
        <w:r w:rsidRPr="007D6189">
          <w:rPr>
            <w:rFonts w:ascii="Arial Narrow" w:eastAsia="Times New Roman" w:hAnsi="Arial Narrow" w:cs="Times New Roman"/>
            <w:color w:val="auto"/>
            <w:sz w:val="20"/>
            <w:szCs w:val="20"/>
          </w:rPr>
          <w:t>2 m</w:t>
        </w:r>
      </w:smartTag>
      <w:r w:rsidRPr="007D6189">
        <w:rPr>
          <w:rFonts w:ascii="Arial Narrow" w:eastAsia="Times New Roman" w:hAnsi="Arial Narrow" w:cs="Times New Roman"/>
          <w:color w:val="auto"/>
          <w:sz w:val="20"/>
          <w:szCs w:val="20"/>
        </w:rPr>
        <w:t xml:space="preserve"> podczas wykonywania warstwy wiążącej lub wyrównawczej z betonu asfaltowego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4284"/>
      </w:tblGrid>
      <w:tr w:rsidR="00EA3849" w:rsidRPr="007D6189" w14:paraId="58E5E8EC" w14:textId="77777777" w:rsidTr="00C34723">
        <w:trPr>
          <w:trHeight w:val="473"/>
        </w:trPr>
        <w:tc>
          <w:tcPr>
            <w:tcW w:w="3227" w:type="dxa"/>
            <w:vAlign w:val="center"/>
          </w:tcPr>
          <w:p w14:paraId="650E6829" w14:textId="77777777" w:rsidR="00EA3849" w:rsidRPr="007D6189" w:rsidRDefault="00EA3849" w:rsidP="00C34723">
            <w:pPr>
              <w:widowControl/>
              <w:overflowPunct w:val="0"/>
              <w:autoSpaceDE w:val="0"/>
              <w:autoSpaceDN w:val="0"/>
              <w:adjustRightInd w:val="0"/>
              <w:spacing w:before="120" w:after="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Rodzaj robót</w:t>
            </w:r>
          </w:p>
        </w:tc>
        <w:tc>
          <w:tcPr>
            <w:tcW w:w="4284" w:type="dxa"/>
            <w:vAlign w:val="center"/>
          </w:tcPr>
          <w:p w14:paraId="74BEDB09" w14:textId="77777777" w:rsidR="00EA3849" w:rsidRPr="007D6189" w:rsidRDefault="00EA3849" w:rsidP="00C34723">
            <w:pPr>
              <w:widowControl/>
              <w:overflowPunct w:val="0"/>
              <w:autoSpaceDE w:val="0"/>
              <w:autoSpaceDN w:val="0"/>
              <w:adjustRightInd w:val="0"/>
              <w:spacing w:before="120" w:after="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Minimalna temperatura otoczenia, °C</w:t>
            </w:r>
          </w:p>
        </w:tc>
      </w:tr>
      <w:tr w:rsidR="00EA3849" w:rsidRPr="007D6189" w14:paraId="7A149911" w14:textId="77777777" w:rsidTr="00C34723">
        <w:tc>
          <w:tcPr>
            <w:tcW w:w="3227" w:type="dxa"/>
          </w:tcPr>
          <w:p w14:paraId="07257AEE" w14:textId="77777777" w:rsidR="00EA3849" w:rsidRPr="007D6189" w:rsidRDefault="00EA3849" w:rsidP="00C34723">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Warstwa wiążąca</w:t>
            </w:r>
          </w:p>
        </w:tc>
        <w:tc>
          <w:tcPr>
            <w:tcW w:w="4284" w:type="dxa"/>
          </w:tcPr>
          <w:p w14:paraId="43E9C418"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w:t>
            </w:r>
          </w:p>
        </w:tc>
      </w:tr>
      <w:tr w:rsidR="00EA3849" w:rsidRPr="007D6189" w14:paraId="04EE8FA5" w14:textId="77777777" w:rsidTr="00C34723">
        <w:tc>
          <w:tcPr>
            <w:tcW w:w="3227" w:type="dxa"/>
          </w:tcPr>
          <w:p w14:paraId="034124E7" w14:textId="77777777" w:rsidR="00EA3849" w:rsidRPr="007D6189" w:rsidRDefault="00EA3849" w:rsidP="00C34723">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Warstwa wyrównawcza</w:t>
            </w:r>
          </w:p>
        </w:tc>
        <w:tc>
          <w:tcPr>
            <w:tcW w:w="4284" w:type="dxa"/>
          </w:tcPr>
          <w:p w14:paraId="753171F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w:t>
            </w:r>
          </w:p>
        </w:tc>
      </w:tr>
    </w:tbl>
    <w:p w14:paraId="4F094EE2" w14:textId="77777777" w:rsidR="00EA3849" w:rsidRPr="007D6189" w:rsidRDefault="00EA3849" w:rsidP="00EA3849">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Mieszanka mineralno-asfaltowa powinna być wbudowywana rozkładarką wyposażoną w układ automatycznego sterowania grubości warstwy i utrzymywania niwelety zgodnie z dokumentacją projektową, elementy wibrujące do wstępnego zagęszczenia, urządzenia do podgrzewania elementów roboczych rozkładarki. W miejscach niedostępnych dla sprzętu dopuszcza się wbudowywanie ręczne.</w:t>
      </w:r>
    </w:p>
    <w:p w14:paraId="332418CE"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Przy wykonywaniu nawierzchni dróg w kategorii KR6-7 zaleca się stosowanie do wykonania warstwy wiążącej  podajników mieszanki mineralno-asfaltowej do zasilania kosza rozkładarki ze środków transportu.</w:t>
      </w:r>
    </w:p>
    <w:p w14:paraId="0AD87579"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Grubość wykonywanej warstwy powinna być sprawdzana co </w:t>
      </w:r>
      <w:smartTag w:uri="urn:schemas-microsoft-com:office:smarttags" w:element="metricconverter">
        <w:smartTagPr>
          <w:attr w:name="ProductID" w:val="25 m"/>
        </w:smartTagPr>
        <w:r w:rsidRPr="007D6189">
          <w:rPr>
            <w:rFonts w:ascii="Arial Narrow" w:eastAsia="Times New Roman" w:hAnsi="Arial Narrow" w:cs="Times New Roman"/>
            <w:color w:val="auto"/>
            <w:sz w:val="20"/>
            <w:szCs w:val="20"/>
          </w:rPr>
          <w:t>25 m</w:t>
        </w:r>
      </w:smartTag>
      <w:r w:rsidRPr="007D6189">
        <w:rPr>
          <w:rFonts w:ascii="Arial Narrow" w:eastAsia="Times New Roman" w:hAnsi="Arial Narrow" w:cs="Times New Roman"/>
          <w:color w:val="auto"/>
          <w:sz w:val="20"/>
          <w:szCs w:val="20"/>
        </w:rPr>
        <w:t>, w co najmniej trzech miejscach (w osi i przy brzegach warstwy).</w:t>
      </w:r>
    </w:p>
    <w:p w14:paraId="2D1F663E"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Warstwy wałowane powinny być równomiernie zagęszczone ciężkimi walcami drogowymi o charakterystyce (statycznym nacisku liniowym) zapewniającej skuteczność zagęszczania, potwierdzoną na odcinku próbnym. Do warstw z betonu asfaltowego należy stosować walce drogowe stalowe gładkie z możliwością wibracji, oscylacji lub walce ogumione.</w:t>
      </w:r>
    </w:p>
    <w:p w14:paraId="28A236B6"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Mieszanka mineralno-asfaltowa powinna być wbudowywana rozkładarką wyposażoną w układ automatycznego sterowania grubości warstwy i utrzymywania niwelety zgodnie z dokumentacją projektową. W miejscach niedostępnych dla sprzętu dopuszcza się wbudowywanie ręczne.</w:t>
      </w:r>
    </w:p>
    <w:p w14:paraId="7219A3F4"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Grubość wykonywanej warstwy powinna być sprawdzana co </w:t>
      </w:r>
      <w:smartTag w:uri="urn:schemas-microsoft-com:office:smarttags" w:element="metricconverter">
        <w:smartTagPr>
          <w:attr w:name="ProductID" w:val="25 m"/>
        </w:smartTagPr>
        <w:r w:rsidRPr="007D6189">
          <w:rPr>
            <w:rFonts w:ascii="Arial Narrow" w:eastAsia="Times New Roman" w:hAnsi="Arial Narrow" w:cs="Times New Roman"/>
            <w:color w:val="auto"/>
            <w:sz w:val="20"/>
            <w:szCs w:val="20"/>
          </w:rPr>
          <w:t>25 m</w:t>
        </w:r>
      </w:smartTag>
      <w:r w:rsidRPr="007D6189">
        <w:rPr>
          <w:rFonts w:ascii="Arial Narrow" w:eastAsia="Times New Roman" w:hAnsi="Arial Narrow" w:cs="Times New Roman"/>
          <w:color w:val="auto"/>
          <w:sz w:val="20"/>
          <w:szCs w:val="20"/>
        </w:rPr>
        <w:t>, w co najmniej trzech miejscach (w osi i przy brzegach warstwy).</w:t>
      </w:r>
    </w:p>
    <w:p w14:paraId="5CB3BE8D"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5.9. Połączenia technologiczne</w:t>
      </w:r>
    </w:p>
    <w:p w14:paraId="76A20B40"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Połączenia technologiczne należy wykonywać jako:</w:t>
      </w:r>
    </w:p>
    <w:p w14:paraId="419682E5" w14:textId="77777777" w:rsidR="00EA3849" w:rsidRPr="007D6189" w:rsidRDefault="00EA3849">
      <w:pPr>
        <w:widowControl/>
        <w:numPr>
          <w:ilvl w:val="0"/>
          <w:numId w:val="7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złącza podłużne i poprzeczne (wg definicji p. 1.4.18.),</w:t>
      </w:r>
    </w:p>
    <w:p w14:paraId="462873B7" w14:textId="77777777" w:rsidR="00EA3849" w:rsidRPr="007D6189" w:rsidRDefault="00EA3849">
      <w:pPr>
        <w:widowControl/>
        <w:numPr>
          <w:ilvl w:val="0"/>
          <w:numId w:val="7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spoiny (wg definicji p.1.4.19.).</w:t>
      </w:r>
    </w:p>
    <w:p w14:paraId="18EC1C3C"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Połączenia technologiczne powinny być jednorodne i szczelne.   </w:t>
      </w:r>
    </w:p>
    <w:p w14:paraId="3503DABA"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5.9.1.</w:t>
      </w:r>
      <w:r w:rsidRPr="007D6189">
        <w:rPr>
          <w:rFonts w:ascii="Arial Narrow" w:eastAsia="Times New Roman" w:hAnsi="Arial Narrow" w:cs="Times New Roman"/>
          <w:color w:val="auto"/>
          <w:sz w:val="20"/>
          <w:szCs w:val="20"/>
        </w:rPr>
        <w:t xml:space="preserve"> Wykonanie złączy</w:t>
      </w:r>
    </w:p>
    <w:p w14:paraId="6FEADC7F" w14:textId="77777777" w:rsidR="00EA3849" w:rsidRPr="007D6189" w:rsidRDefault="00EA3849" w:rsidP="00EA3849">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5.9.1.1. Sposób wykonania złączy-wymagania ogólne</w:t>
      </w:r>
    </w:p>
    <w:p w14:paraId="2019E68E"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Złącza w warstwach nawierzchni powinny być wykonywane w linii prostej.</w:t>
      </w:r>
    </w:p>
    <w:p w14:paraId="1CAE9727"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Złącza podłużnego nie można umiejscawiać w śladach kół, ani  w obszarze poziomego oznakowania jezdni. Złącza podłużne między pasami kolejnych warstw technologicznych należy przesuwać względem siebie co najmniej </w:t>
      </w:r>
      <w:smartTag w:uri="urn:schemas-microsoft-com:office:smarttags" w:element="metricconverter">
        <w:smartTagPr>
          <w:attr w:name="ProductID" w:val="30 cm"/>
        </w:smartTagPr>
        <w:r w:rsidRPr="007D6189">
          <w:rPr>
            <w:rFonts w:ascii="Arial Narrow" w:eastAsia="Times New Roman" w:hAnsi="Arial Narrow" w:cs="Times New Roman"/>
            <w:color w:val="auto"/>
            <w:sz w:val="20"/>
            <w:szCs w:val="20"/>
          </w:rPr>
          <w:t>30 cm</w:t>
        </w:r>
      </w:smartTag>
      <w:r w:rsidRPr="007D6189">
        <w:rPr>
          <w:rFonts w:ascii="Arial Narrow" w:eastAsia="Times New Roman" w:hAnsi="Arial Narrow" w:cs="Times New Roman"/>
          <w:color w:val="auto"/>
          <w:sz w:val="20"/>
          <w:szCs w:val="20"/>
        </w:rPr>
        <w:t xml:space="preserve"> w kierunku poprzecznym do osi jezdni. Złącza poprzeczne między działkami roboczymi układanych pasów kolejnych warstw technologicznych należy przesunąć względem siebie o co najmniej </w:t>
      </w:r>
      <w:smartTag w:uri="urn:schemas-microsoft-com:office:smarttags" w:element="metricconverter">
        <w:smartTagPr>
          <w:attr w:name="ProductID" w:val="2 m"/>
        </w:smartTagPr>
        <w:r w:rsidRPr="007D6189">
          <w:rPr>
            <w:rFonts w:ascii="Arial Narrow" w:eastAsia="Times New Roman" w:hAnsi="Arial Narrow" w:cs="Times New Roman"/>
            <w:color w:val="auto"/>
            <w:sz w:val="20"/>
            <w:szCs w:val="20"/>
          </w:rPr>
          <w:t>2 m</w:t>
        </w:r>
      </w:smartTag>
      <w:r w:rsidRPr="007D6189">
        <w:rPr>
          <w:rFonts w:ascii="Arial Narrow" w:eastAsia="Times New Roman" w:hAnsi="Arial Narrow" w:cs="Times New Roman"/>
          <w:color w:val="auto"/>
          <w:sz w:val="20"/>
          <w:szCs w:val="20"/>
        </w:rPr>
        <w:t xml:space="preserve"> w kierunku podłużnym do osi jezdni.</w:t>
      </w:r>
    </w:p>
    <w:p w14:paraId="70E9642B"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Połączenie nawierzchni mostowej z nawierzchnią drogową powinno być wykonane w strefie płyty przejściowej. Połączenie warstw ścieralnej i wiążącej powinno być przesunięte o co najmniej </w:t>
      </w:r>
      <w:smartTag w:uri="urn:schemas-microsoft-com:office:smarttags" w:element="metricconverter">
        <w:smartTagPr>
          <w:attr w:name="ProductID" w:val="0,5 m"/>
        </w:smartTagPr>
        <w:r w:rsidRPr="007D6189">
          <w:rPr>
            <w:rFonts w:ascii="Arial Narrow" w:eastAsia="Times New Roman" w:hAnsi="Arial Narrow" w:cs="Times New Roman"/>
            <w:color w:val="auto"/>
            <w:sz w:val="20"/>
            <w:szCs w:val="20"/>
          </w:rPr>
          <w:t>0,5 m</w:t>
        </w:r>
      </w:smartTag>
      <w:r w:rsidRPr="007D6189">
        <w:rPr>
          <w:rFonts w:ascii="Arial Narrow" w:eastAsia="Times New Roman" w:hAnsi="Arial Narrow" w:cs="Times New Roman"/>
          <w:color w:val="auto"/>
          <w:sz w:val="20"/>
          <w:szCs w:val="20"/>
        </w:rPr>
        <w:t xml:space="preserve">. Krawędzie poprzeczne łączonych warstw wiążącej i ścieralnej nawierzchni drogowej powinny być odcięte piłą. </w:t>
      </w:r>
    </w:p>
    <w:p w14:paraId="44B4BDE2"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Złącza powinny być całkowicie związane, a powierzchnie przylegających warstw powinny być w jednym poziomie.</w:t>
      </w:r>
    </w:p>
    <w:p w14:paraId="64E54F1B"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5.9.1.2. Technologia rozkładania „gorące przy gorącym”</w:t>
      </w:r>
    </w:p>
    <w:p w14:paraId="4C18AE00"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Metoda ta ma zastosowanie w przypadku wykonywania złącza podłużnego, gdy układanie mieszanki odbywa się przez minimum dwie rozkładarki pracujące obok siebie z przesunięciem. Wydajności wstępnego zagęszczania deską rozkładarek muszą być do siebie dopasowane. Przyjęta technologia robót powinna zapewnić prawidłowe i szczelne połączenia układanych pasów warstwy technologicznej. Warunek ten można zapewnić przez zminimalizowanie odległości między rozkładarkami tak, aby odległość między układanymi pasami nie była większa niż długość rozkładarki oraz druga w kolejności rozkładarka nadkładała mieszankę na pierwszy pas. </w:t>
      </w:r>
    </w:p>
    <w:p w14:paraId="69D8251E" w14:textId="77777777" w:rsidR="00EA3849" w:rsidRPr="007D6189" w:rsidRDefault="00EA3849" w:rsidP="00EA3849">
      <w:pPr>
        <w:widowControl/>
        <w:autoSpaceDE w:val="0"/>
        <w:autoSpaceDN w:val="0"/>
        <w:adjustRightInd w:val="0"/>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Walce zagęszczające mieszankę za każdą rozkładarką powinny być o zbliżonych parametrach. Zagęszczanie każdego z pasów należy rozpoczynać od zewnętrznej krawędzi pasa i stopniowo zagęszczać pas w kierunku złącza.</w:t>
      </w:r>
    </w:p>
    <w:p w14:paraId="2414D80D"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Przy tej metodzie nie stosuje się dodatkowych materiałów do złączy.</w:t>
      </w:r>
    </w:p>
    <w:p w14:paraId="4EB130A1"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5.9.1.3. Technologia rozkładania „gorące przy zimnym” </w:t>
      </w:r>
    </w:p>
    <w:p w14:paraId="7EA37C62"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Wykonanie złączy metodą „gorące przy zimnym” stosuje się w przypadkach, gdy ze względu na ruch, względnie z innych uzasadnionych powodów konieczne jest wykonywanie nawierzchni w odstępach czasowych. Krawędź złącza w takim przypadku powinna być wykonana w trakcie układania pierwszego pasa ruchu.</w:t>
      </w:r>
    </w:p>
    <w:p w14:paraId="60E7AB05"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Wcześniej wykonany pas warstwy technologicznej powinien mieć wyprofilowaną krawędź równomiernie zagęszczoną, bez pęknięć. Krawędź ta nie może być pionowa, lecz powinna być skośna (pochylenie około 3:1 tj. pod kątem 70-80° w stosunku do warstwy niżej leżącej). Skos wykonany „na gorąco”, powinien być uformowany podczas układania pierwszego pasa ruchu, przy zastosowaniu rolki dociskowej lub noża talerzowego.</w:t>
      </w:r>
    </w:p>
    <w:p w14:paraId="3298BC8E"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Jeżeli skos nie został uformowany „na gorąco”, należy uzyskać go przez frezowanie zimnego pasa, z zachowaniem wymaganego kąta. Powierzchnia styku powinna być czysta i sucha. Przed ułożeniem sąsiedniego pasa całą powierzchnię styku należy pokryć taśmą przylepną lub pastą w ilości podanej w punktach 5.9.1.5.  i 5.9.1.6.</w:t>
      </w:r>
    </w:p>
    <w:p w14:paraId="28864FFB"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Drugi pas powinien być wykonywany z zakładem 2-</w:t>
      </w:r>
      <w:smartTag w:uri="urn:schemas-microsoft-com:office:smarttags" w:element="metricconverter">
        <w:smartTagPr>
          <w:attr w:name="ProductID" w:val="3 cm"/>
        </w:smartTagPr>
        <w:r w:rsidRPr="007D6189">
          <w:rPr>
            <w:rFonts w:ascii="Arial Narrow" w:eastAsia="Times New Roman" w:hAnsi="Arial Narrow" w:cs="Times New Roman"/>
            <w:color w:val="auto"/>
            <w:sz w:val="20"/>
            <w:szCs w:val="20"/>
          </w:rPr>
          <w:t>3 cm</w:t>
        </w:r>
      </w:smartTag>
      <w:r w:rsidRPr="007D6189">
        <w:rPr>
          <w:rFonts w:ascii="Arial Narrow" w:eastAsia="Times New Roman" w:hAnsi="Arial Narrow" w:cs="Times New Roman"/>
          <w:color w:val="auto"/>
          <w:sz w:val="20"/>
          <w:szCs w:val="20"/>
        </w:rPr>
        <w:t xml:space="preserve"> licząc od górnej krawędzi złącza, zachodzącym na pas wykonany wcześniej.</w:t>
      </w:r>
    </w:p>
    <w:p w14:paraId="43B71318"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5.9.1.4. Zakończenie działki roboczej </w:t>
      </w:r>
    </w:p>
    <w:p w14:paraId="6164616C"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Zakończenie działki roboczej należy wykonać w sposób i przy pomocy urządzeń zapewniających uzyskanie nieregularnej powierzchni spoiny (przy pomocy wstawianej</w:t>
      </w:r>
    </w:p>
    <w:p w14:paraId="62FA670A" w14:textId="77777777" w:rsidR="00EA3849" w:rsidRPr="007D6189" w:rsidRDefault="00EA3849" w:rsidP="00EA3849">
      <w:pPr>
        <w:widowControl/>
        <w:autoSpaceDE w:val="0"/>
        <w:autoSpaceDN w:val="0"/>
        <w:adjustRightInd w:val="0"/>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kantówki lub frezarki). Zakończenie działki roboczej należy wykonać prostopadle do osi drogi.</w:t>
      </w:r>
    </w:p>
    <w:p w14:paraId="3B4FDFAC"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Krawędź działki roboczej jest równocześnie krawędzią poprzeczną złącza.</w:t>
      </w:r>
    </w:p>
    <w:p w14:paraId="024498B0"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Złącza poprzeczne między działkami roboczymi układanych pasów kolejnych warstw technologicznych należy przesunąć względem siebie o co najmniej </w:t>
      </w:r>
      <w:smartTag w:uri="urn:schemas-microsoft-com:office:smarttags" w:element="metricconverter">
        <w:smartTagPr>
          <w:attr w:name="ProductID" w:val="3 m"/>
        </w:smartTagPr>
        <w:r w:rsidRPr="007D6189">
          <w:rPr>
            <w:rFonts w:ascii="Arial Narrow" w:eastAsia="Times New Roman" w:hAnsi="Arial Narrow" w:cs="Times New Roman"/>
            <w:color w:val="auto"/>
            <w:sz w:val="20"/>
            <w:szCs w:val="20"/>
          </w:rPr>
          <w:t>3 m</w:t>
        </w:r>
      </w:smartTag>
      <w:r w:rsidRPr="007D6189">
        <w:rPr>
          <w:rFonts w:ascii="Arial Narrow" w:eastAsia="Times New Roman" w:hAnsi="Arial Narrow" w:cs="Times New Roman"/>
          <w:color w:val="auto"/>
          <w:sz w:val="20"/>
          <w:szCs w:val="20"/>
        </w:rPr>
        <w:t xml:space="preserve"> w kierunku podłużnym do osi jezdni.</w:t>
      </w:r>
    </w:p>
    <w:p w14:paraId="1CA24B31" w14:textId="77777777" w:rsidR="00EA3849" w:rsidRPr="007D6189" w:rsidRDefault="00EA3849" w:rsidP="00EA3849">
      <w:pPr>
        <w:keepNext/>
        <w:widowControl/>
        <w:overflowPunct w:val="0"/>
        <w:autoSpaceDE w:val="0"/>
        <w:autoSpaceDN w:val="0"/>
        <w:adjustRightInd w:val="0"/>
        <w:spacing w:before="120" w:after="120"/>
        <w:jc w:val="both"/>
        <w:textAlignment w:val="baseline"/>
        <w:rPr>
          <w:rFonts w:ascii="Arial Narrow" w:eastAsia="Times New Roman" w:hAnsi="Arial Narrow" w:cs="Times New Roman"/>
          <w:b/>
          <w:color w:val="auto"/>
          <w:sz w:val="20"/>
          <w:szCs w:val="20"/>
        </w:rPr>
      </w:pPr>
      <w:r w:rsidRPr="007D6189">
        <w:rPr>
          <w:rFonts w:ascii="Arial Narrow" w:eastAsia="Times New Roman" w:hAnsi="Arial Narrow" w:cs="Times New Roman"/>
          <w:color w:val="auto"/>
          <w:sz w:val="20"/>
          <w:szCs w:val="20"/>
        </w:rPr>
        <w:t>5.9.1.5.</w:t>
      </w:r>
      <w:r w:rsidRPr="007D6189">
        <w:rPr>
          <w:rFonts w:ascii="Arial Narrow" w:eastAsia="Times New Roman" w:hAnsi="Arial Narrow" w:cs="Times New Roman"/>
          <w:b/>
          <w:color w:val="auto"/>
          <w:sz w:val="20"/>
          <w:szCs w:val="20"/>
        </w:rPr>
        <w:t xml:space="preserve"> </w:t>
      </w:r>
      <w:r w:rsidRPr="007D6189">
        <w:rPr>
          <w:rFonts w:ascii="Arial Narrow" w:eastAsia="Times New Roman" w:hAnsi="Arial Narrow" w:cs="Times New Roman"/>
          <w:color w:val="auto"/>
          <w:sz w:val="20"/>
          <w:szCs w:val="20"/>
        </w:rPr>
        <w:t>Wymagania wobec wbudowania taśm bitumicznych</w:t>
      </w:r>
    </w:p>
    <w:p w14:paraId="192B5393"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Minimalna wysokość taśmy wynosi </w:t>
      </w:r>
      <w:smartTag w:uri="urn:schemas-microsoft-com:office:smarttags" w:element="metricconverter">
        <w:smartTagPr>
          <w:attr w:name="ProductID" w:val="4 cm"/>
        </w:smartTagPr>
        <w:r w:rsidRPr="007D6189">
          <w:rPr>
            <w:rFonts w:ascii="Arial Narrow" w:eastAsia="Times New Roman" w:hAnsi="Arial Narrow" w:cs="Times New Roman"/>
            <w:color w:val="auto"/>
            <w:sz w:val="20"/>
            <w:szCs w:val="20"/>
          </w:rPr>
          <w:t>4 cm</w:t>
        </w:r>
      </w:smartTag>
      <w:r w:rsidRPr="007D6189">
        <w:rPr>
          <w:rFonts w:ascii="Arial Narrow" w:eastAsia="Times New Roman" w:hAnsi="Arial Narrow" w:cs="Times New Roman"/>
          <w:color w:val="auto"/>
          <w:sz w:val="20"/>
          <w:szCs w:val="20"/>
        </w:rPr>
        <w:t>.</w:t>
      </w:r>
    </w:p>
    <w:p w14:paraId="2E31DE6F"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Grubość taśmy w złączach powinna wynosić </w:t>
      </w:r>
      <w:smartTag w:uri="urn:schemas-microsoft-com:office:smarttags" w:element="metricconverter">
        <w:smartTagPr>
          <w:attr w:name="ProductID" w:val="10 mm"/>
        </w:smartTagPr>
        <w:r w:rsidRPr="007D6189">
          <w:rPr>
            <w:rFonts w:ascii="Arial Narrow" w:eastAsia="Times New Roman" w:hAnsi="Arial Narrow" w:cs="Times New Roman"/>
            <w:color w:val="auto"/>
            <w:sz w:val="20"/>
            <w:szCs w:val="20"/>
          </w:rPr>
          <w:t>10 mm</w:t>
        </w:r>
      </w:smartTag>
      <w:r w:rsidRPr="007D6189">
        <w:rPr>
          <w:rFonts w:ascii="Arial Narrow" w:eastAsia="Times New Roman" w:hAnsi="Arial Narrow" w:cs="Times New Roman"/>
          <w:color w:val="auto"/>
          <w:sz w:val="20"/>
          <w:szCs w:val="20"/>
        </w:rPr>
        <w:t>.</w:t>
      </w:r>
    </w:p>
    <w:p w14:paraId="4A2F0C5C"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Krawędź boczna złącza podłużnego powinna być uformowana za pomocą rolki dociskowej lub poprzez obcięcie nożem talerzowym.</w:t>
      </w:r>
    </w:p>
    <w:p w14:paraId="09F9FC91"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Krawędź boczna złącza poprzecznego powinna być uformowana w taki sposób i za</w:t>
      </w:r>
    </w:p>
    <w:p w14:paraId="565B03AB" w14:textId="77777777" w:rsidR="00EA3849" w:rsidRPr="007D6189" w:rsidRDefault="00EA3849" w:rsidP="00EA3849">
      <w:pPr>
        <w:widowControl/>
        <w:autoSpaceDE w:val="0"/>
        <w:autoSpaceDN w:val="0"/>
        <w:adjustRightInd w:val="0"/>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pomocą urządzeń umożliwiających uzyskanie nieregularnej powierzchni.</w:t>
      </w:r>
    </w:p>
    <w:p w14:paraId="7CA88B69"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Powierzchnie krawędzi do których klejona będzie taśma, powinny być czyste i suche. Przed przyklejeniem taśmy w metodzie „gorące przy zimnym”, krawędzie „zimnej” warstwy na całkowitej grubości, należy zagruntować zgodnie z zaleceniami producenta</w:t>
      </w:r>
    </w:p>
    <w:p w14:paraId="68F9489B" w14:textId="77777777" w:rsidR="00EA3849" w:rsidRPr="007D6189" w:rsidRDefault="00EA3849" w:rsidP="00EA3849">
      <w:pPr>
        <w:widowControl/>
        <w:autoSpaceDE w:val="0"/>
        <w:autoSpaceDN w:val="0"/>
        <w:adjustRightInd w:val="0"/>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taśmy.</w:t>
      </w:r>
    </w:p>
    <w:p w14:paraId="3E63601D"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Taśma bitumiczna powinna być wstępnie przyklejona do zimnej krawędzi złącza pokrywając 2/3 wysokości warstwy licząc od górnej powierzchni..</w:t>
      </w:r>
    </w:p>
    <w:p w14:paraId="056B1167"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b/>
          <w:color w:val="auto"/>
          <w:sz w:val="20"/>
          <w:szCs w:val="20"/>
        </w:rPr>
      </w:pPr>
      <w:r w:rsidRPr="007D6189">
        <w:rPr>
          <w:rFonts w:ascii="Arial Narrow" w:eastAsia="Times New Roman" w:hAnsi="Arial Narrow" w:cs="Times New Roman"/>
          <w:color w:val="auto"/>
          <w:sz w:val="20"/>
          <w:szCs w:val="20"/>
        </w:rPr>
        <w:t>5.9.1.6.</w:t>
      </w:r>
      <w:r w:rsidRPr="007D6189">
        <w:rPr>
          <w:rFonts w:ascii="Arial Narrow" w:eastAsia="Times New Roman" w:hAnsi="Arial Narrow" w:cs="Times New Roman"/>
          <w:b/>
          <w:color w:val="auto"/>
          <w:sz w:val="20"/>
          <w:szCs w:val="20"/>
        </w:rPr>
        <w:t xml:space="preserve"> </w:t>
      </w:r>
      <w:r w:rsidRPr="007D6189">
        <w:rPr>
          <w:rFonts w:ascii="Arial Narrow" w:eastAsia="Times New Roman" w:hAnsi="Arial Narrow" w:cs="Times New Roman"/>
          <w:color w:val="auto"/>
          <w:sz w:val="20"/>
          <w:szCs w:val="20"/>
        </w:rPr>
        <w:t>Wymagania wobec wbudowywania past bitumicznych</w:t>
      </w:r>
    </w:p>
    <w:p w14:paraId="7787603A"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Przygotowanie krawędzi bocznych jak w przypadku stosowania taśm bitumicznych.</w:t>
      </w:r>
    </w:p>
    <w:p w14:paraId="1F8379AC"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Pasta powinna być nanoszona mechanicznie z zapewnieniem równomiernego jej rozprowadzenia na bocznej krawędzi w ilości 3 - 4 kg/m</w:t>
      </w:r>
      <w:r w:rsidRPr="007D6189">
        <w:rPr>
          <w:rFonts w:ascii="Arial Narrow" w:eastAsia="Times New Roman" w:hAnsi="Arial Narrow" w:cs="Times New Roman"/>
          <w:color w:val="auto"/>
          <w:sz w:val="20"/>
          <w:szCs w:val="20"/>
          <w:vertAlign w:val="superscript"/>
        </w:rPr>
        <w:t>2</w:t>
      </w:r>
      <w:r w:rsidRPr="007D6189">
        <w:rPr>
          <w:rFonts w:ascii="Arial Narrow" w:eastAsia="Times New Roman" w:hAnsi="Arial Narrow" w:cs="Times New Roman"/>
          <w:color w:val="auto"/>
          <w:sz w:val="20"/>
          <w:szCs w:val="20"/>
        </w:rPr>
        <w:t xml:space="preserve"> (warstwa o grubości 3 - </w:t>
      </w:r>
      <w:smartTag w:uri="urn:schemas-microsoft-com:office:smarttags" w:element="metricconverter">
        <w:smartTagPr>
          <w:attr w:name="ProductID" w:val="4 mm"/>
        </w:smartTagPr>
        <w:r w:rsidRPr="007D6189">
          <w:rPr>
            <w:rFonts w:ascii="Arial Narrow" w:eastAsia="Times New Roman" w:hAnsi="Arial Narrow" w:cs="Times New Roman"/>
            <w:color w:val="auto"/>
            <w:sz w:val="20"/>
            <w:szCs w:val="20"/>
          </w:rPr>
          <w:t>4 mm</w:t>
        </w:r>
      </w:smartTag>
      <w:r w:rsidRPr="007D6189">
        <w:rPr>
          <w:rFonts w:ascii="Arial Narrow" w:eastAsia="Times New Roman" w:hAnsi="Arial Narrow" w:cs="Times New Roman"/>
          <w:color w:val="auto"/>
          <w:sz w:val="20"/>
          <w:szCs w:val="20"/>
        </w:rPr>
        <w:t xml:space="preserve"> przy gęstości około 1,0 g/cm3). Dopuszcza się ręczne nanoszenie past w miejscach niedostępnych.</w:t>
      </w:r>
    </w:p>
    <w:p w14:paraId="11DF84D8"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5.9.2.</w:t>
      </w:r>
      <w:r w:rsidRPr="007D6189">
        <w:rPr>
          <w:rFonts w:ascii="Arial Narrow" w:eastAsia="Times New Roman" w:hAnsi="Arial Narrow" w:cs="Times New Roman"/>
          <w:color w:val="auto"/>
          <w:sz w:val="20"/>
          <w:szCs w:val="20"/>
        </w:rPr>
        <w:t xml:space="preserve"> Wykonanie spoin  </w:t>
      </w:r>
    </w:p>
    <w:p w14:paraId="46F7FF47"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Spoiny należy wykonywać w wypadku połączeń warstwy z urządzeniami w nawierzchni lub ją ograniczającymi.</w:t>
      </w:r>
    </w:p>
    <w:p w14:paraId="33091219"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Spoiny należy wykonywać z materiałów termoplastycznych (taśmy, pasty) zgodnych z </w:t>
      </w:r>
      <w:proofErr w:type="spellStart"/>
      <w:r w:rsidRPr="007D6189">
        <w:rPr>
          <w:rFonts w:ascii="Arial Narrow" w:eastAsia="Times New Roman" w:hAnsi="Arial Narrow" w:cs="Times New Roman"/>
          <w:color w:val="auto"/>
          <w:sz w:val="20"/>
          <w:szCs w:val="20"/>
        </w:rPr>
        <w:t>pktem</w:t>
      </w:r>
      <w:proofErr w:type="spellEnd"/>
      <w:r w:rsidRPr="007D6189">
        <w:rPr>
          <w:rFonts w:ascii="Arial Narrow" w:eastAsia="Times New Roman" w:hAnsi="Arial Narrow" w:cs="Times New Roman"/>
          <w:color w:val="auto"/>
          <w:sz w:val="20"/>
          <w:szCs w:val="20"/>
        </w:rPr>
        <w:t xml:space="preserve"> 2.7. </w:t>
      </w:r>
    </w:p>
    <w:p w14:paraId="7E08119C"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Grubość elastycznej taśmy uszczelniającej w spoinach w warstwie wiążącej powinna wynosić nie mniej niż </w:t>
      </w:r>
      <w:smartTag w:uri="urn:schemas-microsoft-com:office:smarttags" w:element="metricconverter">
        <w:smartTagPr>
          <w:attr w:name="ProductID" w:val="15 mm"/>
        </w:smartTagPr>
        <w:r w:rsidRPr="007D6189">
          <w:rPr>
            <w:rFonts w:ascii="Arial Narrow" w:eastAsia="Times New Roman" w:hAnsi="Arial Narrow" w:cs="Times New Roman"/>
            <w:color w:val="auto"/>
            <w:sz w:val="20"/>
            <w:szCs w:val="20"/>
          </w:rPr>
          <w:t>15 mm</w:t>
        </w:r>
      </w:smartTag>
      <w:r w:rsidRPr="007D6189">
        <w:rPr>
          <w:rFonts w:ascii="Arial Narrow" w:eastAsia="Times New Roman" w:hAnsi="Arial Narrow" w:cs="Times New Roman"/>
          <w:color w:val="auto"/>
          <w:sz w:val="20"/>
          <w:szCs w:val="20"/>
        </w:rPr>
        <w:t>.</w:t>
      </w:r>
    </w:p>
    <w:p w14:paraId="16988749"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Pasta powinna być nanoszona mechanicznie z zapewnieniem równomiernego jej rozprowadzenia na bocznej krawędzi w ilości 3 - 4 kg/m</w:t>
      </w:r>
      <w:r w:rsidRPr="007D6189">
        <w:rPr>
          <w:rFonts w:ascii="Arial Narrow" w:eastAsia="Times New Roman" w:hAnsi="Arial Narrow" w:cs="Times New Roman"/>
          <w:color w:val="auto"/>
          <w:sz w:val="20"/>
          <w:szCs w:val="20"/>
          <w:vertAlign w:val="superscript"/>
        </w:rPr>
        <w:t>2</w:t>
      </w:r>
      <w:r w:rsidRPr="007D6189">
        <w:rPr>
          <w:rFonts w:ascii="Arial Narrow" w:eastAsia="Times New Roman" w:hAnsi="Arial Narrow" w:cs="Times New Roman"/>
          <w:color w:val="auto"/>
          <w:sz w:val="20"/>
          <w:szCs w:val="20"/>
        </w:rPr>
        <w:t xml:space="preserve"> (warstwa o grubości 3 - </w:t>
      </w:r>
      <w:smartTag w:uri="urn:schemas-microsoft-com:office:smarttags" w:element="metricconverter">
        <w:smartTagPr>
          <w:attr w:name="ProductID" w:val="4 mm"/>
        </w:smartTagPr>
        <w:r w:rsidRPr="007D6189">
          <w:rPr>
            <w:rFonts w:ascii="Arial Narrow" w:eastAsia="Times New Roman" w:hAnsi="Arial Narrow" w:cs="Times New Roman"/>
            <w:color w:val="auto"/>
            <w:sz w:val="20"/>
            <w:szCs w:val="20"/>
          </w:rPr>
          <w:t>4 mm</w:t>
        </w:r>
      </w:smartTag>
      <w:r w:rsidRPr="007D6189">
        <w:rPr>
          <w:rFonts w:ascii="Arial Narrow" w:eastAsia="Times New Roman" w:hAnsi="Arial Narrow" w:cs="Times New Roman"/>
          <w:color w:val="auto"/>
          <w:sz w:val="20"/>
          <w:szCs w:val="20"/>
        </w:rPr>
        <w:t xml:space="preserve"> przy gęstości około 1,0 g/cm</w:t>
      </w:r>
      <w:r w:rsidRPr="007D6189">
        <w:rPr>
          <w:rFonts w:ascii="Arial Narrow" w:eastAsia="Times New Roman" w:hAnsi="Arial Narrow" w:cs="Times New Roman"/>
          <w:color w:val="auto"/>
          <w:sz w:val="20"/>
          <w:szCs w:val="20"/>
          <w:vertAlign w:val="superscript"/>
        </w:rPr>
        <w:t>3</w:t>
      </w:r>
      <w:r w:rsidRPr="007D6189">
        <w:rPr>
          <w:rFonts w:ascii="Arial Narrow" w:eastAsia="Times New Roman" w:hAnsi="Arial Narrow" w:cs="Times New Roman"/>
          <w:color w:val="auto"/>
          <w:sz w:val="20"/>
          <w:szCs w:val="20"/>
        </w:rPr>
        <w:t>).</w:t>
      </w:r>
    </w:p>
    <w:p w14:paraId="748AA780"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 xml:space="preserve">5.10. Krawędzie </w:t>
      </w:r>
    </w:p>
    <w:p w14:paraId="0648CB3F"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 przypadku warstwy ścieralnej rozkładanej przy urządzeniach ograniczających nawierzchnię, których górna powierzchnia ma być w jednym poziomie z powierzchnią tej nawierzchni (np. ściek uliczny, korytka odwadniające) oraz gdy spadek jezdni jest w stronę tych urządzeń, to powierzchnia warstwy ścieralnej powinna być wyższa o 0,5÷1,0 cm. </w:t>
      </w:r>
    </w:p>
    <w:p w14:paraId="31A9D92C"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 xml:space="preserve">W przypadku warstw nawierzchni bez urządzeń ograniczających (np. krawężników) krawędziom należy nadać spadki o nachyleniu nie większym niż 2:1, przy pomocy rolki dociskowej mocowanej do walca lub elementu mocowanego do rozkładarki </w:t>
      </w:r>
      <w:proofErr w:type="spellStart"/>
      <w:r w:rsidRPr="007D6189">
        <w:rPr>
          <w:rFonts w:ascii="Arial Narrow" w:eastAsia="Times New Roman" w:hAnsi="Arial Narrow" w:cs="Times New Roman"/>
          <w:color w:val="auto"/>
          <w:sz w:val="20"/>
          <w:szCs w:val="20"/>
        </w:rPr>
        <w:t>tzw</w:t>
      </w:r>
      <w:proofErr w:type="spellEnd"/>
      <w:r w:rsidRPr="007D6189">
        <w:rPr>
          <w:rFonts w:ascii="Arial Narrow" w:eastAsia="Times New Roman" w:hAnsi="Arial Narrow" w:cs="Times New Roman"/>
          <w:color w:val="auto"/>
          <w:sz w:val="20"/>
          <w:szCs w:val="20"/>
        </w:rPr>
        <w:t xml:space="preserve"> „buta” („na gorąco”). Jeżeli krawędzie nie zostały uformowane na gorąco krawędzi należy wyfrezować na zimno.</w:t>
      </w:r>
    </w:p>
    <w:p w14:paraId="5BFD4A0B" w14:textId="77777777" w:rsidR="00EA3849" w:rsidRPr="007D6189" w:rsidRDefault="00EA3849" w:rsidP="00EA3849">
      <w:pPr>
        <w:widowControl/>
        <w:overflowPunct w:val="0"/>
        <w:autoSpaceDE w:val="0"/>
        <w:autoSpaceDN w:val="0"/>
        <w:adjustRightInd w:val="0"/>
        <w:ind w:firstLine="28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 wykonaniu nawierzchni asfaltowej o jednostronnym nachyleniu jezdni należy uszczelnić krawędź położoną wyżej (niżej położona krawędź powinna zostać nieuszczelniona).</w:t>
      </w:r>
    </w:p>
    <w:p w14:paraId="1F0E78C4"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 przypadku nawierzchni o dwustronnym nachyleniu (przekrój daszkowy) decyzję o potrzebie i sposobie uszczelnienia krawędzi zewnętrznych podejmie Projektant w uzgodnieniu z Inżynierem.</w:t>
      </w:r>
    </w:p>
    <w:p w14:paraId="093BB8D8"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Krawędzie zewnętrzne oraz powierzchnie odsadzek poziomych należy uszczelnić przez pokrycie gorącym asfaltem w ilości:</w:t>
      </w:r>
    </w:p>
    <w:p w14:paraId="532EEE70" w14:textId="77777777" w:rsidR="00EA3849" w:rsidRPr="007D6189" w:rsidRDefault="00EA3849">
      <w:pPr>
        <w:widowControl/>
        <w:numPr>
          <w:ilvl w:val="0"/>
          <w:numId w:val="73"/>
        </w:numPr>
        <w:overflowPunct w:val="0"/>
        <w:autoSpaceDE w:val="0"/>
        <w:autoSpaceDN w:val="0"/>
        <w:adjustRightInd w:val="0"/>
        <w:ind w:left="426"/>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powierzchnie odsadzek - 1,5 kg/m</w:t>
      </w:r>
      <w:r w:rsidRPr="007D6189">
        <w:rPr>
          <w:rFonts w:ascii="Arial Narrow" w:eastAsia="Times New Roman" w:hAnsi="Arial Narrow" w:cs="Times New Roman"/>
          <w:color w:val="auto"/>
          <w:sz w:val="20"/>
          <w:szCs w:val="20"/>
          <w:vertAlign w:val="superscript"/>
        </w:rPr>
        <w:t>2</w:t>
      </w:r>
      <w:r w:rsidRPr="007D6189">
        <w:rPr>
          <w:rFonts w:ascii="Arial Narrow" w:eastAsia="Times New Roman" w:hAnsi="Arial Narrow" w:cs="Times New Roman"/>
          <w:color w:val="auto"/>
          <w:sz w:val="20"/>
          <w:szCs w:val="20"/>
        </w:rPr>
        <w:t>,</w:t>
      </w:r>
    </w:p>
    <w:p w14:paraId="4A7E32D3" w14:textId="77777777" w:rsidR="00EA3849" w:rsidRPr="007D6189" w:rsidRDefault="00EA3849">
      <w:pPr>
        <w:widowControl/>
        <w:numPr>
          <w:ilvl w:val="0"/>
          <w:numId w:val="73"/>
        </w:numPr>
        <w:overflowPunct w:val="0"/>
        <w:autoSpaceDE w:val="0"/>
        <w:autoSpaceDN w:val="0"/>
        <w:adjustRightInd w:val="0"/>
        <w:ind w:left="426"/>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krawędzie zewnętrzne - 4 kg/m</w:t>
      </w:r>
      <w:r w:rsidRPr="007D6189">
        <w:rPr>
          <w:rFonts w:ascii="Arial Narrow" w:eastAsia="Times New Roman" w:hAnsi="Arial Narrow" w:cs="Times New Roman"/>
          <w:color w:val="auto"/>
          <w:sz w:val="20"/>
          <w:szCs w:val="20"/>
          <w:vertAlign w:val="superscript"/>
        </w:rPr>
        <w:t>2</w:t>
      </w:r>
      <w:r w:rsidRPr="007D6189">
        <w:rPr>
          <w:rFonts w:ascii="Arial Narrow" w:eastAsia="Times New Roman" w:hAnsi="Arial Narrow" w:cs="Times New Roman"/>
          <w:color w:val="auto"/>
          <w:sz w:val="20"/>
          <w:szCs w:val="20"/>
        </w:rPr>
        <w:t>.</w:t>
      </w:r>
    </w:p>
    <w:p w14:paraId="6670B752"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Gorący asfalt może być nanoszony w kilku przejściach roboczych.</w:t>
      </w:r>
    </w:p>
    <w:p w14:paraId="0D35A97F"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 uszczelniania krawędzi zewnętrznych należy stosować asfalt drogowy według PN-EN 12591[23], asfalt modyfikowany polimerami według PN-EN 14023[66], asfalt wielorodzajowy wg PN-EN 13924-2[65], albo inne lepiszcza według norm lub aprobat technicznych. Uszczelnienie krawędzi zewnętrznej należy wykonać gorącym lepiszczem.</w:t>
      </w:r>
    </w:p>
    <w:p w14:paraId="5EB42568"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Lepiszcze powinno być naniesione odpowiednio szybko tak, aby krawędzie nie uległy zabrudzeniu. Niżej położona krawędź (z wyjątkiem strefy zmiany przechyłki) powinna pozostać nieuszczelniona. </w:t>
      </w:r>
    </w:p>
    <w:p w14:paraId="400BF06E"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Dopuszcza się jednoczesne uszczelnianie krawędzi kolejnych warstw, jeżeli warstwy były ułożone jedna po drugiej, a krawędzie były zabezpieczone przed zanieczyszczeniem. Jeżeli krawędź położona wyżej jest uszczelniana warstwowo, to przylegającą powierzchnię odsadzki danej warstwy należy uszczelnić na szerokości co najmniej </w:t>
      </w:r>
      <w:smartTag w:uri="urn:schemas-microsoft-com:office:smarttags" w:element="metricconverter">
        <w:smartTagPr>
          <w:attr w:name="ProductID" w:val="10 cm"/>
        </w:smartTagPr>
        <w:r w:rsidRPr="007D6189">
          <w:rPr>
            <w:rFonts w:ascii="Arial Narrow" w:eastAsia="Times New Roman" w:hAnsi="Arial Narrow" w:cs="Times New Roman"/>
            <w:color w:val="auto"/>
            <w:sz w:val="20"/>
            <w:szCs w:val="20"/>
          </w:rPr>
          <w:t>10 cm</w:t>
        </w:r>
      </w:smartTag>
      <w:r w:rsidRPr="007D6189">
        <w:rPr>
          <w:rFonts w:ascii="Arial Narrow" w:eastAsia="Times New Roman" w:hAnsi="Arial Narrow" w:cs="Times New Roman"/>
          <w:color w:val="auto"/>
          <w:sz w:val="20"/>
          <w:szCs w:val="20"/>
        </w:rPr>
        <w:t>.</w:t>
      </w:r>
    </w:p>
    <w:p w14:paraId="25138A26" w14:textId="77777777" w:rsidR="00EA3849" w:rsidRPr="007D6189" w:rsidRDefault="00EA3849" w:rsidP="00EA3849">
      <w:pPr>
        <w:pStyle w:val="Akapit"/>
        <w:rPr>
          <w:b/>
          <w:bCs/>
          <w:color w:val="auto"/>
        </w:rPr>
      </w:pPr>
      <w:bookmarkStart w:id="2430" w:name="_Toc462133149"/>
      <w:bookmarkStart w:id="2431" w:name="_Toc78718074"/>
      <w:bookmarkStart w:id="2432" w:name="_Toc78732400"/>
      <w:r w:rsidRPr="007D6189">
        <w:rPr>
          <w:b/>
          <w:bCs/>
          <w:color w:val="auto"/>
        </w:rPr>
        <w:t>6. KONTROLA JAKOŚCI ROBÓT</w:t>
      </w:r>
      <w:bookmarkEnd w:id="2430"/>
      <w:bookmarkEnd w:id="2431"/>
      <w:bookmarkEnd w:id="2432"/>
    </w:p>
    <w:p w14:paraId="79A793A4" w14:textId="77777777" w:rsidR="00EA3849" w:rsidRPr="007D6189" w:rsidRDefault="00EA3849" w:rsidP="00EA3849">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6.1. Ogólne zasady kontroli jakości robót</w:t>
      </w:r>
    </w:p>
    <w:p w14:paraId="2CD7F17E" w14:textId="77777777" w:rsidR="00EA3849" w:rsidRPr="007D6189" w:rsidRDefault="00EA3849" w:rsidP="00EA3849">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Ogólne zasady kontroli jakości robót podano w SST   D-M-00.00.00 „Wymagania ogólne” [1] pkt 6.</w:t>
      </w:r>
    </w:p>
    <w:p w14:paraId="73582C70" w14:textId="77777777" w:rsidR="00EA3849" w:rsidRPr="007D6189" w:rsidRDefault="00EA3849" w:rsidP="00EA3849">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6.2. Badania przed przystąpieniem do robót</w:t>
      </w:r>
    </w:p>
    <w:p w14:paraId="18ADB156" w14:textId="77777777" w:rsidR="00EA3849" w:rsidRPr="007D6189" w:rsidRDefault="00EA3849" w:rsidP="00EA3849">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6.2.1.</w:t>
      </w:r>
      <w:r w:rsidRPr="007D6189">
        <w:rPr>
          <w:rFonts w:ascii="Arial Narrow" w:eastAsia="Times New Roman" w:hAnsi="Arial Narrow" w:cs="Times New Roman"/>
          <w:color w:val="auto"/>
          <w:sz w:val="20"/>
          <w:szCs w:val="20"/>
        </w:rPr>
        <w:t xml:space="preserve"> Dokumenty i wyniki badań materiałów</w:t>
      </w:r>
    </w:p>
    <w:p w14:paraId="5A78F267"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Przed przystąpieniem do robót Wykonawca powinien:</w:t>
      </w:r>
    </w:p>
    <w:p w14:paraId="6CF8422A"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uzyskać wymagane dokumenty, dopuszczające wyroby budowlane do obrotu i powszechnego stosowania (np. stwierdzenie o oznakowaniu materiału znakiem CE lub znakiem budowlanym B, certyfikat zgodności, deklarację zgodności, aprobatę techniczną, ew. badania materiałów wykonane przez dostawców itp.),</w:t>
      </w:r>
    </w:p>
    <w:p w14:paraId="0B0F42EB"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ew. wykonać własne badania właściwości materiałów przeznaczonych do wykonania robót, określone przez Inżyniera.</w:t>
      </w:r>
    </w:p>
    <w:p w14:paraId="6386D602" w14:textId="77777777" w:rsidR="00EA3849" w:rsidRPr="007D6189" w:rsidRDefault="00EA3849" w:rsidP="00EA3849">
      <w:pPr>
        <w:overflowPunct w:val="0"/>
        <w:autoSpaceDE w:val="0"/>
        <w:autoSpaceDN w:val="0"/>
        <w:adjustRightInd w:val="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 przypadku zmiany rodzaju i właściwości materiałów budowlanych należy ponownie wykazać ich przydatność do przewidywanego celu.  </w:t>
      </w:r>
    </w:p>
    <w:p w14:paraId="46CD041C" w14:textId="77777777" w:rsidR="00EA3849" w:rsidRPr="007D6189" w:rsidRDefault="00EA3849" w:rsidP="00EA3849">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Wszystkie dokumenty oraz wyniki badań Wykonawca przedstawia Inżynierowi do akceptacji.</w:t>
      </w:r>
    </w:p>
    <w:p w14:paraId="422389E7"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6.2.2.</w:t>
      </w:r>
      <w:r w:rsidRPr="007D6189">
        <w:rPr>
          <w:rFonts w:ascii="Arial Narrow" w:eastAsia="Times New Roman" w:hAnsi="Arial Narrow" w:cs="Times New Roman"/>
          <w:color w:val="auto"/>
          <w:sz w:val="20"/>
          <w:szCs w:val="20"/>
        </w:rPr>
        <w:t xml:space="preserve"> Badanie typu </w:t>
      </w:r>
    </w:p>
    <w:p w14:paraId="686E33B0"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Przed przystąpieniem do robót, w terminie uzgodnionym z Inżynierem, Wykonawca przedstawi do akceptacji badania typu mieszanek mineralno-asfaltowych wraz z wymaganymi w normie PN-EN 13108-20 [54] załącznikami, w celu zatwierdzenia do stosowania. W przypadku zaistnienia podanych poniżej sytuacji wymagających powtórzenia badania typu należy je ponownie wykonać i przedstawić do akceptacji.</w:t>
      </w:r>
    </w:p>
    <w:p w14:paraId="66C1DFCB"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Badanie typu powinno zawierać:</w:t>
      </w:r>
    </w:p>
    <w:p w14:paraId="36B36E6D" w14:textId="77777777" w:rsidR="00EA3849" w:rsidRPr="007D6189" w:rsidRDefault="00EA3849">
      <w:pPr>
        <w:widowControl/>
        <w:numPr>
          <w:ilvl w:val="0"/>
          <w:numId w:val="74"/>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informacje ogólne:</w:t>
      </w:r>
    </w:p>
    <w:p w14:paraId="1CA012DB" w14:textId="77777777" w:rsidR="00EA3849" w:rsidRPr="007D6189" w:rsidRDefault="00EA3849">
      <w:pPr>
        <w:widowControl/>
        <w:numPr>
          <w:ilvl w:val="0"/>
          <w:numId w:val="62"/>
        </w:numPr>
        <w:tabs>
          <w:tab w:val="num" w:pos="600"/>
        </w:tabs>
        <w:overflowPunct w:val="0"/>
        <w:autoSpaceDE w:val="0"/>
        <w:autoSpaceDN w:val="0"/>
        <w:adjustRightInd w:val="0"/>
        <w:ind w:left="600" w:hanging="24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nazwę i adres producenta mieszanki mineralno-asfaltowej,</w:t>
      </w:r>
    </w:p>
    <w:p w14:paraId="44002B6F" w14:textId="77777777" w:rsidR="00EA3849" w:rsidRPr="007D6189" w:rsidRDefault="00EA3849">
      <w:pPr>
        <w:widowControl/>
        <w:numPr>
          <w:ilvl w:val="0"/>
          <w:numId w:val="62"/>
        </w:numPr>
        <w:tabs>
          <w:tab w:val="num" w:pos="600"/>
        </w:tabs>
        <w:overflowPunct w:val="0"/>
        <w:autoSpaceDE w:val="0"/>
        <w:autoSpaceDN w:val="0"/>
        <w:adjustRightInd w:val="0"/>
        <w:ind w:left="600" w:hanging="24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datę wydania,</w:t>
      </w:r>
    </w:p>
    <w:p w14:paraId="558F0CED" w14:textId="77777777" w:rsidR="00EA3849" w:rsidRPr="007D6189" w:rsidRDefault="00EA3849">
      <w:pPr>
        <w:widowControl/>
        <w:numPr>
          <w:ilvl w:val="0"/>
          <w:numId w:val="62"/>
        </w:numPr>
        <w:tabs>
          <w:tab w:val="num" w:pos="600"/>
        </w:tabs>
        <w:overflowPunct w:val="0"/>
        <w:autoSpaceDE w:val="0"/>
        <w:autoSpaceDN w:val="0"/>
        <w:adjustRightInd w:val="0"/>
        <w:ind w:left="600" w:hanging="24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nazwę wytwórni produkującej mieszankę </w:t>
      </w:r>
      <w:proofErr w:type="spellStart"/>
      <w:r w:rsidRPr="007D6189">
        <w:rPr>
          <w:rFonts w:ascii="Arial Narrow" w:eastAsia="Times New Roman" w:hAnsi="Arial Narrow" w:cs="Times New Roman"/>
          <w:color w:val="auto"/>
          <w:sz w:val="20"/>
          <w:szCs w:val="20"/>
        </w:rPr>
        <w:t>mineralno</w:t>
      </w:r>
      <w:proofErr w:type="spellEnd"/>
      <w:r w:rsidRPr="007D6189">
        <w:rPr>
          <w:rFonts w:ascii="Arial Narrow" w:eastAsia="Times New Roman" w:hAnsi="Arial Narrow" w:cs="Times New Roman"/>
          <w:color w:val="auto"/>
          <w:sz w:val="20"/>
          <w:szCs w:val="20"/>
        </w:rPr>
        <w:t xml:space="preserve"> –asfaltową,</w:t>
      </w:r>
    </w:p>
    <w:p w14:paraId="6BEFC480" w14:textId="77777777" w:rsidR="00EA3849" w:rsidRPr="007D6189" w:rsidRDefault="00EA3849">
      <w:pPr>
        <w:widowControl/>
        <w:numPr>
          <w:ilvl w:val="0"/>
          <w:numId w:val="62"/>
        </w:numPr>
        <w:tabs>
          <w:tab w:val="num" w:pos="600"/>
        </w:tabs>
        <w:overflowPunct w:val="0"/>
        <w:autoSpaceDE w:val="0"/>
        <w:autoSpaceDN w:val="0"/>
        <w:adjustRightInd w:val="0"/>
        <w:ind w:left="600" w:hanging="24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określenie typu mieszanki i kategorii, z którymi jest deklarowana zgodność,</w:t>
      </w:r>
    </w:p>
    <w:p w14:paraId="68524B9F" w14:textId="77777777" w:rsidR="00EA3849" w:rsidRPr="007D6189" w:rsidRDefault="00EA3849">
      <w:pPr>
        <w:widowControl/>
        <w:numPr>
          <w:ilvl w:val="0"/>
          <w:numId w:val="62"/>
        </w:numPr>
        <w:tabs>
          <w:tab w:val="num" w:pos="600"/>
        </w:tabs>
        <w:overflowPunct w:val="0"/>
        <w:autoSpaceDE w:val="0"/>
        <w:autoSpaceDN w:val="0"/>
        <w:adjustRightInd w:val="0"/>
        <w:ind w:left="600" w:hanging="24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zestawienie metod przygotowania próbek oraz metod i warunków badania poszczególnych właściwości,</w:t>
      </w:r>
    </w:p>
    <w:p w14:paraId="382C0CF8" w14:textId="77777777" w:rsidR="00EA3849" w:rsidRPr="007D6189" w:rsidRDefault="00EA3849">
      <w:pPr>
        <w:widowControl/>
        <w:numPr>
          <w:ilvl w:val="0"/>
          <w:numId w:val="74"/>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informacje o składnikach:</w:t>
      </w:r>
    </w:p>
    <w:p w14:paraId="0CFA69C0" w14:textId="77777777" w:rsidR="00EA3849" w:rsidRPr="007D6189" w:rsidRDefault="00EA3849">
      <w:pPr>
        <w:widowControl/>
        <w:numPr>
          <w:ilvl w:val="0"/>
          <w:numId w:val="63"/>
        </w:numPr>
        <w:tabs>
          <w:tab w:val="num" w:pos="600"/>
        </w:tabs>
        <w:overflowPunct w:val="0"/>
        <w:autoSpaceDE w:val="0"/>
        <w:autoSpaceDN w:val="0"/>
        <w:adjustRightInd w:val="0"/>
        <w:ind w:hanging="45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każdy wymiar kruszywa: źródło i rodzaj,</w:t>
      </w:r>
    </w:p>
    <w:p w14:paraId="7DB7B48D" w14:textId="77777777" w:rsidR="00EA3849" w:rsidRPr="007D6189" w:rsidRDefault="00EA3849">
      <w:pPr>
        <w:widowControl/>
        <w:numPr>
          <w:ilvl w:val="0"/>
          <w:numId w:val="63"/>
        </w:numPr>
        <w:tabs>
          <w:tab w:val="num" w:pos="600"/>
        </w:tabs>
        <w:overflowPunct w:val="0"/>
        <w:autoSpaceDE w:val="0"/>
        <w:autoSpaceDN w:val="0"/>
        <w:adjustRightInd w:val="0"/>
        <w:ind w:hanging="45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lepiszcze: typ i rodzaj,</w:t>
      </w:r>
    </w:p>
    <w:p w14:paraId="0B968235" w14:textId="77777777" w:rsidR="00EA3849" w:rsidRPr="007D6189" w:rsidRDefault="00EA3849">
      <w:pPr>
        <w:widowControl/>
        <w:numPr>
          <w:ilvl w:val="0"/>
          <w:numId w:val="63"/>
        </w:numPr>
        <w:tabs>
          <w:tab w:val="num" w:pos="600"/>
        </w:tabs>
        <w:overflowPunct w:val="0"/>
        <w:autoSpaceDE w:val="0"/>
        <w:autoSpaceDN w:val="0"/>
        <w:adjustRightInd w:val="0"/>
        <w:ind w:hanging="45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wypełniacz: źródło i rodzaj,</w:t>
      </w:r>
    </w:p>
    <w:p w14:paraId="280DDDD5" w14:textId="77777777" w:rsidR="00EA3849" w:rsidRPr="007D6189" w:rsidRDefault="00EA3849">
      <w:pPr>
        <w:widowControl/>
        <w:numPr>
          <w:ilvl w:val="0"/>
          <w:numId w:val="63"/>
        </w:numPr>
        <w:tabs>
          <w:tab w:val="num" w:pos="600"/>
        </w:tabs>
        <w:overflowPunct w:val="0"/>
        <w:autoSpaceDE w:val="0"/>
        <w:autoSpaceDN w:val="0"/>
        <w:adjustRightInd w:val="0"/>
        <w:ind w:hanging="45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dodatki: źródło i rodzaj,</w:t>
      </w:r>
    </w:p>
    <w:p w14:paraId="3703FF29" w14:textId="77777777" w:rsidR="00EA3849" w:rsidRPr="007D6189" w:rsidRDefault="00EA3849">
      <w:pPr>
        <w:widowControl/>
        <w:numPr>
          <w:ilvl w:val="0"/>
          <w:numId w:val="63"/>
        </w:numPr>
        <w:tabs>
          <w:tab w:val="num" w:pos="600"/>
        </w:tabs>
        <w:overflowPunct w:val="0"/>
        <w:autoSpaceDE w:val="0"/>
        <w:autoSpaceDN w:val="0"/>
        <w:adjustRightInd w:val="0"/>
        <w:ind w:hanging="45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wszystkie składniki: wyniki badań zgodnie z zestawieniem podanym w tablicy 25.</w:t>
      </w:r>
    </w:p>
    <w:p w14:paraId="2F608603"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25. Rodzaj i liczba badań składników mieszanki mineralno-asfaltowej</w:t>
      </w: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8"/>
        <w:gridCol w:w="2280"/>
        <w:gridCol w:w="2760"/>
        <w:gridCol w:w="1440"/>
      </w:tblGrid>
      <w:tr w:rsidR="00EA3849" w:rsidRPr="007D6189" w14:paraId="36930CAB" w14:textId="77777777" w:rsidTr="00C34723">
        <w:tc>
          <w:tcPr>
            <w:tcW w:w="2268" w:type="dxa"/>
          </w:tcPr>
          <w:p w14:paraId="2501EAD2"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Składnik</w:t>
            </w:r>
          </w:p>
        </w:tc>
        <w:tc>
          <w:tcPr>
            <w:tcW w:w="2280" w:type="dxa"/>
          </w:tcPr>
          <w:p w14:paraId="559A49F0"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Właściwość</w:t>
            </w:r>
          </w:p>
        </w:tc>
        <w:tc>
          <w:tcPr>
            <w:tcW w:w="2760" w:type="dxa"/>
          </w:tcPr>
          <w:p w14:paraId="1B135940"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Metoda badania</w:t>
            </w:r>
          </w:p>
        </w:tc>
        <w:tc>
          <w:tcPr>
            <w:tcW w:w="1440" w:type="dxa"/>
          </w:tcPr>
          <w:p w14:paraId="5053B6A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Liczba badań</w:t>
            </w:r>
          </w:p>
        </w:tc>
      </w:tr>
      <w:tr w:rsidR="00EA3849" w:rsidRPr="007D6189" w14:paraId="1ED36036" w14:textId="77777777" w:rsidTr="00C34723">
        <w:tc>
          <w:tcPr>
            <w:tcW w:w="2268" w:type="dxa"/>
            <w:vMerge w:val="restart"/>
          </w:tcPr>
          <w:p w14:paraId="4259DA75"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Kruszywo</w:t>
            </w:r>
          </w:p>
          <w:p w14:paraId="0C1E8848"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13043 [50])</w:t>
            </w:r>
          </w:p>
        </w:tc>
        <w:tc>
          <w:tcPr>
            <w:tcW w:w="2280" w:type="dxa"/>
          </w:tcPr>
          <w:p w14:paraId="0A5EFA77"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Uziarnienie</w:t>
            </w:r>
          </w:p>
        </w:tc>
        <w:tc>
          <w:tcPr>
            <w:tcW w:w="2760" w:type="dxa"/>
          </w:tcPr>
          <w:p w14:paraId="78BB659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933-1 [6]</w:t>
            </w:r>
          </w:p>
        </w:tc>
        <w:tc>
          <w:tcPr>
            <w:tcW w:w="1440" w:type="dxa"/>
          </w:tcPr>
          <w:p w14:paraId="483470A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 na frakcję</w:t>
            </w:r>
          </w:p>
        </w:tc>
      </w:tr>
      <w:tr w:rsidR="00EA3849" w:rsidRPr="007D6189" w14:paraId="3613AE03" w14:textId="77777777" w:rsidTr="00C34723">
        <w:tc>
          <w:tcPr>
            <w:tcW w:w="2268" w:type="dxa"/>
            <w:vMerge/>
          </w:tcPr>
          <w:p w14:paraId="2E1EB66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2280" w:type="dxa"/>
          </w:tcPr>
          <w:p w14:paraId="6B4895D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Gęstość</w:t>
            </w:r>
          </w:p>
        </w:tc>
        <w:tc>
          <w:tcPr>
            <w:tcW w:w="2760" w:type="dxa"/>
          </w:tcPr>
          <w:p w14:paraId="5AAA1035"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1097-6 [16]</w:t>
            </w:r>
          </w:p>
        </w:tc>
        <w:tc>
          <w:tcPr>
            <w:tcW w:w="1440" w:type="dxa"/>
          </w:tcPr>
          <w:p w14:paraId="493CA1B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 na frakcję</w:t>
            </w:r>
          </w:p>
        </w:tc>
      </w:tr>
      <w:tr w:rsidR="00EA3849" w:rsidRPr="007D6189" w14:paraId="1462993C" w14:textId="77777777" w:rsidTr="00C34723">
        <w:tc>
          <w:tcPr>
            <w:tcW w:w="2268" w:type="dxa"/>
            <w:vMerge w:val="restart"/>
          </w:tcPr>
          <w:p w14:paraId="2C07711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Lepiszcze </w:t>
            </w:r>
          </w:p>
          <w:p w14:paraId="348A94E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 xml:space="preserve">(PN-EN 12591 [23], PN-EN13924-2 [65], </w:t>
            </w:r>
          </w:p>
          <w:p w14:paraId="437F9DC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lang w:val="en-US"/>
              </w:rPr>
            </w:pPr>
            <w:r w:rsidRPr="007D6189">
              <w:rPr>
                <w:rFonts w:ascii="Arial Narrow" w:eastAsia="Times New Roman" w:hAnsi="Arial Narrow" w:cs="Times New Roman"/>
                <w:color w:val="auto"/>
                <w:sz w:val="20"/>
                <w:szCs w:val="20"/>
                <w:lang w:val="en-US"/>
              </w:rPr>
              <w:t>PN-EN 14023 [66])</w:t>
            </w:r>
          </w:p>
        </w:tc>
        <w:tc>
          <w:tcPr>
            <w:tcW w:w="2280" w:type="dxa"/>
          </w:tcPr>
          <w:p w14:paraId="11D429F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 xml:space="preserve">Penetracja lub </w:t>
            </w:r>
            <w:proofErr w:type="spellStart"/>
            <w:r w:rsidRPr="007D6189">
              <w:rPr>
                <w:rFonts w:ascii="Arial Narrow" w:eastAsia="Times New Roman" w:hAnsi="Arial Narrow" w:cs="Times New Roman"/>
                <w:color w:val="auto"/>
                <w:sz w:val="20"/>
                <w:szCs w:val="20"/>
              </w:rPr>
              <w:t>tem-peratura</w:t>
            </w:r>
            <w:proofErr w:type="spellEnd"/>
            <w:r w:rsidRPr="007D6189">
              <w:rPr>
                <w:rFonts w:ascii="Arial Narrow" w:eastAsia="Times New Roman" w:hAnsi="Arial Narrow" w:cs="Times New Roman"/>
                <w:color w:val="auto"/>
                <w:sz w:val="20"/>
                <w:szCs w:val="20"/>
              </w:rPr>
              <w:t xml:space="preserve"> mięknienia</w:t>
            </w:r>
          </w:p>
        </w:tc>
        <w:tc>
          <w:tcPr>
            <w:tcW w:w="2760" w:type="dxa"/>
          </w:tcPr>
          <w:p w14:paraId="135BBB2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lang w:val="de-DE"/>
              </w:rPr>
            </w:pPr>
            <w:r w:rsidRPr="007D6189">
              <w:rPr>
                <w:rFonts w:ascii="Arial Narrow" w:eastAsia="Times New Roman" w:hAnsi="Arial Narrow" w:cs="Times New Roman"/>
                <w:color w:val="auto"/>
                <w:sz w:val="20"/>
                <w:szCs w:val="20"/>
                <w:lang w:val="de-DE"/>
              </w:rPr>
              <w:t xml:space="preserve">PN-EN 1426 [20] </w:t>
            </w:r>
            <w:proofErr w:type="spellStart"/>
            <w:r w:rsidRPr="007D6189">
              <w:rPr>
                <w:rFonts w:ascii="Arial Narrow" w:eastAsia="Times New Roman" w:hAnsi="Arial Narrow" w:cs="Times New Roman"/>
                <w:color w:val="auto"/>
                <w:sz w:val="20"/>
                <w:szCs w:val="20"/>
                <w:lang w:val="de-DE"/>
              </w:rPr>
              <w:t>lub</w:t>
            </w:r>
            <w:proofErr w:type="spellEnd"/>
          </w:p>
          <w:p w14:paraId="4128BF9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lang w:val="de-DE"/>
              </w:rPr>
            </w:pPr>
            <w:r w:rsidRPr="007D6189">
              <w:rPr>
                <w:rFonts w:ascii="Arial Narrow" w:eastAsia="Times New Roman" w:hAnsi="Arial Narrow" w:cs="Times New Roman"/>
                <w:color w:val="auto"/>
                <w:sz w:val="20"/>
                <w:szCs w:val="20"/>
                <w:lang w:val="de-DE"/>
              </w:rPr>
              <w:t>PN-EN 1427 [21]</w:t>
            </w:r>
          </w:p>
        </w:tc>
        <w:tc>
          <w:tcPr>
            <w:tcW w:w="1440" w:type="dxa"/>
          </w:tcPr>
          <w:p w14:paraId="534B8CB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4516B797" w14:textId="77777777" w:rsidTr="00C34723">
        <w:tc>
          <w:tcPr>
            <w:tcW w:w="2268" w:type="dxa"/>
            <w:vMerge/>
          </w:tcPr>
          <w:p w14:paraId="259D483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2280" w:type="dxa"/>
          </w:tcPr>
          <w:p w14:paraId="1DE879B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vertAlign w:val="superscript"/>
              </w:rPr>
            </w:pPr>
            <w:r w:rsidRPr="007D6189">
              <w:rPr>
                <w:rFonts w:ascii="Arial Narrow" w:eastAsia="Times New Roman" w:hAnsi="Arial Narrow" w:cs="Times New Roman"/>
                <w:color w:val="auto"/>
                <w:sz w:val="20"/>
                <w:szCs w:val="20"/>
              </w:rPr>
              <w:t>Nawrót sprężysty</w:t>
            </w:r>
            <w:r w:rsidRPr="007D6189">
              <w:rPr>
                <w:rFonts w:ascii="Arial Narrow" w:eastAsia="Times New Roman" w:hAnsi="Arial Narrow" w:cs="Times New Roman"/>
                <w:color w:val="auto"/>
                <w:sz w:val="20"/>
                <w:szCs w:val="20"/>
                <w:vertAlign w:val="superscript"/>
              </w:rPr>
              <w:t>*)</w:t>
            </w:r>
          </w:p>
        </w:tc>
        <w:tc>
          <w:tcPr>
            <w:tcW w:w="2760" w:type="dxa"/>
          </w:tcPr>
          <w:p w14:paraId="7A9328F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13398 [58]</w:t>
            </w:r>
          </w:p>
        </w:tc>
        <w:tc>
          <w:tcPr>
            <w:tcW w:w="1440" w:type="dxa"/>
          </w:tcPr>
          <w:p w14:paraId="7A98703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11305CED" w14:textId="77777777" w:rsidTr="00C34723">
        <w:tc>
          <w:tcPr>
            <w:tcW w:w="2268" w:type="dxa"/>
            <w:vMerge w:val="restart"/>
          </w:tcPr>
          <w:p w14:paraId="138DF73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Wypełniacz </w:t>
            </w:r>
          </w:p>
          <w:p w14:paraId="4850FCC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13043 [50])</w:t>
            </w:r>
          </w:p>
        </w:tc>
        <w:tc>
          <w:tcPr>
            <w:tcW w:w="2280" w:type="dxa"/>
          </w:tcPr>
          <w:p w14:paraId="65FD257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Uziarnienie</w:t>
            </w:r>
          </w:p>
        </w:tc>
        <w:tc>
          <w:tcPr>
            <w:tcW w:w="2760" w:type="dxa"/>
          </w:tcPr>
          <w:p w14:paraId="3B925C2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933-10 [12]</w:t>
            </w:r>
          </w:p>
        </w:tc>
        <w:tc>
          <w:tcPr>
            <w:tcW w:w="1440" w:type="dxa"/>
          </w:tcPr>
          <w:p w14:paraId="78E5566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5F0C8993" w14:textId="77777777" w:rsidTr="00C34723">
        <w:tc>
          <w:tcPr>
            <w:tcW w:w="2268" w:type="dxa"/>
            <w:vMerge/>
          </w:tcPr>
          <w:p w14:paraId="0769A9D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2280" w:type="dxa"/>
          </w:tcPr>
          <w:p w14:paraId="7BA68535"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Gęstość</w:t>
            </w:r>
          </w:p>
        </w:tc>
        <w:tc>
          <w:tcPr>
            <w:tcW w:w="2760" w:type="dxa"/>
          </w:tcPr>
          <w:p w14:paraId="3E51411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1097-7 [17]</w:t>
            </w:r>
          </w:p>
        </w:tc>
        <w:tc>
          <w:tcPr>
            <w:tcW w:w="1440" w:type="dxa"/>
          </w:tcPr>
          <w:p w14:paraId="4E3B969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12242754" w14:textId="77777777" w:rsidTr="00C34723">
        <w:tc>
          <w:tcPr>
            <w:tcW w:w="2268" w:type="dxa"/>
          </w:tcPr>
          <w:p w14:paraId="7F06B61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Dodatki</w:t>
            </w:r>
          </w:p>
        </w:tc>
        <w:tc>
          <w:tcPr>
            <w:tcW w:w="2280" w:type="dxa"/>
          </w:tcPr>
          <w:p w14:paraId="3F85CEC7"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Typ</w:t>
            </w:r>
          </w:p>
        </w:tc>
        <w:tc>
          <w:tcPr>
            <w:tcW w:w="2760" w:type="dxa"/>
          </w:tcPr>
          <w:p w14:paraId="0B5A8A87"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1440" w:type="dxa"/>
          </w:tcPr>
          <w:p w14:paraId="2B81158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tc>
      </w:tr>
      <w:tr w:rsidR="00EA3849" w:rsidRPr="007D6189" w14:paraId="1060FF96" w14:textId="77777777" w:rsidTr="00C34723">
        <w:tc>
          <w:tcPr>
            <w:tcW w:w="2268" w:type="dxa"/>
            <w:vMerge w:val="restart"/>
          </w:tcPr>
          <w:p w14:paraId="10056CF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Granulat asfaltowy</w:t>
            </w:r>
            <w:r w:rsidRPr="007D6189">
              <w:rPr>
                <w:rFonts w:ascii="Arial Narrow" w:eastAsia="Times New Roman" w:hAnsi="Arial Narrow" w:cs="Times New Roman"/>
                <w:color w:val="auto"/>
                <w:sz w:val="20"/>
                <w:szCs w:val="20"/>
                <w:vertAlign w:val="superscript"/>
              </w:rPr>
              <w:t>**)</w:t>
            </w:r>
          </w:p>
        </w:tc>
        <w:tc>
          <w:tcPr>
            <w:tcW w:w="2280" w:type="dxa"/>
          </w:tcPr>
          <w:p w14:paraId="3B3273C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Uziarnienie</w:t>
            </w:r>
          </w:p>
        </w:tc>
        <w:tc>
          <w:tcPr>
            <w:tcW w:w="2760" w:type="dxa"/>
          </w:tcPr>
          <w:p w14:paraId="1990AC0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12697-2 [32]</w:t>
            </w:r>
          </w:p>
        </w:tc>
        <w:tc>
          <w:tcPr>
            <w:tcW w:w="1440" w:type="dxa"/>
          </w:tcPr>
          <w:p w14:paraId="5E236ED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7157A19C" w14:textId="77777777" w:rsidTr="00C34723">
        <w:tc>
          <w:tcPr>
            <w:tcW w:w="2268" w:type="dxa"/>
            <w:vMerge/>
          </w:tcPr>
          <w:p w14:paraId="7439D52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2280" w:type="dxa"/>
          </w:tcPr>
          <w:p w14:paraId="69B38485"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lepiszcza</w:t>
            </w:r>
          </w:p>
        </w:tc>
        <w:tc>
          <w:tcPr>
            <w:tcW w:w="2760" w:type="dxa"/>
          </w:tcPr>
          <w:p w14:paraId="26EFE19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12697-1 [31]</w:t>
            </w:r>
          </w:p>
        </w:tc>
        <w:tc>
          <w:tcPr>
            <w:tcW w:w="1440" w:type="dxa"/>
          </w:tcPr>
          <w:p w14:paraId="5BAF5B8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1D48B23E" w14:textId="77777777" w:rsidTr="00C34723">
        <w:tc>
          <w:tcPr>
            <w:tcW w:w="2268" w:type="dxa"/>
            <w:vMerge/>
          </w:tcPr>
          <w:p w14:paraId="49DFCDC4"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2280" w:type="dxa"/>
          </w:tcPr>
          <w:p w14:paraId="29E5A7D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Penetracja odzyskanego lepiszcza</w:t>
            </w:r>
          </w:p>
        </w:tc>
        <w:tc>
          <w:tcPr>
            <w:tcW w:w="2760" w:type="dxa"/>
          </w:tcPr>
          <w:p w14:paraId="6A65334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lang w:val="de-DE"/>
              </w:rPr>
            </w:pPr>
            <w:r w:rsidRPr="007D6189">
              <w:rPr>
                <w:rFonts w:ascii="Arial Narrow" w:eastAsia="Times New Roman" w:hAnsi="Arial Narrow" w:cs="Times New Roman"/>
                <w:color w:val="auto"/>
                <w:sz w:val="20"/>
                <w:szCs w:val="20"/>
                <w:lang w:val="de-DE"/>
              </w:rPr>
              <w:t xml:space="preserve">PN-EN 12697-3 [33] </w:t>
            </w:r>
            <w:proofErr w:type="spellStart"/>
            <w:r w:rsidRPr="007D6189">
              <w:rPr>
                <w:rFonts w:ascii="Arial Narrow" w:eastAsia="Times New Roman" w:hAnsi="Arial Narrow" w:cs="Times New Roman"/>
                <w:color w:val="auto"/>
                <w:sz w:val="20"/>
                <w:szCs w:val="20"/>
                <w:lang w:val="de-DE"/>
              </w:rPr>
              <w:t>lub</w:t>
            </w:r>
            <w:proofErr w:type="spellEnd"/>
            <w:r w:rsidRPr="007D6189">
              <w:rPr>
                <w:rFonts w:ascii="Arial Narrow" w:eastAsia="Times New Roman" w:hAnsi="Arial Narrow" w:cs="Times New Roman"/>
                <w:color w:val="auto"/>
                <w:sz w:val="20"/>
                <w:szCs w:val="20"/>
                <w:lang w:val="de-DE"/>
              </w:rPr>
              <w:t xml:space="preserve"> PN-EN 12697-4 [34] </w:t>
            </w:r>
            <w:proofErr w:type="spellStart"/>
            <w:r w:rsidRPr="007D6189">
              <w:rPr>
                <w:rFonts w:ascii="Arial Narrow" w:eastAsia="Times New Roman" w:hAnsi="Arial Narrow" w:cs="Times New Roman"/>
                <w:color w:val="auto"/>
                <w:sz w:val="20"/>
                <w:szCs w:val="20"/>
                <w:lang w:val="de-DE"/>
              </w:rPr>
              <w:t>oraz</w:t>
            </w:r>
            <w:proofErr w:type="spellEnd"/>
            <w:r w:rsidRPr="007D6189">
              <w:rPr>
                <w:rFonts w:ascii="Arial Narrow" w:eastAsia="Times New Roman" w:hAnsi="Arial Narrow" w:cs="Times New Roman"/>
                <w:color w:val="auto"/>
                <w:sz w:val="20"/>
                <w:szCs w:val="20"/>
                <w:lang w:val="de-DE"/>
              </w:rPr>
              <w:t xml:space="preserve"> PN-EN 1426 [20]</w:t>
            </w:r>
          </w:p>
        </w:tc>
        <w:tc>
          <w:tcPr>
            <w:tcW w:w="1440" w:type="dxa"/>
          </w:tcPr>
          <w:p w14:paraId="476C356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5F31F0D6" w14:textId="77777777" w:rsidTr="00C34723">
        <w:tc>
          <w:tcPr>
            <w:tcW w:w="2268" w:type="dxa"/>
            <w:vMerge/>
          </w:tcPr>
          <w:p w14:paraId="08EAAC8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2280" w:type="dxa"/>
          </w:tcPr>
          <w:p w14:paraId="2DE851E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Temperatura mięknienia lepiszcza</w:t>
            </w:r>
          </w:p>
        </w:tc>
        <w:tc>
          <w:tcPr>
            <w:tcW w:w="2760" w:type="dxa"/>
          </w:tcPr>
          <w:p w14:paraId="449B465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lang w:val="de-DE"/>
              </w:rPr>
            </w:pPr>
            <w:r w:rsidRPr="007D6189">
              <w:rPr>
                <w:rFonts w:ascii="Arial Narrow" w:eastAsia="Times New Roman" w:hAnsi="Arial Narrow" w:cs="Times New Roman"/>
                <w:color w:val="auto"/>
                <w:sz w:val="20"/>
                <w:szCs w:val="20"/>
                <w:lang w:val="de-DE"/>
              </w:rPr>
              <w:t xml:space="preserve">PN-EN 12697-3 [33] </w:t>
            </w:r>
            <w:proofErr w:type="spellStart"/>
            <w:r w:rsidRPr="007D6189">
              <w:rPr>
                <w:rFonts w:ascii="Arial Narrow" w:eastAsia="Times New Roman" w:hAnsi="Arial Narrow" w:cs="Times New Roman"/>
                <w:color w:val="auto"/>
                <w:sz w:val="20"/>
                <w:szCs w:val="20"/>
                <w:lang w:val="de-DE"/>
              </w:rPr>
              <w:t>lub</w:t>
            </w:r>
            <w:proofErr w:type="spellEnd"/>
            <w:r w:rsidRPr="007D6189">
              <w:rPr>
                <w:rFonts w:ascii="Arial Narrow" w:eastAsia="Times New Roman" w:hAnsi="Arial Narrow" w:cs="Times New Roman"/>
                <w:color w:val="auto"/>
                <w:sz w:val="20"/>
                <w:szCs w:val="20"/>
                <w:lang w:val="de-DE"/>
              </w:rPr>
              <w:t xml:space="preserve"> PN-EN 12697-4 [34] </w:t>
            </w:r>
            <w:proofErr w:type="spellStart"/>
            <w:r w:rsidRPr="007D6189">
              <w:rPr>
                <w:rFonts w:ascii="Arial Narrow" w:eastAsia="Times New Roman" w:hAnsi="Arial Narrow" w:cs="Times New Roman"/>
                <w:color w:val="auto"/>
                <w:sz w:val="20"/>
                <w:szCs w:val="20"/>
                <w:lang w:val="de-DE"/>
              </w:rPr>
              <w:t>oraz</w:t>
            </w:r>
            <w:proofErr w:type="spellEnd"/>
            <w:r w:rsidRPr="007D6189">
              <w:rPr>
                <w:rFonts w:ascii="Arial Narrow" w:eastAsia="Times New Roman" w:hAnsi="Arial Narrow" w:cs="Times New Roman"/>
                <w:color w:val="auto"/>
                <w:sz w:val="20"/>
                <w:szCs w:val="20"/>
                <w:lang w:val="de-DE"/>
              </w:rPr>
              <w:t xml:space="preserve"> PN-EN 1427 [21]</w:t>
            </w:r>
          </w:p>
        </w:tc>
        <w:tc>
          <w:tcPr>
            <w:tcW w:w="1440" w:type="dxa"/>
          </w:tcPr>
          <w:p w14:paraId="13E54FC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7BF64932" w14:textId="77777777" w:rsidTr="00C34723">
        <w:tc>
          <w:tcPr>
            <w:tcW w:w="2268" w:type="dxa"/>
            <w:vMerge/>
          </w:tcPr>
          <w:p w14:paraId="19F12B65"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c>
        <w:tc>
          <w:tcPr>
            <w:tcW w:w="2280" w:type="dxa"/>
          </w:tcPr>
          <w:p w14:paraId="541A798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gęstość</w:t>
            </w:r>
          </w:p>
        </w:tc>
        <w:tc>
          <w:tcPr>
            <w:tcW w:w="2760" w:type="dxa"/>
          </w:tcPr>
          <w:p w14:paraId="16B47CC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12697-5 [35]</w:t>
            </w:r>
          </w:p>
        </w:tc>
        <w:tc>
          <w:tcPr>
            <w:tcW w:w="1440" w:type="dxa"/>
          </w:tcPr>
          <w:p w14:paraId="2524484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bl>
    <w:p w14:paraId="32630F35" w14:textId="77777777" w:rsidR="00EA3849" w:rsidRPr="007D6189" w:rsidRDefault="00EA3849" w:rsidP="00EA3849">
      <w:pPr>
        <w:widowControl/>
        <w:tabs>
          <w:tab w:val="left" w:pos="5865"/>
        </w:tabs>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dotyczy jedynie lepiszczy wg PN-EN 14023 [66],</w:t>
      </w:r>
      <w:r w:rsidRPr="007D6189">
        <w:rPr>
          <w:rFonts w:ascii="Arial Narrow" w:eastAsia="Times New Roman" w:hAnsi="Arial Narrow" w:cs="Times New Roman"/>
          <w:color w:val="auto"/>
          <w:sz w:val="20"/>
          <w:szCs w:val="20"/>
        </w:rPr>
        <w:tab/>
      </w:r>
    </w:p>
    <w:p w14:paraId="1D4B2A77" w14:textId="77777777" w:rsidR="00EA3849" w:rsidRPr="007D6189" w:rsidRDefault="00EA3849" w:rsidP="00EA3849">
      <w:pPr>
        <w:widowControl/>
        <w:overflowPunct w:val="0"/>
        <w:autoSpaceDE w:val="0"/>
        <w:autoSpaceDN w:val="0"/>
        <w:adjustRightInd w:val="0"/>
        <w:ind w:left="480" w:hanging="48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sprawdzane właściwości powinny być odpowiednie do procentowego dodatku; przy małym procentowym dodatku stosuje się minimum wymagań.</w:t>
      </w:r>
    </w:p>
    <w:p w14:paraId="67A8D246" w14:textId="77777777" w:rsidR="00EA3849" w:rsidRPr="007D6189" w:rsidRDefault="00EA3849">
      <w:pPr>
        <w:widowControl/>
        <w:numPr>
          <w:ilvl w:val="0"/>
          <w:numId w:val="74"/>
        </w:numPr>
        <w:overflowPunct w:val="0"/>
        <w:autoSpaceDE w:val="0"/>
        <w:autoSpaceDN w:val="0"/>
        <w:adjustRightInd w:val="0"/>
        <w:spacing w:before="120"/>
        <w:ind w:left="107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informacje o mieszance mineralno-asfaltowej:</w:t>
      </w:r>
    </w:p>
    <w:p w14:paraId="5297A65D" w14:textId="77777777" w:rsidR="00EA3849" w:rsidRPr="007D6189" w:rsidRDefault="00EA3849">
      <w:pPr>
        <w:widowControl/>
        <w:numPr>
          <w:ilvl w:val="0"/>
          <w:numId w:val="64"/>
        </w:numPr>
        <w:tabs>
          <w:tab w:val="num" w:pos="720"/>
        </w:tabs>
        <w:overflowPunct w:val="0"/>
        <w:autoSpaceDE w:val="0"/>
        <w:autoSpaceDN w:val="0"/>
        <w:adjustRightInd w:val="0"/>
        <w:ind w:left="720" w:hanging="3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skład mieszaki podany jako wejściowy (w przypadku walidacji w laboratorium) lub wyjściowy skład (w wypadku walidacji produkcji),</w:t>
      </w:r>
    </w:p>
    <w:p w14:paraId="1ED61CF2" w14:textId="77777777" w:rsidR="00EA3849" w:rsidRPr="007D6189" w:rsidRDefault="00EA3849">
      <w:pPr>
        <w:widowControl/>
        <w:numPr>
          <w:ilvl w:val="0"/>
          <w:numId w:val="64"/>
        </w:numPr>
        <w:tabs>
          <w:tab w:val="num" w:pos="720"/>
        </w:tabs>
        <w:overflowPunct w:val="0"/>
        <w:autoSpaceDE w:val="0"/>
        <w:autoSpaceDN w:val="0"/>
        <w:adjustRightInd w:val="0"/>
        <w:ind w:left="720" w:hanging="3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wyniki badań zgodnie z zestawieniem podanym w tablicy 26.</w:t>
      </w:r>
    </w:p>
    <w:p w14:paraId="17213D9E"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26. Rodzaj i liczba badań mieszanki mineralno-asfaltowej</w:t>
      </w: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5"/>
        <w:gridCol w:w="3313"/>
        <w:gridCol w:w="1560"/>
      </w:tblGrid>
      <w:tr w:rsidR="00EA3849" w:rsidRPr="007D6189" w14:paraId="6608C25B" w14:textId="77777777" w:rsidTr="00C34723">
        <w:tc>
          <w:tcPr>
            <w:tcW w:w="3995" w:type="dxa"/>
          </w:tcPr>
          <w:p w14:paraId="714597BC"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Właściwość</w:t>
            </w:r>
          </w:p>
        </w:tc>
        <w:tc>
          <w:tcPr>
            <w:tcW w:w="3313" w:type="dxa"/>
          </w:tcPr>
          <w:p w14:paraId="15DAF020"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Metoda badania</w:t>
            </w:r>
          </w:p>
        </w:tc>
        <w:tc>
          <w:tcPr>
            <w:tcW w:w="1560" w:type="dxa"/>
          </w:tcPr>
          <w:p w14:paraId="0B3AB39A"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Liczba badań</w:t>
            </w:r>
          </w:p>
        </w:tc>
      </w:tr>
      <w:tr w:rsidR="00EA3849" w:rsidRPr="007D6189" w14:paraId="7C324B0C" w14:textId="77777777" w:rsidTr="00C34723">
        <w:tc>
          <w:tcPr>
            <w:tcW w:w="3995" w:type="dxa"/>
          </w:tcPr>
          <w:p w14:paraId="79150BB9" w14:textId="77777777" w:rsidR="00EA3849" w:rsidRPr="007D6189" w:rsidRDefault="00EA3849" w:rsidP="00C34723">
            <w:pPr>
              <w:widowControl/>
              <w:overflowPunct w:val="0"/>
              <w:autoSpaceDE w:val="0"/>
              <w:autoSpaceDN w:val="0"/>
              <w:adjustRightInd w:val="0"/>
              <w:spacing w:before="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lepiszcza (obowiązkowa)</w:t>
            </w:r>
          </w:p>
        </w:tc>
        <w:tc>
          <w:tcPr>
            <w:tcW w:w="3313" w:type="dxa"/>
          </w:tcPr>
          <w:p w14:paraId="376FC34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12697-1[31]</w:t>
            </w:r>
          </w:p>
          <w:p w14:paraId="55A3331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12697-39 [46]</w:t>
            </w:r>
          </w:p>
        </w:tc>
        <w:tc>
          <w:tcPr>
            <w:tcW w:w="1560" w:type="dxa"/>
          </w:tcPr>
          <w:p w14:paraId="70EAD675"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5AF660F6" w14:textId="77777777" w:rsidTr="00C34723">
        <w:tc>
          <w:tcPr>
            <w:tcW w:w="3995" w:type="dxa"/>
          </w:tcPr>
          <w:p w14:paraId="30761800" w14:textId="77777777" w:rsidR="00EA3849" w:rsidRPr="007D6189" w:rsidRDefault="00EA3849" w:rsidP="00C34723">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Uziarnienie (obowiązkowa)</w:t>
            </w:r>
          </w:p>
        </w:tc>
        <w:tc>
          <w:tcPr>
            <w:tcW w:w="3313" w:type="dxa"/>
          </w:tcPr>
          <w:p w14:paraId="3D838F97"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12697-2 [32]</w:t>
            </w:r>
          </w:p>
        </w:tc>
        <w:tc>
          <w:tcPr>
            <w:tcW w:w="1560" w:type="dxa"/>
          </w:tcPr>
          <w:p w14:paraId="7B287AA7"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36184AB5" w14:textId="77777777" w:rsidTr="00C34723">
        <w:tc>
          <w:tcPr>
            <w:tcW w:w="3995" w:type="dxa"/>
          </w:tcPr>
          <w:p w14:paraId="38F2A6C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wolnych przestrzeni łącznie z VFB i VMA przy wymaganej zawartości wolnych przestrzeni V</w:t>
            </w:r>
            <w:r w:rsidRPr="007D6189">
              <w:rPr>
                <w:rFonts w:ascii="Arial Narrow" w:eastAsia="Times New Roman" w:hAnsi="Arial Narrow" w:cs="Times New Roman"/>
                <w:color w:val="auto"/>
                <w:sz w:val="20"/>
                <w:szCs w:val="20"/>
                <w:vertAlign w:val="subscript"/>
              </w:rPr>
              <w:t>max</w:t>
            </w:r>
            <w:r w:rsidRPr="007D6189">
              <w:rPr>
                <w:rFonts w:ascii="Arial Narrow" w:eastAsia="Times New Roman" w:hAnsi="Arial Narrow" w:cs="Times New Roman"/>
                <w:color w:val="auto"/>
                <w:sz w:val="20"/>
                <w:szCs w:val="20"/>
              </w:rPr>
              <w:t>≤7% (obowiązkowa)</w:t>
            </w:r>
          </w:p>
        </w:tc>
        <w:tc>
          <w:tcPr>
            <w:tcW w:w="3313" w:type="dxa"/>
          </w:tcPr>
          <w:p w14:paraId="4FF5830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12697-8 [37]</w:t>
            </w:r>
          </w:p>
          <w:p w14:paraId="18B06FBF"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Gęstość objętościowa wg PN-EN 12697-6 [36], metoda B, w stanie nasyconym powierzchniowo suchym.</w:t>
            </w:r>
          </w:p>
          <w:p w14:paraId="43BBC1D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Gęstość wg PN-EN 12697-5 [35], metoda A, w wodzie</w:t>
            </w:r>
          </w:p>
        </w:tc>
        <w:tc>
          <w:tcPr>
            <w:tcW w:w="1560" w:type="dxa"/>
          </w:tcPr>
          <w:p w14:paraId="150710B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4B19399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21C3FC8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76BC6FC2"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2905C71F" w14:textId="77777777" w:rsidTr="00C34723">
        <w:tc>
          <w:tcPr>
            <w:tcW w:w="3995" w:type="dxa"/>
          </w:tcPr>
          <w:p w14:paraId="5CF6C48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Wrażliwość na działanie wody (powiązana funkcjonalnie)</w:t>
            </w:r>
          </w:p>
        </w:tc>
        <w:tc>
          <w:tcPr>
            <w:tcW w:w="3313" w:type="dxa"/>
          </w:tcPr>
          <w:p w14:paraId="01DDCFBA"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12697-12 [39]</w:t>
            </w:r>
          </w:p>
        </w:tc>
        <w:tc>
          <w:tcPr>
            <w:tcW w:w="1560" w:type="dxa"/>
          </w:tcPr>
          <w:p w14:paraId="3576C8E5"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bl>
    <w:p w14:paraId="5DB4B724"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78E2D9D5"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bl>
      <w:tblPr>
        <w:tblW w:w="8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5"/>
        <w:gridCol w:w="3313"/>
        <w:gridCol w:w="1560"/>
      </w:tblGrid>
      <w:tr w:rsidR="00EA3849" w:rsidRPr="007D6189" w14:paraId="501E6CC2" w14:textId="77777777" w:rsidTr="00C34723">
        <w:tc>
          <w:tcPr>
            <w:tcW w:w="3995" w:type="dxa"/>
          </w:tcPr>
          <w:p w14:paraId="31CBC6F4"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Odporność na deformacje trwałe (powiązana funkcjonalnie); dotyczy betonu asfaltowego zaprojektowanego do maksymalnego obciążenia osi poniżej 130 </w:t>
            </w:r>
            <w:proofErr w:type="spellStart"/>
            <w:r w:rsidRPr="007D6189">
              <w:rPr>
                <w:rFonts w:ascii="Arial Narrow" w:eastAsia="Times New Roman" w:hAnsi="Arial Narrow" w:cs="Times New Roman"/>
                <w:color w:val="auto"/>
                <w:sz w:val="20"/>
                <w:szCs w:val="20"/>
              </w:rPr>
              <w:t>kN</w:t>
            </w:r>
            <w:proofErr w:type="spellEnd"/>
          </w:p>
        </w:tc>
        <w:tc>
          <w:tcPr>
            <w:tcW w:w="3313" w:type="dxa"/>
          </w:tcPr>
          <w:p w14:paraId="719C3AC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12697-22 [41],</w:t>
            </w:r>
          </w:p>
          <w:p w14:paraId="1188EB92"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mały aparat, metoda B,</w:t>
            </w:r>
          </w:p>
          <w:p w14:paraId="4CC207E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 powietrzu,</w:t>
            </w:r>
          </w:p>
          <w:p w14:paraId="4AB5BD73"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przy wymaganej temperaturze</w:t>
            </w:r>
          </w:p>
        </w:tc>
        <w:tc>
          <w:tcPr>
            <w:tcW w:w="1560" w:type="dxa"/>
          </w:tcPr>
          <w:p w14:paraId="3931B5C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4317545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710B0DD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6F367DD8" w14:textId="77777777" w:rsidTr="00C34723">
        <w:tc>
          <w:tcPr>
            <w:tcW w:w="3995" w:type="dxa"/>
          </w:tcPr>
          <w:p w14:paraId="3A3F3A4D" w14:textId="77777777" w:rsidR="00EA3849" w:rsidRPr="007D6189" w:rsidRDefault="00EA3849" w:rsidP="00C34723">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Sztywność (funkcjonalna)</w:t>
            </w:r>
          </w:p>
        </w:tc>
        <w:tc>
          <w:tcPr>
            <w:tcW w:w="3313" w:type="dxa"/>
          </w:tcPr>
          <w:p w14:paraId="26AC5E10"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12697-26 [43]</w:t>
            </w:r>
          </w:p>
        </w:tc>
        <w:tc>
          <w:tcPr>
            <w:tcW w:w="1560" w:type="dxa"/>
          </w:tcPr>
          <w:p w14:paraId="3DA1473B"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0754370D" w14:textId="77777777" w:rsidTr="00C34723">
        <w:tc>
          <w:tcPr>
            <w:tcW w:w="3995" w:type="dxa"/>
          </w:tcPr>
          <w:p w14:paraId="1886B86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Zmęczenie (funkcjonalna) do nawierzchni zaprojektowanych wg kryterium opartym na czteropunktowym zginaniu </w:t>
            </w:r>
          </w:p>
        </w:tc>
        <w:tc>
          <w:tcPr>
            <w:tcW w:w="3313" w:type="dxa"/>
          </w:tcPr>
          <w:p w14:paraId="035C7D9E"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12697-24 [42], załącznik D</w:t>
            </w:r>
          </w:p>
        </w:tc>
        <w:tc>
          <w:tcPr>
            <w:tcW w:w="1560" w:type="dxa"/>
          </w:tcPr>
          <w:p w14:paraId="0E4BCD1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0D08027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331C05C3" w14:textId="77777777" w:rsidTr="00C34723">
        <w:tc>
          <w:tcPr>
            <w:tcW w:w="3995" w:type="dxa"/>
          </w:tcPr>
          <w:p w14:paraId="44D0A5B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Odporność na paliwo (powiązana funkcjonalnie)</w:t>
            </w:r>
          </w:p>
        </w:tc>
        <w:tc>
          <w:tcPr>
            <w:tcW w:w="3313" w:type="dxa"/>
          </w:tcPr>
          <w:p w14:paraId="13716B71"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12697-43 [49]</w:t>
            </w:r>
          </w:p>
        </w:tc>
        <w:tc>
          <w:tcPr>
            <w:tcW w:w="1560" w:type="dxa"/>
          </w:tcPr>
          <w:p w14:paraId="0133965C"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r w:rsidR="00EA3849" w:rsidRPr="007D6189" w14:paraId="5C2FB941" w14:textId="77777777" w:rsidTr="00C34723">
        <w:tc>
          <w:tcPr>
            <w:tcW w:w="3995" w:type="dxa"/>
          </w:tcPr>
          <w:p w14:paraId="5515E87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Odporność na środki odladzające (powiązana funkcjonalnie)</w:t>
            </w:r>
          </w:p>
        </w:tc>
        <w:tc>
          <w:tcPr>
            <w:tcW w:w="3313" w:type="dxa"/>
          </w:tcPr>
          <w:p w14:paraId="44845F1C"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12697-41 [47]</w:t>
            </w:r>
          </w:p>
        </w:tc>
        <w:tc>
          <w:tcPr>
            <w:tcW w:w="1560" w:type="dxa"/>
          </w:tcPr>
          <w:p w14:paraId="25417B9B"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r>
    </w:tbl>
    <w:p w14:paraId="2DE2EB8D"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75733A24"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Badanie typu należy przeprowadzić zgodnie z PN-EN 13108-20 [54] przy pierwszym wprowadzeniu mieszanek mineralno-asfaltowych do obrotu i powinno być powtórzone w wypadku: </w:t>
      </w:r>
    </w:p>
    <w:p w14:paraId="608A6093" w14:textId="77777777" w:rsidR="00EA3849" w:rsidRPr="007D6189" w:rsidRDefault="00EA3849">
      <w:pPr>
        <w:widowControl/>
        <w:numPr>
          <w:ilvl w:val="0"/>
          <w:numId w:val="55"/>
        </w:numPr>
        <w:tabs>
          <w:tab w:val="left" w:pos="240"/>
        </w:tabs>
        <w:overflowPunct w:val="0"/>
        <w:autoSpaceDE w:val="0"/>
        <w:autoSpaceDN w:val="0"/>
        <w:adjustRightInd w:val="0"/>
        <w:ind w:left="240" w:right="-57" w:hanging="24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upływu trzech lat,</w:t>
      </w:r>
    </w:p>
    <w:p w14:paraId="37A7DE04" w14:textId="77777777" w:rsidR="00EA3849" w:rsidRPr="007D6189" w:rsidRDefault="00EA3849">
      <w:pPr>
        <w:widowControl/>
        <w:numPr>
          <w:ilvl w:val="0"/>
          <w:numId w:val="55"/>
        </w:numPr>
        <w:tabs>
          <w:tab w:val="left" w:pos="240"/>
        </w:tabs>
        <w:overflowPunct w:val="0"/>
        <w:autoSpaceDE w:val="0"/>
        <w:autoSpaceDN w:val="0"/>
        <w:adjustRightInd w:val="0"/>
        <w:ind w:left="240" w:right="-57" w:hanging="24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zmiany złoża kruszywa,</w:t>
      </w:r>
    </w:p>
    <w:p w14:paraId="3DFD0789" w14:textId="77777777" w:rsidR="00EA3849" w:rsidRPr="007D6189" w:rsidRDefault="00EA3849">
      <w:pPr>
        <w:widowControl/>
        <w:numPr>
          <w:ilvl w:val="0"/>
          <w:numId w:val="55"/>
        </w:numPr>
        <w:tabs>
          <w:tab w:val="left" w:pos="240"/>
        </w:tabs>
        <w:overflowPunct w:val="0"/>
        <w:autoSpaceDE w:val="0"/>
        <w:autoSpaceDN w:val="0"/>
        <w:adjustRightInd w:val="0"/>
        <w:ind w:left="240" w:right="-57" w:hanging="24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zmiany rodzaju kruszywa (typu petrograficznego),</w:t>
      </w:r>
    </w:p>
    <w:p w14:paraId="2F16E292" w14:textId="77777777" w:rsidR="00EA3849" w:rsidRPr="007D6189" w:rsidRDefault="00EA3849">
      <w:pPr>
        <w:widowControl/>
        <w:numPr>
          <w:ilvl w:val="0"/>
          <w:numId w:val="55"/>
        </w:numPr>
        <w:tabs>
          <w:tab w:val="left" w:pos="240"/>
        </w:tabs>
        <w:overflowPunct w:val="0"/>
        <w:autoSpaceDE w:val="0"/>
        <w:autoSpaceDN w:val="0"/>
        <w:adjustRightInd w:val="0"/>
        <w:ind w:left="240" w:right="-57" w:hanging="24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zmiany kategorii kruszywa grubego, jak definiowano w PN-EN 13043 [50], jednej z następujących właściwości: kształtu, udziału ziaren częściowo </w:t>
      </w:r>
      <w:proofErr w:type="spellStart"/>
      <w:r w:rsidRPr="007D6189">
        <w:rPr>
          <w:rFonts w:ascii="Arial Narrow" w:eastAsia="Times New Roman" w:hAnsi="Arial Narrow" w:cs="Times New Roman"/>
          <w:color w:val="auto"/>
          <w:sz w:val="20"/>
          <w:szCs w:val="20"/>
        </w:rPr>
        <w:t>przekruszonych</w:t>
      </w:r>
      <w:proofErr w:type="spellEnd"/>
      <w:r w:rsidRPr="007D6189">
        <w:rPr>
          <w:rFonts w:ascii="Arial Narrow" w:eastAsia="Times New Roman" w:hAnsi="Arial Narrow" w:cs="Times New Roman"/>
          <w:color w:val="auto"/>
          <w:sz w:val="20"/>
          <w:szCs w:val="20"/>
        </w:rPr>
        <w:t>, odporności na rozdrabnianie, odporności na ścieranie lub kanciastości kruszywa drobnego,</w:t>
      </w:r>
    </w:p>
    <w:p w14:paraId="1BFEBFAD" w14:textId="77777777" w:rsidR="00EA3849" w:rsidRPr="007D6189" w:rsidRDefault="00EA3849">
      <w:pPr>
        <w:widowControl/>
        <w:numPr>
          <w:ilvl w:val="0"/>
          <w:numId w:val="55"/>
        </w:numPr>
        <w:tabs>
          <w:tab w:val="left" w:pos="240"/>
        </w:tabs>
        <w:overflowPunct w:val="0"/>
        <w:autoSpaceDE w:val="0"/>
        <w:autoSpaceDN w:val="0"/>
        <w:adjustRightInd w:val="0"/>
        <w:ind w:left="426" w:right="-57" w:hanging="426"/>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zmiany gęstości ziaren (średnia ważona) o więcej niż 0,05 Mg/m</w:t>
      </w:r>
      <w:r w:rsidRPr="007D6189">
        <w:rPr>
          <w:rFonts w:ascii="Arial Narrow" w:eastAsia="Times New Roman" w:hAnsi="Arial Narrow" w:cs="Times New Roman"/>
          <w:color w:val="auto"/>
          <w:sz w:val="20"/>
          <w:szCs w:val="20"/>
          <w:vertAlign w:val="superscript"/>
        </w:rPr>
        <w:t>3</w:t>
      </w:r>
      <w:r w:rsidRPr="007D6189">
        <w:rPr>
          <w:rFonts w:ascii="Arial Narrow" w:eastAsia="Times New Roman" w:hAnsi="Arial Narrow" w:cs="Times New Roman"/>
          <w:color w:val="auto"/>
          <w:sz w:val="20"/>
          <w:szCs w:val="20"/>
        </w:rPr>
        <w:t>,</w:t>
      </w:r>
    </w:p>
    <w:p w14:paraId="170C1203" w14:textId="77777777" w:rsidR="00EA3849" w:rsidRPr="007D6189" w:rsidRDefault="00EA3849">
      <w:pPr>
        <w:widowControl/>
        <w:numPr>
          <w:ilvl w:val="0"/>
          <w:numId w:val="55"/>
        </w:numPr>
        <w:tabs>
          <w:tab w:val="left" w:pos="240"/>
        </w:tabs>
        <w:overflowPunct w:val="0"/>
        <w:autoSpaceDE w:val="0"/>
        <w:autoSpaceDN w:val="0"/>
        <w:adjustRightInd w:val="0"/>
        <w:ind w:left="426" w:right="-57" w:hanging="426"/>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zmiany rodzaju lepiszcza,</w:t>
      </w:r>
    </w:p>
    <w:p w14:paraId="451BBF7A" w14:textId="77777777" w:rsidR="00EA3849" w:rsidRPr="007D6189" w:rsidRDefault="00EA3849">
      <w:pPr>
        <w:widowControl/>
        <w:numPr>
          <w:ilvl w:val="0"/>
          <w:numId w:val="55"/>
        </w:numPr>
        <w:tabs>
          <w:tab w:val="left" w:pos="240"/>
        </w:tabs>
        <w:overflowPunct w:val="0"/>
        <w:autoSpaceDE w:val="0"/>
        <w:autoSpaceDN w:val="0"/>
        <w:adjustRightInd w:val="0"/>
        <w:ind w:left="426" w:right="-57" w:hanging="426"/>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zmiany typu mineralogicznego wypełniacza.</w:t>
      </w:r>
    </w:p>
    <w:p w14:paraId="548D829C"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 xml:space="preserve">Dopuszcza się zastosowanie podejścia grupowego w zakresie badania typu. Oznacza to, że w wypadku, gdy nastąpiła zmiana składu mieszanki mineralno- asfaltowej i istnieją uzasadnione przesłanki, że dana właściwość nie ulegnie pogorszeniu oraz przy zachowaniu tej samej wymaganej kategorii właściwości, to nie jest konieczne badanie tej właściwości w ramach badania typu. </w:t>
      </w:r>
    </w:p>
    <w:p w14:paraId="53D88BF6" w14:textId="77777777" w:rsidR="00EA3849" w:rsidRPr="007D6189" w:rsidRDefault="00EA3849" w:rsidP="00EA3849">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6.3. Badania w czasie robót</w:t>
      </w:r>
    </w:p>
    <w:p w14:paraId="357E4EC9" w14:textId="77777777" w:rsidR="00EA3849" w:rsidRPr="007D6189" w:rsidRDefault="00EA3849" w:rsidP="00EA3849">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6.3.1. </w:t>
      </w:r>
      <w:r w:rsidRPr="007D6189">
        <w:rPr>
          <w:rFonts w:ascii="Arial Narrow" w:eastAsia="Times New Roman" w:hAnsi="Arial Narrow" w:cs="Times New Roman"/>
          <w:color w:val="auto"/>
          <w:sz w:val="20"/>
          <w:szCs w:val="20"/>
        </w:rPr>
        <w:t>Uwagi ogólne</w:t>
      </w:r>
    </w:p>
    <w:p w14:paraId="49A13682"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Badania dzielą się na:</w:t>
      </w:r>
    </w:p>
    <w:p w14:paraId="48B4E9A0" w14:textId="77777777" w:rsidR="00EA3849" w:rsidRPr="007D6189" w:rsidRDefault="00EA3849">
      <w:pPr>
        <w:widowControl/>
        <w:numPr>
          <w:ilvl w:val="0"/>
          <w:numId w:val="51"/>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Wykonawcy (w ramach własnego nadzoru),</w:t>
      </w:r>
    </w:p>
    <w:p w14:paraId="5F737524" w14:textId="77777777" w:rsidR="00EA3849" w:rsidRPr="007D6189" w:rsidRDefault="00EA3849">
      <w:pPr>
        <w:widowControl/>
        <w:numPr>
          <w:ilvl w:val="0"/>
          <w:numId w:val="51"/>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kontrolne (w ramach nadzoru zleceniodawcy – Inżyniera)</w:t>
      </w:r>
    </w:p>
    <w:p w14:paraId="6B61D3FF" w14:textId="77777777" w:rsidR="00EA3849" w:rsidRPr="007D6189" w:rsidRDefault="00EA3849">
      <w:pPr>
        <w:widowControl/>
        <w:numPr>
          <w:ilvl w:val="0"/>
          <w:numId w:val="51"/>
        </w:numPr>
        <w:overflowPunct w:val="0"/>
        <w:autoSpaceDE w:val="0"/>
        <w:autoSpaceDN w:val="0"/>
        <w:adjustRightInd w:val="0"/>
        <w:ind w:hanging="3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dodatkowe,</w:t>
      </w:r>
    </w:p>
    <w:p w14:paraId="230EC963" w14:textId="77777777" w:rsidR="00EA3849" w:rsidRPr="007D6189" w:rsidRDefault="00EA3849" w:rsidP="00EA3849">
      <w:pPr>
        <w:widowControl/>
        <w:overflowPunct w:val="0"/>
        <w:autoSpaceDE w:val="0"/>
        <w:autoSpaceDN w:val="0"/>
        <w:adjustRightInd w:val="0"/>
        <w:ind w:left="3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p w14:paraId="0950963D"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6.4. Badania Wykonawcy</w:t>
      </w:r>
    </w:p>
    <w:p w14:paraId="73A04945" w14:textId="77777777" w:rsidR="00EA3849" w:rsidRPr="007D6189" w:rsidRDefault="00EA3849" w:rsidP="00EA3849">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6.4.1.</w:t>
      </w:r>
      <w:r w:rsidRPr="007D6189">
        <w:rPr>
          <w:rFonts w:ascii="Arial Narrow" w:eastAsia="Times New Roman" w:hAnsi="Arial Narrow" w:cs="Times New Roman"/>
          <w:color w:val="auto"/>
          <w:sz w:val="20"/>
          <w:szCs w:val="20"/>
        </w:rPr>
        <w:t xml:space="preserve"> Badania w czasie wytwarzania mieszanki mineralno-asfaltowej </w:t>
      </w:r>
    </w:p>
    <w:p w14:paraId="6727D539"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Badania Wykonawcy w czasie wytwarzania mieszanki </w:t>
      </w:r>
      <w:proofErr w:type="spellStart"/>
      <w:r w:rsidRPr="007D6189">
        <w:rPr>
          <w:rFonts w:ascii="Arial Narrow" w:eastAsia="Times New Roman" w:hAnsi="Arial Narrow" w:cs="Times New Roman"/>
          <w:color w:val="auto"/>
          <w:sz w:val="20"/>
          <w:szCs w:val="20"/>
        </w:rPr>
        <w:t>mineralno</w:t>
      </w:r>
      <w:proofErr w:type="spellEnd"/>
      <w:r w:rsidRPr="007D6189">
        <w:rPr>
          <w:rFonts w:ascii="Arial Narrow" w:eastAsia="Times New Roman" w:hAnsi="Arial Narrow" w:cs="Times New Roman"/>
          <w:color w:val="auto"/>
          <w:sz w:val="20"/>
          <w:szCs w:val="20"/>
        </w:rPr>
        <w:t>–asfaltowej powinny być wykonywane w ramach zakładowej kontroli produkcji, zgodnie z normą PN-EN 13108-21 [55].</w:t>
      </w:r>
    </w:p>
    <w:p w14:paraId="7E2BE0F7"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Zakres badań Wykonawcy w systemie zakładowej kontroli produkcji obejmuje:</w:t>
      </w:r>
    </w:p>
    <w:p w14:paraId="74626E32" w14:textId="77777777" w:rsidR="00EA3849" w:rsidRPr="007D6189" w:rsidRDefault="00EA3849">
      <w:pPr>
        <w:widowControl/>
        <w:numPr>
          <w:ilvl w:val="0"/>
          <w:numId w:val="57"/>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badania materiałów wsadowych do mieszanki mineralno-asfaltowej (asfaltów, kruszyw wypełniacza  i dodatków), </w:t>
      </w:r>
    </w:p>
    <w:p w14:paraId="7F2A67C6" w14:textId="77777777" w:rsidR="00EA3849" w:rsidRPr="007D6189" w:rsidRDefault="00EA3849">
      <w:pPr>
        <w:widowControl/>
        <w:numPr>
          <w:ilvl w:val="0"/>
          <w:numId w:val="57"/>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badanie składu i właściwości mieszanki mineralno-asfaltowej.</w:t>
      </w:r>
    </w:p>
    <w:p w14:paraId="18DC21A0"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Częstotliwość oraz zakres badań i pomiarów w czasie wytwarzania mieszanki mineralno-asfaltowej powinno być zgodne z certyfikowanym systemem ZKP. </w:t>
      </w:r>
    </w:p>
    <w:p w14:paraId="5002B2FE"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6.4.2.</w:t>
      </w:r>
      <w:r w:rsidRPr="007D6189">
        <w:rPr>
          <w:rFonts w:ascii="Arial Narrow" w:eastAsia="Times New Roman" w:hAnsi="Arial Narrow" w:cs="Times New Roman"/>
          <w:color w:val="auto"/>
          <w:sz w:val="20"/>
          <w:szCs w:val="20"/>
        </w:rPr>
        <w:t xml:space="preserve"> Badania w czasie wykonywania warstwy asfaltowej i badania gotowej warstwy</w:t>
      </w:r>
      <w:r w:rsidRPr="007D6189">
        <w:rPr>
          <w:rFonts w:ascii="Arial Narrow" w:eastAsia="Times New Roman" w:hAnsi="Arial Narrow" w:cs="Times New Roman"/>
          <w:color w:val="auto"/>
          <w:sz w:val="20"/>
          <w:szCs w:val="20"/>
        </w:rPr>
        <w:tab/>
        <w:t xml:space="preserve"> </w:t>
      </w:r>
    </w:p>
    <w:p w14:paraId="12999923"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Wykonawcy są wykonywane przez Wykonawcę lub jego zleceniobiorców celem sprawdzenia, czy jakość materiałów budowlanych (mieszanek mineralno-asfaltowych i ich składników, lepiszczy i materiałów do uszczelnień itp.) oraz gotowej warstwy (wbudowane warstwy asfaltowe, połączenia itp.) spełniają wymagania określone w kontrakcie.</w:t>
      </w:r>
    </w:p>
    <w:p w14:paraId="2994858B"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Wykonawca powinien wykonywać te badania podczas realizacji kontraktu, z niezbędną starannością i w wymaganym zakresie. Wyniki należy zapisywać w protokołach. W razie stwierdzenia uchybień w stosunku do wymagań kontraktu, ich przyczyny należy niezwłocznie usunąć.</w:t>
      </w:r>
    </w:p>
    <w:p w14:paraId="41D3F751"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Wyniki badań Wykonawcy należy przekazywać Inżynierowi na jego żądanie. Inżynier może zdecydować o dokonaniu odbioru na podstawie badań Wykonawcy. W razie zastrzeżeń Inżynier może przeprowadzić badania kontrolne według </w:t>
      </w:r>
      <w:proofErr w:type="spellStart"/>
      <w:r w:rsidRPr="007D6189">
        <w:rPr>
          <w:rFonts w:ascii="Arial Narrow" w:eastAsia="Times New Roman" w:hAnsi="Arial Narrow" w:cs="Times New Roman"/>
          <w:color w:val="auto"/>
          <w:sz w:val="20"/>
          <w:szCs w:val="20"/>
        </w:rPr>
        <w:t>pktu</w:t>
      </w:r>
      <w:proofErr w:type="spellEnd"/>
      <w:r w:rsidRPr="007D6189">
        <w:rPr>
          <w:rFonts w:ascii="Arial Narrow" w:eastAsia="Times New Roman" w:hAnsi="Arial Narrow" w:cs="Times New Roman"/>
          <w:color w:val="auto"/>
          <w:sz w:val="20"/>
          <w:szCs w:val="20"/>
        </w:rPr>
        <w:t xml:space="preserve"> 6.5.</w:t>
      </w:r>
    </w:p>
    <w:p w14:paraId="7BC3C5C0"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Zakres badań Wykonawcy związany z wykonywaniem nawierzchni:</w:t>
      </w:r>
    </w:p>
    <w:p w14:paraId="20864319" w14:textId="77777777" w:rsidR="00EA3849" w:rsidRPr="007D6189" w:rsidRDefault="00EA3849">
      <w:pPr>
        <w:widowControl/>
        <w:numPr>
          <w:ilvl w:val="0"/>
          <w:numId w:val="52"/>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pomiar temperatury powietrza,</w:t>
      </w:r>
    </w:p>
    <w:p w14:paraId="59C8E2BC" w14:textId="77777777" w:rsidR="00EA3849" w:rsidRPr="007D6189" w:rsidRDefault="00EA3849">
      <w:pPr>
        <w:widowControl/>
        <w:numPr>
          <w:ilvl w:val="0"/>
          <w:numId w:val="52"/>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pomiar temperatury mieszanki mineralno-asfaltowej podczas wykonywania nawierzchni (wg PN-EN 12697-13 [40]),</w:t>
      </w:r>
    </w:p>
    <w:p w14:paraId="0AAF192C" w14:textId="77777777" w:rsidR="00EA3849" w:rsidRPr="007D6189" w:rsidRDefault="00EA3849">
      <w:pPr>
        <w:widowControl/>
        <w:numPr>
          <w:ilvl w:val="0"/>
          <w:numId w:val="52"/>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ocena wizualna mieszanki mineralno-asfaltowej,</w:t>
      </w:r>
    </w:p>
    <w:p w14:paraId="7A655C69" w14:textId="77777777" w:rsidR="00EA3849" w:rsidRPr="007D6189" w:rsidRDefault="00EA3849">
      <w:pPr>
        <w:widowControl/>
        <w:numPr>
          <w:ilvl w:val="0"/>
          <w:numId w:val="52"/>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wykaz ilości materiałów lub grubości wykonanej warstwy,</w:t>
      </w:r>
    </w:p>
    <w:p w14:paraId="1D972786" w14:textId="77777777" w:rsidR="00EA3849" w:rsidRPr="007D6189" w:rsidRDefault="00EA3849">
      <w:pPr>
        <w:widowControl/>
        <w:numPr>
          <w:ilvl w:val="0"/>
          <w:numId w:val="52"/>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pomiar spadku poprzecznego warstwy asfaltowej,</w:t>
      </w:r>
    </w:p>
    <w:p w14:paraId="4AD4116D" w14:textId="77777777" w:rsidR="00EA3849" w:rsidRPr="007D6189" w:rsidRDefault="00EA3849">
      <w:pPr>
        <w:widowControl/>
        <w:numPr>
          <w:ilvl w:val="0"/>
          <w:numId w:val="52"/>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pomiar równości warstwy asfaltowej (wg </w:t>
      </w:r>
      <w:proofErr w:type="spellStart"/>
      <w:r w:rsidRPr="007D6189">
        <w:rPr>
          <w:rFonts w:ascii="Arial Narrow" w:eastAsia="Times New Roman" w:hAnsi="Arial Narrow" w:cs="Times New Roman"/>
          <w:color w:val="auto"/>
          <w:sz w:val="20"/>
          <w:szCs w:val="20"/>
        </w:rPr>
        <w:t>pktu</w:t>
      </w:r>
      <w:proofErr w:type="spellEnd"/>
      <w:r w:rsidRPr="007D6189">
        <w:rPr>
          <w:rFonts w:ascii="Arial Narrow" w:eastAsia="Times New Roman" w:hAnsi="Arial Narrow" w:cs="Times New Roman"/>
          <w:color w:val="auto"/>
          <w:sz w:val="20"/>
          <w:szCs w:val="20"/>
        </w:rPr>
        <w:t xml:space="preserve"> 6.5.4.4),</w:t>
      </w:r>
    </w:p>
    <w:p w14:paraId="44AD62F5" w14:textId="77777777" w:rsidR="00EA3849" w:rsidRPr="007D6189" w:rsidRDefault="00EA3849">
      <w:pPr>
        <w:widowControl/>
        <w:numPr>
          <w:ilvl w:val="0"/>
          <w:numId w:val="52"/>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pomiar parametrów geometrycznych poboczy,</w:t>
      </w:r>
    </w:p>
    <w:p w14:paraId="4ABA1B1C" w14:textId="77777777" w:rsidR="00EA3849" w:rsidRPr="007D6189" w:rsidRDefault="00EA3849">
      <w:pPr>
        <w:widowControl/>
        <w:numPr>
          <w:ilvl w:val="0"/>
          <w:numId w:val="52"/>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ocena wizualna jednorodności powierzchni warstwy,</w:t>
      </w:r>
    </w:p>
    <w:p w14:paraId="60AECD4C" w14:textId="77777777" w:rsidR="00EA3849" w:rsidRPr="007D6189" w:rsidRDefault="00EA3849">
      <w:pPr>
        <w:widowControl/>
        <w:numPr>
          <w:ilvl w:val="0"/>
          <w:numId w:val="52"/>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ocena wizualna jakości wykonania połączeń technologicznych.</w:t>
      </w:r>
    </w:p>
    <w:p w14:paraId="2D06CB6E"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6.5. Badania kontrolne Zamawiającego</w:t>
      </w:r>
    </w:p>
    <w:p w14:paraId="78B7073C"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Badania kontrolne są badaniami Inżyniera, których celem jest sprawdzenie, czy jakość materiałów budowlanych (mieszanek mineralno-asfaltowych i ich składników, lepiszczy i materiałów do uszczelnień itp.) oraz gotowej warstwy (wbudowane warstwy asfaltowe, połączenia itp.) spełniają wymagania określone w kontrakcie. Wyniki tych badań są podstawą odbioru. Pobieraniem próbek i wykonaniem badań na miejscu budowy zajmuje się Inżynier w obecności Wykonawcy. Badania odbywają się również wtedy, gdy Wykonawca zostanie w porę powiadomiony o ich terminie, jednak nie będzie przy nich obecny. Wykonawca może pobierać i pakować próbki do badań kontrolnych. Do wysłania próbek i przeprowadzenia badań kontrolnych jest upoważniony tylko Zamawiający lub uznana przez niego placówka badawcza. Zamawiający decyduje o wyborze takiej placówki.</w:t>
      </w:r>
    </w:p>
    <w:p w14:paraId="209D858E" w14:textId="77777777" w:rsidR="00EA3849" w:rsidRPr="007D6189" w:rsidRDefault="00EA3849" w:rsidP="00EA3849">
      <w:pPr>
        <w:widowControl/>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Rodzaj i zakres badań kontrolnych Zamawiającego mieszanki mineralno-asfaltowej i wykonanej warstwy jest następujący: </w:t>
      </w:r>
    </w:p>
    <w:p w14:paraId="56195CB2" w14:textId="77777777" w:rsidR="00EA3849" w:rsidRPr="007D6189" w:rsidRDefault="00EA3849">
      <w:pPr>
        <w:widowControl/>
        <w:numPr>
          <w:ilvl w:val="0"/>
          <w:numId w:val="66"/>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materiałów wsadowych do mieszanki mineralno-asfaltowej (asfaltów, kruszyw, wypełniacza  i dodatków).</w:t>
      </w:r>
    </w:p>
    <w:p w14:paraId="2605F6C7" w14:textId="77777777" w:rsidR="00EA3849" w:rsidRPr="007D6189" w:rsidRDefault="00EA3849" w:rsidP="00EA3849">
      <w:pPr>
        <w:widowControl/>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Mieszanka mineralno-asfaltowa </w:t>
      </w:r>
      <w:r w:rsidRPr="007D6189">
        <w:rPr>
          <w:rFonts w:ascii="Arial Narrow" w:eastAsia="Times New Roman" w:hAnsi="Arial Narrow" w:cs="Times New Roman"/>
          <w:color w:val="auto"/>
          <w:sz w:val="20"/>
          <w:szCs w:val="20"/>
          <w:vertAlign w:val="superscript"/>
        </w:rPr>
        <w:t>a)</w:t>
      </w:r>
      <w:r w:rsidRPr="007D6189">
        <w:rPr>
          <w:rFonts w:ascii="Arial Narrow" w:eastAsia="Times New Roman" w:hAnsi="Arial Narrow" w:cs="Times New Roman"/>
          <w:color w:val="auto"/>
          <w:sz w:val="20"/>
          <w:szCs w:val="20"/>
        </w:rPr>
        <w:t>:</w:t>
      </w:r>
    </w:p>
    <w:p w14:paraId="4DD8E92A" w14:textId="77777777" w:rsidR="00EA3849" w:rsidRPr="007D6189" w:rsidRDefault="00EA3849">
      <w:pPr>
        <w:widowControl/>
        <w:numPr>
          <w:ilvl w:val="0"/>
          <w:numId w:val="67"/>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uziarnienie,</w:t>
      </w:r>
    </w:p>
    <w:p w14:paraId="1575C4EE" w14:textId="77777777" w:rsidR="00EA3849" w:rsidRPr="007D6189" w:rsidRDefault="00EA3849">
      <w:pPr>
        <w:widowControl/>
        <w:numPr>
          <w:ilvl w:val="0"/>
          <w:numId w:val="67"/>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lepiszcza,</w:t>
      </w:r>
    </w:p>
    <w:p w14:paraId="62109BAD" w14:textId="77777777" w:rsidR="00EA3849" w:rsidRPr="007D6189" w:rsidRDefault="00EA3849">
      <w:pPr>
        <w:widowControl/>
        <w:numPr>
          <w:ilvl w:val="0"/>
          <w:numId w:val="67"/>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temperatura </w:t>
      </w:r>
      <w:r w:rsidRPr="007D6189">
        <w:rPr>
          <w:rFonts w:ascii="Arial Narrow" w:eastAsia="Times New Roman" w:hAnsi="Arial Narrow" w:cs="Times New Roman"/>
          <w:color w:val="auto"/>
          <w:sz w:val="20"/>
          <w:szCs w:val="20"/>
        </w:rPr>
        <w:pgNum/>
      </w:r>
      <w:r w:rsidRPr="007D6189">
        <w:rPr>
          <w:rFonts w:ascii="Arial Narrow" w:eastAsia="Times New Roman" w:hAnsi="Arial Narrow" w:cs="Times New Roman"/>
          <w:color w:val="auto"/>
          <w:sz w:val="20"/>
          <w:szCs w:val="20"/>
        </w:rPr>
        <w:t>mięknienia odzyskanego lepiszcza,</w:t>
      </w:r>
    </w:p>
    <w:p w14:paraId="3231250C" w14:textId="77777777" w:rsidR="00EA3849" w:rsidRPr="007D6189" w:rsidRDefault="00EA3849">
      <w:pPr>
        <w:widowControl/>
        <w:numPr>
          <w:ilvl w:val="0"/>
          <w:numId w:val="67"/>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gęstość i zawartość wolnych przestrzeni próbki.</w:t>
      </w:r>
    </w:p>
    <w:p w14:paraId="2267181A"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Warunki technologiczne wbudowywania mieszanki mineralno-asfaltowej:</w:t>
      </w:r>
    </w:p>
    <w:p w14:paraId="68144FA5" w14:textId="77777777" w:rsidR="00EA3849" w:rsidRPr="007D6189" w:rsidRDefault="00EA3849">
      <w:pPr>
        <w:widowControl/>
        <w:numPr>
          <w:ilvl w:val="0"/>
          <w:numId w:val="68"/>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pomiar temperatury powietrza podczas pobrania  próby do badań,</w:t>
      </w:r>
    </w:p>
    <w:p w14:paraId="6E40619A" w14:textId="77777777" w:rsidR="00EA3849" w:rsidRPr="007D6189" w:rsidRDefault="00EA3849">
      <w:pPr>
        <w:widowControl/>
        <w:numPr>
          <w:ilvl w:val="0"/>
          <w:numId w:val="68"/>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pomiar temperatury mieszanki mineralno-asfaltowej,</w:t>
      </w:r>
    </w:p>
    <w:p w14:paraId="36ED4A08" w14:textId="77777777" w:rsidR="00EA3849" w:rsidRPr="007D6189" w:rsidRDefault="00EA3849">
      <w:pPr>
        <w:widowControl/>
        <w:numPr>
          <w:ilvl w:val="0"/>
          <w:numId w:val="68"/>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ocena wizualna dostarczonej mieszanki mineralno-asfaltowej.</w:t>
      </w:r>
    </w:p>
    <w:p w14:paraId="483DDCC3"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Wykonana warstwa:</w:t>
      </w:r>
    </w:p>
    <w:p w14:paraId="084B061A" w14:textId="77777777" w:rsidR="00EA3849" w:rsidRPr="007D6189" w:rsidRDefault="00EA3849">
      <w:pPr>
        <w:widowControl/>
        <w:numPr>
          <w:ilvl w:val="0"/>
          <w:numId w:val="6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wskaźnik zagęszczenia</w:t>
      </w:r>
    </w:p>
    <w:p w14:paraId="4135BE14" w14:textId="77777777" w:rsidR="00EA3849" w:rsidRPr="007D6189" w:rsidRDefault="00EA3849">
      <w:pPr>
        <w:widowControl/>
        <w:numPr>
          <w:ilvl w:val="0"/>
          <w:numId w:val="6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grubość warstwy lub ilość zużytego materiału,</w:t>
      </w:r>
    </w:p>
    <w:p w14:paraId="45C9ECAB" w14:textId="77777777" w:rsidR="00EA3849" w:rsidRPr="007D6189" w:rsidRDefault="00EA3849">
      <w:pPr>
        <w:widowControl/>
        <w:numPr>
          <w:ilvl w:val="0"/>
          <w:numId w:val="6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równość podłużna i poprzeczna,</w:t>
      </w:r>
    </w:p>
    <w:p w14:paraId="6E892912" w14:textId="77777777" w:rsidR="00EA3849" w:rsidRPr="007D6189" w:rsidRDefault="00EA3849">
      <w:pPr>
        <w:widowControl/>
        <w:numPr>
          <w:ilvl w:val="0"/>
          <w:numId w:val="6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spadki poprzeczne,</w:t>
      </w:r>
    </w:p>
    <w:p w14:paraId="1EF98649" w14:textId="77777777" w:rsidR="00EA3849" w:rsidRPr="007D6189" w:rsidRDefault="00EA3849">
      <w:pPr>
        <w:widowControl/>
        <w:numPr>
          <w:ilvl w:val="0"/>
          <w:numId w:val="6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wolnych przestrzeni,</w:t>
      </w:r>
    </w:p>
    <w:p w14:paraId="65A163FA" w14:textId="77777777" w:rsidR="00EA3849" w:rsidRPr="007D6189" w:rsidRDefault="00EA3849">
      <w:pPr>
        <w:widowControl/>
        <w:numPr>
          <w:ilvl w:val="0"/>
          <w:numId w:val="6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złącza technologiczne,</w:t>
      </w:r>
    </w:p>
    <w:p w14:paraId="7B855644" w14:textId="77777777" w:rsidR="00EA3849" w:rsidRPr="007D6189" w:rsidRDefault="00EA3849">
      <w:pPr>
        <w:widowControl/>
        <w:numPr>
          <w:ilvl w:val="0"/>
          <w:numId w:val="6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szerokość warstwy,</w:t>
      </w:r>
    </w:p>
    <w:p w14:paraId="454B76D9" w14:textId="77777777" w:rsidR="00EA3849" w:rsidRPr="007D6189" w:rsidRDefault="00EA3849">
      <w:pPr>
        <w:widowControl/>
        <w:numPr>
          <w:ilvl w:val="0"/>
          <w:numId w:val="6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rzędne wysokościowe,</w:t>
      </w:r>
    </w:p>
    <w:p w14:paraId="7B1B3E51" w14:textId="77777777" w:rsidR="00EA3849" w:rsidRPr="007D6189" w:rsidRDefault="00EA3849">
      <w:pPr>
        <w:widowControl/>
        <w:numPr>
          <w:ilvl w:val="0"/>
          <w:numId w:val="6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ukształtowanie osi w planie,</w:t>
      </w:r>
    </w:p>
    <w:p w14:paraId="5F32A14F" w14:textId="77777777" w:rsidR="00EA3849" w:rsidRPr="007D6189" w:rsidRDefault="00EA3849">
      <w:pPr>
        <w:widowControl/>
        <w:numPr>
          <w:ilvl w:val="0"/>
          <w:numId w:val="69"/>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ocena wizualna warstwy.</w:t>
      </w:r>
    </w:p>
    <w:p w14:paraId="34634584" w14:textId="77777777" w:rsidR="00EA3849" w:rsidRPr="007D6189" w:rsidRDefault="00EA3849" w:rsidP="00EA3849">
      <w:pPr>
        <w:keepNext/>
        <w:widowControl/>
        <w:overflowPunct w:val="0"/>
        <w:autoSpaceDE w:val="0"/>
        <w:autoSpaceDN w:val="0"/>
        <w:adjustRightInd w:val="0"/>
        <w:jc w:val="both"/>
        <w:textAlignment w:val="baseline"/>
        <w:rPr>
          <w:rFonts w:ascii="Arial Narrow" w:eastAsia="Times New Roman" w:hAnsi="Arial Narrow" w:cs="Times New Roman"/>
          <w:b/>
          <w:color w:val="auto"/>
          <w:sz w:val="20"/>
          <w:szCs w:val="20"/>
        </w:rPr>
      </w:pPr>
      <w:r w:rsidRPr="007D6189">
        <w:rPr>
          <w:rFonts w:ascii="Arial Narrow" w:eastAsia="Times New Roman" w:hAnsi="Arial Narrow" w:cs="Times New Roman"/>
          <w:color w:val="auto"/>
          <w:sz w:val="20"/>
          <w:szCs w:val="20"/>
          <w:vertAlign w:val="superscript"/>
        </w:rPr>
        <w:t>a)</w:t>
      </w:r>
      <w:r w:rsidRPr="007D6189">
        <w:rPr>
          <w:rFonts w:ascii="Arial Narrow" w:eastAsia="Times New Roman" w:hAnsi="Arial Narrow" w:cs="Times New Roman"/>
          <w:color w:val="auto"/>
          <w:sz w:val="20"/>
          <w:szCs w:val="20"/>
        </w:rPr>
        <w:t xml:space="preserve">  w razie potrzeby specjalne kruszywa i dodatki.</w:t>
      </w:r>
    </w:p>
    <w:p w14:paraId="5F6EAF6B"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6.5.1.</w:t>
      </w:r>
      <w:r w:rsidRPr="007D6189">
        <w:rPr>
          <w:rFonts w:ascii="Arial Narrow" w:eastAsia="Times New Roman" w:hAnsi="Arial Narrow" w:cs="Times New Roman"/>
          <w:color w:val="auto"/>
          <w:sz w:val="20"/>
          <w:szCs w:val="20"/>
        </w:rPr>
        <w:t xml:space="preserve"> Badanie materiałów wsadowych</w:t>
      </w:r>
    </w:p>
    <w:p w14:paraId="344C8D3D"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Właściwości materiałów wsadowych należy oceniać na podstawie badań pobranych próbek w miejscu produkcji  mieszanki mineralno-asfaltowej. </w:t>
      </w:r>
    </w:p>
    <w:p w14:paraId="77D3302D"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Do oceny jakości materiałów wsadowych mieszanki mineralno-asfaltowej, za zgodą nadzoru i Zamawiającego mogą posłużyć wyniki badań wykonanych w ramach zakładowej kontroli produkcji. </w:t>
      </w:r>
    </w:p>
    <w:p w14:paraId="7BEC3870" w14:textId="77777777" w:rsidR="00EA3849" w:rsidRPr="007D6189" w:rsidRDefault="00EA3849" w:rsidP="00EA3849">
      <w:pPr>
        <w:widowControl/>
        <w:overflowPunct w:val="0"/>
        <w:autoSpaceDE w:val="0"/>
        <w:autoSpaceDN w:val="0"/>
        <w:adjustRightInd w:val="0"/>
        <w:spacing w:before="120" w:after="120"/>
        <w:ind w:right="-5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6.5.1.1.</w:t>
      </w:r>
      <w:r w:rsidRPr="007D6189">
        <w:rPr>
          <w:rFonts w:ascii="Arial Narrow" w:eastAsia="Times New Roman" w:hAnsi="Arial Narrow" w:cs="Times New Roman"/>
          <w:b/>
          <w:color w:val="auto"/>
          <w:sz w:val="20"/>
          <w:szCs w:val="20"/>
        </w:rPr>
        <w:t xml:space="preserve"> </w:t>
      </w:r>
      <w:r w:rsidRPr="007D6189">
        <w:rPr>
          <w:rFonts w:ascii="Arial Narrow" w:eastAsia="Times New Roman" w:hAnsi="Arial Narrow" w:cs="Times New Roman"/>
          <w:color w:val="auto"/>
          <w:sz w:val="20"/>
          <w:szCs w:val="20"/>
        </w:rPr>
        <w:t>Kruszywa i wypełniacz</w:t>
      </w:r>
    </w:p>
    <w:p w14:paraId="303E17E6" w14:textId="77777777" w:rsidR="00EA3849" w:rsidRPr="007D6189" w:rsidRDefault="00EA3849" w:rsidP="00EA3849">
      <w:pPr>
        <w:widowControl/>
        <w:overflowPunct w:val="0"/>
        <w:autoSpaceDE w:val="0"/>
        <w:autoSpaceDN w:val="0"/>
        <w:adjustRightInd w:val="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 kruszywa należy pobrać i zbadać średnie próbki. Wielkość pobranej średniej próbki nie może być mniejsza niż: </w:t>
      </w:r>
    </w:p>
    <w:p w14:paraId="5927AC18" w14:textId="77777777" w:rsidR="00EA3849" w:rsidRPr="007D6189" w:rsidRDefault="00EA3849">
      <w:pPr>
        <w:widowControl/>
        <w:numPr>
          <w:ilvl w:val="0"/>
          <w:numId w:val="55"/>
        </w:numPr>
        <w:tabs>
          <w:tab w:val="left" w:pos="426"/>
        </w:tabs>
        <w:overflowPunct w:val="0"/>
        <w:autoSpaceDE w:val="0"/>
        <w:autoSpaceDN w:val="0"/>
        <w:adjustRightInd w:val="0"/>
        <w:ind w:left="426" w:right="-57" w:hanging="426"/>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wypełniacz</w:t>
      </w:r>
      <w:r w:rsidRPr="007D6189">
        <w:rPr>
          <w:rFonts w:ascii="Arial Narrow" w:eastAsia="Times New Roman" w:hAnsi="Arial Narrow" w:cs="Times New Roman"/>
          <w:color w:val="auto"/>
          <w:sz w:val="20"/>
          <w:szCs w:val="20"/>
        </w:rPr>
        <w:tab/>
      </w:r>
      <w:r w:rsidRPr="007D6189">
        <w:rPr>
          <w:rFonts w:ascii="Arial Narrow" w:eastAsia="Times New Roman" w:hAnsi="Arial Narrow" w:cs="Times New Roman"/>
          <w:color w:val="auto"/>
          <w:sz w:val="20"/>
          <w:szCs w:val="20"/>
        </w:rPr>
        <w:tab/>
      </w:r>
      <w:r w:rsidRPr="007D6189">
        <w:rPr>
          <w:rFonts w:ascii="Arial Narrow" w:eastAsia="Times New Roman" w:hAnsi="Arial Narrow" w:cs="Times New Roman"/>
          <w:color w:val="auto"/>
          <w:sz w:val="20"/>
          <w:szCs w:val="20"/>
        </w:rPr>
        <w:tab/>
      </w:r>
      <w:r w:rsidRPr="007D6189">
        <w:rPr>
          <w:rFonts w:ascii="Arial Narrow" w:eastAsia="Times New Roman" w:hAnsi="Arial Narrow" w:cs="Times New Roman"/>
          <w:color w:val="auto"/>
          <w:sz w:val="20"/>
          <w:szCs w:val="20"/>
        </w:rPr>
        <w:tab/>
      </w:r>
      <w:smartTag w:uri="urn:schemas-microsoft-com:office:smarttags" w:element="metricconverter">
        <w:smartTagPr>
          <w:attr w:name="ProductID" w:val="2 kg"/>
        </w:smartTagPr>
        <w:r w:rsidRPr="007D6189">
          <w:rPr>
            <w:rFonts w:ascii="Arial Narrow" w:eastAsia="Times New Roman" w:hAnsi="Arial Narrow" w:cs="Times New Roman"/>
            <w:color w:val="auto"/>
            <w:sz w:val="20"/>
            <w:szCs w:val="20"/>
          </w:rPr>
          <w:t>2 kg</w:t>
        </w:r>
      </w:smartTag>
      <w:r w:rsidRPr="007D6189">
        <w:rPr>
          <w:rFonts w:ascii="Arial Narrow" w:eastAsia="Times New Roman" w:hAnsi="Arial Narrow" w:cs="Times New Roman"/>
          <w:color w:val="auto"/>
          <w:sz w:val="20"/>
          <w:szCs w:val="20"/>
        </w:rPr>
        <w:t>,</w:t>
      </w:r>
    </w:p>
    <w:p w14:paraId="6201F0E1" w14:textId="77777777" w:rsidR="00EA3849" w:rsidRPr="007D6189" w:rsidRDefault="00EA3849">
      <w:pPr>
        <w:widowControl/>
        <w:numPr>
          <w:ilvl w:val="0"/>
          <w:numId w:val="55"/>
        </w:numPr>
        <w:tabs>
          <w:tab w:val="left" w:pos="426"/>
        </w:tabs>
        <w:overflowPunct w:val="0"/>
        <w:autoSpaceDE w:val="0"/>
        <w:autoSpaceDN w:val="0"/>
        <w:adjustRightInd w:val="0"/>
        <w:ind w:left="426" w:right="-57" w:hanging="426"/>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kruszywa o uziarnieniu do </w:t>
      </w:r>
      <w:smartTag w:uri="urn:schemas-microsoft-com:office:smarttags" w:element="metricconverter">
        <w:smartTagPr>
          <w:attr w:name="ProductID" w:val="8 mm"/>
        </w:smartTagPr>
        <w:r w:rsidRPr="007D6189">
          <w:rPr>
            <w:rFonts w:ascii="Arial Narrow" w:eastAsia="Times New Roman" w:hAnsi="Arial Narrow" w:cs="Times New Roman"/>
            <w:color w:val="auto"/>
            <w:sz w:val="20"/>
            <w:szCs w:val="20"/>
          </w:rPr>
          <w:t>8 mm</w:t>
        </w:r>
      </w:smartTag>
      <w:r w:rsidRPr="007D6189">
        <w:rPr>
          <w:rFonts w:ascii="Arial Narrow" w:eastAsia="Times New Roman" w:hAnsi="Arial Narrow" w:cs="Times New Roman"/>
          <w:color w:val="auto"/>
          <w:sz w:val="20"/>
          <w:szCs w:val="20"/>
        </w:rPr>
        <w:tab/>
      </w:r>
      <w:r w:rsidRPr="007D6189">
        <w:rPr>
          <w:rFonts w:ascii="Arial Narrow" w:eastAsia="Times New Roman" w:hAnsi="Arial Narrow" w:cs="Times New Roman"/>
          <w:color w:val="auto"/>
          <w:sz w:val="20"/>
          <w:szCs w:val="20"/>
        </w:rPr>
        <w:tab/>
      </w:r>
      <w:smartTag w:uri="urn:schemas-microsoft-com:office:smarttags" w:element="metricconverter">
        <w:smartTagPr>
          <w:attr w:name="ProductID" w:val="5 kg"/>
        </w:smartTagPr>
        <w:r w:rsidRPr="007D6189">
          <w:rPr>
            <w:rFonts w:ascii="Arial Narrow" w:eastAsia="Times New Roman" w:hAnsi="Arial Narrow" w:cs="Times New Roman"/>
            <w:color w:val="auto"/>
            <w:sz w:val="20"/>
            <w:szCs w:val="20"/>
          </w:rPr>
          <w:t>5 kg</w:t>
        </w:r>
      </w:smartTag>
      <w:r w:rsidRPr="007D6189">
        <w:rPr>
          <w:rFonts w:ascii="Arial Narrow" w:eastAsia="Times New Roman" w:hAnsi="Arial Narrow" w:cs="Times New Roman"/>
          <w:color w:val="auto"/>
          <w:sz w:val="20"/>
          <w:szCs w:val="20"/>
        </w:rPr>
        <w:t>,</w:t>
      </w:r>
    </w:p>
    <w:p w14:paraId="7F82D19C" w14:textId="77777777" w:rsidR="00EA3849" w:rsidRPr="007D6189" w:rsidRDefault="00EA3849">
      <w:pPr>
        <w:widowControl/>
        <w:numPr>
          <w:ilvl w:val="0"/>
          <w:numId w:val="55"/>
        </w:numPr>
        <w:tabs>
          <w:tab w:val="left" w:pos="426"/>
        </w:tabs>
        <w:overflowPunct w:val="0"/>
        <w:autoSpaceDE w:val="0"/>
        <w:autoSpaceDN w:val="0"/>
        <w:adjustRightInd w:val="0"/>
        <w:ind w:left="426" w:right="-57" w:hanging="426"/>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kruszywa o uziarnieniu powyżej </w:t>
      </w:r>
      <w:smartTag w:uri="urn:schemas-microsoft-com:office:smarttags" w:element="metricconverter">
        <w:smartTagPr>
          <w:attr w:name="ProductID" w:val="8 mm"/>
        </w:smartTagPr>
        <w:r w:rsidRPr="007D6189">
          <w:rPr>
            <w:rFonts w:ascii="Arial Narrow" w:eastAsia="Times New Roman" w:hAnsi="Arial Narrow" w:cs="Times New Roman"/>
            <w:color w:val="auto"/>
            <w:sz w:val="20"/>
            <w:szCs w:val="20"/>
          </w:rPr>
          <w:t>8 mm</w:t>
        </w:r>
      </w:smartTag>
      <w:r w:rsidRPr="007D6189">
        <w:rPr>
          <w:rFonts w:ascii="Arial Narrow" w:eastAsia="Times New Roman" w:hAnsi="Arial Narrow" w:cs="Times New Roman"/>
          <w:color w:val="auto"/>
          <w:sz w:val="20"/>
          <w:szCs w:val="20"/>
        </w:rPr>
        <w:tab/>
      </w:r>
      <w:smartTag w:uri="urn:schemas-microsoft-com:office:smarttags" w:element="metricconverter">
        <w:smartTagPr>
          <w:attr w:name="ProductID" w:val="15 kg"/>
        </w:smartTagPr>
        <w:r w:rsidRPr="007D6189">
          <w:rPr>
            <w:rFonts w:ascii="Arial Narrow" w:eastAsia="Times New Roman" w:hAnsi="Arial Narrow" w:cs="Times New Roman"/>
            <w:color w:val="auto"/>
            <w:sz w:val="20"/>
            <w:szCs w:val="20"/>
          </w:rPr>
          <w:t>15 kg</w:t>
        </w:r>
      </w:smartTag>
      <w:r w:rsidRPr="007D6189">
        <w:rPr>
          <w:rFonts w:ascii="Arial Narrow" w:eastAsia="Times New Roman" w:hAnsi="Arial Narrow" w:cs="Times New Roman"/>
          <w:color w:val="auto"/>
          <w:sz w:val="20"/>
          <w:szCs w:val="20"/>
        </w:rPr>
        <w:t>.</w:t>
      </w:r>
    </w:p>
    <w:p w14:paraId="58B040C3" w14:textId="77777777" w:rsidR="00EA3849" w:rsidRPr="007D6189" w:rsidRDefault="00EA3849" w:rsidP="00EA3849">
      <w:pPr>
        <w:tabs>
          <w:tab w:val="left" w:pos="426"/>
        </w:tabs>
        <w:ind w:right="-57"/>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r>
      <w:r w:rsidRPr="007D6189">
        <w:rPr>
          <w:rFonts w:ascii="Arial Narrow" w:eastAsia="Times New Roman" w:hAnsi="Arial Narrow" w:cs="Times New Roman"/>
          <w:color w:val="auto"/>
          <w:sz w:val="20"/>
          <w:szCs w:val="20"/>
        </w:rPr>
        <w:tab/>
        <w:t xml:space="preserve">Wypełniacz i kruszywa powinny spełniać wymagania podane w </w:t>
      </w:r>
      <w:proofErr w:type="spellStart"/>
      <w:r w:rsidRPr="007D6189">
        <w:rPr>
          <w:rFonts w:ascii="Arial Narrow" w:eastAsia="Times New Roman" w:hAnsi="Arial Narrow" w:cs="Times New Roman"/>
          <w:color w:val="auto"/>
          <w:sz w:val="20"/>
          <w:szCs w:val="20"/>
        </w:rPr>
        <w:t>pkcie</w:t>
      </w:r>
      <w:proofErr w:type="spellEnd"/>
      <w:r w:rsidRPr="007D6189">
        <w:rPr>
          <w:rFonts w:ascii="Arial Narrow" w:eastAsia="Times New Roman" w:hAnsi="Arial Narrow" w:cs="Times New Roman"/>
          <w:color w:val="auto"/>
          <w:sz w:val="20"/>
          <w:szCs w:val="20"/>
        </w:rPr>
        <w:t xml:space="preserve">  2.4.</w:t>
      </w:r>
    </w:p>
    <w:p w14:paraId="7CB152AD" w14:textId="77777777" w:rsidR="00EA3849" w:rsidRPr="007D6189" w:rsidRDefault="00EA3849" w:rsidP="00EA3849">
      <w:pPr>
        <w:widowControl/>
        <w:overflowPunct w:val="0"/>
        <w:autoSpaceDE w:val="0"/>
        <w:autoSpaceDN w:val="0"/>
        <w:adjustRightInd w:val="0"/>
        <w:spacing w:before="120" w:after="120"/>
        <w:ind w:right="-5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6.5.1.2. Lepiszcze </w:t>
      </w:r>
    </w:p>
    <w:p w14:paraId="39BDAEE2" w14:textId="77777777" w:rsidR="00EA3849" w:rsidRPr="007D6189" w:rsidRDefault="00EA3849" w:rsidP="00EA3849">
      <w:pPr>
        <w:widowControl/>
        <w:overflowPunct w:val="0"/>
        <w:autoSpaceDE w:val="0"/>
        <w:autoSpaceDN w:val="0"/>
        <w:adjustRightInd w:val="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 lepiszcza należy pobrać próbkę średnią składająca się z 3 próbek częściowych po </w:t>
      </w:r>
      <w:smartTag w:uri="urn:schemas-microsoft-com:office:smarttags" w:element="metricconverter">
        <w:smartTagPr>
          <w:attr w:name="ProductID" w:val="2 kg"/>
        </w:smartTagPr>
        <w:r w:rsidRPr="007D6189">
          <w:rPr>
            <w:rFonts w:ascii="Arial Narrow" w:eastAsia="Times New Roman" w:hAnsi="Arial Narrow" w:cs="Times New Roman"/>
            <w:color w:val="auto"/>
            <w:sz w:val="20"/>
            <w:szCs w:val="20"/>
          </w:rPr>
          <w:t>2 kg</w:t>
        </w:r>
      </w:smartTag>
      <w:r w:rsidRPr="007D6189">
        <w:rPr>
          <w:rFonts w:ascii="Arial Narrow" w:eastAsia="Times New Roman" w:hAnsi="Arial Narrow" w:cs="Times New Roman"/>
          <w:color w:val="auto"/>
          <w:sz w:val="20"/>
          <w:szCs w:val="20"/>
        </w:rPr>
        <w:t>. Z tego jedną próbkę częściową należy poddać badaniom. Ponadto należy  zbadać kolejną próbkę, jeżeli wygląd zewnętrzny (jednolitość, kolor, zapach, zanieczyszczenia) może budzić obawy.</w:t>
      </w:r>
    </w:p>
    <w:p w14:paraId="3CEAEDA4" w14:textId="77777777" w:rsidR="00EA3849" w:rsidRPr="007D6189" w:rsidRDefault="00EA3849" w:rsidP="00EA3849">
      <w:pPr>
        <w:widowControl/>
        <w:overflowPunct w:val="0"/>
        <w:autoSpaceDE w:val="0"/>
        <w:autoSpaceDN w:val="0"/>
        <w:adjustRightInd w:val="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Asfalty powinny spełniać wymagania podane w </w:t>
      </w:r>
      <w:proofErr w:type="spellStart"/>
      <w:r w:rsidRPr="007D6189">
        <w:rPr>
          <w:rFonts w:ascii="Arial Narrow" w:eastAsia="Times New Roman" w:hAnsi="Arial Narrow" w:cs="Times New Roman"/>
          <w:color w:val="auto"/>
          <w:sz w:val="20"/>
          <w:szCs w:val="20"/>
        </w:rPr>
        <w:t>pkcie</w:t>
      </w:r>
      <w:proofErr w:type="spellEnd"/>
      <w:r w:rsidRPr="007D6189">
        <w:rPr>
          <w:rFonts w:ascii="Arial Narrow" w:eastAsia="Times New Roman" w:hAnsi="Arial Narrow" w:cs="Times New Roman"/>
          <w:color w:val="auto"/>
          <w:sz w:val="20"/>
          <w:szCs w:val="20"/>
        </w:rPr>
        <w:t xml:space="preserve"> 2.2 i 2.3.</w:t>
      </w:r>
    </w:p>
    <w:p w14:paraId="1BAB88BE" w14:textId="77777777" w:rsidR="00EA3849" w:rsidRPr="007D6189" w:rsidRDefault="00EA3849" w:rsidP="00EA3849">
      <w:pPr>
        <w:widowControl/>
        <w:overflowPunct w:val="0"/>
        <w:autoSpaceDE w:val="0"/>
        <w:autoSpaceDN w:val="0"/>
        <w:adjustRightInd w:val="0"/>
        <w:spacing w:before="120" w:after="120"/>
        <w:ind w:right="-5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6.5.1.3. Materiały do uszczelniania połączeń </w:t>
      </w:r>
    </w:p>
    <w:p w14:paraId="1EA9A489" w14:textId="77777777" w:rsidR="00EA3849" w:rsidRPr="007D6189" w:rsidRDefault="00EA3849" w:rsidP="00EA3849">
      <w:pPr>
        <w:widowControl/>
        <w:overflowPunct w:val="0"/>
        <w:autoSpaceDE w:val="0"/>
        <w:autoSpaceDN w:val="0"/>
        <w:adjustRightInd w:val="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 lepiszcza lub materiałów termoplastycznych należy pobrać próbki średnie składające się z 3 próbek częściowych po </w:t>
      </w:r>
      <w:smartTag w:uri="urn:schemas-microsoft-com:office:smarttags" w:element="metricconverter">
        <w:smartTagPr>
          <w:attr w:name="ProductID" w:val="2 kg"/>
        </w:smartTagPr>
        <w:r w:rsidRPr="007D6189">
          <w:rPr>
            <w:rFonts w:ascii="Arial Narrow" w:eastAsia="Times New Roman" w:hAnsi="Arial Narrow" w:cs="Times New Roman"/>
            <w:color w:val="auto"/>
            <w:sz w:val="20"/>
            <w:szCs w:val="20"/>
          </w:rPr>
          <w:t>2 kg</w:t>
        </w:r>
      </w:smartTag>
      <w:r w:rsidRPr="007D6189">
        <w:rPr>
          <w:rFonts w:ascii="Arial Narrow" w:eastAsia="Times New Roman" w:hAnsi="Arial Narrow" w:cs="Times New Roman"/>
          <w:color w:val="auto"/>
          <w:sz w:val="20"/>
          <w:szCs w:val="20"/>
        </w:rPr>
        <w:t>. Z tego jedną próbkę częściową należy poddać badaniom. Ponadto należy pobrać i zbadać kolejną próbkę, jeżeli zewnętrzny wygląd (jednolitość, kolor, połysk, zapach, zanieczyszczenia) może budzić obawy.</w:t>
      </w:r>
    </w:p>
    <w:p w14:paraId="6D19E87E" w14:textId="77777777" w:rsidR="00EA3849" w:rsidRPr="007D6189" w:rsidRDefault="00EA3849" w:rsidP="00EA3849">
      <w:pPr>
        <w:widowControl/>
        <w:overflowPunct w:val="0"/>
        <w:autoSpaceDE w:val="0"/>
        <w:autoSpaceDN w:val="0"/>
        <w:adjustRightInd w:val="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Materiały do uszczelniania połączeń powinny spełniać wymagania podane w </w:t>
      </w:r>
      <w:proofErr w:type="spellStart"/>
      <w:r w:rsidRPr="007D6189">
        <w:rPr>
          <w:rFonts w:ascii="Arial Narrow" w:eastAsia="Times New Roman" w:hAnsi="Arial Narrow" w:cs="Times New Roman"/>
          <w:color w:val="auto"/>
          <w:sz w:val="20"/>
          <w:szCs w:val="20"/>
        </w:rPr>
        <w:t>pkcie</w:t>
      </w:r>
      <w:proofErr w:type="spellEnd"/>
      <w:r w:rsidRPr="007D6189">
        <w:rPr>
          <w:rFonts w:ascii="Arial Narrow" w:eastAsia="Times New Roman" w:hAnsi="Arial Narrow" w:cs="Times New Roman"/>
          <w:color w:val="auto"/>
          <w:sz w:val="20"/>
          <w:szCs w:val="20"/>
        </w:rPr>
        <w:t xml:space="preserve"> 2.7.</w:t>
      </w:r>
    </w:p>
    <w:p w14:paraId="15F929FB" w14:textId="77777777" w:rsidR="00EA3849" w:rsidRPr="007D6189" w:rsidRDefault="00EA3849" w:rsidP="00EA3849">
      <w:pPr>
        <w:widowControl/>
        <w:overflowPunct w:val="0"/>
        <w:autoSpaceDE w:val="0"/>
        <w:autoSpaceDN w:val="0"/>
        <w:adjustRightInd w:val="0"/>
        <w:spacing w:before="120" w:after="120"/>
        <w:ind w:right="-5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6.5.2.</w:t>
      </w:r>
      <w:r w:rsidRPr="007D6189">
        <w:rPr>
          <w:rFonts w:ascii="Arial Narrow" w:eastAsia="Times New Roman" w:hAnsi="Arial Narrow" w:cs="Times New Roman"/>
          <w:color w:val="auto"/>
          <w:sz w:val="20"/>
          <w:szCs w:val="20"/>
        </w:rPr>
        <w:t xml:space="preserve"> Badania mieszanki mineralno-asfaltowej  </w:t>
      </w:r>
    </w:p>
    <w:p w14:paraId="12CC2D92"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Właściwości materiałów należy oceniać na podstawie badań pobranych próbek mieszanki mineralno-asfaltowej przed wbudowaniem (wbudowanie oznacza wykonanie warstwy asfaltowej). Wyjątkowo dopuszcza się badania próbek pobranych z wykonanej warstwy asfaltowej.</w:t>
      </w:r>
    </w:p>
    <w:p w14:paraId="3DFCF409"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Do oceny jakości mieszanki mineralno-asfaltowej za zgodą nadzoru i Zamawiającego mogą posłużyć wyniki badań wykonanych w ramach zakładowej kontroli produkcji.  </w:t>
      </w:r>
    </w:p>
    <w:p w14:paraId="2C2AC760"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Na etapie oceny jakości wbudowanej mieszanki mineralno-asfaltowej podaje się wartości dopuszczalne i tolerancje, w których uwzględnia się: rozrzut występujący przy pobieraniu próbek, dokładność metod badań oraz odstępstwa uwarunkowane metodą pracy.</w:t>
      </w:r>
    </w:p>
    <w:p w14:paraId="002F7A02"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Właściwości materiałów budowlanych należy określać dla każdej warstwy technologicznej, a metody badań powinny być zgodne z wymaganiami podanymi poniżej, chyba że ST lub dokumentacja projektowa podają inaczej. </w:t>
      </w:r>
    </w:p>
    <w:p w14:paraId="386840D2" w14:textId="77777777" w:rsidR="00EA3849" w:rsidRPr="007D6189" w:rsidRDefault="00EA3849" w:rsidP="00EA3849">
      <w:pPr>
        <w:keepNext/>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6.5.2.1. Uziarnienie </w:t>
      </w:r>
    </w:p>
    <w:p w14:paraId="128B8492" w14:textId="77777777" w:rsidR="00EA3849" w:rsidRPr="007D6189" w:rsidRDefault="00EA3849" w:rsidP="00EA3849">
      <w:pPr>
        <w:widowControl/>
        <w:overflowPunct w:val="0"/>
        <w:autoSpaceDE w:val="0"/>
        <w:autoSpaceDN w:val="0"/>
        <w:adjustRightInd w:val="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Uziarnienie każdej próbki pobranej z luźnej mieszanki mineralno-asfaltowej nie może odbiegać od wartości projektowanej, z uwzględnieniem dopuszczalnych odchyłek podanych w tablicy 27, w zależności od liczby wyników badań z danego odcinka budowy. Wyniki badań nie uwzględniają badań kontrolnych dodatkowych.</w:t>
      </w:r>
    </w:p>
    <w:p w14:paraId="0D699375" w14:textId="77777777" w:rsidR="00EA3849" w:rsidRPr="007D6189" w:rsidRDefault="00EA3849" w:rsidP="00EA3849">
      <w:pPr>
        <w:widowControl/>
        <w:overflowPunct w:val="0"/>
        <w:autoSpaceDE w:val="0"/>
        <w:autoSpaceDN w:val="0"/>
        <w:adjustRightInd w:val="0"/>
        <w:spacing w:before="120" w:after="120"/>
        <w:ind w:left="1321" w:right="-57" w:hanging="1321"/>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27.</w:t>
      </w:r>
      <w:r w:rsidRPr="007D6189">
        <w:rPr>
          <w:rFonts w:ascii="Arial Narrow" w:eastAsia="Times New Roman" w:hAnsi="Arial Narrow" w:cs="Times New Roman"/>
          <w:color w:val="auto"/>
          <w:sz w:val="20"/>
          <w:szCs w:val="20"/>
        </w:rPr>
        <w:tab/>
        <w:t xml:space="preserve">Dopuszczalne odchyłki dotyczące pojedynczego wyniku badania i średniej arytmetycznej wyników badań zawartości kruszywa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28"/>
        <w:gridCol w:w="720"/>
        <w:gridCol w:w="720"/>
        <w:gridCol w:w="1080"/>
        <w:gridCol w:w="1080"/>
        <w:gridCol w:w="1200"/>
        <w:gridCol w:w="786"/>
      </w:tblGrid>
      <w:tr w:rsidR="00EA3849" w:rsidRPr="007D6189" w14:paraId="2235C3C9" w14:textId="77777777" w:rsidTr="00C34723">
        <w:tc>
          <w:tcPr>
            <w:tcW w:w="3228" w:type="dxa"/>
            <w:vMerge w:val="restart"/>
          </w:tcPr>
          <w:p w14:paraId="264AAEBF" w14:textId="77777777" w:rsidR="00EA3849" w:rsidRPr="007D6189" w:rsidRDefault="00EA3849" w:rsidP="00C34723">
            <w:pPr>
              <w:widowControl/>
              <w:tabs>
                <w:tab w:val="left" w:pos="1877"/>
              </w:tabs>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Kruszywo o wymiarze</w:t>
            </w:r>
          </w:p>
        </w:tc>
        <w:tc>
          <w:tcPr>
            <w:tcW w:w="5586" w:type="dxa"/>
            <w:gridSpan w:val="6"/>
          </w:tcPr>
          <w:p w14:paraId="1A1E948E"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Liczba wyników badań</w:t>
            </w:r>
          </w:p>
        </w:tc>
      </w:tr>
      <w:tr w:rsidR="00EA3849" w:rsidRPr="007D6189" w14:paraId="2679FAD4" w14:textId="77777777" w:rsidTr="00C34723">
        <w:tc>
          <w:tcPr>
            <w:tcW w:w="3228" w:type="dxa"/>
            <w:vMerge/>
          </w:tcPr>
          <w:p w14:paraId="03A4B257" w14:textId="77777777" w:rsidR="00EA3849" w:rsidRPr="007D6189" w:rsidRDefault="00EA3849" w:rsidP="00C34723">
            <w:pPr>
              <w:widowControl/>
              <w:tabs>
                <w:tab w:val="left" w:pos="1877"/>
              </w:tabs>
              <w:overflowPunct w:val="0"/>
              <w:autoSpaceDE w:val="0"/>
              <w:autoSpaceDN w:val="0"/>
              <w:adjustRightInd w:val="0"/>
              <w:ind w:right="-57"/>
              <w:jc w:val="both"/>
              <w:textAlignment w:val="baseline"/>
              <w:rPr>
                <w:rFonts w:ascii="Arial Narrow" w:eastAsia="Times New Roman" w:hAnsi="Arial Narrow" w:cs="Times New Roman"/>
                <w:color w:val="auto"/>
                <w:sz w:val="20"/>
                <w:szCs w:val="20"/>
              </w:rPr>
            </w:pPr>
          </w:p>
        </w:tc>
        <w:tc>
          <w:tcPr>
            <w:tcW w:w="720" w:type="dxa"/>
          </w:tcPr>
          <w:p w14:paraId="605A6F8C"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c>
          <w:tcPr>
            <w:tcW w:w="720" w:type="dxa"/>
          </w:tcPr>
          <w:p w14:paraId="087633B1"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w:t>
            </w:r>
          </w:p>
        </w:tc>
        <w:tc>
          <w:tcPr>
            <w:tcW w:w="1080" w:type="dxa"/>
          </w:tcPr>
          <w:p w14:paraId="39A9BB02"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 3do 4</w:t>
            </w:r>
          </w:p>
        </w:tc>
        <w:tc>
          <w:tcPr>
            <w:tcW w:w="1080" w:type="dxa"/>
          </w:tcPr>
          <w:p w14:paraId="3F780DEC" w14:textId="77777777" w:rsidR="00EA3849" w:rsidRPr="007D6189" w:rsidRDefault="00EA3849" w:rsidP="00C34723">
            <w:pPr>
              <w:widowControl/>
              <w:overflowPunct w:val="0"/>
              <w:autoSpaceDE w:val="0"/>
              <w:autoSpaceDN w:val="0"/>
              <w:adjustRightInd w:val="0"/>
              <w:ind w:right="-57"/>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 5 do 8</w:t>
            </w:r>
          </w:p>
        </w:tc>
        <w:tc>
          <w:tcPr>
            <w:tcW w:w="1200" w:type="dxa"/>
          </w:tcPr>
          <w:p w14:paraId="7BBAFA89" w14:textId="77777777" w:rsidR="00EA3849" w:rsidRPr="007D6189" w:rsidRDefault="00EA3849" w:rsidP="00C34723">
            <w:pPr>
              <w:widowControl/>
              <w:overflowPunct w:val="0"/>
              <w:autoSpaceDE w:val="0"/>
              <w:autoSpaceDN w:val="0"/>
              <w:adjustRightInd w:val="0"/>
              <w:ind w:right="-57"/>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 9 do 19</w:t>
            </w:r>
          </w:p>
        </w:tc>
        <w:tc>
          <w:tcPr>
            <w:tcW w:w="786" w:type="dxa"/>
          </w:tcPr>
          <w:p w14:paraId="4F2A57E0"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w:t>
            </w:r>
          </w:p>
        </w:tc>
      </w:tr>
      <w:tr w:rsidR="00EA3849" w:rsidRPr="007D6189" w14:paraId="70FDA3BE" w14:textId="77777777" w:rsidTr="00C34723">
        <w:tc>
          <w:tcPr>
            <w:tcW w:w="3228" w:type="dxa"/>
          </w:tcPr>
          <w:p w14:paraId="30985150" w14:textId="77777777" w:rsidR="00EA3849" w:rsidRPr="007D6189" w:rsidRDefault="00EA3849" w:rsidP="00C34723">
            <w:pPr>
              <w:widowControl/>
              <w:tabs>
                <w:tab w:val="left" w:pos="1877"/>
              </w:tabs>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&lt; </w:t>
            </w:r>
            <w:smartTag w:uri="urn:schemas-microsoft-com:office:smarttags" w:element="metricconverter">
              <w:smartTagPr>
                <w:attr w:name="ProductID" w:val="0,063 mm"/>
              </w:smartTagPr>
              <w:r w:rsidRPr="007D6189">
                <w:rPr>
                  <w:rFonts w:ascii="Arial Narrow" w:eastAsia="Times New Roman" w:hAnsi="Arial Narrow" w:cs="Times New Roman"/>
                  <w:color w:val="auto"/>
                  <w:sz w:val="20"/>
                  <w:szCs w:val="20"/>
                </w:rPr>
                <w:t>0,063 mm</w:t>
              </w:r>
            </w:smartTag>
            <w:r w:rsidRPr="007D6189">
              <w:rPr>
                <w:rFonts w:ascii="Arial Narrow" w:eastAsia="Times New Roman" w:hAnsi="Arial Narrow" w:cs="Times New Roman"/>
                <w:color w:val="auto"/>
                <w:sz w:val="20"/>
                <w:szCs w:val="20"/>
              </w:rPr>
              <w:t xml:space="preserve"> [%(m/m) –mieszanki gruboziarniste</w:t>
            </w:r>
          </w:p>
        </w:tc>
        <w:tc>
          <w:tcPr>
            <w:tcW w:w="720" w:type="dxa"/>
          </w:tcPr>
          <w:p w14:paraId="5E7429AD"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±4,0</w:t>
            </w:r>
          </w:p>
        </w:tc>
        <w:tc>
          <w:tcPr>
            <w:tcW w:w="720" w:type="dxa"/>
          </w:tcPr>
          <w:p w14:paraId="296FB3DB"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±3,6</w:t>
            </w:r>
          </w:p>
        </w:tc>
        <w:tc>
          <w:tcPr>
            <w:tcW w:w="1080" w:type="dxa"/>
          </w:tcPr>
          <w:p w14:paraId="3D53A283"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±3,2</w:t>
            </w:r>
          </w:p>
        </w:tc>
        <w:tc>
          <w:tcPr>
            <w:tcW w:w="1080" w:type="dxa"/>
          </w:tcPr>
          <w:p w14:paraId="4C8E6025"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±2,9</w:t>
            </w:r>
          </w:p>
        </w:tc>
        <w:tc>
          <w:tcPr>
            <w:tcW w:w="1200" w:type="dxa"/>
          </w:tcPr>
          <w:p w14:paraId="0D0B3C25"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±2,4</w:t>
            </w:r>
          </w:p>
        </w:tc>
        <w:tc>
          <w:tcPr>
            <w:tcW w:w="786" w:type="dxa"/>
          </w:tcPr>
          <w:p w14:paraId="030EFC9C"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w:t>
            </w:r>
          </w:p>
        </w:tc>
      </w:tr>
      <w:tr w:rsidR="00EA3849" w:rsidRPr="007D6189" w14:paraId="46D1A5F9" w14:textId="77777777" w:rsidTr="00C34723">
        <w:tc>
          <w:tcPr>
            <w:tcW w:w="3228" w:type="dxa"/>
          </w:tcPr>
          <w:p w14:paraId="4D7F9D45" w14:textId="77777777" w:rsidR="00EA3849" w:rsidRPr="007D6189" w:rsidRDefault="00EA3849" w:rsidP="00C34723">
            <w:pPr>
              <w:widowControl/>
              <w:tabs>
                <w:tab w:val="left" w:pos="1877"/>
              </w:tabs>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&lt; </w:t>
            </w:r>
            <w:smartTag w:uri="urn:schemas-microsoft-com:office:smarttags" w:element="metricconverter">
              <w:smartTagPr>
                <w:attr w:name="ProductID" w:val="0,063 mm"/>
              </w:smartTagPr>
              <w:r w:rsidRPr="007D6189">
                <w:rPr>
                  <w:rFonts w:ascii="Arial Narrow" w:eastAsia="Times New Roman" w:hAnsi="Arial Narrow" w:cs="Times New Roman"/>
                  <w:color w:val="auto"/>
                  <w:sz w:val="20"/>
                  <w:szCs w:val="20"/>
                </w:rPr>
                <w:t>0,063 mm</w:t>
              </w:r>
            </w:smartTag>
            <w:r w:rsidRPr="007D6189">
              <w:rPr>
                <w:rFonts w:ascii="Arial Narrow" w:eastAsia="Times New Roman" w:hAnsi="Arial Narrow" w:cs="Times New Roman"/>
                <w:color w:val="auto"/>
                <w:sz w:val="20"/>
                <w:szCs w:val="20"/>
              </w:rPr>
              <w:t xml:space="preserve"> [%(m/m) –mieszanki drobnoziarniste</w:t>
            </w:r>
          </w:p>
        </w:tc>
        <w:tc>
          <w:tcPr>
            <w:tcW w:w="720" w:type="dxa"/>
          </w:tcPr>
          <w:p w14:paraId="33C14A8A"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±3,0</w:t>
            </w:r>
          </w:p>
        </w:tc>
        <w:tc>
          <w:tcPr>
            <w:tcW w:w="720" w:type="dxa"/>
          </w:tcPr>
          <w:p w14:paraId="19556E3F"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±2,7</w:t>
            </w:r>
          </w:p>
        </w:tc>
        <w:tc>
          <w:tcPr>
            <w:tcW w:w="1080" w:type="dxa"/>
          </w:tcPr>
          <w:p w14:paraId="7D731FC1"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±2,4</w:t>
            </w:r>
          </w:p>
        </w:tc>
        <w:tc>
          <w:tcPr>
            <w:tcW w:w="1080" w:type="dxa"/>
          </w:tcPr>
          <w:p w14:paraId="44962A25"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±2,1</w:t>
            </w:r>
          </w:p>
        </w:tc>
        <w:tc>
          <w:tcPr>
            <w:tcW w:w="1200" w:type="dxa"/>
          </w:tcPr>
          <w:p w14:paraId="4FDBB12C"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±1,8</w:t>
            </w:r>
          </w:p>
        </w:tc>
        <w:tc>
          <w:tcPr>
            <w:tcW w:w="786" w:type="dxa"/>
          </w:tcPr>
          <w:p w14:paraId="3A28B5C2"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±1,5</w:t>
            </w:r>
          </w:p>
        </w:tc>
      </w:tr>
      <w:tr w:rsidR="00EA3849" w:rsidRPr="007D6189" w14:paraId="6DC81E52" w14:textId="77777777" w:rsidTr="00C34723">
        <w:tc>
          <w:tcPr>
            <w:tcW w:w="3228" w:type="dxa"/>
          </w:tcPr>
          <w:p w14:paraId="73D91AC5" w14:textId="77777777" w:rsidR="00EA3849" w:rsidRPr="007D6189" w:rsidRDefault="00EA3849" w:rsidP="00C34723">
            <w:pPr>
              <w:widowControl/>
              <w:tabs>
                <w:tab w:val="left" w:pos="1877"/>
              </w:tabs>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 xml:space="preserve">&lt; </w:t>
            </w:r>
            <w:smartTag w:uri="urn:schemas-microsoft-com:office:smarttags" w:element="metricconverter">
              <w:smartTagPr>
                <w:attr w:name="ProductID" w:val="0,125 mm"/>
              </w:smartTagPr>
              <w:r w:rsidRPr="007D6189">
                <w:rPr>
                  <w:rFonts w:ascii="Arial Narrow" w:eastAsia="Times New Roman" w:hAnsi="Arial Narrow" w:cs="Times New Roman"/>
                  <w:color w:val="auto"/>
                  <w:sz w:val="20"/>
                  <w:szCs w:val="20"/>
                </w:rPr>
                <w:t>0,125 mm</w:t>
              </w:r>
            </w:smartTag>
            <w:r w:rsidRPr="007D6189">
              <w:rPr>
                <w:rFonts w:ascii="Arial Narrow" w:eastAsia="Times New Roman" w:hAnsi="Arial Narrow" w:cs="Times New Roman"/>
                <w:color w:val="auto"/>
                <w:sz w:val="20"/>
                <w:szCs w:val="20"/>
              </w:rPr>
              <w:t>, [%(m/m)] – mieszanki gruboziarniste</w:t>
            </w:r>
          </w:p>
        </w:tc>
        <w:tc>
          <w:tcPr>
            <w:tcW w:w="720" w:type="dxa"/>
          </w:tcPr>
          <w:p w14:paraId="6AE4E52F"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w:t>
            </w:r>
          </w:p>
        </w:tc>
        <w:tc>
          <w:tcPr>
            <w:tcW w:w="720" w:type="dxa"/>
          </w:tcPr>
          <w:p w14:paraId="6A393262"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±4,4</w:t>
            </w:r>
          </w:p>
        </w:tc>
        <w:tc>
          <w:tcPr>
            <w:tcW w:w="1080" w:type="dxa"/>
          </w:tcPr>
          <w:p w14:paraId="2F4ED29D"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±3,9</w:t>
            </w:r>
          </w:p>
        </w:tc>
        <w:tc>
          <w:tcPr>
            <w:tcW w:w="1080" w:type="dxa"/>
          </w:tcPr>
          <w:p w14:paraId="7DF291EB"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±3,4</w:t>
            </w:r>
          </w:p>
        </w:tc>
        <w:tc>
          <w:tcPr>
            <w:tcW w:w="1200" w:type="dxa"/>
          </w:tcPr>
          <w:p w14:paraId="5DD4F01C"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±2,7</w:t>
            </w:r>
          </w:p>
        </w:tc>
        <w:tc>
          <w:tcPr>
            <w:tcW w:w="786" w:type="dxa"/>
          </w:tcPr>
          <w:p w14:paraId="4D0C593C"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w:t>
            </w:r>
          </w:p>
        </w:tc>
      </w:tr>
      <w:tr w:rsidR="00EA3849" w:rsidRPr="007D6189" w14:paraId="6E08ABB4" w14:textId="77777777" w:rsidTr="00C34723">
        <w:tc>
          <w:tcPr>
            <w:tcW w:w="3228" w:type="dxa"/>
          </w:tcPr>
          <w:p w14:paraId="31403397" w14:textId="77777777" w:rsidR="00EA3849" w:rsidRPr="007D6189" w:rsidRDefault="00EA3849" w:rsidP="00C34723">
            <w:pPr>
              <w:widowControl/>
              <w:tabs>
                <w:tab w:val="left" w:pos="1877"/>
              </w:tabs>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&lt;</w:t>
            </w:r>
            <w:smartTag w:uri="urn:schemas-microsoft-com:office:smarttags" w:element="metricconverter">
              <w:smartTagPr>
                <w:attr w:name="ProductID" w:val="0,125 mm"/>
              </w:smartTagPr>
              <w:r w:rsidRPr="007D6189">
                <w:rPr>
                  <w:rFonts w:ascii="Arial Narrow" w:eastAsia="Times New Roman" w:hAnsi="Arial Narrow" w:cs="Times New Roman"/>
                  <w:color w:val="auto"/>
                  <w:sz w:val="20"/>
                  <w:szCs w:val="20"/>
                </w:rPr>
                <w:t>0,125 mm</w:t>
              </w:r>
            </w:smartTag>
            <w:r w:rsidRPr="007D6189">
              <w:rPr>
                <w:rFonts w:ascii="Arial Narrow" w:eastAsia="Times New Roman" w:hAnsi="Arial Narrow" w:cs="Times New Roman"/>
                <w:color w:val="auto"/>
                <w:sz w:val="20"/>
                <w:szCs w:val="20"/>
              </w:rPr>
              <w:t>, [%(m/m)] – mieszanki drobnoziarniste</w:t>
            </w:r>
          </w:p>
        </w:tc>
        <w:tc>
          <w:tcPr>
            <w:tcW w:w="720" w:type="dxa"/>
          </w:tcPr>
          <w:p w14:paraId="0707EED1"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±4,0</w:t>
            </w:r>
          </w:p>
        </w:tc>
        <w:tc>
          <w:tcPr>
            <w:tcW w:w="720" w:type="dxa"/>
          </w:tcPr>
          <w:p w14:paraId="56617BED"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±3,6</w:t>
            </w:r>
          </w:p>
        </w:tc>
        <w:tc>
          <w:tcPr>
            <w:tcW w:w="1080" w:type="dxa"/>
          </w:tcPr>
          <w:p w14:paraId="74DC0F2E"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±3,3</w:t>
            </w:r>
          </w:p>
        </w:tc>
        <w:tc>
          <w:tcPr>
            <w:tcW w:w="1080" w:type="dxa"/>
          </w:tcPr>
          <w:p w14:paraId="393F60FB"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±2,9</w:t>
            </w:r>
          </w:p>
        </w:tc>
        <w:tc>
          <w:tcPr>
            <w:tcW w:w="1200" w:type="dxa"/>
          </w:tcPr>
          <w:p w14:paraId="4F784E08"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±2,5</w:t>
            </w:r>
          </w:p>
        </w:tc>
        <w:tc>
          <w:tcPr>
            <w:tcW w:w="786" w:type="dxa"/>
          </w:tcPr>
          <w:p w14:paraId="5556625F" w14:textId="77777777" w:rsidR="00EA3849" w:rsidRPr="007D6189" w:rsidRDefault="00EA3849" w:rsidP="00C34723">
            <w:pPr>
              <w:widowControl/>
              <w:overflowPunct w:val="0"/>
              <w:autoSpaceDE w:val="0"/>
              <w:autoSpaceDN w:val="0"/>
              <w:adjustRightInd w:val="0"/>
              <w:spacing w:before="18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w:t>
            </w:r>
          </w:p>
        </w:tc>
      </w:tr>
      <w:tr w:rsidR="00EA3849" w:rsidRPr="007D6189" w14:paraId="488A6DDC" w14:textId="77777777" w:rsidTr="00C34723">
        <w:tc>
          <w:tcPr>
            <w:tcW w:w="3228" w:type="dxa"/>
          </w:tcPr>
          <w:p w14:paraId="5DB00662" w14:textId="77777777" w:rsidR="00EA3849" w:rsidRPr="007D6189" w:rsidRDefault="00EA3849" w:rsidP="00C34723">
            <w:pPr>
              <w:widowControl/>
              <w:tabs>
                <w:tab w:val="left" w:pos="1877"/>
              </w:tabs>
              <w:overflowPunct w:val="0"/>
              <w:autoSpaceDE w:val="0"/>
              <w:autoSpaceDN w:val="0"/>
              <w:adjustRightInd w:val="0"/>
              <w:spacing w:before="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Od </w:t>
            </w:r>
            <w:smartTag w:uri="urn:schemas-microsoft-com:office:smarttags" w:element="metricconverter">
              <w:smartTagPr>
                <w:attr w:name="ProductID" w:val="0,063 mm"/>
              </w:smartTagPr>
              <w:r w:rsidRPr="007D6189">
                <w:rPr>
                  <w:rFonts w:ascii="Arial Narrow" w:eastAsia="Times New Roman" w:hAnsi="Arial Narrow" w:cs="Times New Roman"/>
                  <w:color w:val="auto"/>
                  <w:sz w:val="20"/>
                  <w:szCs w:val="20"/>
                </w:rPr>
                <w:t>0,063 mm</w:t>
              </w:r>
            </w:smartTag>
            <w:r w:rsidRPr="007D6189">
              <w:rPr>
                <w:rFonts w:ascii="Arial Narrow" w:eastAsia="Times New Roman" w:hAnsi="Arial Narrow" w:cs="Times New Roman"/>
                <w:color w:val="auto"/>
                <w:sz w:val="20"/>
                <w:szCs w:val="20"/>
              </w:rPr>
              <w:t xml:space="preserve"> do </w:t>
            </w:r>
            <w:smartTag w:uri="urn:schemas-microsoft-com:office:smarttags" w:element="metricconverter">
              <w:smartTagPr>
                <w:attr w:name="ProductID" w:val="2 mm"/>
              </w:smartTagPr>
              <w:r w:rsidRPr="007D6189">
                <w:rPr>
                  <w:rFonts w:ascii="Arial Narrow" w:eastAsia="Times New Roman" w:hAnsi="Arial Narrow" w:cs="Times New Roman"/>
                  <w:color w:val="auto"/>
                  <w:sz w:val="20"/>
                  <w:szCs w:val="20"/>
                </w:rPr>
                <w:t>2 mm</w:t>
              </w:r>
            </w:smartTag>
          </w:p>
        </w:tc>
        <w:tc>
          <w:tcPr>
            <w:tcW w:w="720" w:type="dxa"/>
          </w:tcPr>
          <w:p w14:paraId="44F1D051"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w:t>
            </w:r>
          </w:p>
        </w:tc>
        <w:tc>
          <w:tcPr>
            <w:tcW w:w="720" w:type="dxa"/>
          </w:tcPr>
          <w:p w14:paraId="0BD190CA"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±6,1</w:t>
            </w:r>
          </w:p>
        </w:tc>
        <w:tc>
          <w:tcPr>
            <w:tcW w:w="1080" w:type="dxa"/>
          </w:tcPr>
          <w:p w14:paraId="01AC554D"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w:t>
            </w:r>
          </w:p>
        </w:tc>
        <w:tc>
          <w:tcPr>
            <w:tcW w:w="1080" w:type="dxa"/>
          </w:tcPr>
          <w:p w14:paraId="4B511C20"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±4,1</w:t>
            </w:r>
          </w:p>
        </w:tc>
        <w:tc>
          <w:tcPr>
            <w:tcW w:w="1200" w:type="dxa"/>
          </w:tcPr>
          <w:p w14:paraId="01B0D777"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±3,3</w:t>
            </w:r>
          </w:p>
        </w:tc>
        <w:tc>
          <w:tcPr>
            <w:tcW w:w="786" w:type="dxa"/>
          </w:tcPr>
          <w:p w14:paraId="7846A08E"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±3,0</w:t>
            </w:r>
          </w:p>
        </w:tc>
      </w:tr>
      <w:tr w:rsidR="00EA3849" w:rsidRPr="007D6189" w14:paraId="5A43F3DC" w14:textId="77777777" w:rsidTr="00C34723">
        <w:tc>
          <w:tcPr>
            <w:tcW w:w="3228" w:type="dxa"/>
          </w:tcPr>
          <w:p w14:paraId="01A56EA9" w14:textId="77777777" w:rsidR="00EA3849" w:rsidRPr="007D6189" w:rsidRDefault="00EA3849" w:rsidP="00C34723">
            <w:pPr>
              <w:widowControl/>
              <w:tabs>
                <w:tab w:val="left" w:pos="1877"/>
              </w:tabs>
              <w:overflowPunct w:val="0"/>
              <w:autoSpaceDE w:val="0"/>
              <w:autoSpaceDN w:val="0"/>
              <w:adjustRightInd w:val="0"/>
              <w:spacing w:before="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&gt; </w:t>
            </w:r>
            <w:smartTag w:uri="urn:schemas-microsoft-com:office:smarttags" w:element="metricconverter">
              <w:smartTagPr>
                <w:attr w:name="ProductID" w:val="2 mm"/>
              </w:smartTagPr>
              <w:r w:rsidRPr="007D6189">
                <w:rPr>
                  <w:rFonts w:ascii="Arial Narrow" w:eastAsia="Times New Roman" w:hAnsi="Arial Narrow" w:cs="Times New Roman"/>
                  <w:color w:val="auto"/>
                  <w:sz w:val="20"/>
                  <w:szCs w:val="20"/>
                </w:rPr>
                <w:t>2 mm</w:t>
              </w:r>
            </w:smartTag>
            <w:r w:rsidRPr="007D6189">
              <w:rPr>
                <w:rFonts w:ascii="Arial Narrow" w:eastAsia="Times New Roman" w:hAnsi="Arial Narrow" w:cs="Times New Roman"/>
                <w:color w:val="auto"/>
                <w:sz w:val="20"/>
                <w:szCs w:val="20"/>
              </w:rPr>
              <w:t xml:space="preserve"> </w:t>
            </w:r>
          </w:p>
        </w:tc>
        <w:tc>
          <w:tcPr>
            <w:tcW w:w="720" w:type="dxa"/>
          </w:tcPr>
          <w:p w14:paraId="429305C9"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w:t>
            </w:r>
          </w:p>
        </w:tc>
        <w:tc>
          <w:tcPr>
            <w:tcW w:w="720" w:type="dxa"/>
          </w:tcPr>
          <w:p w14:paraId="1D51D94C"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±6,1</w:t>
            </w:r>
          </w:p>
        </w:tc>
        <w:tc>
          <w:tcPr>
            <w:tcW w:w="1080" w:type="dxa"/>
          </w:tcPr>
          <w:p w14:paraId="6809FF6A"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w:t>
            </w:r>
          </w:p>
        </w:tc>
        <w:tc>
          <w:tcPr>
            <w:tcW w:w="1080" w:type="dxa"/>
          </w:tcPr>
          <w:p w14:paraId="6298784C"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±4,1</w:t>
            </w:r>
          </w:p>
        </w:tc>
        <w:tc>
          <w:tcPr>
            <w:tcW w:w="1200" w:type="dxa"/>
          </w:tcPr>
          <w:p w14:paraId="0E4BDFF1"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±3,3</w:t>
            </w:r>
          </w:p>
        </w:tc>
        <w:tc>
          <w:tcPr>
            <w:tcW w:w="786" w:type="dxa"/>
          </w:tcPr>
          <w:p w14:paraId="0FDADC59"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±3,0</w:t>
            </w:r>
          </w:p>
        </w:tc>
      </w:tr>
      <w:tr w:rsidR="00EA3849" w:rsidRPr="007D6189" w14:paraId="20973C81" w14:textId="77777777" w:rsidTr="00C34723">
        <w:tc>
          <w:tcPr>
            <w:tcW w:w="3228" w:type="dxa"/>
          </w:tcPr>
          <w:p w14:paraId="7BEF1B3B" w14:textId="77777777" w:rsidR="00EA3849" w:rsidRPr="007D6189" w:rsidRDefault="00EA3849" w:rsidP="00C34723">
            <w:pPr>
              <w:widowControl/>
              <w:tabs>
                <w:tab w:val="left" w:pos="1877"/>
              </w:tabs>
              <w:overflowPunct w:val="0"/>
              <w:autoSpaceDE w:val="0"/>
              <w:autoSpaceDN w:val="0"/>
              <w:adjustRightInd w:val="0"/>
              <w:ind w:right="-57"/>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Ziarna grube </w:t>
            </w:r>
          </w:p>
          <w:p w14:paraId="1EF49E3F" w14:textId="77777777" w:rsidR="00EA3849" w:rsidRPr="007D6189" w:rsidRDefault="00EA3849" w:rsidP="00C34723">
            <w:pPr>
              <w:widowControl/>
              <w:tabs>
                <w:tab w:val="left" w:pos="1877"/>
              </w:tabs>
              <w:overflowPunct w:val="0"/>
              <w:autoSpaceDE w:val="0"/>
              <w:autoSpaceDN w:val="0"/>
              <w:adjustRightInd w:val="0"/>
              <w:ind w:right="-57"/>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drobnoziarniste)</w:t>
            </w:r>
          </w:p>
        </w:tc>
        <w:tc>
          <w:tcPr>
            <w:tcW w:w="720" w:type="dxa"/>
          </w:tcPr>
          <w:p w14:paraId="29679B73"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    +5</w:t>
            </w:r>
          </w:p>
        </w:tc>
        <w:tc>
          <w:tcPr>
            <w:tcW w:w="720" w:type="dxa"/>
          </w:tcPr>
          <w:p w14:paraId="06C345F9"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-6,7   +4,7</w:t>
            </w:r>
          </w:p>
        </w:tc>
        <w:tc>
          <w:tcPr>
            <w:tcW w:w="1080" w:type="dxa"/>
          </w:tcPr>
          <w:p w14:paraId="0C6027F8"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-5,8   +4,5</w:t>
            </w:r>
          </w:p>
        </w:tc>
        <w:tc>
          <w:tcPr>
            <w:tcW w:w="1080" w:type="dxa"/>
          </w:tcPr>
          <w:p w14:paraId="5FEA05A5"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-5,1   +4,3</w:t>
            </w:r>
          </w:p>
        </w:tc>
        <w:tc>
          <w:tcPr>
            <w:tcW w:w="1200" w:type="dxa"/>
          </w:tcPr>
          <w:p w14:paraId="2FE77FC2"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-4,4   </w:t>
            </w:r>
          </w:p>
          <w:p w14:paraId="5F1CEFC5"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+4,1</w:t>
            </w:r>
          </w:p>
        </w:tc>
        <w:tc>
          <w:tcPr>
            <w:tcW w:w="786" w:type="dxa"/>
          </w:tcPr>
          <w:p w14:paraId="74273E8A" w14:textId="77777777" w:rsidR="00EA3849" w:rsidRPr="007D6189" w:rsidRDefault="00EA3849" w:rsidP="00C34723">
            <w:pPr>
              <w:widowControl/>
              <w:overflowPunct w:val="0"/>
              <w:autoSpaceDE w:val="0"/>
              <w:autoSpaceDN w:val="0"/>
              <w:adjustRightInd w:val="0"/>
              <w:spacing w:before="12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±4,0</w:t>
            </w:r>
          </w:p>
        </w:tc>
      </w:tr>
      <w:tr w:rsidR="00EA3849" w:rsidRPr="007D6189" w14:paraId="04B1F8FF" w14:textId="77777777" w:rsidTr="00C34723">
        <w:tc>
          <w:tcPr>
            <w:tcW w:w="3228" w:type="dxa"/>
          </w:tcPr>
          <w:p w14:paraId="64F8EAD1" w14:textId="77777777" w:rsidR="00EA3849" w:rsidRPr="007D6189" w:rsidRDefault="00EA3849" w:rsidP="00C34723">
            <w:pPr>
              <w:widowControl/>
              <w:tabs>
                <w:tab w:val="left" w:pos="1877"/>
              </w:tabs>
              <w:overflowPunct w:val="0"/>
              <w:autoSpaceDE w:val="0"/>
              <w:autoSpaceDN w:val="0"/>
              <w:adjustRightInd w:val="0"/>
              <w:ind w:right="-57"/>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Ziarna grube </w:t>
            </w:r>
          </w:p>
          <w:p w14:paraId="3C55387B" w14:textId="77777777" w:rsidR="00EA3849" w:rsidRPr="007D6189" w:rsidRDefault="00EA3849" w:rsidP="00C34723">
            <w:pPr>
              <w:widowControl/>
              <w:tabs>
                <w:tab w:val="left" w:pos="1877"/>
              </w:tabs>
              <w:overflowPunct w:val="0"/>
              <w:autoSpaceDE w:val="0"/>
              <w:autoSpaceDN w:val="0"/>
              <w:adjustRightInd w:val="0"/>
              <w:ind w:right="-57"/>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gruboziarniste)</w:t>
            </w:r>
          </w:p>
        </w:tc>
        <w:tc>
          <w:tcPr>
            <w:tcW w:w="720" w:type="dxa"/>
          </w:tcPr>
          <w:p w14:paraId="2C649762"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-9 +5,0</w:t>
            </w:r>
          </w:p>
        </w:tc>
        <w:tc>
          <w:tcPr>
            <w:tcW w:w="720" w:type="dxa"/>
          </w:tcPr>
          <w:p w14:paraId="2A105622"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-7,6 </w:t>
            </w:r>
          </w:p>
          <w:p w14:paraId="4FC50D6C"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w:t>
            </w:r>
          </w:p>
        </w:tc>
        <w:tc>
          <w:tcPr>
            <w:tcW w:w="1080" w:type="dxa"/>
          </w:tcPr>
          <w:p w14:paraId="55A0D57B"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-6,8 </w:t>
            </w:r>
          </w:p>
          <w:p w14:paraId="162AA315"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w:t>
            </w:r>
          </w:p>
        </w:tc>
        <w:tc>
          <w:tcPr>
            <w:tcW w:w="1080" w:type="dxa"/>
          </w:tcPr>
          <w:p w14:paraId="7CBF1678"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-6,1 </w:t>
            </w:r>
          </w:p>
          <w:p w14:paraId="49CE027D"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w:t>
            </w:r>
          </w:p>
        </w:tc>
        <w:tc>
          <w:tcPr>
            <w:tcW w:w="1200" w:type="dxa"/>
          </w:tcPr>
          <w:p w14:paraId="7F4249DA"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-5,5 </w:t>
            </w:r>
          </w:p>
          <w:p w14:paraId="2D18253C"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w:t>
            </w:r>
          </w:p>
        </w:tc>
        <w:tc>
          <w:tcPr>
            <w:tcW w:w="786" w:type="dxa"/>
          </w:tcPr>
          <w:p w14:paraId="12593E26" w14:textId="77777777" w:rsidR="00EA3849" w:rsidRPr="007D6189" w:rsidRDefault="00EA3849" w:rsidP="00C34723">
            <w:pPr>
              <w:widowControl/>
              <w:overflowPunct w:val="0"/>
              <w:autoSpaceDE w:val="0"/>
              <w:autoSpaceDN w:val="0"/>
              <w:adjustRightInd w:val="0"/>
              <w:spacing w:before="12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w:t>
            </w:r>
          </w:p>
        </w:tc>
      </w:tr>
    </w:tbl>
    <w:p w14:paraId="3AAA0329"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27482266" w14:textId="77777777" w:rsidR="00EA3849" w:rsidRPr="007D6189" w:rsidRDefault="00EA3849" w:rsidP="00EA3849">
      <w:pPr>
        <w:keepNext/>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6.5.2.2. Zawartość lepiszcza </w:t>
      </w:r>
    </w:p>
    <w:p w14:paraId="155C691E" w14:textId="77777777" w:rsidR="00EA3849" w:rsidRPr="007D6189" w:rsidRDefault="00EA3849" w:rsidP="00EA3849">
      <w:pPr>
        <w:widowControl/>
        <w:overflowPunct w:val="0"/>
        <w:autoSpaceDE w:val="0"/>
        <w:autoSpaceDN w:val="0"/>
        <w:adjustRightInd w:val="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rozpuszczalnego lepiszcza z każdej próbki pobranej z mieszanki mineralno-asfaltowej nie może odbiegać od wartości projektowanej, z uwzględnieniem podanych dopuszczalnych odchyłek, w zależności od liczby wyników badań z danego odcinka budowy (tablica 28). Do wyników badań nie zalicza się badań kontrolnych dodatkowych.</w:t>
      </w:r>
    </w:p>
    <w:p w14:paraId="673F44D4" w14:textId="77777777" w:rsidR="00157A83" w:rsidRPr="007D6189" w:rsidRDefault="00157A83" w:rsidP="00EA3849">
      <w:pPr>
        <w:widowControl/>
        <w:overflowPunct w:val="0"/>
        <w:autoSpaceDE w:val="0"/>
        <w:autoSpaceDN w:val="0"/>
        <w:adjustRightInd w:val="0"/>
        <w:spacing w:before="120" w:after="120"/>
        <w:ind w:left="1200" w:right="-57" w:hanging="1200"/>
        <w:jc w:val="both"/>
        <w:textAlignment w:val="baseline"/>
        <w:rPr>
          <w:rFonts w:ascii="Arial Narrow" w:eastAsia="Times New Roman" w:hAnsi="Arial Narrow" w:cs="Times New Roman"/>
          <w:color w:val="auto"/>
          <w:sz w:val="20"/>
          <w:szCs w:val="20"/>
        </w:rPr>
      </w:pPr>
    </w:p>
    <w:p w14:paraId="15395102" w14:textId="7BEA5156" w:rsidR="00EA3849" w:rsidRPr="007D6189" w:rsidRDefault="00EA3849" w:rsidP="00EA3849">
      <w:pPr>
        <w:widowControl/>
        <w:overflowPunct w:val="0"/>
        <w:autoSpaceDE w:val="0"/>
        <w:autoSpaceDN w:val="0"/>
        <w:adjustRightInd w:val="0"/>
        <w:spacing w:before="120" w:after="120"/>
        <w:ind w:left="1200" w:right="-57" w:hanging="120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28.</w:t>
      </w:r>
      <w:r w:rsidRPr="007D6189">
        <w:rPr>
          <w:rFonts w:ascii="Arial Narrow" w:eastAsia="Times New Roman" w:hAnsi="Arial Narrow" w:cs="Times New Roman"/>
          <w:color w:val="auto"/>
          <w:sz w:val="20"/>
          <w:szCs w:val="20"/>
        </w:rPr>
        <w:tab/>
        <w:t>Dopuszczalne odchyłki pojedynczego wyniku badania i średniej arytmetycznej wyników badań zawartości lepiszcza rozpuszczalnego [%(m/m)]</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652"/>
        <w:gridCol w:w="976"/>
        <w:gridCol w:w="960"/>
        <w:gridCol w:w="1164"/>
        <w:gridCol w:w="1320"/>
        <w:gridCol w:w="1596"/>
        <w:gridCol w:w="1200"/>
      </w:tblGrid>
      <w:tr w:rsidR="00EA3849" w:rsidRPr="007D6189" w14:paraId="78584F3D" w14:textId="77777777" w:rsidTr="00C34723">
        <w:tc>
          <w:tcPr>
            <w:tcW w:w="1652" w:type="dxa"/>
            <w:vMerge w:val="restart"/>
          </w:tcPr>
          <w:p w14:paraId="52E57A8A" w14:textId="77777777" w:rsidR="00EA3849" w:rsidRPr="007D6189" w:rsidRDefault="00EA3849" w:rsidP="00C34723">
            <w:pPr>
              <w:widowControl/>
              <w:overflowPunct w:val="0"/>
              <w:autoSpaceDE w:val="0"/>
              <w:autoSpaceDN w:val="0"/>
              <w:adjustRightInd w:val="0"/>
              <w:spacing w:before="12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Rodzaj mieszanki</w:t>
            </w:r>
          </w:p>
        </w:tc>
        <w:tc>
          <w:tcPr>
            <w:tcW w:w="7216" w:type="dxa"/>
            <w:gridSpan w:val="6"/>
          </w:tcPr>
          <w:p w14:paraId="489ADE8B"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Liczba wyników badań</w:t>
            </w:r>
          </w:p>
        </w:tc>
      </w:tr>
      <w:tr w:rsidR="00EA3849" w:rsidRPr="007D6189" w14:paraId="2689177A" w14:textId="77777777" w:rsidTr="00C34723">
        <w:tc>
          <w:tcPr>
            <w:tcW w:w="1652" w:type="dxa"/>
            <w:vMerge/>
          </w:tcPr>
          <w:p w14:paraId="6EE4C1B5"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p>
        </w:tc>
        <w:tc>
          <w:tcPr>
            <w:tcW w:w="976" w:type="dxa"/>
          </w:tcPr>
          <w:p w14:paraId="58E821FB"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c>
          <w:tcPr>
            <w:tcW w:w="960" w:type="dxa"/>
          </w:tcPr>
          <w:p w14:paraId="5C6C834E"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w:t>
            </w:r>
          </w:p>
        </w:tc>
        <w:tc>
          <w:tcPr>
            <w:tcW w:w="1164" w:type="dxa"/>
          </w:tcPr>
          <w:p w14:paraId="49F64178"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Od 3 do 4</w:t>
            </w:r>
          </w:p>
        </w:tc>
        <w:tc>
          <w:tcPr>
            <w:tcW w:w="1320" w:type="dxa"/>
          </w:tcPr>
          <w:p w14:paraId="073A7549"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vertAlign w:val="superscript"/>
              </w:rPr>
            </w:pPr>
            <w:r w:rsidRPr="007D6189">
              <w:rPr>
                <w:rFonts w:ascii="Arial Narrow" w:eastAsia="Times New Roman" w:hAnsi="Arial Narrow" w:cs="Times New Roman"/>
                <w:color w:val="auto"/>
                <w:sz w:val="20"/>
                <w:szCs w:val="20"/>
              </w:rPr>
              <w:t>Od 5 do 8</w:t>
            </w:r>
            <w:r w:rsidRPr="007D6189">
              <w:rPr>
                <w:rFonts w:ascii="Arial Narrow" w:eastAsia="Times New Roman" w:hAnsi="Arial Narrow" w:cs="Times New Roman"/>
                <w:color w:val="auto"/>
                <w:sz w:val="20"/>
                <w:szCs w:val="20"/>
                <w:vertAlign w:val="superscript"/>
              </w:rPr>
              <w:t>a)</w:t>
            </w:r>
          </w:p>
        </w:tc>
        <w:tc>
          <w:tcPr>
            <w:tcW w:w="1596" w:type="dxa"/>
          </w:tcPr>
          <w:p w14:paraId="68B21914"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vertAlign w:val="superscript"/>
              </w:rPr>
            </w:pPr>
            <w:r w:rsidRPr="007D6189">
              <w:rPr>
                <w:rFonts w:ascii="Arial Narrow" w:eastAsia="Times New Roman" w:hAnsi="Arial Narrow" w:cs="Times New Roman"/>
                <w:color w:val="auto"/>
                <w:sz w:val="20"/>
                <w:szCs w:val="20"/>
              </w:rPr>
              <w:t>Od 9 do 19</w:t>
            </w:r>
            <w:r w:rsidRPr="007D6189">
              <w:rPr>
                <w:rFonts w:ascii="Arial Narrow" w:eastAsia="Times New Roman" w:hAnsi="Arial Narrow" w:cs="Times New Roman"/>
                <w:color w:val="auto"/>
                <w:sz w:val="20"/>
                <w:szCs w:val="20"/>
                <w:vertAlign w:val="superscript"/>
              </w:rPr>
              <w:t>a)</w:t>
            </w:r>
          </w:p>
        </w:tc>
        <w:tc>
          <w:tcPr>
            <w:tcW w:w="1200" w:type="dxa"/>
          </w:tcPr>
          <w:p w14:paraId="137910E0"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w:t>
            </w:r>
          </w:p>
        </w:tc>
      </w:tr>
      <w:tr w:rsidR="00EA3849" w:rsidRPr="007D6189" w14:paraId="4E563C73" w14:textId="77777777" w:rsidTr="00C34723">
        <w:tc>
          <w:tcPr>
            <w:tcW w:w="1652" w:type="dxa"/>
          </w:tcPr>
          <w:p w14:paraId="74565C56" w14:textId="77777777" w:rsidR="00EA3849" w:rsidRPr="007D6189" w:rsidRDefault="00EA3849" w:rsidP="00C34723">
            <w:pPr>
              <w:widowControl/>
              <w:overflowPunct w:val="0"/>
              <w:autoSpaceDE w:val="0"/>
              <w:autoSpaceDN w:val="0"/>
              <w:adjustRightInd w:val="0"/>
              <w:ind w:right="-5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gruboziarniste</w:t>
            </w:r>
          </w:p>
        </w:tc>
        <w:tc>
          <w:tcPr>
            <w:tcW w:w="976" w:type="dxa"/>
          </w:tcPr>
          <w:p w14:paraId="30215836"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±0,6</w:t>
            </w:r>
          </w:p>
        </w:tc>
        <w:tc>
          <w:tcPr>
            <w:tcW w:w="960" w:type="dxa"/>
          </w:tcPr>
          <w:p w14:paraId="0A41EAF5"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±0,55</w:t>
            </w:r>
          </w:p>
        </w:tc>
        <w:tc>
          <w:tcPr>
            <w:tcW w:w="1164" w:type="dxa"/>
          </w:tcPr>
          <w:p w14:paraId="1DDF7C97"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±0,50</w:t>
            </w:r>
          </w:p>
        </w:tc>
        <w:tc>
          <w:tcPr>
            <w:tcW w:w="1320" w:type="dxa"/>
          </w:tcPr>
          <w:p w14:paraId="21BB808D"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±0,40</w:t>
            </w:r>
          </w:p>
        </w:tc>
        <w:tc>
          <w:tcPr>
            <w:tcW w:w="1596" w:type="dxa"/>
          </w:tcPr>
          <w:p w14:paraId="313F76F1"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±0,35</w:t>
            </w:r>
          </w:p>
        </w:tc>
        <w:tc>
          <w:tcPr>
            <w:tcW w:w="1200" w:type="dxa"/>
          </w:tcPr>
          <w:p w14:paraId="6AC2CD98"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±0,30</w:t>
            </w:r>
          </w:p>
        </w:tc>
      </w:tr>
      <w:tr w:rsidR="00EA3849" w:rsidRPr="007D6189" w14:paraId="66F4D522" w14:textId="77777777" w:rsidTr="00C34723">
        <w:tc>
          <w:tcPr>
            <w:tcW w:w="1652" w:type="dxa"/>
          </w:tcPr>
          <w:p w14:paraId="5D59E7C2" w14:textId="77777777" w:rsidR="00EA3849" w:rsidRPr="007D6189" w:rsidRDefault="00EA3849" w:rsidP="00C34723">
            <w:pPr>
              <w:widowControl/>
              <w:overflowPunct w:val="0"/>
              <w:autoSpaceDE w:val="0"/>
              <w:autoSpaceDN w:val="0"/>
              <w:adjustRightInd w:val="0"/>
              <w:ind w:right="-5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drobnoziarniste</w:t>
            </w:r>
          </w:p>
        </w:tc>
        <w:tc>
          <w:tcPr>
            <w:tcW w:w="976" w:type="dxa"/>
          </w:tcPr>
          <w:p w14:paraId="5D1CF177"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±0,5</w:t>
            </w:r>
          </w:p>
        </w:tc>
        <w:tc>
          <w:tcPr>
            <w:tcW w:w="960" w:type="dxa"/>
          </w:tcPr>
          <w:p w14:paraId="3A6842F7"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±0,45</w:t>
            </w:r>
          </w:p>
        </w:tc>
        <w:tc>
          <w:tcPr>
            <w:tcW w:w="1164" w:type="dxa"/>
          </w:tcPr>
          <w:p w14:paraId="4CDDC450"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±0,40</w:t>
            </w:r>
          </w:p>
        </w:tc>
        <w:tc>
          <w:tcPr>
            <w:tcW w:w="1320" w:type="dxa"/>
          </w:tcPr>
          <w:p w14:paraId="72C10EF2"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±0,40</w:t>
            </w:r>
          </w:p>
        </w:tc>
        <w:tc>
          <w:tcPr>
            <w:tcW w:w="1596" w:type="dxa"/>
          </w:tcPr>
          <w:p w14:paraId="73674A9A"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±0,35</w:t>
            </w:r>
          </w:p>
        </w:tc>
        <w:tc>
          <w:tcPr>
            <w:tcW w:w="1200" w:type="dxa"/>
          </w:tcPr>
          <w:p w14:paraId="5CA5FD57"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±0,30</w:t>
            </w:r>
          </w:p>
        </w:tc>
      </w:tr>
      <w:tr w:rsidR="00EA3849" w:rsidRPr="007D6189" w14:paraId="21EF37B3" w14:textId="77777777" w:rsidTr="00C34723">
        <w:tc>
          <w:tcPr>
            <w:tcW w:w="8868" w:type="dxa"/>
            <w:gridSpan w:val="7"/>
          </w:tcPr>
          <w:p w14:paraId="59A17415" w14:textId="77777777" w:rsidR="00EA3849" w:rsidRPr="007D6189" w:rsidRDefault="00EA3849">
            <w:pPr>
              <w:widowControl/>
              <w:numPr>
                <w:ilvl w:val="0"/>
                <w:numId w:val="58"/>
              </w:numPr>
              <w:tabs>
                <w:tab w:val="left" w:pos="426"/>
              </w:tabs>
              <w:overflowPunct w:val="0"/>
              <w:autoSpaceDE w:val="0"/>
              <w:autoSpaceDN w:val="0"/>
              <w:adjustRightInd w:val="0"/>
              <w:ind w:left="426" w:right="-5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dodatkowo dopuszcza się maksymalnie jeden wynik, spośród wyników badań wziętych do obliczenia średniej arytmetycznej, którego odchyłka jest większa od dopuszczalnej odchyłki dotyczącej średniej arytmetycznej, lecz nie przekracza dopuszczalnej odchyłki jak do pojedynczego wyniku badania</w:t>
            </w:r>
          </w:p>
        </w:tc>
      </w:tr>
    </w:tbl>
    <w:p w14:paraId="7138A158"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2492AC93" w14:textId="77777777" w:rsidR="00EA3849" w:rsidRPr="007D6189" w:rsidRDefault="00EA3849" w:rsidP="00EA3849">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6.5.2.3. Temperatura  mięknienia lepiszcza odzyskanego</w:t>
      </w:r>
    </w:p>
    <w:p w14:paraId="29F343C4"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Dla asfaltów drogowych zgodnych z PN-EN 12591[23] oraz wielorodzajowych zgodnych z PN-EN 13924-2 [65], temperatura mięknienia lepiszcza odzyskanego, nie może być większa niż maksymalna wartość temperatury mięknienia, o więcej niż dopuszczalny wzrost temperatury mięknienia po starzeniu metodą RTFOT podany w normie (przykładowo dla MG 50/70-54/64 jest to: </w:t>
      </w:r>
      <w:smartTag w:uri="urn:schemas-microsoft-com:office:smarttags" w:element="metricconverter">
        <w:smartTagPr>
          <w:attr w:name="ProductID" w:val="64°C"/>
        </w:smartTagPr>
        <w:r w:rsidRPr="007D6189">
          <w:rPr>
            <w:rFonts w:ascii="Arial Narrow" w:eastAsia="Times New Roman" w:hAnsi="Arial Narrow" w:cs="Times New Roman"/>
            <w:color w:val="auto"/>
            <w:sz w:val="20"/>
            <w:szCs w:val="20"/>
          </w:rPr>
          <w:t>64°C</w:t>
        </w:r>
      </w:smartTag>
      <w:r w:rsidRPr="007D6189">
        <w:rPr>
          <w:rFonts w:ascii="Arial Narrow" w:eastAsia="Times New Roman" w:hAnsi="Arial Narrow" w:cs="Times New Roman"/>
          <w:color w:val="auto"/>
          <w:sz w:val="20"/>
          <w:szCs w:val="20"/>
        </w:rPr>
        <w:t xml:space="preserve"> +</w:t>
      </w:r>
      <w:smartTag w:uri="urn:schemas-microsoft-com:office:smarttags" w:element="metricconverter">
        <w:smartTagPr>
          <w:attr w:name="ProductID" w:val="10°C"/>
        </w:smartTagPr>
        <w:r w:rsidRPr="007D6189">
          <w:rPr>
            <w:rFonts w:ascii="Arial Narrow" w:eastAsia="Times New Roman" w:hAnsi="Arial Narrow" w:cs="Times New Roman"/>
            <w:color w:val="auto"/>
            <w:sz w:val="20"/>
            <w:szCs w:val="20"/>
          </w:rPr>
          <w:t>10°C</w:t>
        </w:r>
      </w:smartTag>
      <w:r w:rsidRPr="007D6189">
        <w:rPr>
          <w:rFonts w:ascii="Arial Narrow" w:eastAsia="Times New Roman" w:hAnsi="Arial Narrow" w:cs="Times New Roman"/>
          <w:color w:val="auto"/>
          <w:sz w:val="20"/>
          <w:szCs w:val="20"/>
        </w:rPr>
        <w:t xml:space="preserve"> = </w:t>
      </w:r>
      <w:smartTag w:uri="urn:schemas-microsoft-com:office:smarttags" w:element="metricconverter">
        <w:smartTagPr>
          <w:attr w:name="ProductID" w:val="74°C"/>
        </w:smartTagPr>
        <w:r w:rsidRPr="007D6189">
          <w:rPr>
            <w:rFonts w:ascii="Arial Narrow" w:eastAsia="Times New Roman" w:hAnsi="Arial Narrow" w:cs="Times New Roman"/>
            <w:color w:val="auto"/>
            <w:sz w:val="20"/>
            <w:szCs w:val="20"/>
          </w:rPr>
          <w:t>74°C</w:t>
        </w:r>
      </w:smartTag>
      <w:r w:rsidRPr="007D6189">
        <w:rPr>
          <w:rFonts w:ascii="Arial Narrow" w:eastAsia="Times New Roman" w:hAnsi="Arial Narrow" w:cs="Times New Roman"/>
          <w:color w:val="auto"/>
          <w:sz w:val="20"/>
          <w:szCs w:val="20"/>
        </w:rPr>
        <w:t>).</w:t>
      </w:r>
    </w:p>
    <w:p w14:paraId="747B912A"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Jeżeli w składzie mieszanki mineralno-asfaltowej jest </w:t>
      </w:r>
      <w:proofErr w:type="spellStart"/>
      <w:r w:rsidRPr="007D6189">
        <w:rPr>
          <w:rFonts w:ascii="Arial Narrow" w:eastAsia="Times New Roman" w:hAnsi="Arial Narrow" w:cs="Times New Roman"/>
          <w:color w:val="auto"/>
          <w:sz w:val="20"/>
          <w:szCs w:val="20"/>
        </w:rPr>
        <w:t>grantulat</w:t>
      </w:r>
      <w:proofErr w:type="spellEnd"/>
      <w:r w:rsidRPr="007D6189">
        <w:rPr>
          <w:rFonts w:ascii="Arial Narrow" w:eastAsia="Times New Roman" w:hAnsi="Arial Narrow" w:cs="Times New Roman"/>
          <w:color w:val="auto"/>
          <w:sz w:val="20"/>
          <w:szCs w:val="20"/>
        </w:rPr>
        <w:t xml:space="preserve"> asfaltowy, to temperatura mięknienia wyekstrahowanego lepiszcza nie może przekroczyć temperatur mięknienia </w:t>
      </w:r>
      <w:proofErr w:type="spellStart"/>
      <w:r w:rsidRPr="007D6189">
        <w:rPr>
          <w:rFonts w:ascii="Arial Narrow" w:eastAsia="Times New Roman" w:hAnsi="Arial Narrow" w:cs="Times New Roman"/>
          <w:color w:val="auto"/>
          <w:sz w:val="20"/>
          <w:szCs w:val="20"/>
        </w:rPr>
        <w:t>T</w:t>
      </w:r>
      <w:r w:rsidRPr="007D6189">
        <w:rPr>
          <w:rFonts w:ascii="Arial Narrow" w:eastAsia="Times New Roman" w:hAnsi="Arial Narrow" w:cs="Times New Roman"/>
          <w:color w:val="auto"/>
          <w:sz w:val="20"/>
          <w:szCs w:val="20"/>
          <w:vertAlign w:val="subscript"/>
        </w:rPr>
        <w:t>R&amp;Bmix</w:t>
      </w:r>
      <w:proofErr w:type="spellEnd"/>
      <w:r w:rsidRPr="007D6189">
        <w:rPr>
          <w:rFonts w:ascii="Arial Narrow" w:eastAsia="Times New Roman" w:hAnsi="Arial Narrow" w:cs="Times New Roman"/>
          <w:color w:val="auto"/>
          <w:sz w:val="20"/>
          <w:szCs w:val="20"/>
        </w:rPr>
        <w:t xml:space="preserve">, podanej w badaniu typu o więcej niż </w:t>
      </w:r>
      <w:smartTag w:uri="urn:schemas-microsoft-com:office:smarttags" w:element="metricconverter">
        <w:smartTagPr>
          <w:attr w:name="ProductID" w:val="8°C"/>
        </w:smartTagPr>
        <w:r w:rsidRPr="007D6189">
          <w:rPr>
            <w:rFonts w:ascii="Arial Narrow" w:eastAsia="Times New Roman" w:hAnsi="Arial Narrow" w:cs="Times New Roman"/>
            <w:color w:val="auto"/>
            <w:sz w:val="20"/>
            <w:szCs w:val="20"/>
          </w:rPr>
          <w:t>8°C</w:t>
        </w:r>
      </w:smartTag>
      <w:r w:rsidRPr="007D6189">
        <w:rPr>
          <w:rFonts w:ascii="Arial Narrow" w:eastAsia="Times New Roman" w:hAnsi="Arial Narrow" w:cs="Times New Roman"/>
          <w:color w:val="auto"/>
          <w:sz w:val="20"/>
          <w:szCs w:val="20"/>
        </w:rPr>
        <w:t>.</w:t>
      </w:r>
    </w:p>
    <w:p w14:paraId="437CE5BA" w14:textId="77777777" w:rsidR="00EA3849" w:rsidRPr="007D6189" w:rsidRDefault="00EA3849" w:rsidP="00EA3849">
      <w:pPr>
        <w:widowControl/>
        <w:overflowPunct w:val="0"/>
        <w:autoSpaceDE w:val="0"/>
        <w:autoSpaceDN w:val="0"/>
        <w:adjustRightInd w:val="0"/>
        <w:spacing w:before="120" w:after="12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Temperatura mięknienia lepiszcza (asfaltu lub </w:t>
      </w:r>
      <w:proofErr w:type="spellStart"/>
      <w:r w:rsidRPr="007D6189">
        <w:rPr>
          <w:rFonts w:ascii="Arial Narrow" w:eastAsia="Times New Roman" w:hAnsi="Arial Narrow" w:cs="Times New Roman"/>
          <w:color w:val="auto"/>
          <w:sz w:val="20"/>
          <w:szCs w:val="20"/>
        </w:rPr>
        <w:t>polimeroasfaltu</w:t>
      </w:r>
      <w:proofErr w:type="spellEnd"/>
      <w:r w:rsidRPr="007D6189">
        <w:rPr>
          <w:rFonts w:ascii="Arial Narrow" w:eastAsia="Times New Roman" w:hAnsi="Arial Narrow" w:cs="Times New Roman"/>
          <w:color w:val="auto"/>
          <w:sz w:val="20"/>
          <w:szCs w:val="20"/>
        </w:rPr>
        <w:t>) wyekstrahowanego z mieszanki mineralno-asfaltowej nie powinna przekroczyć wartości dopuszczalnych podanych w tablicy 29.</w:t>
      </w:r>
    </w:p>
    <w:p w14:paraId="2985F8F2" w14:textId="77777777" w:rsidR="00EA3849" w:rsidRPr="007D6189" w:rsidRDefault="00EA3849" w:rsidP="00EA3849">
      <w:pPr>
        <w:widowControl/>
        <w:tabs>
          <w:tab w:val="left" w:pos="1134"/>
        </w:tabs>
        <w:overflowPunct w:val="0"/>
        <w:autoSpaceDE w:val="0"/>
        <w:autoSpaceDN w:val="0"/>
        <w:adjustRightInd w:val="0"/>
        <w:spacing w:before="120" w:after="120"/>
        <w:ind w:left="1134" w:hanging="1134"/>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Tablica 29.</w:t>
      </w:r>
      <w:r w:rsidRPr="007D6189">
        <w:rPr>
          <w:rFonts w:ascii="Arial Narrow" w:eastAsia="Times New Roman" w:hAnsi="Arial Narrow" w:cs="Times New Roman"/>
          <w:color w:val="auto"/>
          <w:sz w:val="20"/>
          <w:szCs w:val="20"/>
        </w:rPr>
        <w:tab/>
        <w:t xml:space="preserve">Najwyższa temperatura mięknienia wyekstrahowanego </w:t>
      </w:r>
      <w:proofErr w:type="spellStart"/>
      <w:r w:rsidRPr="007D6189">
        <w:rPr>
          <w:rFonts w:ascii="Arial Narrow" w:eastAsia="Times New Roman" w:hAnsi="Arial Narrow" w:cs="Times New Roman"/>
          <w:color w:val="auto"/>
          <w:sz w:val="20"/>
          <w:szCs w:val="20"/>
        </w:rPr>
        <w:t>polimeroasfaltu</w:t>
      </w:r>
      <w:proofErr w:type="spellEnd"/>
      <w:r w:rsidRPr="007D6189">
        <w:rPr>
          <w:rFonts w:ascii="Arial Narrow" w:eastAsia="Times New Roman" w:hAnsi="Arial Narrow" w:cs="Times New Roman"/>
          <w:color w:val="auto"/>
          <w:sz w:val="20"/>
          <w:szCs w:val="20"/>
        </w:rPr>
        <w:t xml:space="preserve"> drogowego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55"/>
        <w:gridCol w:w="3756"/>
      </w:tblGrid>
      <w:tr w:rsidR="00EA3849" w:rsidRPr="007D6189" w14:paraId="654C9EFC" w14:textId="77777777" w:rsidTr="00C34723">
        <w:tc>
          <w:tcPr>
            <w:tcW w:w="3755" w:type="dxa"/>
          </w:tcPr>
          <w:p w14:paraId="13AC36BB"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Rodzaj lepiszcza</w:t>
            </w:r>
          </w:p>
        </w:tc>
        <w:tc>
          <w:tcPr>
            <w:tcW w:w="3756" w:type="dxa"/>
          </w:tcPr>
          <w:p w14:paraId="50BC5D1A"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Najwyższa temperatura mięknienia °C</w:t>
            </w:r>
          </w:p>
        </w:tc>
      </w:tr>
      <w:tr w:rsidR="00EA3849" w:rsidRPr="007D6189" w14:paraId="42A2DA77" w14:textId="77777777" w:rsidTr="00C34723">
        <w:tc>
          <w:tcPr>
            <w:tcW w:w="3755" w:type="dxa"/>
          </w:tcPr>
          <w:p w14:paraId="477C2301"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PMB-25/55-60</w:t>
            </w:r>
          </w:p>
        </w:tc>
        <w:tc>
          <w:tcPr>
            <w:tcW w:w="3756" w:type="dxa"/>
          </w:tcPr>
          <w:p w14:paraId="0057C811"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78</w:t>
            </w:r>
          </w:p>
        </w:tc>
      </w:tr>
      <w:tr w:rsidR="00EA3849" w:rsidRPr="007D6189" w14:paraId="68ABFD6B" w14:textId="77777777" w:rsidTr="00C34723">
        <w:tc>
          <w:tcPr>
            <w:tcW w:w="3755" w:type="dxa"/>
          </w:tcPr>
          <w:p w14:paraId="7CA3DA19"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PMB 25/55-80</w:t>
            </w:r>
          </w:p>
        </w:tc>
        <w:tc>
          <w:tcPr>
            <w:tcW w:w="3756" w:type="dxa"/>
          </w:tcPr>
          <w:p w14:paraId="34F2FBA0" w14:textId="77777777" w:rsidR="00EA3849" w:rsidRPr="007D6189" w:rsidRDefault="00EA3849" w:rsidP="00C34723">
            <w:pPr>
              <w:widowControl/>
              <w:overflowPunct w:val="0"/>
              <w:autoSpaceDE w:val="0"/>
              <w:autoSpaceDN w:val="0"/>
              <w:adjustRightInd w:val="0"/>
              <w:ind w:right="-57"/>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Nie dotyczy</w:t>
            </w:r>
          </w:p>
        </w:tc>
      </w:tr>
    </w:tbl>
    <w:p w14:paraId="2925D8F9" w14:textId="77777777" w:rsidR="00EA3849" w:rsidRPr="007D6189" w:rsidRDefault="00EA3849" w:rsidP="00EA3849">
      <w:pPr>
        <w:widowControl/>
        <w:autoSpaceDE w:val="0"/>
        <w:autoSpaceDN w:val="0"/>
        <w:adjustRightInd w:val="0"/>
        <w:spacing w:before="12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 przypadku, gdy dostarczony na wytwórnię </w:t>
      </w:r>
      <w:proofErr w:type="spellStart"/>
      <w:r w:rsidRPr="007D6189">
        <w:rPr>
          <w:rFonts w:ascii="Arial Narrow" w:eastAsia="Times New Roman" w:hAnsi="Arial Narrow" w:cs="Times New Roman"/>
          <w:color w:val="auto"/>
          <w:sz w:val="20"/>
          <w:szCs w:val="20"/>
        </w:rPr>
        <w:t>polimeroasfalt</w:t>
      </w:r>
      <w:proofErr w:type="spellEnd"/>
      <w:r w:rsidRPr="007D6189">
        <w:rPr>
          <w:rFonts w:ascii="Arial Narrow" w:eastAsia="Times New Roman" w:hAnsi="Arial Narrow" w:cs="Times New Roman"/>
          <w:color w:val="auto"/>
          <w:sz w:val="20"/>
          <w:szCs w:val="20"/>
        </w:rPr>
        <w:t xml:space="preserve"> charakteryzuje się wysoką temperaturą mięknienia (tzn. większą niż dolna granica normowa + </w:t>
      </w:r>
      <w:smartTag w:uri="urn:schemas-microsoft-com:office:smarttags" w:element="metricconverter">
        <w:smartTagPr>
          <w:attr w:name="ProductID" w:val="10°C"/>
        </w:smartTagPr>
        <w:r w:rsidRPr="007D6189">
          <w:rPr>
            <w:rFonts w:ascii="Arial Narrow" w:eastAsia="Times New Roman" w:hAnsi="Arial Narrow" w:cs="Times New Roman"/>
            <w:color w:val="auto"/>
            <w:sz w:val="20"/>
            <w:szCs w:val="20"/>
          </w:rPr>
          <w:t>10°C</w:t>
        </w:r>
      </w:smartTag>
      <w:r w:rsidRPr="007D6189">
        <w:rPr>
          <w:rFonts w:ascii="Arial Narrow" w:eastAsia="Times New Roman" w:hAnsi="Arial Narrow" w:cs="Times New Roman"/>
          <w:color w:val="auto"/>
          <w:sz w:val="20"/>
          <w:szCs w:val="20"/>
        </w:rPr>
        <w:t xml:space="preserve">), która została udokumentowana w ramach kontroli jakości i zasad ZKP na wytworni, stosuje się wymaganie górnej granicy temperatury mięknienia wyekstrahowanego lepiszcza obliczone w następujący </w:t>
      </w:r>
      <w:proofErr w:type="spellStart"/>
      <w:r w:rsidRPr="007D6189">
        <w:rPr>
          <w:rFonts w:ascii="Arial Narrow" w:eastAsia="Times New Roman" w:hAnsi="Arial Narrow" w:cs="Times New Roman"/>
          <w:color w:val="auto"/>
          <w:sz w:val="20"/>
          <w:szCs w:val="20"/>
        </w:rPr>
        <w:t>sposob</w:t>
      </w:r>
      <w:proofErr w:type="spellEnd"/>
      <w:r w:rsidRPr="007D6189">
        <w:rPr>
          <w:rFonts w:ascii="Arial Narrow" w:eastAsia="Times New Roman" w:hAnsi="Arial Narrow" w:cs="Times New Roman"/>
          <w:color w:val="auto"/>
          <w:sz w:val="20"/>
          <w:szCs w:val="20"/>
        </w:rPr>
        <w:t>:</w:t>
      </w:r>
    </w:p>
    <w:p w14:paraId="2C019FE6" w14:textId="77777777" w:rsidR="00EA3849" w:rsidRPr="007D6189" w:rsidRDefault="00EA3849" w:rsidP="00EA3849">
      <w:pPr>
        <w:widowControl/>
        <w:autoSpaceDE w:val="0"/>
        <w:autoSpaceDN w:val="0"/>
        <w:adjustRightInd w:val="0"/>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Najwyższa dopuszczalna temperatura mięknienia wyekstrahowanego </w:t>
      </w:r>
      <w:proofErr w:type="spellStart"/>
      <w:r w:rsidRPr="007D6189">
        <w:rPr>
          <w:rFonts w:ascii="Arial Narrow" w:eastAsia="Times New Roman" w:hAnsi="Arial Narrow" w:cs="Times New Roman"/>
          <w:color w:val="auto"/>
          <w:sz w:val="20"/>
          <w:szCs w:val="20"/>
        </w:rPr>
        <w:t>polimeroasfaltu</w:t>
      </w:r>
      <w:proofErr w:type="spellEnd"/>
      <w:r w:rsidRPr="007D6189">
        <w:rPr>
          <w:rFonts w:ascii="Arial Narrow" w:eastAsia="Times New Roman" w:hAnsi="Arial Narrow" w:cs="Times New Roman"/>
          <w:color w:val="auto"/>
          <w:sz w:val="20"/>
          <w:szCs w:val="20"/>
        </w:rPr>
        <w:t xml:space="preserve"> =</w:t>
      </w:r>
    </w:p>
    <w:p w14:paraId="5560136B" w14:textId="77777777" w:rsidR="00EA3849" w:rsidRPr="007D6189" w:rsidRDefault="00EA3849" w:rsidP="00EA3849">
      <w:pPr>
        <w:widowControl/>
        <w:autoSpaceDE w:val="0"/>
        <w:autoSpaceDN w:val="0"/>
        <w:adjustRightInd w:val="0"/>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temperatura mięknienia zbadanej dostawy na wytwornię + dopuszczalny wg Załącznika</w:t>
      </w:r>
    </w:p>
    <w:p w14:paraId="61D5DA0B" w14:textId="77777777" w:rsidR="00EA3849" w:rsidRPr="007D6189" w:rsidRDefault="00EA3849" w:rsidP="00EA3849">
      <w:pPr>
        <w:widowControl/>
        <w:overflowPunct w:val="0"/>
        <w:autoSpaceDE w:val="0"/>
        <w:autoSpaceDN w:val="0"/>
        <w:adjustRightInd w:val="0"/>
        <w:ind w:right="-5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krajowego NA do PN-EN 14023[66] wzrost temperatury mięknienia po starzeniu RTFOT.</w:t>
      </w:r>
    </w:p>
    <w:p w14:paraId="641AC098"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 przypadku mieszanki mineralno-asfaltowej z </w:t>
      </w:r>
      <w:proofErr w:type="spellStart"/>
      <w:r w:rsidRPr="007D6189">
        <w:rPr>
          <w:rFonts w:ascii="Arial Narrow" w:eastAsia="Times New Roman" w:hAnsi="Arial Narrow" w:cs="Times New Roman"/>
          <w:color w:val="auto"/>
          <w:sz w:val="20"/>
          <w:szCs w:val="20"/>
        </w:rPr>
        <w:t>polimeroasfaltem</w:t>
      </w:r>
      <w:proofErr w:type="spellEnd"/>
      <w:r w:rsidRPr="007D6189">
        <w:rPr>
          <w:rFonts w:ascii="Arial Narrow" w:eastAsia="Times New Roman" w:hAnsi="Arial Narrow" w:cs="Times New Roman"/>
          <w:color w:val="auto"/>
          <w:sz w:val="20"/>
          <w:szCs w:val="20"/>
        </w:rPr>
        <w:t xml:space="preserve"> </w:t>
      </w:r>
      <w:proofErr w:type="spellStart"/>
      <w:r w:rsidRPr="007D6189">
        <w:rPr>
          <w:rFonts w:ascii="Arial Narrow" w:eastAsia="Times New Roman" w:hAnsi="Arial Narrow" w:cs="Times New Roman"/>
          <w:color w:val="auto"/>
          <w:sz w:val="20"/>
          <w:szCs w:val="20"/>
        </w:rPr>
        <w:t>nawrot</w:t>
      </w:r>
      <w:proofErr w:type="spellEnd"/>
      <w:r w:rsidRPr="007D6189">
        <w:rPr>
          <w:rFonts w:ascii="Arial Narrow" w:eastAsia="Times New Roman" w:hAnsi="Arial Narrow" w:cs="Times New Roman"/>
          <w:color w:val="auto"/>
          <w:sz w:val="20"/>
          <w:szCs w:val="20"/>
        </w:rPr>
        <w:t xml:space="preserve"> sprężysty lepiszcza wyekstrahowanego powinien wynieść co najmniej 40%. Dotyczy to również przedwczesnego zerwania tego lepiszcza w badaniu, przy czym należy wtedy podać wartość wydłużenia (zgodnie z zapisami normy PN-EN 13398[58]).</w:t>
      </w:r>
    </w:p>
    <w:p w14:paraId="715B76EF" w14:textId="77777777" w:rsidR="00EA3849" w:rsidRPr="007D6189" w:rsidRDefault="00EA3849" w:rsidP="00EA3849">
      <w:pPr>
        <w:widowControl/>
        <w:overflowPunct w:val="0"/>
        <w:autoSpaceDE w:val="0"/>
        <w:autoSpaceDN w:val="0"/>
        <w:adjustRightInd w:val="0"/>
        <w:spacing w:before="120" w:after="120"/>
        <w:ind w:right="-5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6.5.2.4. Gęstość i zawartość wolnych przestrzeni</w:t>
      </w:r>
    </w:p>
    <w:p w14:paraId="5CEEA85B" w14:textId="77777777" w:rsidR="00EA3849" w:rsidRPr="007D6189" w:rsidRDefault="00EA3849" w:rsidP="00EA3849">
      <w:pPr>
        <w:widowControl/>
        <w:overflowPunct w:val="0"/>
        <w:autoSpaceDE w:val="0"/>
        <w:autoSpaceDN w:val="0"/>
        <w:adjustRightInd w:val="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Zawartość wolnych przestrzeni w próbce Marshalla pobranej z mieszanki mineralno-asfaltowej lub wyjątkowo powtórnie rozgrzanej próbki pobranej z nawierzchni nie może wykroczyć poza wartości podane w </w:t>
      </w:r>
      <w:proofErr w:type="spellStart"/>
      <w:r w:rsidRPr="007D6189">
        <w:rPr>
          <w:rFonts w:ascii="Arial Narrow" w:eastAsia="Times New Roman" w:hAnsi="Arial Narrow" w:cs="Times New Roman"/>
          <w:color w:val="auto"/>
          <w:sz w:val="20"/>
          <w:szCs w:val="20"/>
        </w:rPr>
        <w:t>pkcie</w:t>
      </w:r>
      <w:proofErr w:type="spellEnd"/>
      <w:r w:rsidRPr="007D6189">
        <w:rPr>
          <w:rFonts w:ascii="Arial Narrow" w:eastAsia="Times New Roman" w:hAnsi="Arial Narrow" w:cs="Times New Roman"/>
          <w:color w:val="auto"/>
          <w:sz w:val="20"/>
          <w:szCs w:val="20"/>
        </w:rPr>
        <w:t xml:space="preserve"> 2.10 o więcej niż 1,5% (v/v).</w:t>
      </w:r>
    </w:p>
    <w:p w14:paraId="4ABD9CE0"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 xml:space="preserve">6.5.3. </w:t>
      </w:r>
      <w:r w:rsidRPr="007D6189">
        <w:rPr>
          <w:rFonts w:ascii="Arial Narrow" w:eastAsia="Times New Roman" w:hAnsi="Arial Narrow" w:cs="Times New Roman"/>
          <w:color w:val="auto"/>
          <w:sz w:val="20"/>
          <w:szCs w:val="20"/>
        </w:rPr>
        <w:t xml:space="preserve">Warunki technologiczne wbudowywania mieszanki mineralno-asfaltowej </w:t>
      </w:r>
    </w:p>
    <w:p w14:paraId="673813D7"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 xml:space="preserve">Temperatura powietrza powinna być mierzona przed i w czasie robót; nie powinna być mniejsza niż podano w tablicy 24.  </w:t>
      </w:r>
    </w:p>
    <w:p w14:paraId="6D5E1078"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Pomiar temperatury mieszanki  mineralno-asfaltowej podczas wykonywania nawierzchni polega na kilkakrotnym zanurzeniu termometru w mieszance znajdującej się w zasobniku rozściełacza i odczytaniu temperatury. Dodatkowo należy sprawdzać temperaturę mieszanki za stołem rozściełacza w przypadku dłuższego postoju spowodowanego przerwą w dostawie mieszanki mineralno-asfaltowej z wytwórni. Jeżeli temperatura za stołem po zakończeniu postoju będzie zbyt niska do uzyskania odpowiedniego zagęszczenia, to należy wykonać zakończenie działki roboczej i rozpocząć proces układania jak dla nowej. </w:t>
      </w:r>
    </w:p>
    <w:p w14:paraId="4CAAC4FA" w14:textId="77777777" w:rsidR="00EA3849" w:rsidRPr="007D6189" w:rsidRDefault="00EA3849" w:rsidP="00EA3849">
      <w:pPr>
        <w:widowControl/>
        <w:numPr>
          <w:ilvl w:val="12"/>
          <w:numId w:val="0"/>
        </w:numPr>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Pomiar temperatury mieszanki  mineralno-asfaltowej należy wykonać zgodnie z wymaganiami normy PN-EN 12697-13 [40]. </w:t>
      </w:r>
    </w:p>
    <w:p w14:paraId="4E538E8D"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b/>
          <w:color w:val="auto"/>
          <w:sz w:val="20"/>
          <w:szCs w:val="20"/>
        </w:rPr>
      </w:pPr>
      <w:r w:rsidRPr="007D6189">
        <w:rPr>
          <w:rFonts w:ascii="Arial Narrow" w:eastAsia="Times New Roman" w:hAnsi="Arial Narrow" w:cs="Times New Roman"/>
          <w:color w:val="auto"/>
          <w:sz w:val="20"/>
          <w:szCs w:val="20"/>
        </w:rPr>
        <w:t>Sprawdzeniu podlega wygląd mieszanki mineralno-asfaltowej w czasie rozładunku do zasobnika rozściełacza oraz porównaniu z normalnym wyglądem z uwzględnieniem uziarnienia, jednorodności mieszanki, prawidłowości pokrycia ziaren lepiszczem, koloru, ewentualnego nadmiaru lub niedoboru lepiszcza.</w:t>
      </w:r>
    </w:p>
    <w:p w14:paraId="769087FE"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b/>
          <w:color w:val="auto"/>
          <w:sz w:val="20"/>
          <w:szCs w:val="20"/>
        </w:rPr>
        <w:t>6.5.4.</w:t>
      </w:r>
      <w:r w:rsidRPr="007D6189">
        <w:rPr>
          <w:rFonts w:ascii="Arial Narrow" w:eastAsia="Times New Roman" w:hAnsi="Arial Narrow" w:cs="Times New Roman"/>
          <w:color w:val="auto"/>
          <w:sz w:val="20"/>
          <w:szCs w:val="20"/>
        </w:rPr>
        <w:t xml:space="preserve"> Wykonana warstwa</w:t>
      </w:r>
    </w:p>
    <w:p w14:paraId="21BE1423" w14:textId="77777777" w:rsidR="00EA3849" w:rsidRPr="007D6189" w:rsidRDefault="00EA3849" w:rsidP="00EA3849">
      <w:pPr>
        <w:widowControl/>
        <w:overflowPunct w:val="0"/>
        <w:autoSpaceDE w:val="0"/>
        <w:autoSpaceDN w:val="0"/>
        <w:adjustRightInd w:val="0"/>
        <w:spacing w:after="120"/>
        <w:ind w:right="-5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6.5.4.1. Wskaźnik zagęszczenia i zawartość wolnych przestrzeni</w:t>
      </w:r>
    </w:p>
    <w:p w14:paraId="141735BE"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Zagęszczenie wykonanej warstwy wyrażone wskaźnikiem zagęszczenia oraz zawartością wolnych przestrzeni nie może przekroczyć wartości dopuszczalnych  podanych w tablicy 30. Dotyczy to każdego pojedynczego oznaczenia danej właściwości.</w:t>
      </w:r>
    </w:p>
    <w:p w14:paraId="5975883F"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Określenie gęstości objętościowej należy wykonywać według PN-EN 12697-6  [36].</w:t>
      </w:r>
    </w:p>
    <w:p w14:paraId="0CF8CB02" w14:textId="77777777" w:rsidR="00EA3849" w:rsidRPr="007D6189" w:rsidRDefault="00EA3849" w:rsidP="00EA3849">
      <w:pPr>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Tablica 30. Właściwości warstwy AC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88"/>
        <w:gridCol w:w="2280"/>
        <w:gridCol w:w="1572"/>
        <w:gridCol w:w="3257"/>
      </w:tblGrid>
      <w:tr w:rsidR="00EA3849" w:rsidRPr="007D6189" w14:paraId="3358D388" w14:textId="77777777" w:rsidTr="00C34723">
        <w:tc>
          <w:tcPr>
            <w:tcW w:w="1788" w:type="dxa"/>
          </w:tcPr>
          <w:p w14:paraId="3F90B15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2CF0377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Warstwa </w:t>
            </w:r>
          </w:p>
        </w:tc>
        <w:tc>
          <w:tcPr>
            <w:tcW w:w="2280" w:type="dxa"/>
          </w:tcPr>
          <w:p w14:paraId="168D8AEF"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p>
          <w:p w14:paraId="4F17A21A"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Typ i wymiar mieszanki</w:t>
            </w:r>
          </w:p>
        </w:tc>
        <w:tc>
          <w:tcPr>
            <w:tcW w:w="1572" w:type="dxa"/>
          </w:tcPr>
          <w:p w14:paraId="58B2B0E3" w14:textId="77777777" w:rsidR="00EA3849" w:rsidRPr="007D6189" w:rsidRDefault="00EA3849" w:rsidP="00C34723">
            <w:pPr>
              <w:widowControl/>
              <w:overflowPunct w:val="0"/>
              <w:autoSpaceDE w:val="0"/>
              <w:autoSpaceDN w:val="0"/>
              <w:adjustRightInd w:val="0"/>
              <w:spacing w:before="12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Wskaźnik zagęszczenia </w:t>
            </w:r>
          </w:p>
          <w:p w14:paraId="5A38CE7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t>
            </w:r>
          </w:p>
        </w:tc>
        <w:tc>
          <w:tcPr>
            <w:tcW w:w="3257" w:type="dxa"/>
          </w:tcPr>
          <w:p w14:paraId="505517C0"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Zawartość wolnych przestrzeni w warstwie</w:t>
            </w:r>
          </w:p>
          <w:p w14:paraId="6B7CF1E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[%(v/v)]</w:t>
            </w:r>
          </w:p>
        </w:tc>
      </w:tr>
      <w:tr w:rsidR="00EA3849" w:rsidRPr="007D6189" w14:paraId="5F7CA198" w14:textId="77777777" w:rsidTr="00C34723">
        <w:tc>
          <w:tcPr>
            <w:tcW w:w="1788" w:type="dxa"/>
            <w:vMerge w:val="restart"/>
          </w:tcPr>
          <w:p w14:paraId="71B7CD43" w14:textId="77777777" w:rsidR="00EA3849" w:rsidRPr="007D6189" w:rsidRDefault="00EA3849" w:rsidP="00C34723">
            <w:pPr>
              <w:widowControl/>
              <w:overflowPunct w:val="0"/>
              <w:autoSpaceDE w:val="0"/>
              <w:autoSpaceDN w:val="0"/>
              <w:adjustRightInd w:val="0"/>
              <w:spacing w:before="60" w:after="6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Wiążąca</w:t>
            </w:r>
          </w:p>
        </w:tc>
        <w:tc>
          <w:tcPr>
            <w:tcW w:w="2280" w:type="dxa"/>
          </w:tcPr>
          <w:p w14:paraId="334A80C5" w14:textId="77777777" w:rsidR="00EA3849" w:rsidRPr="007D6189" w:rsidRDefault="00EA3849" w:rsidP="00C34723">
            <w:pPr>
              <w:widowControl/>
              <w:overflowPunct w:val="0"/>
              <w:autoSpaceDE w:val="0"/>
              <w:autoSpaceDN w:val="0"/>
              <w:adjustRightInd w:val="0"/>
              <w:spacing w:before="60" w:after="6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AC 16 W, KR1-KR2</w:t>
            </w:r>
          </w:p>
        </w:tc>
        <w:tc>
          <w:tcPr>
            <w:tcW w:w="1572" w:type="dxa"/>
          </w:tcPr>
          <w:p w14:paraId="4C3AE21A"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98</w:t>
            </w:r>
          </w:p>
        </w:tc>
        <w:tc>
          <w:tcPr>
            <w:tcW w:w="3257" w:type="dxa"/>
          </w:tcPr>
          <w:p w14:paraId="0A00E5CD"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2,0÷7,0</w:t>
            </w:r>
          </w:p>
        </w:tc>
      </w:tr>
      <w:tr w:rsidR="00EA3849" w:rsidRPr="007D6189" w14:paraId="2FE9EA2C" w14:textId="77777777" w:rsidTr="00C34723">
        <w:tc>
          <w:tcPr>
            <w:tcW w:w="1788" w:type="dxa"/>
            <w:vMerge/>
          </w:tcPr>
          <w:p w14:paraId="4B501FEE" w14:textId="77777777" w:rsidR="00EA3849" w:rsidRPr="007D6189" w:rsidRDefault="00EA3849" w:rsidP="00C34723">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p>
        </w:tc>
        <w:tc>
          <w:tcPr>
            <w:tcW w:w="2280" w:type="dxa"/>
          </w:tcPr>
          <w:p w14:paraId="5BE5D3E3" w14:textId="77777777" w:rsidR="00EA3849" w:rsidRPr="007D6189" w:rsidRDefault="00EA3849" w:rsidP="00C34723">
            <w:pPr>
              <w:widowControl/>
              <w:overflowPunct w:val="0"/>
              <w:autoSpaceDE w:val="0"/>
              <w:autoSpaceDN w:val="0"/>
              <w:adjustRightInd w:val="0"/>
              <w:spacing w:before="60" w:after="6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AC 16 W, KR3-KR6</w:t>
            </w:r>
          </w:p>
        </w:tc>
        <w:tc>
          <w:tcPr>
            <w:tcW w:w="1572" w:type="dxa"/>
          </w:tcPr>
          <w:p w14:paraId="1AFE90EC"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98</w:t>
            </w:r>
          </w:p>
        </w:tc>
        <w:tc>
          <w:tcPr>
            <w:tcW w:w="3257" w:type="dxa"/>
          </w:tcPr>
          <w:p w14:paraId="330A5EF7"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4,5÷8,0</w:t>
            </w:r>
          </w:p>
        </w:tc>
      </w:tr>
    </w:tbl>
    <w:p w14:paraId="3BC9558E" w14:textId="77777777" w:rsidR="00EA3849" w:rsidRPr="007D6189" w:rsidRDefault="00EA3849" w:rsidP="00EA3849">
      <w:pPr>
        <w:widowControl/>
        <w:overflowPunct w:val="0"/>
        <w:autoSpaceDE w:val="0"/>
        <w:autoSpaceDN w:val="0"/>
        <w:adjustRightInd w:val="0"/>
        <w:spacing w:after="120"/>
        <w:ind w:right="-57" w:firstLine="709"/>
        <w:jc w:val="both"/>
        <w:textAlignment w:val="baseline"/>
        <w:rPr>
          <w:rFonts w:ascii="Arial Narrow" w:eastAsia="Times New Roman" w:hAnsi="Arial Narrow" w:cs="Times New Roman"/>
          <w:color w:val="auto"/>
          <w:sz w:val="20"/>
          <w:szCs w:val="20"/>
        </w:rPr>
      </w:pPr>
    </w:p>
    <w:p w14:paraId="35E3EB93" w14:textId="77777777" w:rsidR="00EA3849" w:rsidRPr="007D6189" w:rsidRDefault="00EA3849" w:rsidP="00EA3849">
      <w:pPr>
        <w:widowControl/>
        <w:overflowPunct w:val="0"/>
        <w:autoSpaceDE w:val="0"/>
        <w:autoSpaceDN w:val="0"/>
        <w:adjustRightInd w:val="0"/>
        <w:spacing w:after="120"/>
        <w:ind w:right="-57"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Wskaźnik zagęszczenia i zawartość wolnych przestrzeni  należy badać dla każdej warstwy i na każde rozpoczęte </w:t>
      </w:r>
      <w:smartTag w:uri="urn:schemas-microsoft-com:office:smarttags" w:element="metricconverter">
        <w:smartTagPr>
          <w:attr w:name="ProductID" w:val="6000 m2"/>
        </w:smartTagPr>
        <w:r w:rsidRPr="007D6189">
          <w:rPr>
            <w:rFonts w:ascii="Arial Narrow" w:eastAsia="Times New Roman" w:hAnsi="Arial Narrow" w:cs="Times New Roman"/>
            <w:color w:val="auto"/>
            <w:sz w:val="20"/>
            <w:szCs w:val="20"/>
          </w:rPr>
          <w:t>6000 m</w:t>
        </w:r>
        <w:r w:rsidRPr="007D6189">
          <w:rPr>
            <w:rFonts w:ascii="Arial Narrow" w:eastAsia="Times New Roman" w:hAnsi="Arial Narrow" w:cs="Times New Roman"/>
            <w:color w:val="auto"/>
            <w:sz w:val="20"/>
            <w:szCs w:val="20"/>
            <w:vertAlign w:val="superscript"/>
          </w:rPr>
          <w:t>2</w:t>
        </w:r>
      </w:smartTag>
      <w:r w:rsidRPr="007D6189">
        <w:rPr>
          <w:rFonts w:ascii="Arial Narrow" w:eastAsia="Times New Roman" w:hAnsi="Arial Narrow" w:cs="Times New Roman"/>
          <w:color w:val="auto"/>
          <w:sz w:val="20"/>
          <w:szCs w:val="20"/>
        </w:rPr>
        <w:t xml:space="preserve"> nawierzchni jedna próbka; w razie potrzeby liczba próbek może zostać zwiększona (np. nawierzchnie </w:t>
      </w:r>
      <w:r w:rsidRPr="007D6189">
        <w:rPr>
          <w:rFonts w:ascii="Arial Narrow" w:eastAsia="Times New Roman" w:hAnsi="Arial Narrow" w:cs="Times New Roman"/>
          <w:color w:val="auto"/>
          <w:sz w:val="20"/>
          <w:szCs w:val="20"/>
        </w:rPr>
        <w:pgNum/>
      </w:r>
      <w:r w:rsidRPr="007D6189">
        <w:rPr>
          <w:rFonts w:ascii="Arial Narrow" w:eastAsia="Times New Roman" w:hAnsi="Arial Narrow" w:cs="Times New Roman"/>
          <w:color w:val="auto"/>
          <w:sz w:val="20"/>
          <w:szCs w:val="20"/>
        </w:rPr>
        <w:t>dróg w terenie zabudowy, nawierzchnie mostowe).</w:t>
      </w:r>
    </w:p>
    <w:p w14:paraId="03D128B8" w14:textId="77777777" w:rsidR="00EA3849" w:rsidRPr="007D6189" w:rsidRDefault="00EA3849" w:rsidP="00EA3849">
      <w:pPr>
        <w:widowControl/>
        <w:overflowPunct w:val="0"/>
        <w:autoSpaceDE w:val="0"/>
        <w:autoSpaceDN w:val="0"/>
        <w:adjustRightInd w:val="0"/>
        <w:spacing w:after="120"/>
        <w:ind w:right="-57"/>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 6.5.4.2. Grubość warstwy  </w:t>
      </w:r>
    </w:p>
    <w:p w14:paraId="0A13C4CF"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Średnia grubość dla poszczególnych warstw asfaltowych oraz średnia grubość dla całego pakietu tych warstw powinna być zgodna z grubością przyjętą w projekcie konstrukcji nawierzchni. Jedynie przypadku pojedynczych wyników pomiarów grubości wykonanej warstwy oznaczane według PN-EN 12697-36 [45] mogą odbiegać od projektu o wartości podane w tablicy 31.</w:t>
      </w:r>
    </w:p>
    <w:p w14:paraId="3371E1E3" w14:textId="77777777" w:rsidR="00EA3849" w:rsidRPr="007D6189" w:rsidRDefault="00EA3849" w:rsidP="00EA3849">
      <w:pPr>
        <w:widowControl/>
        <w:overflowPunct w:val="0"/>
        <w:autoSpaceDE w:val="0"/>
        <w:autoSpaceDN w:val="0"/>
        <w:adjustRightInd w:val="0"/>
        <w:spacing w:before="120" w:after="120"/>
        <w:ind w:left="992" w:hanging="99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Tablica 31. Dopuszczalne odchyłki grubości warstwy [%] </w:t>
      </w:r>
    </w:p>
    <w:tbl>
      <w:tblPr>
        <w:tblW w:w="92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31"/>
        <w:gridCol w:w="1977"/>
        <w:gridCol w:w="2331"/>
      </w:tblGrid>
      <w:tr w:rsidR="00EA3849" w:rsidRPr="007D6189" w14:paraId="6036FDCD" w14:textId="77777777" w:rsidTr="00C34723">
        <w:tc>
          <w:tcPr>
            <w:tcW w:w="4931" w:type="dxa"/>
            <w:vAlign w:val="center"/>
          </w:tcPr>
          <w:p w14:paraId="32F38D25" w14:textId="77777777" w:rsidR="00EA3849" w:rsidRPr="007D6189" w:rsidRDefault="00EA3849" w:rsidP="00C34723">
            <w:pPr>
              <w:widowControl/>
              <w:tabs>
                <w:tab w:val="left" w:pos="1500"/>
                <w:tab w:val="center" w:pos="2357"/>
              </w:tabs>
              <w:overflowPunct w:val="0"/>
              <w:autoSpaceDE w:val="0"/>
              <w:autoSpaceDN w:val="0"/>
              <w:adjustRightInd w:val="0"/>
              <w:spacing w:before="24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Warunki oceny</w:t>
            </w:r>
          </w:p>
        </w:tc>
        <w:tc>
          <w:tcPr>
            <w:tcW w:w="1977" w:type="dxa"/>
            <w:vAlign w:val="center"/>
          </w:tcPr>
          <w:p w14:paraId="447A8973"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Pakiet: warstwa </w:t>
            </w:r>
            <w:proofErr w:type="spellStart"/>
            <w:r w:rsidRPr="007D6189">
              <w:rPr>
                <w:rFonts w:ascii="Arial Narrow" w:eastAsia="Times New Roman" w:hAnsi="Arial Narrow" w:cs="Times New Roman"/>
                <w:color w:val="auto"/>
                <w:sz w:val="20"/>
                <w:szCs w:val="20"/>
              </w:rPr>
              <w:t>ścieralna+wiążąca</w:t>
            </w:r>
            <w:proofErr w:type="spellEnd"/>
            <w:r w:rsidRPr="007D6189">
              <w:rPr>
                <w:rFonts w:ascii="Arial Narrow" w:eastAsia="Times New Roman" w:hAnsi="Arial Narrow" w:cs="Times New Roman"/>
                <w:color w:val="auto"/>
                <w:sz w:val="20"/>
                <w:szCs w:val="20"/>
              </w:rPr>
              <w:t xml:space="preserve"> +podbudowa asfaltowa razem</w:t>
            </w:r>
          </w:p>
        </w:tc>
        <w:tc>
          <w:tcPr>
            <w:tcW w:w="2331" w:type="dxa"/>
            <w:vAlign w:val="center"/>
          </w:tcPr>
          <w:p w14:paraId="2BF7E5C8"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Warstwa wiążąca</w:t>
            </w:r>
          </w:p>
        </w:tc>
      </w:tr>
      <w:tr w:rsidR="00EA3849" w:rsidRPr="007D6189" w14:paraId="6F465256" w14:textId="77777777" w:rsidTr="00C34723">
        <w:trPr>
          <w:trHeight w:val="985"/>
        </w:trPr>
        <w:tc>
          <w:tcPr>
            <w:tcW w:w="4931" w:type="dxa"/>
            <w:tcBorders>
              <w:bottom w:val="nil"/>
            </w:tcBorders>
          </w:tcPr>
          <w:p w14:paraId="38B37AA3" w14:textId="77777777" w:rsidR="00EA3849" w:rsidRPr="007D6189" w:rsidRDefault="00EA3849" w:rsidP="00C34723">
            <w:pPr>
              <w:widowControl/>
              <w:overflowPunct w:val="0"/>
              <w:autoSpaceDE w:val="0"/>
              <w:autoSpaceDN w:val="0"/>
              <w:adjustRightInd w:val="0"/>
              <w:ind w:left="426" w:hanging="426"/>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Dla wartości średniej grubości wbudowanej warstwy z całego odcinka budowy</w:t>
            </w:r>
          </w:p>
        </w:tc>
        <w:tc>
          <w:tcPr>
            <w:tcW w:w="1977" w:type="dxa"/>
            <w:tcBorders>
              <w:bottom w:val="nil"/>
            </w:tcBorders>
          </w:tcPr>
          <w:p w14:paraId="58749EE6"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Nie dopuszcza się zaniżenia grubości</w:t>
            </w:r>
          </w:p>
        </w:tc>
        <w:tc>
          <w:tcPr>
            <w:tcW w:w="2331" w:type="dxa"/>
            <w:tcBorders>
              <w:bottom w:val="nil"/>
            </w:tcBorders>
          </w:tcPr>
          <w:p w14:paraId="0D00B5AC"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Nie dopuszcza się zaniżenia grubości</w:t>
            </w:r>
          </w:p>
        </w:tc>
      </w:tr>
      <w:tr w:rsidR="00EA3849" w:rsidRPr="007D6189" w14:paraId="14B99A51" w14:textId="77777777" w:rsidTr="00C34723">
        <w:tc>
          <w:tcPr>
            <w:tcW w:w="4931" w:type="dxa"/>
          </w:tcPr>
          <w:p w14:paraId="77D198B0" w14:textId="77777777" w:rsidR="00EA3849" w:rsidRPr="007D6189" w:rsidRDefault="00EA3849" w:rsidP="00C34723">
            <w:pPr>
              <w:widowControl/>
              <w:overflowPunct w:val="0"/>
              <w:autoSpaceDE w:val="0"/>
              <w:autoSpaceDN w:val="0"/>
              <w:adjustRightInd w:val="0"/>
              <w:spacing w:before="60" w:after="6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Dla wartości pojedynczych wyników pomiarów grubości wbudowanej warstwy</w:t>
            </w:r>
          </w:p>
        </w:tc>
        <w:tc>
          <w:tcPr>
            <w:tcW w:w="1977" w:type="dxa"/>
          </w:tcPr>
          <w:p w14:paraId="3EDB840F"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0÷10%, ale nie więcej niż </w:t>
            </w:r>
            <w:smartTag w:uri="urn:schemas-microsoft-com:office:smarttags" w:element="metricconverter">
              <w:smartTagPr>
                <w:attr w:name="ProductID" w:val="1,0 cm"/>
              </w:smartTagPr>
              <w:r w:rsidRPr="007D6189">
                <w:rPr>
                  <w:rFonts w:ascii="Arial Narrow" w:eastAsia="Times New Roman" w:hAnsi="Arial Narrow" w:cs="Times New Roman"/>
                  <w:color w:val="auto"/>
                  <w:sz w:val="20"/>
                  <w:szCs w:val="20"/>
                </w:rPr>
                <w:t>1,0 cm</w:t>
              </w:r>
            </w:smartTag>
          </w:p>
        </w:tc>
        <w:tc>
          <w:tcPr>
            <w:tcW w:w="2331" w:type="dxa"/>
          </w:tcPr>
          <w:p w14:paraId="0666117D" w14:textId="77777777" w:rsidR="00EA3849" w:rsidRPr="007D6189" w:rsidRDefault="00EA3849" w:rsidP="00C34723">
            <w:pPr>
              <w:widowControl/>
              <w:overflowPunct w:val="0"/>
              <w:autoSpaceDE w:val="0"/>
              <w:autoSpaceDN w:val="0"/>
              <w:adjustRightInd w:val="0"/>
              <w:spacing w:before="60" w:after="6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0÷10%</w:t>
            </w:r>
          </w:p>
        </w:tc>
      </w:tr>
    </w:tbl>
    <w:p w14:paraId="2F61C7DB" w14:textId="77777777" w:rsidR="00EA3849" w:rsidRPr="007D6189" w:rsidRDefault="00EA3849" w:rsidP="00EA3849">
      <w:pPr>
        <w:widowControl/>
        <w:autoSpaceDE w:val="0"/>
        <w:autoSpaceDN w:val="0"/>
        <w:adjustRightInd w:val="0"/>
        <w:jc w:val="both"/>
        <w:rPr>
          <w:rFonts w:ascii="Arial Narrow" w:eastAsia="Times New Roman" w:hAnsi="Arial Narrow" w:cs="Times New Roman"/>
          <w:color w:val="auto"/>
          <w:sz w:val="20"/>
          <w:szCs w:val="20"/>
        </w:rPr>
      </w:pPr>
    </w:p>
    <w:p w14:paraId="553CD966"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Należy sprawdzić zachowanie zasady mówiącej, że grubość warstwy musi być co najmniej dwuipółkrotnie większa od wymiaru D kruszywa danej mieszanki (h ≥ 2,5×D).</w:t>
      </w:r>
    </w:p>
    <w:p w14:paraId="1A6D0AC7"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Zwiększone grubości poszczególnych warstw będą zaliczane jako wyrównanie ewentualnych niedoborów niżej leżącej warstwy. </w:t>
      </w:r>
    </w:p>
    <w:p w14:paraId="64433D45" w14:textId="77777777" w:rsidR="00EA3849" w:rsidRPr="007D6189" w:rsidRDefault="00EA3849" w:rsidP="00EA3849">
      <w:pPr>
        <w:keepNext/>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6.5.4.3. Spadki poprzeczne</w:t>
      </w:r>
    </w:p>
    <w:p w14:paraId="02927D20"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Spadki poprzeczne nawierzchni należy badać nie rzadziej niż co </w:t>
      </w:r>
      <w:smartTag w:uri="urn:schemas-microsoft-com:office:smarttags" w:element="metricconverter">
        <w:smartTagPr>
          <w:attr w:name="ProductID" w:val="20 m"/>
        </w:smartTagPr>
        <w:r w:rsidRPr="007D6189">
          <w:rPr>
            <w:rFonts w:ascii="Arial Narrow" w:eastAsia="Times New Roman" w:hAnsi="Arial Narrow" w:cs="Times New Roman"/>
            <w:color w:val="auto"/>
            <w:sz w:val="20"/>
            <w:szCs w:val="20"/>
          </w:rPr>
          <w:t>20 m</w:t>
        </w:r>
      </w:smartTag>
      <w:r w:rsidRPr="007D6189">
        <w:rPr>
          <w:rFonts w:ascii="Arial Narrow" w:eastAsia="Times New Roman" w:hAnsi="Arial Narrow" w:cs="Times New Roman"/>
          <w:color w:val="auto"/>
          <w:sz w:val="20"/>
          <w:szCs w:val="20"/>
        </w:rPr>
        <w:t xml:space="preserve"> oraz w punktach głównych łuków poziomych.</w:t>
      </w:r>
    </w:p>
    <w:p w14:paraId="48D6EE2B"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Spadki poprzeczne powinny być zgodne z dokumentacją projektową, z tolerancją       </w:t>
      </w:r>
      <w:r w:rsidRPr="007D6189">
        <w:rPr>
          <w:rFonts w:ascii="Arial Narrow" w:eastAsia="Times New Roman" w:hAnsi="Arial Narrow" w:cs="Times New Roman"/>
          <w:color w:val="auto"/>
          <w:sz w:val="20"/>
          <w:szCs w:val="20"/>
        </w:rPr>
        <w:sym w:font="Symbol" w:char="00B1"/>
      </w:r>
      <w:r w:rsidRPr="007D6189">
        <w:rPr>
          <w:rFonts w:ascii="Arial Narrow" w:eastAsia="Times New Roman" w:hAnsi="Arial Narrow" w:cs="Times New Roman"/>
          <w:color w:val="auto"/>
          <w:sz w:val="20"/>
          <w:szCs w:val="20"/>
        </w:rPr>
        <w:t xml:space="preserve"> 0,5%. </w:t>
      </w:r>
    </w:p>
    <w:p w14:paraId="787BD4A4" w14:textId="77777777" w:rsidR="00EA3849" w:rsidRPr="007D6189" w:rsidRDefault="00EA3849" w:rsidP="00EA3849">
      <w:pPr>
        <w:keepNext/>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6.5.4.4. Równość podłużna i poprzeczna</w:t>
      </w:r>
    </w:p>
    <w:p w14:paraId="4199936F"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a) Równość podłużna  </w:t>
      </w:r>
    </w:p>
    <w:p w14:paraId="3BB9ECE8"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Do oceny równości podłużnej </w:t>
      </w:r>
      <w:r w:rsidRPr="007D6189">
        <w:rPr>
          <w:rFonts w:ascii="Arial Narrow" w:eastAsia="TimesNewRoman" w:hAnsi="Arial Narrow" w:cs="Times New Roman"/>
          <w:color w:val="auto"/>
          <w:sz w:val="20"/>
          <w:szCs w:val="20"/>
        </w:rPr>
        <w:t xml:space="preserve"> </w:t>
      </w:r>
      <w:r w:rsidRPr="007D6189">
        <w:rPr>
          <w:rFonts w:ascii="Arial Narrow" w:eastAsia="Times New Roman" w:hAnsi="Arial Narrow" w:cs="Times New Roman"/>
          <w:color w:val="auto"/>
          <w:sz w:val="20"/>
          <w:szCs w:val="20"/>
        </w:rPr>
        <w:t xml:space="preserve">warstw wiążącej  nawierzchni dróg wszystkich klas należy stosować metodę pomiaru ciągłego równoważną użyciu łaty i klina np. z wykorzystaniem </w:t>
      </w:r>
      <w:proofErr w:type="spellStart"/>
      <w:r w:rsidRPr="007D6189">
        <w:rPr>
          <w:rFonts w:ascii="Arial Narrow" w:eastAsia="Times New Roman" w:hAnsi="Arial Narrow" w:cs="Times New Roman"/>
          <w:color w:val="auto"/>
          <w:sz w:val="20"/>
          <w:szCs w:val="20"/>
        </w:rPr>
        <w:t>planografu</w:t>
      </w:r>
      <w:proofErr w:type="spellEnd"/>
      <w:r w:rsidRPr="007D6189">
        <w:rPr>
          <w:rFonts w:ascii="Arial Narrow" w:eastAsia="Times New Roman" w:hAnsi="Arial Narrow" w:cs="Times New Roman"/>
          <w:color w:val="auto"/>
          <w:sz w:val="20"/>
          <w:szCs w:val="20"/>
        </w:rPr>
        <w:t xml:space="preserve">, umożliwiającego wyznaczanie odchyleń równości podłużnej jako </w:t>
      </w:r>
      <w:r w:rsidRPr="007D6189">
        <w:rPr>
          <w:rFonts w:ascii="Arial Narrow" w:eastAsia="Times New Roman" w:hAnsi="Arial Narrow" w:cs="Times New Roman"/>
          <w:color w:val="auto"/>
          <w:sz w:val="20"/>
          <w:szCs w:val="20"/>
        </w:rPr>
        <w:lastRenderedPageBreak/>
        <w:t>największej odległości (prześwitu) pomiędzy teoretyczną linią łączącą spody kołek jezdnych urządzenia a mierzoną powierzchnią warstwy [mm].</w:t>
      </w:r>
    </w:p>
    <w:p w14:paraId="66C2431E"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 miejscach niedostępnych dla </w:t>
      </w:r>
      <w:proofErr w:type="spellStart"/>
      <w:r w:rsidRPr="007D6189">
        <w:rPr>
          <w:rFonts w:ascii="Arial Narrow" w:eastAsia="Times New Roman" w:hAnsi="Arial Narrow" w:cs="Times New Roman"/>
          <w:color w:val="auto"/>
          <w:sz w:val="20"/>
          <w:szCs w:val="20"/>
        </w:rPr>
        <w:t>planografu</w:t>
      </w:r>
      <w:proofErr w:type="spellEnd"/>
      <w:r w:rsidRPr="007D6189">
        <w:rPr>
          <w:rFonts w:ascii="Arial Narrow" w:eastAsia="Times New Roman" w:hAnsi="Arial Narrow" w:cs="Times New Roman"/>
          <w:color w:val="auto"/>
          <w:sz w:val="20"/>
          <w:szCs w:val="20"/>
        </w:rPr>
        <w:t xml:space="preserve"> pomiar równości podłużnej warstw nawierzchni należy wykonać w sposób ciągły z użyciem łaty i klina. Długość łaty w pomiarze równości podłużnej powinna wynosić </w:t>
      </w:r>
      <w:smartTag w:uri="urn:schemas-microsoft-com:office:smarttags" w:element="metricconverter">
        <w:smartTagPr>
          <w:attr w:name="ProductID" w:val="4 m"/>
        </w:smartTagPr>
        <w:r w:rsidRPr="007D6189">
          <w:rPr>
            <w:rFonts w:ascii="Arial Narrow" w:eastAsia="Times New Roman" w:hAnsi="Arial Narrow" w:cs="Times New Roman"/>
            <w:color w:val="auto"/>
            <w:sz w:val="20"/>
            <w:szCs w:val="20"/>
          </w:rPr>
          <w:t>4 m</w:t>
        </w:r>
      </w:smartTag>
      <w:r w:rsidRPr="007D6189">
        <w:rPr>
          <w:rFonts w:ascii="Arial Narrow" w:eastAsia="Times New Roman" w:hAnsi="Arial Narrow" w:cs="Times New Roman"/>
          <w:color w:val="auto"/>
          <w:sz w:val="20"/>
          <w:szCs w:val="20"/>
        </w:rPr>
        <w:t>.</w:t>
      </w:r>
    </w:p>
    <w:p w14:paraId="4595B0A3"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Maksymalne wartości odchyleń równości podłużnej dla warstwy oznaczone pomiarem ciągłym równoważnym użyciu łaty i klina np. z wykorzystaniem </w:t>
      </w:r>
      <w:proofErr w:type="spellStart"/>
      <w:r w:rsidRPr="007D6189">
        <w:rPr>
          <w:rFonts w:ascii="Arial Narrow" w:eastAsia="Times New Roman" w:hAnsi="Arial Narrow" w:cs="Times New Roman"/>
          <w:color w:val="auto"/>
          <w:sz w:val="20"/>
          <w:szCs w:val="20"/>
        </w:rPr>
        <w:t>planografu</w:t>
      </w:r>
      <w:proofErr w:type="spellEnd"/>
      <w:r w:rsidRPr="007D6189">
        <w:rPr>
          <w:rFonts w:ascii="Arial Narrow" w:eastAsia="Times New Roman" w:hAnsi="Arial Narrow" w:cs="Times New Roman"/>
          <w:color w:val="auto"/>
          <w:sz w:val="20"/>
          <w:szCs w:val="20"/>
        </w:rPr>
        <w:t>, łaty i klina określa tablica 32.</w:t>
      </w:r>
    </w:p>
    <w:p w14:paraId="1AA635C8" w14:textId="77777777" w:rsidR="00EA3849" w:rsidRPr="007D6189" w:rsidRDefault="00EA3849" w:rsidP="00EA3849">
      <w:pPr>
        <w:widowControl/>
        <w:tabs>
          <w:tab w:val="left" w:pos="1134"/>
        </w:tabs>
        <w:autoSpaceDE w:val="0"/>
        <w:autoSpaceDN w:val="0"/>
        <w:adjustRightInd w:val="0"/>
        <w:spacing w:before="120" w:after="120"/>
        <w:ind w:left="1134" w:hanging="1134"/>
        <w:jc w:val="both"/>
        <w:rPr>
          <w:rFonts w:ascii="Arial Narrow" w:eastAsia="Times New Roman" w:hAnsi="Arial Narrow" w:cs="Times New Roman"/>
          <w:color w:val="auto"/>
          <w:sz w:val="20"/>
          <w:szCs w:val="20"/>
        </w:rPr>
      </w:pPr>
      <w:r w:rsidRPr="007D6189">
        <w:rPr>
          <w:rFonts w:ascii="Arial Narrow" w:eastAsia="Times New Roman" w:hAnsi="Arial Narrow" w:cs="Times New Roman"/>
          <w:bCs/>
          <w:color w:val="auto"/>
          <w:sz w:val="20"/>
          <w:szCs w:val="20"/>
        </w:rPr>
        <w:t>Tablica 32.</w:t>
      </w:r>
      <w:r w:rsidRPr="007D6189">
        <w:rPr>
          <w:rFonts w:ascii="Arial Narrow" w:eastAsia="Times New Roman" w:hAnsi="Arial Narrow" w:cs="Times New Roman"/>
          <w:bCs/>
          <w:color w:val="auto"/>
          <w:sz w:val="20"/>
          <w:szCs w:val="20"/>
        </w:rPr>
        <w:tab/>
        <w:t>Maksymalne wartości odchyleń równości podłużnej dla warstwy wiążącej określone za pomocą pomiaru ciągłego, łaty i klina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261"/>
        <w:gridCol w:w="2693"/>
      </w:tblGrid>
      <w:tr w:rsidR="00EA3849" w:rsidRPr="007D6189" w14:paraId="0A3F95EF" w14:textId="77777777" w:rsidTr="00C34723">
        <w:tc>
          <w:tcPr>
            <w:tcW w:w="1809" w:type="dxa"/>
            <w:vAlign w:val="center"/>
          </w:tcPr>
          <w:p w14:paraId="756A07F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Klasa drogi</w:t>
            </w:r>
          </w:p>
        </w:tc>
        <w:tc>
          <w:tcPr>
            <w:tcW w:w="3261" w:type="dxa"/>
            <w:vAlign w:val="center"/>
          </w:tcPr>
          <w:p w14:paraId="7FC014B9"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Element nawierzchni</w:t>
            </w:r>
          </w:p>
        </w:tc>
        <w:tc>
          <w:tcPr>
            <w:tcW w:w="2693" w:type="dxa"/>
            <w:vAlign w:val="center"/>
          </w:tcPr>
          <w:p w14:paraId="06E7EB6E"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Maksymalne wartości odchyleń równości podłużnej warstwy [mm] dla warstwy wiążącej</w:t>
            </w:r>
          </w:p>
        </w:tc>
      </w:tr>
      <w:tr w:rsidR="00EA3849" w:rsidRPr="007D6189" w14:paraId="2D5AC909" w14:textId="77777777" w:rsidTr="00C34723">
        <w:tc>
          <w:tcPr>
            <w:tcW w:w="1809" w:type="dxa"/>
          </w:tcPr>
          <w:p w14:paraId="4467A36D"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L,D, place parkingi, </w:t>
            </w:r>
          </w:p>
        </w:tc>
        <w:tc>
          <w:tcPr>
            <w:tcW w:w="3261" w:type="dxa"/>
          </w:tcPr>
          <w:p w14:paraId="56F56FE0"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Wszystkie pasy ruchu i powierzchnie przeznaczone do ruchu i postoju pojazdów</w:t>
            </w:r>
          </w:p>
        </w:tc>
        <w:tc>
          <w:tcPr>
            <w:tcW w:w="2693" w:type="dxa"/>
          </w:tcPr>
          <w:p w14:paraId="20D1D811"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12</w:t>
            </w:r>
          </w:p>
        </w:tc>
      </w:tr>
    </w:tbl>
    <w:p w14:paraId="0EDF3557"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240E00A1"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 Równość poprzeczna</w:t>
      </w:r>
    </w:p>
    <w:p w14:paraId="483AF8E7"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Do oceny równości poprzecznej warstw nawierzchni dróg wszystkich klas oraz placów i parkingów należy stosować metodę pomiaru profilometrycznego równoważną użyciu łaty i klina, umożliwiającą wyznaczenie odchylenia równości w przekroju poprzecznym pasa ruchu/elementu drogi. Odchylenie to jest obliczane jako największa odległość (prześwit) pomiędzy teoretyczną łatą (o długości </w:t>
      </w:r>
      <w:smartTag w:uri="urn:schemas-microsoft-com:office:smarttags" w:element="metricconverter">
        <w:smartTagPr>
          <w:attr w:name="ProductID" w:val="2 m"/>
        </w:smartTagPr>
        <w:r w:rsidRPr="007D6189">
          <w:rPr>
            <w:rFonts w:ascii="Arial Narrow" w:eastAsia="Times New Roman" w:hAnsi="Arial Narrow" w:cs="Times New Roman"/>
            <w:color w:val="auto"/>
            <w:sz w:val="20"/>
            <w:szCs w:val="20"/>
          </w:rPr>
          <w:t>2 m</w:t>
        </w:r>
      </w:smartTag>
      <w:r w:rsidRPr="007D6189">
        <w:rPr>
          <w:rFonts w:ascii="Arial Narrow" w:eastAsia="Times New Roman" w:hAnsi="Arial Narrow" w:cs="Times New Roman"/>
          <w:color w:val="auto"/>
          <w:sz w:val="20"/>
          <w:szCs w:val="20"/>
        </w:rPr>
        <w:t xml:space="preserve">) a zarejestrowanym profilem poprzecznym warstwy. Efektywna szerokość pomiarowa jest równa szerokości mierzonego pasa ruchu (elementu nawierzchni) z tolerancją ±15%. Wartość odchylenia równości poprzecznej należy wyznaczać z krokiem co </w:t>
      </w:r>
      <w:smartTag w:uri="urn:schemas-microsoft-com:office:smarttags" w:element="metricconverter">
        <w:smartTagPr>
          <w:attr w:name="ProductID" w:val="1 m"/>
        </w:smartTagPr>
        <w:r w:rsidRPr="007D6189">
          <w:rPr>
            <w:rFonts w:ascii="Arial Narrow" w:eastAsia="Times New Roman" w:hAnsi="Arial Narrow" w:cs="Times New Roman"/>
            <w:color w:val="auto"/>
            <w:sz w:val="20"/>
            <w:szCs w:val="20"/>
          </w:rPr>
          <w:t>1 m</w:t>
        </w:r>
      </w:smartTag>
      <w:r w:rsidRPr="007D6189">
        <w:rPr>
          <w:rFonts w:ascii="Arial Narrow" w:eastAsia="Times New Roman" w:hAnsi="Arial Narrow" w:cs="Times New Roman"/>
          <w:color w:val="auto"/>
          <w:sz w:val="20"/>
          <w:szCs w:val="20"/>
        </w:rPr>
        <w:t>.</w:t>
      </w:r>
    </w:p>
    <w:p w14:paraId="196B9CA6"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 miejscach niedostępnych dla profilografu pomiar równości poprzecznej warstw nawierzchni należy wykonać z użyciem łaty i klina. Długość łaty w pomiarze równości poprzecznej powinna wynosić </w:t>
      </w:r>
      <w:smartTag w:uri="urn:schemas-microsoft-com:office:smarttags" w:element="metricconverter">
        <w:smartTagPr>
          <w:attr w:name="ProductID" w:val="2 m"/>
        </w:smartTagPr>
        <w:r w:rsidRPr="007D6189">
          <w:rPr>
            <w:rFonts w:ascii="Arial Narrow" w:eastAsia="Times New Roman" w:hAnsi="Arial Narrow" w:cs="Times New Roman"/>
            <w:color w:val="auto"/>
            <w:sz w:val="20"/>
            <w:szCs w:val="20"/>
          </w:rPr>
          <w:t>2 m</w:t>
        </w:r>
      </w:smartTag>
      <w:r w:rsidRPr="007D6189">
        <w:rPr>
          <w:rFonts w:ascii="Arial Narrow" w:eastAsia="Times New Roman" w:hAnsi="Arial Narrow" w:cs="Times New Roman"/>
          <w:color w:val="auto"/>
          <w:sz w:val="20"/>
          <w:szCs w:val="20"/>
        </w:rPr>
        <w:t xml:space="preserve">. Pomiar powinien być wykonywany nie rzadziej niż co </w:t>
      </w:r>
      <w:smartTag w:uri="urn:schemas-microsoft-com:office:smarttags" w:element="metricconverter">
        <w:smartTagPr>
          <w:attr w:name="ProductID" w:val="5 m"/>
        </w:smartTagPr>
        <w:r w:rsidRPr="007D6189">
          <w:rPr>
            <w:rFonts w:ascii="Arial Narrow" w:eastAsia="Times New Roman" w:hAnsi="Arial Narrow" w:cs="Times New Roman"/>
            <w:color w:val="auto"/>
            <w:sz w:val="20"/>
            <w:szCs w:val="20"/>
          </w:rPr>
          <w:t>5 m</w:t>
        </w:r>
      </w:smartTag>
      <w:r w:rsidRPr="007D6189">
        <w:rPr>
          <w:rFonts w:ascii="Arial Narrow" w:eastAsia="Times New Roman" w:hAnsi="Arial Narrow" w:cs="Times New Roman"/>
          <w:color w:val="auto"/>
          <w:sz w:val="20"/>
          <w:szCs w:val="20"/>
        </w:rPr>
        <w:t>.</w:t>
      </w:r>
    </w:p>
    <w:p w14:paraId="506540E7" w14:textId="77777777" w:rsidR="00EA3849" w:rsidRPr="007D6189" w:rsidRDefault="00EA3849" w:rsidP="00EA3849">
      <w:pPr>
        <w:widowControl/>
        <w:autoSpaceDE w:val="0"/>
        <w:autoSpaceDN w:val="0"/>
        <w:adjustRightInd w:val="0"/>
        <w:ind w:firstLine="709"/>
        <w:jc w:val="both"/>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Maksymalne wartości odchyleń równości poprzecznej określa tablica 33.</w:t>
      </w:r>
    </w:p>
    <w:p w14:paraId="5777CB63" w14:textId="77777777" w:rsidR="00EA3849" w:rsidRPr="007D6189" w:rsidRDefault="00EA3849" w:rsidP="00EA3849">
      <w:pPr>
        <w:widowControl/>
        <w:tabs>
          <w:tab w:val="left" w:pos="1134"/>
        </w:tabs>
        <w:autoSpaceDE w:val="0"/>
        <w:autoSpaceDN w:val="0"/>
        <w:adjustRightInd w:val="0"/>
        <w:spacing w:before="120" w:after="120"/>
        <w:ind w:left="1134" w:hanging="1134"/>
        <w:jc w:val="both"/>
        <w:rPr>
          <w:rFonts w:ascii="Arial Narrow" w:eastAsia="Times New Roman" w:hAnsi="Arial Narrow" w:cs="Times New Roman"/>
          <w:color w:val="auto"/>
          <w:sz w:val="20"/>
          <w:szCs w:val="20"/>
        </w:rPr>
      </w:pPr>
      <w:r w:rsidRPr="007D6189">
        <w:rPr>
          <w:rFonts w:ascii="Arial Narrow" w:eastAsia="Times New Roman" w:hAnsi="Arial Narrow" w:cs="Times New Roman"/>
          <w:bCs/>
          <w:color w:val="auto"/>
          <w:sz w:val="20"/>
          <w:szCs w:val="20"/>
        </w:rPr>
        <w:t>Tablica 33.</w:t>
      </w:r>
      <w:r w:rsidRPr="007D6189">
        <w:rPr>
          <w:rFonts w:ascii="Arial Narrow" w:eastAsia="Times New Roman" w:hAnsi="Arial Narrow" w:cs="Times New Roman"/>
          <w:bCs/>
          <w:color w:val="auto"/>
          <w:sz w:val="20"/>
          <w:szCs w:val="20"/>
        </w:rPr>
        <w:tab/>
        <w:t>Maksymalne wartości odchyleń równości poprzecznej dla warstwy ścieralnej i wiążącej</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9"/>
        <w:gridCol w:w="3119"/>
        <w:gridCol w:w="2977"/>
      </w:tblGrid>
      <w:tr w:rsidR="00EA3849" w:rsidRPr="007D6189" w14:paraId="05DCCCC3" w14:textId="77777777" w:rsidTr="00C34723">
        <w:tc>
          <w:tcPr>
            <w:tcW w:w="1809" w:type="dxa"/>
            <w:vAlign w:val="center"/>
          </w:tcPr>
          <w:p w14:paraId="29C27D44"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Klasa drogi</w:t>
            </w:r>
          </w:p>
        </w:tc>
        <w:tc>
          <w:tcPr>
            <w:tcW w:w="3119" w:type="dxa"/>
            <w:vAlign w:val="center"/>
          </w:tcPr>
          <w:p w14:paraId="254C6D8D"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Element nawierzchni</w:t>
            </w:r>
          </w:p>
        </w:tc>
        <w:tc>
          <w:tcPr>
            <w:tcW w:w="2977" w:type="dxa"/>
            <w:vAlign w:val="center"/>
          </w:tcPr>
          <w:p w14:paraId="00137785"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Maksymalne wartości odchyleń równości poprzecznej warstwy [mm] dla warstwy wiążącej</w:t>
            </w:r>
          </w:p>
        </w:tc>
      </w:tr>
      <w:tr w:rsidR="00EA3849" w:rsidRPr="007D6189" w14:paraId="44872E09" w14:textId="77777777" w:rsidTr="00C34723">
        <w:tc>
          <w:tcPr>
            <w:tcW w:w="1809" w:type="dxa"/>
          </w:tcPr>
          <w:p w14:paraId="02A80519"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L,D, place parkingi, </w:t>
            </w:r>
          </w:p>
        </w:tc>
        <w:tc>
          <w:tcPr>
            <w:tcW w:w="3119" w:type="dxa"/>
          </w:tcPr>
          <w:p w14:paraId="02D85052"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Wszystkie pasy ruchu i powierzchnie przeznaczone do ruchu i postoju pojazdów</w:t>
            </w:r>
          </w:p>
        </w:tc>
        <w:tc>
          <w:tcPr>
            <w:tcW w:w="2977" w:type="dxa"/>
          </w:tcPr>
          <w:p w14:paraId="3F8DF89B" w14:textId="77777777" w:rsidR="00EA3849" w:rsidRPr="007D6189" w:rsidRDefault="00EA3849" w:rsidP="00C34723">
            <w:pPr>
              <w:widowControl/>
              <w:overflowPunct w:val="0"/>
              <w:autoSpaceDE w:val="0"/>
              <w:autoSpaceDN w:val="0"/>
              <w:adjustRightInd w:val="0"/>
              <w:jc w:val="center"/>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12</w:t>
            </w:r>
          </w:p>
        </w:tc>
      </w:tr>
    </w:tbl>
    <w:p w14:paraId="10FDE631"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77748DE2"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6.5.4.5. Złącza technologiczne </w:t>
      </w:r>
    </w:p>
    <w:p w14:paraId="4D741E1F"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Złącza podłużne i poprzeczne, sprawdzone wizualnie, powinny być równe i związane, wykonane w linii prostej, równolegle lub prostopadle do osi drogi. Przylegające warstwy powinny być w jednym poziomie.</w:t>
      </w:r>
    </w:p>
    <w:p w14:paraId="7AB47163" w14:textId="77777777" w:rsidR="00EA3849" w:rsidRPr="007D6189" w:rsidRDefault="00EA3849" w:rsidP="00EA3849">
      <w:pPr>
        <w:keepNext/>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6.5.4.6. Szerokość warstwy </w:t>
      </w:r>
    </w:p>
    <w:p w14:paraId="776ED2E8" w14:textId="77777777" w:rsidR="00EA3849" w:rsidRPr="007D6189" w:rsidRDefault="00EA3849" w:rsidP="00EA3849">
      <w:pPr>
        <w:widowControl/>
        <w:numPr>
          <w:ilvl w:val="12"/>
          <w:numId w:val="0"/>
        </w:numPr>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Szerokość warstwy, mierzona 10 razy na </w:t>
      </w:r>
      <w:smartTag w:uri="urn:schemas-microsoft-com:office:smarttags" w:element="metricconverter">
        <w:smartTagPr>
          <w:attr w:name="ProductID" w:val="1 km"/>
        </w:smartTagPr>
        <w:r w:rsidRPr="007D6189">
          <w:rPr>
            <w:rFonts w:ascii="Arial Narrow" w:eastAsia="Times New Roman" w:hAnsi="Arial Narrow" w:cs="Times New Roman"/>
            <w:color w:val="auto"/>
            <w:sz w:val="20"/>
            <w:szCs w:val="20"/>
          </w:rPr>
          <w:t>1 km</w:t>
        </w:r>
      </w:smartTag>
      <w:r w:rsidRPr="007D6189">
        <w:rPr>
          <w:rFonts w:ascii="Arial Narrow" w:eastAsia="Times New Roman" w:hAnsi="Arial Narrow" w:cs="Times New Roman"/>
          <w:color w:val="auto"/>
          <w:sz w:val="20"/>
          <w:szCs w:val="20"/>
        </w:rPr>
        <w:t xml:space="preserve"> każdej jezdni powinna być zgodna z dokumentacją projektową, z tolerancją  w zakresie od 0 do +</w:t>
      </w:r>
      <w:smartTag w:uri="urn:schemas-microsoft-com:office:smarttags" w:element="metricconverter">
        <w:smartTagPr>
          <w:attr w:name="ProductID" w:val="5 cm"/>
        </w:smartTagPr>
        <w:r w:rsidRPr="007D6189">
          <w:rPr>
            <w:rFonts w:ascii="Arial Narrow" w:eastAsia="Times New Roman" w:hAnsi="Arial Narrow" w:cs="Times New Roman"/>
            <w:color w:val="auto"/>
            <w:sz w:val="20"/>
            <w:szCs w:val="20"/>
          </w:rPr>
          <w:t>5 cm</w:t>
        </w:r>
      </w:smartTag>
      <w:r w:rsidRPr="007D6189">
        <w:rPr>
          <w:rFonts w:ascii="Arial Narrow" w:eastAsia="Times New Roman" w:hAnsi="Arial Narrow" w:cs="Times New Roman"/>
          <w:color w:val="auto"/>
          <w:sz w:val="20"/>
          <w:szCs w:val="20"/>
        </w:rPr>
        <w:t>, przy czym szerokość warstwy wiążącej powinna być odpowiednio szersza, tak aby stanowiła odsadzkę dla warstwy ścieralnej. W przypadku wyprofilowanej ukośnej krawędzi szerokość należy mierzyć w środku linii skosu.</w:t>
      </w:r>
    </w:p>
    <w:p w14:paraId="719DF681" w14:textId="77777777" w:rsidR="00EA3849" w:rsidRPr="007D6189" w:rsidRDefault="00EA3849" w:rsidP="00EA3849">
      <w:pPr>
        <w:widowControl/>
        <w:numPr>
          <w:ilvl w:val="12"/>
          <w:numId w:val="0"/>
        </w:numPr>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6.5.4.7. Rzędne wysokościowe </w:t>
      </w:r>
    </w:p>
    <w:p w14:paraId="5406A62D"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Rzędne wysokościowe, mierzone co </w:t>
      </w:r>
      <w:smartTag w:uri="urn:schemas-microsoft-com:office:smarttags" w:element="metricconverter">
        <w:smartTagPr>
          <w:attr w:name="ProductID" w:val="10 m"/>
        </w:smartTagPr>
        <w:r w:rsidRPr="007D6189">
          <w:rPr>
            <w:rFonts w:ascii="Arial Narrow" w:eastAsia="Times New Roman" w:hAnsi="Arial Narrow" w:cs="Times New Roman"/>
            <w:color w:val="auto"/>
            <w:sz w:val="20"/>
            <w:szCs w:val="20"/>
          </w:rPr>
          <w:t>10 m</w:t>
        </w:r>
      </w:smartTag>
      <w:r w:rsidRPr="007D6189">
        <w:rPr>
          <w:rFonts w:ascii="Arial Narrow" w:eastAsia="Times New Roman" w:hAnsi="Arial Narrow" w:cs="Times New Roman"/>
          <w:color w:val="auto"/>
          <w:sz w:val="20"/>
          <w:szCs w:val="20"/>
        </w:rPr>
        <w:t xml:space="preserve"> na prostych i co </w:t>
      </w:r>
      <w:smartTag w:uri="urn:schemas-microsoft-com:office:smarttags" w:element="metricconverter">
        <w:smartTagPr>
          <w:attr w:name="ProductID" w:val="10 m"/>
        </w:smartTagPr>
        <w:r w:rsidRPr="007D6189">
          <w:rPr>
            <w:rFonts w:ascii="Arial Narrow" w:eastAsia="Times New Roman" w:hAnsi="Arial Narrow" w:cs="Times New Roman"/>
            <w:color w:val="auto"/>
            <w:sz w:val="20"/>
            <w:szCs w:val="20"/>
          </w:rPr>
          <w:t>10 m</w:t>
        </w:r>
      </w:smartTag>
      <w:r w:rsidRPr="007D6189">
        <w:rPr>
          <w:rFonts w:ascii="Arial Narrow" w:eastAsia="Times New Roman" w:hAnsi="Arial Narrow" w:cs="Times New Roman"/>
          <w:color w:val="auto"/>
          <w:sz w:val="20"/>
          <w:szCs w:val="20"/>
        </w:rPr>
        <w:t xml:space="preserve"> na osi podłużnej i krawędziach, powinny być zgodne z dokumentacją projektową, z dopuszczalną tolerancją      ± </w:t>
      </w:r>
      <w:smartTag w:uri="urn:schemas-microsoft-com:office:smarttags" w:element="metricconverter">
        <w:smartTagPr>
          <w:attr w:name="ProductID" w:val="1 cm"/>
        </w:smartTagPr>
        <w:r w:rsidRPr="007D6189">
          <w:rPr>
            <w:rFonts w:ascii="Arial Narrow" w:eastAsia="Times New Roman" w:hAnsi="Arial Narrow" w:cs="Times New Roman"/>
            <w:color w:val="auto"/>
            <w:sz w:val="20"/>
            <w:szCs w:val="20"/>
          </w:rPr>
          <w:t>1 cm</w:t>
        </w:r>
      </w:smartTag>
      <w:r w:rsidRPr="007D6189">
        <w:rPr>
          <w:rFonts w:ascii="Arial Narrow" w:eastAsia="Times New Roman" w:hAnsi="Arial Narrow" w:cs="Times New Roman"/>
          <w:color w:val="auto"/>
          <w:sz w:val="20"/>
          <w:szCs w:val="20"/>
        </w:rPr>
        <w:t>, przy czym co najmniej 95% wykonanych pomiarów nie może przekraczać przedziału dopuszczalnych odchyleń.</w:t>
      </w:r>
    </w:p>
    <w:p w14:paraId="1E21FB2B" w14:textId="77777777" w:rsidR="00EA3849" w:rsidRPr="007D6189" w:rsidRDefault="00EA3849" w:rsidP="00EA3849">
      <w:pPr>
        <w:keepNext/>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6.5.4.8. Ukształtowanie osi w planie </w:t>
      </w:r>
    </w:p>
    <w:p w14:paraId="18AD6CE7"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Ukształtowanie osi w planie, mierzone co </w:t>
      </w:r>
      <w:smartTag w:uri="urn:schemas-microsoft-com:office:smarttags" w:element="metricconverter">
        <w:smartTagPr>
          <w:attr w:name="ProductID" w:val="100 m"/>
        </w:smartTagPr>
        <w:r w:rsidRPr="007D6189">
          <w:rPr>
            <w:rFonts w:ascii="Arial Narrow" w:eastAsia="Times New Roman" w:hAnsi="Arial Narrow" w:cs="Times New Roman"/>
            <w:color w:val="auto"/>
            <w:sz w:val="20"/>
            <w:szCs w:val="20"/>
          </w:rPr>
          <w:t>100 m</w:t>
        </w:r>
      </w:smartTag>
      <w:r w:rsidRPr="007D6189">
        <w:rPr>
          <w:rFonts w:ascii="Arial Narrow" w:eastAsia="Times New Roman" w:hAnsi="Arial Narrow" w:cs="Times New Roman"/>
          <w:color w:val="auto"/>
          <w:sz w:val="20"/>
          <w:szCs w:val="20"/>
        </w:rPr>
        <w:t xml:space="preserve">, nie powinno różnić się od dokumentacji projektowej o więcej niż ± </w:t>
      </w:r>
      <w:smartTag w:uri="urn:schemas-microsoft-com:office:smarttags" w:element="metricconverter">
        <w:smartTagPr>
          <w:attr w:name="ProductID" w:val="5 cm"/>
        </w:smartTagPr>
        <w:r w:rsidRPr="007D6189">
          <w:rPr>
            <w:rFonts w:ascii="Arial Narrow" w:eastAsia="Times New Roman" w:hAnsi="Arial Narrow" w:cs="Times New Roman"/>
            <w:color w:val="auto"/>
            <w:sz w:val="20"/>
            <w:szCs w:val="20"/>
          </w:rPr>
          <w:t>5 cm</w:t>
        </w:r>
      </w:smartTag>
      <w:r w:rsidRPr="007D6189">
        <w:rPr>
          <w:rFonts w:ascii="Arial Narrow" w:eastAsia="Times New Roman" w:hAnsi="Arial Narrow" w:cs="Times New Roman"/>
          <w:color w:val="auto"/>
          <w:sz w:val="20"/>
          <w:szCs w:val="20"/>
        </w:rPr>
        <w:t>.</w:t>
      </w:r>
    </w:p>
    <w:p w14:paraId="503789F2" w14:textId="77777777" w:rsidR="00EA3849" w:rsidRPr="007D6189" w:rsidRDefault="00EA3849" w:rsidP="00EA3849">
      <w:pPr>
        <w:keepNext/>
        <w:widowControl/>
        <w:overflowPunct w:val="0"/>
        <w:autoSpaceDE w:val="0"/>
        <w:autoSpaceDN w:val="0"/>
        <w:adjustRightInd w:val="0"/>
        <w:spacing w:before="120"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6.5.4.9. Ocena wizualna warstwy </w:t>
      </w:r>
    </w:p>
    <w:p w14:paraId="7DB3F34F" w14:textId="77777777" w:rsidR="00EA3849" w:rsidRPr="007D6189" w:rsidRDefault="00EA3849" w:rsidP="00EA3849">
      <w:pPr>
        <w:widowControl/>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Wygląd zewnętrzny warstwy, sprawdzony wizualnie, powinien być jednorodny, bez spękań, deformacji, plam i </w:t>
      </w:r>
      <w:proofErr w:type="spellStart"/>
      <w:r w:rsidRPr="007D6189">
        <w:rPr>
          <w:rFonts w:ascii="Arial Narrow" w:eastAsia="Times New Roman" w:hAnsi="Arial Narrow" w:cs="Times New Roman"/>
          <w:color w:val="auto"/>
          <w:sz w:val="20"/>
          <w:szCs w:val="20"/>
        </w:rPr>
        <w:t>wykruszeń</w:t>
      </w:r>
      <w:proofErr w:type="spellEnd"/>
      <w:r w:rsidRPr="007D6189">
        <w:rPr>
          <w:rFonts w:ascii="Arial Narrow" w:eastAsia="Times New Roman" w:hAnsi="Arial Narrow" w:cs="Times New Roman"/>
          <w:color w:val="auto"/>
          <w:sz w:val="20"/>
          <w:szCs w:val="20"/>
        </w:rPr>
        <w:t>.</w:t>
      </w:r>
    </w:p>
    <w:p w14:paraId="7B8A1B33"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6.6. Badania kontrolne dodatkowe</w:t>
      </w:r>
    </w:p>
    <w:p w14:paraId="7C427D51"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W wypadku uznania, że jeden z wyników badań kontrolnych nie jest reprezentatywny dla ocenianego odcinka budowy, Wykonawca ma prawo żądać przeprowadzenia badań kontrolnych dodatkowych.</w:t>
      </w:r>
    </w:p>
    <w:p w14:paraId="1DCE8E21"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Inżynier i Wykonawca decydują wspólnie o miejscach pobierania próbek i wyznaczeniu odcinków częściowych ocenianego odcinka budowy. Jeżeli odcinek częściowy przyporządkowany do badań kontrolnych nie może być jednoznacznie i zgodnie wyznaczony, to odcinek ten nie powinien być mniejszy niż 20% ocenianego odcinka budowy.</w:t>
      </w:r>
    </w:p>
    <w:p w14:paraId="182F4BA7"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Do odbioru uwzględniane są wyniki badań kontrolnych i badań kontrolnych dodatkowych do wyznaczonych odcinków częściowych.</w:t>
      </w:r>
    </w:p>
    <w:p w14:paraId="6975F9F7"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ab/>
        <w:t>Koszty badań kontrolnych dodatkowych zażądanych przez Wykonawcę ponosi Wykonawca.</w:t>
      </w:r>
    </w:p>
    <w:p w14:paraId="6E0370B0" w14:textId="77777777" w:rsidR="00EA3849" w:rsidRPr="007D6189" w:rsidRDefault="00EA3849" w:rsidP="00EA3849">
      <w:pPr>
        <w:pStyle w:val="Akapit"/>
        <w:rPr>
          <w:b/>
          <w:bCs/>
          <w:color w:val="auto"/>
        </w:rPr>
      </w:pPr>
      <w:bookmarkStart w:id="2433" w:name="_Toc462133150"/>
      <w:bookmarkStart w:id="2434" w:name="_Toc78718075"/>
      <w:bookmarkStart w:id="2435" w:name="_Toc78732401"/>
      <w:r w:rsidRPr="007D6189">
        <w:rPr>
          <w:b/>
          <w:bCs/>
          <w:color w:val="auto"/>
        </w:rPr>
        <w:t>7. OBMIAR ROBÓT</w:t>
      </w:r>
      <w:bookmarkEnd w:id="2433"/>
      <w:bookmarkEnd w:id="2434"/>
      <w:bookmarkEnd w:id="2435"/>
    </w:p>
    <w:p w14:paraId="150708BA" w14:textId="77777777" w:rsidR="00EA3849" w:rsidRPr="007D6189" w:rsidRDefault="00EA3849" w:rsidP="00EA3849">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7.1. Ogólne zasady obmiaru robót</w:t>
      </w:r>
    </w:p>
    <w:p w14:paraId="49E6738E" w14:textId="77777777" w:rsidR="00EA3849" w:rsidRPr="007D6189" w:rsidRDefault="00EA3849" w:rsidP="00EA3849">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Ogólne zasady obmiaru robót podano w SST  D-M-00.00.00 „Wymagania ogólne” [1] pkt 7.</w:t>
      </w:r>
    </w:p>
    <w:p w14:paraId="28EBD9F7" w14:textId="77777777" w:rsidR="00EA3849" w:rsidRPr="007D6189" w:rsidRDefault="00EA3849" w:rsidP="00EA3849">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7.2. Jednostka obmiarowa</w:t>
      </w:r>
    </w:p>
    <w:p w14:paraId="7B15A83A"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Jednostką obmiarową jest m</w:t>
      </w:r>
      <w:r w:rsidRPr="007D6189">
        <w:rPr>
          <w:rFonts w:ascii="Arial Narrow" w:eastAsia="Times New Roman" w:hAnsi="Arial Narrow" w:cs="Times New Roman"/>
          <w:color w:val="auto"/>
          <w:sz w:val="20"/>
          <w:szCs w:val="20"/>
          <w:vertAlign w:val="superscript"/>
        </w:rPr>
        <w:t>2</w:t>
      </w:r>
      <w:r w:rsidRPr="007D6189">
        <w:rPr>
          <w:rFonts w:ascii="Arial Narrow" w:eastAsia="Times New Roman" w:hAnsi="Arial Narrow" w:cs="Times New Roman"/>
          <w:color w:val="auto"/>
          <w:sz w:val="20"/>
          <w:szCs w:val="20"/>
        </w:rPr>
        <w:t xml:space="preserve"> (metr kwadratowy) wykonanej warstwy z betonu asfaltowego (AC).</w:t>
      </w:r>
    </w:p>
    <w:p w14:paraId="08E3AE90" w14:textId="77777777" w:rsidR="00EA3849" w:rsidRPr="007D6189" w:rsidRDefault="00EA3849" w:rsidP="00EA3849">
      <w:pPr>
        <w:pStyle w:val="Akapit"/>
        <w:rPr>
          <w:b/>
          <w:bCs/>
          <w:color w:val="auto"/>
        </w:rPr>
      </w:pPr>
      <w:bookmarkStart w:id="2436" w:name="_Toc462133151"/>
      <w:bookmarkStart w:id="2437" w:name="_Toc78718076"/>
      <w:bookmarkStart w:id="2438" w:name="_Toc78732402"/>
      <w:r w:rsidRPr="007D6189">
        <w:rPr>
          <w:b/>
          <w:bCs/>
          <w:color w:val="auto"/>
        </w:rPr>
        <w:t>8. ODBIÓR ROBÓT</w:t>
      </w:r>
      <w:bookmarkEnd w:id="2436"/>
      <w:bookmarkEnd w:id="2437"/>
      <w:bookmarkEnd w:id="2438"/>
    </w:p>
    <w:p w14:paraId="21AC7699" w14:textId="77777777" w:rsidR="00EA3849" w:rsidRPr="007D6189" w:rsidRDefault="00EA3849" w:rsidP="00EA3849">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Ogólne zasady odbioru robót podano w SST  D-M-00.00.00 „Wymagania ogólne” [1] pkt 8.</w:t>
      </w:r>
    </w:p>
    <w:p w14:paraId="704E8C78" w14:textId="77777777" w:rsidR="00EA3849" w:rsidRPr="007D6189" w:rsidRDefault="00EA3849" w:rsidP="00EA3849">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 xml:space="preserve">Roboty uznaje się za wykonane zgodnie z dokumentacją projektową, ST  i wymaganiami Inżyniera, jeżeli wszystkie pomiary i badania z zachowaniem tolerancji według </w:t>
      </w:r>
      <w:proofErr w:type="spellStart"/>
      <w:r w:rsidRPr="007D6189">
        <w:rPr>
          <w:rFonts w:ascii="Arial Narrow" w:eastAsia="Times New Roman" w:hAnsi="Arial Narrow" w:cs="Times New Roman"/>
          <w:color w:val="auto"/>
          <w:sz w:val="20"/>
          <w:szCs w:val="20"/>
        </w:rPr>
        <w:t>pktu</w:t>
      </w:r>
      <w:proofErr w:type="spellEnd"/>
      <w:r w:rsidRPr="007D6189">
        <w:rPr>
          <w:rFonts w:ascii="Arial Narrow" w:eastAsia="Times New Roman" w:hAnsi="Arial Narrow" w:cs="Times New Roman"/>
          <w:color w:val="auto"/>
          <w:sz w:val="20"/>
          <w:szCs w:val="20"/>
        </w:rPr>
        <w:t xml:space="preserve"> 6 dały wyniki pozytywne.</w:t>
      </w:r>
    </w:p>
    <w:p w14:paraId="106FBCFA" w14:textId="77777777" w:rsidR="00EA3849" w:rsidRPr="007D6189" w:rsidRDefault="00EA3849" w:rsidP="00EA3849">
      <w:pPr>
        <w:pStyle w:val="Akapit"/>
        <w:rPr>
          <w:b/>
          <w:bCs/>
          <w:color w:val="auto"/>
        </w:rPr>
      </w:pPr>
      <w:bookmarkStart w:id="2439" w:name="_Toc462133152"/>
      <w:bookmarkStart w:id="2440" w:name="_Toc78718077"/>
      <w:bookmarkStart w:id="2441" w:name="_Toc78732403"/>
      <w:r w:rsidRPr="007D6189">
        <w:rPr>
          <w:b/>
          <w:bCs/>
          <w:color w:val="auto"/>
        </w:rPr>
        <w:t>9. PODSTAWA PŁATNOŚCI</w:t>
      </w:r>
      <w:bookmarkEnd w:id="2439"/>
      <w:bookmarkEnd w:id="2440"/>
      <w:bookmarkEnd w:id="2441"/>
    </w:p>
    <w:p w14:paraId="29B16D28" w14:textId="77777777" w:rsidR="00EA3849" w:rsidRPr="007D6189" w:rsidRDefault="00EA3849" w:rsidP="00EA3849">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9.1. Ogólne ustalenia dotyczące podstawy płatności</w:t>
      </w:r>
    </w:p>
    <w:p w14:paraId="16B56310" w14:textId="77777777" w:rsidR="00EA3849" w:rsidRPr="007D6189" w:rsidRDefault="00EA3849" w:rsidP="00EA3849">
      <w:pPr>
        <w:widowControl/>
        <w:numPr>
          <w:ilvl w:val="12"/>
          <w:numId w:val="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Ogólne ustalenia dotyczące podstawy płatności podano w SST D-M-00.00.00 „Wymagania ogólne” [1] pkt 9.</w:t>
      </w:r>
    </w:p>
    <w:p w14:paraId="47A613E2" w14:textId="77777777" w:rsidR="00EA3849" w:rsidRPr="007D6189" w:rsidRDefault="00EA3849" w:rsidP="00EA3849">
      <w:pPr>
        <w:keepNext/>
        <w:widowControl/>
        <w:numPr>
          <w:ilvl w:val="12"/>
          <w:numId w:val="0"/>
        </w:numPr>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9.2. Cena jednostki obmiarowej</w:t>
      </w:r>
    </w:p>
    <w:p w14:paraId="4955B259" w14:textId="77777777" w:rsidR="00EA3849" w:rsidRPr="007D6189" w:rsidRDefault="00EA3849" w:rsidP="00EA3849">
      <w:pPr>
        <w:widowControl/>
        <w:numPr>
          <w:ilvl w:val="12"/>
          <w:numId w:val="0"/>
        </w:numPr>
        <w:overflowPunct w:val="0"/>
        <w:autoSpaceDE w:val="0"/>
        <w:autoSpaceDN w:val="0"/>
        <w:adjustRightInd w:val="0"/>
        <w:ind w:firstLine="709"/>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Cena wykonania </w:t>
      </w:r>
      <w:smartTag w:uri="urn:schemas-microsoft-com:office:smarttags" w:element="metricconverter">
        <w:smartTagPr>
          <w:attr w:name="ProductID" w:val="1 m2"/>
        </w:smartTagPr>
        <w:r w:rsidRPr="007D6189">
          <w:rPr>
            <w:rFonts w:ascii="Arial Narrow" w:eastAsia="Times New Roman" w:hAnsi="Arial Narrow" w:cs="Times New Roman"/>
            <w:color w:val="auto"/>
            <w:sz w:val="20"/>
            <w:szCs w:val="20"/>
          </w:rPr>
          <w:t>1 m</w:t>
        </w:r>
        <w:r w:rsidRPr="007D6189">
          <w:rPr>
            <w:rFonts w:ascii="Arial Narrow" w:eastAsia="Times New Roman" w:hAnsi="Arial Narrow" w:cs="Times New Roman"/>
            <w:color w:val="auto"/>
            <w:sz w:val="20"/>
            <w:szCs w:val="20"/>
            <w:vertAlign w:val="superscript"/>
          </w:rPr>
          <w:t>2</w:t>
        </w:r>
      </w:smartTag>
      <w:r w:rsidRPr="007D6189">
        <w:rPr>
          <w:rFonts w:ascii="Arial Narrow" w:eastAsia="Times New Roman" w:hAnsi="Arial Narrow" w:cs="Times New Roman"/>
          <w:color w:val="auto"/>
          <w:sz w:val="20"/>
          <w:szCs w:val="20"/>
        </w:rPr>
        <w:t xml:space="preserve"> warstwy  z betonu asfaltowego (AC) obejmuje:</w:t>
      </w:r>
    </w:p>
    <w:p w14:paraId="77A7D3B9"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prace pomiarowe i roboty przygotowawcze, </w:t>
      </w:r>
    </w:p>
    <w:p w14:paraId="7C7266C6"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oznakowanie robót,</w:t>
      </w:r>
    </w:p>
    <w:p w14:paraId="4BDDC2D3"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dostarczenie materiałów i sprzętu,</w:t>
      </w:r>
    </w:p>
    <w:p w14:paraId="1587ED19"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opracowanie recepty laboratoryjnej,</w:t>
      </w:r>
    </w:p>
    <w:p w14:paraId="1A9FA6C2"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wykonanie próby technologicznej i odcinka próbnego,</w:t>
      </w:r>
    </w:p>
    <w:p w14:paraId="79CD2FAC"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wyprodukowanie mieszanki betonu asfaltowego i jej transport na miejsce wbudowania,</w:t>
      </w:r>
    </w:p>
    <w:p w14:paraId="4FAAD976"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posmarowanie lepiszczem lub pokrycie taśmą asfaltową krawędzi urządzeń obcych i krawężników,</w:t>
      </w:r>
    </w:p>
    <w:p w14:paraId="686566FF"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rozłożenie i zagęszczenie mieszanki betonu asfaltowego,</w:t>
      </w:r>
    </w:p>
    <w:p w14:paraId="152D2A64"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obcięcie krawędzi i posmarowanie lepiszczem,</w:t>
      </w:r>
    </w:p>
    <w:p w14:paraId="00C00B6F"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przeprowadzenie pomiarów i badań  wymaganych w specyfikacji technicznej,</w:t>
      </w:r>
    </w:p>
    <w:p w14:paraId="62835147"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b/>
          <w:color w:val="auto"/>
          <w:sz w:val="20"/>
          <w:szCs w:val="20"/>
        </w:rPr>
      </w:pPr>
      <w:r w:rsidRPr="007D6189">
        <w:rPr>
          <w:rFonts w:ascii="Arial Narrow" w:eastAsia="Times New Roman" w:hAnsi="Arial Narrow" w:cs="Times New Roman"/>
          <w:color w:val="auto"/>
          <w:sz w:val="20"/>
          <w:szCs w:val="20"/>
        </w:rPr>
        <w:t>odwiezienie sprzętu.</w:t>
      </w:r>
    </w:p>
    <w:p w14:paraId="62D1F439"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9.3. Sposób rozliczenia robót tymczasowych i prac towarzyszących</w:t>
      </w:r>
    </w:p>
    <w:p w14:paraId="2B93156F"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b/>
        <w:t>Cena wykonania robót określonych niniejszą SST obejmuje:</w:t>
      </w:r>
    </w:p>
    <w:p w14:paraId="44AA1E4A"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roboty tymczasowe, które są potrzebne do wykonania robót podstawowych, ale nie są przekazywane Zamawiającemu i są usuwane po wykonaniu robót podstawowych,</w:t>
      </w:r>
    </w:p>
    <w:p w14:paraId="4D58C3FD" w14:textId="77777777" w:rsidR="00EA3849" w:rsidRPr="007D6189" w:rsidRDefault="00EA3849" w:rsidP="00C7644C">
      <w:pPr>
        <w:widowControl/>
        <w:numPr>
          <w:ilvl w:val="0"/>
          <w:numId w:val="10"/>
        </w:numPr>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prace towarzyszące, które są niezbędne do wykonania robót podstawowych, niezaliczane do robót tymczasowych, jak geodezyjne wytyczenie robót itd.</w:t>
      </w:r>
    </w:p>
    <w:p w14:paraId="6163A935" w14:textId="77777777" w:rsidR="00EA3849" w:rsidRPr="007D6189" w:rsidRDefault="00EA3849" w:rsidP="00EA3849">
      <w:pPr>
        <w:pStyle w:val="Akapit"/>
        <w:rPr>
          <w:b/>
          <w:bCs/>
          <w:color w:val="auto"/>
        </w:rPr>
      </w:pPr>
      <w:bookmarkStart w:id="2442" w:name="_Toc462133153"/>
      <w:bookmarkStart w:id="2443" w:name="_Toc78718078"/>
      <w:bookmarkStart w:id="2444" w:name="_Toc78732404"/>
      <w:r w:rsidRPr="007D6189">
        <w:rPr>
          <w:b/>
          <w:bCs/>
          <w:color w:val="auto"/>
        </w:rPr>
        <w:t>10. PRZEPISY ZWIĄZANE</w:t>
      </w:r>
      <w:bookmarkEnd w:id="2442"/>
      <w:bookmarkEnd w:id="2443"/>
      <w:bookmarkEnd w:id="2444"/>
    </w:p>
    <w:p w14:paraId="475F5076"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10.1. Ogólne specyfikacje techniczne (OST)</w:t>
      </w:r>
    </w:p>
    <w:tbl>
      <w:tblPr>
        <w:tblW w:w="0" w:type="auto"/>
        <w:tblLayout w:type="fixed"/>
        <w:tblCellMar>
          <w:left w:w="70" w:type="dxa"/>
          <w:right w:w="70" w:type="dxa"/>
        </w:tblCellMar>
        <w:tblLook w:val="0000" w:firstRow="0" w:lastRow="0" w:firstColumn="0" w:lastColumn="0" w:noHBand="0" w:noVBand="0"/>
      </w:tblPr>
      <w:tblGrid>
        <w:gridCol w:w="496"/>
        <w:gridCol w:w="2334"/>
        <w:gridCol w:w="6000"/>
      </w:tblGrid>
      <w:tr w:rsidR="00EA3849" w:rsidRPr="007D6189" w14:paraId="2FCFA9B3" w14:textId="77777777" w:rsidTr="00C34723">
        <w:tc>
          <w:tcPr>
            <w:tcW w:w="496" w:type="dxa"/>
          </w:tcPr>
          <w:p w14:paraId="2E9EA286"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w:t>
            </w:r>
          </w:p>
        </w:tc>
        <w:tc>
          <w:tcPr>
            <w:tcW w:w="2334" w:type="dxa"/>
          </w:tcPr>
          <w:p w14:paraId="16CDB87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D-M-00.00.00</w:t>
            </w:r>
          </w:p>
        </w:tc>
        <w:tc>
          <w:tcPr>
            <w:tcW w:w="6000" w:type="dxa"/>
          </w:tcPr>
          <w:p w14:paraId="6D2B43A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Wymagania ogólne</w:t>
            </w:r>
          </w:p>
        </w:tc>
      </w:tr>
      <w:tr w:rsidR="00EA3849" w:rsidRPr="007D6189" w14:paraId="61E45C62" w14:textId="77777777" w:rsidTr="00C34723">
        <w:tc>
          <w:tcPr>
            <w:tcW w:w="496" w:type="dxa"/>
          </w:tcPr>
          <w:p w14:paraId="4CAE02E1"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w:t>
            </w:r>
          </w:p>
        </w:tc>
        <w:tc>
          <w:tcPr>
            <w:tcW w:w="2334" w:type="dxa"/>
          </w:tcPr>
          <w:p w14:paraId="4AB15D2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D-04.03.01a</w:t>
            </w:r>
          </w:p>
        </w:tc>
        <w:tc>
          <w:tcPr>
            <w:tcW w:w="6000" w:type="dxa"/>
          </w:tcPr>
          <w:p w14:paraId="1150C00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Połączenie </w:t>
            </w:r>
            <w:proofErr w:type="spellStart"/>
            <w:r w:rsidRPr="007D6189">
              <w:rPr>
                <w:rFonts w:ascii="Arial Narrow" w:eastAsia="Times New Roman" w:hAnsi="Arial Narrow" w:cs="Times New Roman"/>
                <w:color w:val="auto"/>
                <w:sz w:val="20"/>
                <w:szCs w:val="20"/>
              </w:rPr>
              <w:t>międzywarstwowe</w:t>
            </w:r>
            <w:proofErr w:type="spellEnd"/>
            <w:r w:rsidRPr="007D6189">
              <w:rPr>
                <w:rFonts w:ascii="Arial Narrow" w:eastAsia="Times New Roman" w:hAnsi="Arial Narrow" w:cs="Times New Roman"/>
                <w:color w:val="auto"/>
                <w:sz w:val="20"/>
                <w:szCs w:val="20"/>
              </w:rPr>
              <w:t xml:space="preserve"> nawierzchni drogowej emulsją asfaltową</w:t>
            </w:r>
          </w:p>
        </w:tc>
      </w:tr>
    </w:tbl>
    <w:p w14:paraId="10B8F525"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10.2. Normy</w:t>
      </w:r>
    </w:p>
    <w:p w14:paraId="22A1423E" w14:textId="77777777" w:rsidR="00EA3849" w:rsidRPr="007D6189" w:rsidRDefault="00EA3849" w:rsidP="00EA3849">
      <w:pPr>
        <w:widowControl/>
        <w:overflowPunct w:val="0"/>
        <w:autoSpaceDE w:val="0"/>
        <w:autoSpaceDN w:val="0"/>
        <w:adjustRightInd w:val="0"/>
        <w:spacing w:after="12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(Zestawienie zawiera dodatkowo normy PN-EN związane z badaniami materiałów występujących w niniejszej SST)</w:t>
      </w:r>
    </w:p>
    <w:tbl>
      <w:tblPr>
        <w:tblW w:w="8868" w:type="dxa"/>
        <w:tblLayout w:type="fixed"/>
        <w:tblLook w:val="01E0" w:firstRow="1" w:lastRow="1" w:firstColumn="1" w:lastColumn="1" w:noHBand="0" w:noVBand="0"/>
      </w:tblPr>
      <w:tblGrid>
        <w:gridCol w:w="614"/>
        <w:gridCol w:w="2254"/>
        <w:gridCol w:w="6000"/>
      </w:tblGrid>
      <w:tr w:rsidR="00EA3849" w:rsidRPr="007D6189" w14:paraId="0F0B1EFF" w14:textId="77777777" w:rsidTr="00C34723">
        <w:tc>
          <w:tcPr>
            <w:tcW w:w="614" w:type="dxa"/>
          </w:tcPr>
          <w:p w14:paraId="1F770809"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w:t>
            </w:r>
          </w:p>
        </w:tc>
        <w:tc>
          <w:tcPr>
            <w:tcW w:w="2254" w:type="dxa"/>
          </w:tcPr>
          <w:p w14:paraId="347C0DF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196-2</w:t>
            </w:r>
          </w:p>
        </w:tc>
        <w:tc>
          <w:tcPr>
            <w:tcW w:w="6000" w:type="dxa"/>
          </w:tcPr>
          <w:p w14:paraId="1631C97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Metody badania cementu - Część 2: Analiza chemiczna cementu</w:t>
            </w:r>
          </w:p>
        </w:tc>
      </w:tr>
      <w:tr w:rsidR="00EA3849" w:rsidRPr="007D6189" w14:paraId="64551306" w14:textId="77777777" w:rsidTr="00C34723">
        <w:tc>
          <w:tcPr>
            <w:tcW w:w="614" w:type="dxa"/>
          </w:tcPr>
          <w:p w14:paraId="38B0CFAA"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w:t>
            </w:r>
          </w:p>
        </w:tc>
        <w:tc>
          <w:tcPr>
            <w:tcW w:w="2254" w:type="dxa"/>
          </w:tcPr>
          <w:p w14:paraId="721B7AF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459-2</w:t>
            </w:r>
          </w:p>
        </w:tc>
        <w:tc>
          <w:tcPr>
            <w:tcW w:w="6000" w:type="dxa"/>
          </w:tcPr>
          <w:p w14:paraId="2349E14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Wapno budowlane – Część 2: Metody badań</w:t>
            </w:r>
          </w:p>
        </w:tc>
      </w:tr>
      <w:tr w:rsidR="00EA3849" w:rsidRPr="007D6189" w14:paraId="086CFC9E" w14:textId="77777777" w:rsidTr="00C34723">
        <w:tc>
          <w:tcPr>
            <w:tcW w:w="614" w:type="dxa"/>
          </w:tcPr>
          <w:p w14:paraId="2EC7B508"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w:t>
            </w:r>
          </w:p>
        </w:tc>
        <w:tc>
          <w:tcPr>
            <w:tcW w:w="2254" w:type="dxa"/>
          </w:tcPr>
          <w:p w14:paraId="3E78C44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932-3</w:t>
            </w:r>
          </w:p>
        </w:tc>
        <w:tc>
          <w:tcPr>
            <w:tcW w:w="6000" w:type="dxa"/>
          </w:tcPr>
          <w:p w14:paraId="3A0FBA5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podstawowych właściwości kruszyw – Procedura i terminologia uproszczonego opisu petrograficznego</w:t>
            </w:r>
          </w:p>
        </w:tc>
      </w:tr>
      <w:tr w:rsidR="00EA3849" w:rsidRPr="007D6189" w14:paraId="70CEBC6F" w14:textId="77777777" w:rsidTr="00C34723">
        <w:tc>
          <w:tcPr>
            <w:tcW w:w="614" w:type="dxa"/>
          </w:tcPr>
          <w:p w14:paraId="5823FEC8"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w:t>
            </w:r>
          </w:p>
        </w:tc>
        <w:tc>
          <w:tcPr>
            <w:tcW w:w="2254" w:type="dxa"/>
          </w:tcPr>
          <w:p w14:paraId="77F2202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933-1</w:t>
            </w:r>
          </w:p>
        </w:tc>
        <w:tc>
          <w:tcPr>
            <w:tcW w:w="6000" w:type="dxa"/>
          </w:tcPr>
          <w:p w14:paraId="1EC7C49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geometrycznych właściwości kruszyw – Część 1: Oznaczanie składu ziarnowego – Metoda przesiewania</w:t>
            </w:r>
          </w:p>
        </w:tc>
      </w:tr>
    </w:tbl>
    <w:p w14:paraId="461FE2C3"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bl>
      <w:tblPr>
        <w:tblW w:w="8868" w:type="dxa"/>
        <w:tblLayout w:type="fixed"/>
        <w:tblLook w:val="01E0" w:firstRow="1" w:lastRow="1" w:firstColumn="1" w:lastColumn="1" w:noHBand="0" w:noVBand="0"/>
      </w:tblPr>
      <w:tblGrid>
        <w:gridCol w:w="614"/>
        <w:gridCol w:w="2254"/>
        <w:gridCol w:w="6000"/>
      </w:tblGrid>
      <w:tr w:rsidR="00EA3849" w:rsidRPr="007D6189" w14:paraId="6BB2E775" w14:textId="77777777" w:rsidTr="00C34723">
        <w:tc>
          <w:tcPr>
            <w:tcW w:w="614" w:type="dxa"/>
          </w:tcPr>
          <w:p w14:paraId="504B372B"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w:t>
            </w:r>
          </w:p>
        </w:tc>
        <w:tc>
          <w:tcPr>
            <w:tcW w:w="2254" w:type="dxa"/>
          </w:tcPr>
          <w:p w14:paraId="70904EC6"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933-3</w:t>
            </w:r>
          </w:p>
        </w:tc>
        <w:tc>
          <w:tcPr>
            <w:tcW w:w="6000" w:type="dxa"/>
          </w:tcPr>
          <w:p w14:paraId="6B2B002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Badania geometrycznych właściwości kruszyw – Część 3: Oznaczanie kształtu </w:t>
            </w:r>
            <w:proofErr w:type="spellStart"/>
            <w:r w:rsidRPr="007D6189">
              <w:rPr>
                <w:rFonts w:ascii="Arial Narrow" w:eastAsia="Times New Roman" w:hAnsi="Arial Narrow" w:cs="Times New Roman"/>
                <w:color w:val="auto"/>
                <w:sz w:val="20"/>
                <w:szCs w:val="20"/>
              </w:rPr>
              <w:t>ziarn</w:t>
            </w:r>
            <w:proofErr w:type="spellEnd"/>
            <w:r w:rsidRPr="007D6189">
              <w:rPr>
                <w:rFonts w:ascii="Arial Narrow" w:eastAsia="Times New Roman" w:hAnsi="Arial Narrow" w:cs="Times New Roman"/>
                <w:color w:val="auto"/>
                <w:sz w:val="20"/>
                <w:szCs w:val="20"/>
              </w:rPr>
              <w:t xml:space="preserve"> za pomocą wskaźnika płaskości</w:t>
            </w:r>
          </w:p>
        </w:tc>
      </w:tr>
      <w:tr w:rsidR="00EA3849" w:rsidRPr="007D6189" w14:paraId="5CAAAC60" w14:textId="77777777" w:rsidTr="00C34723">
        <w:tc>
          <w:tcPr>
            <w:tcW w:w="614" w:type="dxa"/>
          </w:tcPr>
          <w:p w14:paraId="4966725B"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w:t>
            </w:r>
          </w:p>
        </w:tc>
        <w:tc>
          <w:tcPr>
            <w:tcW w:w="2254" w:type="dxa"/>
          </w:tcPr>
          <w:p w14:paraId="7A3DFAD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933-4</w:t>
            </w:r>
          </w:p>
        </w:tc>
        <w:tc>
          <w:tcPr>
            <w:tcW w:w="6000" w:type="dxa"/>
          </w:tcPr>
          <w:p w14:paraId="36CC74D4"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Badania geometrycznych właściwości kruszyw – Część 4: Oznaczanie kształtu </w:t>
            </w:r>
            <w:proofErr w:type="spellStart"/>
            <w:r w:rsidRPr="007D6189">
              <w:rPr>
                <w:rFonts w:ascii="Arial Narrow" w:eastAsia="Times New Roman" w:hAnsi="Arial Narrow" w:cs="Times New Roman"/>
                <w:color w:val="auto"/>
                <w:sz w:val="20"/>
                <w:szCs w:val="20"/>
              </w:rPr>
              <w:t>ziarn</w:t>
            </w:r>
            <w:proofErr w:type="spellEnd"/>
            <w:r w:rsidRPr="007D6189">
              <w:rPr>
                <w:rFonts w:ascii="Arial Narrow" w:eastAsia="Times New Roman" w:hAnsi="Arial Narrow" w:cs="Times New Roman"/>
                <w:color w:val="auto"/>
                <w:sz w:val="20"/>
                <w:szCs w:val="20"/>
              </w:rPr>
              <w:t xml:space="preserve"> – Wskaźnik kształtu</w:t>
            </w:r>
          </w:p>
        </w:tc>
      </w:tr>
      <w:tr w:rsidR="00EA3849" w:rsidRPr="007D6189" w14:paraId="08871DCC" w14:textId="77777777" w:rsidTr="00C34723">
        <w:tc>
          <w:tcPr>
            <w:tcW w:w="614" w:type="dxa"/>
          </w:tcPr>
          <w:p w14:paraId="1AA3C408"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9.</w:t>
            </w:r>
          </w:p>
        </w:tc>
        <w:tc>
          <w:tcPr>
            <w:tcW w:w="2254" w:type="dxa"/>
          </w:tcPr>
          <w:p w14:paraId="17A422A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933-5</w:t>
            </w:r>
          </w:p>
        </w:tc>
        <w:tc>
          <w:tcPr>
            <w:tcW w:w="6000" w:type="dxa"/>
          </w:tcPr>
          <w:p w14:paraId="0ED1250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Badania geometrycznych właściwości kruszyw – Oznaczanie procentowej zawartości </w:t>
            </w:r>
            <w:proofErr w:type="spellStart"/>
            <w:r w:rsidRPr="007D6189">
              <w:rPr>
                <w:rFonts w:ascii="Arial Narrow" w:eastAsia="Times New Roman" w:hAnsi="Arial Narrow" w:cs="Times New Roman"/>
                <w:color w:val="auto"/>
                <w:sz w:val="20"/>
                <w:szCs w:val="20"/>
              </w:rPr>
              <w:t>ziarn</w:t>
            </w:r>
            <w:proofErr w:type="spellEnd"/>
            <w:r w:rsidRPr="007D6189">
              <w:rPr>
                <w:rFonts w:ascii="Arial Narrow" w:eastAsia="Times New Roman" w:hAnsi="Arial Narrow" w:cs="Times New Roman"/>
                <w:color w:val="auto"/>
                <w:sz w:val="20"/>
                <w:szCs w:val="20"/>
              </w:rPr>
              <w:t xml:space="preserve"> o powierzchniach powstałych w wyniku </w:t>
            </w:r>
            <w:proofErr w:type="spellStart"/>
            <w:r w:rsidRPr="007D6189">
              <w:rPr>
                <w:rFonts w:ascii="Arial Narrow" w:eastAsia="Times New Roman" w:hAnsi="Arial Narrow" w:cs="Times New Roman"/>
                <w:color w:val="auto"/>
                <w:sz w:val="20"/>
                <w:szCs w:val="20"/>
              </w:rPr>
              <w:t>przekruszenia</w:t>
            </w:r>
            <w:proofErr w:type="spellEnd"/>
            <w:r w:rsidRPr="007D6189">
              <w:rPr>
                <w:rFonts w:ascii="Arial Narrow" w:eastAsia="Times New Roman" w:hAnsi="Arial Narrow" w:cs="Times New Roman"/>
                <w:color w:val="auto"/>
                <w:sz w:val="20"/>
                <w:szCs w:val="20"/>
              </w:rPr>
              <w:t xml:space="preserve"> lub łamania kruszyw grubych</w:t>
            </w:r>
          </w:p>
        </w:tc>
      </w:tr>
      <w:tr w:rsidR="00EA3849" w:rsidRPr="007D6189" w14:paraId="001DCCCF" w14:textId="77777777" w:rsidTr="00C34723">
        <w:tc>
          <w:tcPr>
            <w:tcW w:w="614" w:type="dxa"/>
          </w:tcPr>
          <w:p w14:paraId="428EC5D2"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10.</w:t>
            </w:r>
          </w:p>
        </w:tc>
        <w:tc>
          <w:tcPr>
            <w:tcW w:w="2254" w:type="dxa"/>
          </w:tcPr>
          <w:p w14:paraId="7A47D14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933-6</w:t>
            </w:r>
          </w:p>
        </w:tc>
        <w:tc>
          <w:tcPr>
            <w:tcW w:w="6000" w:type="dxa"/>
          </w:tcPr>
          <w:p w14:paraId="3035197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geometrycznych właściwości kruszyw – Część 6: Ocena właściwości powierzchni – Wskaźnik przepływu kruszyw</w:t>
            </w:r>
          </w:p>
        </w:tc>
      </w:tr>
      <w:tr w:rsidR="00EA3849" w:rsidRPr="007D6189" w14:paraId="666490ED" w14:textId="77777777" w:rsidTr="00C34723">
        <w:tc>
          <w:tcPr>
            <w:tcW w:w="614" w:type="dxa"/>
          </w:tcPr>
          <w:p w14:paraId="1246E2FD"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11.</w:t>
            </w:r>
          </w:p>
        </w:tc>
        <w:tc>
          <w:tcPr>
            <w:tcW w:w="2254" w:type="dxa"/>
          </w:tcPr>
          <w:p w14:paraId="447EC9D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933-9</w:t>
            </w:r>
          </w:p>
        </w:tc>
        <w:tc>
          <w:tcPr>
            <w:tcW w:w="6000" w:type="dxa"/>
          </w:tcPr>
          <w:p w14:paraId="4F11513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geometrycznych właściwości kruszyw – Część 9: Ocena zawartości drobnych cząstek – Badania błękitem metylenowym</w:t>
            </w:r>
          </w:p>
        </w:tc>
      </w:tr>
      <w:tr w:rsidR="00EA3849" w:rsidRPr="007D6189" w14:paraId="7DD3DA0F" w14:textId="77777777" w:rsidTr="00C34723">
        <w:tc>
          <w:tcPr>
            <w:tcW w:w="614" w:type="dxa"/>
          </w:tcPr>
          <w:p w14:paraId="3B18C2EB"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12.</w:t>
            </w:r>
          </w:p>
        </w:tc>
        <w:tc>
          <w:tcPr>
            <w:tcW w:w="2254" w:type="dxa"/>
          </w:tcPr>
          <w:p w14:paraId="3FFA7DA6"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933-10</w:t>
            </w:r>
          </w:p>
        </w:tc>
        <w:tc>
          <w:tcPr>
            <w:tcW w:w="6000" w:type="dxa"/>
          </w:tcPr>
          <w:p w14:paraId="07B31FB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geometrycznych właściwości kruszyw – Część 10: Ocena zawartości drobnych cząstek – Uziarnienie wypełniaczy (przesiewanie w strumieniu powietrza)</w:t>
            </w:r>
          </w:p>
        </w:tc>
      </w:tr>
      <w:tr w:rsidR="00EA3849" w:rsidRPr="007D6189" w14:paraId="400F0E74" w14:textId="77777777" w:rsidTr="00C34723">
        <w:tc>
          <w:tcPr>
            <w:tcW w:w="614" w:type="dxa"/>
          </w:tcPr>
          <w:p w14:paraId="43616EF4"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13.</w:t>
            </w:r>
          </w:p>
        </w:tc>
        <w:tc>
          <w:tcPr>
            <w:tcW w:w="2254" w:type="dxa"/>
          </w:tcPr>
          <w:p w14:paraId="0BEA6A1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1097-2</w:t>
            </w:r>
          </w:p>
        </w:tc>
        <w:tc>
          <w:tcPr>
            <w:tcW w:w="6000" w:type="dxa"/>
          </w:tcPr>
          <w:p w14:paraId="3AF40FC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mechanicznych i fizycznych właściwości kruszyw – Metody oznaczania odporności na rozdrabnianie</w:t>
            </w:r>
          </w:p>
        </w:tc>
      </w:tr>
      <w:tr w:rsidR="00EA3849" w:rsidRPr="007D6189" w14:paraId="72617806" w14:textId="77777777" w:rsidTr="00C34723">
        <w:tc>
          <w:tcPr>
            <w:tcW w:w="614" w:type="dxa"/>
          </w:tcPr>
          <w:p w14:paraId="1CAA4FF6"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14.</w:t>
            </w:r>
          </w:p>
        </w:tc>
        <w:tc>
          <w:tcPr>
            <w:tcW w:w="2254" w:type="dxa"/>
          </w:tcPr>
          <w:p w14:paraId="4CCA3F5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1097-4</w:t>
            </w:r>
          </w:p>
        </w:tc>
        <w:tc>
          <w:tcPr>
            <w:tcW w:w="6000" w:type="dxa"/>
          </w:tcPr>
          <w:p w14:paraId="05ED0EE7"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mechanicznych i fizycznych właściwości kruszyw – Część 4: Oznaczanie pustych przestrzeni suchego, zagęszczonego wypełniacza</w:t>
            </w:r>
          </w:p>
        </w:tc>
      </w:tr>
      <w:tr w:rsidR="00EA3849" w:rsidRPr="007D6189" w14:paraId="090E1F13" w14:textId="77777777" w:rsidTr="00C34723">
        <w:tc>
          <w:tcPr>
            <w:tcW w:w="614" w:type="dxa"/>
          </w:tcPr>
          <w:p w14:paraId="204682A8"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15.</w:t>
            </w:r>
          </w:p>
        </w:tc>
        <w:tc>
          <w:tcPr>
            <w:tcW w:w="2254" w:type="dxa"/>
          </w:tcPr>
          <w:p w14:paraId="4C0F1FE7"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1097-5</w:t>
            </w:r>
          </w:p>
        </w:tc>
        <w:tc>
          <w:tcPr>
            <w:tcW w:w="6000" w:type="dxa"/>
          </w:tcPr>
          <w:p w14:paraId="7B47B595"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mechanicznych i fizycznych właściwości kruszyw – Część 5: Oznaczanie zawartości wody przez suszenie w suszarce z wentylacją</w:t>
            </w:r>
          </w:p>
        </w:tc>
      </w:tr>
      <w:tr w:rsidR="00EA3849" w:rsidRPr="007D6189" w14:paraId="5D829A57" w14:textId="77777777" w:rsidTr="00C34723">
        <w:tc>
          <w:tcPr>
            <w:tcW w:w="614" w:type="dxa"/>
          </w:tcPr>
          <w:p w14:paraId="7DCADECF"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16.</w:t>
            </w:r>
          </w:p>
        </w:tc>
        <w:tc>
          <w:tcPr>
            <w:tcW w:w="2254" w:type="dxa"/>
          </w:tcPr>
          <w:p w14:paraId="6AD2B344"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1097-6</w:t>
            </w:r>
          </w:p>
        </w:tc>
        <w:tc>
          <w:tcPr>
            <w:tcW w:w="6000" w:type="dxa"/>
          </w:tcPr>
          <w:p w14:paraId="3034328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Badania mechanicznych i fizycznych właściwości kruszyw –Część 6: Oznaczanie gęstości </w:t>
            </w:r>
            <w:proofErr w:type="spellStart"/>
            <w:r w:rsidRPr="007D6189">
              <w:rPr>
                <w:rFonts w:ascii="Arial Narrow" w:eastAsia="Times New Roman" w:hAnsi="Arial Narrow" w:cs="Times New Roman"/>
                <w:color w:val="auto"/>
                <w:sz w:val="20"/>
                <w:szCs w:val="20"/>
              </w:rPr>
              <w:t>ziarn</w:t>
            </w:r>
            <w:proofErr w:type="spellEnd"/>
            <w:r w:rsidRPr="007D6189">
              <w:rPr>
                <w:rFonts w:ascii="Arial Narrow" w:eastAsia="Times New Roman" w:hAnsi="Arial Narrow" w:cs="Times New Roman"/>
                <w:color w:val="auto"/>
                <w:sz w:val="20"/>
                <w:szCs w:val="20"/>
              </w:rPr>
              <w:t xml:space="preserve"> i nasiąkliwości</w:t>
            </w:r>
          </w:p>
        </w:tc>
      </w:tr>
      <w:tr w:rsidR="00EA3849" w:rsidRPr="007D6189" w14:paraId="6852FCC2" w14:textId="77777777" w:rsidTr="00C34723">
        <w:tc>
          <w:tcPr>
            <w:tcW w:w="614" w:type="dxa"/>
          </w:tcPr>
          <w:p w14:paraId="7667D1C5"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17.</w:t>
            </w:r>
          </w:p>
        </w:tc>
        <w:tc>
          <w:tcPr>
            <w:tcW w:w="2254" w:type="dxa"/>
          </w:tcPr>
          <w:p w14:paraId="07E76E6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1097-7</w:t>
            </w:r>
          </w:p>
        </w:tc>
        <w:tc>
          <w:tcPr>
            <w:tcW w:w="6000" w:type="dxa"/>
          </w:tcPr>
          <w:p w14:paraId="548408D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mechanicznych i fizycznych właściwości kruszyw – Część 7: Oznaczanie gęstości wypełniacza – Metoda piknometryczna</w:t>
            </w:r>
          </w:p>
        </w:tc>
      </w:tr>
      <w:tr w:rsidR="00EA3849" w:rsidRPr="007D6189" w14:paraId="00B90770" w14:textId="77777777" w:rsidTr="00C34723">
        <w:tc>
          <w:tcPr>
            <w:tcW w:w="614" w:type="dxa"/>
          </w:tcPr>
          <w:p w14:paraId="52B79F94"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18.</w:t>
            </w:r>
          </w:p>
        </w:tc>
        <w:tc>
          <w:tcPr>
            <w:tcW w:w="2254" w:type="dxa"/>
          </w:tcPr>
          <w:p w14:paraId="6971C954"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1367-1</w:t>
            </w:r>
          </w:p>
        </w:tc>
        <w:tc>
          <w:tcPr>
            <w:tcW w:w="6000" w:type="dxa"/>
          </w:tcPr>
          <w:p w14:paraId="4D45902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właściwości cieplnych i odporności kruszyw na działanie czynników atmosferycznych – Część 1: Oznaczanie mrozoodporności</w:t>
            </w:r>
          </w:p>
        </w:tc>
      </w:tr>
      <w:tr w:rsidR="00EA3849" w:rsidRPr="007D6189" w14:paraId="086BCAF9" w14:textId="77777777" w:rsidTr="00C34723">
        <w:tc>
          <w:tcPr>
            <w:tcW w:w="614" w:type="dxa"/>
          </w:tcPr>
          <w:p w14:paraId="555EF52E"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19.</w:t>
            </w:r>
          </w:p>
        </w:tc>
        <w:tc>
          <w:tcPr>
            <w:tcW w:w="2254" w:type="dxa"/>
          </w:tcPr>
          <w:p w14:paraId="36F0C6F8"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1367-3</w:t>
            </w:r>
          </w:p>
        </w:tc>
        <w:tc>
          <w:tcPr>
            <w:tcW w:w="6000" w:type="dxa"/>
          </w:tcPr>
          <w:p w14:paraId="4E0DF48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właściwości cieplnych i odporności kruszyw na działanie czynników atmosferycznych – Część 3: Badanie bazaltowej zgorzeli słonecznej metodą gotowania</w:t>
            </w:r>
          </w:p>
        </w:tc>
      </w:tr>
      <w:tr w:rsidR="00EA3849" w:rsidRPr="007D6189" w14:paraId="635D98FD" w14:textId="77777777" w:rsidTr="00C34723">
        <w:tc>
          <w:tcPr>
            <w:tcW w:w="614" w:type="dxa"/>
          </w:tcPr>
          <w:p w14:paraId="2A566EB3"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w:t>
            </w:r>
          </w:p>
        </w:tc>
        <w:tc>
          <w:tcPr>
            <w:tcW w:w="2254" w:type="dxa"/>
          </w:tcPr>
          <w:p w14:paraId="50E1A45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1426</w:t>
            </w:r>
          </w:p>
        </w:tc>
        <w:tc>
          <w:tcPr>
            <w:tcW w:w="6000" w:type="dxa"/>
          </w:tcPr>
          <w:p w14:paraId="7B6B6DB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produkty asfaltowe – Oznaczanie penetracji igłą</w:t>
            </w:r>
          </w:p>
        </w:tc>
      </w:tr>
      <w:tr w:rsidR="00EA3849" w:rsidRPr="007D6189" w14:paraId="0C71A338" w14:textId="77777777" w:rsidTr="00C34723">
        <w:tc>
          <w:tcPr>
            <w:tcW w:w="614" w:type="dxa"/>
          </w:tcPr>
          <w:p w14:paraId="18C31E12"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21.</w:t>
            </w:r>
          </w:p>
        </w:tc>
        <w:tc>
          <w:tcPr>
            <w:tcW w:w="2254" w:type="dxa"/>
          </w:tcPr>
          <w:p w14:paraId="10654B3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1427</w:t>
            </w:r>
          </w:p>
        </w:tc>
        <w:tc>
          <w:tcPr>
            <w:tcW w:w="6000" w:type="dxa"/>
          </w:tcPr>
          <w:p w14:paraId="1902688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produkty asfaltowe – Oznaczanie temperatury mięknienia – Metoda Pierścień i Kula</w:t>
            </w:r>
          </w:p>
        </w:tc>
      </w:tr>
      <w:tr w:rsidR="00EA3849" w:rsidRPr="007D6189" w14:paraId="77AA72EF" w14:textId="77777777" w:rsidTr="00C34723">
        <w:tc>
          <w:tcPr>
            <w:tcW w:w="614" w:type="dxa"/>
          </w:tcPr>
          <w:p w14:paraId="7E8F6572"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22.</w:t>
            </w:r>
          </w:p>
        </w:tc>
        <w:tc>
          <w:tcPr>
            <w:tcW w:w="2254" w:type="dxa"/>
          </w:tcPr>
          <w:p w14:paraId="5E33B8E7"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1744-1</w:t>
            </w:r>
          </w:p>
        </w:tc>
        <w:tc>
          <w:tcPr>
            <w:tcW w:w="6000" w:type="dxa"/>
          </w:tcPr>
          <w:p w14:paraId="014964B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chemicznych właściwości kruszyw – Analiza chemiczna</w:t>
            </w:r>
          </w:p>
        </w:tc>
      </w:tr>
      <w:tr w:rsidR="00EA3849" w:rsidRPr="007D6189" w14:paraId="51248E76" w14:textId="77777777" w:rsidTr="00C34723">
        <w:tc>
          <w:tcPr>
            <w:tcW w:w="614" w:type="dxa"/>
          </w:tcPr>
          <w:p w14:paraId="61083794"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23.</w:t>
            </w:r>
          </w:p>
        </w:tc>
        <w:tc>
          <w:tcPr>
            <w:tcW w:w="2254" w:type="dxa"/>
          </w:tcPr>
          <w:p w14:paraId="13491EC8"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12591</w:t>
            </w:r>
          </w:p>
        </w:tc>
        <w:tc>
          <w:tcPr>
            <w:tcW w:w="6000" w:type="dxa"/>
          </w:tcPr>
          <w:p w14:paraId="772E955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produkty asfaltowe – Wymagania dla asfaltów drogowych</w:t>
            </w:r>
          </w:p>
        </w:tc>
      </w:tr>
      <w:tr w:rsidR="00EA3849" w:rsidRPr="007D6189" w14:paraId="085FDAAB" w14:textId="77777777" w:rsidTr="00C34723">
        <w:tc>
          <w:tcPr>
            <w:tcW w:w="614" w:type="dxa"/>
          </w:tcPr>
          <w:p w14:paraId="027A2CF2"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24.</w:t>
            </w:r>
          </w:p>
        </w:tc>
        <w:tc>
          <w:tcPr>
            <w:tcW w:w="2254" w:type="dxa"/>
          </w:tcPr>
          <w:p w14:paraId="241AFED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12592</w:t>
            </w:r>
          </w:p>
        </w:tc>
        <w:tc>
          <w:tcPr>
            <w:tcW w:w="6000" w:type="dxa"/>
          </w:tcPr>
          <w:p w14:paraId="3AAFE137"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produkty asfaltowe – Oznaczanie rozpuszczalności</w:t>
            </w:r>
          </w:p>
        </w:tc>
      </w:tr>
      <w:tr w:rsidR="00EA3849" w:rsidRPr="007D6189" w14:paraId="3D732AED" w14:textId="77777777" w:rsidTr="00C34723">
        <w:tc>
          <w:tcPr>
            <w:tcW w:w="614" w:type="dxa"/>
          </w:tcPr>
          <w:p w14:paraId="605483DF"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25.</w:t>
            </w:r>
          </w:p>
        </w:tc>
        <w:tc>
          <w:tcPr>
            <w:tcW w:w="2254" w:type="dxa"/>
          </w:tcPr>
          <w:p w14:paraId="2553F33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12593</w:t>
            </w:r>
          </w:p>
        </w:tc>
        <w:tc>
          <w:tcPr>
            <w:tcW w:w="6000" w:type="dxa"/>
          </w:tcPr>
          <w:p w14:paraId="20A6E385"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Asfalty i produkty asfaltowe – Oznaczanie temperatury łamliwości </w:t>
            </w:r>
            <w:proofErr w:type="spellStart"/>
            <w:r w:rsidRPr="007D6189">
              <w:rPr>
                <w:rFonts w:ascii="Arial Narrow" w:eastAsia="Times New Roman" w:hAnsi="Arial Narrow" w:cs="Times New Roman"/>
                <w:color w:val="auto"/>
                <w:sz w:val="20"/>
                <w:szCs w:val="20"/>
              </w:rPr>
              <w:t>Fraassa</w:t>
            </w:r>
            <w:proofErr w:type="spellEnd"/>
          </w:p>
        </w:tc>
      </w:tr>
    </w:tbl>
    <w:p w14:paraId="06429620"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bl>
      <w:tblPr>
        <w:tblW w:w="8868" w:type="dxa"/>
        <w:tblLayout w:type="fixed"/>
        <w:tblLook w:val="01E0" w:firstRow="1" w:lastRow="1" w:firstColumn="1" w:lastColumn="1" w:noHBand="0" w:noVBand="0"/>
      </w:tblPr>
      <w:tblGrid>
        <w:gridCol w:w="614"/>
        <w:gridCol w:w="2254"/>
        <w:gridCol w:w="6000"/>
      </w:tblGrid>
      <w:tr w:rsidR="00EA3849" w:rsidRPr="007D6189" w14:paraId="1CC43C4D" w14:textId="77777777" w:rsidTr="00C34723">
        <w:tc>
          <w:tcPr>
            <w:tcW w:w="614" w:type="dxa"/>
          </w:tcPr>
          <w:p w14:paraId="4385FCCD"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26.</w:t>
            </w:r>
          </w:p>
        </w:tc>
        <w:tc>
          <w:tcPr>
            <w:tcW w:w="2254" w:type="dxa"/>
          </w:tcPr>
          <w:p w14:paraId="064020A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12595</w:t>
            </w:r>
          </w:p>
        </w:tc>
        <w:tc>
          <w:tcPr>
            <w:tcW w:w="6000" w:type="dxa"/>
          </w:tcPr>
          <w:p w14:paraId="6530D0B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Oznaczanie lepkości kinematycznej</w:t>
            </w:r>
          </w:p>
        </w:tc>
      </w:tr>
      <w:tr w:rsidR="00EA3849" w:rsidRPr="007D6189" w14:paraId="47CA42D9" w14:textId="77777777" w:rsidTr="00C34723">
        <w:tc>
          <w:tcPr>
            <w:tcW w:w="614" w:type="dxa"/>
          </w:tcPr>
          <w:p w14:paraId="2F4A0973"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27.</w:t>
            </w:r>
          </w:p>
        </w:tc>
        <w:tc>
          <w:tcPr>
            <w:tcW w:w="2254" w:type="dxa"/>
          </w:tcPr>
          <w:p w14:paraId="4659527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12596</w:t>
            </w:r>
          </w:p>
        </w:tc>
        <w:tc>
          <w:tcPr>
            <w:tcW w:w="6000" w:type="dxa"/>
          </w:tcPr>
          <w:p w14:paraId="6BBCDF2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Oznaczanie lepkości dynamicznej metodą próżniowej kapilary</w:t>
            </w:r>
          </w:p>
        </w:tc>
      </w:tr>
      <w:tr w:rsidR="00EA3849" w:rsidRPr="007D6189" w14:paraId="386D70D7" w14:textId="77777777" w:rsidTr="00C34723">
        <w:tc>
          <w:tcPr>
            <w:tcW w:w="614" w:type="dxa"/>
          </w:tcPr>
          <w:p w14:paraId="35734A96"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28.</w:t>
            </w:r>
          </w:p>
        </w:tc>
        <w:tc>
          <w:tcPr>
            <w:tcW w:w="2254" w:type="dxa"/>
          </w:tcPr>
          <w:p w14:paraId="2301287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12606-1</w:t>
            </w:r>
          </w:p>
        </w:tc>
        <w:tc>
          <w:tcPr>
            <w:tcW w:w="6000" w:type="dxa"/>
          </w:tcPr>
          <w:p w14:paraId="7E7A647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produkty asfaltowe – Oznaczanie zawartości parafiny – Część 1: Metoda destylacji</w:t>
            </w:r>
          </w:p>
        </w:tc>
      </w:tr>
      <w:tr w:rsidR="00EA3849" w:rsidRPr="007D6189" w14:paraId="174089F9" w14:textId="77777777" w:rsidTr="00C34723">
        <w:tc>
          <w:tcPr>
            <w:tcW w:w="614" w:type="dxa"/>
          </w:tcPr>
          <w:p w14:paraId="598EBDBF"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29.</w:t>
            </w:r>
          </w:p>
        </w:tc>
        <w:tc>
          <w:tcPr>
            <w:tcW w:w="2254" w:type="dxa"/>
          </w:tcPr>
          <w:p w14:paraId="541239D4"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12607-1</w:t>
            </w:r>
          </w:p>
        </w:tc>
        <w:tc>
          <w:tcPr>
            <w:tcW w:w="6000" w:type="dxa"/>
          </w:tcPr>
          <w:p w14:paraId="5A41540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Asfalty i produkty asfaltowe – Oznaczanie odporności na twardnienie pod wpływem ciepła i powietrza – Część 1: Metoda RTFOT </w:t>
            </w:r>
          </w:p>
        </w:tc>
      </w:tr>
      <w:tr w:rsidR="00EA3849" w:rsidRPr="007D6189" w14:paraId="1011F091" w14:textId="77777777" w:rsidTr="00C34723">
        <w:tc>
          <w:tcPr>
            <w:tcW w:w="614" w:type="dxa"/>
          </w:tcPr>
          <w:p w14:paraId="21F9E69B"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30.</w:t>
            </w:r>
          </w:p>
        </w:tc>
        <w:tc>
          <w:tcPr>
            <w:tcW w:w="2254" w:type="dxa"/>
          </w:tcPr>
          <w:p w14:paraId="0B10974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12607-3</w:t>
            </w:r>
          </w:p>
        </w:tc>
        <w:tc>
          <w:tcPr>
            <w:tcW w:w="6000" w:type="dxa"/>
          </w:tcPr>
          <w:p w14:paraId="1688903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produkty asfaltowe – Oznaczanie odporności na twardnienie pod wpływem ciepła i powietrza – Część 3: Metoda RFT</w:t>
            </w:r>
          </w:p>
        </w:tc>
      </w:tr>
      <w:tr w:rsidR="00EA3849" w:rsidRPr="007D6189" w14:paraId="132EE791" w14:textId="77777777" w:rsidTr="00C34723">
        <w:tc>
          <w:tcPr>
            <w:tcW w:w="614" w:type="dxa"/>
          </w:tcPr>
          <w:p w14:paraId="1B46A8F2"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31.</w:t>
            </w:r>
          </w:p>
        </w:tc>
        <w:tc>
          <w:tcPr>
            <w:tcW w:w="2254" w:type="dxa"/>
          </w:tcPr>
          <w:p w14:paraId="00CBFD3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12697-1</w:t>
            </w:r>
          </w:p>
        </w:tc>
        <w:tc>
          <w:tcPr>
            <w:tcW w:w="6000" w:type="dxa"/>
          </w:tcPr>
          <w:p w14:paraId="2CBE14C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1: Zawartość lepiszcza rozpuszczalnego</w:t>
            </w:r>
          </w:p>
        </w:tc>
      </w:tr>
      <w:tr w:rsidR="00EA3849" w:rsidRPr="007D6189" w14:paraId="271C8BA9" w14:textId="77777777" w:rsidTr="00C34723">
        <w:tc>
          <w:tcPr>
            <w:tcW w:w="614" w:type="dxa"/>
          </w:tcPr>
          <w:p w14:paraId="09764E2E"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32.</w:t>
            </w:r>
          </w:p>
        </w:tc>
        <w:tc>
          <w:tcPr>
            <w:tcW w:w="2254" w:type="dxa"/>
          </w:tcPr>
          <w:p w14:paraId="1AA1E1C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12697-2</w:t>
            </w:r>
          </w:p>
        </w:tc>
        <w:tc>
          <w:tcPr>
            <w:tcW w:w="6000" w:type="dxa"/>
          </w:tcPr>
          <w:p w14:paraId="4F5FBE8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2: Oznaczanie składu ziarnowego</w:t>
            </w:r>
          </w:p>
        </w:tc>
      </w:tr>
      <w:tr w:rsidR="00EA3849" w:rsidRPr="007D6189" w14:paraId="0289E946" w14:textId="77777777" w:rsidTr="00C34723">
        <w:tc>
          <w:tcPr>
            <w:tcW w:w="614" w:type="dxa"/>
          </w:tcPr>
          <w:p w14:paraId="0D2688F2"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33.</w:t>
            </w:r>
          </w:p>
        </w:tc>
        <w:tc>
          <w:tcPr>
            <w:tcW w:w="2254" w:type="dxa"/>
          </w:tcPr>
          <w:p w14:paraId="1A60686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12697-3</w:t>
            </w:r>
          </w:p>
        </w:tc>
        <w:tc>
          <w:tcPr>
            <w:tcW w:w="6000" w:type="dxa"/>
          </w:tcPr>
          <w:p w14:paraId="7F91417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3: Odzyskiwanie asfaltu: Wyparka obrotowa</w:t>
            </w:r>
          </w:p>
        </w:tc>
      </w:tr>
      <w:tr w:rsidR="00EA3849" w:rsidRPr="007D6189" w14:paraId="042D53EC" w14:textId="77777777" w:rsidTr="00C34723">
        <w:tc>
          <w:tcPr>
            <w:tcW w:w="614" w:type="dxa"/>
          </w:tcPr>
          <w:p w14:paraId="7FC6D0F5"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34.</w:t>
            </w:r>
          </w:p>
        </w:tc>
        <w:tc>
          <w:tcPr>
            <w:tcW w:w="2254" w:type="dxa"/>
          </w:tcPr>
          <w:p w14:paraId="094B3F7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12697-4</w:t>
            </w:r>
          </w:p>
        </w:tc>
        <w:tc>
          <w:tcPr>
            <w:tcW w:w="6000" w:type="dxa"/>
          </w:tcPr>
          <w:p w14:paraId="26CF925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4: Odzyskiwanie asfaltu - Kolumna do destylacji frakcyjnej</w:t>
            </w:r>
          </w:p>
        </w:tc>
      </w:tr>
      <w:tr w:rsidR="00EA3849" w:rsidRPr="007D6189" w14:paraId="0E403BB3" w14:textId="77777777" w:rsidTr="00C34723">
        <w:tc>
          <w:tcPr>
            <w:tcW w:w="614" w:type="dxa"/>
          </w:tcPr>
          <w:p w14:paraId="59F92913"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35.</w:t>
            </w:r>
          </w:p>
        </w:tc>
        <w:tc>
          <w:tcPr>
            <w:tcW w:w="2254" w:type="dxa"/>
          </w:tcPr>
          <w:p w14:paraId="46A99B6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12697-5</w:t>
            </w:r>
          </w:p>
        </w:tc>
        <w:tc>
          <w:tcPr>
            <w:tcW w:w="6000" w:type="dxa"/>
          </w:tcPr>
          <w:p w14:paraId="73BBFF5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5: Oznaczanie gęstości</w:t>
            </w:r>
          </w:p>
        </w:tc>
      </w:tr>
      <w:tr w:rsidR="00EA3849" w:rsidRPr="007D6189" w14:paraId="30F4A1DA" w14:textId="77777777" w:rsidTr="00C34723">
        <w:tc>
          <w:tcPr>
            <w:tcW w:w="614" w:type="dxa"/>
          </w:tcPr>
          <w:p w14:paraId="513EFC65"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36.</w:t>
            </w:r>
          </w:p>
        </w:tc>
        <w:tc>
          <w:tcPr>
            <w:tcW w:w="2254" w:type="dxa"/>
          </w:tcPr>
          <w:p w14:paraId="78659BA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12697-6</w:t>
            </w:r>
          </w:p>
        </w:tc>
        <w:tc>
          <w:tcPr>
            <w:tcW w:w="6000" w:type="dxa"/>
          </w:tcPr>
          <w:p w14:paraId="6D109A1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6: Oznaczanie gęstości objętościowej próbek mieszanki mineralno-asfaltowej</w:t>
            </w:r>
          </w:p>
        </w:tc>
      </w:tr>
      <w:tr w:rsidR="00EA3849" w:rsidRPr="007D6189" w14:paraId="5EEC6C7C" w14:textId="77777777" w:rsidTr="00C34723">
        <w:tc>
          <w:tcPr>
            <w:tcW w:w="614" w:type="dxa"/>
          </w:tcPr>
          <w:p w14:paraId="33F1E9E9"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37.</w:t>
            </w:r>
          </w:p>
        </w:tc>
        <w:tc>
          <w:tcPr>
            <w:tcW w:w="2254" w:type="dxa"/>
          </w:tcPr>
          <w:p w14:paraId="62A74E95"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12697-8</w:t>
            </w:r>
          </w:p>
        </w:tc>
        <w:tc>
          <w:tcPr>
            <w:tcW w:w="6000" w:type="dxa"/>
          </w:tcPr>
          <w:p w14:paraId="477E9A26"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8: Oznaczanie zawartości wolnej przestrzeni</w:t>
            </w:r>
          </w:p>
        </w:tc>
      </w:tr>
      <w:tr w:rsidR="00EA3849" w:rsidRPr="007D6189" w14:paraId="57339DE7" w14:textId="77777777" w:rsidTr="00C34723">
        <w:tc>
          <w:tcPr>
            <w:tcW w:w="614" w:type="dxa"/>
          </w:tcPr>
          <w:p w14:paraId="2F0AB23B"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38.</w:t>
            </w:r>
          </w:p>
        </w:tc>
        <w:tc>
          <w:tcPr>
            <w:tcW w:w="2254" w:type="dxa"/>
          </w:tcPr>
          <w:p w14:paraId="48644B76"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12697-11</w:t>
            </w:r>
          </w:p>
        </w:tc>
        <w:tc>
          <w:tcPr>
            <w:tcW w:w="6000" w:type="dxa"/>
          </w:tcPr>
          <w:p w14:paraId="4AAFD964"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11: Oznaczanie powinowactwa pomiędzy kruszywem i asfaltem</w:t>
            </w:r>
          </w:p>
        </w:tc>
      </w:tr>
      <w:tr w:rsidR="00EA3849" w:rsidRPr="007D6189" w14:paraId="090C717F" w14:textId="77777777" w:rsidTr="00C34723">
        <w:tc>
          <w:tcPr>
            <w:tcW w:w="614" w:type="dxa"/>
          </w:tcPr>
          <w:p w14:paraId="723D992E"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39.</w:t>
            </w:r>
          </w:p>
        </w:tc>
        <w:tc>
          <w:tcPr>
            <w:tcW w:w="2254" w:type="dxa"/>
          </w:tcPr>
          <w:p w14:paraId="402A79F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12697-12</w:t>
            </w:r>
          </w:p>
        </w:tc>
        <w:tc>
          <w:tcPr>
            <w:tcW w:w="6000" w:type="dxa"/>
          </w:tcPr>
          <w:p w14:paraId="3896B78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12: Określanie wrażliwości próbek asfaltowych na wodę</w:t>
            </w:r>
          </w:p>
        </w:tc>
      </w:tr>
      <w:tr w:rsidR="00EA3849" w:rsidRPr="007D6189" w14:paraId="3CADD041" w14:textId="77777777" w:rsidTr="00C34723">
        <w:tc>
          <w:tcPr>
            <w:tcW w:w="614" w:type="dxa"/>
          </w:tcPr>
          <w:p w14:paraId="3D6ABD60"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40.</w:t>
            </w:r>
          </w:p>
        </w:tc>
        <w:tc>
          <w:tcPr>
            <w:tcW w:w="2254" w:type="dxa"/>
          </w:tcPr>
          <w:p w14:paraId="42EFD41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12697-13</w:t>
            </w:r>
          </w:p>
        </w:tc>
        <w:tc>
          <w:tcPr>
            <w:tcW w:w="6000" w:type="dxa"/>
          </w:tcPr>
          <w:p w14:paraId="05A8ED8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13: Pomiar temperatury</w:t>
            </w:r>
          </w:p>
        </w:tc>
      </w:tr>
      <w:tr w:rsidR="00EA3849" w:rsidRPr="007D6189" w14:paraId="4FEBC2E5" w14:textId="77777777" w:rsidTr="00C34723">
        <w:tc>
          <w:tcPr>
            <w:tcW w:w="614" w:type="dxa"/>
          </w:tcPr>
          <w:p w14:paraId="731B1085"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41.</w:t>
            </w:r>
          </w:p>
        </w:tc>
        <w:tc>
          <w:tcPr>
            <w:tcW w:w="2254" w:type="dxa"/>
          </w:tcPr>
          <w:p w14:paraId="7055C66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12697-22</w:t>
            </w:r>
          </w:p>
        </w:tc>
        <w:tc>
          <w:tcPr>
            <w:tcW w:w="6000" w:type="dxa"/>
          </w:tcPr>
          <w:p w14:paraId="25A8986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22: Koleinowanie</w:t>
            </w:r>
          </w:p>
        </w:tc>
      </w:tr>
    </w:tbl>
    <w:p w14:paraId="22A0A15C"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p w14:paraId="075B1BEB"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bl>
      <w:tblPr>
        <w:tblW w:w="8868" w:type="dxa"/>
        <w:tblLayout w:type="fixed"/>
        <w:tblLook w:val="01E0" w:firstRow="1" w:lastRow="1" w:firstColumn="1" w:lastColumn="1" w:noHBand="0" w:noVBand="0"/>
      </w:tblPr>
      <w:tblGrid>
        <w:gridCol w:w="614"/>
        <w:gridCol w:w="18"/>
        <w:gridCol w:w="2236"/>
        <w:gridCol w:w="6000"/>
      </w:tblGrid>
      <w:tr w:rsidR="00EA3849" w:rsidRPr="007D6189" w14:paraId="3D23CEFF" w14:textId="77777777" w:rsidTr="00C34723">
        <w:tc>
          <w:tcPr>
            <w:tcW w:w="614" w:type="dxa"/>
          </w:tcPr>
          <w:p w14:paraId="4D4AC383"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42.</w:t>
            </w:r>
          </w:p>
        </w:tc>
        <w:tc>
          <w:tcPr>
            <w:tcW w:w="2254" w:type="dxa"/>
            <w:gridSpan w:val="2"/>
          </w:tcPr>
          <w:p w14:paraId="483B5AD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12697-24</w:t>
            </w:r>
          </w:p>
        </w:tc>
        <w:tc>
          <w:tcPr>
            <w:tcW w:w="6000" w:type="dxa"/>
          </w:tcPr>
          <w:p w14:paraId="28180926"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24: Odporność na zmęczenie</w:t>
            </w:r>
          </w:p>
        </w:tc>
      </w:tr>
      <w:tr w:rsidR="00EA3849" w:rsidRPr="007D6189" w14:paraId="40D1864A" w14:textId="77777777" w:rsidTr="00C34723">
        <w:tc>
          <w:tcPr>
            <w:tcW w:w="614" w:type="dxa"/>
          </w:tcPr>
          <w:p w14:paraId="21C8DE76"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43.</w:t>
            </w:r>
          </w:p>
        </w:tc>
        <w:tc>
          <w:tcPr>
            <w:tcW w:w="2254" w:type="dxa"/>
            <w:gridSpan w:val="2"/>
          </w:tcPr>
          <w:p w14:paraId="320B15D5"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12697-26</w:t>
            </w:r>
          </w:p>
        </w:tc>
        <w:tc>
          <w:tcPr>
            <w:tcW w:w="6000" w:type="dxa"/>
          </w:tcPr>
          <w:p w14:paraId="6E51525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26: Sztywność</w:t>
            </w:r>
          </w:p>
        </w:tc>
      </w:tr>
      <w:tr w:rsidR="00EA3849" w:rsidRPr="007D6189" w14:paraId="0949C4D9" w14:textId="77777777" w:rsidTr="00C34723">
        <w:tc>
          <w:tcPr>
            <w:tcW w:w="614" w:type="dxa"/>
          </w:tcPr>
          <w:p w14:paraId="411989E4"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44.</w:t>
            </w:r>
          </w:p>
        </w:tc>
        <w:tc>
          <w:tcPr>
            <w:tcW w:w="2254" w:type="dxa"/>
            <w:gridSpan w:val="2"/>
          </w:tcPr>
          <w:p w14:paraId="0BCBD4D6"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12697-27</w:t>
            </w:r>
          </w:p>
        </w:tc>
        <w:tc>
          <w:tcPr>
            <w:tcW w:w="6000" w:type="dxa"/>
          </w:tcPr>
          <w:p w14:paraId="25B0C386"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27: Pobieranie próbek</w:t>
            </w:r>
          </w:p>
        </w:tc>
      </w:tr>
      <w:tr w:rsidR="00EA3849" w:rsidRPr="007D6189" w14:paraId="137F80F6" w14:textId="77777777" w:rsidTr="00C34723">
        <w:tc>
          <w:tcPr>
            <w:tcW w:w="614" w:type="dxa"/>
          </w:tcPr>
          <w:p w14:paraId="6E117226"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45.</w:t>
            </w:r>
          </w:p>
        </w:tc>
        <w:tc>
          <w:tcPr>
            <w:tcW w:w="2254" w:type="dxa"/>
            <w:gridSpan w:val="2"/>
          </w:tcPr>
          <w:p w14:paraId="2E551A4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12697-36</w:t>
            </w:r>
          </w:p>
        </w:tc>
        <w:tc>
          <w:tcPr>
            <w:tcW w:w="6000" w:type="dxa"/>
          </w:tcPr>
          <w:p w14:paraId="11DE2D6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36: Oznaczanie grubości nawierzchni asfaltowych</w:t>
            </w:r>
          </w:p>
        </w:tc>
      </w:tr>
      <w:tr w:rsidR="00EA3849" w:rsidRPr="007D6189" w14:paraId="6F1120E3" w14:textId="77777777" w:rsidTr="00C34723">
        <w:tc>
          <w:tcPr>
            <w:tcW w:w="614" w:type="dxa"/>
          </w:tcPr>
          <w:p w14:paraId="1D8322FA"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46.</w:t>
            </w:r>
          </w:p>
        </w:tc>
        <w:tc>
          <w:tcPr>
            <w:tcW w:w="2254" w:type="dxa"/>
            <w:gridSpan w:val="2"/>
          </w:tcPr>
          <w:p w14:paraId="4AE1A0D8"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12697-39</w:t>
            </w:r>
          </w:p>
        </w:tc>
        <w:tc>
          <w:tcPr>
            <w:tcW w:w="6000" w:type="dxa"/>
          </w:tcPr>
          <w:p w14:paraId="4CE4580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39: Oznaczanie zawartości lepiszcza metodą spalania</w:t>
            </w:r>
          </w:p>
        </w:tc>
      </w:tr>
      <w:tr w:rsidR="00EA3849" w:rsidRPr="007D6189" w14:paraId="1EFDF847" w14:textId="77777777" w:rsidTr="00C34723">
        <w:tc>
          <w:tcPr>
            <w:tcW w:w="614" w:type="dxa"/>
          </w:tcPr>
          <w:p w14:paraId="7F278E56"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47.</w:t>
            </w:r>
          </w:p>
        </w:tc>
        <w:tc>
          <w:tcPr>
            <w:tcW w:w="2254" w:type="dxa"/>
            <w:gridSpan w:val="2"/>
          </w:tcPr>
          <w:p w14:paraId="2B8C6C6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12697-41</w:t>
            </w:r>
          </w:p>
        </w:tc>
        <w:tc>
          <w:tcPr>
            <w:tcW w:w="6000" w:type="dxa"/>
          </w:tcPr>
          <w:p w14:paraId="4527B2A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41: Odporność na płyny zapobiegające oblodzeniu</w:t>
            </w:r>
          </w:p>
        </w:tc>
      </w:tr>
      <w:tr w:rsidR="00EA3849" w:rsidRPr="007D6189" w14:paraId="1FBD2C69" w14:textId="77777777" w:rsidTr="00C34723">
        <w:tc>
          <w:tcPr>
            <w:tcW w:w="614" w:type="dxa"/>
          </w:tcPr>
          <w:p w14:paraId="102A9170"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48.</w:t>
            </w:r>
          </w:p>
        </w:tc>
        <w:tc>
          <w:tcPr>
            <w:tcW w:w="2254" w:type="dxa"/>
            <w:gridSpan w:val="2"/>
          </w:tcPr>
          <w:p w14:paraId="4C1A40C4"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12697-42</w:t>
            </w:r>
          </w:p>
        </w:tc>
        <w:tc>
          <w:tcPr>
            <w:tcW w:w="6000" w:type="dxa"/>
          </w:tcPr>
          <w:p w14:paraId="2633793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42: Zawartość części obcych w destrukcie asfaltowym</w:t>
            </w:r>
          </w:p>
        </w:tc>
      </w:tr>
      <w:tr w:rsidR="00EA3849" w:rsidRPr="007D6189" w14:paraId="292D9E01" w14:textId="77777777" w:rsidTr="00C34723">
        <w:tc>
          <w:tcPr>
            <w:tcW w:w="614" w:type="dxa"/>
          </w:tcPr>
          <w:p w14:paraId="375D894B"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49.</w:t>
            </w:r>
          </w:p>
        </w:tc>
        <w:tc>
          <w:tcPr>
            <w:tcW w:w="2254" w:type="dxa"/>
            <w:gridSpan w:val="2"/>
          </w:tcPr>
          <w:p w14:paraId="1A68D13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12697-43</w:t>
            </w:r>
          </w:p>
        </w:tc>
        <w:tc>
          <w:tcPr>
            <w:tcW w:w="6000" w:type="dxa"/>
          </w:tcPr>
          <w:p w14:paraId="422F3C6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Metody badań mieszanek mineralno-asfaltowych na gorąco - Część 43: Odporność na paliwo</w:t>
            </w:r>
          </w:p>
        </w:tc>
      </w:tr>
      <w:tr w:rsidR="00EA3849" w:rsidRPr="007D6189" w14:paraId="1B8F9000" w14:textId="77777777" w:rsidTr="00C34723">
        <w:tc>
          <w:tcPr>
            <w:tcW w:w="614" w:type="dxa"/>
          </w:tcPr>
          <w:p w14:paraId="56134AA1"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50.</w:t>
            </w:r>
          </w:p>
        </w:tc>
        <w:tc>
          <w:tcPr>
            <w:tcW w:w="2254" w:type="dxa"/>
            <w:gridSpan w:val="2"/>
          </w:tcPr>
          <w:p w14:paraId="3D22DA28"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13043</w:t>
            </w:r>
          </w:p>
        </w:tc>
        <w:tc>
          <w:tcPr>
            <w:tcW w:w="6000" w:type="dxa"/>
          </w:tcPr>
          <w:p w14:paraId="7D17F7E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Kruszywa do mieszanek bitumicznych i powierzchniowych utrwaleń stosowanych na drogach, lotniskach i innych powierzchniach przeznaczonych do ruchu</w:t>
            </w:r>
          </w:p>
        </w:tc>
      </w:tr>
      <w:tr w:rsidR="00EA3849" w:rsidRPr="007D6189" w14:paraId="6D8EC7B5" w14:textId="77777777" w:rsidTr="00C34723">
        <w:tc>
          <w:tcPr>
            <w:tcW w:w="614" w:type="dxa"/>
          </w:tcPr>
          <w:p w14:paraId="6D94135C"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51.</w:t>
            </w:r>
          </w:p>
        </w:tc>
        <w:tc>
          <w:tcPr>
            <w:tcW w:w="2254" w:type="dxa"/>
            <w:gridSpan w:val="2"/>
          </w:tcPr>
          <w:p w14:paraId="64B7959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13108-1</w:t>
            </w:r>
          </w:p>
        </w:tc>
        <w:tc>
          <w:tcPr>
            <w:tcW w:w="6000" w:type="dxa"/>
          </w:tcPr>
          <w:p w14:paraId="71F20AA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Wymagania – Część 1: Beton asfaltowy</w:t>
            </w:r>
          </w:p>
        </w:tc>
      </w:tr>
      <w:tr w:rsidR="00EA3849" w:rsidRPr="007D6189" w14:paraId="79CDE038" w14:textId="77777777" w:rsidTr="00C34723">
        <w:tc>
          <w:tcPr>
            <w:tcW w:w="614" w:type="dxa"/>
          </w:tcPr>
          <w:p w14:paraId="19906976"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52.</w:t>
            </w:r>
          </w:p>
        </w:tc>
        <w:tc>
          <w:tcPr>
            <w:tcW w:w="2254" w:type="dxa"/>
            <w:gridSpan w:val="2"/>
          </w:tcPr>
          <w:p w14:paraId="542A8D56"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13108-4</w:t>
            </w:r>
          </w:p>
        </w:tc>
        <w:tc>
          <w:tcPr>
            <w:tcW w:w="6000" w:type="dxa"/>
          </w:tcPr>
          <w:p w14:paraId="7F7D024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Wymagania - Część 4: Mieszanka HRA</w:t>
            </w:r>
          </w:p>
        </w:tc>
      </w:tr>
      <w:tr w:rsidR="00EA3849" w:rsidRPr="007D6189" w14:paraId="4AB8864A" w14:textId="77777777" w:rsidTr="00C34723">
        <w:tc>
          <w:tcPr>
            <w:tcW w:w="614" w:type="dxa"/>
          </w:tcPr>
          <w:p w14:paraId="6A1FB09D"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53.</w:t>
            </w:r>
          </w:p>
        </w:tc>
        <w:tc>
          <w:tcPr>
            <w:tcW w:w="2254" w:type="dxa"/>
            <w:gridSpan w:val="2"/>
          </w:tcPr>
          <w:p w14:paraId="5CC7630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13108-8</w:t>
            </w:r>
          </w:p>
        </w:tc>
        <w:tc>
          <w:tcPr>
            <w:tcW w:w="6000" w:type="dxa"/>
          </w:tcPr>
          <w:p w14:paraId="682E13B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Wymagania - Część 8: Destrukt asfaltowy</w:t>
            </w:r>
          </w:p>
        </w:tc>
      </w:tr>
      <w:tr w:rsidR="00EA3849" w:rsidRPr="007D6189" w14:paraId="0AFD9381" w14:textId="77777777" w:rsidTr="00C34723">
        <w:tc>
          <w:tcPr>
            <w:tcW w:w="614" w:type="dxa"/>
          </w:tcPr>
          <w:p w14:paraId="2404A10C"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54.</w:t>
            </w:r>
          </w:p>
        </w:tc>
        <w:tc>
          <w:tcPr>
            <w:tcW w:w="2254" w:type="dxa"/>
            <w:gridSpan w:val="2"/>
          </w:tcPr>
          <w:p w14:paraId="60A30CD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13108-20</w:t>
            </w:r>
          </w:p>
        </w:tc>
        <w:tc>
          <w:tcPr>
            <w:tcW w:w="6000" w:type="dxa"/>
          </w:tcPr>
          <w:p w14:paraId="6A3193B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Wymagania – Część 20: Badanie typu</w:t>
            </w:r>
          </w:p>
        </w:tc>
      </w:tr>
      <w:tr w:rsidR="00EA3849" w:rsidRPr="007D6189" w14:paraId="036F8282" w14:textId="77777777" w:rsidTr="00C34723">
        <w:tc>
          <w:tcPr>
            <w:tcW w:w="614" w:type="dxa"/>
          </w:tcPr>
          <w:p w14:paraId="3D10672C"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55.</w:t>
            </w:r>
          </w:p>
        </w:tc>
        <w:tc>
          <w:tcPr>
            <w:tcW w:w="2254" w:type="dxa"/>
            <w:gridSpan w:val="2"/>
          </w:tcPr>
          <w:p w14:paraId="3952DC6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PN-EN </w:t>
            </w:r>
          </w:p>
          <w:p w14:paraId="3ADD1D1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13108-21</w:t>
            </w:r>
          </w:p>
        </w:tc>
        <w:tc>
          <w:tcPr>
            <w:tcW w:w="6000" w:type="dxa"/>
          </w:tcPr>
          <w:p w14:paraId="4FB23A32"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Mieszanki mineralno-asfaltowe - Wymagania - Część 21: Zakładowa kontrola produkcji</w:t>
            </w:r>
          </w:p>
        </w:tc>
      </w:tr>
      <w:tr w:rsidR="00EA3849" w:rsidRPr="007D6189" w14:paraId="12035A2E" w14:textId="77777777" w:rsidTr="00C34723">
        <w:tc>
          <w:tcPr>
            <w:tcW w:w="614" w:type="dxa"/>
          </w:tcPr>
          <w:p w14:paraId="67EE6FBE"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56.</w:t>
            </w:r>
          </w:p>
        </w:tc>
        <w:tc>
          <w:tcPr>
            <w:tcW w:w="2254" w:type="dxa"/>
            <w:gridSpan w:val="2"/>
          </w:tcPr>
          <w:p w14:paraId="4141C6E8"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13179-1</w:t>
            </w:r>
          </w:p>
        </w:tc>
        <w:tc>
          <w:tcPr>
            <w:tcW w:w="6000" w:type="dxa"/>
          </w:tcPr>
          <w:p w14:paraId="137887E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kruszyw wypełniających stosowanych do mieszanek bitumicznych – Część 1: Badanie metodą pierścienia delta i kuli</w:t>
            </w:r>
          </w:p>
        </w:tc>
      </w:tr>
      <w:tr w:rsidR="00EA3849" w:rsidRPr="007D6189" w14:paraId="308FCEF2" w14:textId="77777777" w:rsidTr="00C34723">
        <w:tc>
          <w:tcPr>
            <w:tcW w:w="614" w:type="dxa"/>
          </w:tcPr>
          <w:p w14:paraId="25A74A57"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57.</w:t>
            </w:r>
          </w:p>
        </w:tc>
        <w:tc>
          <w:tcPr>
            <w:tcW w:w="2254" w:type="dxa"/>
            <w:gridSpan w:val="2"/>
          </w:tcPr>
          <w:p w14:paraId="1DDBA4D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13179-2</w:t>
            </w:r>
          </w:p>
        </w:tc>
        <w:tc>
          <w:tcPr>
            <w:tcW w:w="6000" w:type="dxa"/>
          </w:tcPr>
          <w:p w14:paraId="0E50105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Badania kruszyw wypełniających stosowanych do mieszanek bitumicznych – Część 2: Liczba bitumiczna</w:t>
            </w:r>
          </w:p>
        </w:tc>
      </w:tr>
      <w:tr w:rsidR="00EA3849" w:rsidRPr="007D6189" w14:paraId="6EAD6D30" w14:textId="77777777" w:rsidTr="00C34723">
        <w:tc>
          <w:tcPr>
            <w:tcW w:w="614" w:type="dxa"/>
          </w:tcPr>
          <w:p w14:paraId="1802DEA0"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58.</w:t>
            </w:r>
          </w:p>
        </w:tc>
        <w:tc>
          <w:tcPr>
            <w:tcW w:w="2254" w:type="dxa"/>
            <w:gridSpan w:val="2"/>
          </w:tcPr>
          <w:p w14:paraId="4123694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13398</w:t>
            </w:r>
          </w:p>
        </w:tc>
        <w:tc>
          <w:tcPr>
            <w:tcW w:w="6000" w:type="dxa"/>
          </w:tcPr>
          <w:p w14:paraId="0689C73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Oznaczanie nawrotu sprężystego asfaltów modyfikowanych</w:t>
            </w:r>
          </w:p>
        </w:tc>
      </w:tr>
      <w:tr w:rsidR="00EA3849" w:rsidRPr="007D6189" w14:paraId="43E8A8D0" w14:textId="77777777" w:rsidTr="00C34723">
        <w:tc>
          <w:tcPr>
            <w:tcW w:w="632" w:type="dxa"/>
            <w:gridSpan w:val="2"/>
          </w:tcPr>
          <w:p w14:paraId="0E42B836"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59.</w:t>
            </w:r>
          </w:p>
        </w:tc>
        <w:tc>
          <w:tcPr>
            <w:tcW w:w="2236" w:type="dxa"/>
          </w:tcPr>
          <w:p w14:paraId="30A1A724"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13399</w:t>
            </w:r>
          </w:p>
        </w:tc>
        <w:tc>
          <w:tcPr>
            <w:tcW w:w="6000" w:type="dxa"/>
          </w:tcPr>
          <w:p w14:paraId="4495DA68"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Oznaczanie stabilności podczas magazynowania asfaltów modyfikowanych</w:t>
            </w:r>
          </w:p>
        </w:tc>
      </w:tr>
      <w:tr w:rsidR="00EA3849" w:rsidRPr="007D6189" w14:paraId="11F7FDEF" w14:textId="77777777" w:rsidTr="00C34723">
        <w:tc>
          <w:tcPr>
            <w:tcW w:w="632" w:type="dxa"/>
            <w:gridSpan w:val="2"/>
          </w:tcPr>
          <w:p w14:paraId="4FA11605"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60.</w:t>
            </w:r>
          </w:p>
        </w:tc>
        <w:tc>
          <w:tcPr>
            <w:tcW w:w="2236" w:type="dxa"/>
          </w:tcPr>
          <w:p w14:paraId="71D68B37"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13587</w:t>
            </w:r>
          </w:p>
        </w:tc>
        <w:tc>
          <w:tcPr>
            <w:tcW w:w="6000" w:type="dxa"/>
          </w:tcPr>
          <w:p w14:paraId="4EA7AF2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Oznaczanie właściwości mechanicznych lepiszczy asfaltowych metodą rozciągania</w:t>
            </w:r>
          </w:p>
        </w:tc>
      </w:tr>
    </w:tbl>
    <w:p w14:paraId="71D57038"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bl>
      <w:tblPr>
        <w:tblW w:w="8868" w:type="dxa"/>
        <w:tblLayout w:type="fixed"/>
        <w:tblLook w:val="01E0" w:firstRow="1" w:lastRow="1" w:firstColumn="1" w:lastColumn="1" w:noHBand="0" w:noVBand="0"/>
      </w:tblPr>
      <w:tblGrid>
        <w:gridCol w:w="632"/>
        <w:gridCol w:w="2236"/>
        <w:gridCol w:w="6000"/>
      </w:tblGrid>
      <w:tr w:rsidR="00EA3849" w:rsidRPr="007D6189" w14:paraId="6773BED7" w14:textId="77777777" w:rsidTr="00C34723">
        <w:tc>
          <w:tcPr>
            <w:tcW w:w="632" w:type="dxa"/>
          </w:tcPr>
          <w:p w14:paraId="243F0F9A"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61.</w:t>
            </w:r>
          </w:p>
        </w:tc>
        <w:tc>
          <w:tcPr>
            <w:tcW w:w="2236" w:type="dxa"/>
          </w:tcPr>
          <w:p w14:paraId="22465925"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13588</w:t>
            </w:r>
          </w:p>
        </w:tc>
        <w:tc>
          <w:tcPr>
            <w:tcW w:w="6000" w:type="dxa"/>
          </w:tcPr>
          <w:p w14:paraId="7FD69DE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Oznaczanie kohezji lepiszczy asfaltowych metodą testu wahadłowego</w:t>
            </w:r>
          </w:p>
        </w:tc>
      </w:tr>
      <w:tr w:rsidR="00EA3849" w:rsidRPr="007D6189" w14:paraId="20CA8C53" w14:textId="77777777" w:rsidTr="00C34723">
        <w:tc>
          <w:tcPr>
            <w:tcW w:w="632" w:type="dxa"/>
          </w:tcPr>
          <w:p w14:paraId="5E6D32EB"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62.</w:t>
            </w:r>
          </w:p>
        </w:tc>
        <w:tc>
          <w:tcPr>
            <w:tcW w:w="2236" w:type="dxa"/>
          </w:tcPr>
          <w:p w14:paraId="1E474208"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13589</w:t>
            </w:r>
          </w:p>
        </w:tc>
        <w:tc>
          <w:tcPr>
            <w:tcW w:w="6000" w:type="dxa"/>
          </w:tcPr>
          <w:p w14:paraId="2EBCEC86"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Asfalty i lepiszcza asfaltowe – Oznaczanie siły rozciągania asfaltów modyfikowanych – Metoda z </w:t>
            </w:r>
            <w:proofErr w:type="spellStart"/>
            <w:r w:rsidRPr="007D6189">
              <w:rPr>
                <w:rFonts w:ascii="Arial Narrow" w:eastAsia="Times New Roman" w:hAnsi="Arial Narrow" w:cs="Times New Roman"/>
                <w:color w:val="auto"/>
                <w:sz w:val="20"/>
                <w:szCs w:val="20"/>
              </w:rPr>
              <w:t>duktylometrem</w:t>
            </w:r>
            <w:proofErr w:type="spellEnd"/>
          </w:p>
        </w:tc>
      </w:tr>
      <w:tr w:rsidR="00EA3849" w:rsidRPr="007D6189" w14:paraId="0C51FEA7" w14:textId="77777777" w:rsidTr="00C34723">
        <w:tc>
          <w:tcPr>
            <w:tcW w:w="632" w:type="dxa"/>
          </w:tcPr>
          <w:p w14:paraId="1576161C"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63.</w:t>
            </w:r>
          </w:p>
        </w:tc>
        <w:tc>
          <w:tcPr>
            <w:tcW w:w="2236" w:type="dxa"/>
          </w:tcPr>
          <w:p w14:paraId="6E3AEE5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13703</w:t>
            </w:r>
          </w:p>
        </w:tc>
        <w:tc>
          <w:tcPr>
            <w:tcW w:w="6000" w:type="dxa"/>
          </w:tcPr>
          <w:p w14:paraId="65D7367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Oznaczanie energii odkształcenia</w:t>
            </w:r>
          </w:p>
        </w:tc>
      </w:tr>
      <w:tr w:rsidR="00EA3849" w:rsidRPr="007D6189" w14:paraId="1D0050EA" w14:textId="77777777" w:rsidTr="00C34723">
        <w:tc>
          <w:tcPr>
            <w:tcW w:w="632" w:type="dxa"/>
          </w:tcPr>
          <w:p w14:paraId="40A30AB5"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64.</w:t>
            </w:r>
          </w:p>
        </w:tc>
        <w:tc>
          <w:tcPr>
            <w:tcW w:w="2236" w:type="dxa"/>
          </w:tcPr>
          <w:p w14:paraId="49DEAAE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13808</w:t>
            </w:r>
          </w:p>
        </w:tc>
        <w:tc>
          <w:tcPr>
            <w:tcW w:w="6000" w:type="dxa"/>
          </w:tcPr>
          <w:p w14:paraId="7E4E4D8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Zasady specyfikacji kationowych emulsji asfaltowych</w:t>
            </w:r>
          </w:p>
        </w:tc>
      </w:tr>
      <w:tr w:rsidR="00EA3849" w:rsidRPr="007D6189" w14:paraId="4EC929CD" w14:textId="77777777" w:rsidTr="00C34723">
        <w:tc>
          <w:tcPr>
            <w:tcW w:w="632" w:type="dxa"/>
          </w:tcPr>
          <w:p w14:paraId="302CEF02"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64a.</w:t>
            </w:r>
          </w:p>
        </w:tc>
        <w:tc>
          <w:tcPr>
            <w:tcW w:w="2236" w:type="dxa"/>
          </w:tcPr>
          <w:p w14:paraId="46D9FCF0"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13808:2013-10/Ap1:2014-07</w:t>
            </w:r>
          </w:p>
        </w:tc>
        <w:tc>
          <w:tcPr>
            <w:tcW w:w="6000" w:type="dxa"/>
          </w:tcPr>
          <w:p w14:paraId="33C95B87"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Zasady specyfikacji kationowych emulsji asfaltowych. Załącznik krajowy NA</w:t>
            </w:r>
          </w:p>
        </w:tc>
      </w:tr>
      <w:tr w:rsidR="00EA3849" w:rsidRPr="007D6189" w14:paraId="08DCFE5C" w14:textId="77777777" w:rsidTr="00C34723">
        <w:tc>
          <w:tcPr>
            <w:tcW w:w="632" w:type="dxa"/>
          </w:tcPr>
          <w:p w14:paraId="16557C8F"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65.</w:t>
            </w:r>
          </w:p>
        </w:tc>
        <w:tc>
          <w:tcPr>
            <w:tcW w:w="2236" w:type="dxa"/>
          </w:tcPr>
          <w:p w14:paraId="689840AE"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13924-2</w:t>
            </w:r>
          </w:p>
        </w:tc>
        <w:tc>
          <w:tcPr>
            <w:tcW w:w="6000" w:type="dxa"/>
          </w:tcPr>
          <w:p w14:paraId="33F63F0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Asfalty i lepiszcza asfaltowe - Zasady klasyfikacji asfaltów drogowych specjalnych - Część 2: Asfalty drogowe wielorodzajowe </w:t>
            </w:r>
          </w:p>
        </w:tc>
      </w:tr>
      <w:tr w:rsidR="00EA3849" w:rsidRPr="007D6189" w14:paraId="12AD7851" w14:textId="77777777" w:rsidTr="00C34723">
        <w:tc>
          <w:tcPr>
            <w:tcW w:w="632" w:type="dxa"/>
          </w:tcPr>
          <w:p w14:paraId="2116CAD8"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65a.</w:t>
            </w:r>
          </w:p>
        </w:tc>
        <w:tc>
          <w:tcPr>
            <w:tcW w:w="2236" w:type="dxa"/>
          </w:tcPr>
          <w:p w14:paraId="02707586"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lang w:val="de-DE"/>
              </w:rPr>
            </w:pPr>
            <w:r w:rsidRPr="007D6189">
              <w:rPr>
                <w:rFonts w:ascii="Arial Narrow" w:eastAsia="Times New Roman" w:hAnsi="Arial Narrow" w:cs="Times New Roman"/>
                <w:color w:val="auto"/>
                <w:sz w:val="20"/>
                <w:szCs w:val="20"/>
                <w:lang w:val="de-DE"/>
              </w:rPr>
              <w:t>PN-EN 13924-2:</w:t>
            </w:r>
          </w:p>
          <w:p w14:paraId="2F5939DF"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lang w:val="de-DE"/>
              </w:rPr>
            </w:pPr>
            <w:r w:rsidRPr="007D6189">
              <w:rPr>
                <w:rFonts w:ascii="Arial Narrow" w:eastAsia="Times New Roman" w:hAnsi="Arial Narrow" w:cs="Times New Roman"/>
                <w:color w:val="auto"/>
                <w:sz w:val="20"/>
                <w:szCs w:val="20"/>
                <w:lang w:val="de-DE"/>
              </w:rPr>
              <w:t>2014-04/Ap1:</w:t>
            </w:r>
          </w:p>
          <w:p w14:paraId="0D0DEF97" w14:textId="77777777" w:rsidR="00EA3849" w:rsidRPr="007D6189" w:rsidRDefault="00EA3849" w:rsidP="00C34723">
            <w:pPr>
              <w:widowControl/>
              <w:overflowPunct w:val="0"/>
              <w:autoSpaceDE w:val="0"/>
              <w:autoSpaceDN w:val="0"/>
              <w:adjustRightInd w:val="0"/>
              <w:textAlignment w:val="baseline"/>
              <w:rPr>
                <w:rFonts w:ascii="Arial Narrow" w:eastAsia="Times New Roman" w:hAnsi="Arial Narrow" w:cs="Times New Roman"/>
                <w:color w:val="auto"/>
                <w:sz w:val="20"/>
                <w:szCs w:val="20"/>
                <w:lang w:val="de-DE"/>
              </w:rPr>
            </w:pPr>
            <w:r w:rsidRPr="007D6189">
              <w:rPr>
                <w:rFonts w:ascii="Arial Narrow" w:eastAsia="Times New Roman" w:hAnsi="Arial Narrow" w:cs="Times New Roman"/>
                <w:color w:val="auto"/>
                <w:sz w:val="20"/>
                <w:szCs w:val="20"/>
                <w:lang w:val="de-DE"/>
              </w:rPr>
              <w:t>2014-07 i PN-EN 13924-2:2014-04/Ap2:2015-09E</w:t>
            </w:r>
          </w:p>
        </w:tc>
        <w:tc>
          <w:tcPr>
            <w:tcW w:w="6000" w:type="dxa"/>
          </w:tcPr>
          <w:p w14:paraId="6AAD3A96"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Zasady klasyfikacji asfaltów drogowych specjalnych - Część 2: Asfalty drogowe wielorodzajowe. Załącznik krajowy NA</w:t>
            </w:r>
          </w:p>
        </w:tc>
      </w:tr>
      <w:tr w:rsidR="00EA3849" w:rsidRPr="007D6189" w14:paraId="47FAF5A7" w14:textId="77777777" w:rsidTr="00C34723">
        <w:tc>
          <w:tcPr>
            <w:tcW w:w="632" w:type="dxa"/>
          </w:tcPr>
          <w:p w14:paraId="23ED7D84"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66.</w:t>
            </w:r>
          </w:p>
        </w:tc>
        <w:tc>
          <w:tcPr>
            <w:tcW w:w="2236" w:type="dxa"/>
          </w:tcPr>
          <w:p w14:paraId="68F4EC5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14023</w:t>
            </w:r>
          </w:p>
        </w:tc>
        <w:tc>
          <w:tcPr>
            <w:tcW w:w="6000" w:type="dxa"/>
          </w:tcPr>
          <w:p w14:paraId="171CD3E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Zasady specyfikacji asfaltów modyfikowanych polimerami</w:t>
            </w:r>
          </w:p>
        </w:tc>
      </w:tr>
      <w:tr w:rsidR="00EA3849" w:rsidRPr="007D6189" w14:paraId="7574EE92" w14:textId="77777777" w:rsidTr="00C34723">
        <w:tc>
          <w:tcPr>
            <w:tcW w:w="632" w:type="dxa"/>
          </w:tcPr>
          <w:p w14:paraId="01AED73F"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66a.</w:t>
            </w:r>
          </w:p>
        </w:tc>
        <w:tc>
          <w:tcPr>
            <w:tcW w:w="2236" w:type="dxa"/>
          </w:tcPr>
          <w:p w14:paraId="2B843B9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14023:2011/Ap1:</w:t>
            </w:r>
          </w:p>
          <w:p w14:paraId="0AEFEAE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2014-04</w:t>
            </w:r>
          </w:p>
        </w:tc>
        <w:tc>
          <w:tcPr>
            <w:tcW w:w="6000" w:type="dxa"/>
          </w:tcPr>
          <w:p w14:paraId="31145E5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Zasady klasyfikacji asfaltów modyfikowanych polimerami. Załącznik krajowy NA</w:t>
            </w:r>
          </w:p>
        </w:tc>
      </w:tr>
      <w:tr w:rsidR="00EA3849" w:rsidRPr="007D6189" w14:paraId="78698927" w14:textId="77777777" w:rsidTr="00C34723">
        <w:tc>
          <w:tcPr>
            <w:tcW w:w="632" w:type="dxa"/>
          </w:tcPr>
          <w:p w14:paraId="21F1609C"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lastRenderedPageBreak/>
              <w:t>67.</w:t>
            </w:r>
          </w:p>
        </w:tc>
        <w:tc>
          <w:tcPr>
            <w:tcW w:w="2236" w:type="dxa"/>
          </w:tcPr>
          <w:p w14:paraId="44140708"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14188-1</w:t>
            </w:r>
          </w:p>
        </w:tc>
        <w:tc>
          <w:tcPr>
            <w:tcW w:w="6000" w:type="dxa"/>
          </w:tcPr>
          <w:p w14:paraId="4F5E86E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Wypełniacze szczelin i zalewy drogowe – Część 1: Wymagania wobec zalew drogowych na gorąco</w:t>
            </w:r>
          </w:p>
        </w:tc>
      </w:tr>
      <w:tr w:rsidR="00EA3849" w:rsidRPr="007D6189" w14:paraId="504FE6E1" w14:textId="77777777" w:rsidTr="00C34723">
        <w:tc>
          <w:tcPr>
            <w:tcW w:w="632" w:type="dxa"/>
          </w:tcPr>
          <w:p w14:paraId="03BFA372"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68.</w:t>
            </w:r>
          </w:p>
        </w:tc>
        <w:tc>
          <w:tcPr>
            <w:tcW w:w="2236" w:type="dxa"/>
          </w:tcPr>
          <w:p w14:paraId="69EDECB5"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14188-2</w:t>
            </w:r>
          </w:p>
        </w:tc>
        <w:tc>
          <w:tcPr>
            <w:tcW w:w="6000" w:type="dxa"/>
          </w:tcPr>
          <w:p w14:paraId="679EC09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Wypełniacze szczelin i zalewy drogowe – Część 2: Wymagania wobec zalew drogowych na zimno</w:t>
            </w:r>
          </w:p>
        </w:tc>
      </w:tr>
      <w:tr w:rsidR="00EA3849" w:rsidRPr="007D6189" w14:paraId="70AE1DF8" w14:textId="77777777" w:rsidTr="00C34723">
        <w:tc>
          <w:tcPr>
            <w:tcW w:w="632" w:type="dxa"/>
          </w:tcPr>
          <w:p w14:paraId="24592726"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69.</w:t>
            </w:r>
          </w:p>
        </w:tc>
        <w:tc>
          <w:tcPr>
            <w:tcW w:w="2236" w:type="dxa"/>
          </w:tcPr>
          <w:p w14:paraId="0B3F956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22592</w:t>
            </w:r>
          </w:p>
        </w:tc>
        <w:tc>
          <w:tcPr>
            <w:tcW w:w="6000" w:type="dxa"/>
          </w:tcPr>
          <w:p w14:paraId="2152630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Przetwory naftowe – Oznaczanie temperatury zapłonu i palenia – Pomiar metodą otwartego tygla Clevelanda</w:t>
            </w:r>
          </w:p>
        </w:tc>
      </w:tr>
      <w:tr w:rsidR="00EA3849" w:rsidRPr="007D6189" w14:paraId="712DA9C7" w14:textId="77777777" w:rsidTr="00C34723">
        <w:tc>
          <w:tcPr>
            <w:tcW w:w="632" w:type="dxa"/>
          </w:tcPr>
          <w:p w14:paraId="62C09ACB"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70.</w:t>
            </w:r>
          </w:p>
        </w:tc>
        <w:tc>
          <w:tcPr>
            <w:tcW w:w="2236" w:type="dxa"/>
          </w:tcPr>
          <w:p w14:paraId="11FF4693"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ISO 2592</w:t>
            </w:r>
          </w:p>
        </w:tc>
        <w:tc>
          <w:tcPr>
            <w:tcW w:w="6000" w:type="dxa"/>
          </w:tcPr>
          <w:p w14:paraId="09432D4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Oznaczanie temperatury zapłonu i palenia – Metoda otwartego tygla Clevelanda</w:t>
            </w:r>
          </w:p>
        </w:tc>
      </w:tr>
      <w:tr w:rsidR="00EA3849" w:rsidRPr="007D6189" w14:paraId="5C1054BB" w14:textId="77777777" w:rsidTr="00C34723">
        <w:tc>
          <w:tcPr>
            <w:tcW w:w="632" w:type="dxa"/>
          </w:tcPr>
          <w:p w14:paraId="7FD72A14"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71.</w:t>
            </w:r>
          </w:p>
        </w:tc>
        <w:tc>
          <w:tcPr>
            <w:tcW w:w="2236" w:type="dxa"/>
          </w:tcPr>
          <w:p w14:paraId="7C764BF4"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13880-2</w:t>
            </w:r>
          </w:p>
        </w:tc>
        <w:tc>
          <w:tcPr>
            <w:tcW w:w="6000" w:type="dxa"/>
          </w:tcPr>
          <w:p w14:paraId="614CD83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Zalewy szczelin na gorąco -- Część 2: Metoda badania dla określenia penetracji stożka w temperaturze </w:t>
            </w:r>
            <w:smartTag w:uri="urn:schemas-microsoft-com:office:smarttags" w:element="metricconverter">
              <w:smartTagPr>
                <w:attr w:name="ProductID" w:val="25 C"/>
              </w:smartTagPr>
              <w:r w:rsidRPr="007D6189">
                <w:rPr>
                  <w:rFonts w:ascii="Arial Narrow" w:eastAsia="Times New Roman" w:hAnsi="Arial Narrow" w:cs="Times New Roman"/>
                  <w:color w:val="auto"/>
                  <w:sz w:val="20"/>
                  <w:szCs w:val="20"/>
                </w:rPr>
                <w:t>25 C</w:t>
              </w:r>
            </w:smartTag>
          </w:p>
        </w:tc>
      </w:tr>
      <w:tr w:rsidR="00EA3849" w:rsidRPr="007D6189" w14:paraId="2A4BFCBC" w14:textId="77777777" w:rsidTr="00C34723">
        <w:tc>
          <w:tcPr>
            <w:tcW w:w="632" w:type="dxa"/>
          </w:tcPr>
          <w:p w14:paraId="798F6917"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72.</w:t>
            </w:r>
          </w:p>
        </w:tc>
        <w:tc>
          <w:tcPr>
            <w:tcW w:w="2236" w:type="dxa"/>
          </w:tcPr>
          <w:p w14:paraId="0DBF8B6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13880-3</w:t>
            </w:r>
          </w:p>
        </w:tc>
        <w:tc>
          <w:tcPr>
            <w:tcW w:w="6000" w:type="dxa"/>
          </w:tcPr>
          <w:p w14:paraId="08546FA7"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Zalewy szczelin na gorąco -- Część 3: Metoda badania określająca penetrację i odprężenie sprężyste (odbojność)</w:t>
            </w:r>
          </w:p>
        </w:tc>
      </w:tr>
      <w:tr w:rsidR="00EA3849" w:rsidRPr="007D6189" w14:paraId="453CAF18" w14:textId="77777777" w:rsidTr="00C34723">
        <w:tc>
          <w:tcPr>
            <w:tcW w:w="632" w:type="dxa"/>
          </w:tcPr>
          <w:p w14:paraId="402B9270"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73.</w:t>
            </w:r>
          </w:p>
        </w:tc>
        <w:tc>
          <w:tcPr>
            <w:tcW w:w="2236" w:type="dxa"/>
          </w:tcPr>
          <w:p w14:paraId="629D99DE"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13880-5</w:t>
            </w:r>
          </w:p>
        </w:tc>
        <w:tc>
          <w:tcPr>
            <w:tcW w:w="6000" w:type="dxa"/>
          </w:tcPr>
          <w:p w14:paraId="5324C8E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Zalewy szczelin na gorąco -- Część 5: Metody badań do oznaczania odporności na spływanie</w:t>
            </w:r>
          </w:p>
        </w:tc>
      </w:tr>
      <w:tr w:rsidR="00EA3849" w:rsidRPr="007D6189" w14:paraId="685AAAF8" w14:textId="77777777" w:rsidTr="00C34723">
        <w:tc>
          <w:tcPr>
            <w:tcW w:w="632" w:type="dxa"/>
          </w:tcPr>
          <w:p w14:paraId="44160FC0"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74.</w:t>
            </w:r>
          </w:p>
        </w:tc>
        <w:tc>
          <w:tcPr>
            <w:tcW w:w="2236" w:type="dxa"/>
          </w:tcPr>
          <w:p w14:paraId="1D66FF0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13880-6</w:t>
            </w:r>
          </w:p>
        </w:tc>
        <w:tc>
          <w:tcPr>
            <w:tcW w:w="6000" w:type="dxa"/>
          </w:tcPr>
          <w:p w14:paraId="1352BE49"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Zalewy szczelin na gorąco -- Część 6: Metoda przygotowania próbek do badania</w:t>
            </w:r>
          </w:p>
        </w:tc>
      </w:tr>
      <w:tr w:rsidR="00EA3849" w:rsidRPr="007D6189" w14:paraId="4A4F606B" w14:textId="77777777" w:rsidTr="00C34723">
        <w:tc>
          <w:tcPr>
            <w:tcW w:w="632" w:type="dxa"/>
          </w:tcPr>
          <w:p w14:paraId="795DCBA0"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75.</w:t>
            </w:r>
          </w:p>
        </w:tc>
        <w:tc>
          <w:tcPr>
            <w:tcW w:w="2236" w:type="dxa"/>
          </w:tcPr>
          <w:p w14:paraId="1E59A9A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13880-13</w:t>
            </w:r>
          </w:p>
        </w:tc>
        <w:tc>
          <w:tcPr>
            <w:tcW w:w="6000" w:type="dxa"/>
          </w:tcPr>
          <w:p w14:paraId="70CED85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Zalewy szczelin na gorąco -- Część 13: Metoda badania służąca do określenia wydłużenia nieciągłego (próba przyczepności)</w:t>
            </w:r>
          </w:p>
        </w:tc>
      </w:tr>
      <w:tr w:rsidR="00EA3849" w:rsidRPr="007D6189" w14:paraId="5D42A762" w14:textId="77777777" w:rsidTr="00C34723">
        <w:tc>
          <w:tcPr>
            <w:tcW w:w="632" w:type="dxa"/>
          </w:tcPr>
          <w:p w14:paraId="6232D3CB"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76.</w:t>
            </w:r>
          </w:p>
        </w:tc>
        <w:tc>
          <w:tcPr>
            <w:tcW w:w="2236" w:type="dxa"/>
          </w:tcPr>
          <w:p w14:paraId="52F3F44D"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DIN 52123</w:t>
            </w:r>
          </w:p>
        </w:tc>
        <w:tc>
          <w:tcPr>
            <w:tcW w:w="6000" w:type="dxa"/>
          </w:tcPr>
          <w:p w14:paraId="73F01AD7" w14:textId="77777777" w:rsidR="00EA3849" w:rsidRPr="007D6189" w:rsidRDefault="00EA3849" w:rsidP="00C34723">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proofErr w:type="spellStart"/>
            <w:r w:rsidRPr="007D6189">
              <w:rPr>
                <w:rFonts w:ascii="Arial Narrow" w:eastAsia="Times New Roman" w:hAnsi="Arial Narrow" w:cs="Times New Roman"/>
                <w:color w:val="auto"/>
                <w:sz w:val="20"/>
                <w:szCs w:val="20"/>
              </w:rPr>
              <w:t>Prüfung</w:t>
            </w:r>
            <w:proofErr w:type="spellEnd"/>
            <w:r w:rsidRPr="007D6189">
              <w:rPr>
                <w:rFonts w:ascii="Arial Narrow" w:eastAsia="Times New Roman" w:hAnsi="Arial Narrow" w:cs="Times New Roman"/>
                <w:color w:val="auto"/>
                <w:sz w:val="20"/>
                <w:szCs w:val="20"/>
              </w:rPr>
              <w:t xml:space="preserve"> von Bitumen- </w:t>
            </w:r>
            <w:proofErr w:type="spellStart"/>
            <w:r w:rsidRPr="007D6189">
              <w:rPr>
                <w:rFonts w:ascii="Arial Narrow" w:eastAsia="Times New Roman" w:hAnsi="Arial Narrow" w:cs="Times New Roman"/>
                <w:color w:val="auto"/>
                <w:sz w:val="20"/>
                <w:szCs w:val="20"/>
              </w:rPr>
              <w:t>und</w:t>
            </w:r>
            <w:proofErr w:type="spellEnd"/>
            <w:r w:rsidRPr="007D6189">
              <w:rPr>
                <w:rFonts w:ascii="Arial Narrow" w:eastAsia="Times New Roman" w:hAnsi="Arial Narrow" w:cs="Times New Roman"/>
                <w:color w:val="auto"/>
                <w:sz w:val="20"/>
                <w:szCs w:val="20"/>
              </w:rPr>
              <w:t xml:space="preserve"> </w:t>
            </w:r>
            <w:proofErr w:type="spellStart"/>
            <w:r w:rsidRPr="007D6189">
              <w:rPr>
                <w:rFonts w:ascii="Arial Narrow" w:eastAsia="Times New Roman" w:hAnsi="Arial Narrow" w:cs="Times New Roman"/>
                <w:color w:val="auto"/>
                <w:sz w:val="20"/>
                <w:szCs w:val="20"/>
              </w:rPr>
              <w:t>Polymerbitumenbahnen</w:t>
            </w:r>
            <w:proofErr w:type="spellEnd"/>
            <w:r w:rsidRPr="007D6189">
              <w:rPr>
                <w:rFonts w:ascii="Arial Narrow" w:eastAsia="Times New Roman" w:hAnsi="Arial Narrow" w:cs="Times New Roman"/>
                <w:color w:val="auto"/>
                <w:sz w:val="20"/>
                <w:szCs w:val="20"/>
              </w:rPr>
              <w:t xml:space="preserve"> (Badanie taśm bitumicznych i polimerowo-bitumicznych)</w:t>
            </w:r>
          </w:p>
        </w:tc>
      </w:tr>
      <w:tr w:rsidR="00EA3849" w:rsidRPr="007D6189" w14:paraId="6D2652CD" w14:textId="77777777" w:rsidTr="00C34723">
        <w:tc>
          <w:tcPr>
            <w:tcW w:w="632" w:type="dxa"/>
          </w:tcPr>
          <w:p w14:paraId="611C4F6A"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77.</w:t>
            </w:r>
          </w:p>
        </w:tc>
        <w:tc>
          <w:tcPr>
            <w:tcW w:w="2236" w:type="dxa"/>
          </w:tcPr>
          <w:p w14:paraId="161F762B"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1425</w:t>
            </w:r>
          </w:p>
        </w:tc>
        <w:tc>
          <w:tcPr>
            <w:tcW w:w="6000" w:type="dxa"/>
          </w:tcPr>
          <w:p w14:paraId="50050F3C" w14:textId="77777777" w:rsidR="00EA3849" w:rsidRPr="007D6189" w:rsidRDefault="00EA3849" w:rsidP="00C34723">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Ocena organoleptyczna</w:t>
            </w:r>
          </w:p>
        </w:tc>
      </w:tr>
    </w:tbl>
    <w:p w14:paraId="724372CA" w14:textId="77777777" w:rsidR="00EA3849" w:rsidRPr="007D6189" w:rsidRDefault="00EA3849" w:rsidP="00EA3849">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p>
    <w:tbl>
      <w:tblPr>
        <w:tblW w:w="8868" w:type="dxa"/>
        <w:tblLayout w:type="fixed"/>
        <w:tblLook w:val="01E0" w:firstRow="1" w:lastRow="1" w:firstColumn="1" w:lastColumn="1" w:noHBand="0" w:noVBand="0"/>
      </w:tblPr>
      <w:tblGrid>
        <w:gridCol w:w="632"/>
        <w:gridCol w:w="2236"/>
        <w:gridCol w:w="6000"/>
      </w:tblGrid>
      <w:tr w:rsidR="00EA3849" w:rsidRPr="007D6189" w14:paraId="6B85F8F3" w14:textId="77777777" w:rsidTr="00C34723">
        <w:tc>
          <w:tcPr>
            <w:tcW w:w="632" w:type="dxa"/>
          </w:tcPr>
          <w:p w14:paraId="20979404"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78.</w:t>
            </w:r>
          </w:p>
        </w:tc>
        <w:tc>
          <w:tcPr>
            <w:tcW w:w="2236" w:type="dxa"/>
          </w:tcPr>
          <w:p w14:paraId="72160ED4"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1428</w:t>
            </w:r>
          </w:p>
        </w:tc>
        <w:tc>
          <w:tcPr>
            <w:tcW w:w="6000" w:type="dxa"/>
          </w:tcPr>
          <w:p w14:paraId="5343CFC1"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b/>
                <w:color w:val="auto"/>
                <w:sz w:val="20"/>
                <w:szCs w:val="20"/>
              </w:rPr>
            </w:pPr>
            <w:r w:rsidRPr="007D6189">
              <w:rPr>
                <w:rFonts w:ascii="Arial Narrow" w:eastAsia="Times New Roman" w:hAnsi="Arial Narrow" w:cs="Times New Roman"/>
                <w:color w:val="auto"/>
                <w:sz w:val="20"/>
                <w:szCs w:val="20"/>
              </w:rPr>
              <w:t>Asfalty i lepiszcza asfaltowe -- Oznaczanie zawartości wody w emulsjach asfaltowych -- Metoda destylacji azeotropowej</w:t>
            </w:r>
          </w:p>
        </w:tc>
      </w:tr>
      <w:tr w:rsidR="00EA3849" w:rsidRPr="007D6189" w14:paraId="24EB8DAF" w14:textId="77777777" w:rsidTr="00C34723">
        <w:tc>
          <w:tcPr>
            <w:tcW w:w="632" w:type="dxa"/>
          </w:tcPr>
          <w:p w14:paraId="0DAC7A51"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79.</w:t>
            </w:r>
          </w:p>
        </w:tc>
        <w:tc>
          <w:tcPr>
            <w:tcW w:w="2236" w:type="dxa"/>
          </w:tcPr>
          <w:p w14:paraId="2CDD289A"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13074-1</w:t>
            </w:r>
          </w:p>
        </w:tc>
        <w:tc>
          <w:tcPr>
            <w:tcW w:w="6000" w:type="dxa"/>
          </w:tcPr>
          <w:p w14:paraId="3B6B781C"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Odzyskiwanie lepiszcza z emulsji asfaltowych lub asfaltów upłynnionych lub fluksowanych -- Część 1: Odzyskiwanie metodą odparowania</w:t>
            </w:r>
          </w:p>
        </w:tc>
      </w:tr>
      <w:tr w:rsidR="00EA3849" w:rsidRPr="007D6189" w14:paraId="265A960F" w14:textId="77777777" w:rsidTr="00C34723">
        <w:tc>
          <w:tcPr>
            <w:tcW w:w="632" w:type="dxa"/>
          </w:tcPr>
          <w:p w14:paraId="7BA73F4C" w14:textId="77777777" w:rsidR="00EA3849" w:rsidRPr="007D6189" w:rsidRDefault="00EA3849" w:rsidP="00C34723">
            <w:pPr>
              <w:widowControl/>
              <w:overflowPunct w:val="0"/>
              <w:autoSpaceDE w:val="0"/>
              <w:autoSpaceDN w:val="0"/>
              <w:adjustRightInd w:val="0"/>
              <w:jc w:val="right"/>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80.</w:t>
            </w:r>
          </w:p>
        </w:tc>
        <w:tc>
          <w:tcPr>
            <w:tcW w:w="2236" w:type="dxa"/>
          </w:tcPr>
          <w:p w14:paraId="5A3446CF"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PN-EN 13074-2</w:t>
            </w:r>
          </w:p>
        </w:tc>
        <w:tc>
          <w:tcPr>
            <w:tcW w:w="6000" w:type="dxa"/>
          </w:tcPr>
          <w:p w14:paraId="228D6B50" w14:textId="77777777" w:rsidR="00EA3849" w:rsidRPr="007D6189" w:rsidRDefault="00EA3849" w:rsidP="00C34723">
            <w:pPr>
              <w:widowControl/>
              <w:overflowPunct w:val="0"/>
              <w:autoSpaceDE w:val="0"/>
              <w:autoSpaceDN w:val="0"/>
              <w:adjustRightInd w:val="0"/>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Asfalty i lepiszcza asfaltowe -- Odzyskiwanie lepiszcza z emulsji asfaltowych lub asfaltów upłynnionych lub fluksowanych -- Część 2: Stabilizacja po odzyskaniu metodą odparowania</w:t>
            </w:r>
          </w:p>
        </w:tc>
      </w:tr>
    </w:tbl>
    <w:p w14:paraId="7C3B878D"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 xml:space="preserve">10.3. Wymagania techniczne </w:t>
      </w:r>
    </w:p>
    <w:p w14:paraId="12CC1EB7" w14:textId="77777777" w:rsidR="00EA3849" w:rsidRPr="007D6189" w:rsidRDefault="00EA3849">
      <w:pPr>
        <w:widowControl/>
        <w:numPr>
          <w:ilvl w:val="0"/>
          <w:numId w:val="75"/>
        </w:numPr>
        <w:overflowPunct w:val="0"/>
        <w:autoSpaceDE w:val="0"/>
        <w:autoSpaceDN w:val="0"/>
        <w:adjustRightInd w:val="0"/>
        <w:ind w:left="567"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Kruszywa do mieszanek mineralno-asfaltowych i powierzchniowych utrwaleń na drogach krajowych - WT-1 2014 - Kruszywa – Wymagania techniczne. Załącznik do Zarządzenia Generalnego Dyrektora Dróg Krajowych i Autostrad nr 46  z dnia 25 września 2014 r. i nr 8 z dnia 9 maja 2016 r.</w:t>
      </w:r>
    </w:p>
    <w:p w14:paraId="3BC31AF0" w14:textId="77777777" w:rsidR="00EA3849" w:rsidRPr="007D6189" w:rsidRDefault="00EA3849">
      <w:pPr>
        <w:widowControl/>
        <w:numPr>
          <w:ilvl w:val="0"/>
          <w:numId w:val="75"/>
        </w:numPr>
        <w:overflowPunct w:val="0"/>
        <w:autoSpaceDE w:val="0"/>
        <w:autoSpaceDN w:val="0"/>
        <w:adjustRightInd w:val="0"/>
        <w:ind w:left="567"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Nawierzchnie asfaltowe na drogach krajowych - WT-2 2014 – część I - Mieszanki mineralno-asfaltowe. Wymagania Techniczne. Załącznik do Zarządzenia nr 54 Generalnego Dyrektora Dróg Krajowych i Autostrad z dnia 18 listopada 2014 roku zmieniającego zarządzenie w sprawie stosowania wymagań technicznych na drogach krajowych dotyczących mieszanek mineralno-asfaltowych. </w:t>
      </w:r>
    </w:p>
    <w:p w14:paraId="46ED3577" w14:textId="77777777" w:rsidR="00EA3849" w:rsidRPr="007D6189" w:rsidRDefault="00EA3849">
      <w:pPr>
        <w:widowControl/>
        <w:numPr>
          <w:ilvl w:val="0"/>
          <w:numId w:val="75"/>
        </w:numPr>
        <w:overflowPunct w:val="0"/>
        <w:autoSpaceDE w:val="0"/>
        <w:autoSpaceDN w:val="0"/>
        <w:adjustRightInd w:val="0"/>
        <w:ind w:left="567"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Nawierzchnie asfaltowe na drogach krajowych - WT-2 2016 – część II - Wykonanie warstw nawierzchni asfaltowych. Wymagania Techniczne. Załącznik do Zarządzenia nr 7 Generalnego Dyrektora Dróg Krajowych i Autostrad z dnia 9 maja 2016 roku zmieniającego zarządzenie w sprawie stosowania wymagań technicznych na drogach krajowych dotyczących mieszanek mineralno-asfaltowych.</w:t>
      </w:r>
    </w:p>
    <w:p w14:paraId="1528ECA0" w14:textId="77777777" w:rsidR="00EA3849" w:rsidRPr="007D6189" w:rsidRDefault="00EA3849">
      <w:pPr>
        <w:widowControl/>
        <w:numPr>
          <w:ilvl w:val="0"/>
          <w:numId w:val="75"/>
        </w:numPr>
        <w:tabs>
          <w:tab w:val="left" w:pos="567"/>
        </w:tabs>
        <w:overflowPunct w:val="0"/>
        <w:autoSpaceDE w:val="0"/>
        <w:autoSpaceDN w:val="0"/>
        <w:adjustRightInd w:val="0"/>
        <w:ind w:left="567"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Katalog typowych konstrukcji nawierzchni podatnych i półsztywnych. Załącznik do Zarządzenia nr 31 Generalnego Dyrektora Dróg Krajowych i Autostrad z dnia 16 czerwca 2014 r.</w:t>
      </w:r>
    </w:p>
    <w:p w14:paraId="5E0A7A29" w14:textId="77777777" w:rsidR="00EA3849" w:rsidRPr="007D6189" w:rsidRDefault="00EA3849" w:rsidP="00EA3849">
      <w:pPr>
        <w:keepNext/>
        <w:widowControl/>
        <w:overflowPunct w:val="0"/>
        <w:autoSpaceDE w:val="0"/>
        <w:autoSpaceDN w:val="0"/>
        <w:adjustRightInd w:val="0"/>
        <w:spacing w:before="120" w:after="120"/>
        <w:jc w:val="both"/>
        <w:textAlignment w:val="baseline"/>
        <w:outlineLvl w:val="1"/>
        <w:rPr>
          <w:rFonts w:ascii="Arial Narrow" w:eastAsia="Times New Roman" w:hAnsi="Arial Narrow" w:cs="Times New Roman"/>
          <w:b/>
          <w:color w:val="auto"/>
          <w:sz w:val="20"/>
          <w:szCs w:val="20"/>
        </w:rPr>
      </w:pPr>
      <w:r w:rsidRPr="007D6189">
        <w:rPr>
          <w:rFonts w:ascii="Arial Narrow" w:eastAsia="Times New Roman" w:hAnsi="Arial Narrow" w:cs="Times New Roman"/>
          <w:b/>
          <w:color w:val="auto"/>
          <w:sz w:val="20"/>
          <w:szCs w:val="20"/>
        </w:rPr>
        <w:t>10.4. Inne dokumenty</w:t>
      </w:r>
    </w:p>
    <w:p w14:paraId="52FD4E09" w14:textId="77777777" w:rsidR="00EA3849" w:rsidRPr="007D6189" w:rsidRDefault="00EA3849">
      <w:pPr>
        <w:widowControl/>
        <w:numPr>
          <w:ilvl w:val="0"/>
          <w:numId w:val="75"/>
        </w:numPr>
        <w:overflowPunct w:val="0"/>
        <w:autoSpaceDE w:val="0"/>
        <w:autoSpaceDN w:val="0"/>
        <w:adjustRightInd w:val="0"/>
        <w:ind w:left="567"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Rozporządzenie Ministra Transportu i Gospodarki Morskiej z dnia 2 marca 1999 r. w sprawie warunków technicznych, jakim powinny odpowiadać drogi publiczne i ich usytuowanie (jednolity tekst Dz.U. z 2016, poz. 124)</w:t>
      </w:r>
    </w:p>
    <w:p w14:paraId="5AA792A0" w14:textId="77777777" w:rsidR="00EA3849" w:rsidRPr="007D6189" w:rsidRDefault="00EA3849">
      <w:pPr>
        <w:widowControl/>
        <w:numPr>
          <w:ilvl w:val="0"/>
          <w:numId w:val="75"/>
        </w:numPr>
        <w:overflowPunct w:val="0"/>
        <w:autoSpaceDE w:val="0"/>
        <w:autoSpaceDN w:val="0"/>
        <w:adjustRightInd w:val="0"/>
        <w:ind w:left="567" w:hanging="142"/>
        <w:jc w:val="both"/>
        <w:textAlignment w:val="baseline"/>
        <w:rPr>
          <w:rFonts w:ascii="Arial Narrow" w:eastAsia="Times New Roman" w:hAnsi="Arial Narrow" w:cs="Times New Roman"/>
          <w:color w:val="auto"/>
          <w:sz w:val="20"/>
          <w:szCs w:val="20"/>
        </w:rPr>
      </w:pPr>
      <w:r w:rsidRPr="007D6189">
        <w:rPr>
          <w:rFonts w:ascii="Arial Narrow" w:eastAsia="Times New Roman" w:hAnsi="Arial Narrow" w:cs="Times New Roman"/>
          <w:color w:val="auto"/>
          <w:sz w:val="20"/>
          <w:szCs w:val="20"/>
        </w:rPr>
        <w:t xml:space="preserve">Ustawa z dnia 19 sierpnia 2011 r. o przewozie drogowym towarów niebezpiecznych (Dz.U. nr 227, poz. 1367 z </w:t>
      </w:r>
      <w:proofErr w:type="spellStart"/>
      <w:r w:rsidRPr="007D6189">
        <w:rPr>
          <w:rFonts w:ascii="Arial Narrow" w:eastAsia="Times New Roman" w:hAnsi="Arial Narrow" w:cs="Times New Roman"/>
          <w:color w:val="auto"/>
          <w:sz w:val="20"/>
          <w:szCs w:val="20"/>
        </w:rPr>
        <w:t>późn</w:t>
      </w:r>
      <w:proofErr w:type="spellEnd"/>
      <w:r w:rsidRPr="007D6189">
        <w:rPr>
          <w:rFonts w:ascii="Arial Narrow" w:eastAsia="Times New Roman" w:hAnsi="Arial Narrow" w:cs="Times New Roman"/>
          <w:color w:val="auto"/>
          <w:sz w:val="20"/>
          <w:szCs w:val="20"/>
        </w:rPr>
        <w:t>. zm.)</w:t>
      </w:r>
    </w:p>
    <w:p w14:paraId="69B0D86B" w14:textId="77777777" w:rsidR="00EA3849" w:rsidRPr="007D6189" w:rsidRDefault="00EA3849" w:rsidP="00EA3849">
      <w:pPr>
        <w:pStyle w:val="Akapit"/>
        <w:ind w:left="709" w:hanging="709"/>
        <w:rPr>
          <w:color w:val="auto"/>
        </w:rPr>
      </w:pPr>
    </w:p>
    <w:p w14:paraId="75997D2C" w14:textId="77777777" w:rsidR="003A21AA" w:rsidRPr="007D6189" w:rsidRDefault="003A21AA">
      <w:pPr>
        <w:rPr>
          <w:rFonts w:ascii="Arial Narrow" w:hAnsi="Arial Narrow"/>
          <w:color w:val="auto"/>
          <w:sz w:val="20"/>
        </w:rPr>
      </w:pPr>
      <w:r w:rsidRPr="007D6189">
        <w:rPr>
          <w:rFonts w:ascii="Arial Narrow" w:hAnsi="Arial Narrow"/>
          <w:color w:val="auto"/>
          <w:sz w:val="20"/>
        </w:rPr>
        <w:br w:type="page"/>
      </w:r>
    </w:p>
    <w:p w14:paraId="131F3A43" w14:textId="689F2BF3" w:rsidR="009F12C0" w:rsidRPr="007D6189" w:rsidRDefault="009F12C0">
      <w:pPr>
        <w:rPr>
          <w:rFonts w:ascii="Century Gothic" w:hAnsi="Century Gothic"/>
          <w:b/>
          <w:color w:val="auto"/>
          <w:sz w:val="28"/>
        </w:rPr>
      </w:pPr>
    </w:p>
    <w:p w14:paraId="1B678147" w14:textId="35E74A89" w:rsidR="00690107" w:rsidRPr="007D6189" w:rsidRDefault="00690107" w:rsidP="00690107">
      <w:pPr>
        <w:rPr>
          <w:rFonts w:ascii="Century Gothic" w:hAnsi="Century Gothic"/>
          <w:b/>
          <w:color w:val="auto"/>
          <w:sz w:val="28"/>
        </w:rPr>
      </w:pPr>
      <w:r w:rsidRPr="007D6189">
        <w:rPr>
          <w:rFonts w:ascii="Century Gothic" w:hAnsi="Century Gothic"/>
          <w:b/>
          <w:color w:val="auto"/>
          <w:sz w:val="28"/>
        </w:rPr>
        <w:t>SZCZEGÓŁOWE SPECYFIKACJE TECHNICZNE</w:t>
      </w:r>
    </w:p>
    <w:p w14:paraId="6CD7450D" w14:textId="77777777" w:rsidR="00690107" w:rsidRPr="007D6189" w:rsidRDefault="00690107" w:rsidP="00690107">
      <w:pPr>
        <w:pStyle w:val="Akapit"/>
        <w:rPr>
          <w:color w:val="auto"/>
          <w:sz w:val="48"/>
          <w:szCs w:val="48"/>
        </w:rPr>
      </w:pPr>
    </w:p>
    <w:p w14:paraId="1980EFC6" w14:textId="66820236" w:rsidR="00690107" w:rsidRPr="007D6189" w:rsidRDefault="00690107" w:rsidP="00690107">
      <w:pPr>
        <w:pStyle w:val="SSTNaglowek"/>
        <w:rPr>
          <w:color w:val="auto"/>
        </w:rPr>
      </w:pPr>
      <w:bookmarkStart w:id="2445" w:name="_Toc533157696"/>
      <w:bookmarkStart w:id="2446" w:name="_Toc147179021"/>
      <w:r w:rsidRPr="007D6189">
        <w:rPr>
          <w:color w:val="auto"/>
        </w:rPr>
        <w:t>SST-D.06.01.01</w:t>
      </w:r>
      <w:r w:rsidRPr="007D6189">
        <w:rPr>
          <w:color w:val="auto"/>
        </w:rPr>
        <w:br/>
      </w:r>
      <w:bookmarkEnd w:id="2445"/>
      <w:r w:rsidR="00F72CCF" w:rsidRPr="007D6189">
        <w:rPr>
          <w:color w:val="auto"/>
        </w:rPr>
        <w:t>PLANTOWANIE I HUMUSOWANIE</w:t>
      </w:r>
      <w:bookmarkEnd w:id="2446"/>
    </w:p>
    <w:p w14:paraId="4AE2161C" w14:textId="7A37ADEB" w:rsidR="00690107" w:rsidRPr="006F36C9" w:rsidRDefault="006F36C9" w:rsidP="006F36C9">
      <w:pPr>
        <w:widowControl/>
        <w:spacing w:line="276" w:lineRule="auto"/>
        <w:rPr>
          <w:rFonts w:ascii="Arial Narrow" w:eastAsia="Calibri" w:hAnsi="Arial Narrow" w:cs="Times New Roman"/>
          <w:color w:val="auto"/>
          <w:sz w:val="20"/>
          <w:szCs w:val="20"/>
          <w:lang w:eastAsia="en-US"/>
        </w:rPr>
      </w:pPr>
      <w:r w:rsidRPr="006F36C9">
        <w:rPr>
          <w:rFonts w:ascii="Arial Narrow" w:eastAsia="Calibri" w:hAnsi="Arial Narrow" w:cs="Times New Roman"/>
          <w:color w:val="auto"/>
          <w:sz w:val="20"/>
          <w:szCs w:val="20"/>
          <w:lang w:eastAsia="en-US"/>
        </w:rPr>
        <w:t>kod CPV: 45236000-0 Wyrównywanie terenu</w:t>
      </w:r>
    </w:p>
    <w:p w14:paraId="165B8E9B" w14:textId="77777777" w:rsidR="00787056" w:rsidRPr="007D6189" w:rsidRDefault="00787056" w:rsidP="00787056">
      <w:pPr>
        <w:pStyle w:val="D-050311"/>
        <w:rPr>
          <w:rFonts w:ascii="Arial Narrow" w:hAnsi="Arial Narrow"/>
          <w:szCs w:val="20"/>
        </w:rPr>
      </w:pPr>
      <w:bookmarkStart w:id="2447" w:name="_Toc497107498"/>
      <w:r w:rsidRPr="007D6189">
        <w:rPr>
          <w:rFonts w:ascii="Arial Narrow" w:hAnsi="Arial Narrow"/>
          <w:szCs w:val="20"/>
        </w:rPr>
        <w:t>1. WSTĘP</w:t>
      </w:r>
      <w:bookmarkEnd w:id="2447"/>
    </w:p>
    <w:p w14:paraId="517A81E9"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1.1. Przedmiot SST</w:t>
      </w:r>
    </w:p>
    <w:p w14:paraId="63D6AAEC" w14:textId="77777777" w:rsidR="00787056" w:rsidRPr="007D6189" w:rsidRDefault="00787056" w:rsidP="00787056">
      <w:pPr>
        <w:pStyle w:val="StylIwony"/>
        <w:spacing w:before="0" w:after="0"/>
        <w:rPr>
          <w:rFonts w:ascii="Arial Narrow" w:hAnsi="Arial Narrow"/>
          <w:sz w:val="20"/>
        </w:rPr>
      </w:pPr>
      <w:r w:rsidRPr="007D6189">
        <w:rPr>
          <w:rFonts w:ascii="Arial Narrow" w:hAnsi="Arial Narrow"/>
          <w:sz w:val="20"/>
        </w:rPr>
        <w:tab/>
        <w:t>Przedmiotem niniejszej szczegółowej specyfikacji technicznej (SST) są wymagania dotyczące wykonania i odbioru robót wykończeniowych związanych z powierzchniowym plantowaniem i humusowaniem powierzchni w ramach realizacji inwestycji.</w:t>
      </w:r>
    </w:p>
    <w:p w14:paraId="3D68136D"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1.2. Zakres stosowania SST</w:t>
      </w:r>
    </w:p>
    <w:p w14:paraId="5CBE0175" w14:textId="347D5C39" w:rsidR="00787056" w:rsidRPr="007D6189" w:rsidRDefault="00787056" w:rsidP="00787056">
      <w:pPr>
        <w:pStyle w:val="Standardowytekst"/>
        <w:rPr>
          <w:rFonts w:ascii="Arial Narrow" w:hAnsi="Arial Narrow"/>
        </w:rPr>
      </w:pPr>
      <w:r w:rsidRPr="007D6189">
        <w:rPr>
          <w:rFonts w:ascii="Arial Narrow" w:hAnsi="Arial Narrow"/>
          <w:b/>
        </w:rPr>
        <w:tab/>
      </w:r>
      <w:r w:rsidRPr="007D6189">
        <w:rPr>
          <w:rFonts w:ascii="Arial Narrow" w:hAnsi="Arial Narrow"/>
        </w:rPr>
        <w:t xml:space="preserve">Niniejsza szczegółowa specyfikacja techniczna (SST) stanowi podstawę opracowania dokumentów przetargowych i kontraktowych przy zlecaniu i realizacji robót dla </w:t>
      </w:r>
      <w:r w:rsidR="00A33153" w:rsidRPr="007D6189">
        <w:rPr>
          <w:rFonts w:ascii="Arial Narrow" w:hAnsi="Arial Narrow"/>
        </w:rPr>
        <w:t xml:space="preserve">przedmiotowej </w:t>
      </w:r>
      <w:r w:rsidRPr="007D6189">
        <w:rPr>
          <w:rFonts w:ascii="Arial Narrow" w:hAnsi="Arial Narrow"/>
        </w:rPr>
        <w:t>inwestycji</w:t>
      </w:r>
      <w:r w:rsidR="00A33153" w:rsidRPr="007D6189">
        <w:rPr>
          <w:rFonts w:ascii="Arial Narrow" w:hAnsi="Arial Narrow"/>
        </w:rPr>
        <w:t>.</w:t>
      </w:r>
    </w:p>
    <w:p w14:paraId="4E31096D"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1.3. Zakres robót objętych SST</w:t>
      </w:r>
    </w:p>
    <w:p w14:paraId="4A437304" w14:textId="77777777" w:rsidR="00787056" w:rsidRPr="007D6189" w:rsidRDefault="00787056" w:rsidP="00787056">
      <w:pPr>
        <w:tabs>
          <w:tab w:val="right" w:leader="dot" w:pos="-1985"/>
          <w:tab w:val="left" w:pos="426"/>
          <w:tab w:val="right" w:leader="dot" w:pos="8505"/>
        </w:tabs>
        <w:rPr>
          <w:rFonts w:ascii="Arial Narrow" w:hAnsi="Arial Narrow"/>
          <w:sz w:val="20"/>
          <w:szCs w:val="20"/>
        </w:rPr>
      </w:pPr>
      <w:r w:rsidRPr="007D6189">
        <w:rPr>
          <w:rFonts w:ascii="Arial Narrow" w:hAnsi="Arial Narrow"/>
          <w:sz w:val="20"/>
          <w:szCs w:val="20"/>
        </w:rPr>
        <w:tab/>
        <w:t>Ustalenia zawarte w niniejszej specyfikacji dotyczą zasad prowadzenia robót związanych z:</w:t>
      </w:r>
    </w:p>
    <w:p w14:paraId="18A02F35" w14:textId="77777777" w:rsidR="00787056" w:rsidRPr="007D6189" w:rsidRDefault="00787056" w:rsidP="00C7644C">
      <w:pPr>
        <w:widowControl/>
        <w:numPr>
          <w:ilvl w:val="0"/>
          <w:numId w:val="10"/>
        </w:numPr>
        <w:overflowPunct w:val="0"/>
        <w:adjustRightInd w:val="0"/>
        <w:ind w:left="284" w:hanging="284"/>
        <w:jc w:val="both"/>
        <w:rPr>
          <w:rFonts w:ascii="Arial Narrow" w:hAnsi="Arial Narrow"/>
          <w:sz w:val="20"/>
          <w:szCs w:val="20"/>
        </w:rPr>
      </w:pPr>
      <w:r w:rsidRPr="007D6189">
        <w:rPr>
          <w:rFonts w:ascii="Arial Narrow" w:hAnsi="Arial Narrow"/>
          <w:sz w:val="20"/>
          <w:szCs w:val="20"/>
        </w:rPr>
        <w:t>uzupełnieniem braków i nierówności terenu gruntem rodzimym i rozplantowaniem terenu.</w:t>
      </w:r>
    </w:p>
    <w:p w14:paraId="543FB40F" w14:textId="1876988A" w:rsidR="00787056" w:rsidRPr="007D6189" w:rsidRDefault="00787056" w:rsidP="00C7644C">
      <w:pPr>
        <w:widowControl/>
        <w:numPr>
          <w:ilvl w:val="0"/>
          <w:numId w:val="10"/>
        </w:numPr>
        <w:overflowPunct w:val="0"/>
        <w:adjustRightInd w:val="0"/>
        <w:ind w:left="284" w:hanging="284"/>
        <w:jc w:val="both"/>
        <w:rPr>
          <w:rFonts w:ascii="Arial Narrow" w:hAnsi="Arial Narrow"/>
          <w:sz w:val="20"/>
          <w:szCs w:val="20"/>
        </w:rPr>
      </w:pPr>
      <w:r w:rsidRPr="007D6189">
        <w:rPr>
          <w:rFonts w:ascii="Arial Narrow" w:hAnsi="Arial Narrow"/>
          <w:sz w:val="20"/>
          <w:szCs w:val="20"/>
        </w:rPr>
        <w:t xml:space="preserve">umocnienie skarp i powierzchni na obszarze inwestycji przez humusowanie i obsiew przy grubości ziemi urodzajnej </w:t>
      </w:r>
      <w:r w:rsidR="00A73621" w:rsidRPr="007D6189">
        <w:rPr>
          <w:rFonts w:ascii="Arial Narrow" w:hAnsi="Arial Narrow"/>
          <w:sz w:val="20"/>
          <w:szCs w:val="20"/>
        </w:rPr>
        <w:t>15</w:t>
      </w:r>
      <w:r w:rsidRPr="007D6189">
        <w:rPr>
          <w:rFonts w:ascii="Arial Narrow" w:hAnsi="Arial Narrow"/>
          <w:sz w:val="20"/>
          <w:szCs w:val="20"/>
        </w:rPr>
        <w:t xml:space="preserve"> cm,</w:t>
      </w:r>
    </w:p>
    <w:p w14:paraId="2AEB78F2" w14:textId="77777777" w:rsidR="00787056" w:rsidRPr="007D6189" w:rsidRDefault="00787056" w:rsidP="00C7644C">
      <w:pPr>
        <w:widowControl/>
        <w:numPr>
          <w:ilvl w:val="0"/>
          <w:numId w:val="10"/>
        </w:numPr>
        <w:overflowPunct w:val="0"/>
        <w:adjustRightInd w:val="0"/>
        <w:ind w:left="284" w:hanging="284"/>
        <w:jc w:val="both"/>
        <w:rPr>
          <w:rFonts w:ascii="Arial Narrow" w:hAnsi="Arial Narrow"/>
          <w:sz w:val="20"/>
          <w:szCs w:val="20"/>
        </w:rPr>
      </w:pPr>
      <w:r w:rsidRPr="007D6189">
        <w:rPr>
          <w:rFonts w:ascii="Arial Narrow" w:hAnsi="Arial Narrow"/>
          <w:sz w:val="20"/>
          <w:szCs w:val="20"/>
        </w:rPr>
        <w:t>pielęgnacja trawników na skarpach  i powierzchni na obszarze inwestycji w okresie gwarancyjnym.</w:t>
      </w:r>
    </w:p>
    <w:p w14:paraId="268B990F"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r>
    </w:p>
    <w:p w14:paraId="547B9051"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1.4. Określenia podstawowe</w:t>
      </w:r>
    </w:p>
    <w:p w14:paraId="235C5249"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Określenia podstawowe są zgodne z odpowiednimi polskimi normami i z definicjami podanymi w OST D-M-00.00.00 „Wymagania ogólne” pkt 1.4.</w:t>
      </w:r>
    </w:p>
    <w:p w14:paraId="27CD92B6"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1.5. Ogólne wymagania dotyczące robót</w:t>
      </w:r>
    </w:p>
    <w:p w14:paraId="148221F1"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Ogólne wymagania dotyczące robót podano w OST D-M-00.00.00 „Wymagania ogólne” pkt 1.5.</w:t>
      </w:r>
    </w:p>
    <w:p w14:paraId="5F5CDB83"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r>
    </w:p>
    <w:p w14:paraId="085E1CF1"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Wykonawca robót jest odpowiedzialny za jakość wykonanych robót oraz ich zgodność z dokumentacją projektową, SST oraz poleceniami Inżyniera.</w:t>
      </w:r>
    </w:p>
    <w:p w14:paraId="1D88EFB1" w14:textId="77777777" w:rsidR="00787056" w:rsidRPr="007D6189" w:rsidRDefault="00787056" w:rsidP="00787056">
      <w:pPr>
        <w:pStyle w:val="D-050311"/>
        <w:rPr>
          <w:rFonts w:ascii="Arial Narrow" w:hAnsi="Arial Narrow"/>
          <w:szCs w:val="20"/>
        </w:rPr>
      </w:pPr>
      <w:bookmarkStart w:id="2448" w:name="_Toc428243643"/>
      <w:bookmarkStart w:id="2449" w:name="_Toc497107499"/>
      <w:r w:rsidRPr="007D6189">
        <w:rPr>
          <w:rFonts w:ascii="Arial Narrow" w:hAnsi="Arial Narrow"/>
          <w:szCs w:val="20"/>
        </w:rPr>
        <w:t>2. MATERIAŁY</w:t>
      </w:r>
      <w:bookmarkEnd w:id="2448"/>
      <w:bookmarkEnd w:id="2449"/>
    </w:p>
    <w:p w14:paraId="29601E3D"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2.1. Ogólne wymagania dotyczące materiałów</w:t>
      </w:r>
    </w:p>
    <w:p w14:paraId="6774C1D4"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Ogólne wymagania dotyczące materiałów, ich pozyskiwania i składowania, podano w  OST D-M-00.00.00 „Wymagania ogólne” pkt 2.</w:t>
      </w:r>
    </w:p>
    <w:p w14:paraId="053CE0A6"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2.2. Ziemia urodzajna (humus)</w:t>
      </w:r>
    </w:p>
    <w:p w14:paraId="0B82F2BC"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Ziemia urodzajna powinna zawierać co najmniej 2% części organicznych. Ziemia urodzajna powinna być wilgotna i pozbawiona kamieni większych od 5 cm oraz wolna od zanieczyszczeń obcych.</w:t>
      </w:r>
    </w:p>
    <w:p w14:paraId="39A6D324" w14:textId="77777777" w:rsidR="00787056" w:rsidRPr="007D6189" w:rsidRDefault="00787056" w:rsidP="00787056">
      <w:pPr>
        <w:rPr>
          <w:rFonts w:ascii="Arial Narrow" w:hAnsi="Arial Narrow"/>
          <w:sz w:val="20"/>
          <w:szCs w:val="20"/>
        </w:rPr>
      </w:pPr>
    </w:p>
    <w:p w14:paraId="4FFED26F"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W przypadkach wątpliwych Inżynier może zlecić wykonanie badań w celu stwierdzenia, że ziemia urodzajna odpowiada następującym kryteriom:</w:t>
      </w:r>
    </w:p>
    <w:p w14:paraId="7DDBDBAA" w14:textId="77777777" w:rsidR="00787056" w:rsidRPr="007D6189" w:rsidRDefault="00787056" w:rsidP="00787056">
      <w:pPr>
        <w:rPr>
          <w:rFonts w:ascii="Arial Narrow" w:hAnsi="Arial Narrow"/>
          <w:sz w:val="20"/>
          <w:szCs w:val="20"/>
        </w:rPr>
      </w:pPr>
    </w:p>
    <w:p w14:paraId="768705CF" w14:textId="77777777" w:rsidR="00787056" w:rsidRPr="007D6189" w:rsidRDefault="00787056">
      <w:pPr>
        <w:widowControl/>
        <w:numPr>
          <w:ilvl w:val="0"/>
          <w:numId w:val="83"/>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optymalny skład granulometryczny:</w:t>
      </w:r>
    </w:p>
    <w:p w14:paraId="34F6DC8C" w14:textId="77777777" w:rsidR="00787056" w:rsidRPr="007D6189" w:rsidRDefault="00787056">
      <w:pPr>
        <w:widowControl/>
        <w:numPr>
          <w:ilvl w:val="0"/>
          <w:numId w:val="84"/>
        </w:numPr>
        <w:overflowPunct w:val="0"/>
        <w:autoSpaceDE w:val="0"/>
        <w:autoSpaceDN w:val="0"/>
        <w:adjustRightInd w:val="0"/>
        <w:ind w:left="284"/>
        <w:jc w:val="both"/>
        <w:textAlignment w:val="baseline"/>
        <w:rPr>
          <w:rFonts w:ascii="Arial Narrow" w:hAnsi="Arial Narrow"/>
          <w:sz w:val="20"/>
          <w:szCs w:val="20"/>
        </w:rPr>
      </w:pPr>
      <w:r w:rsidRPr="007D6189">
        <w:rPr>
          <w:rFonts w:ascii="Arial Narrow" w:hAnsi="Arial Narrow"/>
          <w:sz w:val="20"/>
          <w:szCs w:val="20"/>
        </w:rPr>
        <w:t xml:space="preserve">frakcja ilasta (d &lt; 0,002 mm) </w:t>
      </w:r>
      <w:r w:rsidRPr="007D6189">
        <w:rPr>
          <w:rFonts w:ascii="Arial Narrow" w:hAnsi="Arial Narrow"/>
          <w:sz w:val="20"/>
          <w:szCs w:val="20"/>
        </w:rPr>
        <w:tab/>
      </w:r>
      <w:r w:rsidRPr="007D6189">
        <w:rPr>
          <w:rFonts w:ascii="Arial Narrow" w:hAnsi="Arial Narrow"/>
          <w:sz w:val="20"/>
          <w:szCs w:val="20"/>
        </w:rPr>
        <w:tab/>
      </w:r>
      <w:r w:rsidRPr="007D6189">
        <w:rPr>
          <w:rFonts w:ascii="Arial Narrow" w:hAnsi="Arial Narrow"/>
          <w:sz w:val="20"/>
          <w:szCs w:val="20"/>
        </w:rPr>
        <w:tab/>
        <w:t>12 - 18%,</w:t>
      </w:r>
    </w:p>
    <w:p w14:paraId="7D77B48E" w14:textId="77777777" w:rsidR="00787056" w:rsidRPr="007D6189" w:rsidRDefault="00787056">
      <w:pPr>
        <w:widowControl/>
        <w:numPr>
          <w:ilvl w:val="0"/>
          <w:numId w:val="84"/>
        </w:numPr>
        <w:overflowPunct w:val="0"/>
        <w:autoSpaceDE w:val="0"/>
        <w:autoSpaceDN w:val="0"/>
        <w:adjustRightInd w:val="0"/>
        <w:ind w:left="284"/>
        <w:jc w:val="both"/>
        <w:textAlignment w:val="baseline"/>
        <w:rPr>
          <w:rFonts w:ascii="Arial Narrow" w:hAnsi="Arial Narrow"/>
          <w:sz w:val="20"/>
          <w:szCs w:val="20"/>
        </w:rPr>
      </w:pPr>
      <w:r w:rsidRPr="007D6189">
        <w:rPr>
          <w:rFonts w:ascii="Arial Narrow" w:hAnsi="Arial Narrow"/>
          <w:sz w:val="20"/>
          <w:szCs w:val="20"/>
        </w:rPr>
        <w:t>frakcja pylasta (0,002 do 0,05mm)</w:t>
      </w:r>
      <w:r w:rsidRPr="007D6189">
        <w:rPr>
          <w:rFonts w:ascii="Arial Narrow" w:hAnsi="Arial Narrow"/>
          <w:sz w:val="20"/>
          <w:szCs w:val="20"/>
        </w:rPr>
        <w:tab/>
      </w:r>
      <w:r w:rsidRPr="007D6189">
        <w:rPr>
          <w:rFonts w:ascii="Arial Narrow" w:hAnsi="Arial Narrow"/>
          <w:sz w:val="20"/>
          <w:szCs w:val="20"/>
        </w:rPr>
        <w:tab/>
        <w:t>20 - 30%,</w:t>
      </w:r>
    </w:p>
    <w:p w14:paraId="7456B9A6" w14:textId="77777777" w:rsidR="00787056" w:rsidRPr="007D6189" w:rsidRDefault="00787056">
      <w:pPr>
        <w:widowControl/>
        <w:numPr>
          <w:ilvl w:val="0"/>
          <w:numId w:val="84"/>
        </w:numPr>
        <w:overflowPunct w:val="0"/>
        <w:autoSpaceDE w:val="0"/>
        <w:autoSpaceDN w:val="0"/>
        <w:adjustRightInd w:val="0"/>
        <w:ind w:left="284"/>
        <w:jc w:val="both"/>
        <w:textAlignment w:val="baseline"/>
        <w:rPr>
          <w:rFonts w:ascii="Arial Narrow" w:hAnsi="Arial Narrow"/>
          <w:sz w:val="20"/>
          <w:szCs w:val="20"/>
        </w:rPr>
      </w:pPr>
      <w:r w:rsidRPr="007D6189">
        <w:rPr>
          <w:rFonts w:ascii="Arial Narrow" w:hAnsi="Arial Narrow"/>
          <w:sz w:val="20"/>
          <w:szCs w:val="20"/>
        </w:rPr>
        <w:t>frakcja piaszczysta (0,05 do 2,0 mm)</w:t>
      </w:r>
      <w:r w:rsidRPr="007D6189">
        <w:rPr>
          <w:rFonts w:ascii="Arial Narrow" w:hAnsi="Arial Narrow"/>
          <w:sz w:val="20"/>
          <w:szCs w:val="20"/>
        </w:rPr>
        <w:tab/>
      </w:r>
      <w:r w:rsidRPr="007D6189">
        <w:rPr>
          <w:rFonts w:ascii="Arial Narrow" w:hAnsi="Arial Narrow"/>
          <w:sz w:val="20"/>
          <w:szCs w:val="20"/>
        </w:rPr>
        <w:tab/>
        <w:t>45 - 70%,</w:t>
      </w:r>
    </w:p>
    <w:p w14:paraId="3E1CFE21" w14:textId="77777777" w:rsidR="00787056" w:rsidRPr="007D6189" w:rsidRDefault="00787056">
      <w:pPr>
        <w:widowControl/>
        <w:numPr>
          <w:ilvl w:val="0"/>
          <w:numId w:val="83"/>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zawartość fosforu (P</w:t>
      </w:r>
      <w:r w:rsidRPr="007D6189">
        <w:rPr>
          <w:rFonts w:ascii="Arial Narrow" w:hAnsi="Arial Narrow"/>
          <w:sz w:val="20"/>
          <w:szCs w:val="20"/>
          <w:vertAlign w:val="subscript"/>
        </w:rPr>
        <w:t>2</w:t>
      </w:r>
      <w:r w:rsidRPr="007D6189">
        <w:rPr>
          <w:rFonts w:ascii="Arial Narrow" w:hAnsi="Arial Narrow"/>
          <w:sz w:val="20"/>
          <w:szCs w:val="20"/>
        </w:rPr>
        <w:t>O</w:t>
      </w:r>
      <w:r w:rsidRPr="007D6189">
        <w:rPr>
          <w:rFonts w:ascii="Arial Narrow" w:hAnsi="Arial Narrow"/>
          <w:sz w:val="20"/>
          <w:szCs w:val="20"/>
          <w:vertAlign w:val="subscript"/>
        </w:rPr>
        <w:t>5</w:t>
      </w:r>
      <w:r w:rsidRPr="007D6189">
        <w:rPr>
          <w:rFonts w:ascii="Arial Narrow" w:hAnsi="Arial Narrow"/>
          <w:sz w:val="20"/>
          <w:szCs w:val="20"/>
        </w:rPr>
        <w:t>)</w:t>
      </w:r>
      <w:r w:rsidRPr="007D6189">
        <w:rPr>
          <w:rFonts w:ascii="Arial Narrow" w:hAnsi="Arial Narrow"/>
          <w:sz w:val="20"/>
          <w:szCs w:val="20"/>
        </w:rPr>
        <w:tab/>
        <w:t>&gt; 20 mg/m</w:t>
      </w:r>
      <w:r w:rsidRPr="007D6189">
        <w:rPr>
          <w:rFonts w:ascii="Arial Narrow" w:hAnsi="Arial Narrow"/>
          <w:sz w:val="20"/>
          <w:szCs w:val="20"/>
          <w:vertAlign w:val="superscript"/>
        </w:rPr>
        <w:t>2</w:t>
      </w:r>
      <w:r w:rsidRPr="007D6189">
        <w:rPr>
          <w:rFonts w:ascii="Arial Narrow" w:hAnsi="Arial Narrow"/>
          <w:sz w:val="20"/>
          <w:szCs w:val="20"/>
        </w:rPr>
        <w:t>,</w:t>
      </w:r>
    </w:p>
    <w:p w14:paraId="794E1652" w14:textId="77777777" w:rsidR="00787056" w:rsidRPr="007D6189" w:rsidRDefault="00787056">
      <w:pPr>
        <w:widowControl/>
        <w:numPr>
          <w:ilvl w:val="0"/>
          <w:numId w:val="83"/>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zawartość potasu (K</w:t>
      </w:r>
      <w:r w:rsidRPr="007D6189">
        <w:rPr>
          <w:rFonts w:ascii="Arial Narrow" w:hAnsi="Arial Narrow"/>
          <w:sz w:val="20"/>
          <w:szCs w:val="20"/>
          <w:vertAlign w:val="subscript"/>
        </w:rPr>
        <w:t>2</w:t>
      </w:r>
      <w:r w:rsidRPr="007D6189">
        <w:rPr>
          <w:rFonts w:ascii="Arial Narrow" w:hAnsi="Arial Narrow"/>
          <w:sz w:val="20"/>
          <w:szCs w:val="20"/>
        </w:rPr>
        <w:t>O)</w:t>
      </w:r>
      <w:r w:rsidRPr="007D6189">
        <w:rPr>
          <w:rFonts w:ascii="Arial Narrow" w:hAnsi="Arial Narrow"/>
          <w:sz w:val="20"/>
          <w:szCs w:val="20"/>
        </w:rPr>
        <w:tab/>
        <w:t>&gt; 30 mg/m</w:t>
      </w:r>
      <w:r w:rsidRPr="007D6189">
        <w:rPr>
          <w:rFonts w:ascii="Arial Narrow" w:hAnsi="Arial Narrow"/>
          <w:sz w:val="20"/>
          <w:szCs w:val="20"/>
          <w:vertAlign w:val="superscript"/>
        </w:rPr>
        <w:t>2</w:t>
      </w:r>
      <w:r w:rsidRPr="007D6189">
        <w:rPr>
          <w:rFonts w:ascii="Arial Narrow" w:hAnsi="Arial Narrow"/>
          <w:sz w:val="20"/>
          <w:szCs w:val="20"/>
        </w:rPr>
        <w:t>,</w:t>
      </w:r>
    </w:p>
    <w:p w14:paraId="43BB3BEE" w14:textId="77777777" w:rsidR="00787056" w:rsidRPr="007D6189" w:rsidRDefault="00787056">
      <w:pPr>
        <w:widowControl/>
        <w:numPr>
          <w:ilvl w:val="0"/>
          <w:numId w:val="83"/>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 xml:space="preserve">kwasowość </w:t>
      </w:r>
      <w:proofErr w:type="spellStart"/>
      <w:r w:rsidRPr="007D6189">
        <w:rPr>
          <w:rFonts w:ascii="Arial Narrow" w:hAnsi="Arial Narrow"/>
          <w:sz w:val="20"/>
          <w:szCs w:val="20"/>
        </w:rPr>
        <w:t>pH</w:t>
      </w:r>
      <w:proofErr w:type="spellEnd"/>
      <w:r w:rsidRPr="007D6189">
        <w:rPr>
          <w:rFonts w:ascii="Arial Narrow" w:hAnsi="Arial Narrow"/>
          <w:sz w:val="20"/>
          <w:szCs w:val="20"/>
        </w:rPr>
        <w:tab/>
      </w:r>
      <w:r w:rsidRPr="007D6189">
        <w:rPr>
          <w:rFonts w:ascii="Arial Narrow" w:hAnsi="Arial Narrow"/>
          <w:sz w:val="20"/>
          <w:szCs w:val="20"/>
        </w:rPr>
        <w:tab/>
      </w:r>
      <w:r w:rsidRPr="007D6189">
        <w:rPr>
          <w:rFonts w:ascii="Arial Narrow" w:hAnsi="Arial Narrow"/>
          <w:sz w:val="20"/>
          <w:szCs w:val="20"/>
        </w:rPr>
        <w:sym w:font="Symbol" w:char="F0B3"/>
      </w:r>
      <w:r w:rsidRPr="007D6189">
        <w:rPr>
          <w:rFonts w:ascii="Arial Narrow" w:hAnsi="Arial Narrow"/>
          <w:sz w:val="20"/>
          <w:szCs w:val="20"/>
        </w:rPr>
        <w:t xml:space="preserve"> 5,5.</w:t>
      </w:r>
    </w:p>
    <w:p w14:paraId="00F6E1EC"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2.5. Nasiona traw</w:t>
      </w:r>
    </w:p>
    <w:p w14:paraId="1A45C0A7"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 xml:space="preserve">Skład  mieszanek traw, uzależniony od rodzaju gruntu, może być przyjmowany według PN-B-12074:1998 [4]. Nasiona roślin powinny spełniać wymagania PN-R-65023:1999 [9]. Zaleca się stosować mieszanki traw o drobnym, gęstym ukorzenieniu, spełniające </w:t>
      </w:r>
      <w:r w:rsidRPr="007D6189">
        <w:rPr>
          <w:rFonts w:ascii="Arial Narrow" w:hAnsi="Arial Narrow"/>
          <w:sz w:val="20"/>
          <w:szCs w:val="20"/>
        </w:rPr>
        <w:lastRenderedPageBreak/>
        <w:t>wymagania PN-R-65023:1999 [9] i PN-B-12074:1998 [4].</w:t>
      </w:r>
    </w:p>
    <w:p w14:paraId="00FC76B4" w14:textId="77777777" w:rsidR="00787056" w:rsidRPr="007D6189" w:rsidRDefault="00787056" w:rsidP="00787056">
      <w:pPr>
        <w:pStyle w:val="D-050311"/>
        <w:rPr>
          <w:rFonts w:ascii="Arial Narrow" w:hAnsi="Arial Narrow"/>
          <w:szCs w:val="20"/>
        </w:rPr>
      </w:pPr>
      <w:bookmarkStart w:id="2450" w:name="_Toc428243644"/>
      <w:bookmarkStart w:id="2451" w:name="_Toc497107500"/>
      <w:r w:rsidRPr="007D6189">
        <w:rPr>
          <w:rFonts w:ascii="Arial Narrow" w:hAnsi="Arial Narrow"/>
          <w:szCs w:val="20"/>
        </w:rPr>
        <w:t>3. SPRZĘT</w:t>
      </w:r>
      <w:bookmarkEnd w:id="2450"/>
      <w:bookmarkEnd w:id="2451"/>
    </w:p>
    <w:p w14:paraId="70628090"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3.1. Ogólne wymagania dotyczące sprzętu</w:t>
      </w:r>
    </w:p>
    <w:p w14:paraId="0DEAFA1B" w14:textId="77777777" w:rsidR="00787056" w:rsidRPr="007D6189" w:rsidRDefault="00787056" w:rsidP="00787056">
      <w:pPr>
        <w:numPr>
          <w:ilvl w:val="12"/>
          <w:numId w:val="0"/>
        </w:numPr>
        <w:rPr>
          <w:rFonts w:ascii="Arial Narrow" w:hAnsi="Arial Narrow"/>
          <w:sz w:val="20"/>
          <w:szCs w:val="20"/>
        </w:rPr>
      </w:pPr>
      <w:r w:rsidRPr="007D6189">
        <w:rPr>
          <w:rFonts w:ascii="Arial Narrow" w:hAnsi="Arial Narrow"/>
          <w:sz w:val="20"/>
          <w:szCs w:val="20"/>
        </w:rPr>
        <w:tab/>
        <w:t>Ogólne wymagania dotyczące sprzętu podano w OST D-M-00.00.00 „Wymagania ogólne” pkt 3.</w:t>
      </w:r>
    </w:p>
    <w:p w14:paraId="0A89A6B8"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3.2. Sprzęt do wykonania robót</w:t>
      </w:r>
    </w:p>
    <w:p w14:paraId="5DCD8A34" w14:textId="77777777" w:rsidR="00787056" w:rsidRPr="007D6189" w:rsidRDefault="00787056" w:rsidP="00787056">
      <w:pPr>
        <w:numPr>
          <w:ilvl w:val="12"/>
          <w:numId w:val="0"/>
        </w:numPr>
        <w:rPr>
          <w:rFonts w:ascii="Arial Narrow" w:hAnsi="Arial Narrow"/>
          <w:sz w:val="20"/>
          <w:szCs w:val="20"/>
        </w:rPr>
      </w:pPr>
      <w:r w:rsidRPr="007D6189">
        <w:rPr>
          <w:rFonts w:ascii="Arial Narrow" w:hAnsi="Arial Narrow"/>
          <w:b/>
          <w:sz w:val="20"/>
          <w:szCs w:val="20"/>
        </w:rPr>
        <w:tab/>
      </w:r>
      <w:r w:rsidRPr="007D6189">
        <w:rPr>
          <w:rFonts w:ascii="Arial Narrow" w:hAnsi="Arial Narrow"/>
          <w:sz w:val="20"/>
          <w:szCs w:val="20"/>
        </w:rPr>
        <w:t>Wykonawca przystępujący do wykonania umocnienia techniczno-biologicznego powinien wykazać się możliwością korzystania z następującego sprzętu:</w:t>
      </w:r>
    </w:p>
    <w:p w14:paraId="313BD0EC" w14:textId="77777777" w:rsidR="00787056" w:rsidRPr="007D6189" w:rsidRDefault="00787056" w:rsidP="00C7644C">
      <w:pPr>
        <w:widowControl/>
        <w:numPr>
          <w:ilvl w:val="0"/>
          <w:numId w:val="10"/>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ubijaków o ręcznym prowadzeniu,</w:t>
      </w:r>
    </w:p>
    <w:p w14:paraId="5ECAB404" w14:textId="77777777" w:rsidR="00787056" w:rsidRPr="007D6189" w:rsidRDefault="00787056" w:rsidP="00C7644C">
      <w:pPr>
        <w:widowControl/>
        <w:numPr>
          <w:ilvl w:val="0"/>
          <w:numId w:val="10"/>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płyt ubijających,</w:t>
      </w:r>
    </w:p>
    <w:p w14:paraId="2168E5D5" w14:textId="77777777" w:rsidR="00787056" w:rsidRPr="007D6189" w:rsidRDefault="00787056" w:rsidP="00C7644C">
      <w:pPr>
        <w:widowControl/>
        <w:numPr>
          <w:ilvl w:val="0"/>
          <w:numId w:val="10"/>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cysterny z wodą pod ciśnieniem (do zraszania) oraz węży do podlewania (miejsc niedostępnych).</w:t>
      </w:r>
    </w:p>
    <w:p w14:paraId="5045D0D4" w14:textId="77777777" w:rsidR="00787056" w:rsidRPr="007D6189" w:rsidRDefault="00787056" w:rsidP="00787056">
      <w:pPr>
        <w:pStyle w:val="D-050311"/>
        <w:rPr>
          <w:rFonts w:ascii="Arial Narrow" w:hAnsi="Arial Narrow"/>
          <w:szCs w:val="20"/>
        </w:rPr>
      </w:pPr>
      <w:bookmarkStart w:id="2452" w:name="_Toc428243645"/>
      <w:bookmarkStart w:id="2453" w:name="_Toc497107501"/>
      <w:r w:rsidRPr="007D6189">
        <w:rPr>
          <w:rFonts w:ascii="Arial Narrow" w:hAnsi="Arial Narrow"/>
          <w:szCs w:val="20"/>
        </w:rPr>
        <w:t>4. TRANSPORT</w:t>
      </w:r>
      <w:bookmarkEnd w:id="2452"/>
      <w:bookmarkEnd w:id="2453"/>
    </w:p>
    <w:p w14:paraId="2169348D"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4.1. Ogólne wymagania dotyczące transportu</w:t>
      </w:r>
    </w:p>
    <w:p w14:paraId="5C11CF66"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Ogólne wymagania dotyczące transportu podano w OST D-M-00.00.00 „Wymagania ogólne” pkt 4.</w:t>
      </w:r>
    </w:p>
    <w:p w14:paraId="324E7584"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4.2. Transport materiałów</w:t>
      </w:r>
    </w:p>
    <w:p w14:paraId="06FF0D4B" w14:textId="77777777" w:rsidR="00787056" w:rsidRPr="007D6189" w:rsidRDefault="00787056" w:rsidP="00787056">
      <w:pPr>
        <w:rPr>
          <w:rFonts w:ascii="Arial Narrow" w:hAnsi="Arial Narrow"/>
          <w:sz w:val="20"/>
          <w:szCs w:val="20"/>
        </w:rPr>
      </w:pPr>
      <w:r w:rsidRPr="007D6189">
        <w:rPr>
          <w:rFonts w:ascii="Arial Narrow" w:hAnsi="Arial Narrow"/>
          <w:b/>
          <w:sz w:val="20"/>
          <w:szCs w:val="20"/>
        </w:rPr>
        <w:t>4.2.1.</w:t>
      </w:r>
      <w:r w:rsidRPr="007D6189">
        <w:rPr>
          <w:rFonts w:ascii="Arial Narrow" w:hAnsi="Arial Narrow"/>
          <w:sz w:val="20"/>
          <w:szCs w:val="20"/>
        </w:rPr>
        <w:t xml:space="preserve"> Transport humusu</w:t>
      </w:r>
    </w:p>
    <w:p w14:paraId="01AD9C8A"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Humus można przewozić dowolnymi środkami transportu.</w:t>
      </w:r>
    </w:p>
    <w:p w14:paraId="7C5B06A3" w14:textId="77777777" w:rsidR="00787056" w:rsidRPr="007D6189" w:rsidRDefault="00787056" w:rsidP="00787056">
      <w:pPr>
        <w:spacing w:before="120"/>
        <w:rPr>
          <w:rFonts w:ascii="Arial Narrow" w:hAnsi="Arial Narrow"/>
          <w:sz w:val="20"/>
          <w:szCs w:val="20"/>
        </w:rPr>
      </w:pPr>
      <w:r w:rsidRPr="007D6189">
        <w:rPr>
          <w:rFonts w:ascii="Arial Narrow" w:hAnsi="Arial Narrow"/>
          <w:b/>
          <w:sz w:val="20"/>
          <w:szCs w:val="20"/>
        </w:rPr>
        <w:t xml:space="preserve">4.2.2. </w:t>
      </w:r>
      <w:r w:rsidRPr="007D6189">
        <w:rPr>
          <w:rFonts w:ascii="Arial Narrow" w:hAnsi="Arial Narrow"/>
          <w:sz w:val="20"/>
          <w:szCs w:val="20"/>
        </w:rPr>
        <w:t>Transport nasion traw</w:t>
      </w:r>
    </w:p>
    <w:p w14:paraId="4B1A975F" w14:textId="77777777" w:rsidR="00787056" w:rsidRPr="007D6189" w:rsidRDefault="00787056" w:rsidP="00787056">
      <w:pPr>
        <w:spacing w:before="120"/>
        <w:rPr>
          <w:rFonts w:ascii="Arial Narrow" w:hAnsi="Arial Narrow"/>
          <w:sz w:val="20"/>
          <w:szCs w:val="20"/>
        </w:rPr>
      </w:pPr>
      <w:r w:rsidRPr="007D6189">
        <w:rPr>
          <w:rFonts w:ascii="Arial Narrow" w:hAnsi="Arial Narrow"/>
          <w:sz w:val="20"/>
          <w:szCs w:val="20"/>
        </w:rPr>
        <w:tab/>
        <w:t>Nasiona traw można przewozić dowolnymi środkami transportu w warunkach zabezpieczających je przed zawilgoceniem.</w:t>
      </w:r>
    </w:p>
    <w:p w14:paraId="562E0787" w14:textId="77777777" w:rsidR="00787056" w:rsidRPr="007D6189" w:rsidRDefault="00787056" w:rsidP="00787056">
      <w:pPr>
        <w:pStyle w:val="D-050311"/>
        <w:rPr>
          <w:rFonts w:ascii="Arial Narrow" w:hAnsi="Arial Narrow"/>
          <w:szCs w:val="20"/>
        </w:rPr>
      </w:pPr>
      <w:bookmarkStart w:id="2454" w:name="_Toc428243646"/>
      <w:bookmarkStart w:id="2455" w:name="_Toc497107502"/>
      <w:r w:rsidRPr="007D6189">
        <w:rPr>
          <w:rFonts w:ascii="Arial Narrow" w:hAnsi="Arial Narrow"/>
          <w:szCs w:val="20"/>
        </w:rPr>
        <w:t>5. WYKONANIE ROBÓT</w:t>
      </w:r>
      <w:bookmarkEnd w:id="2454"/>
      <w:bookmarkEnd w:id="2455"/>
    </w:p>
    <w:p w14:paraId="3EE3B516"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5.1. Ogólne zasady wykonania robót</w:t>
      </w:r>
    </w:p>
    <w:p w14:paraId="40A6EE2D"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Ogólne zasady wykonania robót podano w OST D-M-00.00.00 „Wymagania ogólne” pkt 5.</w:t>
      </w:r>
    </w:p>
    <w:p w14:paraId="5F0BFE60"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5.2. Humusowanie</w:t>
      </w:r>
    </w:p>
    <w:p w14:paraId="6A2A9465" w14:textId="77777777" w:rsidR="00787056" w:rsidRPr="007D6189" w:rsidRDefault="00787056" w:rsidP="00787056">
      <w:pPr>
        <w:rPr>
          <w:rFonts w:ascii="Arial Narrow" w:hAnsi="Arial Narrow"/>
          <w:sz w:val="20"/>
          <w:szCs w:val="20"/>
        </w:rPr>
      </w:pPr>
      <w:r w:rsidRPr="007D6189">
        <w:rPr>
          <w:rFonts w:ascii="Arial Narrow" w:hAnsi="Arial Narrow"/>
          <w:b/>
          <w:sz w:val="20"/>
          <w:szCs w:val="20"/>
        </w:rPr>
        <w:tab/>
      </w:r>
      <w:r w:rsidRPr="007D6189">
        <w:rPr>
          <w:rFonts w:ascii="Arial Narrow" w:hAnsi="Arial Narrow"/>
          <w:sz w:val="20"/>
          <w:szCs w:val="20"/>
        </w:rPr>
        <w:t>Humusowanie powinno być wykonywane od górnej krawędzi skarpy do jej dolnej krawędzi zgodnie ze spadkami podanymi w dokumentacji projektowej. Warstwa ziemi urodzajnej powinna sięgać poza górną krawędź skarpy i poza podnóże skarpy nasypu od 15 do 25 cm.</w:t>
      </w:r>
    </w:p>
    <w:p w14:paraId="7E8BD9A1"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Grubość pokrycia ziemią urodzajną powinna wynosić 20 cm po moletowaniu i zagęszczeniu,  w zależności od gruntu występującego na powierzchni skarpy.</w:t>
      </w:r>
    </w:p>
    <w:p w14:paraId="5628E7C1"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W celu lepszego powiązania warstwy ziemi urodzajnej z gruntem, na powierzchni skarpy należy wykonywać rowki poziome lub pod kątem 30</w:t>
      </w:r>
      <w:r w:rsidRPr="007D6189">
        <w:rPr>
          <w:rFonts w:ascii="Arial Narrow" w:hAnsi="Arial Narrow"/>
          <w:sz w:val="20"/>
          <w:szCs w:val="20"/>
          <w:vertAlign w:val="superscript"/>
        </w:rPr>
        <w:t>o</w:t>
      </w:r>
      <w:r w:rsidRPr="007D6189">
        <w:rPr>
          <w:rFonts w:ascii="Arial Narrow" w:hAnsi="Arial Narrow"/>
          <w:sz w:val="20"/>
          <w:szCs w:val="20"/>
        </w:rPr>
        <w:t xml:space="preserve"> do 45</w:t>
      </w:r>
      <w:r w:rsidRPr="007D6189">
        <w:rPr>
          <w:rFonts w:ascii="Arial Narrow" w:hAnsi="Arial Narrow"/>
          <w:sz w:val="20"/>
          <w:szCs w:val="20"/>
          <w:vertAlign w:val="superscript"/>
        </w:rPr>
        <w:t>o</w:t>
      </w:r>
      <w:r w:rsidRPr="007D6189">
        <w:rPr>
          <w:rFonts w:ascii="Arial Narrow" w:hAnsi="Arial Narrow"/>
          <w:sz w:val="20"/>
          <w:szCs w:val="20"/>
        </w:rPr>
        <w:t xml:space="preserve"> o głębokości od 3 do5 cm, w odstępach co 0,5</w:t>
      </w:r>
      <w:r w:rsidRPr="007D6189">
        <w:rPr>
          <w:rFonts w:ascii="Arial Narrow" w:hAnsi="Arial Narrow"/>
          <w:b/>
          <w:sz w:val="20"/>
          <w:szCs w:val="20"/>
        </w:rPr>
        <w:t xml:space="preserve"> </w:t>
      </w:r>
      <w:r w:rsidRPr="007D6189">
        <w:rPr>
          <w:rFonts w:ascii="Arial Narrow" w:hAnsi="Arial Narrow"/>
          <w:sz w:val="20"/>
          <w:szCs w:val="20"/>
        </w:rPr>
        <w:t>do</w:t>
      </w:r>
      <w:r w:rsidRPr="007D6189">
        <w:rPr>
          <w:rFonts w:ascii="Arial Narrow" w:hAnsi="Arial Narrow"/>
          <w:b/>
          <w:sz w:val="20"/>
          <w:szCs w:val="20"/>
        </w:rPr>
        <w:t xml:space="preserve"> </w:t>
      </w:r>
      <w:r w:rsidRPr="007D6189">
        <w:rPr>
          <w:rFonts w:ascii="Arial Narrow" w:hAnsi="Arial Narrow"/>
          <w:sz w:val="20"/>
          <w:szCs w:val="20"/>
        </w:rPr>
        <w:t>1,0 m. Ułożoną warstwę ziemi urodzajnej należy zagrabić (</w:t>
      </w:r>
      <w:proofErr w:type="spellStart"/>
      <w:r w:rsidRPr="007D6189">
        <w:rPr>
          <w:rFonts w:ascii="Arial Narrow" w:hAnsi="Arial Narrow"/>
          <w:sz w:val="20"/>
          <w:szCs w:val="20"/>
        </w:rPr>
        <w:t>pobronować</w:t>
      </w:r>
      <w:proofErr w:type="spellEnd"/>
      <w:r w:rsidRPr="007D6189">
        <w:rPr>
          <w:rFonts w:ascii="Arial Narrow" w:hAnsi="Arial Narrow"/>
          <w:sz w:val="20"/>
          <w:szCs w:val="20"/>
        </w:rPr>
        <w:t>) i lekko zagęścić przez ubicie ręczne lub mechaniczne.</w:t>
      </w:r>
    </w:p>
    <w:p w14:paraId="7A4FB119"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5.3. Obsiew</w:t>
      </w:r>
    </w:p>
    <w:p w14:paraId="5E4A120D" w14:textId="77777777" w:rsidR="00787056" w:rsidRPr="007D6189" w:rsidRDefault="00787056" w:rsidP="00787056">
      <w:pPr>
        <w:rPr>
          <w:rFonts w:ascii="Arial Narrow" w:hAnsi="Arial Narrow"/>
          <w:sz w:val="20"/>
          <w:szCs w:val="20"/>
        </w:rPr>
      </w:pPr>
      <w:r w:rsidRPr="007D6189">
        <w:rPr>
          <w:rFonts w:ascii="Arial Narrow" w:hAnsi="Arial Narrow"/>
        </w:rPr>
        <w:tab/>
      </w:r>
      <w:r w:rsidRPr="007D6189">
        <w:rPr>
          <w:rFonts w:ascii="Arial Narrow" w:hAnsi="Arial Narrow"/>
          <w:sz w:val="20"/>
          <w:szCs w:val="20"/>
        </w:rPr>
        <w:t>Proces umocnienia powierzchni poprzez obsianie nasionami traw i roślin motylkowatych polega na:</w:t>
      </w:r>
    </w:p>
    <w:p w14:paraId="5AA3743B" w14:textId="77777777" w:rsidR="00787056" w:rsidRPr="007D6189" w:rsidRDefault="00787056">
      <w:pPr>
        <w:widowControl/>
        <w:numPr>
          <w:ilvl w:val="0"/>
          <w:numId w:val="85"/>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wytworzeniu na skarpie warstwy ziemi urodzajnej przez:</w:t>
      </w:r>
    </w:p>
    <w:p w14:paraId="4BAEF0C5" w14:textId="77777777" w:rsidR="00787056" w:rsidRPr="007D6189" w:rsidRDefault="00787056">
      <w:pPr>
        <w:widowControl/>
        <w:numPr>
          <w:ilvl w:val="0"/>
          <w:numId w:val="84"/>
        </w:numPr>
        <w:overflowPunct w:val="0"/>
        <w:autoSpaceDE w:val="0"/>
        <w:autoSpaceDN w:val="0"/>
        <w:adjustRightInd w:val="0"/>
        <w:ind w:left="567" w:hanging="283"/>
        <w:jc w:val="both"/>
        <w:textAlignment w:val="baseline"/>
        <w:rPr>
          <w:rFonts w:ascii="Arial Narrow" w:hAnsi="Arial Narrow"/>
          <w:sz w:val="20"/>
          <w:szCs w:val="20"/>
        </w:rPr>
      </w:pPr>
      <w:r w:rsidRPr="007D6189">
        <w:rPr>
          <w:rFonts w:ascii="Arial Narrow" w:hAnsi="Arial Narrow"/>
          <w:sz w:val="20"/>
          <w:szCs w:val="20"/>
        </w:rPr>
        <w:t>humusowanie (patrz pkt 5.2), lub,</w:t>
      </w:r>
    </w:p>
    <w:p w14:paraId="1157A0A4" w14:textId="77777777" w:rsidR="00787056" w:rsidRPr="007D6189" w:rsidRDefault="00787056">
      <w:pPr>
        <w:widowControl/>
        <w:numPr>
          <w:ilvl w:val="0"/>
          <w:numId w:val="85"/>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obsianiu warstwy ziemi urodzajnej kompozycjami nasion traw, roślin motylkowatych i bylin w ilości od 18 g/m</w:t>
      </w:r>
      <w:r w:rsidRPr="007D6189">
        <w:rPr>
          <w:rFonts w:ascii="Arial Narrow" w:hAnsi="Arial Narrow"/>
          <w:sz w:val="20"/>
          <w:szCs w:val="20"/>
          <w:vertAlign w:val="superscript"/>
        </w:rPr>
        <w:t>2</w:t>
      </w:r>
      <w:r w:rsidRPr="007D6189">
        <w:rPr>
          <w:rFonts w:ascii="Arial Narrow" w:hAnsi="Arial Narrow"/>
          <w:sz w:val="20"/>
          <w:szCs w:val="20"/>
        </w:rPr>
        <w:t xml:space="preserve"> do 30 g/m</w:t>
      </w:r>
      <w:r w:rsidRPr="007D6189">
        <w:rPr>
          <w:rFonts w:ascii="Arial Narrow" w:hAnsi="Arial Narrow"/>
          <w:sz w:val="20"/>
          <w:szCs w:val="20"/>
          <w:vertAlign w:val="superscript"/>
        </w:rPr>
        <w:t>2</w:t>
      </w:r>
      <w:r w:rsidRPr="007D6189">
        <w:rPr>
          <w:rFonts w:ascii="Arial Narrow" w:hAnsi="Arial Narrow"/>
          <w:sz w:val="20"/>
          <w:szCs w:val="20"/>
        </w:rPr>
        <w:t>, dobranych odpowiednio do warunków siedliskowych (rodzaju podłoża, wystawy oraz pochylenia skarp),</w:t>
      </w:r>
    </w:p>
    <w:p w14:paraId="69BA7CB5" w14:textId="77777777" w:rsidR="00787056" w:rsidRPr="007D6189" w:rsidRDefault="00787056">
      <w:pPr>
        <w:widowControl/>
        <w:numPr>
          <w:ilvl w:val="0"/>
          <w:numId w:val="85"/>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 xml:space="preserve">naniesieniu na obsianą powierzchnię tymczasowej warstwy przeciwerozyjnej metodą mulczowania lub </w:t>
      </w:r>
      <w:proofErr w:type="spellStart"/>
      <w:r w:rsidRPr="007D6189">
        <w:rPr>
          <w:rFonts w:ascii="Arial Narrow" w:hAnsi="Arial Narrow"/>
          <w:sz w:val="20"/>
          <w:szCs w:val="20"/>
        </w:rPr>
        <w:t>hydromulczowania</w:t>
      </w:r>
      <w:proofErr w:type="spellEnd"/>
      <w:r w:rsidRPr="007D6189">
        <w:rPr>
          <w:rFonts w:ascii="Arial Narrow" w:hAnsi="Arial Narrow"/>
          <w:sz w:val="20"/>
          <w:szCs w:val="20"/>
        </w:rPr>
        <w:t>.</w:t>
      </w:r>
    </w:p>
    <w:p w14:paraId="324F1062"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W okresach posusznych należy systematycznie zraszać wodą obsiane powierzchnie.</w:t>
      </w:r>
    </w:p>
    <w:p w14:paraId="1E345745"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5.4. Zakładanie trawników</w:t>
      </w:r>
    </w:p>
    <w:p w14:paraId="5904B979"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Wymagania dotyczące wykonania robót związanych z wykonaniem trawników:</w:t>
      </w:r>
    </w:p>
    <w:p w14:paraId="254C34C5"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teren pod trawniki musi być oczyszczony z gruzu i zanieczyszczeń,</w:t>
      </w:r>
    </w:p>
    <w:p w14:paraId="77912CED"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przy wymianie gruntu rodzimego na ziemię urodzajną teren powinien być obniżony w stosunku do gazonów lub krawężników o ok. 25 cm – jest to miejsce na ziemię urodzajną (ok. 20 cm) i kompost (ok. 2 do 3cm),</w:t>
      </w:r>
    </w:p>
    <w:p w14:paraId="17756541"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teren powinien być wyrównany i splantowany,</w:t>
      </w:r>
    </w:p>
    <w:p w14:paraId="0DBA2A7C"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ziemia urodzajna powinna być rozścielona równą warstwą i wymieszana z kompostem, nawozami mineralnymi oraz starannie wyrównana,</w:t>
      </w:r>
    </w:p>
    <w:p w14:paraId="39FC8F8B"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przed siewem nasion trawy ziemię należy wałować wałem gładkim, a potem wałem – kolczatką lub zagrabić,</w:t>
      </w:r>
    </w:p>
    <w:p w14:paraId="291B9FB0"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siew powinien być wykonany w dni bezwietrzne,</w:t>
      </w:r>
    </w:p>
    <w:p w14:paraId="23C9F4C3"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okres siania – najlepszy okres wiosenny, najpóźniej do połowy września,</w:t>
      </w:r>
    </w:p>
    <w:p w14:paraId="15BF9DCE"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xml:space="preserve">- na terenie płaskim nasiona traw wysiewane są w ilości od </w:t>
      </w:r>
      <w:smartTag w:uri="urn:schemas-microsoft-com:office:smarttags" w:element="metricconverter">
        <w:smartTagPr>
          <w:attr w:name="ProductID" w:val="1 kg"/>
        </w:smartTagPr>
        <w:r w:rsidRPr="007D6189">
          <w:rPr>
            <w:rFonts w:ascii="Arial Narrow" w:hAnsi="Arial Narrow"/>
            <w:sz w:val="20"/>
            <w:szCs w:val="20"/>
          </w:rPr>
          <w:t>1 kg</w:t>
        </w:r>
      </w:smartTag>
      <w:r w:rsidRPr="007D6189">
        <w:rPr>
          <w:rFonts w:ascii="Arial Narrow" w:hAnsi="Arial Narrow"/>
          <w:sz w:val="20"/>
          <w:szCs w:val="20"/>
        </w:rPr>
        <w:t xml:space="preserve"> do 4kg na 100m</w:t>
      </w:r>
      <w:r w:rsidRPr="007D6189">
        <w:rPr>
          <w:rFonts w:ascii="Arial Narrow" w:hAnsi="Arial Narrow"/>
          <w:sz w:val="20"/>
          <w:szCs w:val="20"/>
          <w:vertAlign w:val="superscript"/>
        </w:rPr>
        <w:t>2</w:t>
      </w:r>
      <w:r w:rsidRPr="007D6189">
        <w:rPr>
          <w:rFonts w:ascii="Arial Narrow" w:hAnsi="Arial Narrow"/>
          <w:sz w:val="20"/>
          <w:szCs w:val="20"/>
        </w:rPr>
        <w:t>,</w:t>
      </w:r>
    </w:p>
    <w:p w14:paraId="7315ADD1"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na skarpach nasiona traw wysiewane są w ilości 4kg na 100m</w:t>
      </w:r>
      <w:r w:rsidRPr="007D6189">
        <w:rPr>
          <w:rFonts w:ascii="Arial Narrow" w:hAnsi="Arial Narrow"/>
          <w:sz w:val="20"/>
          <w:szCs w:val="20"/>
          <w:vertAlign w:val="superscript"/>
        </w:rPr>
        <w:t>2</w:t>
      </w:r>
      <w:r w:rsidRPr="007D6189">
        <w:rPr>
          <w:rFonts w:ascii="Arial Narrow" w:hAnsi="Arial Narrow"/>
          <w:sz w:val="20"/>
          <w:szCs w:val="20"/>
        </w:rPr>
        <w:t>,</w:t>
      </w:r>
    </w:p>
    <w:p w14:paraId="21BA1DCB" w14:textId="77777777" w:rsidR="00787056" w:rsidRPr="007D6189" w:rsidRDefault="00787056" w:rsidP="00787056">
      <w:pPr>
        <w:rPr>
          <w:rFonts w:ascii="Arial Narrow" w:hAnsi="Arial Narrow"/>
          <w:sz w:val="20"/>
          <w:szCs w:val="20"/>
        </w:rPr>
      </w:pPr>
      <w:r w:rsidRPr="007D6189">
        <w:rPr>
          <w:rFonts w:ascii="Arial Narrow" w:hAnsi="Arial Narrow"/>
          <w:sz w:val="20"/>
          <w:szCs w:val="20"/>
        </w:rPr>
        <w:lastRenderedPageBreak/>
        <w:t>- pokrycie nasion – przez przemieszanie z ziemią grabiami lub wałem kolczatką,</w:t>
      </w:r>
    </w:p>
    <w:p w14:paraId="7C15B9C0"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po wysiewie nasion ziemia powinna być wałowana lekkim wałem w celu ostatecznego wyrównania i stworzenia dobrych warunków dla podsiąkania wody,</w:t>
      </w:r>
    </w:p>
    <w:p w14:paraId="6884061D"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5.5 Pielęgnacja powierzchni trawników w okresie gwarancyjnym</w:t>
      </w:r>
    </w:p>
    <w:p w14:paraId="2BEB810B"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Okres gwarancyjny obejmuje 3 lata od oddania inwestycji do użytkowania.</w:t>
      </w:r>
    </w:p>
    <w:p w14:paraId="04C25C2A"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xml:space="preserve">Pielęgnacja dotyczy powierzchni trawników wykonanych przez obsiew w okresie gwarancyjnym. </w:t>
      </w:r>
    </w:p>
    <w:p w14:paraId="2F567094"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xml:space="preserve">Podstawowym zabiegiem w pielęgnacji trawników jest koszenie, podlewanie, nawożenie i odchwaszczanie: </w:t>
      </w:r>
    </w:p>
    <w:p w14:paraId="2229B5E2"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xml:space="preserve">- w okresie 6 - 12 tygodni od zakończenia robót miejsca, na których, widoczny jest brak porostu trawy powinny być ponownie obsiane, </w:t>
      </w:r>
    </w:p>
    <w:p w14:paraId="353369F5"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xml:space="preserve">- w przypadku żółknięcia traw po ich wzejściu, konieczne jest uzupełnienie gleby składnikami pokarmowymi poprzez nawożenie powierzchni nawozami mineralnymi, </w:t>
      </w:r>
    </w:p>
    <w:p w14:paraId="1074A117"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xml:space="preserve">- pierwsze koszenie powinno być przeprowadzone, gdy trawa osiągnie wysokość około </w:t>
      </w:r>
      <w:smartTag w:uri="urn:schemas-microsoft-com:office:smarttags" w:element="metricconverter">
        <w:smartTagPr>
          <w:attr w:name="ProductID" w:val="10 cm"/>
        </w:smartTagPr>
        <w:r w:rsidRPr="007D6189">
          <w:rPr>
            <w:rFonts w:ascii="Arial Narrow" w:hAnsi="Arial Narrow"/>
            <w:sz w:val="20"/>
            <w:szCs w:val="20"/>
          </w:rPr>
          <w:t>10 cm</w:t>
        </w:r>
      </w:smartTag>
      <w:r w:rsidRPr="007D6189">
        <w:rPr>
          <w:rFonts w:ascii="Arial Narrow" w:hAnsi="Arial Narrow"/>
          <w:sz w:val="20"/>
          <w:szCs w:val="20"/>
        </w:rPr>
        <w:t xml:space="preserve">, </w:t>
      </w:r>
    </w:p>
    <w:p w14:paraId="6554B4F6"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xml:space="preserve">- następne koszenia powinny się odbywać w takich odstępach czasu, aby wysokość trawy przed kolejnym koszeniem nie przekraczała 15÷20 cm, </w:t>
      </w:r>
    </w:p>
    <w:p w14:paraId="7DAF37C0"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xml:space="preserve">- wysokość trawy po skoszeniu nie może przekraczać </w:t>
      </w:r>
      <w:smartTag w:uri="urn:schemas-microsoft-com:office:smarttags" w:element="metricconverter">
        <w:smartTagPr>
          <w:attr w:name="ProductID" w:val="5 cm"/>
        </w:smartTagPr>
        <w:r w:rsidRPr="007D6189">
          <w:rPr>
            <w:rFonts w:ascii="Arial Narrow" w:hAnsi="Arial Narrow"/>
            <w:sz w:val="20"/>
            <w:szCs w:val="20"/>
          </w:rPr>
          <w:t>5 cm</w:t>
        </w:r>
      </w:smartTag>
      <w:r w:rsidRPr="007D6189">
        <w:rPr>
          <w:rFonts w:ascii="Arial Narrow" w:hAnsi="Arial Narrow"/>
          <w:sz w:val="20"/>
          <w:szCs w:val="20"/>
        </w:rPr>
        <w:t xml:space="preserve">, </w:t>
      </w:r>
    </w:p>
    <w:p w14:paraId="45FAC0A7"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xml:space="preserve">- skoszoną trawę usuwać z powierzchni umocnionych, </w:t>
      </w:r>
    </w:p>
    <w:p w14:paraId="3FBDA2E8"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xml:space="preserve">- chwasty trwałe w pierwszym okresie należy usuwać ręcznie, środki chwastobójcze o selektywnym działaniu należy stosować z dużą ostrożnością i dopiero po okresie 6 miesięcy od założenia trawnika, </w:t>
      </w:r>
    </w:p>
    <w:p w14:paraId="691F68C2"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xml:space="preserve">- wszelkie nierówności, kępy, kretowiska powinny zostać usunięte, </w:t>
      </w:r>
    </w:p>
    <w:p w14:paraId="7502C971"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xml:space="preserve">- konieczne jest utrzymywanie odpowiedniej wilgotności gleby. Należy przewidzieć, w zależności od warunków atmosferycznych, podlewanie trawników. </w:t>
      </w:r>
    </w:p>
    <w:p w14:paraId="06F6F4A2"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 xml:space="preserve">Wykonawca powinien zastosować środki pielęgnacyjne w celu zapewnienia stworzenia równomiernej i zwartej szaty roślinnej. </w:t>
      </w:r>
    </w:p>
    <w:p w14:paraId="4B1392A3" w14:textId="77777777" w:rsidR="00787056" w:rsidRPr="007D6189" w:rsidRDefault="00787056" w:rsidP="00787056">
      <w:pPr>
        <w:pStyle w:val="D-050311"/>
        <w:rPr>
          <w:rFonts w:ascii="Arial Narrow" w:hAnsi="Arial Narrow"/>
          <w:szCs w:val="20"/>
        </w:rPr>
      </w:pPr>
      <w:bookmarkStart w:id="2456" w:name="_Toc428243647"/>
      <w:bookmarkStart w:id="2457" w:name="_Toc497107503"/>
      <w:r w:rsidRPr="007D6189">
        <w:rPr>
          <w:rFonts w:ascii="Arial Narrow" w:hAnsi="Arial Narrow"/>
          <w:szCs w:val="20"/>
        </w:rPr>
        <w:t>6. KONTROLA JAKOŚCI ROBÓT</w:t>
      </w:r>
      <w:bookmarkEnd w:id="2456"/>
      <w:bookmarkEnd w:id="2457"/>
    </w:p>
    <w:p w14:paraId="48ED625D"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6.1. Ogólne zasady kontroli jakości robót</w:t>
      </w:r>
    </w:p>
    <w:p w14:paraId="55E359E2"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Ogólne zasady kontroli jakości robót podano w OST D-M-00.00.00 „Wymagania ogólne” pkt 6.</w:t>
      </w:r>
    </w:p>
    <w:p w14:paraId="0DFC139D"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6.2. Kontrola jakości humusowania i obsiania</w:t>
      </w:r>
    </w:p>
    <w:p w14:paraId="1A891FB7"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Kontrola polega na ocenie wizualnej jakości wykonanych robót i ich zgodności z SST, oraz na sprawdzeniu daty ważności świadectwa wartości siewnej wysianej mieszanki nasion traw.</w:t>
      </w:r>
    </w:p>
    <w:p w14:paraId="1992735E"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 xml:space="preserve">Po wzejściu roślin, łączna powierzchnia nie porośniętych miejsc nie powinna być większa niż 2% powierzchni obsianej skarpy, a maksymalny wymiar pojedynczych nie </w:t>
      </w:r>
      <w:proofErr w:type="spellStart"/>
      <w:r w:rsidRPr="007D6189">
        <w:rPr>
          <w:rFonts w:ascii="Arial Narrow" w:hAnsi="Arial Narrow"/>
          <w:sz w:val="20"/>
          <w:szCs w:val="20"/>
        </w:rPr>
        <w:t>zatrawionych</w:t>
      </w:r>
      <w:proofErr w:type="spellEnd"/>
      <w:r w:rsidRPr="007D6189">
        <w:rPr>
          <w:rFonts w:ascii="Arial Narrow" w:hAnsi="Arial Narrow"/>
          <w:sz w:val="20"/>
          <w:szCs w:val="20"/>
        </w:rPr>
        <w:t xml:space="preserve"> miejsc nie powinien przekraczać 0,2 m</w:t>
      </w:r>
      <w:r w:rsidRPr="007D6189">
        <w:rPr>
          <w:rFonts w:ascii="Arial Narrow" w:hAnsi="Arial Narrow"/>
          <w:sz w:val="20"/>
          <w:szCs w:val="20"/>
          <w:vertAlign w:val="superscript"/>
        </w:rPr>
        <w:t>2</w:t>
      </w:r>
      <w:r w:rsidRPr="007D6189">
        <w:rPr>
          <w:rFonts w:ascii="Arial Narrow" w:hAnsi="Arial Narrow"/>
          <w:sz w:val="20"/>
          <w:szCs w:val="20"/>
        </w:rPr>
        <w:t>. Na zarośniętej powierzchni nie mogą występować wyżłobienia erozyjne ani lokalne zsuwy.</w:t>
      </w:r>
    </w:p>
    <w:p w14:paraId="2260A65B"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6.3. Kontrola robót przy odbiorze trawników</w:t>
      </w:r>
    </w:p>
    <w:p w14:paraId="70DAB64A" w14:textId="77777777" w:rsidR="00787056" w:rsidRPr="007D6189" w:rsidRDefault="00787056" w:rsidP="00787056">
      <w:pPr>
        <w:ind w:firstLine="540"/>
        <w:rPr>
          <w:rFonts w:ascii="Arial Narrow" w:hAnsi="Arial Narrow"/>
          <w:sz w:val="20"/>
          <w:szCs w:val="20"/>
        </w:rPr>
      </w:pPr>
      <w:r w:rsidRPr="007D6189">
        <w:rPr>
          <w:rFonts w:ascii="Arial Narrow" w:hAnsi="Arial Narrow"/>
          <w:sz w:val="20"/>
          <w:szCs w:val="20"/>
        </w:rPr>
        <w:t>- kontrola prawidłowej gęstości trawy (trawniki bez tzw. „łysin”),</w:t>
      </w:r>
    </w:p>
    <w:p w14:paraId="11902ECB" w14:textId="77777777" w:rsidR="00787056" w:rsidRPr="007D6189" w:rsidRDefault="00787056" w:rsidP="00787056">
      <w:pPr>
        <w:ind w:firstLine="540"/>
        <w:rPr>
          <w:rFonts w:ascii="Arial Narrow" w:hAnsi="Arial Narrow"/>
          <w:sz w:val="20"/>
          <w:szCs w:val="20"/>
        </w:rPr>
      </w:pPr>
      <w:r w:rsidRPr="007D6189">
        <w:rPr>
          <w:rFonts w:ascii="Arial Narrow" w:hAnsi="Arial Narrow"/>
          <w:sz w:val="20"/>
          <w:szCs w:val="20"/>
        </w:rPr>
        <w:t>- kontrola  obecności gatunków niewysianych oraz chwastów.</w:t>
      </w:r>
    </w:p>
    <w:p w14:paraId="635FE99A" w14:textId="77777777" w:rsidR="00787056" w:rsidRPr="007D6189" w:rsidRDefault="00787056" w:rsidP="00787056">
      <w:pPr>
        <w:pStyle w:val="D-050311"/>
        <w:rPr>
          <w:rFonts w:ascii="Arial Narrow" w:hAnsi="Arial Narrow"/>
          <w:szCs w:val="20"/>
        </w:rPr>
      </w:pPr>
      <w:bookmarkStart w:id="2458" w:name="_Toc428243648"/>
      <w:bookmarkStart w:id="2459" w:name="_Toc497107504"/>
      <w:r w:rsidRPr="007D6189">
        <w:rPr>
          <w:rFonts w:ascii="Arial Narrow" w:hAnsi="Arial Narrow"/>
          <w:szCs w:val="20"/>
        </w:rPr>
        <w:t>7. OBMIAR ROBÓT</w:t>
      </w:r>
      <w:bookmarkEnd w:id="2458"/>
      <w:bookmarkEnd w:id="2459"/>
    </w:p>
    <w:p w14:paraId="71919A33" w14:textId="77777777" w:rsidR="00787056" w:rsidRPr="007D6189" w:rsidRDefault="00787056" w:rsidP="00F72CCF">
      <w:pPr>
        <w:pStyle w:val="Nagwek2"/>
        <w:rPr>
          <w:rFonts w:ascii="Arial Narrow" w:hAnsi="Arial Narrow"/>
          <w:color w:val="auto"/>
          <w:sz w:val="19"/>
          <w:szCs w:val="19"/>
        </w:rPr>
      </w:pPr>
      <w:r w:rsidRPr="007D6189">
        <w:rPr>
          <w:rFonts w:ascii="Arial Narrow" w:hAnsi="Arial Narrow"/>
          <w:color w:val="auto"/>
          <w:sz w:val="19"/>
          <w:szCs w:val="19"/>
        </w:rPr>
        <w:t>7.1. Ogólne zasady obmiaru robót</w:t>
      </w:r>
    </w:p>
    <w:p w14:paraId="79D58DE3" w14:textId="77777777" w:rsidR="00787056" w:rsidRPr="007D6189" w:rsidRDefault="00787056" w:rsidP="00787056">
      <w:pPr>
        <w:numPr>
          <w:ilvl w:val="12"/>
          <w:numId w:val="0"/>
        </w:numPr>
        <w:rPr>
          <w:rFonts w:ascii="Arial Narrow" w:hAnsi="Arial Narrow"/>
          <w:sz w:val="20"/>
          <w:szCs w:val="20"/>
        </w:rPr>
      </w:pPr>
      <w:r w:rsidRPr="007D6189">
        <w:rPr>
          <w:rFonts w:ascii="Arial Narrow" w:hAnsi="Arial Narrow"/>
          <w:sz w:val="20"/>
          <w:szCs w:val="20"/>
        </w:rPr>
        <w:tab/>
        <w:t>Ogólne zasady obmiaru robót podano w OST D-M-00.00.00 „Wymagania ogólne” pkt 7.</w:t>
      </w:r>
    </w:p>
    <w:p w14:paraId="10B124F2" w14:textId="77777777" w:rsidR="00787056" w:rsidRPr="007D6189" w:rsidRDefault="00787056" w:rsidP="00F72CCF">
      <w:pPr>
        <w:pStyle w:val="Nagwek2"/>
        <w:rPr>
          <w:rFonts w:ascii="Arial Narrow" w:hAnsi="Arial Narrow"/>
          <w:color w:val="auto"/>
          <w:sz w:val="19"/>
          <w:szCs w:val="19"/>
        </w:rPr>
      </w:pPr>
      <w:r w:rsidRPr="007D6189">
        <w:rPr>
          <w:rFonts w:ascii="Arial Narrow" w:hAnsi="Arial Narrow"/>
          <w:color w:val="auto"/>
          <w:sz w:val="19"/>
          <w:szCs w:val="19"/>
        </w:rPr>
        <w:t>7.2. Jednostka obmiarowa</w:t>
      </w:r>
    </w:p>
    <w:p w14:paraId="76E3058B" w14:textId="77777777" w:rsidR="00787056" w:rsidRPr="007D6189" w:rsidRDefault="00787056" w:rsidP="00787056">
      <w:pPr>
        <w:numPr>
          <w:ilvl w:val="12"/>
          <w:numId w:val="0"/>
        </w:numPr>
        <w:rPr>
          <w:rFonts w:ascii="Arial Narrow" w:hAnsi="Arial Narrow"/>
          <w:sz w:val="20"/>
          <w:szCs w:val="20"/>
        </w:rPr>
      </w:pPr>
      <w:r w:rsidRPr="007D6189">
        <w:rPr>
          <w:rFonts w:ascii="Arial Narrow" w:hAnsi="Arial Narrow"/>
          <w:sz w:val="20"/>
          <w:szCs w:val="20"/>
        </w:rPr>
        <w:tab/>
        <w:t>Jednostką obmiarową jest:</w:t>
      </w:r>
    </w:p>
    <w:p w14:paraId="7E589715" w14:textId="77777777" w:rsidR="00787056" w:rsidRPr="007D6189" w:rsidRDefault="00787056" w:rsidP="00C7644C">
      <w:pPr>
        <w:widowControl/>
        <w:numPr>
          <w:ilvl w:val="0"/>
          <w:numId w:val="10"/>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m</w:t>
      </w:r>
      <w:r w:rsidRPr="007D6189">
        <w:rPr>
          <w:rFonts w:ascii="Arial Narrow" w:hAnsi="Arial Narrow"/>
          <w:sz w:val="20"/>
          <w:szCs w:val="20"/>
          <w:vertAlign w:val="superscript"/>
        </w:rPr>
        <w:t>2</w:t>
      </w:r>
      <w:r w:rsidRPr="007D6189">
        <w:rPr>
          <w:rFonts w:ascii="Arial Narrow" w:hAnsi="Arial Narrow"/>
          <w:sz w:val="20"/>
          <w:szCs w:val="20"/>
        </w:rPr>
        <w:t xml:space="preserve"> (metr kwadratowy) dla robót związanych z plantowaniem i humusowaniem.</w:t>
      </w:r>
    </w:p>
    <w:p w14:paraId="27A90EEB" w14:textId="77777777" w:rsidR="00787056" w:rsidRPr="007D6189" w:rsidRDefault="00787056" w:rsidP="00787056">
      <w:pPr>
        <w:pStyle w:val="D-050311"/>
        <w:rPr>
          <w:rFonts w:ascii="Arial Narrow" w:hAnsi="Arial Narrow"/>
          <w:szCs w:val="20"/>
        </w:rPr>
      </w:pPr>
      <w:bookmarkStart w:id="2460" w:name="_Toc428243649"/>
      <w:bookmarkStart w:id="2461" w:name="_Toc497107505"/>
      <w:r w:rsidRPr="007D6189">
        <w:rPr>
          <w:rFonts w:ascii="Arial Narrow" w:hAnsi="Arial Narrow"/>
          <w:szCs w:val="20"/>
        </w:rPr>
        <w:t>8. ODBIÓR ROBÓT</w:t>
      </w:r>
      <w:bookmarkEnd w:id="2460"/>
      <w:bookmarkEnd w:id="2461"/>
    </w:p>
    <w:p w14:paraId="1BAE24D1" w14:textId="77777777" w:rsidR="00787056" w:rsidRPr="007D6189" w:rsidRDefault="00787056" w:rsidP="00787056">
      <w:pPr>
        <w:numPr>
          <w:ilvl w:val="12"/>
          <w:numId w:val="0"/>
        </w:numPr>
        <w:rPr>
          <w:rFonts w:ascii="Arial Narrow" w:hAnsi="Arial Narrow"/>
          <w:sz w:val="20"/>
          <w:szCs w:val="20"/>
        </w:rPr>
      </w:pPr>
      <w:r w:rsidRPr="007D6189">
        <w:rPr>
          <w:rFonts w:ascii="Arial Narrow" w:hAnsi="Arial Narrow"/>
          <w:sz w:val="20"/>
          <w:szCs w:val="20"/>
        </w:rPr>
        <w:tab/>
        <w:t>Ogólne zasady odbioru robót podano w OST D-M-00.00.00 „Wymagania ogólne” pkt 8.</w:t>
      </w:r>
    </w:p>
    <w:p w14:paraId="02C7186E" w14:textId="77777777" w:rsidR="00787056" w:rsidRPr="007D6189" w:rsidRDefault="00787056" w:rsidP="00787056">
      <w:pPr>
        <w:numPr>
          <w:ilvl w:val="12"/>
          <w:numId w:val="0"/>
        </w:numPr>
        <w:rPr>
          <w:rFonts w:ascii="Arial Narrow" w:hAnsi="Arial Narrow"/>
          <w:sz w:val="20"/>
          <w:szCs w:val="20"/>
        </w:rPr>
      </w:pPr>
    </w:p>
    <w:p w14:paraId="2B00F7C6" w14:textId="77777777" w:rsidR="00787056" w:rsidRPr="007D6189" w:rsidRDefault="00787056" w:rsidP="00787056">
      <w:pPr>
        <w:numPr>
          <w:ilvl w:val="12"/>
          <w:numId w:val="0"/>
        </w:numPr>
        <w:rPr>
          <w:rFonts w:ascii="Arial Narrow" w:hAnsi="Arial Narrow"/>
          <w:sz w:val="20"/>
          <w:szCs w:val="20"/>
        </w:rPr>
      </w:pPr>
      <w:r w:rsidRPr="007D6189">
        <w:rPr>
          <w:rFonts w:ascii="Arial Narrow" w:hAnsi="Arial Narrow"/>
          <w:sz w:val="20"/>
          <w:szCs w:val="20"/>
        </w:rPr>
        <w:tab/>
        <w:t xml:space="preserve">Roboty uznaje się za wykonane zgodnie z dokumentacją projektową, SST  i wymaganiami Inżyniera, jeżeli wszystkie pomiary i badania z zachowaniem tolerancji wg </w:t>
      </w:r>
      <w:proofErr w:type="spellStart"/>
      <w:r w:rsidRPr="007D6189">
        <w:rPr>
          <w:rFonts w:ascii="Arial Narrow" w:hAnsi="Arial Narrow"/>
          <w:sz w:val="20"/>
          <w:szCs w:val="20"/>
        </w:rPr>
        <w:t>pktu</w:t>
      </w:r>
      <w:proofErr w:type="spellEnd"/>
      <w:r w:rsidRPr="007D6189">
        <w:rPr>
          <w:rFonts w:ascii="Arial Narrow" w:hAnsi="Arial Narrow"/>
          <w:sz w:val="20"/>
          <w:szCs w:val="20"/>
        </w:rPr>
        <w:t xml:space="preserve"> 6 dały wyniki pozytywne.</w:t>
      </w:r>
    </w:p>
    <w:p w14:paraId="5F2E292B" w14:textId="77777777" w:rsidR="00787056" w:rsidRPr="007D6189" w:rsidRDefault="00787056" w:rsidP="00787056">
      <w:pPr>
        <w:pStyle w:val="D-050311"/>
        <w:rPr>
          <w:rFonts w:ascii="Arial Narrow" w:hAnsi="Arial Narrow"/>
          <w:szCs w:val="20"/>
        </w:rPr>
      </w:pPr>
      <w:bookmarkStart w:id="2462" w:name="_Toc428243650"/>
      <w:bookmarkStart w:id="2463" w:name="_Toc497107506"/>
      <w:r w:rsidRPr="007D6189">
        <w:rPr>
          <w:rFonts w:ascii="Arial Narrow" w:hAnsi="Arial Narrow"/>
          <w:szCs w:val="20"/>
        </w:rPr>
        <w:t>9. PODSTAWA PŁATNOŚCI</w:t>
      </w:r>
      <w:bookmarkEnd w:id="2462"/>
      <w:bookmarkEnd w:id="2463"/>
    </w:p>
    <w:p w14:paraId="08EE36FC" w14:textId="77777777" w:rsidR="00787056" w:rsidRPr="007D6189" w:rsidRDefault="00787056" w:rsidP="00F72CCF">
      <w:pPr>
        <w:pStyle w:val="Nagwek2"/>
        <w:rPr>
          <w:rFonts w:ascii="Arial Narrow" w:hAnsi="Arial Narrow"/>
          <w:color w:val="auto"/>
          <w:sz w:val="19"/>
          <w:szCs w:val="19"/>
        </w:rPr>
      </w:pPr>
      <w:r w:rsidRPr="007D6189">
        <w:rPr>
          <w:rFonts w:ascii="Arial Narrow" w:hAnsi="Arial Narrow"/>
          <w:color w:val="auto"/>
          <w:sz w:val="19"/>
          <w:szCs w:val="19"/>
        </w:rPr>
        <w:t>9.1. Ogólne ustalenia dotyczące podstawy płatności</w:t>
      </w:r>
    </w:p>
    <w:p w14:paraId="35C0054A" w14:textId="77777777" w:rsidR="00787056" w:rsidRPr="007D6189" w:rsidRDefault="00787056" w:rsidP="00787056">
      <w:pPr>
        <w:numPr>
          <w:ilvl w:val="12"/>
          <w:numId w:val="0"/>
        </w:numPr>
        <w:rPr>
          <w:rFonts w:ascii="Arial Narrow" w:hAnsi="Arial Narrow"/>
          <w:sz w:val="20"/>
          <w:szCs w:val="20"/>
        </w:rPr>
      </w:pPr>
      <w:r w:rsidRPr="007D6189">
        <w:rPr>
          <w:rFonts w:ascii="Arial Narrow" w:hAnsi="Arial Narrow"/>
          <w:sz w:val="20"/>
          <w:szCs w:val="20"/>
        </w:rPr>
        <w:tab/>
        <w:t>Ogólne ustalenia dotyczące podstawy płatności podano w OST D-M-00.00.00 „Wymagania ogólne” pkt 9.</w:t>
      </w:r>
    </w:p>
    <w:p w14:paraId="2297B403" w14:textId="77777777" w:rsidR="00787056" w:rsidRPr="007D6189" w:rsidRDefault="00787056" w:rsidP="00F72CCF">
      <w:pPr>
        <w:pStyle w:val="Nagwek2"/>
        <w:rPr>
          <w:rFonts w:ascii="Arial Narrow" w:hAnsi="Arial Narrow"/>
          <w:color w:val="auto"/>
          <w:sz w:val="19"/>
          <w:szCs w:val="19"/>
        </w:rPr>
      </w:pPr>
      <w:r w:rsidRPr="007D6189">
        <w:rPr>
          <w:rFonts w:ascii="Arial Narrow" w:hAnsi="Arial Narrow"/>
          <w:color w:val="auto"/>
          <w:sz w:val="19"/>
          <w:szCs w:val="19"/>
        </w:rPr>
        <w:t>9.2. Cena jednostki obmiarowej</w:t>
      </w:r>
    </w:p>
    <w:p w14:paraId="30E19F8C" w14:textId="77777777" w:rsidR="00787056" w:rsidRPr="007D6189" w:rsidRDefault="00787056" w:rsidP="00787056">
      <w:pPr>
        <w:rPr>
          <w:rFonts w:ascii="Arial Narrow" w:hAnsi="Arial Narrow"/>
          <w:sz w:val="20"/>
          <w:szCs w:val="20"/>
        </w:rPr>
      </w:pPr>
      <w:r w:rsidRPr="007D6189">
        <w:rPr>
          <w:rFonts w:ascii="Arial Narrow" w:hAnsi="Arial Narrow"/>
          <w:sz w:val="20"/>
          <w:szCs w:val="20"/>
        </w:rPr>
        <w:tab/>
        <w:t>Cena wykonania 1m</w:t>
      </w:r>
      <w:r w:rsidRPr="007D6189">
        <w:rPr>
          <w:rFonts w:ascii="Arial Narrow" w:hAnsi="Arial Narrow"/>
          <w:sz w:val="20"/>
          <w:szCs w:val="20"/>
          <w:vertAlign w:val="superscript"/>
        </w:rPr>
        <w:t>2</w:t>
      </w:r>
      <w:r w:rsidRPr="007D6189">
        <w:rPr>
          <w:rFonts w:ascii="Arial Narrow" w:hAnsi="Arial Narrow"/>
          <w:sz w:val="20"/>
          <w:szCs w:val="20"/>
        </w:rPr>
        <w:t xml:space="preserve"> </w:t>
      </w:r>
      <w:bookmarkStart w:id="2464" w:name="_Toc428243651"/>
      <w:bookmarkStart w:id="2465" w:name="_Toc497107507"/>
      <w:r w:rsidRPr="007D6189">
        <w:rPr>
          <w:rFonts w:ascii="Arial Narrow" w:hAnsi="Arial Narrow"/>
          <w:sz w:val="20"/>
          <w:szCs w:val="20"/>
        </w:rPr>
        <w:t xml:space="preserve">robót </w:t>
      </w:r>
      <w:proofErr w:type="spellStart"/>
      <w:r w:rsidRPr="007D6189">
        <w:rPr>
          <w:rFonts w:ascii="Arial Narrow" w:hAnsi="Arial Narrow"/>
          <w:sz w:val="20"/>
          <w:szCs w:val="20"/>
        </w:rPr>
        <w:t>onejmuje</w:t>
      </w:r>
      <w:proofErr w:type="spellEnd"/>
      <w:r w:rsidRPr="007D6189">
        <w:rPr>
          <w:rFonts w:ascii="Arial Narrow" w:hAnsi="Arial Narrow"/>
          <w:sz w:val="20"/>
          <w:szCs w:val="20"/>
        </w:rPr>
        <w:t>:</w:t>
      </w:r>
    </w:p>
    <w:p w14:paraId="5AB28A23" w14:textId="77777777" w:rsidR="00787056" w:rsidRPr="007D6189" w:rsidRDefault="00787056" w:rsidP="00C7644C">
      <w:pPr>
        <w:widowControl/>
        <w:numPr>
          <w:ilvl w:val="0"/>
          <w:numId w:val="10"/>
        </w:numPr>
        <w:overflowPunct w:val="0"/>
        <w:adjustRightInd w:val="0"/>
        <w:jc w:val="both"/>
        <w:rPr>
          <w:rFonts w:ascii="Arial Narrow" w:hAnsi="Arial Narrow"/>
          <w:sz w:val="20"/>
          <w:szCs w:val="20"/>
        </w:rPr>
      </w:pPr>
      <w:r w:rsidRPr="007D6189">
        <w:rPr>
          <w:rFonts w:ascii="Arial Narrow" w:hAnsi="Arial Narrow"/>
          <w:sz w:val="20"/>
          <w:szCs w:val="20"/>
        </w:rPr>
        <w:t>roboty pomiarowe i przygotowawcze,</w:t>
      </w:r>
    </w:p>
    <w:p w14:paraId="0E6A371C" w14:textId="77777777" w:rsidR="00787056" w:rsidRPr="007D6189" w:rsidRDefault="00787056" w:rsidP="00C7644C">
      <w:pPr>
        <w:widowControl/>
        <w:numPr>
          <w:ilvl w:val="0"/>
          <w:numId w:val="10"/>
        </w:numPr>
        <w:overflowPunct w:val="0"/>
        <w:adjustRightInd w:val="0"/>
        <w:jc w:val="both"/>
        <w:rPr>
          <w:rFonts w:ascii="Arial Narrow" w:hAnsi="Arial Narrow"/>
          <w:sz w:val="20"/>
          <w:szCs w:val="20"/>
        </w:rPr>
      </w:pPr>
      <w:r w:rsidRPr="007D6189">
        <w:rPr>
          <w:rFonts w:ascii="Arial Narrow" w:hAnsi="Arial Narrow"/>
          <w:sz w:val="20"/>
          <w:szCs w:val="20"/>
        </w:rPr>
        <w:t>zakup i transport humusu,</w:t>
      </w:r>
    </w:p>
    <w:p w14:paraId="1BD0F136" w14:textId="77777777" w:rsidR="00787056" w:rsidRPr="007D6189" w:rsidRDefault="00787056" w:rsidP="00C7644C">
      <w:pPr>
        <w:widowControl/>
        <w:numPr>
          <w:ilvl w:val="0"/>
          <w:numId w:val="10"/>
        </w:numPr>
        <w:overflowPunct w:val="0"/>
        <w:adjustRightInd w:val="0"/>
        <w:jc w:val="both"/>
        <w:rPr>
          <w:rFonts w:ascii="Arial Narrow" w:hAnsi="Arial Narrow"/>
          <w:sz w:val="20"/>
          <w:szCs w:val="20"/>
        </w:rPr>
      </w:pPr>
      <w:r w:rsidRPr="007D6189">
        <w:rPr>
          <w:rFonts w:ascii="Arial Narrow" w:hAnsi="Arial Narrow"/>
          <w:sz w:val="20"/>
          <w:szCs w:val="20"/>
        </w:rPr>
        <w:t>pielęgnacja trawnika w okresie gwarancyjnym.</w:t>
      </w:r>
    </w:p>
    <w:p w14:paraId="39C25565" w14:textId="77777777" w:rsidR="00787056" w:rsidRPr="007D6189" w:rsidRDefault="00787056" w:rsidP="00C7644C">
      <w:pPr>
        <w:widowControl/>
        <w:numPr>
          <w:ilvl w:val="0"/>
          <w:numId w:val="10"/>
        </w:numPr>
        <w:overflowPunct w:val="0"/>
        <w:adjustRightInd w:val="0"/>
        <w:jc w:val="both"/>
        <w:rPr>
          <w:rFonts w:ascii="Arial Narrow" w:hAnsi="Arial Narrow"/>
          <w:sz w:val="20"/>
          <w:szCs w:val="20"/>
        </w:rPr>
      </w:pPr>
      <w:r w:rsidRPr="007D6189">
        <w:rPr>
          <w:rFonts w:ascii="Arial Narrow" w:hAnsi="Arial Narrow"/>
          <w:sz w:val="20"/>
          <w:szCs w:val="20"/>
        </w:rPr>
        <w:t>wbudowanie materiałów,</w:t>
      </w:r>
    </w:p>
    <w:p w14:paraId="6F52E70B" w14:textId="77777777" w:rsidR="00787056" w:rsidRPr="007D6189" w:rsidRDefault="00787056" w:rsidP="00C7644C">
      <w:pPr>
        <w:widowControl/>
        <w:numPr>
          <w:ilvl w:val="0"/>
          <w:numId w:val="10"/>
        </w:numPr>
        <w:overflowPunct w:val="0"/>
        <w:adjustRightInd w:val="0"/>
        <w:jc w:val="both"/>
        <w:rPr>
          <w:rFonts w:ascii="Arial Narrow" w:hAnsi="Arial Narrow"/>
          <w:sz w:val="20"/>
          <w:szCs w:val="20"/>
        </w:rPr>
      </w:pPr>
      <w:r w:rsidRPr="007D6189">
        <w:rPr>
          <w:rFonts w:ascii="Arial Narrow" w:hAnsi="Arial Narrow"/>
          <w:sz w:val="20"/>
          <w:szCs w:val="20"/>
        </w:rPr>
        <w:lastRenderedPageBreak/>
        <w:t>obsianie trawą</w:t>
      </w:r>
    </w:p>
    <w:p w14:paraId="5A768BA7" w14:textId="77777777" w:rsidR="00787056" w:rsidRPr="007D6189" w:rsidRDefault="00787056" w:rsidP="00C7644C">
      <w:pPr>
        <w:widowControl/>
        <w:numPr>
          <w:ilvl w:val="0"/>
          <w:numId w:val="10"/>
        </w:numPr>
        <w:overflowPunct w:val="0"/>
        <w:adjustRightInd w:val="0"/>
        <w:jc w:val="both"/>
        <w:rPr>
          <w:rFonts w:ascii="Arial Narrow" w:hAnsi="Arial Narrow"/>
          <w:sz w:val="20"/>
          <w:szCs w:val="20"/>
        </w:rPr>
      </w:pPr>
      <w:r w:rsidRPr="007D6189">
        <w:rPr>
          <w:rFonts w:ascii="Arial Narrow" w:hAnsi="Arial Narrow"/>
          <w:sz w:val="20"/>
          <w:szCs w:val="20"/>
        </w:rPr>
        <w:t xml:space="preserve"> uporządkowanie terenu,</w:t>
      </w:r>
    </w:p>
    <w:p w14:paraId="10D86CD9" w14:textId="77777777" w:rsidR="00787056" w:rsidRPr="007D6189" w:rsidRDefault="00787056" w:rsidP="00C7644C">
      <w:pPr>
        <w:widowControl/>
        <w:numPr>
          <w:ilvl w:val="0"/>
          <w:numId w:val="10"/>
        </w:numPr>
        <w:overflowPunct w:val="0"/>
        <w:adjustRightInd w:val="0"/>
        <w:jc w:val="both"/>
        <w:rPr>
          <w:rFonts w:ascii="Arial Narrow" w:hAnsi="Arial Narrow"/>
          <w:sz w:val="20"/>
          <w:szCs w:val="20"/>
        </w:rPr>
      </w:pPr>
      <w:r w:rsidRPr="007D6189">
        <w:rPr>
          <w:rFonts w:ascii="Arial Narrow" w:hAnsi="Arial Narrow"/>
          <w:sz w:val="20"/>
          <w:szCs w:val="20"/>
        </w:rPr>
        <w:t xml:space="preserve"> przeprowadzenie badań i pomiarów wymaganych w specyfikacji technicznej.</w:t>
      </w:r>
    </w:p>
    <w:p w14:paraId="59D478E1" w14:textId="77777777" w:rsidR="00787056" w:rsidRPr="007D6189" w:rsidRDefault="00787056" w:rsidP="00787056">
      <w:pPr>
        <w:tabs>
          <w:tab w:val="right" w:leader="dot" w:pos="-1985"/>
          <w:tab w:val="left" w:pos="426"/>
          <w:tab w:val="right" w:leader="dot" w:pos="8505"/>
        </w:tabs>
        <w:rPr>
          <w:rFonts w:ascii="Arial Narrow" w:hAnsi="Arial Narrow"/>
          <w:sz w:val="20"/>
          <w:szCs w:val="20"/>
        </w:rPr>
      </w:pPr>
      <w:r w:rsidRPr="007D6189">
        <w:rPr>
          <w:rFonts w:ascii="Arial Narrow" w:hAnsi="Arial Narrow"/>
          <w:sz w:val="20"/>
          <w:szCs w:val="20"/>
        </w:rPr>
        <w:t>Cena powinna zawierać pielęgnację trawników w okresie gwarancyjnym (3 lata).</w:t>
      </w:r>
    </w:p>
    <w:p w14:paraId="472E247B" w14:textId="77777777" w:rsidR="00787056" w:rsidRPr="007D6189" w:rsidRDefault="00787056" w:rsidP="00787056">
      <w:pPr>
        <w:pStyle w:val="D-050311"/>
        <w:rPr>
          <w:rFonts w:ascii="Arial Narrow" w:hAnsi="Arial Narrow"/>
          <w:szCs w:val="20"/>
        </w:rPr>
      </w:pPr>
      <w:r w:rsidRPr="007D6189">
        <w:rPr>
          <w:rFonts w:ascii="Arial Narrow" w:hAnsi="Arial Narrow"/>
          <w:szCs w:val="20"/>
        </w:rPr>
        <w:t>10. PRZEPISY ZWIĄZANE</w:t>
      </w:r>
      <w:bookmarkEnd w:id="2464"/>
      <w:bookmarkEnd w:id="2465"/>
    </w:p>
    <w:p w14:paraId="503A6D3B" w14:textId="77777777" w:rsidR="00787056" w:rsidRPr="007D6189" w:rsidRDefault="00787056" w:rsidP="00787056">
      <w:pPr>
        <w:pStyle w:val="Nagwek2"/>
        <w:rPr>
          <w:rFonts w:ascii="Arial Narrow" w:hAnsi="Arial Narrow"/>
          <w:color w:val="auto"/>
          <w:sz w:val="19"/>
          <w:szCs w:val="19"/>
        </w:rPr>
      </w:pPr>
      <w:r w:rsidRPr="007D6189">
        <w:rPr>
          <w:rFonts w:ascii="Arial Narrow" w:hAnsi="Arial Narrow"/>
          <w:color w:val="auto"/>
          <w:sz w:val="19"/>
          <w:szCs w:val="19"/>
        </w:rPr>
        <w:t>10.1. Normy</w:t>
      </w:r>
    </w:p>
    <w:tbl>
      <w:tblPr>
        <w:tblW w:w="0" w:type="auto"/>
        <w:tblLayout w:type="fixed"/>
        <w:tblCellMar>
          <w:left w:w="70" w:type="dxa"/>
          <w:right w:w="70" w:type="dxa"/>
        </w:tblCellMar>
        <w:tblLook w:val="0000" w:firstRow="0" w:lastRow="0" w:firstColumn="0" w:lastColumn="0" w:noHBand="0" w:noVBand="0"/>
      </w:tblPr>
      <w:tblGrid>
        <w:gridCol w:w="2197"/>
        <w:gridCol w:w="5244"/>
      </w:tblGrid>
      <w:tr w:rsidR="00787056" w:rsidRPr="007D6189" w14:paraId="6985976F" w14:textId="77777777" w:rsidTr="007D604A">
        <w:tc>
          <w:tcPr>
            <w:tcW w:w="2197" w:type="dxa"/>
          </w:tcPr>
          <w:p w14:paraId="6C7D5582"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 xml:space="preserve">  1.   PN-B-11104:1960</w:t>
            </w:r>
          </w:p>
        </w:tc>
        <w:tc>
          <w:tcPr>
            <w:tcW w:w="5244" w:type="dxa"/>
          </w:tcPr>
          <w:p w14:paraId="1F465DB4"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Materiały kamienne. Brukowiec</w:t>
            </w:r>
          </w:p>
        </w:tc>
      </w:tr>
      <w:tr w:rsidR="00787056" w:rsidRPr="007D6189" w14:paraId="7D6453C6" w14:textId="77777777" w:rsidTr="007D604A">
        <w:tc>
          <w:tcPr>
            <w:tcW w:w="2197" w:type="dxa"/>
          </w:tcPr>
          <w:p w14:paraId="450F5D62"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 xml:space="preserve">  2.   PN-B-11111:1996</w:t>
            </w:r>
          </w:p>
        </w:tc>
        <w:tc>
          <w:tcPr>
            <w:tcW w:w="5244" w:type="dxa"/>
          </w:tcPr>
          <w:p w14:paraId="797E4D31"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Kruszywa mineralne. Kruszywo naturalne do nawierzchni drogowych. Żwir i mieszanka</w:t>
            </w:r>
          </w:p>
        </w:tc>
      </w:tr>
      <w:tr w:rsidR="00787056" w:rsidRPr="007D6189" w14:paraId="72490FFD" w14:textId="77777777" w:rsidTr="007D604A">
        <w:tc>
          <w:tcPr>
            <w:tcW w:w="2197" w:type="dxa"/>
          </w:tcPr>
          <w:p w14:paraId="0CEEC041"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 xml:space="preserve">  3.   PN-B-11113:1996</w:t>
            </w:r>
          </w:p>
        </w:tc>
        <w:tc>
          <w:tcPr>
            <w:tcW w:w="5244" w:type="dxa"/>
          </w:tcPr>
          <w:p w14:paraId="3E5231B0"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Kruszywa mineralne. Kruszywa naturalne do nawierzchni drogowych. Piasek</w:t>
            </w:r>
          </w:p>
        </w:tc>
      </w:tr>
      <w:tr w:rsidR="00787056" w:rsidRPr="007D6189" w14:paraId="1E983E60" w14:textId="77777777" w:rsidTr="007D604A">
        <w:tc>
          <w:tcPr>
            <w:tcW w:w="2197" w:type="dxa"/>
          </w:tcPr>
          <w:p w14:paraId="77F7620E"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 xml:space="preserve">  4.   PN-B-12074:1998</w:t>
            </w:r>
          </w:p>
        </w:tc>
        <w:tc>
          <w:tcPr>
            <w:tcW w:w="5244" w:type="dxa"/>
          </w:tcPr>
          <w:p w14:paraId="6879AABF"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 xml:space="preserve">Urządzenia wodno-melioracyjne. Umacnianie i zadarnianie powierzchni </w:t>
            </w:r>
            <w:proofErr w:type="spellStart"/>
            <w:r w:rsidRPr="007D6189">
              <w:rPr>
                <w:rFonts w:ascii="Arial Narrow" w:hAnsi="Arial Narrow"/>
                <w:sz w:val="20"/>
                <w:szCs w:val="20"/>
              </w:rPr>
              <w:t>biowłókniną</w:t>
            </w:r>
            <w:proofErr w:type="spellEnd"/>
            <w:r w:rsidRPr="007D6189">
              <w:rPr>
                <w:rFonts w:ascii="Arial Narrow" w:hAnsi="Arial Narrow"/>
                <w:sz w:val="20"/>
                <w:szCs w:val="20"/>
              </w:rPr>
              <w:t>. Wymagania i badania przy odbiorze</w:t>
            </w:r>
          </w:p>
        </w:tc>
      </w:tr>
      <w:tr w:rsidR="00787056" w:rsidRPr="007D6189" w14:paraId="70BEDC3F" w14:textId="77777777" w:rsidTr="007D604A">
        <w:tc>
          <w:tcPr>
            <w:tcW w:w="2197" w:type="dxa"/>
          </w:tcPr>
          <w:p w14:paraId="519DAC4F"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 xml:space="preserve">  5.   PN-B-12099:1997</w:t>
            </w:r>
          </w:p>
        </w:tc>
        <w:tc>
          <w:tcPr>
            <w:tcW w:w="5244" w:type="dxa"/>
          </w:tcPr>
          <w:p w14:paraId="28E83ED3"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Zagospodarowanie pomelioracyjne. Wymagania i metody badań</w:t>
            </w:r>
          </w:p>
        </w:tc>
      </w:tr>
      <w:tr w:rsidR="00787056" w:rsidRPr="007D6189" w14:paraId="075C5745" w14:textId="77777777" w:rsidTr="007D604A">
        <w:tc>
          <w:tcPr>
            <w:tcW w:w="2197" w:type="dxa"/>
          </w:tcPr>
          <w:p w14:paraId="6514548C"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 xml:space="preserve">  6.   PN-B-14501:1990</w:t>
            </w:r>
          </w:p>
        </w:tc>
        <w:tc>
          <w:tcPr>
            <w:tcW w:w="5244" w:type="dxa"/>
          </w:tcPr>
          <w:p w14:paraId="57FC5BD8"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Zaprawy budowlane zwykłe</w:t>
            </w:r>
          </w:p>
        </w:tc>
      </w:tr>
      <w:tr w:rsidR="00787056" w:rsidRPr="007D6189" w14:paraId="4B4C137B" w14:textId="77777777" w:rsidTr="007D604A">
        <w:tc>
          <w:tcPr>
            <w:tcW w:w="2197" w:type="dxa"/>
          </w:tcPr>
          <w:p w14:paraId="7C8CB7D2"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 xml:space="preserve">  7.   PN-B-19701:1997</w:t>
            </w:r>
          </w:p>
        </w:tc>
        <w:tc>
          <w:tcPr>
            <w:tcW w:w="5244" w:type="dxa"/>
          </w:tcPr>
          <w:p w14:paraId="3D74F79D"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Cement. Cement powszechnego użytku. Skład, wymagania                i ocena zgodności</w:t>
            </w:r>
          </w:p>
        </w:tc>
      </w:tr>
      <w:tr w:rsidR="00787056" w:rsidRPr="007D6189" w14:paraId="4CADB044" w14:textId="77777777" w:rsidTr="007D604A">
        <w:tc>
          <w:tcPr>
            <w:tcW w:w="2197" w:type="dxa"/>
          </w:tcPr>
          <w:p w14:paraId="40944088"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 xml:space="preserve">  8.   PN-P-85012:1992</w:t>
            </w:r>
          </w:p>
        </w:tc>
        <w:tc>
          <w:tcPr>
            <w:tcW w:w="5244" w:type="dxa"/>
          </w:tcPr>
          <w:p w14:paraId="127C7BFF"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Wyroby powroźnicze. Sznurek polipropylenowy do maszyn rolniczych</w:t>
            </w:r>
          </w:p>
        </w:tc>
      </w:tr>
      <w:tr w:rsidR="00787056" w:rsidRPr="007D6189" w14:paraId="7F33AFD1" w14:textId="77777777" w:rsidTr="007D604A">
        <w:tc>
          <w:tcPr>
            <w:tcW w:w="2197" w:type="dxa"/>
          </w:tcPr>
          <w:p w14:paraId="3E4FF73F"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 xml:space="preserve">  9.   PN-R-65023:1999</w:t>
            </w:r>
          </w:p>
        </w:tc>
        <w:tc>
          <w:tcPr>
            <w:tcW w:w="5244" w:type="dxa"/>
          </w:tcPr>
          <w:p w14:paraId="1CCCFDDC"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Materiał siewny. Nasiona roślin rolniczych</w:t>
            </w:r>
          </w:p>
        </w:tc>
      </w:tr>
      <w:tr w:rsidR="00787056" w:rsidRPr="007D6189" w14:paraId="6D4B7BE1" w14:textId="77777777" w:rsidTr="007D604A">
        <w:tc>
          <w:tcPr>
            <w:tcW w:w="2197" w:type="dxa"/>
          </w:tcPr>
          <w:p w14:paraId="7CECEF64"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10.   PN-S-02205:1998</w:t>
            </w:r>
          </w:p>
        </w:tc>
        <w:tc>
          <w:tcPr>
            <w:tcW w:w="5244" w:type="dxa"/>
          </w:tcPr>
          <w:p w14:paraId="28A8C2F2"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Drogi samochodowe. Roboty ziemne. Wymagania i badania</w:t>
            </w:r>
          </w:p>
        </w:tc>
      </w:tr>
      <w:tr w:rsidR="00787056" w:rsidRPr="007D6189" w14:paraId="5C6A2EAE" w14:textId="77777777" w:rsidTr="007D604A">
        <w:tc>
          <w:tcPr>
            <w:tcW w:w="2197" w:type="dxa"/>
          </w:tcPr>
          <w:p w14:paraId="03DC48E6"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11.   PN-S-96035:1997</w:t>
            </w:r>
          </w:p>
        </w:tc>
        <w:tc>
          <w:tcPr>
            <w:tcW w:w="5244" w:type="dxa"/>
          </w:tcPr>
          <w:p w14:paraId="34E5513C"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Drogi samochodowe. Popioły lotne</w:t>
            </w:r>
          </w:p>
        </w:tc>
      </w:tr>
      <w:tr w:rsidR="00787056" w:rsidRPr="007D6189" w14:paraId="19E11F60" w14:textId="77777777" w:rsidTr="007D604A">
        <w:tc>
          <w:tcPr>
            <w:tcW w:w="2197" w:type="dxa"/>
          </w:tcPr>
          <w:p w14:paraId="708DB8C7"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12.   BN-88/6731-08</w:t>
            </w:r>
          </w:p>
        </w:tc>
        <w:tc>
          <w:tcPr>
            <w:tcW w:w="5244" w:type="dxa"/>
          </w:tcPr>
          <w:p w14:paraId="07F695E5" w14:textId="77777777" w:rsidR="00787056" w:rsidRPr="007D6189" w:rsidRDefault="00787056" w:rsidP="007D604A">
            <w:pPr>
              <w:rPr>
                <w:rFonts w:ascii="Arial Narrow" w:hAnsi="Arial Narrow"/>
                <w:sz w:val="20"/>
                <w:szCs w:val="20"/>
              </w:rPr>
            </w:pPr>
            <w:r w:rsidRPr="007D6189">
              <w:rPr>
                <w:rFonts w:ascii="Arial Narrow" w:hAnsi="Arial Narrow"/>
                <w:sz w:val="20"/>
                <w:szCs w:val="20"/>
              </w:rPr>
              <w:t>Cement. Transport i przechowywanie</w:t>
            </w:r>
          </w:p>
        </w:tc>
      </w:tr>
    </w:tbl>
    <w:p w14:paraId="51E232D1" w14:textId="75FD11A0" w:rsidR="00A33153" w:rsidRPr="007D6189" w:rsidRDefault="0043356F">
      <w:pPr>
        <w:rPr>
          <w:color w:val="auto"/>
          <w:sz w:val="20"/>
          <w:szCs w:val="20"/>
        </w:rPr>
      </w:pPr>
      <w:r w:rsidRPr="007D6189">
        <w:rPr>
          <w:color w:val="auto"/>
          <w:sz w:val="20"/>
          <w:szCs w:val="20"/>
        </w:rPr>
        <w:br w:type="page"/>
      </w:r>
    </w:p>
    <w:p w14:paraId="1CBF5BA5" w14:textId="77777777" w:rsidR="00726398" w:rsidRPr="007D6189" w:rsidRDefault="00726398" w:rsidP="00726398">
      <w:pPr>
        <w:rPr>
          <w:rFonts w:ascii="Century Gothic" w:hAnsi="Century Gothic"/>
          <w:b/>
          <w:color w:val="auto"/>
          <w:sz w:val="28"/>
        </w:rPr>
      </w:pPr>
    </w:p>
    <w:p w14:paraId="742B9B82" w14:textId="77777777" w:rsidR="00726398" w:rsidRPr="007D6189" w:rsidRDefault="00726398" w:rsidP="00726398">
      <w:pPr>
        <w:rPr>
          <w:rFonts w:ascii="Century Gothic" w:hAnsi="Century Gothic"/>
          <w:b/>
          <w:color w:val="auto"/>
          <w:sz w:val="28"/>
        </w:rPr>
      </w:pPr>
      <w:r w:rsidRPr="007D6189">
        <w:rPr>
          <w:rFonts w:ascii="Century Gothic" w:hAnsi="Century Gothic"/>
          <w:b/>
          <w:color w:val="auto"/>
          <w:sz w:val="28"/>
        </w:rPr>
        <w:t>SZCZEGÓŁOWE SPECYFIKACJE TECHNICZNE</w:t>
      </w:r>
    </w:p>
    <w:p w14:paraId="47F9D0DF" w14:textId="77777777" w:rsidR="00726398" w:rsidRPr="007D6189" w:rsidRDefault="00726398" w:rsidP="00726398">
      <w:pPr>
        <w:pStyle w:val="Akapit"/>
        <w:rPr>
          <w:color w:val="auto"/>
          <w:sz w:val="48"/>
          <w:szCs w:val="48"/>
        </w:rPr>
      </w:pPr>
    </w:p>
    <w:p w14:paraId="55CEE496" w14:textId="77777777" w:rsidR="00726398" w:rsidRPr="007D6189" w:rsidRDefault="00726398" w:rsidP="00726398">
      <w:pPr>
        <w:pStyle w:val="SSTNaglowek"/>
        <w:rPr>
          <w:color w:val="auto"/>
        </w:rPr>
      </w:pPr>
      <w:bookmarkStart w:id="2466" w:name="_Toc145620643"/>
      <w:bookmarkStart w:id="2467" w:name="_Toc147179022"/>
      <w:r w:rsidRPr="007D6189">
        <w:rPr>
          <w:color w:val="auto"/>
        </w:rPr>
        <w:t>SST-D.06.01.01b</w:t>
      </w:r>
      <w:r w:rsidRPr="007D6189">
        <w:rPr>
          <w:color w:val="auto"/>
        </w:rPr>
        <w:br/>
        <w:t>UMOCNIENIE POWIERZCHNIOWE SKARP I ROWÓW</w:t>
      </w:r>
      <w:bookmarkEnd w:id="2466"/>
      <w:bookmarkEnd w:id="2467"/>
    </w:p>
    <w:p w14:paraId="7D2425B5" w14:textId="77777777" w:rsidR="00726398" w:rsidRPr="00F908A2" w:rsidRDefault="00726398" w:rsidP="00726398">
      <w:pPr>
        <w:widowControl/>
        <w:spacing w:line="276" w:lineRule="auto"/>
        <w:rPr>
          <w:rFonts w:ascii="Arial Narrow" w:eastAsia="Calibri" w:hAnsi="Arial Narrow" w:cs="Times New Roman"/>
          <w:color w:val="auto"/>
          <w:sz w:val="20"/>
          <w:szCs w:val="20"/>
          <w:lang w:eastAsia="en-US"/>
        </w:rPr>
      </w:pPr>
      <w:r w:rsidRPr="006F36C9">
        <w:rPr>
          <w:rFonts w:ascii="Arial Narrow" w:eastAsia="Calibri" w:hAnsi="Arial Narrow" w:cs="Times New Roman"/>
          <w:color w:val="auto"/>
          <w:sz w:val="20"/>
          <w:szCs w:val="20"/>
          <w:lang w:eastAsia="en-US"/>
        </w:rPr>
        <w:t>kod CPV: 45236000-0 Wyrównywanie terenu</w:t>
      </w:r>
    </w:p>
    <w:p w14:paraId="6EC77B13" w14:textId="77777777" w:rsidR="00726398" w:rsidRPr="007D6189" w:rsidRDefault="00726398" w:rsidP="00726398">
      <w:pPr>
        <w:pStyle w:val="D-050311"/>
        <w:rPr>
          <w:rFonts w:ascii="Arial Narrow" w:hAnsi="Arial Narrow"/>
          <w:szCs w:val="20"/>
        </w:rPr>
      </w:pPr>
      <w:r w:rsidRPr="007D6189">
        <w:rPr>
          <w:rFonts w:ascii="Arial Narrow" w:hAnsi="Arial Narrow"/>
          <w:szCs w:val="20"/>
        </w:rPr>
        <w:t>1. WSTĘP</w:t>
      </w:r>
    </w:p>
    <w:p w14:paraId="75C97E83" w14:textId="77777777" w:rsidR="00726398" w:rsidRPr="007D6189" w:rsidRDefault="00726398" w:rsidP="00726398">
      <w:pPr>
        <w:pStyle w:val="Nagwek2"/>
        <w:rPr>
          <w:rFonts w:ascii="Arial Narrow" w:hAnsi="Arial Narrow"/>
          <w:color w:val="auto"/>
          <w:sz w:val="19"/>
          <w:szCs w:val="19"/>
        </w:rPr>
      </w:pPr>
      <w:r w:rsidRPr="007D6189">
        <w:rPr>
          <w:rFonts w:ascii="Arial Narrow" w:hAnsi="Arial Narrow"/>
          <w:color w:val="auto"/>
          <w:sz w:val="19"/>
          <w:szCs w:val="19"/>
        </w:rPr>
        <w:t>1.1. Przedmiot SST</w:t>
      </w:r>
    </w:p>
    <w:p w14:paraId="4E07561C" w14:textId="77777777" w:rsidR="00726398" w:rsidRPr="007D6189" w:rsidRDefault="00726398" w:rsidP="00726398">
      <w:pPr>
        <w:pStyle w:val="StylIwony"/>
        <w:spacing w:before="0" w:after="0"/>
        <w:rPr>
          <w:rFonts w:ascii="Arial Narrow" w:hAnsi="Arial Narrow"/>
          <w:sz w:val="20"/>
        </w:rPr>
      </w:pPr>
      <w:r w:rsidRPr="007D6189">
        <w:rPr>
          <w:rFonts w:ascii="Arial Narrow" w:hAnsi="Arial Narrow"/>
          <w:sz w:val="20"/>
        </w:rPr>
        <w:tab/>
        <w:t>Przedmiotem niniejszej szczegółowej specyfikacji technicznej (SST) są wymagania dotyczące wykonania i odbioru robót związanych z przeciwerozyjnym umocnieniem powierzchniowym skarp i rowów.</w:t>
      </w:r>
    </w:p>
    <w:p w14:paraId="0A7F4704" w14:textId="77777777" w:rsidR="00726398" w:rsidRPr="007D6189" w:rsidRDefault="00726398" w:rsidP="00726398">
      <w:pPr>
        <w:pStyle w:val="Nagwek2"/>
        <w:rPr>
          <w:rFonts w:ascii="Arial Narrow" w:hAnsi="Arial Narrow"/>
          <w:color w:val="auto"/>
          <w:sz w:val="19"/>
          <w:szCs w:val="19"/>
        </w:rPr>
      </w:pPr>
      <w:r w:rsidRPr="007D6189">
        <w:rPr>
          <w:rFonts w:ascii="Arial Narrow" w:hAnsi="Arial Narrow"/>
          <w:color w:val="auto"/>
          <w:sz w:val="19"/>
          <w:szCs w:val="19"/>
        </w:rPr>
        <w:t>1.2. Zakres stosowania SST</w:t>
      </w:r>
    </w:p>
    <w:p w14:paraId="4FD42BEF" w14:textId="77777777" w:rsidR="00726398" w:rsidRPr="007D6189" w:rsidRDefault="00726398" w:rsidP="00726398">
      <w:pPr>
        <w:pStyle w:val="Standardowytekst"/>
        <w:rPr>
          <w:rFonts w:ascii="Arial Narrow" w:hAnsi="Arial Narrow"/>
        </w:rPr>
      </w:pPr>
      <w:r w:rsidRPr="007D6189">
        <w:rPr>
          <w:rFonts w:ascii="Arial Narrow" w:hAnsi="Arial Narrow"/>
          <w:b/>
        </w:rPr>
        <w:tab/>
      </w:r>
      <w:r w:rsidRPr="007D6189">
        <w:rPr>
          <w:rFonts w:ascii="Arial Narrow" w:hAnsi="Arial Narrow"/>
        </w:rPr>
        <w:t>Niniejsza szczegółowa specyfikacja techniczna (SST) stanowi podstawę opracowania dokumentów przetargowych i kontraktowych przy zlecaniu i realizacji robót dla przedmiotowej inwestycji.</w:t>
      </w:r>
    </w:p>
    <w:p w14:paraId="19A6549B" w14:textId="77777777" w:rsidR="00726398" w:rsidRPr="007D6189" w:rsidRDefault="00726398" w:rsidP="00726398">
      <w:pPr>
        <w:pStyle w:val="Nagwek2"/>
        <w:rPr>
          <w:rFonts w:ascii="Arial Narrow" w:hAnsi="Arial Narrow"/>
          <w:color w:val="auto"/>
          <w:sz w:val="19"/>
          <w:szCs w:val="19"/>
        </w:rPr>
      </w:pPr>
      <w:r w:rsidRPr="007D6189">
        <w:rPr>
          <w:rFonts w:ascii="Arial Narrow" w:hAnsi="Arial Narrow"/>
          <w:color w:val="auto"/>
          <w:sz w:val="19"/>
          <w:szCs w:val="19"/>
        </w:rPr>
        <w:t>1.3. Zakres robót objętych SST</w:t>
      </w:r>
    </w:p>
    <w:p w14:paraId="1D087D8D" w14:textId="77777777" w:rsidR="00726398" w:rsidRPr="007D6189" w:rsidRDefault="00726398" w:rsidP="00726398">
      <w:pPr>
        <w:tabs>
          <w:tab w:val="right" w:leader="dot" w:pos="-1985"/>
          <w:tab w:val="left" w:pos="426"/>
          <w:tab w:val="right" w:leader="dot" w:pos="8505"/>
        </w:tabs>
        <w:rPr>
          <w:rFonts w:ascii="Arial Narrow" w:hAnsi="Arial Narrow"/>
          <w:sz w:val="20"/>
          <w:szCs w:val="20"/>
        </w:rPr>
      </w:pPr>
      <w:r w:rsidRPr="007D6189">
        <w:rPr>
          <w:rFonts w:ascii="Arial Narrow" w:hAnsi="Arial Narrow"/>
          <w:sz w:val="20"/>
          <w:szCs w:val="20"/>
        </w:rPr>
        <w:tab/>
        <w:t>Ustalenia zawarte w niniejszej specyfikacji dotyczą zasad prowadzenia robót związanych z:</w:t>
      </w:r>
    </w:p>
    <w:p w14:paraId="69C54963" w14:textId="27403A05" w:rsidR="00726398" w:rsidRDefault="00726398" w:rsidP="00726398">
      <w:pPr>
        <w:pStyle w:val="Akapitzlist"/>
        <w:numPr>
          <w:ilvl w:val="0"/>
          <w:numId w:val="110"/>
        </w:numPr>
        <w:tabs>
          <w:tab w:val="right" w:leader="dot" w:pos="-1985"/>
          <w:tab w:val="left" w:pos="426"/>
          <w:tab w:val="right" w:leader="dot" w:pos="8505"/>
        </w:tabs>
        <w:rPr>
          <w:rFonts w:ascii="Arial Narrow" w:hAnsi="Arial Narrow"/>
          <w:sz w:val="20"/>
          <w:szCs w:val="20"/>
        </w:rPr>
      </w:pPr>
      <w:r w:rsidRPr="007D6189">
        <w:rPr>
          <w:rFonts w:ascii="Arial Narrow" w:hAnsi="Arial Narrow"/>
          <w:sz w:val="20"/>
          <w:szCs w:val="20"/>
        </w:rPr>
        <w:t xml:space="preserve">umocnieniem skarp </w:t>
      </w:r>
      <w:r>
        <w:rPr>
          <w:rFonts w:ascii="Arial Narrow" w:hAnsi="Arial Narrow"/>
          <w:sz w:val="20"/>
          <w:szCs w:val="20"/>
        </w:rPr>
        <w:t>i rowów płytami ażurowymi</w:t>
      </w:r>
      <w:r w:rsidRPr="007D6189">
        <w:rPr>
          <w:rFonts w:ascii="Arial Narrow" w:hAnsi="Arial Narrow"/>
          <w:sz w:val="20"/>
          <w:szCs w:val="20"/>
        </w:rPr>
        <w:t xml:space="preserve"> </w:t>
      </w:r>
      <w:r>
        <w:rPr>
          <w:rFonts w:ascii="Arial Narrow" w:hAnsi="Arial Narrow"/>
          <w:sz w:val="20"/>
          <w:szCs w:val="20"/>
        </w:rPr>
        <w:t xml:space="preserve">i płytami betonowymi </w:t>
      </w:r>
      <w:r w:rsidRPr="007D6189">
        <w:rPr>
          <w:rFonts w:ascii="Arial Narrow" w:hAnsi="Arial Narrow"/>
          <w:sz w:val="20"/>
          <w:szCs w:val="20"/>
        </w:rPr>
        <w:t>przy pochyl</w:t>
      </w:r>
      <w:r>
        <w:rPr>
          <w:rFonts w:ascii="Arial Narrow" w:hAnsi="Arial Narrow"/>
          <w:sz w:val="20"/>
          <w:szCs w:val="20"/>
        </w:rPr>
        <w:t>e</w:t>
      </w:r>
      <w:r w:rsidRPr="007D6189">
        <w:rPr>
          <w:rFonts w:ascii="Arial Narrow" w:hAnsi="Arial Narrow"/>
          <w:sz w:val="20"/>
          <w:szCs w:val="20"/>
        </w:rPr>
        <w:t>niu</w:t>
      </w:r>
      <w:r>
        <w:rPr>
          <w:rFonts w:ascii="Arial Narrow" w:hAnsi="Arial Narrow"/>
          <w:sz w:val="20"/>
          <w:szCs w:val="20"/>
        </w:rPr>
        <w:t xml:space="preserve"> większym niż 1:1,5</w:t>
      </w:r>
    </w:p>
    <w:p w14:paraId="3AB4AC5C" w14:textId="77777777" w:rsidR="00726398" w:rsidRPr="007D6189" w:rsidRDefault="00726398" w:rsidP="00726398">
      <w:pPr>
        <w:pStyle w:val="Nagwek2"/>
        <w:rPr>
          <w:rFonts w:ascii="Arial Narrow" w:hAnsi="Arial Narrow"/>
          <w:color w:val="auto"/>
          <w:sz w:val="19"/>
          <w:szCs w:val="19"/>
        </w:rPr>
      </w:pPr>
      <w:bookmarkStart w:id="2468" w:name="_Toc251654779"/>
      <w:bookmarkStart w:id="2469" w:name="_Toc251665155"/>
      <w:r w:rsidRPr="007D6189">
        <w:rPr>
          <w:rFonts w:ascii="Arial Narrow" w:hAnsi="Arial Narrow"/>
          <w:color w:val="auto"/>
          <w:sz w:val="19"/>
          <w:szCs w:val="19"/>
        </w:rPr>
        <w:t>1.4. Określenia podstawowe</w:t>
      </w:r>
      <w:bookmarkEnd w:id="2468"/>
      <w:bookmarkEnd w:id="2469"/>
    </w:p>
    <w:p w14:paraId="404527BA"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1.4.1. Rów - otwarty wykop, który zbiera i odprowadza wodę.</w:t>
      </w:r>
    </w:p>
    <w:p w14:paraId="3811F066"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1.4.2. Darnina - płat lub pasmo wierzchniej warstwy gleby, przerośniętej i związanej korzeniami roślinności trawiastej.</w:t>
      </w:r>
    </w:p>
    <w:p w14:paraId="23404D20"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1.4.3. Darniowanie - pokrycie darniną powierzchni korpusu drogowego w taki sposób, aby darnina w sposób trwały związała się z podłożem systemem korzeniowym. Darniowanie kożuchowe wykonuje się na płask, pasami poziomymi, układanymi w rzędach równoległych z przewiązaniem szczelin pomiędzy poszczególnymi płatami. Darniowanie w kratę (krzyżowe) wykonuje się w postaci pasów darniny układanych pod kątem 45</w:t>
      </w:r>
      <w:r w:rsidRPr="007D6189">
        <w:rPr>
          <w:rFonts w:ascii="Arial Narrow" w:hAnsi="Arial Narrow"/>
          <w:sz w:val="20"/>
          <w:szCs w:val="20"/>
          <w:vertAlign w:val="superscript"/>
        </w:rPr>
        <w:t>o</w:t>
      </w:r>
      <w:r w:rsidRPr="007D6189">
        <w:rPr>
          <w:rFonts w:ascii="Arial Narrow" w:hAnsi="Arial Narrow"/>
          <w:sz w:val="20"/>
          <w:szCs w:val="20"/>
        </w:rPr>
        <w:t xml:space="preserve">, ograniczających powierzchnie skarpy o bokach np. 1,0 x </w:t>
      </w:r>
      <w:smartTag w:uri="urn:schemas-microsoft-com:office:smarttags" w:element="metricconverter">
        <w:smartTagPr>
          <w:attr w:name="ProductID" w:val="1,0 m"/>
        </w:smartTagPr>
        <w:r w:rsidRPr="007D6189">
          <w:rPr>
            <w:rFonts w:ascii="Arial Narrow" w:hAnsi="Arial Narrow"/>
            <w:sz w:val="20"/>
            <w:szCs w:val="20"/>
          </w:rPr>
          <w:t>1,0 m</w:t>
        </w:r>
      </w:smartTag>
      <w:r w:rsidRPr="007D6189">
        <w:rPr>
          <w:rFonts w:ascii="Arial Narrow" w:hAnsi="Arial Narrow"/>
          <w:sz w:val="20"/>
          <w:szCs w:val="20"/>
        </w:rPr>
        <w:t>, które wypełnia się ziemią roślinną i zasiewa trawą.</w:t>
      </w:r>
    </w:p>
    <w:p w14:paraId="74DB96D2"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1.4.4. Ziemia urodzajna (humus) - ziemia roślinna zawierająca co najmniej 2% części organicznych.</w:t>
      </w:r>
    </w:p>
    <w:p w14:paraId="2735DA18" w14:textId="77777777" w:rsidR="00726398" w:rsidRPr="007D6189" w:rsidRDefault="00726398" w:rsidP="00726398">
      <w:pPr>
        <w:widowControl/>
        <w:numPr>
          <w:ilvl w:val="0"/>
          <w:numId w:val="111"/>
        </w:numPr>
        <w:overflowPunct w:val="0"/>
        <w:autoSpaceDE w:val="0"/>
        <w:autoSpaceDN w:val="0"/>
        <w:adjustRightInd w:val="0"/>
        <w:spacing w:before="120"/>
        <w:ind w:left="0" w:firstLine="0"/>
        <w:textAlignment w:val="baseline"/>
        <w:rPr>
          <w:rFonts w:ascii="Arial Narrow" w:hAnsi="Arial Narrow"/>
          <w:sz w:val="20"/>
          <w:szCs w:val="20"/>
        </w:rPr>
      </w:pPr>
      <w:r w:rsidRPr="007D6189">
        <w:rPr>
          <w:rFonts w:ascii="Arial Narrow" w:hAnsi="Arial Narrow"/>
          <w:sz w:val="20"/>
          <w:szCs w:val="20"/>
        </w:rPr>
        <w:t>Humusowanie - zespół czynności przygotowujących powierzchnię gruntu do obudowy roślinnej, obejmujący dogęszczenie gruntu, rowkowanie, naniesienie ziemi urodzajnej z jej grabieniem (bronowaniem) i dogęszczeniem.</w:t>
      </w:r>
    </w:p>
    <w:p w14:paraId="57FCA275" w14:textId="77777777" w:rsidR="00726398" w:rsidRPr="007D6189" w:rsidRDefault="00726398" w:rsidP="00726398">
      <w:pPr>
        <w:widowControl/>
        <w:numPr>
          <w:ilvl w:val="0"/>
          <w:numId w:val="112"/>
        </w:numPr>
        <w:overflowPunct w:val="0"/>
        <w:autoSpaceDE w:val="0"/>
        <w:autoSpaceDN w:val="0"/>
        <w:adjustRightInd w:val="0"/>
        <w:spacing w:before="120"/>
        <w:ind w:left="0" w:firstLine="0"/>
        <w:textAlignment w:val="baseline"/>
        <w:rPr>
          <w:rFonts w:ascii="Arial Narrow" w:hAnsi="Arial Narrow"/>
          <w:sz w:val="20"/>
          <w:szCs w:val="20"/>
        </w:rPr>
      </w:pPr>
      <w:r w:rsidRPr="007D6189">
        <w:rPr>
          <w:rFonts w:ascii="Arial Narrow" w:hAnsi="Arial Narrow"/>
          <w:sz w:val="20"/>
          <w:szCs w:val="20"/>
        </w:rPr>
        <w:t>Moletowanie - proces umożliwiający dogęszczenie ziemi urodzajnej i wytworzenie bruzd, przeprowadzany np. za pomocą walca o odpowiednio ukształtowanej powierzchni.</w:t>
      </w:r>
    </w:p>
    <w:p w14:paraId="11F1573F" w14:textId="77777777" w:rsidR="00726398" w:rsidRPr="007D6189" w:rsidRDefault="00726398" w:rsidP="00726398">
      <w:pPr>
        <w:widowControl/>
        <w:numPr>
          <w:ilvl w:val="0"/>
          <w:numId w:val="112"/>
        </w:numPr>
        <w:overflowPunct w:val="0"/>
        <w:autoSpaceDE w:val="0"/>
        <w:autoSpaceDN w:val="0"/>
        <w:adjustRightInd w:val="0"/>
        <w:spacing w:before="120"/>
        <w:ind w:left="0" w:firstLine="0"/>
        <w:textAlignment w:val="baseline"/>
        <w:rPr>
          <w:rFonts w:ascii="Arial Narrow" w:hAnsi="Arial Narrow"/>
          <w:sz w:val="20"/>
          <w:szCs w:val="20"/>
        </w:rPr>
      </w:pPr>
      <w:proofErr w:type="spellStart"/>
      <w:r w:rsidRPr="007D6189">
        <w:rPr>
          <w:rFonts w:ascii="Arial Narrow" w:hAnsi="Arial Narrow"/>
          <w:sz w:val="20"/>
          <w:szCs w:val="20"/>
        </w:rPr>
        <w:t>Hydroobsiew</w:t>
      </w:r>
      <w:proofErr w:type="spellEnd"/>
      <w:r w:rsidRPr="007D6189">
        <w:rPr>
          <w:rFonts w:ascii="Arial Narrow" w:hAnsi="Arial Narrow"/>
          <w:sz w:val="20"/>
          <w:szCs w:val="20"/>
        </w:rPr>
        <w:t xml:space="preserve"> - proces obejmujący nanoszenie hydromechaniczne mieszanek siewnych, środków użyźniających i emulsji przeciwerozyjnych w celu umocnienia biologicznego powierzchni gruntu.</w:t>
      </w:r>
    </w:p>
    <w:p w14:paraId="72ACBF36"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1.4.8. Bruk - kamień narzutowy nieobrobiony (otoczak) lub obrobiony w kształcie nieregularnym i zaokrąglonych krawędziach.</w:t>
      </w:r>
    </w:p>
    <w:p w14:paraId="683064B7"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1.4.9. Prefabrykat - element wykonany w zakładzie przemysłowym, który po zmontowaniu na budowie stanowi umocnienie rowu lub ścieku.</w:t>
      </w:r>
    </w:p>
    <w:p w14:paraId="2394A21D"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 xml:space="preserve">1.4.10. </w:t>
      </w:r>
      <w:proofErr w:type="spellStart"/>
      <w:r w:rsidRPr="007D6189">
        <w:rPr>
          <w:rFonts w:ascii="Arial Narrow" w:hAnsi="Arial Narrow"/>
          <w:sz w:val="20"/>
          <w:szCs w:val="20"/>
        </w:rPr>
        <w:t>Biowłóknina</w:t>
      </w:r>
      <w:proofErr w:type="spellEnd"/>
      <w:r w:rsidRPr="007D6189">
        <w:rPr>
          <w:rFonts w:ascii="Arial Narrow" w:hAnsi="Arial Narrow"/>
          <w:sz w:val="20"/>
          <w:szCs w:val="20"/>
        </w:rPr>
        <w:t xml:space="preserve"> - mata z włókna bawełnianego lub bawełnopodobnego, wykonana techniką włókninową z równomiernie rozmieszczonymi w czasie produkcji nasionami traw     i roślin motylkowatych, służąca do umacniania i zadarniania powierzchni.</w:t>
      </w:r>
    </w:p>
    <w:p w14:paraId="181C0004"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 xml:space="preserve">1.4.11. </w:t>
      </w:r>
      <w:proofErr w:type="spellStart"/>
      <w:r w:rsidRPr="007D6189">
        <w:rPr>
          <w:rFonts w:ascii="Arial Narrow" w:hAnsi="Arial Narrow"/>
          <w:sz w:val="20"/>
          <w:szCs w:val="20"/>
        </w:rPr>
        <w:t>Geosyntetyki</w:t>
      </w:r>
      <w:proofErr w:type="spellEnd"/>
      <w:r w:rsidRPr="007D6189">
        <w:rPr>
          <w:rFonts w:ascii="Arial Narrow" w:hAnsi="Arial Narrow"/>
          <w:sz w:val="20"/>
          <w:szCs w:val="20"/>
        </w:rPr>
        <w:t xml:space="preserve"> - </w:t>
      </w:r>
      <w:proofErr w:type="spellStart"/>
      <w:r w:rsidRPr="007D6189">
        <w:rPr>
          <w:rFonts w:ascii="Arial Narrow" w:hAnsi="Arial Narrow"/>
          <w:sz w:val="20"/>
          <w:szCs w:val="20"/>
        </w:rPr>
        <w:t>geotekstylia</w:t>
      </w:r>
      <w:proofErr w:type="spellEnd"/>
      <w:r w:rsidRPr="007D6189">
        <w:rPr>
          <w:rFonts w:ascii="Arial Narrow" w:hAnsi="Arial Narrow"/>
          <w:sz w:val="20"/>
          <w:szCs w:val="20"/>
        </w:rPr>
        <w:t xml:space="preserve"> (przepuszczalne, polimerowe materiały, wytworzone techniką tkacką, dziewiarską lub włókninową, w tym </w:t>
      </w:r>
      <w:proofErr w:type="spellStart"/>
      <w:r w:rsidRPr="007D6189">
        <w:rPr>
          <w:rFonts w:ascii="Arial Narrow" w:hAnsi="Arial Narrow"/>
          <w:sz w:val="20"/>
          <w:szCs w:val="20"/>
        </w:rPr>
        <w:t>geotkaniny</w:t>
      </w:r>
      <w:proofErr w:type="spellEnd"/>
      <w:r w:rsidRPr="007D6189">
        <w:rPr>
          <w:rFonts w:ascii="Arial Narrow" w:hAnsi="Arial Narrow"/>
          <w:sz w:val="20"/>
          <w:szCs w:val="20"/>
        </w:rPr>
        <w:t xml:space="preserve"> i geowłókniny) i pokrewne wyroby jak: </w:t>
      </w:r>
      <w:proofErr w:type="spellStart"/>
      <w:r w:rsidRPr="007D6189">
        <w:rPr>
          <w:rFonts w:ascii="Arial Narrow" w:hAnsi="Arial Narrow"/>
          <w:sz w:val="20"/>
          <w:szCs w:val="20"/>
        </w:rPr>
        <w:t>georuszty</w:t>
      </w:r>
      <w:proofErr w:type="spellEnd"/>
      <w:r w:rsidRPr="007D6189">
        <w:rPr>
          <w:rFonts w:ascii="Arial Narrow" w:hAnsi="Arial Narrow"/>
          <w:sz w:val="20"/>
          <w:szCs w:val="20"/>
        </w:rPr>
        <w:t xml:space="preserve"> (płaskie struktury w postaci regularnej otwartej siatki wewnętrznie połączonych elementów), </w:t>
      </w:r>
      <w:proofErr w:type="spellStart"/>
      <w:r w:rsidRPr="007D6189">
        <w:rPr>
          <w:rFonts w:ascii="Arial Narrow" w:hAnsi="Arial Narrow"/>
          <w:sz w:val="20"/>
          <w:szCs w:val="20"/>
        </w:rPr>
        <w:t>geomembrany</w:t>
      </w:r>
      <w:proofErr w:type="spellEnd"/>
      <w:r w:rsidRPr="007D6189">
        <w:rPr>
          <w:rFonts w:ascii="Arial Narrow" w:hAnsi="Arial Narrow"/>
          <w:sz w:val="20"/>
          <w:szCs w:val="20"/>
        </w:rPr>
        <w:t xml:space="preserve"> (folie z polimerów syntetycznych), </w:t>
      </w:r>
      <w:proofErr w:type="spellStart"/>
      <w:r w:rsidRPr="007D6189">
        <w:rPr>
          <w:rFonts w:ascii="Arial Narrow" w:hAnsi="Arial Narrow"/>
          <w:sz w:val="20"/>
          <w:szCs w:val="20"/>
        </w:rPr>
        <w:t>geokompozyty</w:t>
      </w:r>
      <w:proofErr w:type="spellEnd"/>
      <w:r w:rsidRPr="007D6189">
        <w:rPr>
          <w:rFonts w:ascii="Arial Narrow" w:hAnsi="Arial Narrow"/>
          <w:sz w:val="20"/>
          <w:szCs w:val="20"/>
        </w:rPr>
        <w:t xml:space="preserve"> (materiały złożone z różnych wyrobów </w:t>
      </w:r>
      <w:proofErr w:type="spellStart"/>
      <w:r w:rsidRPr="007D6189">
        <w:rPr>
          <w:rFonts w:ascii="Arial Narrow" w:hAnsi="Arial Narrow"/>
          <w:sz w:val="20"/>
          <w:szCs w:val="20"/>
        </w:rPr>
        <w:t>geotekstylnych</w:t>
      </w:r>
      <w:proofErr w:type="spellEnd"/>
      <w:r w:rsidRPr="007D6189">
        <w:rPr>
          <w:rFonts w:ascii="Arial Narrow" w:hAnsi="Arial Narrow"/>
          <w:sz w:val="20"/>
          <w:szCs w:val="20"/>
        </w:rPr>
        <w:t xml:space="preserve">), </w:t>
      </w:r>
      <w:proofErr w:type="spellStart"/>
      <w:r w:rsidRPr="007D6189">
        <w:rPr>
          <w:rFonts w:ascii="Arial Narrow" w:hAnsi="Arial Narrow"/>
          <w:sz w:val="20"/>
          <w:szCs w:val="20"/>
        </w:rPr>
        <w:t>geokontenery</w:t>
      </w:r>
      <w:proofErr w:type="spellEnd"/>
      <w:r w:rsidRPr="007D6189">
        <w:rPr>
          <w:rFonts w:ascii="Arial Narrow" w:hAnsi="Arial Narrow"/>
          <w:sz w:val="20"/>
          <w:szCs w:val="20"/>
        </w:rPr>
        <w:t xml:space="preserve"> (gabiony z tworzywa sztucznego), </w:t>
      </w:r>
      <w:proofErr w:type="spellStart"/>
      <w:r w:rsidRPr="007D6189">
        <w:rPr>
          <w:rFonts w:ascii="Arial Narrow" w:hAnsi="Arial Narrow"/>
          <w:sz w:val="20"/>
          <w:szCs w:val="20"/>
        </w:rPr>
        <w:t>geosieci</w:t>
      </w:r>
      <w:proofErr w:type="spellEnd"/>
      <w:r w:rsidRPr="007D6189">
        <w:rPr>
          <w:rFonts w:ascii="Arial Narrow" w:hAnsi="Arial Narrow"/>
          <w:sz w:val="20"/>
          <w:szCs w:val="20"/>
        </w:rPr>
        <w:t xml:space="preserve"> (płaskie struktury w postaci siatki z otworami znacznie większymi niż elementy składowe, z oczkami połączonymi węzłami), </w:t>
      </w:r>
      <w:proofErr w:type="spellStart"/>
      <w:r w:rsidRPr="007D6189">
        <w:rPr>
          <w:rFonts w:ascii="Arial Narrow" w:hAnsi="Arial Narrow"/>
          <w:sz w:val="20"/>
          <w:szCs w:val="20"/>
        </w:rPr>
        <w:t>geomaty</w:t>
      </w:r>
      <w:proofErr w:type="spellEnd"/>
      <w:r w:rsidRPr="007D6189">
        <w:rPr>
          <w:rFonts w:ascii="Arial Narrow" w:hAnsi="Arial Narrow"/>
          <w:sz w:val="20"/>
          <w:szCs w:val="20"/>
        </w:rPr>
        <w:t xml:space="preserve"> z siatki (siatki ze strukturą przestrzenną), </w:t>
      </w:r>
      <w:proofErr w:type="spellStart"/>
      <w:r w:rsidRPr="007D6189">
        <w:rPr>
          <w:rFonts w:ascii="Arial Narrow" w:hAnsi="Arial Narrow"/>
          <w:sz w:val="20"/>
          <w:szCs w:val="20"/>
        </w:rPr>
        <w:t>geosiatki</w:t>
      </w:r>
      <w:proofErr w:type="spellEnd"/>
      <w:r w:rsidRPr="007D6189">
        <w:rPr>
          <w:rFonts w:ascii="Arial Narrow" w:hAnsi="Arial Narrow"/>
          <w:sz w:val="20"/>
          <w:szCs w:val="20"/>
        </w:rPr>
        <w:t xml:space="preserve"> komórkowe (z taśm tworzących przestrzenną strukturę zbliżoną do plastra miodu).</w:t>
      </w:r>
    </w:p>
    <w:p w14:paraId="053945E4"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 xml:space="preserve">1.4.12. Szpilki – </w:t>
      </w:r>
      <w:proofErr w:type="spellStart"/>
      <w:r w:rsidRPr="007D6189">
        <w:rPr>
          <w:rFonts w:ascii="Arial Narrow" w:hAnsi="Arial Narrow"/>
          <w:sz w:val="20"/>
          <w:szCs w:val="20"/>
        </w:rPr>
        <w:t>prety</w:t>
      </w:r>
      <w:proofErr w:type="spellEnd"/>
      <w:r w:rsidRPr="007D6189">
        <w:rPr>
          <w:rFonts w:ascii="Arial Narrow" w:hAnsi="Arial Narrow"/>
          <w:sz w:val="20"/>
          <w:szCs w:val="20"/>
        </w:rPr>
        <w:t xml:space="preserve"> stalowe z hakiem typu „J” o średnicy min. 10mm dł. min. 600mm </w:t>
      </w:r>
      <w:proofErr w:type="spellStart"/>
      <w:r w:rsidRPr="007D6189">
        <w:rPr>
          <w:rFonts w:ascii="Arial Narrow" w:hAnsi="Arial Narrow"/>
          <w:sz w:val="20"/>
          <w:szCs w:val="20"/>
        </w:rPr>
        <w:t>dp</w:t>
      </w:r>
      <w:proofErr w:type="spellEnd"/>
      <w:r w:rsidRPr="007D6189">
        <w:rPr>
          <w:rFonts w:ascii="Arial Narrow" w:hAnsi="Arial Narrow"/>
          <w:sz w:val="20"/>
          <w:szCs w:val="20"/>
        </w:rPr>
        <w:t xml:space="preserve"> mocowania </w:t>
      </w:r>
      <w:proofErr w:type="spellStart"/>
      <w:r w:rsidRPr="007D6189">
        <w:rPr>
          <w:rFonts w:ascii="Arial Narrow" w:hAnsi="Arial Narrow"/>
          <w:sz w:val="20"/>
          <w:szCs w:val="20"/>
        </w:rPr>
        <w:t>geosiatki</w:t>
      </w:r>
      <w:proofErr w:type="spellEnd"/>
      <w:r w:rsidRPr="007D6189">
        <w:rPr>
          <w:rFonts w:ascii="Arial Narrow" w:hAnsi="Arial Narrow"/>
          <w:sz w:val="20"/>
          <w:szCs w:val="20"/>
        </w:rPr>
        <w:t xml:space="preserve">  w podłożu gruntowym skarpy</w:t>
      </w:r>
    </w:p>
    <w:p w14:paraId="013AE44B"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1.4.13. Zszywki – ocynkowane stalowe zszywki o dł. 12mm typu SB 103020</w:t>
      </w:r>
    </w:p>
    <w:p w14:paraId="4B54C805"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 xml:space="preserve">1.4.14. </w:t>
      </w:r>
      <w:proofErr w:type="spellStart"/>
      <w:r w:rsidRPr="007D6189">
        <w:rPr>
          <w:rFonts w:ascii="Arial Narrow" w:hAnsi="Arial Narrow"/>
          <w:sz w:val="20"/>
          <w:szCs w:val="20"/>
        </w:rPr>
        <w:t>Hydromulczowanie</w:t>
      </w:r>
      <w:proofErr w:type="spellEnd"/>
      <w:r w:rsidRPr="007D6189">
        <w:rPr>
          <w:rFonts w:ascii="Arial Narrow" w:hAnsi="Arial Narrow"/>
          <w:sz w:val="20"/>
          <w:szCs w:val="20"/>
        </w:rPr>
        <w:t xml:space="preserve"> - sposób hydromechanicznego nanoszenia mieszaniny (o podobnych parametrach jak używanych do </w:t>
      </w:r>
      <w:proofErr w:type="spellStart"/>
      <w:r w:rsidRPr="007D6189">
        <w:rPr>
          <w:rFonts w:ascii="Arial Narrow" w:hAnsi="Arial Narrow"/>
          <w:sz w:val="20"/>
          <w:szCs w:val="20"/>
        </w:rPr>
        <w:t>hydroobsiewu</w:t>
      </w:r>
      <w:proofErr w:type="spellEnd"/>
      <w:r w:rsidRPr="007D6189">
        <w:rPr>
          <w:rFonts w:ascii="Arial Narrow" w:hAnsi="Arial Narrow"/>
          <w:sz w:val="20"/>
          <w:szCs w:val="20"/>
        </w:rPr>
        <w:t>), w składzie której nie ma nasion traw i roślin motylkowatych.</w:t>
      </w:r>
    </w:p>
    <w:p w14:paraId="0E8A3931"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 xml:space="preserve">1.4.15. Tymczasowa warstwa przeciwerozyjna - warstwa na powierzchni skarp, wykonana z płynnych osadów ściekowych, emulsji bitumicznych lub lateksowych, </w:t>
      </w:r>
      <w:proofErr w:type="spellStart"/>
      <w:r w:rsidRPr="007D6189">
        <w:rPr>
          <w:rFonts w:ascii="Arial Narrow" w:hAnsi="Arial Narrow"/>
          <w:sz w:val="20"/>
          <w:szCs w:val="20"/>
        </w:rPr>
        <w:t>biowłókniny</w:t>
      </w:r>
      <w:proofErr w:type="spellEnd"/>
      <w:r w:rsidRPr="007D6189">
        <w:rPr>
          <w:rFonts w:ascii="Arial Narrow" w:hAnsi="Arial Narrow"/>
          <w:sz w:val="20"/>
          <w:szCs w:val="20"/>
        </w:rPr>
        <w:t xml:space="preserve"> i </w:t>
      </w:r>
      <w:proofErr w:type="spellStart"/>
      <w:r w:rsidRPr="007D6189">
        <w:rPr>
          <w:rFonts w:ascii="Arial Narrow" w:hAnsi="Arial Narrow"/>
          <w:sz w:val="20"/>
          <w:szCs w:val="20"/>
        </w:rPr>
        <w:t>geosyntetyków</w:t>
      </w:r>
      <w:proofErr w:type="spellEnd"/>
      <w:r w:rsidRPr="007D6189">
        <w:rPr>
          <w:rFonts w:ascii="Arial Narrow" w:hAnsi="Arial Narrow"/>
          <w:sz w:val="20"/>
          <w:szCs w:val="20"/>
        </w:rPr>
        <w:t xml:space="preserve">, doraźnie zabezpieczająca przed erozją powierzchniową do czasu </w:t>
      </w:r>
      <w:r w:rsidRPr="007D6189">
        <w:rPr>
          <w:rFonts w:ascii="Arial Narrow" w:hAnsi="Arial Narrow"/>
          <w:sz w:val="20"/>
          <w:szCs w:val="20"/>
        </w:rPr>
        <w:lastRenderedPageBreak/>
        <w:t>przejęcia tej funkcji przez okrywę roślinną.</w:t>
      </w:r>
    </w:p>
    <w:p w14:paraId="67C0D5C7"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 xml:space="preserve">1.4.16. Ramka Webera - ramka o boku </w:t>
      </w:r>
      <w:smartTag w:uri="urn:schemas-microsoft-com:office:smarttags" w:element="metricconverter">
        <w:smartTagPr>
          <w:attr w:name="ProductID" w:val="50 cm"/>
        </w:smartTagPr>
        <w:r w:rsidRPr="007D6189">
          <w:rPr>
            <w:rFonts w:ascii="Arial Narrow" w:hAnsi="Arial Narrow"/>
            <w:sz w:val="20"/>
            <w:szCs w:val="20"/>
          </w:rPr>
          <w:t>50 cm</w:t>
        </w:r>
      </w:smartTag>
      <w:r w:rsidRPr="007D6189">
        <w:rPr>
          <w:rFonts w:ascii="Arial Narrow" w:hAnsi="Arial Narrow"/>
          <w:sz w:val="20"/>
          <w:szCs w:val="20"/>
        </w:rPr>
        <w:t>, podzielona drutem lub żyłką na 100  kwadratów, każdy o powierzchni 25 cm</w:t>
      </w:r>
      <w:r w:rsidRPr="007D6189">
        <w:rPr>
          <w:rFonts w:ascii="Arial Narrow" w:hAnsi="Arial Narrow"/>
          <w:sz w:val="20"/>
          <w:szCs w:val="20"/>
          <w:vertAlign w:val="superscript"/>
        </w:rPr>
        <w:t>2</w:t>
      </w:r>
      <w:r w:rsidRPr="007D6189">
        <w:rPr>
          <w:rFonts w:ascii="Arial Narrow" w:hAnsi="Arial Narrow"/>
          <w:sz w:val="20"/>
          <w:szCs w:val="20"/>
        </w:rPr>
        <w:t>, do określania procentowego udziału gatunków roślin, po obsianiu.</w:t>
      </w:r>
    </w:p>
    <w:p w14:paraId="6BD63059"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 xml:space="preserve">1.4.17. </w:t>
      </w:r>
      <w:proofErr w:type="spellStart"/>
      <w:r w:rsidRPr="007D6189">
        <w:rPr>
          <w:rFonts w:ascii="Arial Narrow" w:hAnsi="Arial Narrow"/>
          <w:sz w:val="20"/>
          <w:szCs w:val="20"/>
        </w:rPr>
        <w:t>Geomembrama</w:t>
      </w:r>
      <w:proofErr w:type="spellEnd"/>
      <w:r w:rsidRPr="007D6189">
        <w:rPr>
          <w:rFonts w:ascii="Arial Narrow" w:hAnsi="Arial Narrow"/>
          <w:sz w:val="20"/>
          <w:szCs w:val="20"/>
        </w:rPr>
        <w:t xml:space="preserve"> – folia PEHD gr. 2mm dwustronnie </w:t>
      </w:r>
      <w:proofErr w:type="spellStart"/>
      <w:r w:rsidRPr="007D6189">
        <w:rPr>
          <w:rFonts w:ascii="Arial Narrow" w:hAnsi="Arial Narrow"/>
          <w:sz w:val="20"/>
          <w:szCs w:val="20"/>
        </w:rPr>
        <w:t>uszorstniona</w:t>
      </w:r>
      <w:proofErr w:type="spellEnd"/>
      <w:r w:rsidRPr="007D6189">
        <w:rPr>
          <w:rFonts w:ascii="Arial Narrow" w:hAnsi="Arial Narrow"/>
          <w:sz w:val="20"/>
          <w:szCs w:val="20"/>
        </w:rPr>
        <w:t xml:space="preserve"> z atestem do zastosowania.</w:t>
      </w:r>
    </w:p>
    <w:p w14:paraId="1309A63E" w14:textId="77777777" w:rsidR="00726398" w:rsidRPr="007D6189" w:rsidRDefault="00726398" w:rsidP="00726398">
      <w:pPr>
        <w:numPr>
          <w:ilvl w:val="12"/>
          <w:numId w:val="0"/>
        </w:numPr>
        <w:jc w:val="both"/>
        <w:rPr>
          <w:rFonts w:ascii="Arial Narrow" w:hAnsi="Arial Narrow"/>
          <w:sz w:val="20"/>
          <w:szCs w:val="20"/>
        </w:rPr>
      </w:pPr>
      <w:r w:rsidRPr="007D6189">
        <w:rPr>
          <w:rFonts w:ascii="Arial Narrow" w:hAnsi="Arial Narrow"/>
          <w:sz w:val="20"/>
          <w:szCs w:val="20"/>
        </w:rPr>
        <w:t xml:space="preserve">1.4.18 Płyty chodnikowe – prefabrykowane płyty betonowe 30x30x5 lub 50x50x7 przeznaczone do umocnienia i uszczelnienia rowu. </w:t>
      </w:r>
      <w:proofErr w:type="spellStart"/>
      <w:r w:rsidRPr="007D6189">
        <w:rPr>
          <w:rFonts w:ascii="Arial Narrow" w:hAnsi="Arial Narrow"/>
          <w:sz w:val="20"/>
          <w:szCs w:val="20"/>
        </w:rPr>
        <w:t>Standartowo</w:t>
      </w:r>
      <w:proofErr w:type="spellEnd"/>
      <w:r w:rsidRPr="007D6189">
        <w:rPr>
          <w:rFonts w:ascii="Arial Narrow" w:hAnsi="Arial Narrow"/>
          <w:sz w:val="20"/>
          <w:szCs w:val="20"/>
        </w:rPr>
        <w:t xml:space="preserve"> stosuje się do budowy </w:t>
      </w:r>
      <w:proofErr w:type="spellStart"/>
      <w:r w:rsidRPr="007D6189">
        <w:rPr>
          <w:rFonts w:ascii="Arial Narrow" w:hAnsi="Arial Narrow"/>
          <w:sz w:val="20"/>
          <w:szCs w:val="20"/>
        </w:rPr>
        <w:t>chodnikow</w:t>
      </w:r>
      <w:proofErr w:type="spellEnd"/>
    </w:p>
    <w:p w14:paraId="743B5F2E"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1.4.19. Pozostałe określenia podstawowe są zgodne z odpowiednimi polskimi normami i z definicjami podanymi w OST D-M-00.00.00 „Wymagania ogólne” pkt 1.4.</w:t>
      </w:r>
    </w:p>
    <w:p w14:paraId="24BF4C91" w14:textId="77777777" w:rsidR="00726398" w:rsidRPr="007D6189" w:rsidRDefault="00726398" w:rsidP="00726398">
      <w:pPr>
        <w:pStyle w:val="Nagwek2"/>
        <w:rPr>
          <w:rFonts w:ascii="Arial Narrow" w:hAnsi="Arial Narrow"/>
          <w:color w:val="auto"/>
          <w:sz w:val="19"/>
          <w:szCs w:val="19"/>
        </w:rPr>
      </w:pPr>
      <w:bookmarkStart w:id="2470" w:name="_Toc251654780"/>
      <w:bookmarkStart w:id="2471" w:name="_Toc251665156"/>
      <w:r w:rsidRPr="007D6189">
        <w:rPr>
          <w:rFonts w:ascii="Arial Narrow" w:hAnsi="Arial Narrow"/>
          <w:color w:val="auto"/>
          <w:sz w:val="19"/>
          <w:szCs w:val="19"/>
        </w:rPr>
        <w:t>1.5. Ogólne wymagania dotyczące robót</w:t>
      </w:r>
      <w:bookmarkEnd w:id="2470"/>
      <w:bookmarkEnd w:id="2471"/>
    </w:p>
    <w:p w14:paraId="59E91D08"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Ogólne wymagania dotyczące robót podano w OST D-M-00.00.00 „Wymagania ogólne” pkt 1.5.</w:t>
      </w:r>
    </w:p>
    <w:p w14:paraId="5F0BAB40" w14:textId="77777777" w:rsidR="00726398" w:rsidRPr="007D6189" w:rsidRDefault="00726398" w:rsidP="00726398">
      <w:pPr>
        <w:pStyle w:val="D-050311"/>
        <w:rPr>
          <w:rFonts w:ascii="Arial Narrow" w:hAnsi="Arial Narrow"/>
          <w:szCs w:val="20"/>
        </w:rPr>
      </w:pPr>
      <w:bookmarkStart w:id="2472" w:name="_Toc63121601"/>
      <w:r w:rsidRPr="007D6189">
        <w:rPr>
          <w:rFonts w:ascii="Arial Narrow" w:hAnsi="Arial Narrow"/>
          <w:szCs w:val="20"/>
        </w:rPr>
        <w:t>2. MATERIAŁY</w:t>
      </w:r>
      <w:bookmarkEnd w:id="2472"/>
    </w:p>
    <w:p w14:paraId="5DB58CF1" w14:textId="77777777" w:rsidR="00726398" w:rsidRPr="007D6189" w:rsidRDefault="00726398" w:rsidP="00726398">
      <w:pPr>
        <w:pStyle w:val="Nagwek2"/>
        <w:rPr>
          <w:rFonts w:ascii="Arial Narrow" w:hAnsi="Arial Narrow"/>
          <w:color w:val="auto"/>
          <w:sz w:val="19"/>
          <w:szCs w:val="19"/>
        </w:rPr>
      </w:pPr>
      <w:bookmarkStart w:id="2473" w:name="_Toc251654782"/>
      <w:bookmarkStart w:id="2474" w:name="_Toc251665158"/>
      <w:r w:rsidRPr="007D6189">
        <w:rPr>
          <w:rFonts w:ascii="Arial Narrow" w:hAnsi="Arial Narrow"/>
          <w:color w:val="auto"/>
          <w:sz w:val="19"/>
          <w:szCs w:val="19"/>
        </w:rPr>
        <w:t>2.1. Ogólne wymagania dotyczące materiałów</w:t>
      </w:r>
      <w:bookmarkEnd w:id="2473"/>
      <w:bookmarkEnd w:id="2474"/>
    </w:p>
    <w:p w14:paraId="18ECD976"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Ogólne wymagania dotyczące materiałów, ich pozyskiwania i składowania, podano w  SST D-M-00.00.00 „Wymagania ogólne” pkt 2.</w:t>
      </w:r>
    </w:p>
    <w:p w14:paraId="515F4A86" w14:textId="77777777" w:rsidR="00726398" w:rsidRPr="007D6189" w:rsidRDefault="00726398" w:rsidP="00726398">
      <w:pPr>
        <w:pStyle w:val="Nagwek2"/>
        <w:rPr>
          <w:rFonts w:ascii="Arial Narrow" w:hAnsi="Arial Narrow"/>
          <w:color w:val="auto"/>
          <w:sz w:val="19"/>
          <w:szCs w:val="19"/>
        </w:rPr>
      </w:pPr>
      <w:bookmarkStart w:id="2475" w:name="_Toc251654783"/>
      <w:bookmarkStart w:id="2476" w:name="_Toc251665159"/>
      <w:r w:rsidRPr="007D6189">
        <w:rPr>
          <w:rFonts w:ascii="Arial Narrow" w:hAnsi="Arial Narrow"/>
          <w:color w:val="auto"/>
          <w:sz w:val="19"/>
          <w:szCs w:val="19"/>
        </w:rPr>
        <w:t>2.2. Rodzaje materiałów</w:t>
      </w:r>
      <w:bookmarkEnd w:id="2475"/>
      <w:bookmarkEnd w:id="2476"/>
    </w:p>
    <w:p w14:paraId="4FBADB88"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Materiałami stosowanymi przy umacnianiu skarp, rowów objętymi niniejszą SST są:</w:t>
      </w:r>
    </w:p>
    <w:p w14:paraId="4E84DCFA" w14:textId="4E21C2C8" w:rsidR="00726398" w:rsidRDefault="00726398" w:rsidP="00726398">
      <w:pPr>
        <w:widowControl/>
        <w:numPr>
          <w:ilvl w:val="0"/>
          <w:numId w:val="100"/>
        </w:numPr>
        <w:overflowPunct w:val="0"/>
        <w:adjustRightInd w:val="0"/>
        <w:jc w:val="both"/>
        <w:rPr>
          <w:rFonts w:ascii="Arial Narrow" w:hAnsi="Arial Narrow"/>
          <w:sz w:val="20"/>
          <w:szCs w:val="20"/>
        </w:rPr>
      </w:pPr>
      <w:r>
        <w:rPr>
          <w:rFonts w:ascii="Arial Narrow" w:hAnsi="Arial Narrow"/>
          <w:sz w:val="20"/>
          <w:szCs w:val="20"/>
        </w:rPr>
        <w:t>płyty ażurowe/ płyty betonowe</w:t>
      </w:r>
    </w:p>
    <w:p w14:paraId="562C4401" w14:textId="78DB06C5" w:rsidR="00726398" w:rsidRPr="00726398" w:rsidRDefault="00726398" w:rsidP="00726398">
      <w:pPr>
        <w:widowControl/>
        <w:numPr>
          <w:ilvl w:val="0"/>
          <w:numId w:val="100"/>
        </w:numPr>
        <w:overflowPunct w:val="0"/>
        <w:adjustRightInd w:val="0"/>
        <w:jc w:val="both"/>
        <w:rPr>
          <w:rFonts w:ascii="Arial Narrow" w:hAnsi="Arial Narrow"/>
          <w:sz w:val="20"/>
          <w:szCs w:val="20"/>
        </w:rPr>
      </w:pPr>
      <w:r>
        <w:rPr>
          <w:rFonts w:ascii="Arial Narrow" w:hAnsi="Arial Narrow"/>
          <w:sz w:val="20"/>
          <w:szCs w:val="20"/>
        </w:rPr>
        <w:t>beton C12/15</w:t>
      </w:r>
    </w:p>
    <w:p w14:paraId="7B39B985" w14:textId="77777777" w:rsidR="00726398" w:rsidRPr="007D6189" w:rsidRDefault="00726398" w:rsidP="00726398">
      <w:pPr>
        <w:pStyle w:val="Nagwek2"/>
        <w:rPr>
          <w:rFonts w:ascii="Arial Narrow" w:hAnsi="Arial Narrow"/>
          <w:color w:val="auto"/>
          <w:sz w:val="19"/>
          <w:szCs w:val="19"/>
        </w:rPr>
      </w:pPr>
      <w:bookmarkStart w:id="2477" w:name="_Toc517503751"/>
      <w:bookmarkStart w:id="2478" w:name="_Toc251654786"/>
      <w:bookmarkStart w:id="2479" w:name="_Toc251665162"/>
      <w:bookmarkStart w:id="2480" w:name="_Toc251741170"/>
      <w:r w:rsidRPr="007D6189">
        <w:rPr>
          <w:rFonts w:ascii="Arial Narrow" w:hAnsi="Arial Narrow"/>
          <w:color w:val="auto"/>
          <w:sz w:val="19"/>
          <w:szCs w:val="19"/>
        </w:rPr>
        <w:t>2.3. Typowe prefabrykaty</w:t>
      </w:r>
    </w:p>
    <w:p w14:paraId="708F1761"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Betonowe płyty ażurowe</w:t>
      </w:r>
    </w:p>
    <w:p w14:paraId="3C80CC04"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Do produkcji betonowych płyt chodnikowych i ażurowych powinny być stosowane takie materiały, których przydatność do stosowania została ustalona pod względem ich właściwości użytkowych. Wymagania dotyczące przydatności stosowanych materiałów producent powinien podawać w dokumentacji kontroli produkcji.</w:t>
      </w:r>
    </w:p>
    <w:p w14:paraId="341F7EF5"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Wymagania wobec betonowych płyt ażurowych podano w tablicy 1</w:t>
      </w:r>
    </w:p>
    <w:p w14:paraId="37565E1D" w14:textId="77777777" w:rsidR="00726398" w:rsidRPr="007D6189" w:rsidRDefault="00726398" w:rsidP="00726398">
      <w:pPr>
        <w:spacing w:line="120" w:lineRule="atLeast"/>
        <w:ind w:left="1134" w:hanging="1134"/>
        <w:jc w:val="both"/>
        <w:rPr>
          <w:rFonts w:ascii="Arial Narrow" w:hAnsi="Arial Narrow"/>
          <w:sz w:val="20"/>
          <w:szCs w:val="20"/>
        </w:rPr>
      </w:pPr>
    </w:p>
    <w:p w14:paraId="0765419A" w14:textId="77777777" w:rsidR="00726398" w:rsidRPr="007D6189" w:rsidRDefault="00726398" w:rsidP="00726398">
      <w:pPr>
        <w:spacing w:line="120" w:lineRule="atLeast"/>
        <w:ind w:left="1134" w:hanging="1134"/>
        <w:jc w:val="both"/>
        <w:rPr>
          <w:rFonts w:ascii="Arial Narrow" w:hAnsi="Arial Narrow"/>
          <w:sz w:val="20"/>
          <w:szCs w:val="20"/>
        </w:rPr>
      </w:pPr>
      <w:r w:rsidRPr="007D6189">
        <w:rPr>
          <w:rFonts w:ascii="Arial Narrow" w:hAnsi="Arial Narrow"/>
          <w:sz w:val="20"/>
          <w:szCs w:val="20"/>
        </w:rPr>
        <w:t>Tablica 1. Wymagania wobec betonowych płyt ażurowych .</w:t>
      </w: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89"/>
        <w:gridCol w:w="3163"/>
        <w:gridCol w:w="992"/>
        <w:gridCol w:w="1134"/>
        <w:gridCol w:w="743"/>
        <w:gridCol w:w="391"/>
        <w:gridCol w:w="142"/>
        <w:gridCol w:w="851"/>
        <w:gridCol w:w="1842"/>
      </w:tblGrid>
      <w:tr w:rsidR="00726398" w:rsidRPr="007D6189" w14:paraId="5630AB06" w14:textId="77777777" w:rsidTr="00F321DB">
        <w:tc>
          <w:tcPr>
            <w:tcW w:w="489" w:type="dxa"/>
            <w:tcBorders>
              <w:top w:val="single" w:sz="4" w:space="0" w:color="auto"/>
            </w:tcBorders>
          </w:tcPr>
          <w:p w14:paraId="529253DC" w14:textId="77777777" w:rsidR="00726398" w:rsidRPr="007D6189" w:rsidRDefault="00726398" w:rsidP="00F321DB">
            <w:pPr>
              <w:spacing w:line="120" w:lineRule="atLeast"/>
              <w:rPr>
                <w:rFonts w:ascii="Arial Narrow" w:hAnsi="Arial Narrow"/>
                <w:sz w:val="20"/>
                <w:szCs w:val="20"/>
              </w:rPr>
            </w:pPr>
          </w:p>
          <w:p w14:paraId="52A8117D"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Lp.</w:t>
            </w:r>
          </w:p>
        </w:tc>
        <w:tc>
          <w:tcPr>
            <w:tcW w:w="3163" w:type="dxa"/>
            <w:tcBorders>
              <w:top w:val="single" w:sz="4" w:space="0" w:color="auto"/>
            </w:tcBorders>
          </w:tcPr>
          <w:p w14:paraId="14B3B7D6" w14:textId="77777777" w:rsidR="00726398" w:rsidRPr="007D6189" w:rsidRDefault="00726398" w:rsidP="00F321DB">
            <w:pPr>
              <w:spacing w:line="120" w:lineRule="atLeast"/>
              <w:rPr>
                <w:rFonts w:ascii="Arial Narrow" w:hAnsi="Arial Narrow"/>
                <w:sz w:val="20"/>
                <w:szCs w:val="20"/>
              </w:rPr>
            </w:pPr>
          </w:p>
          <w:p w14:paraId="4DA054E6"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Cecha</w:t>
            </w:r>
          </w:p>
        </w:tc>
        <w:tc>
          <w:tcPr>
            <w:tcW w:w="992" w:type="dxa"/>
            <w:tcBorders>
              <w:top w:val="single" w:sz="4" w:space="0" w:color="auto"/>
            </w:tcBorders>
          </w:tcPr>
          <w:p w14:paraId="1AE5D253"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Załącznik normy</w:t>
            </w:r>
          </w:p>
          <w:p w14:paraId="7DC27AAA"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PN-EN 1339</w:t>
            </w:r>
          </w:p>
        </w:tc>
        <w:tc>
          <w:tcPr>
            <w:tcW w:w="5103" w:type="dxa"/>
            <w:gridSpan w:val="6"/>
            <w:tcBorders>
              <w:top w:val="single" w:sz="4" w:space="0" w:color="auto"/>
            </w:tcBorders>
          </w:tcPr>
          <w:p w14:paraId="28E8B4A9" w14:textId="77777777" w:rsidR="00726398" w:rsidRPr="007D6189" w:rsidRDefault="00726398" w:rsidP="00F321DB">
            <w:pPr>
              <w:spacing w:line="120" w:lineRule="atLeast"/>
              <w:rPr>
                <w:rFonts w:ascii="Arial Narrow" w:hAnsi="Arial Narrow"/>
                <w:sz w:val="20"/>
                <w:szCs w:val="20"/>
              </w:rPr>
            </w:pPr>
          </w:p>
          <w:p w14:paraId="02677643"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Wymaganie</w:t>
            </w:r>
          </w:p>
        </w:tc>
      </w:tr>
      <w:tr w:rsidR="00726398" w:rsidRPr="007D6189" w14:paraId="5914A024" w14:textId="77777777" w:rsidTr="00F321DB">
        <w:tc>
          <w:tcPr>
            <w:tcW w:w="489" w:type="dxa"/>
          </w:tcPr>
          <w:p w14:paraId="241DF859"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1.</w:t>
            </w:r>
          </w:p>
        </w:tc>
        <w:tc>
          <w:tcPr>
            <w:tcW w:w="9258" w:type="dxa"/>
            <w:gridSpan w:val="8"/>
          </w:tcPr>
          <w:p w14:paraId="2CCD3FC8"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Kształt i wymiary</w:t>
            </w:r>
          </w:p>
        </w:tc>
      </w:tr>
      <w:tr w:rsidR="00726398" w:rsidRPr="007D6189" w14:paraId="15F4066C" w14:textId="77777777" w:rsidTr="00F321DB">
        <w:tc>
          <w:tcPr>
            <w:tcW w:w="489" w:type="dxa"/>
          </w:tcPr>
          <w:p w14:paraId="07505FAC"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1.1</w:t>
            </w:r>
          </w:p>
        </w:tc>
        <w:tc>
          <w:tcPr>
            <w:tcW w:w="3163" w:type="dxa"/>
          </w:tcPr>
          <w:p w14:paraId="3172EDC0"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 xml:space="preserve">Dopuszczalne odchyłki w mm </w:t>
            </w:r>
          </w:p>
          <w:p w14:paraId="2117B54B" w14:textId="77777777" w:rsidR="00726398" w:rsidRPr="007D6189" w:rsidRDefault="00726398" w:rsidP="00F321DB">
            <w:pPr>
              <w:spacing w:line="120" w:lineRule="atLeast"/>
              <w:rPr>
                <w:rFonts w:ascii="Arial Narrow" w:hAnsi="Arial Narrow"/>
                <w:sz w:val="20"/>
                <w:szCs w:val="20"/>
              </w:rPr>
            </w:pPr>
          </w:p>
        </w:tc>
        <w:tc>
          <w:tcPr>
            <w:tcW w:w="992" w:type="dxa"/>
            <w:vAlign w:val="center"/>
          </w:tcPr>
          <w:p w14:paraId="2592D038"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C</w:t>
            </w:r>
          </w:p>
        </w:tc>
        <w:tc>
          <w:tcPr>
            <w:tcW w:w="1134" w:type="dxa"/>
          </w:tcPr>
          <w:p w14:paraId="0C4AC33F"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Długość</w:t>
            </w:r>
          </w:p>
          <w:p w14:paraId="2B3105A1" w14:textId="77777777" w:rsidR="00726398" w:rsidRPr="007D6189" w:rsidRDefault="00726398" w:rsidP="00F321DB">
            <w:pPr>
              <w:spacing w:line="120" w:lineRule="atLeast"/>
              <w:rPr>
                <w:rFonts w:ascii="Arial Narrow" w:hAnsi="Arial Narrow"/>
                <w:sz w:val="20"/>
                <w:szCs w:val="20"/>
              </w:rPr>
            </w:pPr>
          </w:p>
          <w:p w14:paraId="12B1BEBE"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 2</w:t>
            </w:r>
          </w:p>
        </w:tc>
        <w:tc>
          <w:tcPr>
            <w:tcW w:w="1134" w:type="dxa"/>
            <w:gridSpan w:val="2"/>
          </w:tcPr>
          <w:p w14:paraId="47EF3CEA"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Szerokość</w:t>
            </w:r>
          </w:p>
          <w:p w14:paraId="4000B832" w14:textId="77777777" w:rsidR="00726398" w:rsidRPr="007D6189" w:rsidRDefault="00726398" w:rsidP="00F321DB">
            <w:pPr>
              <w:spacing w:line="120" w:lineRule="atLeast"/>
              <w:rPr>
                <w:rFonts w:ascii="Arial Narrow" w:hAnsi="Arial Narrow"/>
                <w:sz w:val="20"/>
                <w:szCs w:val="20"/>
              </w:rPr>
            </w:pPr>
          </w:p>
          <w:p w14:paraId="76A7322C"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 2</w:t>
            </w:r>
          </w:p>
        </w:tc>
        <w:tc>
          <w:tcPr>
            <w:tcW w:w="993" w:type="dxa"/>
            <w:gridSpan w:val="2"/>
          </w:tcPr>
          <w:p w14:paraId="073CC44A"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Grubość</w:t>
            </w:r>
          </w:p>
          <w:p w14:paraId="4142F990" w14:textId="77777777" w:rsidR="00726398" w:rsidRPr="007D6189" w:rsidRDefault="00726398" w:rsidP="00F321DB">
            <w:pPr>
              <w:spacing w:line="120" w:lineRule="atLeast"/>
              <w:rPr>
                <w:rFonts w:ascii="Arial Narrow" w:hAnsi="Arial Narrow"/>
                <w:sz w:val="20"/>
                <w:szCs w:val="20"/>
              </w:rPr>
            </w:pPr>
          </w:p>
          <w:p w14:paraId="416CE95F"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 3</w:t>
            </w:r>
          </w:p>
        </w:tc>
        <w:tc>
          <w:tcPr>
            <w:tcW w:w="1842" w:type="dxa"/>
          </w:tcPr>
          <w:p w14:paraId="0A41B61C" w14:textId="77777777" w:rsidR="00726398" w:rsidRPr="007D6189" w:rsidRDefault="00726398" w:rsidP="00F321DB">
            <w:pPr>
              <w:spacing w:line="120" w:lineRule="atLeast"/>
              <w:ind w:right="-240"/>
              <w:rPr>
                <w:rFonts w:ascii="Arial Narrow" w:hAnsi="Arial Narrow"/>
                <w:sz w:val="20"/>
                <w:szCs w:val="20"/>
              </w:rPr>
            </w:pPr>
            <w:r w:rsidRPr="007D6189">
              <w:rPr>
                <w:rFonts w:ascii="Arial Narrow" w:hAnsi="Arial Narrow"/>
                <w:sz w:val="20"/>
                <w:szCs w:val="20"/>
              </w:rPr>
              <w:t>Różnica pomiędzy dwoma pomiarami pojedynczej płyty powinna być ≤ 3mm</w:t>
            </w:r>
          </w:p>
        </w:tc>
      </w:tr>
      <w:tr w:rsidR="00726398" w:rsidRPr="007D6189" w14:paraId="02C3D98F" w14:textId="77777777" w:rsidTr="00F321DB">
        <w:tc>
          <w:tcPr>
            <w:tcW w:w="489" w:type="dxa"/>
          </w:tcPr>
          <w:p w14:paraId="4DA72431"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1.2</w:t>
            </w:r>
          </w:p>
        </w:tc>
        <w:tc>
          <w:tcPr>
            <w:tcW w:w="3163" w:type="dxa"/>
          </w:tcPr>
          <w:p w14:paraId="2024462B"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Dopuszczalne odchyłki między przekątnymi w mm, przy długości:</w:t>
            </w:r>
          </w:p>
          <w:p w14:paraId="2AA49559" w14:textId="77777777" w:rsidR="00726398" w:rsidRPr="007D6189" w:rsidRDefault="00726398" w:rsidP="00F321DB">
            <w:pPr>
              <w:spacing w:line="120" w:lineRule="atLeast"/>
              <w:ind w:firstLine="1496"/>
              <w:rPr>
                <w:rFonts w:ascii="Arial Narrow" w:hAnsi="Arial Narrow"/>
                <w:sz w:val="20"/>
                <w:szCs w:val="20"/>
              </w:rPr>
            </w:pPr>
            <w:r w:rsidRPr="007D6189">
              <w:rPr>
                <w:rFonts w:ascii="Arial Narrow" w:hAnsi="Arial Narrow"/>
                <w:sz w:val="20"/>
                <w:szCs w:val="20"/>
              </w:rPr>
              <w:t xml:space="preserve"> ≤ </w:t>
            </w:r>
            <w:smartTag w:uri="urn:schemas-microsoft-com:office:smarttags" w:element="metricconverter">
              <w:smartTagPr>
                <w:attr w:name="ProductID" w:val="850 mm"/>
              </w:smartTagPr>
              <w:r w:rsidRPr="007D6189">
                <w:rPr>
                  <w:rFonts w:ascii="Arial Narrow" w:hAnsi="Arial Narrow"/>
                  <w:sz w:val="20"/>
                  <w:szCs w:val="20"/>
                </w:rPr>
                <w:t>850 mm</w:t>
              </w:r>
            </w:smartTag>
          </w:p>
          <w:p w14:paraId="070233E1" w14:textId="77777777" w:rsidR="00726398" w:rsidRPr="007D6189" w:rsidRDefault="00726398" w:rsidP="00F321DB">
            <w:pPr>
              <w:spacing w:line="120" w:lineRule="atLeast"/>
              <w:ind w:firstLine="1496"/>
              <w:rPr>
                <w:rFonts w:ascii="Arial Narrow" w:hAnsi="Arial Narrow"/>
                <w:sz w:val="20"/>
                <w:szCs w:val="20"/>
              </w:rPr>
            </w:pPr>
            <w:r w:rsidRPr="007D6189">
              <w:rPr>
                <w:rFonts w:ascii="Arial Narrow" w:hAnsi="Arial Narrow"/>
                <w:sz w:val="20"/>
                <w:szCs w:val="20"/>
              </w:rPr>
              <w:t xml:space="preserve"> &gt; </w:t>
            </w:r>
            <w:smartTag w:uri="urn:schemas-microsoft-com:office:smarttags" w:element="metricconverter">
              <w:smartTagPr>
                <w:attr w:name="ProductID" w:val="850 mm"/>
              </w:smartTagPr>
              <w:r w:rsidRPr="007D6189">
                <w:rPr>
                  <w:rFonts w:ascii="Arial Narrow" w:hAnsi="Arial Narrow"/>
                  <w:sz w:val="20"/>
                  <w:szCs w:val="20"/>
                </w:rPr>
                <w:t>850 mm</w:t>
              </w:r>
            </w:smartTag>
          </w:p>
        </w:tc>
        <w:tc>
          <w:tcPr>
            <w:tcW w:w="992" w:type="dxa"/>
            <w:vAlign w:val="center"/>
          </w:tcPr>
          <w:p w14:paraId="7A8CE938"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C</w:t>
            </w:r>
          </w:p>
        </w:tc>
        <w:tc>
          <w:tcPr>
            <w:tcW w:w="5103" w:type="dxa"/>
            <w:gridSpan w:val="6"/>
          </w:tcPr>
          <w:p w14:paraId="0ADC092D" w14:textId="77777777" w:rsidR="00726398" w:rsidRPr="007D6189" w:rsidRDefault="00726398" w:rsidP="00F321DB">
            <w:pPr>
              <w:spacing w:line="120" w:lineRule="atLeast"/>
              <w:rPr>
                <w:rFonts w:ascii="Arial Narrow" w:hAnsi="Arial Narrow"/>
                <w:sz w:val="20"/>
                <w:szCs w:val="20"/>
              </w:rPr>
            </w:pPr>
          </w:p>
          <w:p w14:paraId="3658B254" w14:textId="77777777" w:rsidR="00726398" w:rsidRPr="007D6189" w:rsidRDefault="00726398" w:rsidP="00F321DB">
            <w:pPr>
              <w:spacing w:line="120" w:lineRule="atLeast"/>
              <w:rPr>
                <w:rFonts w:ascii="Arial Narrow" w:hAnsi="Arial Narrow"/>
                <w:sz w:val="20"/>
                <w:szCs w:val="20"/>
              </w:rPr>
            </w:pPr>
          </w:p>
          <w:p w14:paraId="03BE1616"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2</w:t>
            </w:r>
          </w:p>
          <w:p w14:paraId="2E620E1A"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4</w:t>
            </w:r>
          </w:p>
        </w:tc>
      </w:tr>
      <w:tr w:rsidR="00726398" w:rsidRPr="007D6189" w14:paraId="4616C7D7" w14:textId="77777777" w:rsidTr="00F321DB">
        <w:trPr>
          <w:trHeight w:val="350"/>
        </w:trPr>
        <w:tc>
          <w:tcPr>
            <w:tcW w:w="489" w:type="dxa"/>
            <w:vMerge w:val="restart"/>
          </w:tcPr>
          <w:p w14:paraId="2E7DFBD2"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1.3</w:t>
            </w:r>
          </w:p>
        </w:tc>
        <w:tc>
          <w:tcPr>
            <w:tcW w:w="3163" w:type="dxa"/>
            <w:vMerge w:val="restart"/>
          </w:tcPr>
          <w:p w14:paraId="32327BF6" w14:textId="77777777" w:rsidR="00726398" w:rsidRPr="007D6189" w:rsidRDefault="00726398" w:rsidP="00F321DB">
            <w:pPr>
              <w:spacing w:line="120" w:lineRule="atLeast"/>
              <w:ind w:right="-94"/>
              <w:rPr>
                <w:rFonts w:ascii="Arial Narrow" w:hAnsi="Arial Narrow"/>
                <w:sz w:val="20"/>
                <w:szCs w:val="20"/>
              </w:rPr>
            </w:pPr>
            <w:r w:rsidRPr="007D6189">
              <w:rPr>
                <w:rFonts w:ascii="Arial Narrow" w:hAnsi="Arial Narrow"/>
                <w:sz w:val="20"/>
                <w:szCs w:val="20"/>
              </w:rPr>
              <w:t>Odchyłki płaskości i pofalowania w mm (jeśli max. wymiary kostki &gt;</w:t>
            </w:r>
            <w:smartTag w:uri="urn:schemas-microsoft-com:office:smarttags" w:element="metricconverter">
              <w:smartTagPr>
                <w:attr w:name="ProductID" w:val="300 mm"/>
              </w:smartTagPr>
              <w:r w:rsidRPr="007D6189">
                <w:rPr>
                  <w:rFonts w:ascii="Arial Narrow" w:hAnsi="Arial Narrow"/>
                  <w:sz w:val="20"/>
                  <w:szCs w:val="20"/>
                </w:rPr>
                <w:t>300 mm</w:t>
              </w:r>
            </w:smartTag>
            <w:r w:rsidRPr="007D6189">
              <w:rPr>
                <w:rFonts w:ascii="Arial Narrow" w:hAnsi="Arial Narrow"/>
                <w:sz w:val="20"/>
                <w:szCs w:val="20"/>
              </w:rPr>
              <w:t xml:space="preserve">), przy długości pomiarowej:   </w:t>
            </w:r>
          </w:p>
          <w:p w14:paraId="55CA6096" w14:textId="77777777" w:rsidR="00726398" w:rsidRPr="007D6189" w:rsidRDefault="00726398" w:rsidP="00F321DB">
            <w:pPr>
              <w:spacing w:line="120" w:lineRule="atLeast"/>
              <w:ind w:firstLine="1496"/>
              <w:rPr>
                <w:rFonts w:ascii="Arial Narrow" w:hAnsi="Arial Narrow"/>
                <w:sz w:val="20"/>
                <w:szCs w:val="20"/>
              </w:rPr>
            </w:pPr>
            <w:smartTag w:uri="urn:schemas-microsoft-com:office:smarttags" w:element="metricconverter">
              <w:smartTagPr>
                <w:attr w:name="ProductID" w:val="300 mm"/>
              </w:smartTagPr>
              <w:r w:rsidRPr="007D6189">
                <w:rPr>
                  <w:rFonts w:ascii="Arial Narrow" w:hAnsi="Arial Narrow"/>
                  <w:sz w:val="20"/>
                  <w:szCs w:val="20"/>
                </w:rPr>
                <w:t>300 mm</w:t>
              </w:r>
            </w:smartTag>
          </w:p>
          <w:p w14:paraId="4FE83AA0" w14:textId="77777777" w:rsidR="00726398" w:rsidRPr="007D6189" w:rsidRDefault="00726398" w:rsidP="00F321DB">
            <w:pPr>
              <w:spacing w:line="120" w:lineRule="atLeast"/>
              <w:ind w:firstLine="1496"/>
              <w:rPr>
                <w:rFonts w:ascii="Arial Narrow" w:hAnsi="Arial Narrow"/>
                <w:sz w:val="20"/>
                <w:szCs w:val="20"/>
              </w:rPr>
            </w:pPr>
            <w:smartTag w:uri="urn:schemas-microsoft-com:office:smarttags" w:element="metricconverter">
              <w:smartTagPr>
                <w:attr w:name="ProductID" w:val="400 mm"/>
              </w:smartTagPr>
              <w:r w:rsidRPr="007D6189">
                <w:rPr>
                  <w:rFonts w:ascii="Arial Narrow" w:hAnsi="Arial Narrow"/>
                  <w:sz w:val="20"/>
                  <w:szCs w:val="20"/>
                </w:rPr>
                <w:t>400 mm</w:t>
              </w:r>
            </w:smartTag>
          </w:p>
          <w:p w14:paraId="1B1DE7B1" w14:textId="77777777" w:rsidR="00726398" w:rsidRPr="007D6189" w:rsidRDefault="00726398" w:rsidP="00F321DB">
            <w:pPr>
              <w:spacing w:line="120" w:lineRule="atLeast"/>
              <w:ind w:firstLine="1496"/>
              <w:rPr>
                <w:rFonts w:ascii="Arial Narrow" w:hAnsi="Arial Narrow"/>
                <w:sz w:val="20"/>
                <w:szCs w:val="20"/>
              </w:rPr>
            </w:pPr>
            <w:smartTag w:uri="urn:schemas-microsoft-com:office:smarttags" w:element="metricconverter">
              <w:smartTagPr>
                <w:attr w:name="ProductID" w:val="500 mm"/>
              </w:smartTagPr>
              <w:r w:rsidRPr="007D6189">
                <w:rPr>
                  <w:rFonts w:ascii="Arial Narrow" w:hAnsi="Arial Narrow"/>
                  <w:sz w:val="20"/>
                  <w:szCs w:val="20"/>
                </w:rPr>
                <w:t>500 mm</w:t>
              </w:r>
            </w:smartTag>
          </w:p>
          <w:p w14:paraId="654E236D" w14:textId="77777777" w:rsidR="00726398" w:rsidRPr="007D6189" w:rsidRDefault="00726398" w:rsidP="00F321DB">
            <w:pPr>
              <w:spacing w:line="120" w:lineRule="atLeast"/>
              <w:ind w:firstLine="1496"/>
              <w:rPr>
                <w:rFonts w:ascii="Arial Narrow" w:hAnsi="Arial Narrow"/>
                <w:sz w:val="20"/>
                <w:szCs w:val="20"/>
              </w:rPr>
            </w:pPr>
            <w:smartTag w:uri="urn:schemas-microsoft-com:office:smarttags" w:element="metricconverter">
              <w:smartTagPr>
                <w:attr w:name="ProductID" w:val="800 mm"/>
              </w:smartTagPr>
              <w:r w:rsidRPr="007D6189">
                <w:rPr>
                  <w:rFonts w:ascii="Arial Narrow" w:hAnsi="Arial Narrow"/>
                  <w:sz w:val="20"/>
                  <w:szCs w:val="20"/>
                </w:rPr>
                <w:t>800 mm</w:t>
              </w:r>
            </w:smartTag>
          </w:p>
        </w:tc>
        <w:tc>
          <w:tcPr>
            <w:tcW w:w="992" w:type="dxa"/>
            <w:vMerge w:val="restart"/>
            <w:vAlign w:val="center"/>
          </w:tcPr>
          <w:p w14:paraId="01B1FA4C"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C</w:t>
            </w:r>
          </w:p>
        </w:tc>
        <w:tc>
          <w:tcPr>
            <w:tcW w:w="5103" w:type="dxa"/>
            <w:gridSpan w:val="6"/>
          </w:tcPr>
          <w:p w14:paraId="23DBE617" w14:textId="77777777" w:rsidR="00726398" w:rsidRPr="007D6189" w:rsidRDefault="00726398" w:rsidP="00F321DB">
            <w:pPr>
              <w:spacing w:before="60" w:line="120" w:lineRule="atLeast"/>
              <w:rPr>
                <w:rFonts w:ascii="Arial Narrow" w:hAnsi="Arial Narrow"/>
                <w:sz w:val="20"/>
                <w:szCs w:val="20"/>
              </w:rPr>
            </w:pPr>
            <w:r w:rsidRPr="007D6189">
              <w:rPr>
                <w:rFonts w:ascii="Arial Narrow" w:hAnsi="Arial Narrow"/>
                <w:sz w:val="20"/>
                <w:szCs w:val="20"/>
              </w:rPr>
              <w:t>Maksymalna</w:t>
            </w:r>
          </w:p>
        </w:tc>
      </w:tr>
      <w:tr w:rsidR="00726398" w:rsidRPr="007D6189" w14:paraId="6A6F4A28" w14:textId="77777777" w:rsidTr="00F321DB">
        <w:trPr>
          <w:trHeight w:val="688"/>
        </w:trPr>
        <w:tc>
          <w:tcPr>
            <w:tcW w:w="489" w:type="dxa"/>
            <w:vMerge/>
          </w:tcPr>
          <w:p w14:paraId="72FD5885" w14:textId="77777777" w:rsidR="00726398" w:rsidRPr="007D6189" w:rsidRDefault="00726398" w:rsidP="00F321DB">
            <w:pPr>
              <w:spacing w:line="120" w:lineRule="atLeast"/>
              <w:rPr>
                <w:rFonts w:ascii="Arial Narrow" w:hAnsi="Arial Narrow"/>
                <w:sz w:val="20"/>
                <w:szCs w:val="20"/>
              </w:rPr>
            </w:pPr>
          </w:p>
        </w:tc>
        <w:tc>
          <w:tcPr>
            <w:tcW w:w="3163" w:type="dxa"/>
            <w:vMerge/>
          </w:tcPr>
          <w:p w14:paraId="7C39E936" w14:textId="77777777" w:rsidR="00726398" w:rsidRPr="007D6189" w:rsidRDefault="00726398" w:rsidP="00F321DB">
            <w:pPr>
              <w:spacing w:line="120" w:lineRule="atLeast"/>
              <w:ind w:right="-94"/>
              <w:rPr>
                <w:rFonts w:ascii="Arial Narrow" w:hAnsi="Arial Narrow"/>
                <w:sz w:val="20"/>
                <w:szCs w:val="20"/>
              </w:rPr>
            </w:pPr>
          </w:p>
        </w:tc>
        <w:tc>
          <w:tcPr>
            <w:tcW w:w="992" w:type="dxa"/>
            <w:vMerge/>
            <w:vAlign w:val="center"/>
          </w:tcPr>
          <w:p w14:paraId="54B4C968" w14:textId="77777777" w:rsidR="00726398" w:rsidRPr="007D6189" w:rsidRDefault="00726398" w:rsidP="00F321DB">
            <w:pPr>
              <w:spacing w:line="120" w:lineRule="atLeast"/>
              <w:rPr>
                <w:rFonts w:ascii="Arial Narrow" w:hAnsi="Arial Narrow"/>
                <w:sz w:val="20"/>
                <w:szCs w:val="20"/>
              </w:rPr>
            </w:pPr>
          </w:p>
        </w:tc>
        <w:tc>
          <w:tcPr>
            <w:tcW w:w="1877" w:type="dxa"/>
            <w:gridSpan w:val="2"/>
          </w:tcPr>
          <w:p w14:paraId="369F804F" w14:textId="77777777" w:rsidR="00726398" w:rsidRPr="007D6189" w:rsidRDefault="00726398" w:rsidP="00F321DB">
            <w:pPr>
              <w:spacing w:before="60" w:after="60" w:line="120" w:lineRule="atLeast"/>
              <w:rPr>
                <w:rFonts w:ascii="Arial Narrow" w:hAnsi="Arial Narrow"/>
                <w:sz w:val="20"/>
                <w:szCs w:val="20"/>
              </w:rPr>
            </w:pPr>
            <w:r w:rsidRPr="007D6189">
              <w:rPr>
                <w:rFonts w:ascii="Arial Narrow" w:hAnsi="Arial Narrow"/>
                <w:sz w:val="20"/>
                <w:szCs w:val="20"/>
              </w:rPr>
              <w:t>Wypukłość</w:t>
            </w:r>
          </w:p>
          <w:p w14:paraId="200A3543"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1,5</w:t>
            </w:r>
          </w:p>
          <w:p w14:paraId="42AA07A8"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2,0</w:t>
            </w:r>
          </w:p>
          <w:p w14:paraId="0FF49A57"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 xml:space="preserve">2,5   </w:t>
            </w:r>
          </w:p>
          <w:p w14:paraId="35D1BB12"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4,0</w:t>
            </w:r>
          </w:p>
        </w:tc>
        <w:tc>
          <w:tcPr>
            <w:tcW w:w="3226" w:type="dxa"/>
            <w:gridSpan w:val="4"/>
          </w:tcPr>
          <w:p w14:paraId="4A02759C" w14:textId="77777777" w:rsidR="00726398" w:rsidRPr="007D6189" w:rsidRDefault="00726398" w:rsidP="00F321DB">
            <w:pPr>
              <w:spacing w:before="60" w:after="60" w:line="120" w:lineRule="atLeast"/>
              <w:rPr>
                <w:rFonts w:ascii="Arial Narrow" w:hAnsi="Arial Narrow"/>
                <w:sz w:val="20"/>
                <w:szCs w:val="20"/>
              </w:rPr>
            </w:pPr>
            <w:r w:rsidRPr="007D6189">
              <w:rPr>
                <w:rFonts w:ascii="Arial Narrow" w:hAnsi="Arial Narrow"/>
                <w:sz w:val="20"/>
                <w:szCs w:val="20"/>
              </w:rPr>
              <w:t>Wklęsłość</w:t>
            </w:r>
          </w:p>
          <w:p w14:paraId="5B66B3DE"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1,0</w:t>
            </w:r>
          </w:p>
          <w:p w14:paraId="0E0F2F75"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1,5</w:t>
            </w:r>
          </w:p>
          <w:p w14:paraId="779C4CE1"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1,5</w:t>
            </w:r>
          </w:p>
          <w:p w14:paraId="423E487A"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2,5</w:t>
            </w:r>
          </w:p>
        </w:tc>
      </w:tr>
      <w:tr w:rsidR="00726398" w:rsidRPr="007D6189" w14:paraId="71B7B8F5" w14:textId="77777777" w:rsidTr="00F321DB">
        <w:trPr>
          <w:trHeight w:val="544"/>
        </w:trPr>
        <w:tc>
          <w:tcPr>
            <w:tcW w:w="489" w:type="dxa"/>
          </w:tcPr>
          <w:p w14:paraId="4A7CD891"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1.4</w:t>
            </w:r>
          </w:p>
        </w:tc>
        <w:tc>
          <w:tcPr>
            <w:tcW w:w="3163" w:type="dxa"/>
          </w:tcPr>
          <w:p w14:paraId="328D0C11"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Minimalna grubość warstwy ścieralnej (dotyczy płyt dwuwarstwowych)</w:t>
            </w:r>
          </w:p>
        </w:tc>
        <w:tc>
          <w:tcPr>
            <w:tcW w:w="992" w:type="dxa"/>
            <w:vAlign w:val="center"/>
          </w:tcPr>
          <w:p w14:paraId="6814B666"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C</w:t>
            </w:r>
          </w:p>
        </w:tc>
        <w:tc>
          <w:tcPr>
            <w:tcW w:w="5103" w:type="dxa"/>
            <w:gridSpan w:val="6"/>
            <w:vAlign w:val="center"/>
          </w:tcPr>
          <w:p w14:paraId="7DA6592B" w14:textId="77777777" w:rsidR="00726398" w:rsidRPr="007D6189" w:rsidRDefault="00726398" w:rsidP="00F321DB">
            <w:pPr>
              <w:spacing w:line="120" w:lineRule="atLeast"/>
              <w:rPr>
                <w:rFonts w:ascii="Arial Narrow" w:hAnsi="Arial Narrow"/>
                <w:sz w:val="20"/>
                <w:szCs w:val="20"/>
              </w:rPr>
            </w:pPr>
            <w:smartTag w:uri="urn:schemas-microsoft-com:office:smarttags" w:element="metricconverter">
              <w:smartTagPr>
                <w:attr w:name="ProductID" w:val="5 mm"/>
              </w:smartTagPr>
              <w:r w:rsidRPr="007D6189">
                <w:rPr>
                  <w:rFonts w:ascii="Arial Narrow" w:hAnsi="Arial Narrow"/>
                  <w:sz w:val="20"/>
                  <w:szCs w:val="20"/>
                </w:rPr>
                <w:t>5 mm</w:t>
              </w:r>
            </w:smartTag>
          </w:p>
        </w:tc>
      </w:tr>
      <w:tr w:rsidR="00726398" w:rsidRPr="007D6189" w14:paraId="606BB3DC" w14:textId="77777777" w:rsidTr="00F321DB">
        <w:trPr>
          <w:trHeight w:val="339"/>
        </w:trPr>
        <w:tc>
          <w:tcPr>
            <w:tcW w:w="489" w:type="dxa"/>
            <w:vAlign w:val="center"/>
          </w:tcPr>
          <w:p w14:paraId="303F9667"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2.</w:t>
            </w:r>
          </w:p>
        </w:tc>
        <w:tc>
          <w:tcPr>
            <w:tcW w:w="9258" w:type="dxa"/>
            <w:gridSpan w:val="8"/>
            <w:vAlign w:val="center"/>
          </w:tcPr>
          <w:p w14:paraId="1279A997"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Właściwości fizyczne i mechaniczne</w:t>
            </w:r>
          </w:p>
        </w:tc>
      </w:tr>
      <w:tr w:rsidR="00726398" w:rsidRPr="007D6189" w14:paraId="24CDE087" w14:textId="77777777" w:rsidTr="00F321DB">
        <w:trPr>
          <w:trHeight w:val="400"/>
        </w:trPr>
        <w:tc>
          <w:tcPr>
            <w:tcW w:w="489" w:type="dxa"/>
            <w:vAlign w:val="center"/>
          </w:tcPr>
          <w:p w14:paraId="1EDFECFE"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2.1</w:t>
            </w:r>
          </w:p>
        </w:tc>
        <w:tc>
          <w:tcPr>
            <w:tcW w:w="3163" w:type="dxa"/>
            <w:vAlign w:val="center"/>
          </w:tcPr>
          <w:p w14:paraId="0F939F99"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Wytrzymałość na zginanie</w:t>
            </w:r>
            <w:r w:rsidRPr="007D6189">
              <w:rPr>
                <w:rFonts w:ascii="Arial Narrow" w:hAnsi="Arial Narrow"/>
                <w:sz w:val="20"/>
                <w:szCs w:val="20"/>
                <w:vertAlign w:val="superscript"/>
              </w:rPr>
              <w:t>*)</w:t>
            </w:r>
          </w:p>
        </w:tc>
        <w:tc>
          <w:tcPr>
            <w:tcW w:w="992" w:type="dxa"/>
            <w:vAlign w:val="center"/>
          </w:tcPr>
          <w:p w14:paraId="2D5E6376"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F</w:t>
            </w:r>
          </w:p>
        </w:tc>
        <w:tc>
          <w:tcPr>
            <w:tcW w:w="5103" w:type="dxa"/>
            <w:gridSpan w:val="6"/>
            <w:vAlign w:val="center"/>
          </w:tcPr>
          <w:p w14:paraId="191A6629"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Każdy pojedynczy wynik nie mniejszy niż 4,0 </w:t>
            </w:r>
            <w:proofErr w:type="spellStart"/>
            <w:r w:rsidRPr="007D6189">
              <w:rPr>
                <w:rFonts w:ascii="Arial Narrow" w:hAnsi="Arial Narrow"/>
                <w:sz w:val="20"/>
                <w:szCs w:val="20"/>
              </w:rPr>
              <w:t>MPa</w:t>
            </w:r>
            <w:proofErr w:type="spellEnd"/>
          </w:p>
        </w:tc>
      </w:tr>
      <w:tr w:rsidR="00726398" w:rsidRPr="007D6189" w14:paraId="49919C40" w14:textId="77777777" w:rsidTr="00F321DB">
        <w:tc>
          <w:tcPr>
            <w:tcW w:w="489" w:type="dxa"/>
            <w:vMerge w:val="restart"/>
          </w:tcPr>
          <w:p w14:paraId="092B6646"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2.2</w:t>
            </w:r>
          </w:p>
        </w:tc>
        <w:tc>
          <w:tcPr>
            <w:tcW w:w="3163" w:type="dxa"/>
            <w:vMerge w:val="restart"/>
          </w:tcPr>
          <w:p w14:paraId="60FF4CFE"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Odporność na ścieranie (wg klasy 3 oznaczenia H normy)</w:t>
            </w:r>
          </w:p>
        </w:tc>
        <w:tc>
          <w:tcPr>
            <w:tcW w:w="992" w:type="dxa"/>
            <w:vMerge w:val="restart"/>
            <w:vAlign w:val="center"/>
          </w:tcPr>
          <w:p w14:paraId="3D3983A4"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G i H</w:t>
            </w:r>
          </w:p>
        </w:tc>
        <w:tc>
          <w:tcPr>
            <w:tcW w:w="5103" w:type="dxa"/>
            <w:gridSpan w:val="6"/>
          </w:tcPr>
          <w:p w14:paraId="627BFC79"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Pomiar wykonany na tarczy</w:t>
            </w:r>
          </w:p>
        </w:tc>
      </w:tr>
      <w:tr w:rsidR="00726398" w:rsidRPr="007D6189" w14:paraId="0827E5AE" w14:textId="77777777" w:rsidTr="00F321DB">
        <w:tc>
          <w:tcPr>
            <w:tcW w:w="489" w:type="dxa"/>
            <w:vMerge/>
          </w:tcPr>
          <w:p w14:paraId="72242B79" w14:textId="77777777" w:rsidR="00726398" w:rsidRPr="007D6189" w:rsidRDefault="00726398" w:rsidP="00F321DB">
            <w:pPr>
              <w:spacing w:line="120" w:lineRule="atLeast"/>
              <w:rPr>
                <w:rFonts w:ascii="Arial Narrow" w:hAnsi="Arial Narrow"/>
                <w:sz w:val="20"/>
                <w:szCs w:val="20"/>
              </w:rPr>
            </w:pPr>
          </w:p>
        </w:tc>
        <w:tc>
          <w:tcPr>
            <w:tcW w:w="3163" w:type="dxa"/>
            <w:vMerge/>
          </w:tcPr>
          <w:p w14:paraId="70A4B432" w14:textId="77777777" w:rsidR="00726398" w:rsidRPr="007D6189" w:rsidRDefault="00726398" w:rsidP="00F321DB">
            <w:pPr>
              <w:spacing w:line="120" w:lineRule="atLeast"/>
              <w:rPr>
                <w:rFonts w:ascii="Arial Narrow" w:hAnsi="Arial Narrow"/>
                <w:sz w:val="20"/>
                <w:szCs w:val="20"/>
              </w:rPr>
            </w:pPr>
          </w:p>
        </w:tc>
        <w:tc>
          <w:tcPr>
            <w:tcW w:w="992" w:type="dxa"/>
            <w:vMerge/>
            <w:vAlign w:val="center"/>
          </w:tcPr>
          <w:p w14:paraId="79A1CA16" w14:textId="77777777" w:rsidR="00726398" w:rsidRPr="007D6189" w:rsidRDefault="00726398" w:rsidP="00F321DB">
            <w:pPr>
              <w:spacing w:line="120" w:lineRule="atLeast"/>
              <w:rPr>
                <w:rFonts w:ascii="Arial Narrow" w:hAnsi="Arial Narrow"/>
                <w:sz w:val="20"/>
                <w:szCs w:val="20"/>
              </w:rPr>
            </w:pPr>
          </w:p>
        </w:tc>
        <w:tc>
          <w:tcPr>
            <w:tcW w:w="2410" w:type="dxa"/>
            <w:gridSpan w:val="4"/>
          </w:tcPr>
          <w:p w14:paraId="4ED2ABCC"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szerokiej ściernej,</w:t>
            </w:r>
          </w:p>
          <w:p w14:paraId="03158A0E"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wg zał. G normy –</w:t>
            </w:r>
          </w:p>
          <w:p w14:paraId="6C5DDF80"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badanie podstawowe</w:t>
            </w:r>
          </w:p>
        </w:tc>
        <w:tc>
          <w:tcPr>
            <w:tcW w:w="2693" w:type="dxa"/>
            <w:gridSpan w:val="2"/>
          </w:tcPr>
          <w:p w14:paraId="685415FB" w14:textId="77777777" w:rsidR="00726398" w:rsidRPr="007D6189" w:rsidRDefault="00726398" w:rsidP="00F321DB">
            <w:pPr>
              <w:spacing w:line="120" w:lineRule="atLeast"/>
              <w:rPr>
                <w:rFonts w:ascii="Arial Narrow" w:hAnsi="Arial Narrow"/>
                <w:sz w:val="20"/>
                <w:szCs w:val="20"/>
              </w:rPr>
            </w:pPr>
            <w:proofErr w:type="spellStart"/>
            <w:r w:rsidRPr="007D6189">
              <w:rPr>
                <w:rFonts w:ascii="Arial Narrow" w:hAnsi="Arial Narrow"/>
                <w:sz w:val="20"/>
                <w:szCs w:val="20"/>
              </w:rPr>
              <w:t>Böhmego</w:t>
            </w:r>
            <w:proofErr w:type="spellEnd"/>
            <w:r w:rsidRPr="007D6189">
              <w:rPr>
                <w:rFonts w:ascii="Arial Narrow" w:hAnsi="Arial Narrow"/>
                <w:sz w:val="20"/>
                <w:szCs w:val="20"/>
              </w:rPr>
              <w:t>,</w:t>
            </w:r>
          </w:p>
          <w:p w14:paraId="7CDC1EEA"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wg zał. H normy –</w:t>
            </w:r>
          </w:p>
          <w:p w14:paraId="239AE3F5"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badanie alternatywne</w:t>
            </w:r>
          </w:p>
        </w:tc>
      </w:tr>
      <w:tr w:rsidR="00726398" w:rsidRPr="007D6189" w14:paraId="65F29FDE" w14:textId="77777777" w:rsidTr="00F321DB">
        <w:trPr>
          <w:trHeight w:val="296"/>
        </w:trPr>
        <w:tc>
          <w:tcPr>
            <w:tcW w:w="489" w:type="dxa"/>
            <w:vMerge/>
          </w:tcPr>
          <w:p w14:paraId="7DA2F61C" w14:textId="77777777" w:rsidR="00726398" w:rsidRPr="007D6189" w:rsidRDefault="00726398" w:rsidP="00F321DB">
            <w:pPr>
              <w:spacing w:line="120" w:lineRule="atLeast"/>
              <w:rPr>
                <w:rFonts w:ascii="Arial Narrow" w:hAnsi="Arial Narrow"/>
                <w:sz w:val="20"/>
                <w:szCs w:val="20"/>
              </w:rPr>
            </w:pPr>
          </w:p>
        </w:tc>
        <w:tc>
          <w:tcPr>
            <w:tcW w:w="3163" w:type="dxa"/>
            <w:vMerge/>
          </w:tcPr>
          <w:p w14:paraId="6FC88F53" w14:textId="77777777" w:rsidR="00726398" w:rsidRPr="007D6189" w:rsidRDefault="00726398" w:rsidP="00F321DB">
            <w:pPr>
              <w:spacing w:line="120" w:lineRule="atLeast"/>
              <w:rPr>
                <w:rFonts w:ascii="Arial Narrow" w:hAnsi="Arial Narrow"/>
                <w:sz w:val="20"/>
                <w:szCs w:val="20"/>
              </w:rPr>
            </w:pPr>
          </w:p>
        </w:tc>
        <w:tc>
          <w:tcPr>
            <w:tcW w:w="992" w:type="dxa"/>
            <w:vMerge/>
            <w:vAlign w:val="center"/>
          </w:tcPr>
          <w:p w14:paraId="7C2F466E" w14:textId="77777777" w:rsidR="00726398" w:rsidRPr="007D6189" w:rsidRDefault="00726398" w:rsidP="00F321DB">
            <w:pPr>
              <w:spacing w:line="120" w:lineRule="atLeast"/>
              <w:rPr>
                <w:rFonts w:ascii="Arial Narrow" w:hAnsi="Arial Narrow"/>
                <w:sz w:val="20"/>
                <w:szCs w:val="20"/>
              </w:rPr>
            </w:pPr>
          </w:p>
        </w:tc>
        <w:tc>
          <w:tcPr>
            <w:tcW w:w="2410" w:type="dxa"/>
            <w:gridSpan w:val="4"/>
          </w:tcPr>
          <w:p w14:paraId="3CADDDBA" w14:textId="77777777" w:rsidR="00726398" w:rsidRPr="007D6189" w:rsidRDefault="00726398" w:rsidP="00F321DB">
            <w:pPr>
              <w:rPr>
                <w:rFonts w:ascii="Arial Narrow" w:hAnsi="Arial Narrow"/>
                <w:sz w:val="20"/>
                <w:szCs w:val="20"/>
              </w:rPr>
            </w:pPr>
            <w:r w:rsidRPr="007D6189">
              <w:rPr>
                <w:rFonts w:ascii="Arial Narrow" w:hAnsi="Arial Narrow"/>
                <w:sz w:val="20"/>
                <w:szCs w:val="20"/>
              </w:rPr>
              <w:t xml:space="preserve">≤ </w:t>
            </w:r>
            <w:smartTag w:uri="urn:schemas-microsoft-com:office:smarttags" w:element="metricconverter">
              <w:smartTagPr>
                <w:attr w:name="ProductID" w:val="23 mm"/>
              </w:smartTagPr>
              <w:r w:rsidRPr="007D6189">
                <w:rPr>
                  <w:rFonts w:ascii="Arial Narrow" w:hAnsi="Arial Narrow"/>
                  <w:sz w:val="20"/>
                  <w:szCs w:val="20"/>
                </w:rPr>
                <w:t>23 mm</w:t>
              </w:r>
            </w:smartTag>
          </w:p>
        </w:tc>
        <w:tc>
          <w:tcPr>
            <w:tcW w:w="2693" w:type="dxa"/>
            <w:gridSpan w:val="2"/>
          </w:tcPr>
          <w:p w14:paraId="751FF478" w14:textId="77777777" w:rsidR="00726398" w:rsidRPr="007D6189" w:rsidRDefault="00726398" w:rsidP="00F321DB">
            <w:pPr>
              <w:rPr>
                <w:rFonts w:ascii="Arial Narrow" w:hAnsi="Arial Narrow"/>
                <w:sz w:val="20"/>
                <w:szCs w:val="20"/>
              </w:rPr>
            </w:pPr>
            <w:r w:rsidRPr="007D6189">
              <w:rPr>
                <w:rFonts w:ascii="Arial Narrow" w:hAnsi="Arial Narrow"/>
                <w:sz w:val="20"/>
                <w:szCs w:val="20"/>
              </w:rPr>
              <w:t>≤ 23 000 mm</w:t>
            </w:r>
            <w:r w:rsidRPr="007D6189">
              <w:rPr>
                <w:rFonts w:ascii="Arial Narrow" w:hAnsi="Arial Narrow"/>
                <w:sz w:val="20"/>
                <w:szCs w:val="20"/>
                <w:vertAlign w:val="superscript"/>
              </w:rPr>
              <w:t>3</w:t>
            </w:r>
            <w:r w:rsidRPr="007D6189">
              <w:rPr>
                <w:rFonts w:ascii="Arial Narrow" w:hAnsi="Arial Narrow"/>
                <w:sz w:val="20"/>
                <w:szCs w:val="20"/>
              </w:rPr>
              <w:t>/5 000 mm</w:t>
            </w:r>
            <w:r w:rsidRPr="007D6189">
              <w:rPr>
                <w:rFonts w:ascii="Arial Narrow" w:hAnsi="Arial Narrow"/>
                <w:sz w:val="20"/>
                <w:szCs w:val="20"/>
                <w:vertAlign w:val="superscript"/>
              </w:rPr>
              <w:t>2</w:t>
            </w:r>
          </w:p>
        </w:tc>
      </w:tr>
      <w:tr w:rsidR="00726398" w:rsidRPr="007D6189" w14:paraId="5DCC89C1" w14:textId="77777777" w:rsidTr="00F321DB">
        <w:tc>
          <w:tcPr>
            <w:tcW w:w="489" w:type="dxa"/>
          </w:tcPr>
          <w:p w14:paraId="27EC06A7"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2.3</w:t>
            </w:r>
          </w:p>
        </w:tc>
        <w:tc>
          <w:tcPr>
            <w:tcW w:w="3163" w:type="dxa"/>
          </w:tcPr>
          <w:p w14:paraId="24C809F0"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Odporność na poślizg/poślizgnięcie</w:t>
            </w:r>
          </w:p>
        </w:tc>
        <w:tc>
          <w:tcPr>
            <w:tcW w:w="992" w:type="dxa"/>
            <w:vAlign w:val="center"/>
          </w:tcPr>
          <w:p w14:paraId="29320ACA"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I</w:t>
            </w:r>
          </w:p>
        </w:tc>
        <w:tc>
          <w:tcPr>
            <w:tcW w:w="5103" w:type="dxa"/>
            <w:gridSpan w:val="6"/>
          </w:tcPr>
          <w:p w14:paraId="7FD4AF9C" w14:textId="77777777" w:rsidR="00726398" w:rsidRPr="007D6189" w:rsidRDefault="00726398" w:rsidP="00F321DB">
            <w:pPr>
              <w:spacing w:line="120" w:lineRule="atLeast"/>
              <w:ind w:left="176" w:hanging="176"/>
              <w:rPr>
                <w:rFonts w:ascii="Arial Narrow" w:hAnsi="Arial Narrow"/>
                <w:sz w:val="20"/>
                <w:szCs w:val="20"/>
              </w:rPr>
            </w:pPr>
            <w:r w:rsidRPr="007D6189">
              <w:rPr>
                <w:rFonts w:ascii="Arial Narrow" w:hAnsi="Arial Narrow"/>
                <w:sz w:val="20"/>
                <w:szCs w:val="20"/>
              </w:rPr>
              <w:t xml:space="preserve">a) jeśli górna powierzchnia krawężnika nie była szlifowana lub </w:t>
            </w:r>
            <w:r w:rsidRPr="007D6189">
              <w:rPr>
                <w:rFonts w:ascii="Arial Narrow" w:hAnsi="Arial Narrow"/>
                <w:sz w:val="20"/>
                <w:szCs w:val="20"/>
              </w:rPr>
              <w:lastRenderedPageBreak/>
              <w:t>polerowana – zadawalająca odporność,</w:t>
            </w:r>
          </w:p>
          <w:p w14:paraId="1D61F7C6"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 xml:space="preserve">b) jeśli wyjątkowo wymaga się podania wartości </w:t>
            </w:r>
          </w:p>
          <w:p w14:paraId="526B2365"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 xml:space="preserve">    odporności na poślizg/poślizgnięcie – należy</w:t>
            </w:r>
          </w:p>
          <w:p w14:paraId="7339C9EE"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 xml:space="preserve">    zadeklarować minimalną jej wartość pomierzoną </w:t>
            </w:r>
          </w:p>
          <w:p w14:paraId="0B04B36A"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 xml:space="preserve">    wg zał. I normy (wahadłowym przyrządem do </w:t>
            </w:r>
          </w:p>
          <w:p w14:paraId="4E63980A"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 xml:space="preserve">    badania tarcia)</w:t>
            </w:r>
          </w:p>
        </w:tc>
      </w:tr>
      <w:tr w:rsidR="00726398" w:rsidRPr="007D6189" w14:paraId="3BD95614" w14:textId="77777777" w:rsidTr="00F321DB">
        <w:tc>
          <w:tcPr>
            <w:tcW w:w="489" w:type="dxa"/>
          </w:tcPr>
          <w:p w14:paraId="0ACD8DF4"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lastRenderedPageBreak/>
              <w:t>3</w:t>
            </w:r>
          </w:p>
        </w:tc>
        <w:tc>
          <w:tcPr>
            <w:tcW w:w="9258" w:type="dxa"/>
            <w:gridSpan w:val="8"/>
          </w:tcPr>
          <w:p w14:paraId="0ACB7F25"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Odporność na warunki atmosferyczne (kryteria stosowane łącznie)</w:t>
            </w:r>
          </w:p>
        </w:tc>
      </w:tr>
      <w:tr w:rsidR="00726398" w:rsidRPr="007D6189" w14:paraId="7320E458" w14:textId="77777777" w:rsidTr="00F321DB">
        <w:trPr>
          <w:trHeight w:val="699"/>
        </w:trPr>
        <w:tc>
          <w:tcPr>
            <w:tcW w:w="489" w:type="dxa"/>
          </w:tcPr>
          <w:p w14:paraId="1BC81A7B"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3.1</w:t>
            </w:r>
          </w:p>
        </w:tc>
        <w:tc>
          <w:tcPr>
            <w:tcW w:w="3163" w:type="dxa"/>
            <w:shd w:val="clear" w:color="auto" w:fill="auto"/>
          </w:tcPr>
          <w:p w14:paraId="66AC92A9"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 xml:space="preserve">Odporność na zamrażanie/ rozmrażanie z udziałem soli odladzającej </w:t>
            </w:r>
          </w:p>
        </w:tc>
        <w:tc>
          <w:tcPr>
            <w:tcW w:w="992" w:type="dxa"/>
            <w:vAlign w:val="center"/>
          </w:tcPr>
          <w:p w14:paraId="05833D28"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D</w:t>
            </w:r>
          </w:p>
        </w:tc>
        <w:tc>
          <w:tcPr>
            <w:tcW w:w="5103" w:type="dxa"/>
            <w:gridSpan w:val="6"/>
          </w:tcPr>
          <w:p w14:paraId="16CDE041" w14:textId="77777777" w:rsidR="00726398" w:rsidRPr="007D6189" w:rsidRDefault="00726398" w:rsidP="00F321DB">
            <w:pPr>
              <w:spacing w:before="60" w:line="120" w:lineRule="atLeast"/>
              <w:rPr>
                <w:rFonts w:ascii="Arial Narrow" w:hAnsi="Arial Narrow"/>
                <w:sz w:val="20"/>
                <w:szCs w:val="20"/>
              </w:rPr>
            </w:pPr>
            <w:r w:rsidRPr="007D6189">
              <w:rPr>
                <w:rFonts w:ascii="Arial Narrow" w:hAnsi="Arial Narrow"/>
                <w:sz w:val="20"/>
                <w:szCs w:val="20"/>
              </w:rPr>
              <w:t>Ubytek masy po badaniu: wartość średnia ≤ 1,0 kg/m</w:t>
            </w:r>
            <w:r w:rsidRPr="007D6189">
              <w:rPr>
                <w:rFonts w:ascii="Arial Narrow" w:hAnsi="Arial Narrow"/>
                <w:sz w:val="20"/>
                <w:szCs w:val="20"/>
                <w:vertAlign w:val="superscript"/>
              </w:rPr>
              <w:t>2</w:t>
            </w:r>
            <w:r w:rsidRPr="007D6189">
              <w:rPr>
                <w:rFonts w:ascii="Arial Narrow" w:hAnsi="Arial Narrow"/>
                <w:sz w:val="20"/>
                <w:szCs w:val="20"/>
              </w:rPr>
              <w:t>, przy czym każdy pojedynczy wynik &lt; 1,5 kg/m</w:t>
            </w:r>
            <w:r w:rsidRPr="007D6189">
              <w:rPr>
                <w:rFonts w:ascii="Arial Narrow" w:hAnsi="Arial Narrow"/>
                <w:sz w:val="20"/>
                <w:szCs w:val="20"/>
                <w:vertAlign w:val="superscript"/>
              </w:rPr>
              <w:t>2</w:t>
            </w:r>
          </w:p>
        </w:tc>
      </w:tr>
      <w:tr w:rsidR="00726398" w:rsidRPr="007D6189" w14:paraId="32E1E688" w14:textId="77777777" w:rsidTr="00F321DB">
        <w:tc>
          <w:tcPr>
            <w:tcW w:w="489" w:type="dxa"/>
            <w:tcBorders>
              <w:bottom w:val="nil"/>
            </w:tcBorders>
          </w:tcPr>
          <w:p w14:paraId="4FE4EFCA"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3.2</w:t>
            </w:r>
          </w:p>
        </w:tc>
        <w:tc>
          <w:tcPr>
            <w:tcW w:w="3163" w:type="dxa"/>
            <w:tcBorders>
              <w:bottom w:val="nil"/>
            </w:tcBorders>
          </w:tcPr>
          <w:p w14:paraId="1CD000E9"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 xml:space="preserve">Nasiąkliwość </w:t>
            </w:r>
          </w:p>
        </w:tc>
        <w:tc>
          <w:tcPr>
            <w:tcW w:w="992" w:type="dxa"/>
            <w:tcBorders>
              <w:bottom w:val="nil"/>
            </w:tcBorders>
          </w:tcPr>
          <w:p w14:paraId="72BFAD07"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E</w:t>
            </w:r>
          </w:p>
        </w:tc>
        <w:tc>
          <w:tcPr>
            <w:tcW w:w="5103" w:type="dxa"/>
            <w:gridSpan w:val="6"/>
            <w:tcBorders>
              <w:bottom w:val="nil"/>
            </w:tcBorders>
          </w:tcPr>
          <w:p w14:paraId="3E5DE333"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Każdy pojedynczy wynik nie przekracza 6,0%</w:t>
            </w:r>
          </w:p>
        </w:tc>
      </w:tr>
      <w:tr w:rsidR="00726398" w:rsidRPr="007D6189" w14:paraId="73BC6E49" w14:textId="77777777" w:rsidTr="00F321DB">
        <w:tc>
          <w:tcPr>
            <w:tcW w:w="489" w:type="dxa"/>
          </w:tcPr>
          <w:p w14:paraId="1F55C26E"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4</w:t>
            </w:r>
          </w:p>
        </w:tc>
        <w:tc>
          <w:tcPr>
            <w:tcW w:w="9258" w:type="dxa"/>
            <w:gridSpan w:val="8"/>
          </w:tcPr>
          <w:p w14:paraId="3810B354"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Aspekty wizualne</w:t>
            </w:r>
          </w:p>
        </w:tc>
      </w:tr>
      <w:tr w:rsidR="00726398" w:rsidRPr="007D6189" w14:paraId="7DFEFE1E" w14:textId="77777777" w:rsidTr="00F321DB">
        <w:tc>
          <w:tcPr>
            <w:tcW w:w="489" w:type="dxa"/>
          </w:tcPr>
          <w:p w14:paraId="1EDFDF62"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4.1</w:t>
            </w:r>
          </w:p>
        </w:tc>
        <w:tc>
          <w:tcPr>
            <w:tcW w:w="3163" w:type="dxa"/>
          </w:tcPr>
          <w:p w14:paraId="0D8965A2"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Wygląd</w:t>
            </w:r>
          </w:p>
        </w:tc>
        <w:tc>
          <w:tcPr>
            <w:tcW w:w="992" w:type="dxa"/>
            <w:vAlign w:val="center"/>
          </w:tcPr>
          <w:p w14:paraId="6B0C9FB6"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J</w:t>
            </w:r>
          </w:p>
        </w:tc>
        <w:tc>
          <w:tcPr>
            <w:tcW w:w="5103" w:type="dxa"/>
            <w:gridSpan w:val="6"/>
          </w:tcPr>
          <w:p w14:paraId="5E57FB3B" w14:textId="77777777" w:rsidR="00726398" w:rsidRPr="007D6189" w:rsidRDefault="00726398" w:rsidP="00F321DB">
            <w:pPr>
              <w:spacing w:line="120" w:lineRule="atLeast"/>
              <w:ind w:left="173" w:hanging="173"/>
              <w:rPr>
                <w:rFonts w:ascii="Arial Narrow" w:hAnsi="Arial Narrow"/>
                <w:sz w:val="20"/>
                <w:szCs w:val="20"/>
              </w:rPr>
            </w:pPr>
            <w:r w:rsidRPr="007D6189">
              <w:rPr>
                <w:rFonts w:ascii="Arial Narrow" w:hAnsi="Arial Narrow"/>
                <w:sz w:val="20"/>
                <w:szCs w:val="20"/>
              </w:rPr>
              <w:t>a) górna powierzchnia płyt nie powinna mieć rys (poza drobnymi przytarciami transportowymi)  i odprysków,</w:t>
            </w:r>
          </w:p>
          <w:p w14:paraId="704DF8D9" w14:textId="77777777" w:rsidR="00726398" w:rsidRPr="007D6189" w:rsidRDefault="00726398" w:rsidP="00F321DB">
            <w:pPr>
              <w:spacing w:line="120" w:lineRule="atLeast"/>
              <w:ind w:left="173" w:hanging="173"/>
              <w:rPr>
                <w:rFonts w:ascii="Arial Narrow" w:hAnsi="Arial Narrow"/>
                <w:sz w:val="20"/>
                <w:szCs w:val="20"/>
              </w:rPr>
            </w:pPr>
            <w:r w:rsidRPr="007D6189">
              <w:rPr>
                <w:rFonts w:ascii="Arial Narrow" w:hAnsi="Arial Narrow"/>
                <w:sz w:val="20"/>
                <w:szCs w:val="20"/>
              </w:rPr>
              <w:t>b) nie dopuszcza się rozwarstwień w płytach dwuwarstwowych,</w:t>
            </w:r>
          </w:p>
          <w:p w14:paraId="7A5084AE"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c) ewentualne wykwity nie są uważane za istotne</w:t>
            </w:r>
            <w:r w:rsidRPr="007D6189">
              <w:rPr>
                <w:rFonts w:ascii="Arial Narrow" w:hAnsi="Arial Narrow"/>
                <w:sz w:val="20"/>
                <w:szCs w:val="20"/>
                <w:vertAlign w:val="superscript"/>
              </w:rPr>
              <w:t>**)</w:t>
            </w:r>
          </w:p>
        </w:tc>
      </w:tr>
      <w:tr w:rsidR="00726398" w:rsidRPr="007D6189" w14:paraId="32CFC897" w14:textId="77777777" w:rsidTr="00F321DB">
        <w:tc>
          <w:tcPr>
            <w:tcW w:w="489" w:type="dxa"/>
          </w:tcPr>
          <w:p w14:paraId="3A67CF4B"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4.2</w:t>
            </w:r>
          </w:p>
        </w:tc>
        <w:tc>
          <w:tcPr>
            <w:tcW w:w="3163" w:type="dxa"/>
          </w:tcPr>
          <w:p w14:paraId="3B88369B"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 xml:space="preserve">Tekstura i zabarwienie </w:t>
            </w:r>
          </w:p>
        </w:tc>
        <w:tc>
          <w:tcPr>
            <w:tcW w:w="992" w:type="dxa"/>
            <w:vAlign w:val="center"/>
          </w:tcPr>
          <w:p w14:paraId="73A3A149" w14:textId="77777777" w:rsidR="00726398" w:rsidRPr="007D6189" w:rsidRDefault="00726398" w:rsidP="00F321DB">
            <w:pPr>
              <w:spacing w:line="120" w:lineRule="atLeast"/>
              <w:rPr>
                <w:rFonts w:ascii="Arial Narrow" w:hAnsi="Arial Narrow"/>
                <w:sz w:val="20"/>
                <w:szCs w:val="20"/>
              </w:rPr>
            </w:pPr>
            <w:r w:rsidRPr="007D6189">
              <w:rPr>
                <w:rFonts w:ascii="Arial Narrow" w:hAnsi="Arial Narrow"/>
                <w:sz w:val="20"/>
                <w:szCs w:val="20"/>
              </w:rPr>
              <w:t>J</w:t>
            </w:r>
          </w:p>
        </w:tc>
        <w:tc>
          <w:tcPr>
            <w:tcW w:w="5103" w:type="dxa"/>
            <w:gridSpan w:val="6"/>
          </w:tcPr>
          <w:p w14:paraId="676F6A93" w14:textId="77777777" w:rsidR="00726398" w:rsidRPr="007D6189" w:rsidRDefault="00726398" w:rsidP="00F321DB">
            <w:pPr>
              <w:spacing w:line="120" w:lineRule="atLeast"/>
              <w:ind w:left="173" w:hanging="173"/>
              <w:rPr>
                <w:rFonts w:ascii="Arial Narrow" w:hAnsi="Arial Narrow"/>
                <w:sz w:val="20"/>
                <w:szCs w:val="20"/>
              </w:rPr>
            </w:pPr>
            <w:r w:rsidRPr="007D6189">
              <w:rPr>
                <w:rFonts w:ascii="Arial Narrow" w:hAnsi="Arial Narrow"/>
                <w:sz w:val="20"/>
                <w:szCs w:val="20"/>
              </w:rPr>
              <w:t>a) tekstura lub zabarwienie płyt powinny być porównane z próbką producenta, zatwierdzona przez odbiorcę,</w:t>
            </w:r>
          </w:p>
          <w:p w14:paraId="38586963" w14:textId="77777777" w:rsidR="00726398" w:rsidRPr="007D6189" w:rsidRDefault="00726398" w:rsidP="00F321DB">
            <w:pPr>
              <w:spacing w:line="120" w:lineRule="atLeast"/>
              <w:ind w:left="173" w:hanging="173"/>
              <w:rPr>
                <w:rFonts w:ascii="Arial Narrow" w:hAnsi="Arial Narrow"/>
                <w:sz w:val="20"/>
                <w:szCs w:val="20"/>
              </w:rPr>
            </w:pPr>
            <w:r w:rsidRPr="007D6189">
              <w:rPr>
                <w:rFonts w:ascii="Arial Narrow" w:hAnsi="Arial Narrow"/>
                <w:sz w:val="20"/>
                <w:szCs w:val="20"/>
              </w:rPr>
              <w:t>b) ewentualne różnice w jednolitości tekstury lub zabarwienia, spowodowane nieuniknionymi zmianami we właściwościach surowców i zmianach warunków twardnienia nie są uważane za istotne</w:t>
            </w:r>
          </w:p>
        </w:tc>
      </w:tr>
    </w:tbl>
    <w:p w14:paraId="684F2996" w14:textId="77777777" w:rsidR="00726398" w:rsidRPr="007D6189" w:rsidRDefault="00726398" w:rsidP="00726398">
      <w:pPr>
        <w:spacing w:line="120" w:lineRule="atLeast"/>
        <w:ind w:left="284" w:hanging="284"/>
        <w:jc w:val="both"/>
        <w:rPr>
          <w:rFonts w:ascii="Arial Narrow" w:hAnsi="Arial Narrow"/>
          <w:sz w:val="20"/>
          <w:szCs w:val="20"/>
        </w:rPr>
      </w:pPr>
      <w:r w:rsidRPr="007D6189">
        <w:rPr>
          <w:rFonts w:ascii="Arial Narrow" w:hAnsi="Arial Narrow"/>
          <w:sz w:val="20"/>
          <w:szCs w:val="20"/>
        </w:rPr>
        <w:t xml:space="preserve">  </w:t>
      </w:r>
      <w:r w:rsidRPr="007D6189">
        <w:rPr>
          <w:rFonts w:ascii="Arial Narrow" w:hAnsi="Arial Narrow"/>
          <w:sz w:val="20"/>
          <w:szCs w:val="20"/>
          <w:vertAlign w:val="superscript"/>
        </w:rPr>
        <w:t>*)</w:t>
      </w:r>
      <w:r w:rsidRPr="007D6189">
        <w:rPr>
          <w:rFonts w:ascii="Arial Narrow" w:hAnsi="Arial Narrow"/>
          <w:sz w:val="20"/>
          <w:szCs w:val="20"/>
        </w:rPr>
        <w:t xml:space="preserve"> W przypadku kontroli zgodności przeprowadzanej przez stronę trzecią (Przypadek II) dopuszczone są wymagania jak dla kontroli produkcji.</w:t>
      </w:r>
    </w:p>
    <w:p w14:paraId="3FFB4C70" w14:textId="77777777" w:rsidR="00726398" w:rsidRDefault="00726398" w:rsidP="00726398">
      <w:pPr>
        <w:spacing w:line="120" w:lineRule="atLeast"/>
        <w:ind w:left="284" w:hanging="284"/>
        <w:jc w:val="both"/>
        <w:rPr>
          <w:rFonts w:ascii="Arial Narrow" w:hAnsi="Arial Narrow"/>
          <w:sz w:val="20"/>
          <w:szCs w:val="20"/>
        </w:rPr>
      </w:pPr>
      <w:r w:rsidRPr="007D6189">
        <w:rPr>
          <w:rFonts w:ascii="Arial Narrow" w:hAnsi="Arial Narrow"/>
          <w:sz w:val="20"/>
          <w:szCs w:val="20"/>
          <w:vertAlign w:val="superscript"/>
        </w:rPr>
        <w:t xml:space="preserve"> **)</w:t>
      </w:r>
      <w:r w:rsidRPr="007D6189">
        <w:rPr>
          <w:rFonts w:ascii="Arial Narrow" w:hAnsi="Arial Narrow"/>
          <w:sz w:val="20"/>
          <w:szCs w:val="20"/>
        </w:rPr>
        <w:t xml:space="preserve"> Naloty wapienne (wykwity w postaci białych plam) mogą pojawiać się na powierzchni płyt w początkowym okresie eksploatacji. Powstają one w wyniku naturalnych procesów fizykochemicznych występujących w betonie i zanikają w trakcie użytkowania.</w:t>
      </w:r>
    </w:p>
    <w:p w14:paraId="26B04293" w14:textId="77777777" w:rsidR="00726398" w:rsidRDefault="00726398" w:rsidP="00726398">
      <w:pPr>
        <w:pStyle w:val="Nagwek2"/>
        <w:rPr>
          <w:rFonts w:ascii="Arial Narrow" w:hAnsi="Arial Narrow"/>
          <w:color w:val="auto"/>
          <w:sz w:val="19"/>
          <w:szCs w:val="19"/>
        </w:rPr>
      </w:pPr>
      <w:r>
        <w:rPr>
          <w:rFonts w:ascii="Arial Narrow" w:hAnsi="Arial Narrow"/>
          <w:color w:val="auto"/>
          <w:sz w:val="19"/>
          <w:szCs w:val="19"/>
        </w:rPr>
        <w:t>2.4 Kamień do narzutu kamiennego</w:t>
      </w:r>
      <w:r w:rsidRPr="002815DD">
        <w:rPr>
          <w:rFonts w:ascii="Arial Narrow" w:hAnsi="Arial Narrow"/>
          <w:color w:val="auto"/>
          <w:sz w:val="19"/>
          <w:szCs w:val="19"/>
        </w:rPr>
        <w:t xml:space="preserve"> </w:t>
      </w:r>
    </w:p>
    <w:p w14:paraId="52F6CBBB" w14:textId="77777777" w:rsidR="00726398"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r>
      <w:r>
        <w:rPr>
          <w:rFonts w:ascii="Arial Narrow" w:hAnsi="Arial Narrow"/>
          <w:sz w:val="20"/>
          <w:szCs w:val="20"/>
        </w:rPr>
        <w:t>Do wykonania narzutu kamiennego oraz bruku należy stosować kamień łamany rodzaju B, klasy I, z niezwietrzałych skał magmowych, przeobrażonych lub osadowych o kształcie nieregularnym lecz należących do frakcji 30-50 cm, który wymaga z reguły przycinania na budowie. Istotne cechy kamienia:</w:t>
      </w:r>
    </w:p>
    <w:p w14:paraId="60F2A5F7" w14:textId="77777777" w:rsidR="00726398" w:rsidRDefault="00726398" w:rsidP="00726398">
      <w:pPr>
        <w:overflowPunct w:val="0"/>
        <w:adjustRightInd w:val="0"/>
        <w:jc w:val="both"/>
        <w:rPr>
          <w:rFonts w:ascii="Arial Narrow" w:hAnsi="Arial Narrow"/>
          <w:sz w:val="20"/>
          <w:szCs w:val="20"/>
        </w:rPr>
      </w:pPr>
      <w:r>
        <w:rPr>
          <w:rFonts w:ascii="Arial Narrow" w:hAnsi="Arial Narrow"/>
          <w:sz w:val="20"/>
          <w:szCs w:val="20"/>
        </w:rPr>
        <w:t xml:space="preserve">- wytrzymałość na ściskanie w stanie </w:t>
      </w:r>
      <w:proofErr w:type="spellStart"/>
      <w:r>
        <w:rPr>
          <w:rFonts w:ascii="Arial Narrow" w:hAnsi="Arial Narrow"/>
          <w:sz w:val="20"/>
          <w:szCs w:val="20"/>
        </w:rPr>
        <w:t>powietrzno</w:t>
      </w:r>
      <w:proofErr w:type="spellEnd"/>
      <w:r>
        <w:rPr>
          <w:rFonts w:ascii="Arial Narrow" w:hAnsi="Arial Narrow"/>
          <w:sz w:val="20"/>
          <w:szCs w:val="20"/>
        </w:rPr>
        <w:t xml:space="preserve"> -suchym co najmniej 100 </w:t>
      </w:r>
      <w:proofErr w:type="spellStart"/>
      <w:r>
        <w:rPr>
          <w:rFonts w:ascii="Arial Narrow" w:hAnsi="Arial Narrow"/>
          <w:sz w:val="20"/>
          <w:szCs w:val="20"/>
        </w:rPr>
        <w:t>MPa</w:t>
      </w:r>
      <w:proofErr w:type="spellEnd"/>
    </w:p>
    <w:p w14:paraId="57D5D72F" w14:textId="77777777" w:rsidR="00726398" w:rsidRDefault="00726398" w:rsidP="00726398">
      <w:pPr>
        <w:overflowPunct w:val="0"/>
        <w:adjustRightInd w:val="0"/>
        <w:jc w:val="both"/>
        <w:rPr>
          <w:rFonts w:ascii="Arial Narrow" w:hAnsi="Arial Narrow"/>
          <w:sz w:val="20"/>
          <w:szCs w:val="20"/>
        </w:rPr>
      </w:pPr>
      <w:r>
        <w:rPr>
          <w:rFonts w:ascii="Arial Narrow" w:hAnsi="Arial Narrow"/>
          <w:sz w:val="20"/>
          <w:szCs w:val="20"/>
        </w:rPr>
        <w:t>- mrozoodporność w cyklach co najmniej 25</w:t>
      </w:r>
    </w:p>
    <w:p w14:paraId="41AD19D7" w14:textId="77777777" w:rsidR="00726398" w:rsidRDefault="00726398" w:rsidP="00726398">
      <w:pPr>
        <w:overflowPunct w:val="0"/>
        <w:adjustRightInd w:val="0"/>
        <w:jc w:val="both"/>
        <w:rPr>
          <w:rFonts w:ascii="Arial Narrow" w:hAnsi="Arial Narrow"/>
          <w:sz w:val="20"/>
          <w:szCs w:val="20"/>
        </w:rPr>
      </w:pPr>
      <w:r>
        <w:rPr>
          <w:rFonts w:ascii="Arial Narrow" w:hAnsi="Arial Narrow"/>
          <w:sz w:val="20"/>
          <w:szCs w:val="20"/>
        </w:rPr>
        <w:t xml:space="preserve">- ścieralność na tarczy </w:t>
      </w:r>
      <w:proofErr w:type="spellStart"/>
      <w:r>
        <w:rPr>
          <w:rFonts w:ascii="Arial Narrow" w:hAnsi="Arial Narrow"/>
          <w:sz w:val="20"/>
          <w:szCs w:val="20"/>
        </w:rPr>
        <w:t>Boehmego</w:t>
      </w:r>
      <w:proofErr w:type="spellEnd"/>
      <w:r>
        <w:rPr>
          <w:rFonts w:ascii="Arial Narrow" w:hAnsi="Arial Narrow"/>
          <w:sz w:val="20"/>
          <w:szCs w:val="20"/>
        </w:rPr>
        <w:t xml:space="preserve"> 0-25-0-5 cm</w:t>
      </w:r>
    </w:p>
    <w:p w14:paraId="28C518EF" w14:textId="77777777" w:rsidR="00726398" w:rsidRPr="00502942" w:rsidRDefault="00726398" w:rsidP="00726398">
      <w:pPr>
        <w:overflowPunct w:val="0"/>
        <w:adjustRightInd w:val="0"/>
        <w:jc w:val="both"/>
        <w:rPr>
          <w:rFonts w:ascii="Arial Narrow" w:hAnsi="Arial Narrow"/>
          <w:sz w:val="20"/>
          <w:szCs w:val="20"/>
        </w:rPr>
      </w:pPr>
      <w:r>
        <w:rPr>
          <w:rFonts w:ascii="Arial Narrow" w:hAnsi="Arial Narrow"/>
          <w:sz w:val="20"/>
          <w:szCs w:val="20"/>
        </w:rPr>
        <w:t xml:space="preserve">- nasiąkliwość wodą 0-5%. </w:t>
      </w:r>
    </w:p>
    <w:p w14:paraId="2C5A5BC5" w14:textId="77777777" w:rsidR="00726398" w:rsidRPr="007D6189" w:rsidRDefault="00726398" w:rsidP="00726398">
      <w:pPr>
        <w:spacing w:line="120" w:lineRule="atLeast"/>
        <w:ind w:left="284" w:hanging="284"/>
        <w:jc w:val="both"/>
        <w:rPr>
          <w:rFonts w:ascii="Arial Narrow" w:hAnsi="Arial Narrow"/>
          <w:sz w:val="20"/>
          <w:szCs w:val="20"/>
        </w:rPr>
      </w:pPr>
    </w:p>
    <w:p w14:paraId="217F7154" w14:textId="77777777" w:rsidR="00726398" w:rsidRPr="007D6189" w:rsidRDefault="00726398" w:rsidP="00726398">
      <w:pPr>
        <w:pStyle w:val="D-050311"/>
        <w:rPr>
          <w:rFonts w:ascii="Arial Narrow" w:hAnsi="Arial Narrow"/>
          <w:szCs w:val="20"/>
        </w:rPr>
      </w:pPr>
      <w:bookmarkStart w:id="2481" w:name="_Toc63121602"/>
      <w:r w:rsidRPr="007D6189">
        <w:rPr>
          <w:rFonts w:ascii="Arial Narrow" w:hAnsi="Arial Narrow"/>
          <w:szCs w:val="20"/>
        </w:rPr>
        <w:t>3. SPRZĘT</w:t>
      </w:r>
      <w:bookmarkEnd w:id="2477"/>
      <w:bookmarkEnd w:id="2478"/>
      <w:bookmarkEnd w:id="2479"/>
      <w:bookmarkEnd w:id="2480"/>
      <w:bookmarkEnd w:id="2481"/>
    </w:p>
    <w:p w14:paraId="312B7869" w14:textId="77777777" w:rsidR="00726398" w:rsidRPr="007D6189" w:rsidRDefault="00726398" w:rsidP="00726398">
      <w:pPr>
        <w:pStyle w:val="Nagwek2"/>
        <w:rPr>
          <w:rFonts w:ascii="Arial Narrow" w:hAnsi="Arial Narrow"/>
          <w:color w:val="auto"/>
          <w:sz w:val="19"/>
          <w:szCs w:val="19"/>
        </w:rPr>
      </w:pPr>
      <w:bookmarkStart w:id="2482" w:name="_Toc251654787"/>
      <w:bookmarkStart w:id="2483" w:name="_Toc251665163"/>
      <w:r w:rsidRPr="007D6189">
        <w:rPr>
          <w:rFonts w:ascii="Arial Narrow" w:hAnsi="Arial Narrow"/>
          <w:color w:val="auto"/>
          <w:sz w:val="19"/>
          <w:szCs w:val="19"/>
        </w:rPr>
        <w:t>3.1. Ogólne wymagania dotyczące sprzętu</w:t>
      </w:r>
      <w:bookmarkEnd w:id="2482"/>
      <w:bookmarkEnd w:id="2483"/>
    </w:p>
    <w:p w14:paraId="6BB72643"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Ogólne wymagania dotyczące sprzętu podano w SST D-M-00.00.00 „Wymagania ogólne” pkt 3.</w:t>
      </w:r>
    </w:p>
    <w:p w14:paraId="6C43DB89" w14:textId="77777777" w:rsidR="00726398" w:rsidRPr="007D6189" w:rsidRDefault="00726398" w:rsidP="00726398">
      <w:pPr>
        <w:pStyle w:val="Nagwek2"/>
        <w:rPr>
          <w:rFonts w:ascii="Arial Narrow" w:hAnsi="Arial Narrow"/>
          <w:color w:val="auto"/>
          <w:sz w:val="19"/>
          <w:szCs w:val="19"/>
        </w:rPr>
      </w:pPr>
      <w:bookmarkStart w:id="2484" w:name="_Toc251654788"/>
      <w:bookmarkStart w:id="2485" w:name="_Toc251665164"/>
      <w:r w:rsidRPr="007D6189">
        <w:rPr>
          <w:rFonts w:ascii="Arial Narrow" w:hAnsi="Arial Narrow"/>
          <w:color w:val="auto"/>
          <w:sz w:val="19"/>
          <w:szCs w:val="19"/>
        </w:rPr>
        <w:t>3.2. Sprzęt do wykonania robót</w:t>
      </w:r>
      <w:bookmarkEnd w:id="2484"/>
      <w:bookmarkEnd w:id="2485"/>
    </w:p>
    <w:p w14:paraId="024A1913"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Wykonawca przystępujący do wykonania umocnienia techniczno-biologicznego powinien wykazać się możliwością korzystania z następującego sprzętu:</w:t>
      </w:r>
    </w:p>
    <w:p w14:paraId="6FB09C95" w14:textId="77777777" w:rsidR="00726398" w:rsidRPr="007D6189" w:rsidRDefault="00726398" w:rsidP="00726398">
      <w:pPr>
        <w:widowControl/>
        <w:numPr>
          <w:ilvl w:val="0"/>
          <w:numId w:val="108"/>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równiarek,</w:t>
      </w:r>
    </w:p>
    <w:p w14:paraId="6573E030" w14:textId="77777777" w:rsidR="00726398" w:rsidRPr="007D6189" w:rsidRDefault="00726398" w:rsidP="00726398">
      <w:pPr>
        <w:widowControl/>
        <w:numPr>
          <w:ilvl w:val="0"/>
          <w:numId w:val="108"/>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ew. walców gładkich, żebrowanych lub ryflowanych,</w:t>
      </w:r>
    </w:p>
    <w:p w14:paraId="296C7D1C" w14:textId="77777777" w:rsidR="00726398" w:rsidRPr="007D6189" w:rsidRDefault="00726398" w:rsidP="00726398">
      <w:pPr>
        <w:widowControl/>
        <w:numPr>
          <w:ilvl w:val="0"/>
          <w:numId w:val="108"/>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ubijaków o ręcznym prowadzeniu,</w:t>
      </w:r>
    </w:p>
    <w:p w14:paraId="420875AF" w14:textId="77777777" w:rsidR="00726398" w:rsidRPr="007D6189" w:rsidRDefault="00726398" w:rsidP="00726398">
      <w:pPr>
        <w:widowControl/>
        <w:numPr>
          <w:ilvl w:val="0"/>
          <w:numId w:val="108"/>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wibratorów samobieżnych,</w:t>
      </w:r>
    </w:p>
    <w:p w14:paraId="5997A499" w14:textId="77777777" w:rsidR="00726398" w:rsidRPr="007D6189" w:rsidRDefault="00726398" w:rsidP="00726398">
      <w:pPr>
        <w:widowControl/>
        <w:numPr>
          <w:ilvl w:val="0"/>
          <w:numId w:val="108"/>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płyt ubijających,</w:t>
      </w:r>
    </w:p>
    <w:p w14:paraId="29925C3F" w14:textId="77777777" w:rsidR="00726398" w:rsidRPr="007D6189" w:rsidRDefault="00726398" w:rsidP="00726398">
      <w:pPr>
        <w:widowControl/>
        <w:numPr>
          <w:ilvl w:val="0"/>
          <w:numId w:val="108"/>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ew. sprzętu do podwieszania i podciągania,</w:t>
      </w:r>
    </w:p>
    <w:p w14:paraId="6EE9AE7B" w14:textId="77777777" w:rsidR="00726398" w:rsidRPr="007D6189" w:rsidRDefault="00726398" w:rsidP="00726398">
      <w:pPr>
        <w:widowControl/>
        <w:numPr>
          <w:ilvl w:val="0"/>
          <w:numId w:val="108"/>
        </w:numPr>
        <w:overflowPunct w:val="0"/>
        <w:autoSpaceDE w:val="0"/>
        <w:autoSpaceDN w:val="0"/>
        <w:adjustRightInd w:val="0"/>
        <w:jc w:val="both"/>
        <w:textAlignment w:val="baseline"/>
        <w:rPr>
          <w:rFonts w:ascii="Arial Narrow" w:hAnsi="Arial Narrow"/>
          <w:sz w:val="20"/>
          <w:szCs w:val="20"/>
        </w:rPr>
      </w:pPr>
      <w:proofErr w:type="spellStart"/>
      <w:r w:rsidRPr="007D6189">
        <w:rPr>
          <w:rFonts w:ascii="Arial Narrow" w:hAnsi="Arial Narrow"/>
          <w:sz w:val="20"/>
          <w:szCs w:val="20"/>
        </w:rPr>
        <w:t>hydrosiewnika</w:t>
      </w:r>
      <w:proofErr w:type="spellEnd"/>
      <w:r w:rsidRPr="007D6189">
        <w:rPr>
          <w:rFonts w:ascii="Arial Narrow" w:hAnsi="Arial Narrow"/>
          <w:sz w:val="20"/>
          <w:szCs w:val="20"/>
        </w:rPr>
        <w:t xml:space="preserve"> z ciągnikiem oraz osprzętu do </w:t>
      </w:r>
      <w:proofErr w:type="spellStart"/>
      <w:r w:rsidRPr="007D6189">
        <w:rPr>
          <w:rFonts w:ascii="Arial Narrow" w:hAnsi="Arial Narrow"/>
          <w:sz w:val="20"/>
          <w:szCs w:val="20"/>
        </w:rPr>
        <w:t>agrouprawy</w:t>
      </w:r>
      <w:proofErr w:type="spellEnd"/>
      <w:r w:rsidRPr="007D6189">
        <w:rPr>
          <w:rFonts w:ascii="Arial Narrow" w:hAnsi="Arial Narrow"/>
          <w:sz w:val="20"/>
          <w:szCs w:val="20"/>
        </w:rPr>
        <w:t xml:space="preserve"> (np. włóki obręczowo-pierścieniowej, brony chwastownika - zgrzebła, </w:t>
      </w:r>
      <w:proofErr w:type="spellStart"/>
      <w:r w:rsidRPr="007D6189">
        <w:rPr>
          <w:rFonts w:ascii="Arial Narrow" w:hAnsi="Arial Narrow"/>
          <w:sz w:val="20"/>
          <w:szCs w:val="20"/>
        </w:rPr>
        <w:t>wałowłóki</w:t>
      </w:r>
      <w:proofErr w:type="spellEnd"/>
      <w:r w:rsidRPr="007D6189">
        <w:rPr>
          <w:rFonts w:ascii="Arial Narrow" w:hAnsi="Arial Narrow"/>
          <w:sz w:val="20"/>
          <w:szCs w:val="20"/>
        </w:rPr>
        <w:t>),</w:t>
      </w:r>
    </w:p>
    <w:p w14:paraId="15D79D79" w14:textId="77777777" w:rsidR="00726398" w:rsidRPr="007D6189" w:rsidRDefault="00726398" w:rsidP="00726398">
      <w:pPr>
        <w:widowControl/>
        <w:numPr>
          <w:ilvl w:val="0"/>
          <w:numId w:val="108"/>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cysterny z wodą pod ciśnieniem (do zraszania) oraz węży do podlewania (miejsc niedostępnych)</w:t>
      </w:r>
    </w:p>
    <w:p w14:paraId="0BC0D6F2" w14:textId="77777777" w:rsidR="00726398" w:rsidRPr="007D6189" w:rsidRDefault="00726398" w:rsidP="00726398">
      <w:pPr>
        <w:widowControl/>
        <w:numPr>
          <w:ilvl w:val="0"/>
          <w:numId w:val="108"/>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drabin,</w:t>
      </w:r>
    </w:p>
    <w:p w14:paraId="0002A6EF" w14:textId="77777777" w:rsidR="00726398" w:rsidRPr="007D6189" w:rsidRDefault="00726398" w:rsidP="00726398">
      <w:pPr>
        <w:widowControl/>
        <w:numPr>
          <w:ilvl w:val="0"/>
          <w:numId w:val="108"/>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zgrzewarki</w:t>
      </w:r>
    </w:p>
    <w:p w14:paraId="00CAC7F7" w14:textId="77777777" w:rsidR="00726398" w:rsidRPr="007D6189" w:rsidRDefault="00726398" w:rsidP="00726398">
      <w:pPr>
        <w:pStyle w:val="D-050311"/>
        <w:rPr>
          <w:rFonts w:ascii="Arial Narrow" w:hAnsi="Arial Narrow"/>
          <w:szCs w:val="20"/>
        </w:rPr>
      </w:pPr>
      <w:bookmarkStart w:id="2486" w:name="_Toc517503752"/>
      <w:bookmarkStart w:id="2487" w:name="_Toc251654789"/>
      <w:bookmarkStart w:id="2488" w:name="_Toc251665165"/>
      <w:bookmarkStart w:id="2489" w:name="_Toc251741171"/>
      <w:bookmarkStart w:id="2490" w:name="_Toc63121603"/>
      <w:r w:rsidRPr="007D6189">
        <w:rPr>
          <w:rFonts w:ascii="Arial Narrow" w:hAnsi="Arial Narrow"/>
          <w:szCs w:val="20"/>
        </w:rPr>
        <w:t>4. TRANSPORT</w:t>
      </w:r>
      <w:bookmarkEnd w:id="2486"/>
      <w:bookmarkEnd w:id="2487"/>
      <w:bookmarkEnd w:id="2488"/>
      <w:bookmarkEnd w:id="2489"/>
      <w:bookmarkEnd w:id="2490"/>
    </w:p>
    <w:p w14:paraId="7E65F77D" w14:textId="77777777" w:rsidR="00726398" w:rsidRPr="007D6189" w:rsidRDefault="00726398" w:rsidP="00726398">
      <w:pPr>
        <w:pStyle w:val="Nagwek2"/>
        <w:rPr>
          <w:rFonts w:ascii="Arial Narrow" w:hAnsi="Arial Narrow"/>
          <w:color w:val="auto"/>
          <w:sz w:val="19"/>
          <w:szCs w:val="19"/>
        </w:rPr>
      </w:pPr>
      <w:bookmarkStart w:id="2491" w:name="_Toc251654790"/>
      <w:bookmarkStart w:id="2492" w:name="_Toc251665166"/>
      <w:r w:rsidRPr="007D6189">
        <w:rPr>
          <w:rFonts w:ascii="Arial Narrow" w:hAnsi="Arial Narrow"/>
          <w:color w:val="auto"/>
          <w:sz w:val="19"/>
          <w:szCs w:val="19"/>
        </w:rPr>
        <w:t>4.1. Ogólne wymagania dotyczące transportu</w:t>
      </w:r>
      <w:bookmarkEnd w:id="2491"/>
      <w:bookmarkEnd w:id="2492"/>
    </w:p>
    <w:p w14:paraId="28D47D42"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Ogólne wymagania dotyczące transportu podano w SST D-M-00.00.00 „Wymagania ogólne” pkt 4.</w:t>
      </w:r>
      <w:bookmarkStart w:id="2493" w:name="_Toc251654791"/>
      <w:bookmarkStart w:id="2494" w:name="_Toc251665167"/>
    </w:p>
    <w:p w14:paraId="7AD602D9" w14:textId="77777777" w:rsidR="00726398" w:rsidRPr="007D6189" w:rsidRDefault="00726398" w:rsidP="00726398">
      <w:pPr>
        <w:pStyle w:val="Nagwek2"/>
        <w:rPr>
          <w:rFonts w:ascii="Arial Narrow" w:hAnsi="Arial Narrow"/>
          <w:color w:val="auto"/>
          <w:sz w:val="19"/>
          <w:szCs w:val="19"/>
        </w:rPr>
      </w:pPr>
      <w:r w:rsidRPr="007D6189">
        <w:rPr>
          <w:rFonts w:ascii="Arial Narrow" w:hAnsi="Arial Narrow"/>
          <w:color w:val="auto"/>
          <w:sz w:val="19"/>
          <w:szCs w:val="19"/>
        </w:rPr>
        <w:t>4.2. Transport materiałów</w:t>
      </w:r>
      <w:bookmarkEnd w:id="2493"/>
      <w:bookmarkEnd w:id="2494"/>
    </w:p>
    <w:p w14:paraId="7F382FAC" w14:textId="77777777" w:rsidR="00726398" w:rsidRPr="007D6189" w:rsidRDefault="00726398" w:rsidP="00726398">
      <w:pPr>
        <w:rPr>
          <w:rFonts w:ascii="Arial Narrow" w:hAnsi="Arial Narrow"/>
          <w:sz w:val="20"/>
          <w:szCs w:val="20"/>
        </w:rPr>
      </w:pPr>
      <w:r w:rsidRPr="007D6189">
        <w:rPr>
          <w:rFonts w:ascii="Arial Narrow" w:hAnsi="Arial Narrow"/>
          <w:sz w:val="20"/>
          <w:szCs w:val="20"/>
        </w:rPr>
        <w:t>4.2.1. Transport płyt chodnikowych, ażurowych</w:t>
      </w:r>
      <w:r>
        <w:rPr>
          <w:rFonts w:ascii="Arial Narrow" w:hAnsi="Arial Narrow"/>
          <w:sz w:val="20"/>
          <w:szCs w:val="20"/>
        </w:rPr>
        <w:t xml:space="preserve">, </w:t>
      </w:r>
      <w:proofErr w:type="spellStart"/>
      <w:r>
        <w:rPr>
          <w:rFonts w:ascii="Arial Narrow" w:hAnsi="Arial Narrow"/>
          <w:sz w:val="20"/>
          <w:szCs w:val="20"/>
        </w:rPr>
        <w:t>ekokraty</w:t>
      </w:r>
      <w:proofErr w:type="spellEnd"/>
    </w:p>
    <w:p w14:paraId="2989C89B" w14:textId="77777777" w:rsidR="00726398" w:rsidRPr="007D6189" w:rsidRDefault="00726398" w:rsidP="00726398">
      <w:pPr>
        <w:rPr>
          <w:rFonts w:ascii="Arial Narrow" w:hAnsi="Arial Narrow"/>
          <w:sz w:val="20"/>
          <w:szCs w:val="20"/>
        </w:rPr>
      </w:pPr>
      <w:r w:rsidRPr="007D6189">
        <w:rPr>
          <w:rFonts w:ascii="Arial Narrow" w:hAnsi="Arial Narrow"/>
          <w:sz w:val="20"/>
          <w:szCs w:val="20"/>
        </w:rPr>
        <w:lastRenderedPageBreak/>
        <w:t>Płyty chodnikowe</w:t>
      </w:r>
      <w:r>
        <w:rPr>
          <w:rFonts w:ascii="Arial Narrow" w:hAnsi="Arial Narrow"/>
          <w:sz w:val="20"/>
          <w:szCs w:val="20"/>
        </w:rPr>
        <w:t xml:space="preserve">, ażurowe, </w:t>
      </w:r>
      <w:proofErr w:type="spellStart"/>
      <w:r>
        <w:rPr>
          <w:rFonts w:ascii="Arial Narrow" w:hAnsi="Arial Narrow"/>
          <w:sz w:val="20"/>
          <w:szCs w:val="20"/>
        </w:rPr>
        <w:t>ekokrata</w:t>
      </w:r>
      <w:proofErr w:type="spellEnd"/>
      <w:r>
        <w:rPr>
          <w:rFonts w:ascii="Arial Narrow" w:hAnsi="Arial Narrow"/>
          <w:sz w:val="20"/>
          <w:szCs w:val="20"/>
        </w:rPr>
        <w:t xml:space="preserve"> </w:t>
      </w:r>
      <w:r w:rsidRPr="007D6189">
        <w:rPr>
          <w:rFonts w:ascii="Arial Narrow" w:hAnsi="Arial Narrow"/>
          <w:sz w:val="20"/>
          <w:szCs w:val="20"/>
        </w:rPr>
        <w:t>mogą być przewożone dowolnymi środkami transportu.</w:t>
      </w:r>
    </w:p>
    <w:p w14:paraId="25E1A42C" w14:textId="77777777" w:rsidR="00726398" w:rsidRDefault="00726398" w:rsidP="00726398">
      <w:pPr>
        <w:rPr>
          <w:rFonts w:ascii="Arial Narrow" w:hAnsi="Arial Narrow"/>
          <w:sz w:val="20"/>
          <w:szCs w:val="20"/>
        </w:rPr>
      </w:pPr>
      <w:r w:rsidRPr="007D6189">
        <w:rPr>
          <w:rFonts w:ascii="Arial Narrow" w:hAnsi="Arial Narrow"/>
          <w:sz w:val="20"/>
          <w:szCs w:val="20"/>
        </w:rPr>
        <w:t xml:space="preserve">Płyty w trakcie transportu powinny być zabezpieczone przed przemieszczaniem się i uszkodzeniem. Płyty na środkach transportowych należy układać płaszczyznami górnymi ku sobie. Rębem w kierunku jazdy. </w:t>
      </w:r>
    </w:p>
    <w:p w14:paraId="5C63F8DC" w14:textId="77777777" w:rsidR="00726398" w:rsidRDefault="00726398" w:rsidP="00726398">
      <w:pPr>
        <w:rPr>
          <w:rFonts w:ascii="Arial Narrow" w:hAnsi="Arial Narrow"/>
          <w:sz w:val="20"/>
          <w:szCs w:val="20"/>
        </w:rPr>
      </w:pPr>
      <w:r>
        <w:rPr>
          <w:rFonts w:ascii="Arial Narrow" w:hAnsi="Arial Narrow"/>
          <w:sz w:val="20"/>
          <w:szCs w:val="20"/>
        </w:rPr>
        <w:t>4.2.2. Transport kamienia</w:t>
      </w:r>
    </w:p>
    <w:p w14:paraId="024EF7B4" w14:textId="77777777" w:rsidR="00726398" w:rsidRPr="007D6189" w:rsidRDefault="00726398" w:rsidP="00726398">
      <w:pPr>
        <w:rPr>
          <w:rFonts w:ascii="Arial Narrow" w:hAnsi="Arial Narrow"/>
          <w:sz w:val="20"/>
          <w:szCs w:val="20"/>
        </w:rPr>
      </w:pPr>
      <w:r>
        <w:rPr>
          <w:rFonts w:ascii="Arial Narrow" w:hAnsi="Arial Narrow"/>
          <w:sz w:val="20"/>
          <w:szCs w:val="20"/>
        </w:rPr>
        <w:t xml:space="preserve">Kamień należy przewozić </w:t>
      </w:r>
      <w:proofErr w:type="spellStart"/>
      <w:r>
        <w:rPr>
          <w:rFonts w:ascii="Arial Narrow" w:hAnsi="Arial Narrow"/>
          <w:sz w:val="20"/>
          <w:szCs w:val="20"/>
        </w:rPr>
        <w:t>luzemdowolnymi</w:t>
      </w:r>
      <w:proofErr w:type="spellEnd"/>
      <w:r>
        <w:rPr>
          <w:rFonts w:ascii="Arial Narrow" w:hAnsi="Arial Narrow"/>
          <w:sz w:val="20"/>
          <w:szCs w:val="20"/>
        </w:rPr>
        <w:t xml:space="preserve"> środkami transportu. Kamień należy przechowywać w warunkach zabezpieczających przed zanieczyszczeniem i zmieszaniem poszczególnych </w:t>
      </w:r>
      <w:proofErr w:type="spellStart"/>
      <w:r>
        <w:rPr>
          <w:rFonts w:ascii="Arial Narrow" w:hAnsi="Arial Narrow"/>
          <w:sz w:val="20"/>
          <w:szCs w:val="20"/>
        </w:rPr>
        <w:t>grakjci</w:t>
      </w:r>
      <w:proofErr w:type="spellEnd"/>
      <w:r>
        <w:rPr>
          <w:rFonts w:ascii="Arial Narrow" w:hAnsi="Arial Narrow"/>
          <w:sz w:val="20"/>
          <w:szCs w:val="20"/>
        </w:rPr>
        <w:t xml:space="preserve"> lub grup frakcji.</w:t>
      </w:r>
    </w:p>
    <w:p w14:paraId="2A815775" w14:textId="77777777" w:rsidR="00726398" w:rsidRPr="007D6189" w:rsidRDefault="00726398" w:rsidP="00726398">
      <w:pPr>
        <w:pStyle w:val="D-050311"/>
        <w:rPr>
          <w:rFonts w:ascii="Arial Narrow" w:hAnsi="Arial Narrow"/>
          <w:szCs w:val="20"/>
        </w:rPr>
      </w:pPr>
      <w:bookmarkStart w:id="2495" w:name="_Toc517503753"/>
      <w:bookmarkStart w:id="2496" w:name="_Toc251654792"/>
      <w:bookmarkStart w:id="2497" w:name="_Toc251665168"/>
      <w:bookmarkStart w:id="2498" w:name="_Toc251741172"/>
      <w:bookmarkStart w:id="2499" w:name="_Toc63121604"/>
      <w:r w:rsidRPr="007D6189">
        <w:rPr>
          <w:rFonts w:ascii="Arial Narrow" w:hAnsi="Arial Narrow"/>
          <w:szCs w:val="20"/>
        </w:rPr>
        <w:t>5. WYKONANIE ROBÓT</w:t>
      </w:r>
      <w:bookmarkEnd w:id="2495"/>
      <w:bookmarkEnd w:id="2496"/>
      <w:bookmarkEnd w:id="2497"/>
      <w:bookmarkEnd w:id="2498"/>
      <w:bookmarkEnd w:id="2499"/>
    </w:p>
    <w:p w14:paraId="3F04FDA5" w14:textId="77777777" w:rsidR="00726398" w:rsidRPr="007D6189" w:rsidRDefault="00726398" w:rsidP="00726398">
      <w:pPr>
        <w:pStyle w:val="Nagwek2"/>
        <w:rPr>
          <w:rFonts w:ascii="Arial Narrow" w:hAnsi="Arial Narrow"/>
          <w:color w:val="auto"/>
          <w:sz w:val="19"/>
          <w:szCs w:val="19"/>
        </w:rPr>
      </w:pPr>
      <w:bookmarkStart w:id="2500" w:name="_Toc251654793"/>
      <w:bookmarkStart w:id="2501" w:name="_Toc251665169"/>
      <w:r w:rsidRPr="007D6189">
        <w:rPr>
          <w:rFonts w:ascii="Arial Narrow" w:hAnsi="Arial Narrow"/>
          <w:color w:val="auto"/>
          <w:sz w:val="19"/>
          <w:szCs w:val="19"/>
        </w:rPr>
        <w:t>5.1. Ogólne zasady wykonania robót</w:t>
      </w:r>
      <w:bookmarkEnd w:id="2500"/>
      <w:bookmarkEnd w:id="2501"/>
    </w:p>
    <w:p w14:paraId="3D838120"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Ogólne zasady wykonania robót podano w SST D-M-00.00.00 „Wymagania ogólne” pkt 5.</w:t>
      </w:r>
    </w:p>
    <w:p w14:paraId="78FD8ED3" w14:textId="77777777" w:rsidR="00726398" w:rsidRPr="007D6189" w:rsidRDefault="00726398" w:rsidP="00726398">
      <w:pPr>
        <w:pStyle w:val="Nagwek2"/>
        <w:rPr>
          <w:rFonts w:ascii="Arial Narrow" w:hAnsi="Arial Narrow"/>
          <w:color w:val="auto"/>
          <w:sz w:val="19"/>
          <w:szCs w:val="19"/>
        </w:rPr>
      </w:pPr>
      <w:bookmarkStart w:id="2502" w:name="_Toc517503754"/>
      <w:r w:rsidRPr="007D6189">
        <w:rPr>
          <w:rFonts w:ascii="Arial Narrow" w:hAnsi="Arial Narrow"/>
          <w:color w:val="auto"/>
          <w:sz w:val="19"/>
          <w:szCs w:val="19"/>
        </w:rPr>
        <w:t>5.2.  Układanie płyt ażurowych</w:t>
      </w:r>
    </w:p>
    <w:p w14:paraId="325D2B91" w14:textId="77777777" w:rsidR="00726398" w:rsidRDefault="00726398" w:rsidP="00726398">
      <w:pPr>
        <w:numPr>
          <w:ilvl w:val="12"/>
          <w:numId w:val="0"/>
        </w:numPr>
        <w:jc w:val="both"/>
        <w:rPr>
          <w:rFonts w:ascii="Arial Narrow" w:hAnsi="Arial Narrow"/>
          <w:sz w:val="20"/>
          <w:szCs w:val="20"/>
        </w:rPr>
      </w:pPr>
      <w:r w:rsidRPr="007D6189">
        <w:rPr>
          <w:rFonts w:ascii="Arial Narrow" w:hAnsi="Arial Narrow"/>
          <w:sz w:val="20"/>
          <w:szCs w:val="20"/>
        </w:rPr>
        <w:t>Podłoże, na którym układane będą elementy prefabrykowane powinno być zagęszczone do wskaźnika I</w:t>
      </w:r>
      <w:r w:rsidRPr="007D6189">
        <w:rPr>
          <w:rFonts w:ascii="Arial Narrow" w:hAnsi="Arial Narrow"/>
          <w:sz w:val="20"/>
          <w:szCs w:val="20"/>
          <w:vertAlign w:val="subscript"/>
        </w:rPr>
        <w:t>s</w:t>
      </w:r>
      <w:r w:rsidRPr="007D6189">
        <w:rPr>
          <w:rFonts w:ascii="Arial Narrow" w:hAnsi="Arial Narrow"/>
          <w:sz w:val="20"/>
          <w:szCs w:val="20"/>
        </w:rPr>
        <w:t>≥1,0. Zakres ułożenia umocnień powinien być zgodny z Dokumentacją Projektową. Płyty betonowe chodnikowe i ażurowe należy układać na podsypce piaskowej.</w:t>
      </w:r>
    </w:p>
    <w:p w14:paraId="3B5D1758" w14:textId="77777777" w:rsidR="00726398" w:rsidRPr="007D6189" w:rsidRDefault="00726398" w:rsidP="00726398">
      <w:pPr>
        <w:numPr>
          <w:ilvl w:val="12"/>
          <w:numId w:val="0"/>
        </w:numPr>
        <w:jc w:val="both"/>
        <w:rPr>
          <w:rFonts w:ascii="Arial Narrow" w:hAnsi="Arial Narrow"/>
          <w:sz w:val="20"/>
          <w:szCs w:val="20"/>
        </w:rPr>
      </w:pPr>
    </w:p>
    <w:p w14:paraId="7D555140" w14:textId="77777777" w:rsidR="00726398" w:rsidRPr="007D6189" w:rsidRDefault="00726398" w:rsidP="00726398">
      <w:pPr>
        <w:pStyle w:val="D-050311"/>
        <w:rPr>
          <w:rFonts w:ascii="Arial Narrow" w:hAnsi="Arial Narrow"/>
          <w:szCs w:val="20"/>
        </w:rPr>
      </w:pPr>
      <w:bookmarkStart w:id="2503" w:name="_Toc251654795"/>
      <w:bookmarkStart w:id="2504" w:name="_Toc251665171"/>
      <w:bookmarkStart w:id="2505" w:name="_Toc63121605"/>
      <w:r w:rsidRPr="007D6189">
        <w:rPr>
          <w:rFonts w:ascii="Arial Narrow" w:hAnsi="Arial Narrow"/>
          <w:szCs w:val="20"/>
        </w:rPr>
        <w:t>6. KONTROLA JAKOŚCI ROBÓT</w:t>
      </w:r>
      <w:bookmarkEnd w:id="2502"/>
      <w:bookmarkEnd w:id="2503"/>
      <w:bookmarkEnd w:id="2504"/>
      <w:bookmarkEnd w:id="2505"/>
    </w:p>
    <w:p w14:paraId="4D1AECA0" w14:textId="77777777" w:rsidR="00726398" w:rsidRPr="007D6189" w:rsidRDefault="00726398" w:rsidP="00726398">
      <w:pPr>
        <w:pStyle w:val="Nagwek2"/>
        <w:rPr>
          <w:rFonts w:ascii="Arial Narrow" w:hAnsi="Arial Narrow"/>
          <w:color w:val="auto"/>
          <w:sz w:val="19"/>
          <w:szCs w:val="19"/>
        </w:rPr>
      </w:pPr>
      <w:bookmarkStart w:id="2506" w:name="_Toc251654796"/>
      <w:bookmarkStart w:id="2507" w:name="_Toc251665172"/>
      <w:r w:rsidRPr="007D6189">
        <w:rPr>
          <w:rFonts w:ascii="Arial Narrow" w:hAnsi="Arial Narrow"/>
          <w:color w:val="auto"/>
          <w:sz w:val="19"/>
          <w:szCs w:val="19"/>
        </w:rPr>
        <w:t>6.1. Ogólne zasady kontroli jakości robót</w:t>
      </w:r>
      <w:bookmarkEnd w:id="2506"/>
      <w:bookmarkEnd w:id="2507"/>
    </w:p>
    <w:p w14:paraId="1CF49104"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Ogólne zasady kontroli jakości robót podano w SST D-M-00.00.00 „Wymagania ogólne” pkt 6.</w:t>
      </w:r>
    </w:p>
    <w:p w14:paraId="6D6C0697" w14:textId="77777777" w:rsidR="00726398" w:rsidRPr="007D6189" w:rsidRDefault="00726398" w:rsidP="00726398">
      <w:pPr>
        <w:pStyle w:val="Nagwek2"/>
        <w:rPr>
          <w:rFonts w:ascii="Arial Narrow" w:hAnsi="Arial Narrow"/>
          <w:color w:val="auto"/>
          <w:sz w:val="19"/>
          <w:szCs w:val="19"/>
        </w:rPr>
      </w:pPr>
      <w:bookmarkStart w:id="2508" w:name="_Toc517503755"/>
      <w:bookmarkStart w:id="2509" w:name="_Toc251654798"/>
      <w:bookmarkStart w:id="2510" w:name="_Toc251665174"/>
      <w:r w:rsidRPr="007D6189">
        <w:rPr>
          <w:rFonts w:ascii="Arial Narrow" w:hAnsi="Arial Narrow"/>
          <w:color w:val="auto"/>
          <w:sz w:val="19"/>
          <w:szCs w:val="19"/>
        </w:rPr>
        <w:t>6.2. Kontrola jakości umocnień elementami prefabrykowanymi</w:t>
      </w:r>
    </w:p>
    <w:p w14:paraId="6445BB46"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 xml:space="preserve">Przed przystąpieniem do wykonywania robót Wykonawca przedstawi do akceptacji Inżyniera: </w:t>
      </w:r>
    </w:p>
    <w:p w14:paraId="622E6656"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 xml:space="preserve">−  atest na elementy prefabrykowane wymienione w pkt.2, </w:t>
      </w:r>
    </w:p>
    <w:p w14:paraId="2918DF63"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 xml:space="preserve">−  wyniki badań jakości pozostałych materiałów wymienionych w pkt.2. </w:t>
      </w:r>
    </w:p>
    <w:p w14:paraId="3A3EB341"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 xml:space="preserve">Kontrola jakości robót polega na sprawdzeniu: </w:t>
      </w:r>
    </w:p>
    <w:p w14:paraId="126F99BC"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 xml:space="preserve">−  zgodności profilu podłużnego z Dokumentacją Projektową, dopuszczalna tolerancja ±1 cm, na 100 m podsypki, </w:t>
      </w:r>
    </w:p>
    <w:p w14:paraId="5E6981F5"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 xml:space="preserve">−  wskaźnika zagęszczenia gruntu, </w:t>
      </w:r>
    </w:p>
    <w:p w14:paraId="10AB8AD8"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 xml:space="preserve">−  grubości podsypki z tolerancją ± 10% grubości projektowanej (badanie w 2-ch punktach na 100m) i wskaźnika </w:t>
      </w:r>
    </w:p>
    <w:p w14:paraId="1FFA3718"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 xml:space="preserve">zagęszczenia, </w:t>
      </w:r>
    </w:p>
    <w:p w14:paraId="5D205727"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 xml:space="preserve">−  równości  górnej  powierzchni  elementów  prefabrykowanych  -  na  100  m  dopuszczalny  prześwit  mierzony  łatą </w:t>
      </w:r>
    </w:p>
    <w:p w14:paraId="3CBC5F4A"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 xml:space="preserve">długości 2 m -1 cm, </w:t>
      </w:r>
    </w:p>
    <w:p w14:paraId="21A077D8"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  dokładności wypełnienia szczelin między prefabrykatami - pełna głębokość.</w:t>
      </w:r>
    </w:p>
    <w:p w14:paraId="24226AC5" w14:textId="77777777" w:rsidR="00726398" w:rsidRPr="007D6189" w:rsidRDefault="00726398" w:rsidP="00726398">
      <w:pPr>
        <w:pStyle w:val="D-050311"/>
        <w:rPr>
          <w:rFonts w:ascii="Arial Narrow" w:hAnsi="Arial Narrow"/>
          <w:szCs w:val="20"/>
        </w:rPr>
      </w:pPr>
      <w:bookmarkStart w:id="2511" w:name="_Toc63121606"/>
      <w:r w:rsidRPr="007D6189">
        <w:rPr>
          <w:rFonts w:ascii="Arial Narrow" w:hAnsi="Arial Narrow"/>
          <w:szCs w:val="20"/>
        </w:rPr>
        <w:t>7. OBMIAR ROBÓT</w:t>
      </w:r>
      <w:bookmarkEnd w:id="2508"/>
      <w:bookmarkEnd w:id="2509"/>
      <w:bookmarkEnd w:id="2510"/>
      <w:bookmarkEnd w:id="2511"/>
    </w:p>
    <w:p w14:paraId="5766BE1D" w14:textId="77777777" w:rsidR="00726398" w:rsidRPr="007D6189" w:rsidRDefault="00726398" w:rsidP="00726398">
      <w:pPr>
        <w:pStyle w:val="Nagwek2"/>
        <w:rPr>
          <w:rFonts w:ascii="Arial Narrow" w:hAnsi="Arial Narrow"/>
          <w:color w:val="auto"/>
          <w:sz w:val="19"/>
          <w:szCs w:val="19"/>
        </w:rPr>
      </w:pPr>
      <w:bookmarkStart w:id="2512" w:name="_Toc251654799"/>
      <w:bookmarkStart w:id="2513" w:name="_Toc251665175"/>
      <w:r w:rsidRPr="007D6189">
        <w:rPr>
          <w:rFonts w:ascii="Arial Narrow" w:hAnsi="Arial Narrow"/>
          <w:color w:val="auto"/>
          <w:sz w:val="19"/>
          <w:szCs w:val="19"/>
        </w:rPr>
        <w:t>7.1. Ogólne zasady obmiaru robót</w:t>
      </w:r>
      <w:bookmarkEnd w:id="2512"/>
      <w:bookmarkEnd w:id="2513"/>
    </w:p>
    <w:p w14:paraId="1B98415E"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Ogólne zasady obmiaru robót podano w SST D-M-00.00.00 „Wymagania ogólne” pkt 7.</w:t>
      </w:r>
    </w:p>
    <w:p w14:paraId="3B107D07" w14:textId="77777777" w:rsidR="00726398" w:rsidRPr="007D6189" w:rsidRDefault="00726398" w:rsidP="00726398">
      <w:pPr>
        <w:pStyle w:val="Nagwek2"/>
        <w:rPr>
          <w:rFonts w:ascii="Arial Narrow" w:hAnsi="Arial Narrow"/>
          <w:color w:val="auto"/>
          <w:sz w:val="19"/>
          <w:szCs w:val="19"/>
        </w:rPr>
      </w:pPr>
      <w:bookmarkStart w:id="2514" w:name="_Toc251654800"/>
      <w:bookmarkStart w:id="2515" w:name="_Toc251665176"/>
      <w:r w:rsidRPr="007D6189">
        <w:rPr>
          <w:rFonts w:ascii="Arial Narrow" w:hAnsi="Arial Narrow"/>
          <w:color w:val="auto"/>
          <w:sz w:val="19"/>
          <w:szCs w:val="19"/>
        </w:rPr>
        <w:t>7.2. Jednostka obmiarowa</w:t>
      </w:r>
      <w:bookmarkEnd w:id="2514"/>
      <w:bookmarkEnd w:id="2515"/>
    </w:p>
    <w:p w14:paraId="02995322"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Jednostką obmiarową jest:</w:t>
      </w:r>
    </w:p>
    <w:p w14:paraId="4F16EDCE" w14:textId="77777777" w:rsidR="00726398" w:rsidRPr="00CD434D" w:rsidRDefault="00726398" w:rsidP="00726398">
      <w:pPr>
        <w:widowControl/>
        <w:numPr>
          <w:ilvl w:val="0"/>
          <w:numId w:val="108"/>
        </w:numPr>
        <w:overflowPunct w:val="0"/>
        <w:autoSpaceDE w:val="0"/>
        <w:autoSpaceDN w:val="0"/>
        <w:adjustRightInd w:val="0"/>
        <w:jc w:val="both"/>
        <w:textAlignment w:val="baseline"/>
        <w:rPr>
          <w:rFonts w:ascii="Arial Narrow" w:hAnsi="Arial Narrow"/>
          <w:sz w:val="20"/>
          <w:szCs w:val="20"/>
        </w:rPr>
      </w:pPr>
      <w:r w:rsidRPr="007D6189">
        <w:rPr>
          <w:rFonts w:ascii="Arial Narrow" w:hAnsi="Arial Narrow"/>
          <w:sz w:val="20"/>
          <w:szCs w:val="20"/>
        </w:rPr>
        <w:t>m</w:t>
      </w:r>
      <w:r w:rsidRPr="00A24AB4">
        <w:rPr>
          <w:rFonts w:ascii="Arial Narrow" w:hAnsi="Arial Narrow"/>
          <w:sz w:val="20"/>
          <w:szCs w:val="20"/>
          <w:vertAlign w:val="superscript"/>
        </w:rPr>
        <w:t>2</w:t>
      </w:r>
      <w:r w:rsidRPr="007D6189">
        <w:rPr>
          <w:rFonts w:ascii="Arial Narrow" w:hAnsi="Arial Narrow"/>
          <w:sz w:val="20"/>
          <w:szCs w:val="20"/>
        </w:rPr>
        <w:t xml:space="preserve"> (metr kwadratowy) </w:t>
      </w:r>
      <w:bookmarkStart w:id="2516" w:name="_Toc517503756"/>
      <w:bookmarkStart w:id="2517" w:name="_Toc251654801"/>
      <w:bookmarkStart w:id="2518" w:name="_Toc251665177"/>
      <w:r w:rsidRPr="007D6189">
        <w:rPr>
          <w:rFonts w:ascii="Arial Narrow" w:hAnsi="Arial Narrow"/>
          <w:sz w:val="20"/>
          <w:szCs w:val="20"/>
        </w:rPr>
        <w:t>wykonanego umocnienia płytami betonowymi chodnikowymi</w:t>
      </w:r>
      <w:r>
        <w:rPr>
          <w:rFonts w:ascii="Arial Narrow" w:hAnsi="Arial Narrow"/>
          <w:sz w:val="20"/>
          <w:szCs w:val="20"/>
        </w:rPr>
        <w:t xml:space="preserve">, </w:t>
      </w:r>
      <w:r w:rsidRPr="007D6189">
        <w:rPr>
          <w:rFonts w:ascii="Arial Narrow" w:hAnsi="Arial Narrow"/>
          <w:sz w:val="20"/>
          <w:szCs w:val="20"/>
        </w:rPr>
        <w:t>płytami ażurowymi</w:t>
      </w:r>
      <w:r>
        <w:rPr>
          <w:rFonts w:ascii="Arial Narrow" w:hAnsi="Arial Narrow"/>
          <w:sz w:val="20"/>
          <w:szCs w:val="20"/>
        </w:rPr>
        <w:t>, brukiem kamiennym</w:t>
      </w:r>
      <w:r w:rsidRPr="007D6189">
        <w:rPr>
          <w:rFonts w:ascii="Arial Narrow" w:hAnsi="Arial Narrow"/>
          <w:sz w:val="20"/>
          <w:szCs w:val="20"/>
        </w:rPr>
        <w:t xml:space="preserve"> z wszystkimi robotami towarzyszącymi zgodnie z Dokumentacją Projektową</w:t>
      </w:r>
    </w:p>
    <w:p w14:paraId="3DADE95B" w14:textId="77777777" w:rsidR="00726398" w:rsidRPr="007D6189" w:rsidRDefault="00726398" w:rsidP="00726398">
      <w:pPr>
        <w:pStyle w:val="D-050311"/>
        <w:rPr>
          <w:rFonts w:ascii="Arial Narrow" w:hAnsi="Arial Narrow"/>
          <w:szCs w:val="20"/>
        </w:rPr>
      </w:pPr>
      <w:bookmarkStart w:id="2519" w:name="_Toc63121607"/>
      <w:r w:rsidRPr="007D6189">
        <w:rPr>
          <w:rFonts w:ascii="Arial Narrow" w:hAnsi="Arial Narrow"/>
          <w:szCs w:val="20"/>
        </w:rPr>
        <w:t>8. ODBIÓR ROBÓT</w:t>
      </w:r>
      <w:bookmarkEnd w:id="2516"/>
      <w:bookmarkEnd w:id="2517"/>
      <w:bookmarkEnd w:id="2518"/>
      <w:bookmarkEnd w:id="2519"/>
    </w:p>
    <w:p w14:paraId="53DE19A8" w14:textId="77777777" w:rsidR="00726398" w:rsidRPr="007D6189" w:rsidRDefault="00726398" w:rsidP="00726398">
      <w:pPr>
        <w:overflowPunct w:val="0"/>
        <w:adjustRightInd w:val="0"/>
        <w:spacing w:before="240"/>
        <w:jc w:val="both"/>
        <w:rPr>
          <w:rFonts w:ascii="Arial Narrow" w:hAnsi="Arial Narrow"/>
          <w:sz w:val="20"/>
          <w:szCs w:val="20"/>
        </w:rPr>
      </w:pPr>
      <w:r w:rsidRPr="007D6189">
        <w:rPr>
          <w:rFonts w:ascii="Arial Narrow" w:hAnsi="Arial Narrow"/>
          <w:sz w:val="20"/>
          <w:szCs w:val="20"/>
        </w:rPr>
        <w:tab/>
        <w:t>Ogólne zasady odbioru robót podano w SST D-M-00.00.00 „Wymagania ogólne” pkt 8.</w:t>
      </w:r>
    </w:p>
    <w:p w14:paraId="0A8B1475"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Roboty uznaje się za wykonane zgodnie z dokumentacją projektową, SST i wymaganiami Inżyniera, jeżeli wszystkie pomiary i badania z zachowaniem tolerancji wg pkt. 6 dały wyniki pozytywne.</w:t>
      </w:r>
    </w:p>
    <w:p w14:paraId="149C787D" w14:textId="77777777" w:rsidR="00726398" w:rsidRPr="007D6189" w:rsidRDefault="00726398" w:rsidP="00726398">
      <w:pPr>
        <w:pStyle w:val="D-050311"/>
        <w:rPr>
          <w:rFonts w:ascii="Arial Narrow" w:hAnsi="Arial Narrow"/>
          <w:szCs w:val="20"/>
        </w:rPr>
      </w:pPr>
      <w:bookmarkStart w:id="2520" w:name="_Toc517503757"/>
      <w:bookmarkStart w:id="2521" w:name="_Toc251654802"/>
      <w:bookmarkStart w:id="2522" w:name="_Toc251665178"/>
      <w:bookmarkStart w:id="2523" w:name="_Toc63121608"/>
      <w:r w:rsidRPr="007D6189">
        <w:rPr>
          <w:rFonts w:ascii="Arial Narrow" w:hAnsi="Arial Narrow"/>
          <w:szCs w:val="20"/>
        </w:rPr>
        <w:t>9. PODSTAWA PŁATNOŚCI</w:t>
      </w:r>
      <w:bookmarkEnd w:id="2520"/>
      <w:bookmarkEnd w:id="2521"/>
      <w:bookmarkEnd w:id="2522"/>
      <w:bookmarkEnd w:id="2523"/>
    </w:p>
    <w:p w14:paraId="51C71ECA" w14:textId="77777777" w:rsidR="00726398" w:rsidRPr="007D6189" w:rsidRDefault="00726398" w:rsidP="00726398">
      <w:pPr>
        <w:pStyle w:val="Nagwek2"/>
        <w:rPr>
          <w:rFonts w:ascii="Arial Narrow" w:hAnsi="Arial Narrow"/>
          <w:color w:val="auto"/>
          <w:sz w:val="19"/>
          <w:szCs w:val="19"/>
        </w:rPr>
      </w:pPr>
      <w:bookmarkStart w:id="2524" w:name="_Toc251654803"/>
      <w:bookmarkStart w:id="2525" w:name="_Toc251665179"/>
      <w:r w:rsidRPr="007D6189">
        <w:rPr>
          <w:rFonts w:ascii="Arial Narrow" w:hAnsi="Arial Narrow"/>
          <w:color w:val="auto"/>
          <w:sz w:val="19"/>
          <w:szCs w:val="19"/>
        </w:rPr>
        <w:t>9.1. Ogólne ustalenia dotyczące podstawy płatności</w:t>
      </w:r>
      <w:bookmarkEnd w:id="2524"/>
      <w:bookmarkEnd w:id="2525"/>
    </w:p>
    <w:p w14:paraId="5EF4FAE1"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Ogólne ustalenia dotyczące podstawy płatności podano w SST D-M-00.00.00 „Wymagania ogólne” pkt 9.</w:t>
      </w:r>
    </w:p>
    <w:p w14:paraId="77497F39" w14:textId="77777777" w:rsidR="00726398" w:rsidRPr="007D6189" w:rsidRDefault="00726398" w:rsidP="00726398">
      <w:pPr>
        <w:pStyle w:val="Nagwek2"/>
        <w:rPr>
          <w:rFonts w:ascii="Arial Narrow" w:hAnsi="Arial Narrow"/>
          <w:color w:val="auto"/>
          <w:sz w:val="19"/>
          <w:szCs w:val="19"/>
        </w:rPr>
      </w:pPr>
      <w:bookmarkStart w:id="2526" w:name="_Toc251654804"/>
      <w:bookmarkStart w:id="2527" w:name="_Toc251665180"/>
      <w:r w:rsidRPr="007D6189">
        <w:rPr>
          <w:rFonts w:ascii="Arial Narrow" w:hAnsi="Arial Narrow"/>
          <w:color w:val="auto"/>
          <w:sz w:val="19"/>
          <w:szCs w:val="19"/>
        </w:rPr>
        <w:t>9.2. Cena jednostki obmiarowej</w:t>
      </w:r>
      <w:bookmarkEnd w:id="2526"/>
      <w:bookmarkEnd w:id="2527"/>
    </w:p>
    <w:p w14:paraId="59A2A6B7" w14:textId="77777777" w:rsidR="00726398" w:rsidRPr="007D6189" w:rsidRDefault="00726398" w:rsidP="00726398">
      <w:pPr>
        <w:overflowPunct w:val="0"/>
        <w:adjustRightInd w:val="0"/>
        <w:jc w:val="both"/>
        <w:rPr>
          <w:rFonts w:ascii="Arial Narrow" w:hAnsi="Arial Narrow"/>
          <w:sz w:val="20"/>
          <w:szCs w:val="20"/>
        </w:rPr>
      </w:pPr>
      <w:r w:rsidRPr="007D6189">
        <w:rPr>
          <w:rFonts w:ascii="Arial Narrow" w:hAnsi="Arial Narrow"/>
          <w:sz w:val="20"/>
          <w:szCs w:val="20"/>
        </w:rPr>
        <w:tab/>
        <w:t>Cena wykonania</w:t>
      </w:r>
      <w:r>
        <w:rPr>
          <w:rFonts w:ascii="Arial Narrow" w:hAnsi="Arial Narrow"/>
          <w:sz w:val="20"/>
          <w:szCs w:val="20"/>
        </w:rPr>
        <w:t xml:space="preserve"> </w:t>
      </w:r>
      <w:r w:rsidRPr="007D6189">
        <w:rPr>
          <w:rFonts w:ascii="Arial Narrow" w:hAnsi="Arial Narrow"/>
          <w:sz w:val="20"/>
          <w:szCs w:val="20"/>
        </w:rPr>
        <w:t>m</w:t>
      </w:r>
      <w:r w:rsidRPr="007D6189">
        <w:rPr>
          <w:rFonts w:ascii="Arial Narrow" w:hAnsi="Arial Narrow"/>
          <w:sz w:val="20"/>
          <w:szCs w:val="20"/>
          <w:vertAlign w:val="superscript"/>
        </w:rPr>
        <w:t>2</w:t>
      </w:r>
      <w:r w:rsidRPr="007D6189">
        <w:rPr>
          <w:rFonts w:ascii="Arial Narrow" w:hAnsi="Arial Narrow"/>
          <w:sz w:val="20"/>
          <w:szCs w:val="20"/>
        </w:rPr>
        <w:t xml:space="preserve"> umocnienia skarp i </w:t>
      </w:r>
      <w:r>
        <w:rPr>
          <w:rFonts w:ascii="Arial Narrow" w:hAnsi="Arial Narrow"/>
          <w:sz w:val="20"/>
          <w:szCs w:val="20"/>
        </w:rPr>
        <w:t xml:space="preserve">rowów </w:t>
      </w:r>
      <w:r w:rsidRPr="007D6189">
        <w:rPr>
          <w:rFonts w:ascii="Arial Narrow" w:hAnsi="Arial Narrow"/>
          <w:sz w:val="20"/>
          <w:szCs w:val="20"/>
        </w:rPr>
        <w:t>obejmuje:</w:t>
      </w:r>
    </w:p>
    <w:p w14:paraId="4FE2A1CE" w14:textId="77777777" w:rsidR="00726398" w:rsidRPr="007D6189" w:rsidRDefault="00726398" w:rsidP="00726398">
      <w:pPr>
        <w:widowControl/>
        <w:numPr>
          <w:ilvl w:val="0"/>
          <w:numId w:val="108"/>
        </w:numPr>
        <w:overflowPunct w:val="0"/>
        <w:adjustRightInd w:val="0"/>
        <w:spacing w:before="120" w:after="120"/>
        <w:jc w:val="both"/>
        <w:rPr>
          <w:rFonts w:ascii="Arial Narrow" w:hAnsi="Arial Narrow"/>
          <w:sz w:val="20"/>
          <w:szCs w:val="20"/>
        </w:rPr>
      </w:pPr>
      <w:r w:rsidRPr="007D6189">
        <w:rPr>
          <w:rFonts w:ascii="Arial Narrow" w:hAnsi="Arial Narrow"/>
          <w:sz w:val="20"/>
          <w:szCs w:val="20"/>
        </w:rPr>
        <w:t>roboty pomiarowe i przygotowawcze,</w:t>
      </w:r>
    </w:p>
    <w:p w14:paraId="4466482F" w14:textId="77777777" w:rsidR="00726398" w:rsidRPr="007D6189" w:rsidRDefault="00726398" w:rsidP="00726398">
      <w:pPr>
        <w:widowControl/>
        <w:numPr>
          <w:ilvl w:val="0"/>
          <w:numId w:val="108"/>
        </w:numPr>
        <w:overflowPunct w:val="0"/>
        <w:adjustRightInd w:val="0"/>
        <w:spacing w:before="120" w:after="120"/>
        <w:jc w:val="both"/>
        <w:rPr>
          <w:rFonts w:ascii="Arial Narrow" w:hAnsi="Arial Narrow"/>
          <w:sz w:val="20"/>
          <w:szCs w:val="20"/>
        </w:rPr>
      </w:pPr>
      <w:r w:rsidRPr="007D6189">
        <w:rPr>
          <w:rFonts w:ascii="Arial Narrow" w:hAnsi="Arial Narrow"/>
          <w:sz w:val="20"/>
          <w:szCs w:val="20"/>
        </w:rPr>
        <w:t>zakup i transport materiałów</w:t>
      </w:r>
    </w:p>
    <w:p w14:paraId="22EBFF94" w14:textId="77777777" w:rsidR="00726398" w:rsidRPr="007D6189" w:rsidRDefault="00726398" w:rsidP="00726398">
      <w:pPr>
        <w:widowControl/>
        <w:numPr>
          <w:ilvl w:val="0"/>
          <w:numId w:val="108"/>
        </w:numPr>
        <w:overflowPunct w:val="0"/>
        <w:adjustRightInd w:val="0"/>
        <w:spacing w:before="120" w:after="120"/>
        <w:jc w:val="both"/>
        <w:rPr>
          <w:rFonts w:ascii="Arial Narrow" w:hAnsi="Arial Narrow"/>
          <w:sz w:val="20"/>
          <w:szCs w:val="20"/>
        </w:rPr>
      </w:pPr>
      <w:r w:rsidRPr="007D6189">
        <w:rPr>
          <w:rFonts w:ascii="Arial Narrow" w:hAnsi="Arial Narrow"/>
          <w:sz w:val="20"/>
          <w:szCs w:val="20"/>
        </w:rPr>
        <w:t xml:space="preserve"> wbudowanie materiałów,</w:t>
      </w:r>
    </w:p>
    <w:p w14:paraId="52B895B3" w14:textId="77777777" w:rsidR="00726398" w:rsidRPr="007D6189" w:rsidRDefault="00726398" w:rsidP="00726398">
      <w:pPr>
        <w:widowControl/>
        <w:numPr>
          <w:ilvl w:val="0"/>
          <w:numId w:val="108"/>
        </w:numPr>
        <w:overflowPunct w:val="0"/>
        <w:adjustRightInd w:val="0"/>
        <w:spacing w:before="120" w:after="120"/>
        <w:jc w:val="both"/>
        <w:rPr>
          <w:rFonts w:ascii="Arial Narrow" w:hAnsi="Arial Narrow"/>
          <w:sz w:val="20"/>
          <w:szCs w:val="20"/>
        </w:rPr>
      </w:pPr>
      <w:r w:rsidRPr="007D6189">
        <w:rPr>
          <w:rFonts w:ascii="Arial Narrow" w:hAnsi="Arial Narrow"/>
          <w:sz w:val="20"/>
          <w:szCs w:val="20"/>
        </w:rPr>
        <w:lastRenderedPageBreak/>
        <w:t>wykonanie umocnienia przewidzianymi materiałami,</w:t>
      </w:r>
    </w:p>
    <w:p w14:paraId="0E53D211" w14:textId="77777777" w:rsidR="00726398" w:rsidRPr="007D6189" w:rsidRDefault="00726398" w:rsidP="00726398">
      <w:pPr>
        <w:widowControl/>
        <w:numPr>
          <w:ilvl w:val="0"/>
          <w:numId w:val="108"/>
        </w:numPr>
        <w:overflowPunct w:val="0"/>
        <w:adjustRightInd w:val="0"/>
        <w:spacing w:before="120" w:after="120"/>
        <w:jc w:val="both"/>
        <w:rPr>
          <w:rFonts w:ascii="Arial Narrow" w:hAnsi="Arial Narrow"/>
          <w:sz w:val="20"/>
          <w:szCs w:val="20"/>
        </w:rPr>
      </w:pPr>
      <w:r w:rsidRPr="007D6189">
        <w:rPr>
          <w:rFonts w:ascii="Arial Narrow" w:hAnsi="Arial Narrow"/>
          <w:sz w:val="20"/>
          <w:szCs w:val="20"/>
        </w:rPr>
        <w:t>uporządkowanie terenu,</w:t>
      </w:r>
    </w:p>
    <w:p w14:paraId="40AE8814" w14:textId="77777777" w:rsidR="00726398" w:rsidRPr="007D6189" w:rsidRDefault="00726398" w:rsidP="00726398">
      <w:pPr>
        <w:widowControl/>
        <w:numPr>
          <w:ilvl w:val="0"/>
          <w:numId w:val="108"/>
        </w:numPr>
        <w:overflowPunct w:val="0"/>
        <w:adjustRightInd w:val="0"/>
        <w:spacing w:before="120" w:after="120"/>
        <w:jc w:val="both"/>
        <w:rPr>
          <w:rFonts w:ascii="Arial Narrow" w:hAnsi="Arial Narrow"/>
          <w:sz w:val="20"/>
          <w:szCs w:val="20"/>
        </w:rPr>
      </w:pPr>
      <w:r w:rsidRPr="007D6189">
        <w:rPr>
          <w:rFonts w:ascii="Arial Narrow" w:hAnsi="Arial Narrow"/>
          <w:sz w:val="20"/>
          <w:szCs w:val="20"/>
        </w:rPr>
        <w:t xml:space="preserve"> przeprowadzenie badań i pomiarów wymaganych w specyfikacji technicznej</w:t>
      </w:r>
    </w:p>
    <w:p w14:paraId="02A7400F" w14:textId="77777777" w:rsidR="00726398" w:rsidRPr="007D6189" w:rsidRDefault="00726398" w:rsidP="00726398">
      <w:pPr>
        <w:widowControl/>
        <w:numPr>
          <w:ilvl w:val="0"/>
          <w:numId w:val="108"/>
        </w:numPr>
        <w:overflowPunct w:val="0"/>
        <w:adjustRightInd w:val="0"/>
        <w:spacing w:before="120" w:after="120"/>
        <w:jc w:val="both"/>
        <w:rPr>
          <w:rFonts w:ascii="Arial Narrow" w:hAnsi="Arial Narrow"/>
          <w:sz w:val="20"/>
          <w:szCs w:val="20"/>
        </w:rPr>
      </w:pPr>
      <w:r w:rsidRPr="007D6189">
        <w:rPr>
          <w:rFonts w:ascii="Arial Narrow" w:hAnsi="Arial Narrow"/>
          <w:sz w:val="20"/>
          <w:szCs w:val="20"/>
        </w:rPr>
        <w:t>pielęgnację powierzchni.</w:t>
      </w:r>
    </w:p>
    <w:p w14:paraId="65513C4A" w14:textId="77777777" w:rsidR="00726398" w:rsidRPr="007D6189" w:rsidRDefault="00726398" w:rsidP="00726398">
      <w:pPr>
        <w:pStyle w:val="D-050311"/>
        <w:rPr>
          <w:rFonts w:ascii="Arial Narrow" w:hAnsi="Arial Narrow"/>
          <w:szCs w:val="20"/>
        </w:rPr>
      </w:pPr>
      <w:bookmarkStart w:id="2528" w:name="_Toc517503758"/>
      <w:bookmarkStart w:id="2529" w:name="_Toc251654805"/>
      <w:bookmarkStart w:id="2530" w:name="_Toc251665181"/>
      <w:bookmarkStart w:id="2531" w:name="_Toc63121609"/>
      <w:r w:rsidRPr="007D6189">
        <w:rPr>
          <w:rFonts w:ascii="Arial Narrow" w:hAnsi="Arial Narrow"/>
          <w:szCs w:val="20"/>
        </w:rPr>
        <w:t>10. PRZEPISY ZWIĄZANE</w:t>
      </w:r>
      <w:bookmarkEnd w:id="2528"/>
      <w:bookmarkEnd w:id="2529"/>
      <w:bookmarkEnd w:id="2530"/>
      <w:bookmarkEnd w:id="2531"/>
    </w:p>
    <w:p w14:paraId="7882CF9A" w14:textId="77777777" w:rsidR="00726398" w:rsidRPr="007D6189" w:rsidRDefault="00726398" w:rsidP="00726398">
      <w:pPr>
        <w:pStyle w:val="Nagwek2"/>
        <w:rPr>
          <w:rFonts w:ascii="Arial Narrow" w:hAnsi="Arial Narrow"/>
          <w:color w:val="auto"/>
          <w:sz w:val="19"/>
          <w:szCs w:val="19"/>
        </w:rPr>
      </w:pPr>
      <w:bookmarkStart w:id="2532" w:name="_Toc251654806"/>
      <w:bookmarkStart w:id="2533" w:name="_Toc251665182"/>
      <w:r w:rsidRPr="007D6189">
        <w:rPr>
          <w:rFonts w:ascii="Arial Narrow" w:hAnsi="Arial Narrow"/>
          <w:color w:val="auto"/>
          <w:sz w:val="19"/>
          <w:szCs w:val="19"/>
        </w:rPr>
        <w:t>10.1. Normy</w:t>
      </w:r>
      <w:bookmarkEnd w:id="2532"/>
      <w:bookmarkEnd w:id="2533"/>
    </w:p>
    <w:tbl>
      <w:tblPr>
        <w:tblW w:w="0" w:type="auto"/>
        <w:tblCellMar>
          <w:left w:w="70" w:type="dxa"/>
          <w:right w:w="70" w:type="dxa"/>
        </w:tblCellMar>
        <w:tblLook w:val="0000" w:firstRow="0" w:lastRow="0" w:firstColumn="0" w:lastColumn="0" w:noHBand="0" w:noVBand="0"/>
      </w:tblPr>
      <w:tblGrid>
        <w:gridCol w:w="2590"/>
        <w:gridCol w:w="6300"/>
      </w:tblGrid>
      <w:tr w:rsidR="00726398" w:rsidRPr="007D6189" w14:paraId="0A39429E" w14:textId="77777777" w:rsidTr="00F321DB">
        <w:tc>
          <w:tcPr>
            <w:tcW w:w="2590" w:type="dxa"/>
          </w:tcPr>
          <w:p w14:paraId="4D634D4B"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1.   PN-B-12074:1998</w:t>
            </w:r>
          </w:p>
        </w:tc>
        <w:tc>
          <w:tcPr>
            <w:tcW w:w="6300" w:type="dxa"/>
          </w:tcPr>
          <w:p w14:paraId="759903F2"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 xml:space="preserve">Urządzenia wodno-melioracyjne. Umacnianie i zadarnianie powierzchni </w:t>
            </w:r>
            <w:proofErr w:type="spellStart"/>
            <w:r w:rsidRPr="007D6189">
              <w:rPr>
                <w:rFonts w:ascii="Arial Narrow" w:hAnsi="Arial Narrow"/>
                <w:sz w:val="20"/>
                <w:szCs w:val="20"/>
              </w:rPr>
              <w:t>biowłókniną</w:t>
            </w:r>
            <w:proofErr w:type="spellEnd"/>
            <w:r w:rsidRPr="007D6189">
              <w:rPr>
                <w:rFonts w:ascii="Arial Narrow" w:hAnsi="Arial Narrow"/>
                <w:sz w:val="20"/>
                <w:szCs w:val="20"/>
              </w:rPr>
              <w:t>. Wymagania i badania przy odbiorze</w:t>
            </w:r>
          </w:p>
        </w:tc>
      </w:tr>
      <w:tr w:rsidR="00726398" w:rsidRPr="007D6189" w14:paraId="23BB00E2" w14:textId="77777777" w:rsidTr="00F321DB">
        <w:tc>
          <w:tcPr>
            <w:tcW w:w="2590" w:type="dxa"/>
          </w:tcPr>
          <w:p w14:paraId="51BD69DC"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2.   PN-B-12099:1997</w:t>
            </w:r>
          </w:p>
        </w:tc>
        <w:tc>
          <w:tcPr>
            <w:tcW w:w="6300" w:type="dxa"/>
          </w:tcPr>
          <w:p w14:paraId="6A92FB2E"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Zagospodarowanie pomelioracyjne. Wymagania i metody badań</w:t>
            </w:r>
          </w:p>
        </w:tc>
      </w:tr>
      <w:tr w:rsidR="00726398" w:rsidRPr="007D6189" w14:paraId="4C89DBAB" w14:textId="77777777" w:rsidTr="00F321DB">
        <w:tc>
          <w:tcPr>
            <w:tcW w:w="2590" w:type="dxa"/>
          </w:tcPr>
          <w:p w14:paraId="581DAA87" w14:textId="77777777" w:rsidR="00726398" w:rsidRPr="007D6189" w:rsidRDefault="00726398" w:rsidP="00F321DB">
            <w:pPr>
              <w:overflowPunct w:val="0"/>
              <w:adjustRightInd w:val="0"/>
              <w:jc w:val="both"/>
              <w:rPr>
                <w:rFonts w:ascii="Arial Narrow" w:hAnsi="Arial Narrow"/>
                <w:sz w:val="20"/>
                <w:szCs w:val="20"/>
                <w:lang w:val="en-US"/>
              </w:rPr>
            </w:pPr>
            <w:r w:rsidRPr="007D6189">
              <w:rPr>
                <w:rFonts w:ascii="Arial Narrow" w:hAnsi="Arial Narrow"/>
                <w:sz w:val="20"/>
                <w:szCs w:val="20"/>
                <w:lang w:val="en-US"/>
              </w:rPr>
              <w:t>3.   PN-EN 197-1:2002</w:t>
            </w:r>
          </w:p>
        </w:tc>
        <w:tc>
          <w:tcPr>
            <w:tcW w:w="6300" w:type="dxa"/>
          </w:tcPr>
          <w:p w14:paraId="0523E160"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Cement – Część 1:Skład, wymagania i kryteria zgodności dotyczące cementów powszechnego użytku.</w:t>
            </w:r>
          </w:p>
        </w:tc>
      </w:tr>
      <w:tr w:rsidR="00726398" w:rsidRPr="007D6189" w14:paraId="5B4172DD" w14:textId="77777777" w:rsidTr="00F321DB">
        <w:tc>
          <w:tcPr>
            <w:tcW w:w="2590" w:type="dxa"/>
          </w:tcPr>
          <w:p w14:paraId="5FBD0703"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4.PN-EN ISO 4167:2007</w:t>
            </w:r>
          </w:p>
        </w:tc>
        <w:tc>
          <w:tcPr>
            <w:tcW w:w="6300" w:type="dxa"/>
          </w:tcPr>
          <w:p w14:paraId="71C2DA66"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 xml:space="preserve">Sznurki rolnicze </w:t>
            </w:r>
            <w:proofErr w:type="spellStart"/>
            <w:r w:rsidRPr="007D6189">
              <w:rPr>
                <w:rFonts w:ascii="Arial Narrow" w:hAnsi="Arial Narrow"/>
                <w:sz w:val="20"/>
                <w:szCs w:val="20"/>
              </w:rPr>
              <w:t>poliolefinowe</w:t>
            </w:r>
            <w:proofErr w:type="spellEnd"/>
          </w:p>
        </w:tc>
      </w:tr>
      <w:tr w:rsidR="00726398" w:rsidRPr="007D6189" w14:paraId="73098738" w14:textId="77777777" w:rsidTr="00F321DB">
        <w:tc>
          <w:tcPr>
            <w:tcW w:w="2590" w:type="dxa"/>
          </w:tcPr>
          <w:p w14:paraId="78E07334"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5.   PN-R-65023:1999</w:t>
            </w:r>
          </w:p>
        </w:tc>
        <w:tc>
          <w:tcPr>
            <w:tcW w:w="6300" w:type="dxa"/>
          </w:tcPr>
          <w:p w14:paraId="55B099CF"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Materiał siewny. Nasiona roślin rolniczych</w:t>
            </w:r>
          </w:p>
        </w:tc>
      </w:tr>
      <w:tr w:rsidR="00726398" w:rsidRPr="007D6189" w14:paraId="60984371" w14:textId="77777777" w:rsidTr="00F321DB">
        <w:tc>
          <w:tcPr>
            <w:tcW w:w="2590" w:type="dxa"/>
          </w:tcPr>
          <w:p w14:paraId="4F955432"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6.   PN-S-02205:1998</w:t>
            </w:r>
          </w:p>
        </w:tc>
        <w:tc>
          <w:tcPr>
            <w:tcW w:w="6300" w:type="dxa"/>
          </w:tcPr>
          <w:p w14:paraId="2ECBEEE3"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Drogi samochodowe. Roboty ziemne. Wymagania i badania</w:t>
            </w:r>
          </w:p>
        </w:tc>
      </w:tr>
      <w:tr w:rsidR="00726398" w:rsidRPr="007D6189" w14:paraId="793B537F" w14:textId="77777777" w:rsidTr="00F321DB">
        <w:tc>
          <w:tcPr>
            <w:tcW w:w="2590" w:type="dxa"/>
          </w:tcPr>
          <w:p w14:paraId="4C60431B"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7.   PN-S-96035:1997</w:t>
            </w:r>
          </w:p>
        </w:tc>
        <w:tc>
          <w:tcPr>
            <w:tcW w:w="6300" w:type="dxa"/>
          </w:tcPr>
          <w:p w14:paraId="23FB42B8"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Drogi samochodowe. Popioły lotne</w:t>
            </w:r>
          </w:p>
        </w:tc>
      </w:tr>
      <w:tr w:rsidR="00726398" w:rsidRPr="007D6189" w14:paraId="268180EE" w14:textId="77777777" w:rsidTr="00F321DB">
        <w:tc>
          <w:tcPr>
            <w:tcW w:w="2590" w:type="dxa"/>
          </w:tcPr>
          <w:p w14:paraId="73FF3A5A"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8.   BN-88/6731-08</w:t>
            </w:r>
          </w:p>
        </w:tc>
        <w:tc>
          <w:tcPr>
            <w:tcW w:w="6300" w:type="dxa"/>
          </w:tcPr>
          <w:p w14:paraId="216E7B6B" w14:textId="77777777" w:rsidR="00726398" w:rsidRPr="007D6189" w:rsidRDefault="00726398" w:rsidP="00F321DB">
            <w:pPr>
              <w:overflowPunct w:val="0"/>
              <w:adjustRightInd w:val="0"/>
              <w:jc w:val="both"/>
              <w:rPr>
                <w:rFonts w:ascii="Arial Narrow" w:hAnsi="Arial Narrow"/>
                <w:sz w:val="20"/>
                <w:szCs w:val="20"/>
              </w:rPr>
            </w:pPr>
            <w:r w:rsidRPr="007D6189">
              <w:rPr>
                <w:rFonts w:ascii="Arial Narrow" w:hAnsi="Arial Narrow"/>
                <w:sz w:val="20"/>
                <w:szCs w:val="20"/>
              </w:rPr>
              <w:t>Cement. Transport i przechowywanie</w:t>
            </w:r>
          </w:p>
        </w:tc>
      </w:tr>
    </w:tbl>
    <w:p w14:paraId="513BE1C2" w14:textId="77777777" w:rsidR="00726398" w:rsidRPr="007D6189" w:rsidRDefault="00726398" w:rsidP="00726398">
      <w:pPr>
        <w:pStyle w:val="Nagwek2"/>
        <w:rPr>
          <w:rFonts w:ascii="Arial Narrow" w:hAnsi="Arial Narrow"/>
          <w:color w:val="auto"/>
          <w:sz w:val="19"/>
          <w:szCs w:val="19"/>
        </w:rPr>
      </w:pPr>
      <w:bookmarkStart w:id="2534" w:name="_Toc251654807"/>
      <w:bookmarkStart w:id="2535" w:name="_Toc251665183"/>
      <w:r w:rsidRPr="007D6189">
        <w:rPr>
          <w:rFonts w:ascii="Arial Narrow" w:hAnsi="Arial Narrow"/>
          <w:color w:val="auto"/>
          <w:sz w:val="19"/>
          <w:szCs w:val="19"/>
        </w:rPr>
        <w:t>10.2. Inne materiały</w:t>
      </w:r>
      <w:bookmarkEnd w:id="2534"/>
      <w:bookmarkEnd w:id="2535"/>
    </w:p>
    <w:p w14:paraId="0150AB45" w14:textId="77777777" w:rsidR="00726398" w:rsidRPr="007D6189" w:rsidRDefault="00726398" w:rsidP="00726398">
      <w:pPr>
        <w:overflowPunct w:val="0"/>
        <w:adjustRightInd w:val="0"/>
        <w:ind w:left="283" w:hanging="283"/>
        <w:jc w:val="both"/>
        <w:rPr>
          <w:rFonts w:ascii="Arial Narrow" w:hAnsi="Arial Narrow"/>
          <w:sz w:val="20"/>
          <w:szCs w:val="20"/>
        </w:rPr>
      </w:pPr>
      <w:r w:rsidRPr="007D6189">
        <w:rPr>
          <w:rFonts w:ascii="Arial Narrow" w:hAnsi="Arial Narrow"/>
          <w:sz w:val="20"/>
          <w:szCs w:val="20"/>
        </w:rPr>
        <w:t xml:space="preserve">1.   Katalog powtarzalnych elementów drogowych (KPED), </w:t>
      </w:r>
      <w:proofErr w:type="spellStart"/>
      <w:r w:rsidRPr="007D6189">
        <w:rPr>
          <w:rFonts w:ascii="Arial Narrow" w:hAnsi="Arial Narrow"/>
          <w:sz w:val="20"/>
          <w:szCs w:val="20"/>
        </w:rPr>
        <w:t>Transprojekt</w:t>
      </w:r>
      <w:proofErr w:type="spellEnd"/>
      <w:r w:rsidRPr="007D6189">
        <w:rPr>
          <w:rFonts w:ascii="Arial Narrow" w:hAnsi="Arial Narrow"/>
          <w:sz w:val="20"/>
          <w:szCs w:val="20"/>
        </w:rPr>
        <w:t>-Warszawa, 1979.</w:t>
      </w:r>
    </w:p>
    <w:p w14:paraId="0EC716BD" w14:textId="77777777" w:rsidR="00726398" w:rsidRPr="007D6189" w:rsidRDefault="00726398" w:rsidP="00726398">
      <w:pPr>
        <w:tabs>
          <w:tab w:val="right" w:leader="dot" w:pos="-1985"/>
          <w:tab w:val="left" w:pos="426"/>
          <w:tab w:val="right" w:leader="dot" w:pos="8505"/>
        </w:tabs>
        <w:rPr>
          <w:rFonts w:ascii="Arial Narrow" w:hAnsi="Arial Narrow"/>
          <w:sz w:val="20"/>
          <w:szCs w:val="20"/>
        </w:rPr>
      </w:pPr>
    </w:p>
    <w:p w14:paraId="06C00BA2" w14:textId="77777777" w:rsidR="00726398" w:rsidRPr="007D6189" w:rsidRDefault="00726398" w:rsidP="00726398">
      <w:pPr>
        <w:rPr>
          <w:rFonts w:ascii="Arial Narrow" w:hAnsi="Arial Narrow"/>
          <w:color w:val="auto"/>
          <w:sz w:val="20"/>
          <w:szCs w:val="20"/>
        </w:rPr>
      </w:pPr>
    </w:p>
    <w:p w14:paraId="108B02F5" w14:textId="77777777" w:rsidR="00726398" w:rsidRPr="007D6189" w:rsidRDefault="00726398" w:rsidP="00726398">
      <w:pPr>
        <w:rPr>
          <w:rFonts w:ascii="Century Gothic" w:hAnsi="Century Gothic"/>
          <w:b/>
          <w:color w:val="auto"/>
          <w:sz w:val="28"/>
        </w:rPr>
      </w:pPr>
    </w:p>
    <w:p w14:paraId="2B494FC2" w14:textId="77777777" w:rsidR="009A49DC" w:rsidRPr="007D6189" w:rsidRDefault="009A49DC">
      <w:pPr>
        <w:rPr>
          <w:rFonts w:ascii="Century Gothic" w:hAnsi="Century Gothic"/>
          <w:color w:val="auto"/>
          <w:sz w:val="28"/>
        </w:rPr>
      </w:pPr>
      <w:r w:rsidRPr="007D6189">
        <w:rPr>
          <w:rFonts w:ascii="Century Gothic" w:hAnsi="Century Gothic"/>
          <w:color w:val="auto"/>
          <w:sz w:val="28"/>
        </w:rPr>
        <w:br w:type="page"/>
      </w:r>
    </w:p>
    <w:p w14:paraId="6919B8D3" w14:textId="77777777" w:rsidR="00634C30" w:rsidRPr="007D6189" w:rsidRDefault="00634C30" w:rsidP="00634C30">
      <w:pPr>
        <w:rPr>
          <w:rFonts w:ascii="Century Gothic" w:hAnsi="Century Gothic"/>
          <w:b/>
          <w:color w:val="auto"/>
          <w:sz w:val="28"/>
        </w:rPr>
      </w:pPr>
    </w:p>
    <w:p w14:paraId="1AD46E9D" w14:textId="77777777" w:rsidR="00634C30" w:rsidRPr="007D6189" w:rsidRDefault="00634C30" w:rsidP="00634C30">
      <w:pPr>
        <w:rPr>
          <w:rFonts w:ascii="Century Gothic" w:hAnsi="Century Gothic"/>
          <w:b/>
          <w:color w:val="auto"/>
          <w:sz w:val="28"/>
        </w:rPr>
      </w:pPr>
      <w:r w:rsidRPr="007D6189">
        <w:rPr>
          <w:rFonts w:ascii="Century Gothic" w:hAnsi="Century Gothic"/>
          <w:b/>
          <w:color w:val="auto"/>
          <w:sz w:val="28"/>
        </w:rPr>
        <w:t>SZCZEGÓŁOWE SPECYFIKACJE TECHNICZNE</w:t>
      </w:r>
    </w:p>
    <w:p w14:paraId="62A44F74" w14:textId="77777777" w:rsidR="00634C30" w:rsidRPr="007D6189" w:rsidRDefault="00634C30" w:rsidP="00634C30">
      <w:pPr>
        <w:rPr>
          <w:rFonts w:ascii="Century Gothic" w:hAnsi="Century Gothic"/>
          <w:b/>
          <w:color w:val="auto"/>
          <w:sz w:val="28"/>
          <w:szCs w:val="28"/>
        </w:rPr>
      </w:pPr>
    </w:p>
    <w:p w14:paraId="54890DD9" w14:textId="77777777" w:rsidR="00634C30" w:rsidRPr="007D6189" w:rsidRDefault="00634C30" w:rsidP="00634C30">
      <w:pPr>
        <w:pStyle w:val="SSTNaglowek"/>
        <w:rPr>
          <w:color w:val="auto"/>
        </w:rPr>
      </w:pPr>
      <w:bookmarkStart w:id="2536" w:name="_Toc433115281"/>
      <w:bookmarkStart w:id="2537" w:name="_Toc433708580"/>
      <w:bookmarkStart w:id="2538" w:name="_Toc453841651"/>
      <w:bookmarkStart w:id="2539" w:name="_Toc533157698"/>
      <w:bookmarkStart w:id="2540" w:name="_Toc96952108"/>
      <w:bookmarkStart w:id="2541" w:name="_Toc113574366"/>
      <w:bookmarkStart w:id="2542" w:name="_Toc147179023"/>
      <w:r w:rsidRPr="007D6189">
        <w:rPr>
          <w:color w:val="auto"/>
        </w:rPr>
        <w:t>SST-D.07.01.01</w:t>
      </w:r>
      <w:r w:rsidRPr="007D6189">
        <w:rPr>
          <w:color w:val="auto"/>
        </w:rPr>
        <w:br/>
        <w:t>OZNAKOWANIE POZIOME</w:t>
      </w:r>
      <w:bookmarkEnd w:id="2536"/>
      <w:bookmarkEnd w:id="2537"/>
      <w:bookmarkEnd w:id="2538"/>
      <w:bookmarkEnd w:id="2539"/>
      <w:bookmarkEnd w:id="2540"/>
      <w:bookmarkEnd w:id="2541"/>
      <w:bookmarkEnd w:id="2542"/>
    </w:p>
    <w:p w14:paraId="28E52F93" w14:textId="6A23CCBA" w:rsidR="00634C30" w:rsidRPr="00F908A2" w:rsidRDefault="00F908A2" w:rsidP="00F908A2">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 xml:space="preserve">kod CPV: </w:t>
      </w:r>
      <w:r w:rsidRPr="00D52B63">
        <w:rPr>
          <w:rFonts w:ascii="Arial Narrow" w:eastAsia="Calibri" w:hAnsi="Arial Narrow" w:cs="Times New Roman"/>
          <w:color w:val="auto"/>
          <w:sz w:val="20"/>
          <w:szCs w:val="20"/>
          <w:lang w:eastAsia="en-US"/>
        </w:rPr>
        <w:t>452</w:t>
      </w:r>
      <w:r>
        <w:rPr>
          <w:rFonts w:ascii="Arial Narrow" w:eastAsia="Calibri" w:hAnsi="Arial Narrow" w:cs="Times New Roman"/>
          <w:color w:val="auto"/>
          <w:sz w:val="20"/>
          <w:szCs w:val="20"/>
          <w:lang w:eastAsia="en-US"/>
        </w:rPr>
        <w:t>33221-4 Malowanie nawierzchni</w:t>
      </w:r>
    </w:p>
    <w:p w14:paraId="7B5EE9E6" w14:textId="77777777" w:rsidR="00634C30" w:rsidRPr="00F908A2" w:rsidRDefault="00634C30" w:rsidP="00634C30">
      <w:pPr>
        <w:pStyle w:val="Akapit"/>
        <w:rPr>
          <w:b/>
          <w:bCs/>
          <w:color w:val="auto"/>
        </w:rPr>
      </w:pPr>
      <w:r w:rsidRPr="00F908A2">
        <w:rPr>
          <w:b/>
          <w:bCs/>
          <w:color w:val="auto"/>
        </w:rPr>
        <w:t>1.WSTĘP</w:t>
      </w:r>
    </w:p>
    <w:p w14:paraId="0340120C" w14:textId="77777777" w:rsidR="00634C30" w:rsidRPr="007D6189" w:rsidRDefault="00634C30" w:rsidP="00634C30">
      <w:pPr>
        <w:pStyle w:val="Nagwek2"/>
        <w:rPr>
          <w:rFonts w:ascii="Arial Narrow" w:hAnsi="Arial Narrow"/>
          <w:color w:val="auto"/>
          <w:sz w:val="19"/>
          <w:szCs w:val="19"/>
        </w:rPr>
      </w:pPr>
      <w:r w:rsidRPr="007D6189">
        <w:rPr>
          <w:rFonts w:ascii="Arial Narrow" w:hAnsi="Arial Narrow"/>
          <w:color w:val="auto"/>
          <w:sz w:val="19"/>
          <w:szCs w:val="19"/>
        </w:rPr>
        <w:t>1.1. Przedmiot SST</w:t>
      </w:r>
    </w:p>
    <w:p w14:paraId="4C0102A4" w14:textId="77777777" w:rsidR="00634C30" w:rsidRPr="007D6189" w:rsidRDefault="00634C30" w:rsidP="00634C30">
      <w:pPr>
        <w:pStyle w:val="Standardowytekst"/>
        <w:rPr>
          <w:rFonts w:ascii="Arial Narrow" w:hAnsi="Arial Narrow"/>
          <w:sz w:val="19"/>
          <w:szCs w:val="19"/>
        </w:rPr>
      </w:pPr>
      <w:r w:rsidRPr="007D6189">
        <w:rPr>
          <w:rFonts w:ascii="Arial Narrow" w:hAnsi="Arial Narrow"/>
          <w:sz w:val="19"/>
          <w:szCs w:val="19"/>
        </w:rPr>
        <w:tab/>
        <w:t>Przedmiotem niniejszej szczegółowej specyfikacji technicznej (SST) są wymagania dotyczące wykonania i odbioru oznakowania poziomego dróg.</w:t>
      </w:r>
    </w:p>
    <w:p w14:paraId="5DCF34D5" w14:textId="77777777" w:rsidR="00634C30" w:rsidRPr="007D6189" w:rsidRDefault="00634C30" w:rsidP="00634C30">
      <w:pPr>
        <w:pStyle w:val="Nagwek2"/>
        <w:rPr>
          <w:rFonts w:ascii="Arial Narrow" w:hAnsi="Arial Narrow"/>
          <w:color w:val="auto"/>
          <w:sz w:val="19"/>
          <w:szCs w:val="19"/>
        </w:rPr>
      </w:pPr>
      <w:r w:rsidRPr="007D6189">
        <w:rPr>
          <w:rFonts w:ascii="Arial Narrow" w:hAnsi="Arial Narrow"/>
          <w:color w:val="auto"/>
          <w:sz w:val="19"/>
          <w:szCs w:val="19"/>
        </w:rPr>
        <w:t>1.2. Zakres stosowania SST</w:t>
      </w:r>
    </w:p>
    <w:p w14:paraId="712AA565" w14:textId="77777777" w:rsidR="00634C30" w:rsidRPr="007D6189" w:rsidRDefault="00634C30" w:rsidP="00634C30">
      <w:pPr>
        <w:pStyle w:val="Standardowytekst"/>
        <w:rPr>
          <w:rFonts w:ascii="Arial Narrow" w:hAnsi="Arial Narrow"/>
          <w:sz w:val="19"/>
          <w:szCs w:val="19"/>
        </w:rPr>
      </w:pPr>
      <w:r w:rsidRPr="007D6189">
        <w:rPr>
          <w:rFonts w:ascii="Arial Narrow" w:hAnsi="Arial Narrow"/>
          <w:sz w:val="19"/>
          <w:szCs w:val="19"/>
        </w:rPr>
        <w:tab/>
        <w:t>Niniejsza szczegółowa specyfikacja techniczna (SST) stanowi podstawę opracowania dokumentów przetargowych i kontraktowych przy zlecaniu i realizacji robót dla przedmiotowej inwestycji.</w:t>
      </w:r>
    </w:p>
    <w:p w14:paraId="0C18019D" w14:textId="77777777" w:rsidR="00634C30" w:rsidRPr="007D6189" w:rsidRDefault="00634C30" w:rsidP="00634C30">
      <w:pPr>
        <w:pStyle w:val="Standardowytekst"/>
        <w:rPr>
          <w:rFonts w:ascii="Arial Narrow" w:hAnsi="Arial Narrow"/>
          <w:sz w:val="19"/>
          <w:szCs w:val="19"/>
        </w:rPr>
      </w:pPr>
    </w:p>
    <w:p w14:paraId="1002A97F" w14:textId="77777777" w:rsidR="00634C30" w:rsidRPr="007D6189" w:rsidRDefault="00634C30" w:rsidP="00634C30">
      <w:pPr>
        <w:pStyle w:val="Standardowytekst"/>
        <w:rPr>
          <w:rFonts w:ascii="Arial Narrow" w:hAnsi="Arial Narrow"/>
          <w:b/>
          <w:sz w:val="19"/>
          <w:szCs w:val="19"/>
        </w:rPr>
      </w:pPr>
      <w:r w:rsidRPr="007D6189">
        <w:rPr>
          <w:rFonts w:ascii="Arial Narrow" w:hAnsi="Arial Narrow"/>
          <w:b/>
          <w:sz w:val="19"/>
          <w:szCs w:val="19"/>
        </w:rPr>
        <w:t>1.3. Zakres robót objętych SST</w:t>
      </w:r>
    </w:p>
    <w:p w14:paraId="512D2F39" w14:textId="77777777" w:rsidR="00634C30" w:rsidRPr="007D6189" w:rsidRDefault="00634C30" w:rsidP="00634C30">
      <w:pPr>
        <w:rPr>
          <w:rFonts w:ascii="Arial Narrow" w:hAnsi="Arial Narrow"/>
          <w:color w:val="auto"/>
          <w:sz w:val="19"/>
          <w:szCs w:val="19"/>
        </w:rPr>
      </w:pPr>
      <w:r w:rsidRPr="007D6189">
        <w:rPr>
          <w:rFonts w:ascii="Arial Narrow" w:hAnsi="Arial Narrow"/>
          <w:color w:val="auto"/>
          <w:sz w:val="19"/>
          <w:szCs w:val="19"/>
        </w:rPr>
        <w:tab/>
        <w:t>Ustalenia zawarte w niniejszej specyfikacji dotyczą zasad prowadzenia robót związanych z wykonywaniem i odbiorem oznakowania poziomego stosowanego dla w/w inwestycji.</w:t>
      </w:r>
    </w:p>
    <w:p w14:paraId="4D797F7D" w14:textId="77777777" w:rsidR="00634C30" w:rsidRPr="007D6189" w:rsidRDefault="00634C30" w:rsidP="00634C30">
      <w:pPr>
        <w:rPr>
          <w:rFonts w:ascii="Arial Narrow" w:hAnsi="Arial Narrow"/>
          <w:color w:val="auto"/>
          <w:sz w:val="19"/>
          <w:szCs w:val="19"/>
        </w:rPr>
      </w:pPr>
      <w:r w:rsidRPr="007D6189">
        <w:rPr>
          <w:rFonts w:ascii="Arial Narrow" w:hAnsi="Arial Narrow"/>
          <w:b/>
          <w:color w:val="auto"/>
          <w:sz w:val="19"/>
          <w:szCs w:val="19"/>
        </w:rPr>
        <w:t>Dla ww. inwestycji należy zastosować oznakowanie poziome grubowarstwowe.</w:t>
      </w:r>
    </w:p>
    <w:p w14:paraId="491CB9D3" w14:textId="77777777" w:rsidR="00634C30" w:rsidRPr="007D6189" w:rsidRDefault="00634C30" w:rsidP="00634C30">
      <w:pPr>
        <w:rPr>
          <w:rFonts w:ascii="Arial Narrow" w:hAnsi="Arial Narrow"/>
          <w:color w:val="auto"/>
          <w:sz w:val="19"/>
          <w:szCs w:val="19"/>
        </w:rPr>
      </w:pPr>
      <w:r w:rsidRPr="007D6189">
        <w:rPr>
          <w:rFonts w:ascii="Arial Narrow" w:hAnsi="Arial Narrow"/>
          <w:color w:val="auto"/>
          <w:sz w:val="19"/>
          <w:szCs w:val="19"/>
        </w:rPr>
        <w:t>Na nawierzchni betonowej przed wykonaniem oznakowania poziomego należy zastosować podkład gruntujący.</w:t>
      </w:r>
    </w:p>
    <w:p w14:paraId="6E119E34" w14:textId="77777777" w:rsidR="00634C30" w:rsidRPr="007D6189" w:rsidRDefault="00634C30" w:rsidP="00634C30">
      <w:pPr>
        <w:pStyle w:val="Nagwek2"/>
        <w:rPr>
          <w:rFonts w:ascii="Arial Narrow" w:hAnsi="Arial Narrow"/>
          <w:color w:val="auto"/>
          <w:sz w:val="19"/>
          <w:szCs w:val="19"/>
        </w:rPr>
      </w:pPr>
      <w:r w:rsidRPr="007D6189">
        <w:rPr>
          <w:rFonts w:ascii="Arial Narrow" w:hAnsi="Arial Narrow"/>
          <w:color w:val="auto"/>
          <w:sz w:val="19"/>
          <w:szCs w:val="19"/>
        </w:rPr>
        <w:t>1.4. Określenia podstawowe</w:t>
      </w:r>
    </w:p>
    <w:p w14:paraId="34EF26D4" w14:textId="77777777" w:rsidR="00634C30" w:rsidRPr="007D6189" w:rsidRDefault="00634C30" w:rsidP="00634C30">
      <w:pPr>
        <w:rPr>
          <w:rFonts w:ascii="Arial Narrow" w:hAnsi="Arial Narrow"/>
          <w:color w:val="auto"/>
          <w:sz w:val="19"/>
          <w:szCs w:val="19"/>
        </w:rPr>
      </w:pPr>
      <w:r w:rsidRPr="007D6189">
        <w:rPr>
          <w:rFonts w:ascii="Arial Narrow" w:hAnsi="Arial Narrow"/>
          <w:b/>
          <w:color w:val="auto"/>
          <w:sz w:val="19"/>
          <w:szCs w:val="19"/>
        </w:rPr>
        <w:t xml:space="preserve">1.4.1. </w:t>
      </w:r>
      <w:r w:rsidRPr="007D6189">
        <w:rPr>
          <w:rFonts w:ascii="Arial Narrow" w:hAnsi="Arial Narrow"/>
          <w:color w:val="auto"/>
          <w:sz w:val="19"/>
          <w:szCs w:val="19"/>
        </w:rPr>
        <w:t>Oznakowanie poziome - znaki drogowe poziome, umieszczone na nawierzchni w postaci linii ciągłych lub przerywanych, pojedynczych lub podwójnych, strzałek, napisów, symboli oraz innych linii związanych z oznaczeniem określonych miejsc na tej nawierzchni. W zależności od rodzaju i sposobu zastosowania znaki poziome mogą mieć znaczenie prowadzące, segregujące, informujące, Ostrzegawcze, zakazujące lub nakazujące.</w:t>
      </w:r>
    </w:p>
    <w:p w14:paraId="55B16942" w14:textId="77777777" w:rsidR="00634C30" w:rsidRPr="007D6189" w:rsidRDefault="00634C30" w:rsidP="00634C30">
      <w:pPr>
        <w:spacing w:before="120"/>
        <w:rPr>
          <w:rFonts w:ascii="Arial Narrow" w:hAnsi="Arial Narrow"/>
          <w:color w:val="auto"/>
          <w:sz w:val="19"/>
          <w:szCs w:val="19"/>
        </w:rPr>
      </w:pPr>
      <w:r w:rsidRPr="007D6189">
        <w:rPr>
          <w:rFonts w:ascii="Arial Narrow" w:hAnsi="Arial Narrow"/>
          <w:b/>
          <w:color w:val="auto"/>
          <w:sz w:val="19"/>
          <w:szCs w:val="19"/>
        </w:rPr>
        <w:t xml:space="preserve">1.4.2. </w:t>
      </w:r>
      <w:r w:rsidRPr="007D6189">
        <w:rPr>
          <w:rFonts w:ascii="Arial Narrow" w:hAnsi="Arial Narrow"/>
          <w:color w:val="auto"/>
          <w:sz w:val="19"/>
          <w:szCs w:val="19"/>
        </w:rPr>
        <w:t>Znaki podłużne - linie równoległe do osi jezdni lub odchylone od niej pod niewielkim kątem, występujące jako linie: – pojedyncze: przerywane lub ciągłe, segregacyjne lub krawędziowe, – podwójne: ciągłe z przerywanymi, ciągłe lub przerywane.</w:t>
      </w:r>
    </w:p>
    <w:p w14:paraId="121FE571" w14:textId="77777777" w:rsidR="00634C30" w:rsidRPr="007D6189" w:rsidRDefault="00634C30" w:rsidP="00634C30">
      <w:pPr>
        <w:spacing w:before="120"/>
        <w:rPr>
          <w:rFonts w:ascii="Arial Narrow" w:hAnsi="Arial Narrow"/>
          <w:color w:val="auto"/>
          <w:sz w:val="19"/>
          <w:szCs w:val="19"/>
        </w:rPr>
      </w:pPr>
      <w:r w:rsidRPr="007D6189">
        <w:rPr>
          <w:rFonts w:ascii="Arial Narrow" w:hAnsi="Arial Narrow"/>
          <w:b/>
          <w:color w:val="auto"/>
          <w:sz w:val="19"/>
          <w:szCs w:val="19"/>
        </w:rPr>
        <w:t xml:space="preserve">1.4.3. </w:t>
      </w:r>
      <w:r w:rsidRPr="007D6189">
        <w:rPr>
          <w:rFonts w:ascii="Arial Narrow" w:hAnsi="Arial Narrow"/>
          <w:color w:val="auto"/>
          <w:sz w:val="19"/>
          <w:szCs w:val="19"/>
        </w:rPr>
        <w:t>Strzałki - znaki poziome na nawierzchni, występujące jako strzałki kierunkowe służące do wskazania dozwolonego kierunku zjazdu z pasa oraz strzałki naprowadzające, które uprzedzają o konieczności opuszczenia pasa, na którym się znajdują.</w:t>
      </w:r>
    </w:p>
    <w:p w14:paraId="6CB1D912" w14:textId="77777777" w:rsidR="00634C30" w:rsidRPr="007D6189" w:rsidRDefault="00634C30" w:rsidP="00634C30">
      <w:pPr>
        <w:spacing w:before="120"/>
        <w:rPr>
          <w:rFonts w:ascii="Arial Narrow" w:hAnsi="Arial Narrow"/>
          <w:color w:val="auto"/>
          <w:sz w:val="19"/>
          <w:szCs w:val="19"/>
        </w:rPr>
      </w:pPr>
      <w:r w:rsidRPr="007D6189">
        <w:rPr>
          <w:rFonts w:ascii="Arial Narrow" w:hAnsi="Arial Narrow"/>
          <w:b/>
          <w:color w:val="auto"/>
          <w:sz w:val="19"/>
          <w:szCs w:val="19"/>
        </w:rPr>
        <w:t xml:space="preserve">1.4.4. </w:t>
      </w:r>
      <w:r w:rsidRPr="007D6189">
        <w:rPr>
          <w:rFonts w:ascii="Arial Narrow" w:hAnsi="Arial Narrow"/>
          <w:color w:val="auto"/>
          <w:sz w:val="19"/>
          <w:szCs w:val="19"/>
        </w:rPr>
        <w:t>Znaki poprzeczne - znaki służące do oznaczenia miejsc przeznaczonych do ruchu pieszych i rowerzystów w poprzek drogi, miejsc wymagających zatrzymania pojazdów oraz miejsc lokalizacji progów zwalniających.</w:t>
      </w:r>
    </w:p>
    <w:p w14:paraId="7DE16A24" w14:textId="77777777" w:rsidR="00634C30" w:rsidRPr="007D6189" w:rsidRDefault="00634C30" w:rsidP="00634C30">
      <w:pPr>
        <w:spacing w:before="120"/>
        <w:rPr>
          <w:rFonts w:ascii="Arial Narrow" w:hAnsi="Arial Narrow"/>
          <w:color w:val="auto"/>
          <w:sz w:val="19"/>
          <w:szCs w:val="19"/>
        </w:rPr>
      </w:pPr>
      <w:r w:rsidRPr="007D6189">
        <w:rPr>
          <w:rFonts w:ascii="Arial Narrow" w:hAnsi="Arial Narrow"/>
          <w:b/>
          <w:color w:val="auto"/>
          <w:sz w:val="19"/>
          <w:szCs w:val="19"/>
        </w:rPr>
        <w:t xml:space="preserve">1.4.5. </w:t>
      </w:r>
      <w:r w:rsidRPr="007D6189">
        <w:rPr>
          <w:rFonts w:ascii="Arial Narrow" w:hAnsi="Arial Narrow"/>
          <w:color w:val="auto"/>
          <w:sz w:val="19"/>
          <w:szCs w:val="19"/>
        </w:rPr>
        <w:t>Znaki uzupełniające - znaki o różnych kształtach, wymiarach i przeznaczeniu, występujące w postaci symboli, napisów, linii przystankowych, stanowisk i pasów postojowych, powierzchni wyłączonych z ruchu oraz symboli znaków pionowych w oznakowaniu poziomym.</w:t>
      </w:r>
    </w:p>
    <w:p w14:paraId="4BB1E8C7" w14:textId="77777777" w:rsidR="00634C30" w:rsidRPr="007D6189" w:rsidRDefault="00634C30" w:rsidP="00634C30">
      <w:pPr>
        <w:spacing w:before="120"/>
        <w:rPr>
          <w:rFonts w:ascii="Arial Narrow" w:hAnsi="Arial Narrow"/>
          <w:color w:val="auto"/>
          <w:sz w:val="19"/>
          <w:szCs w:val="19"/>
        </w:rPr>
      </w:pPr>
      <w:r w:rsidRPr="007D6189">
        <w:rPr>
          <w:rFonts w:ascii="Arial Narrow" w:hAnsi="Arial Narrow"/>
          <w:b/>
          <w:color w:val="auto"/>
          <w:sz w:val="19"/>
          <w:szCs w:val="19"/>
        </w:rPr>
        <w:t xml:space="preserve">1.4.6. </w:t>
      </w:r>
      <w:r w:rsidRPr="007D6189">
        <w:rPr>
          <w:rFonts w:ascii="Arial Narrow" w:hAnsi="Arial Narrow"/>
          <w:color w:val="auto"/>
          <w:sz w:val="19"/>
          <w:szCs w:val="19"/>
        </w:rPr>
        <w:t>Materiały do poziomego znakowania dróg - materiały zawierające rozpuszczalniki, wolne od rozpuszczalników lub punktowe elementy odblaskowe, które mogą zostać naniesione albo wbudowane przez malowanie, natryskiwanie, odlewanie, wytłaczanie, rolowanie, klejenie itp. na nawierzchnie drogowe, stosowane w temperaturze otoczenia lub w temperaturze podwyższonej. Materiały te powinny posiadać właściwości odblaskowe.</w:t>
      </w:r>
    </w:p>
    <w:p w14:paraId="033C0452" w14:textId="77777777" w:rsidR="00634C30" w:rsidRPr="007D6189" w:rsidRDefault="00634C30" w:rsidP="00634C30">
      <w:pPr>
        <w:spacing w:before="120"/>
        <w:rPr>
          <w:rFonts w:ascii="Arial Narrow" w:hAnsi="Arial Narrow"/>
          <w:color w:val="auto"/>
          <w:sz w:val="19"/>
          <w:szCs w:val="19"/>
        </w:rPr>
      </w:pPr>
      <w:r w:rsidRPr="007D6189">
        <w:rPr>
          <w:rFonts w:ascii="Arial Narrow" w:hAnsi="Arial Narrow"/>
          <w:b/>
          <w:color w:val="auto"/>
          <w:sz w:val="19"/>
          <w:szCs w:val="19"/>
        </w:rPr>
        <w:t xml:space="preserve">1.4.7. </w:t>
      </w:r>
      <w:r w:rsidRPr="007D6189">
        <w:rPr>
          <w:rFonts w:ascii="Arial Narrow" w:hAnsi="Arial Narrow"/>
          <w:color w:val="auto"/>
          <w:sz w:val="19"/>
          <w:szCs w:val="19"/>
        </w:rPr>
        <w:t xml:space="preserve">Materiały do znakowania grubowarstwowego - materiały nakładane warstwą grubości od </w:t>
      </w:r>
      <w:smartTag w:uri="urn:schemas-microsoft-com:office:smarttags" w:element="metricconverter">
        <w:smartTagPr>
          <w:attr w:name="ProductID" w:val="0,9 mm"/>
        </w:smartTagPr>
        <w:r w:rsidRPr="007D6189">
          <w:rPr>
            <w:rFonts w:ascii="Arial Narrow" w:hAnsi="Arial Narrow"/>
            <w:color w:val="auto"/>
            <w:sz w:val="19"/>
            <w:szCs w:val="19"/>
          </w:rPr>
          <w:t>0,9 mm</w:t>
        </w:r>
      </w:smartTag>
      <w:r w:rsidRPr="007D6189">
        <w:rPr>
          <w:rFonts w:ascii="Arial Narrow" w:hAnsi="Arial Narrow"/>
          <w:color w:val="auto"/>
          <w:sz w:val="19"/>
          <w:szCs w:val="19"/>
        </w:rPr>
        <w:t xml:space="preserve"> do </w:t>
      </w:r>
      <w:smartTag w:uri="urn:schemas-microsoft-com:office:smarttags" w:element="metricconverter">
        <w:smartTagPr>
          <w:attr w:name="ProductID" w:val="3,5 mm"/>
        </w:smartTagPr>
        <w:r w:rsidRPr="007D6189">
          <w:rPr>
            <w:rFonts w:ascii="Arial Narrow" w:hAnsi="Arial Narrow"/>
            <w:color w:val="auto"/>
            <w:sz w:val="19"/>
            <w:szCs w:val="19"/>
          </w:rPr>
          <w:t>3,5 mm</w:t>
        </w:r>
      </w:smartTag>
      <w:r w:rsidRPr="007D6189">
        <w:rPr>
          <w:rFonts w:ascii="Arial Narrow" w:hAnsi="Arial Narrow"/>
          <w:color w:val="auto"/>
          <w:sz w:val="19"/>
          <w:szCs w:val="19"/>
        </w:rPr>
        <w:t xml:space="preserve">. Należą do nich masy termoplastyczne i masy chemoutwardzalne stosowane na zimno. Dla linii strukturalnych i profilowanych grubość linii może wynosić </w:t>
      </w:r>
      <w:smartTag w:uri="urn:schemas-microsoft-com:office:smarttags" w:element="metricconverter">
        <w:smartTagPr>
          <w:attr w:name="ProductID" w:val="5 mm"/>
        </w:smartTagPr>
        <w:r w:rsidRPr="007D6189">
          <w:rPr>
            <w:rFonts w:ascii="Arial Narrow" w:hAnsi="Arial Narrow"/>
            <w:color w:val="auto"/>
            <w:sz w:val="19"/>
            <w:szCs w:val="19"/>
          </w:rPr>
          <w:t>5 mm</w:t>
        </w:r>
      </w:smartTag>
      <w:r w:rsidRPr="007D6189">
        <w:rPr>
          <w:rFonts w:ascii="Arial Narrow" w:hAnsi="Arial Narrow"/>
          <w:color w:val="auto"/>
          <w:sz w:val="19"/>
          <w:szCs w:val="19"/>
        </w:rPr>
        <w:t>.</w:t>
      </w:r>
    </w:p>
    <w:p w14:paraId="307E7217" w14:textId="77777777" w:rsidR="00634C30" w:rsidRPr="007D6189" w:rsidRDefault="00634C30" w:rsidP="00634C30">
      <w:pPr>
        <w:spacing w:before="120"/>
        <w:rPr>
          <w:rFonts w:ascii="Arial Narrow" w:hAnsi="Arial Narrow"/>
          <w:color w:val="auto"/>
          <w:sz w:val="19"/>
          <w:szCs w:val="19"/>
        </w:rPr>
      </w:pPr>
      <w:r w:rsidRPr="007D6189">
        <w:rPr>
          <w:rFonts w:ascii="Arial Narrow" w:hAnsi="Arial Narrow"/>
          <w:b/>
          <w:color w:val="auto"/>
          <w:sz w:val="19"/>
          <w:szCs w:val="19"/>
        </w:rPr>
        <w:t xml:space="preserve">1.4.8. </w:t>
      </w:r>
      <w:r w:rsidRPr="007D6189">
        <w:rPr>
          <w:rFonts w:ascii="Arial Narrow" w:hAnsi="Arial Narrow"/>
          <w:color w:val="auto"/>
          <w:sz w:val="19"/>
          <w:szCs w:val="19"/>
        </w:rPr>
        <w:t xml:space="preserve">Materiały prefabrykowane - materiały, które łączy się z powierzchnią drogi przez klejenie, wtapianie, wbudowanie lub w inny sposób. Zalicza się do nich masy termoplastyczne w arkuszach do wtapiania oraz taśmy do </w:t>
      </w:r>
      <w:proofErr w:type="spellStart"/>
      <w:r w:rsidRPr="007D6189">
        <w:rPr>
          <w:rFonts w:ascii="Arial Narrow" w:hAnsi="Arial Narrow"/>
          <w:color w:val="auto"/>
          <w:sz w:val="19"/>
          <w:szCs w:val="19"/>
        </w:rPr>
        <w:t>oznakowań</w:t>
      </w:r>
      <w:proofErr w:type="spellEnd"/>
      <w:r w:rsidRPr="007D6189">
        <w:rPr>
          <w:rFonts w:ascii="Arial Narrow" w:hAnsi="Arial Narrow"/>
          <w:color w:val="auto"/>
          <w:sz w:val="19"/>
          <w:szCs w:val="19"/>
        </w:rPr>
        <w:t xml:space="preserve"> tymczasowych (żółte) i trwałych (białe).</w:t>
      </w:r>
    </w:p>
    <w:p w14:paraId="7DEBADF4" w14:textId="77777777" w:rsidR="00634C30" w:rsidRPr="007D6189" w:rsidRDefault="00634C30" w:rsidP="00634C30">
      <w:pPr>
        <w:spacing w:before="120"/>
        <w:rPr>
          <w:rFonts w:ascii="Arial Narrow" w:hAnsi="Arial Narrow"/>
          <w:color w:val="auto"/>
          <w:sz w:val="19"/>
          <w:szCs w:val="19"/>
        </w:rPr>
      </w:pPr>
      <w:r w:rsidRPr="007D6189">
        <w:rPr>
          <w:rFonts w:ascii="Arial Narrow" w:hAnsi="Arial Narrow"/>
          <w:b/>
          <w:color w:val="auto"/>
          <w:sz w:val="19"/>
          <w:szCs w:val="19"/>
        </w:rPr>
        <w:t xml:space="preserve">1.4.9. </w:t>
      </w:r>
      <w:r w:rsidRPr="007D6189">
        <w:rPr>
          <w:rFonts w:ascii="Arial Narrow" w:hAnsi="Arial Narrow"/>
          <w:color w:val="auto"/>
          <w:sz w:val="19"/>
          <w:szCs w:val="19"/>
        </w:rPr>
        <w:t>Punktowe elementy odblaskowe - urządzenia prowadzenia poziomego, o różnym kształcie, wielkości i wysokość oraz rodzaju i liczbie zastosowanych odbłyśników, które odbijają padające z boku oświetlenie w celu Ostrzegania, prowadzenia i informowania użytkowników drogi. Punktowy element odblaskowy może składać się z jednej lub kilku integralnie związanych ze sobą części, może być przyklejony, zakotwiczony  lub wbudowany w nawierzchnię drogi. Część odblaskowa może być jedno lub dwukierunkowa, może się zginać lub nie. Element ten może być typu stałego (P) lub tymczasowego (T).</w:t>
      </w:r>
    </w:p>
    <w:p w14:paraId="557D5310" w14:textId="77777777" w:rsidR="00634C30" w:rsidRPr="007D6189" w:rsidRDefault="00634C30" w:rsidP="00634C30">
      <w:pPr>
        <w:spacing w:before="120"/>
        <w:rPr>
          <w:rFonts w:ascii="Arial Narrow" w:hAnsi="Arial Narrow"/>
          <w:color w:val="auto"/>
          <w:sz w:val="20"/>
          <w:szCs w:val="20"/>
        </w:rPr>
      </w:pPr>
      <w:r w:rsidRPr="007D6189">
        <w:rPr>
          <w:rFonts w:ascii="Arial Narrow" w:hAnsi="Arial Narrow"/>
          <w:b/>
          <w:color w:val="auto"/>
        </w:rPr>
        <w:t xml:space="preserve">1.4.10. </w:t>
      </w:r>
      <w:r w:rsidRPr="007D6189">
        <w:rPr>
          <w:rFonts w:ascii="Arial Narrow" w:hAnsi="Arial Narrow"/>
          <w:color w:val="auto"/>
        </w:rPr>
        <w:t>Kulki szkl</w:t>
      </w:r>
      <w:r w:rsidRPr="007D6189">
        <w:rPr>
          <w:rFonts w:ascii="Arial Narrow" w:hAnsi="Arial Narrow"/>
          <w:color w:val="auto"/>
          <w:sz w:val="20"/>
          <w:szCs w:val="20"/>
        </w:rPr>
        <w:t>ane – materiał w postaci przezroczystych, kulistych cząstek szklanych do posypywania lub narzucania pod ciśnieniem na oznakowanie wykonane materiałami w stanie ciekłym, w celu uzyskania widzialności oznakowania w nocy przez odbicie powrotne padającej wiązki światła pojazdu w kierunku kierowcy. Kulki szklane są także składnikami materiałów grubowarstwowych.</w:t>
      </w:r>
    </w:p>
    <w:p w14:paraId="43E87C88" w14:textId="77777777" w:rsidR="00634C30" w:rsidRPr="007D6189" w:rsidRDefault="00634C30" w:rsidP="00634C30">
      <w:pPr>
        <w:spacing w:before="120"/>
        <w:rPr>
          <w:rFonts w:ascii="Arial Narrow" w:hAnsi="Arial Narrow"/>
          <w:color w:val="auto"/>
          <w:sz w:val="20"/>
          <w:szCs w:val="20"/>
        </w:rPr>
      </w:pPr>
      <w:r w:rsidRPr="007D6189">
        <w:rPr>
          <w:rFonts w:ascii="Arial Narrow" w:hAnsi="Arial Narrow"/>
          <w:b/>
          <w:color w:val="auto"/>
          <w:sz w:val="20"/>
          <w:szCs w:val="20"/>
        </w:rPr>
        <w:t xml:space="preserve">1.4.11. </w:t>
      </w:r>
      <w:r w:rsidRPr="007D6189">
        <w:rPr>
          <w:rFonts w:ascii="Arial Narrow" w:hAnsi="Arial Narrow"/>
          <w:color w:val="auto"/>
          <w:sz w:val="20"/>
          <w:szCs w:val="20"/>
        </w:rPr>
        <w:t xml:space="preserve">Kruszywo przeciwpoślizgowe – twarde ziarna pochodzenia naturalnego lub sztucznego stosowane do zapewnienia własności przeciwpoślizgowych poziomym </w:t>
      </w:r>
      <w:proofErr w:type="spellStart"/>
      <w:r w:rsidRPr="007D6189">
        <w:rPr>
          <w:rFonts w:ascii="Arial Narrow" w:hAnsi="Arial Narrow"/>
          <w:color w:val="auto"/>
          <w:sz w:val="20"/>
          <w:szCs w:val="20"/>
        </w:rPr>
        <w:t>oznakowaniom</w:t>
      </w:r>
      <w:proofErr w:type="spellEnd"/>
      <w:r w:rsidRPr="007D6189">
        <w:rPr>
          <w:rFonts w:ascii="Arial Narrow" w:hAnsi="Arial Narrow"/>
          <w:color w:val="auto"/>
          <w:sz w:val="20"/>
          <w:szCs w:val="20"/>
        </w:rPr>
        <w:t xml:space="preserve"> dróg, stosowane samo lub w mieszaninie z kulkami szklanymi.</w:t>
      </w:r>
    </w:p>
    <w:p w14:paraId="48FE4094" w14:textId="77777777" w:rsidR="00634C30" w:rsidRPr="007D6189" w:rsidRDefault="00634C30" w:rsidP="00634C30">
      <w:pPr>
        <w:spacing w:before="120"/>
        <w:rPr>
          <w:rFonts w:ascii="Arial Narrow" w:hAnsi="Arial Narrow"/>
          <w:color w:val="auto"/>
          <w:sz w:val="20"/>
          <w:szCs w:val="20"/>
        </w:rPr>
      </w:pPr>
      <w:r w:rsidRPr="007D6189">
        <w:rPr>
          <w:rFonts w:ascii="Arial Narrow" w:hAnsi="Arial Narrow"/>
          <w:b/>
          <w:color w:val="auto"/>
          <w:sz w:val="20"/>
          <w:szCs w:val="20"/>
        </w:rPr>
        <w:lastRenderedPageBreak/>
        <w:t xml:space="preserve">1.4.12. </w:t>
      </w:r>
      <w:r w:rsidRPr="007D6189">
        <w:rPr>
          <w:rFonts w:ascii="Arial Narrow" w:hAnsi="Arial Narrow"/>
          <w:color w:val="auto"/>
          <w:sz w:val="20"/>
          <w:szCs w:val="20"/>
        </w:rPr>
        <w:t>Oznakowanie nowe – oznakowanie, w którym zakończył się czas schnięcia i nie upłynęło 30 dni od wykonania oznakowania. Pomiary właściwości oznakowania należy wykonywać od 14 do 30 dnia po wykonaniu oznakowania.</w:t>
      </w:r>
    </w:p>
    <w:p w14:paraId="5D003911" w14:textId="77777777" w:rsidR="00634C30" w:rsidRPr="007D6189" w:rsidRDefault="00634C30" w:rsidP="00634C30">
      <w:pPr>
        <w:spacing w:before="120"/>
        <w:rPr>
          <w:rFonts w:ascii="Arial Narrow" w:hAnsi="Arial Narrow"/>
          <w:color w:val="auto"/>
          <w:sz w:val="20"/>
          <w:szCs w:val="20"/>
        </w:rPr>
      </w:pPr>
      <w:r w:rsidRPr="007D6189">
        <w:rPr>
          <w:rFonts w:ascii="Arial Narrow" w:hAnsi="Arial Narrow"/>
          <w:b/>
          <w:color w:val="auto"/>
          <w:sz w:val="20"/>
          <w:szCs w:val="20"/>
        </w:rPr>
        <w:t xml:space="preserve">1.4.13. </w:t>
      </w:r>
      <w:r w:rsidRPr="007D6189">
        <w:rPr>
          <w:rFonts w:ascii="Arial Narrow" w:hAnsi="Arial Narrow"/>
          <w:color w:val="auto"/>
          <w:sz w:val="20"/>
          <w:szCs w:val="20"/>
        </w:rPr>
        <w:t>Tymczasowe oznakowanie drogowe - oznakowanie z materiału o barwie żółtej, którego czas użytkowania wynosi do 3 miesięcy lub do czasu zakończenia robót.</w:t>
      </w:r>
    </w:p>
    <w:p w14:paraId="6C9A3011" w14:textId="77777777" w:rsidR="00634C30" w:rsidRPr="007D6189" w:rsidRDefault="00634C30" w:rsidP="00634C30">
      <w:pPr>
        <w:spacing w:before="120"/>
        <w:rPr>
          <w:rFonts w:ascii="Arial Narrow" w:hAnsi="Arial Narrow"/>
          <w:color w:val="auto"/>
          <w:sz w:val="20"/>
          <w:szCs w:val="20"/>
        </w:rPr>
      </w:pPr>
      <w:r w:rsidRPr="007D6189">
        <w:rPr>
          <w:rFonts w:ascii="Arial Narrow" w:hAnsi="Arial Narrow"/>
          <w:b/>
          <w:color w:val="auto"/>
          <w:sz w:val="20"/>
          <w:szCs w:val="20"/>
        </w:rPr>
        <w:t xml:space="preserve">1.4.14. </w:t>
      </w:r>
      <w:r w:rsidRPr="007D6189">
        <w:rPr>
          <w:rFonts w:ascii="Arial Narrow" w:hAnsi="Arial Narrow"/>
          <w:color w:val="auto"/>
          <w:sz w:val="20"/>
          <w:szCs w:val="20"/>
        </w:rPr>
        <w:t xml:space="preserve">Powyższe i pozostałe określenia są zgodne z odpowiednimi polskimi normami i z definicjami podanymi w SST D-M-00.00.00 „Wymagania ogólne” pkt 1.4. </w:t>
      </w:r>
    </w:p>
    <w:p w14:paraId="7232F5C8" w14:textId="77777777" w:rsidR="00634C30" w:rsidRPr="007D6189" w:rsidRDefault="00634C30" w:rsidP="00634C30">
      <w:pPr>
        <w:pStyle w:val="Nagwek2"/>
        <w:rPr>
          <w:rFonts w:ascii="Arial Narrow" w:hAnsi="Arial Narrow"/>
          <w:color w:val="auto"/>
          <w:sz w:val="20"/>
          <w:szCs w:val="20"/>
        </w:rPr>
      </w:pPr>
      <w:r w:rsidRPr="007D6189">
        <w:rPr>
          <w:rFonts w:ascii="Arial Narrow" w:hAnsi="Arial Narrow"/>
          <w:color w:val="auto"/>
          <w:sz w:val="20"/>
          <w:szCs w:val="20"/>
        </w:rPr>
        <w:t>1.5. Ogólne wymagania dotyczące robót</w:t>
      </w:r>
    </w:p>
    <w:p w14:paraId="280BF25E" w14:textId="77777777" w:rsidR="00634C30" w:rsidRPr="007D6189" w:rsidRDefault="00634C30" w:rsidP="00634C30">
      <w:pPr>
        <w:spacing w:after="120"/>
        <w:rPr>
          <w:rFonts w:ascii="Arial Narrow" w:hAnsi="Arial Narrow"/>
          <w:color w:val="auto"/>
          <w:sz w:val="20"/>
          <w:szCs w:val="20"/>
        </w:rPr>
      </w:pPr>
      <w:r w:rsidRPr="007D6189">
        <w:rPr>
          <w:rFonts w:ascii="Arial Narrow" w:hAnsi="Arial Narrow"/>
          <w:color w:val="auto"/>
          <w:sz w:val="20"/>
          <w:szCs w:val="20"/>
        </w:rPr>
        <w:tab/>
        <w:t xml:space="preserve">Ogólne wymagania dotyczące robót podano w SST D-M-00.00.00 „Wymagania ogólne” pkt 1.5. </w:t>
      </w:r>
    </w:p>
    <w:p w14:paraId="6D5DCB99" w14:textId="77777777" w:rsidR="00634C30" w:rsidRPr="007D6189" w:rsidRDefault="00634C30" w:rsidP="00634C30">
      <w:pPr>
        <w:pStyle w:val="Akapit"/>
        <w:rPr>
          <w:color w:val="auto"/>
        </w:rPr>
      </w:pPr>
      <w:bookmarkStart w:id="2543" w:name="_Toc477094356"/>
      <w:bookmarkStart w:id="2544" w:name="_Toc78718083"/>
      <w:bookmarkStart w:id="2545" w:name="_Toc78732409"/>
      <w:r w:rsidRPr="007D6189">
        <w:rPr>
          <w:color w:val="auto"/>
        </w:rPr>
        <w:t>2. MATERIAŁY</w:t>
      </w:r>
      <w:bookmarkEnd w:id="2543"/>
      <w:bookmarkEnd w:id="2544"/>
      <w:bookmarkEnd w:id="2545"/>
    </w:p>
    <w:p w14:paraId="4258A96A" w14:textId="77777777" w:rsidR="00634C30" w:rsidRPr="007D6189" w:rsidRDefault="00634C30" w:rsidP="00634C30">
      <w:pPr>
        <w:pStyle w:val="Nagwek2"/>
        <w:rPr>
          <w:rFonts w:ascii="Arial Narrow" w:hAnsi="Arial Narrow"/>
          <w:color w:val="auto"/>
          <w:sz w:val="20"/>
          <w:szCs w:val="20"/>
        </w:rPr>
      </w:pPr>
      <w:r w:rsidRPr="007D6189">
        <w:rPr>
          <w:rFonts w:ascii="Arial Narrow" w:hAnsi="Arial Narrow"/>
          <w:color w:val="auto"/>
          <w:sz w:val="20"/>
          <w:szCs w:val="20"/>
        </w:rPr>
        <w:t>2.1. Ogólne wymagania dotyczące materiałów</w:t>
      </w:r>
    </w:p>
    <w:p w14:paraId="5E6812A9"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Ogólne wymagania dotyczące materiałów, ich pozyskiwania i składowania podano w SST D-M-00.00.00 „Wymagania ogólne” pkt 2.</w:t>
      </w:r>
    </w:p>
    <w:p w14:paraId="59A0BE5A" w14:textId="77777777" w:rsidR="00634C30" w:rsidRPr="007D6189" w:rsidRDefault="00634C30" w:rsidP="00634C30">
      <w:pPr>
        <w:pStyle w:val="Nagwek2"/>
        <w:rPr>
          <w:rFonts w:ascii="Arial Narrow" w:hAnsi="Arial Narrow"/>
          <w:color w:val="auto"/>
          <w:sz w:val="20"/>
          <w:szCs w:val="20"/>
        </w:rPr>
      </w:pPr>
      <w:r w:rsidRPr="007D6189">
        <w:rPr>
          <w:rFonts w:ascii="Arial Narrow" w:hAnsi="Arial Narrow"/>
          <w:color w:val="auto"/>
          <w:sz w:val="20"/>
          <w:szCs w:val="20"/>
        </w:rPr>
        <w:t>2.2. Dokument dopuszczający do stosowania materiałów</w:t>
      </w:r>
    </w:p>
    <w:p w14:paraId="06B35E30"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 xml:space="preserve">Materiały stosowane przez Wykonawcę do poziomego oznakowania dróg powinny spełniać warunki postawione w rozporządzeniu Ministra Infrastruktury [7]. </w:t>
      </w:r>
    </w:p>
    <w:p w14:paraId="2A310299" w14:textId="77777777" w:rsidR="00634C30" w:rsidRPr="007D6189" w:rsidRDefault="00634C30" w:rsidP="00634C30">
      <w:pPr>
        <w:ind w:firstLine="709"/>
        <w:rPr>
          <w:rFonts w:ascii="Arial Narrow" w:hAnsi="Arial Narrow"/>
          <w:color w:val="auto"/>
          <w:sz w:val="20"/>
          <w:szCs w:val="20"/>
        </w:rPr>
      </w:pPr>
      <w:r w:rsidRPr="007D6189">
        <w:rPr>
          <w:rFonts w:ascii="Arial Narrow" w:hAnsi="Arial Narrow"/>
          <w:color w:val="auto"/>
          <w:sz w:val="20"/>
          <w:szCs w:val="20"/>
        </w:rPr>
        <w:t>Producenci powinni oznakować wyroby znakiem budowlanym B, zgodnie z rozporządzeniem Ministra Infrastruktury [8], co oznacza wystawienie deklaracji zgodności z aprobatą techniczną (np. dla farb oraz mas chemoutwardzalnych i termoplastycznych) lub  znakiem CE, zgodnie z rozporządzeniem Ministra Infrastruktury [12], co oznacza wystawienie deklaracji zgodności z normą zharmonizowaną (np. dla kulek szklanych [3, 3a] i punktowych elementów odblaskowych [5, 5a].</w:t>
      </w:r>
    </w:p>
    <w:p w14:paraId="353D7309" w14:textId="77777777" w:rsidR="00634C30" w:rsidRPr="007D6189" w:rsidRDefault="00634C30" w:rsidP="00634C30">
      <w:pPr>
        <w:pStyle w:val="Tekstpodstawowy2"/>
        <w:ind w:firstLine="709"/>
        <w:rPr>
          <w:rFonts w:ascii="Arial Narrow" w:hAnsi="Arial Narrow"/>
          <w:sz w:val="20"/>
        </w:rPr>
      </w:pPr>
      <w:r w:rsidRPr="007D6189">
        <w:rPr>
          <w:rFonts w:ascii="Arial Narrow" w:hAnsi="Arial Narrow"/>
          <w:sz w:val="20"/>
        </w:rPr>
        <w:t>Aprobaty techniczne wystawione przed czasem wejścia w życie rozporządzenia [15]  nie mogą być zmieniane lecz zachowują ważność przez okres, na jaki zostały wydane. W tym przypadku do oznakowania wyrobu znakiem budowlanym B wystarcza deklaracja zgodności z aprobatą techniczną.</w:t>
      </w:r>
    </w:p>
    <w:p w14:paraId="1172F6BD" w14:textId="77777777" w:rsidR="00634C30" w:rsidRPr="007D6189" w:rsidRDefault="00634C30" w:rsidP="00634C30">
      <w:pPr>
        <w:pStyle w:val="Tekstprzypisudolnego"/>
        <w:rPr>
          <w:rFonts w:ascii="Arial Narrow" w:hAnsi="Arial Narrow"/>
        </w:rPr>
      </w:pPr>
      <w:r w:rsidRPr="007D6189">
        <w:rPr>
          <w:rFonts w:ascii="Arial Narrow" w:hAnsi="Arial Narrow"/>
        </w:rPr>
        <w:tab/>
        <w:t xml:space="preserve">Powyższe zasady należy stosować także do </w:t>
      </w:r>
      <w:proofErr w:type="spellStart"/>
      <w:r w:rsidRPr="007D6189">
        <w:rPr>
          <w:rFonts w:ascii="Arial Narrow" w:hAnsi="Arial Narrow"/>
        </w:rPr>
        <w:t>oznakowań</w:t>
      </w:r>
      <w:proofErr w:type="spellEnd"/>
      <w:r w:rsidRPr="007D6189">
        <w:rPr>
          <w:rFonts w:ascii="Arial Narrow" w:hAnsi="Arial Narrow"/>
        </w:rPr>
        <w:t xml:space="preserve"> tymczasowych wykonywanych materiałami o barwie żółtej.</w:t>
      </w:r>
    </w:p>
    <w:p w14:paraId="02707BAB" w14:textId="77777777" w:rsidR="00634C30" w:rsidRPr="007D6189" w:rsidRDefault="00634C30" w:rsidP="00634C30">
      <w:pPr>
        <w:pStyle w:val="Nagwek2"/>
        <w:rPr>
          <w:rFonts w:ascii="Arial Narrow" w:hAnsi="Arial Narrow"/>
          <w:color w:val="auto"/>
          <w:sz w:val="20"/>
          <w:szCs w:val="20"/>
        </w:rPr>
      </w:pPr>
      <w:r w:rsidRPr="007D6189">
        <w:rPr>
          <w:rFonts w:ascii="Arial Narrow" w:hAnsi="Arial Narrow"/>
          <w:color w:val="auto"/>
          <w:sz w:val="20"/>
          <w:szCs w:val="20"/>
        </w:rPr>
        <w:t>2.3. Badanie materiałów, których jakość budzi wątpliwość</w:t>
      </w:r>
    </w:p>
    <w:p w14:paraId="3044FBC8"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 xml:space="preserve">Wykonawca powinien przeprowadzić dodatkowe badania tych materiałów, które budzą wątpliwości jego lub Inżyniera, co do jakości, w celu stwierdzenia czy odpowiadają one wymaganiom określonym w aprobacie technicznej. Badania te Wykonawca zleci </w:t>
      </w:r>
      <w:proofErr w:type="spellStart"/>
      <w:r w:rsidRPr="007D6189">
        <w:rPr>
          <w:rFonts w:ascii="Arial Narrow" w:hAnsi="Arial Narrow"/>
          <w:color w:val="auto"/>
          <w:sz w:val="20"/>
          <w:szCs w:val="20"/>
        </w:rPr>
        <w:t>IBDiM</w:t>
      </w:r>
      <w:proofErr w:type="spellEnd"/>
      <w:r w:rsidRPr="007D6189">
        <w:rPr>
          <w:rFonts w:ascii="Arial Narrow" w:hAnsi="Arial Narrow"/>
          <w:color w:val="auto"/>
          <w:sz w:val="20"/>
          <w:szCs w:val="20"/>
        </w:rPr>
        <w:t xml:space="preserve"> lub akredytowanemu laboratorium drogowemu. Badania powinny być wykonane zgodnie z PN-EN 1871:2003 [6] lub Warunkami Technicznymi POD-97 [9] lub POD-2006 po ich wydaniu [10].</w:t>
      </w:r>
    </w:p>
    <w:p w14:paraId="617BE506" w14:textId="77777777" w:rsidR="00634C30" w:rsidRPr="007D6189" w:rsidRDefault="00634C30" w:rsidP="00634C30">
      <w:pPr>
        <w:pStyle w:val="Nagwek2"/>
        <w:rPr>
          <w:rFonts w:ascii="Arial Narrow" w:hAnsi="Arial Narrow"/>
          <w:color w:val="auto"/>
          <w:sz w:val="20"/>
          <w:szCs w:val="20"/>
        </w:rPr>
      </w:pPr>
      <w:r w:rsidRPr="007D6189">
        <w:rPr>
          <w:rFonts w:ascii="Arial Narrow" w:hAnsi="Arial Narrow"/>
          <w:color w:val="auto"/>
          <w:sz w:val="20"/>
          <w:szCs w:val="20"/>
        </w:rPr>
        <w:t>2.4. Oznakowanie opakowań</w:t>
      </w:r>
    </w:p>
    <w:p w14:paraId="690DFEF4"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Wykonawca powinien żądać od producenta, aby oznakowanie opakowań materiałów do poziomego znakowania dróg było wykonane zgodnie z PN-O-79252 [2], a ponadto aby na każdym opakowaniu był umieszczony trwały napis zawierający:</w:t>
      </w:r>
    </w:p>
    <w:p w14:paraId="58FAC66F"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nazwę i adres producenta,</w:t>
      </w:r>
    </w:p>
    <w:p w14:paraId="279B6A77"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datę produkcji i termin przydatności do użycia,</w:t>
      </w:r>
    </w:p>
    <w:p w14:paraId="10501E6A"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masę netto,</w:t>
      </w:r>
    </w:p>
    <w:p w14:paraId="6CAB9169"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numer partii i datę produkcji,</w:t>
      </w:r>
    </w:p>
    <w:p w14:paraId="0CF65F3C"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informację, że wyrób posiada aprobatę techniczną </w:t>
      </w:r>
      <w:proofErr w:type="spellStart"/>
      <w:r w:rsidRPr="007D6189">
        <w:rPr>
          <w:rFonts w:ascii="Arial Narrow" w:hAnsi="Arial Narrow"/>
          <w:color w:val="auto"/>
          <w:sz w:val="20"/>
          <w:szCs w:val="20"/>
        </w:rPr>
        <w:t>IBDiM</w:t>
      </w:r>
      <w:proofErr w:type="spellEnd"/>
      <w:r w:rsidRPr="007D6189">
        <w:rPr>
          <w:rFonts w:ascii="Arial Narrow" w:hAnsi="Arial Narrow"/>
          <w:color w:val="auto"/>
          <w:sz w:val="20"/>
          <w:szCs w:val="20"/>
        </w:rPr>
        <w:t xml:space="preserve"> i jej numer,</w:t>
      </w:r>
    </w:p>
    <w:p w14:paraId="62B03E76"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nazwę jednostki certyfikującej i numer certyfikatu, jeśli dotyczy [8], </w:t>
      </w:r>
    </w:p>
    <w:p w14:paraId="1E592184"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znak budowlany „B” wg rozporządzenia Ministra Infrastruktury [8] i/lub znak „CE” wg rozporządzenia Ministra Infrastruktury [12],</w:t>
      </w:r>
    </w:p>
    <w:p w14:paraId="5C6786F7"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informację o szkodliwości i klasie zagrożenia pożarowego,</w:t>
      </w:r>
    </w:p>
    <w:p w14:paraId="0AB18C8C"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ewentualne wskazówki dla użytkowników.</w:t>
      </w:r>
    </w:p>
    <w:p w14:paraId="58699007" w14:textId="77777777" w:rsidR="00634C30" w:rsidRPr="007D6189" w:rsidRDefault="00634C30" w:rsidP="00634C30">
      <w:pPr>
        <w:ind w:firstLine="709"/>
        <w:rPr>
          <w:rFonts w:ascii="Arial Narrow" w:hAnsi="Arial Narrow"/>
          <w:color w:val="auto"/>
          <w:sz w:val="20"/>
          <w:szCs w:val="20"/>
        </w:rPr>
      </w:pPr>
      <w:r w:rsidRPr="007D6189">
        <w:rPr>
          <w:rFonts w:ascii="Arial Narrow" w:hAnsi="Arial Narrow"/>
          <w:color w:val="auto"/>
          <w:sz w:val="20"/>
          <w:szCs w:val="20"/>
        </w:rPr>
        <w:t>W przypadku farb rozpuszczalnikowych i wyrobów chemoutwardzalnych oznakowanie opakowania powinno być zgodne z rozporządzeniem Ministra Zdrowia [13].</w:t>
      </w:r>
    </w:p>
    <w:p w14:paraId="64C74D15"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2.5. Przepisy określające wymagania dla materiałów</w:t>
      </w:r>
    </w:p>
    <w:p w14:paraId="4CE51816"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Podstawowe wymagania dotyczące materiałów podano w punkcie 2.6, a szczegółowe wymagania określone są w Warunkach technicznych POD-97 [9] lub POD-2006 po ich wydaniu [10].</w:t>
      </w:r>
    </w:p>
    <w:p w14:paraId="0BD9EEB2"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2.6. Wymagania wobec materiałów do poziomego oznakowania dróg</w:t>
      </w:r>
    </w:p>
    <w:p w14:paraId="42A6C8F4" w14:textId="77777777" w:rsidR="00634C30" w:rsidRPr="007D6189" w:rsidRDefault="00634C30" w:rsidP="00634C30">
      <w:pPr>
        <w:numPr>
          <w:ilvl w:val="12"/>
          <w:numId w:val="0"/>
        </w:numPr>
        <w:spacing w:after="120"/>
        <w:rPr>
          <w:rFonts w:ascii="Arial Narrow" w:hAnsi="Arial Narrow"/>
          <w:color w:val="auto"/>
          <w:sz w:val="20"/>
          <w:szCs w:val="20"/>
        </w:rPr>
      </w:pPr>
      <w:r w:rsidRPr="007D6189">
        <w:rPr>
          <w:rFonts w:ascii="Arial Narrow" w:hAnsi="Arial Narrow"/>
          <w:b/>
          <w:color w:val="auto"/>
          <w:sz w:val="20"/>
          <w:szCs w:val="20"/>
        </w:rPr>
        <w:t xml:space="preserve">2.6.1. Materiały do </w:t>
      </w:r>
      <w:proofErr w:type="spellStart"/>
      <w:r w:rsidRPr="007D6189">
        <w:rPr>
          <w:rFonts w:ascii="Arial Narrow" w:hAnsi="Arial Narrow"/>
          <w:b/>
          <w:color w:val="auto"/>
          <w:sz w:val="20"/>
          <w:szCs w:val="20"/>
        </w:rPr>
        <w:t>oznakowań</w:t>
      </w:r>
      <w:proofErr w:type="spellEnd"/>
      <w:r w:rsidRPr="007D6189">
        <w:rPr>
          <w:rFonts w:ascii="Arial Narrow" w:hAnsi="Arial Narrow"/>
          <w:b/>
          <w:color w:val="auto"/>
          <w:sz w:val="20"/>
          <w:szCs w:val="20"/>
        </w:rPr>
        <w:t xml:space="preserve"> grubowarstwowych - stosowane w danej inwestycji.</w:t>
      </w:r>
      <w:r w:rsidRPr="007D6189">
        <w:rPr>
          <w:rFonts w:ascii="Arial Narrow" w:hAnsi="Arial Narrow"/>
          <w:color w:val="auto"/>
          <w:sz w:val="20"/>
          <w:szCs w:val="20"/>
        </w:rPr>
        <w:t xml:space="preserve"> </w:t>
      </w:r>
    </w:p>
    <w:p w14:paraId="13780B84"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Materiałami do wykonywania oznakowania grubowarstwowego powinny być materiały umożliwiające nakładanie ich warstwą grubości od </w:t>
      </w:r>
      <w:smartTag w:uri="urn:schemas-microsoft-com:office:smarttags" w:element="metricconverter">
        <w:smartTagPr>
          <w:attr w:name="ProductID" w:val="0,9 mm"/>
        </w:smartTagPr>
        <w:r w:rsidRPr="007D6189">
          <w:rPr>
            <w:rFonts w:ascii="Arial Narrow" w:hAnsi="Arial Narrow"/>
            <w:color w:val="auto"/>
            <w:sz w:val="20"/>
            <w:szCs w:val="20"/>
          </w:rPr>
          <w:t>0,9 mm</w:t>
        </w:r>
      </w:smartTag>
      <w:r w:rsidRPr="007D6189">
        <w:rPr>
          <w:rFonts w:ascii="Arial Narrow" w:hAnsi="Arial Narrow"/>
          <w:color w:val="auto"/>
          <w:sz w:val="20"/>
          <w:szCs w:val="20"/>
        </w:rPr>
        <w:t xml:space="preserve"> do </w:t>
      </w:r>
      <w:smartTag w:uri="urn:schemas-microsoft-com:office:smarttags" w:element="metricconverter">
        <w:smartTagPr>
          <w:attr w:name="ProductID" w:val="5 mm"/>
        </w:smartTagPr>
        <w:r w:rsidRPr="007D6189">
          <w:rPr>
            <w:rFonts w:ascii="Arial Narrow" w:hAnsi="Arial Narrow"/>
            <w:color w:val="auto"/>
            <w:sz w:val="20"/>
            <w:szCs w:val="20"/>
          </w:rPr>
          <w:t>5 mm</w:t>
        </w:r>
      </w:smartTag>
      <w:r w:rsidRPr="007D6189">
        <w:rPr>
          <w:rFonts w:ascii="Arial Narrow" w:hAnsi="Arial Narrow"/>
          <w:color w:val="auto"/>
          <w:sz w:val="20"/>
          <w:szCs w:val="20"/>
        </w:rPr>
        <w:t xml:space="preserve"> takie, jak masy chemoutwardzalne stosowane na zimno oraz masy termoplastyczne.</w:t>
      </w:r>
    </w:p>
    <w:p w14:paraId="7F5E7661"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Masy chemoutwardzalne powinny być substancjami jedno-, dwu- lub trójskładnikowymi, mieszanymi ze sobą w proporcjach ustalonych przez producenta i nakładanymi na nawierzchnię z użyciem odpowiedniego sprzętu. Masy te powinny tworzyć powłokę, której spójność zapewnia jedynie reakcja chemiczna.</w:t>
      </w:r>
    </w:p>
    <w:p w14:paraId="65F0669D"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lastRenderedPageBreak/>
        <w:tab/>
        <w:t>Masy termoplastyczne powinny być substancjami nie zawierającymi rozpuszczalników, dostarczanymi w postaci bloków, granulek lub proszku. Przy stosowaniu powinny dać się podgrzewać do stopienia i aplikować ręcznie lub maszynowo. Masy te powinny tworzyć spójną warstwę przez ochłodzenie.</w:t>
      </w:r>
    </w:p>
    <w:p w14:paraId="529D8D25" w14:textId="77777777" w:rsidR="00634C30" w:rsidRPr="007D6189" w:rsidRDefault="00634C30" w:rsidP="00634C30">
      <w:pPr>
        <w:numPr>
          <w:ilvl w:val="12"/>
          <w:numId w:val="0"/>
        </w:numPr>
        <w:spacing w:after="120"/>
        <w:rPr>
          <w:rFonts w:ascii="Arial Narrow" w:hAnsi="Arial Narrow"/>
          <w:color w:val="auto"/>
          <w:sz w:val="20"/>
          <w:szCs w:val="20"/>
        </w:rPr>
      </w:pPr>
      <w:r w:rsidRPr="007D6189">
        <w:rPr>
          <w:rFonts w:ascii="Arial Narrow" w:hAnsi="Arial Narrow"/>
          <w:color w:val="auto"/>
          <w:sz w:val="20"/>
          <w:szCs w:val="20"/>
        </w:rPr>
        <w:tab/>
        <w:t>Właściwości fizyczne materiałów do oznakowania grubowarstwowego i wykonanych z nich elementów prefabrykowanych określają aprobaty techniczne.</w:t>
      </w:r>
    </w:p>
    <w:p w14:paraId="013CA4CE"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b/>
          <w:color w:val="auto"/>
          <w:sz w:val="20"/>
          <w:szCs w:val="20"/>
        </w:rPr>
        <w:t xml:space="preserve">2.6.2. </w:t>
      </w:r>
      <w:r w:rsidRPr="007D6189">
        <w:rPr>
          <w:rFonts w:ascii="Arial Narrow" w:hAnsi="Arial Narrow"/>
          <w:color w:val="auto"/>
          <w:sz w:val="20"/>
          <w:szCs w:val="20"/>
        </w:rPr>
        <w:t>Kulki szklane</w:t>
      </w:r>
    </w:p>
    <w:p w14:paraId="0E8B1695"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color w:val="auto"/>
          <w:sz w:val="20"/>
          <w:szCs w:val="20"/>
        </w:rPr>
        <w:tab/>
        <w:t>Materiały w postaci kulek szklanych refleksyjnych do posypywania lub narzucania pod ciśnieniem na materiały do oznakowania powinny zapewniać widzialność w nocy poprzez odbicie powrotne w kierunku pojazdu wiązki światła wysyłanej przez reflektory pojazdu.</w:t>
      </w:r>
    </w:p>
    <w:p w14:paraId="08EDF7E6"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Kulki szklane powinny charakteryzować się współczynnikiem załamania powyżej 1,50, wykazywać odporność na wodę, kwas solny, chlorek wapniowy i siarczek sodowy oraz zawierać nie więcej niż 20% kulek z defektami w przypadku kulek o maksymalnej średnicy poniżej </w:t>
      </w:r>
      <w:smartTag w:uri="urn:schemas-microsoft-com:office:smarttags" w:element="metricconverter">
        <w:smartTagPr>
          <w:attr w:name="ProductID" w:val="1 mm"/>
        </w:smartTagPr>
        <w:r w:rsidRPr="007D6189">
          <w:rPr>
            <w:rFonts w:ascii="Arial Narrow" w:hAnsi="Arial Narrow"/>
            <w:color w:val="auto"/>
            <w:sz w:val="20"/>
            <w:szCs w:val="20"/>
          </w:rPr>
          <w:t>1 mm</w:t>
        </w:r>
      </w:smartTag>
      <w:r w:rsidRPr="007D6189">
        <w:rPr>
          <w:rFonts w:ascii="Arial Narrow" w:hAnsi="Arial Narrow"/>
          <w:color w:val="auto"/>
          <w:sz w:val="20"/>
          <w:szCs w:val="20"/>
        </w:rPr>
        <w:t xml:space="preserve"> oraz 30 % w przypadku kulek o maksymalnej średnicy równej i większej niż </w:t>
      </w:r>
      <w:smartTag w:uri="urn:schemas-microsoft-com:office:smarttags" w:element="metricconverter">
        <w:smartTagPr>
          <w:attr w:name="ProductID" w:val="1 mm"/>
        </w:smartTagPr>
        <w:r w:rsidRPr="007D6189">
          <w:rPr>
            <w:rFonts w:ascii="Arial Narrow" w:hAnsi="Arial Narrow"/>
            <w:color w:val="auto"/>
            <w:sz w:val="20"/>
            <w:szCs w:val="20"/>
          </w:rPr>
          <w:t>1 mm</w:t>
        </w:r>
      </w:smartTag>
      <w:r w:rsidRPr="007D6189">
        <w:rPr>
          <w:rFonts w:ascii="Arial Narrow" w:hAnsi="Arial Narrow"/>
          <w:color w:val="auto"/>
          <w:sz w:val="20"/>
          <w:szCs w:val="20"/>
        </w:rPr>
        <w:t>. Krzywa uziarnienia powinna mieścić się w krzywych granicznych podanych w wymaganiach aprobaty technicznej wyrobu lub w certyfikacie CE.</w:t>
      </w:r>
    </w:p>
    <w:p w14:paraId="2C4BE026"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Kulki szklane </w:t>
      </w:r>
      <w:proofErr w:type="spellStart"/>
      <w:r w:rsidRPr="007D6189">
        <w:rPr>
          <w:rFonts w:ascii="Arial Narrow" w:hAnsi="Arial Narrow"/>
          <w:color w:val="auto"/>
          <w:sz w:val="20"/>
          <w:szCs w:val="20"/>
        </w:rPr>
        <w:t>hydrofobizowane</w:t>
      </w:r>
      <w:proofErr w:type="spellEnd"/>
      <w:r w:rsidRPr="007D6189">
        <w:rPr>
          <w:rFonts w:ascii="Arial Narrow" w:hAnsi="Arial Narrow"/>
          <w:color w:val="auto"/>
          <w:sz w:val="20"/>
          <w:szCs w:val="20"/>
        </w:rPr>
        <w:t xml:space="preserve"> powinny ponadto wykazywać stopień </w:t>
      </w:r>
      <w:proofErr w:type="spellStart"/>
      <w:r w:rsidRPr="007D6189">
        <w:rPr>
          <w:rFonts w:ascii="Arial Narrow" w:hAnsi="Arial Narrow"/>
          <w:color w:val="auto"/>
          <w:sz w:val="20"/>
          <w:szCs w:val="20"/>
        </w:rPr>
        <w:t>hydrofobizacji</w:t>
      </w:r>
      <w:proofErr w:type="spellEnd"/>
      <w:r w:rsidRPr="007D6189">
        <w:rPr>
          <w:rFonts w:ascii="Arial Narrow" w:hAnsi="Arial Narrow"/>
          <w:color w:val="auto"/>
          <w:sz w:val="20"/>
          <w:szCs w:val="20"/>
        </w:rPr>
        <w:t xml:space="preserve"> co najmniej 80%. </w:t>
      </w:r>
    </w:p>
    <w:p w14:paraId="75E2ECBA"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Wymagania i metody badań kulek szklanych podano w PN-EN 1423:2000[3, 3a].</w:t>
      </w:r>
    </w:p>
    <w:p w14:paraId="1DA098BE"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Właściwości kulek szklanych określają odpowiednie aprobaty techniczne, lub certyfikaty „CE”.</w:t>
      </w:r>
    </w:p>
    <w:p w14:paraId="351061F4" w14:textId="77777777" w:rsidR="00634C30" w:rsidRPr="007D6189" w:rsidRDefault="00634C30" w:rsidP="00634C30">
      <w:pPr>
        <w:numPr>
          <w:ilvl w:val="12"/>
          <w:numId w:val="0"/>
        </w:numPr>
        <w:spacing w:before="120" w:after="120"/>
        <w:rPr>
          <w:rFonts w:ascii="Arial Narrow" w:hAnsi="Arial Narrow"/>
          <w:color w:val="auto"/>
          <w:sz w:val="20"/>
          <w:szCs w:val="20"/>
        </w:rPr>
      </w:pPr>
      <w:r w:rsidRPr="007D6189">
        <w:rPr>
          <w:rFonts w:ascii="Arial Narrow" w:hAnsi="Arial Narrow"/>
          <w:b/>
          <w:color w:val="auto"/>
          <w:sz w:val="20"/>
          <w:szCs w:val="20"/>
        </w:rPr>
        <w:t xml:space="preserve">2.6.3. </w:t>
      </w:r>
      <w:r w:rsidRPr="007D6189">
        <w:rPr>
          <w:rFonts w:ascii="Arial Narrow" w:hAnsi="Arial Narrow"/>
          <w:color w:val="auto"/>
          <w:sz w:val="20"/>
          <w:szCs w:val="20"/>
        </w:rPr>
        <w:t xml:space="preserve">Materiał </w:t>
      </w:r>
      <w:proofErr w:type="spellStart"/>
      <w:r w:rsidRPr="007D6189">
        <w:rPr>
          <w:rFonts w:ascii="Arial Narrow" w:hAnsi="Arial Narrow"/>
          <w:color w:val="auto"/>
          <w:sz w:val="20"/>
          <w:szCs w:val="20"/>
        </w:rPr>
        <w:t>uszorstniający</w:t>
      </w:r>
      <w:proofErr w:type="spellEnd"/>
      <w:r w:rsidRPr="007D6189">
        <w:rPr>
          <w:rFonts w:ascii="Arial Narrow" w:hAnsi="Arial Narrow"/>
          <w:color w:val="auto"/>
          <w:sz w:val="20"/>
          <w:szCs w:val="20"/>
        </w:rPr>
        <w:t xml:space="preserve"> oznakowanie</w:t>
      </w:r>
    </w:p>
    <w:p w14:paraId="508A9891"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Materiał </w:t>
      </w:r>
      <w:proofErr w:type="spellStart"/>
      <w:r w:rsidRPr="007D6189">
        <w:rPr>
          <w:rFonts w:ascii="Arial Narrow" w:hAnsi="Arial Narrow"/>
          <w:color w:val="auto"/>
          <w:sz w:val="20"/>
          <w:szCs w:val="20"/>
        </w:rPr>
        <w:t>uszorstniający</w:t>
      </w:r>
      <w:proofErr w:type="spellEnd"/>
      <w:r w:rsidRPr="007D6189">
        <w:rPr>
          <w:rFonts w:ascii="Arial Narrow" w:hAnsi="Arial Narrow"/>
          <w:color w:val="auto"/>
          <w:sz w:val="20"/>
          <w:szCs w:val="20"/>
        </w:rPr>
        <w:t xml:space="preserve"> oznakowanie powinien składać się z naturalnego lub sztucznego twardego kruszywa (np. krystobalitu), stosowanego w celu zapewnienia oznakowaniu odpowiedniej szorstkości (właściwości antypoślizgowych). Materiał </w:t>
      </w:r>
      <w:proofErr w:type="spellStart"/>
      <w:r w:rsidRPr="007D6189">
        <w:rPr>
          <w:rFonts w:ascii="Arial Narrow" w:hAnsi="Arial Narrow"/>
          <w:color w:val="auto"/>
          <w:sz w:val="20"/>
          <w:szCs w:val="20"/>
        </w:rPr>
        <w:t>uszorstniający</w:t>
      </w:r>
      <w:proofErr w:type="spellEnd"/>
      <w:r w:rsidRPr="007D6189">
        <w:rPr>
          <w:rFonts w:ascii="Arial Narrow" w:hAnsi="Arial Narrow"/>
          <w:color w:val="auto"/>
          <w:sz w:val="20"/>
          <w:szCs w:val="20"/>
        </w:rPr>
        <w:t xml:space="preserve"> nie może zawierać więcej niż 1% cząstek mniejszych niż 90 </w:t>
      </w:r>
      <w:r w:rsidRPr="007D6189">
        <w:rPr>
          <w:rFonts w:ascii="Arial Narrow" w:hAnsi="Arial Narrow"/>
          <w:color w:val="auto"/>
          <w:sz w:val="20"/>
          <w:szCs w:val="20"/>
        </w:rPr>
        <w:sym w:font="Symbol" w:char="F06D"/>
      </w:r>
      <w:r w:rsidRPr="007D6189">
        <w:rPr>
          <w:rFonts w:ascii="Arial Narrow" w:hAnsi="Arial Narrow"/>
          <w:color w:val="auto"/>
          <w:sz w:val="20"/>
          <w:szCs w:val="20"/>
        </w:rPr>
        <w:t xml:space="preserve">m. Potrzeba stosowania materiału </w:t>
      </w:r>
      <w:proofErr w:type="spellStart"/>
      <w:r w:rsidRPr="007D6189">
        <w:rPr>
          <w:rFonts w:ascii="Arial Narrow" w:hAnsi="Arial Narrow"/>
          <w:color w:val="auto"/>
          <w:sz w:val="20"/>
          <w:szCs w:val="20"/>
        </w:rPr>
        <w:t>uszorstniającego</w:t>
      </w:r>
      <w:proofErr w:type="spellEnd"/>
      <w:r w:rsidRPr="007D6189">
        <w:rPr>
          <w:rFonts w:ascii="Arial Narrow" w:hAnsi="Arial Narrow"/>
          <w:color w:val="auto"/>
          <w:sz w:val="20"/>
          <w:szCs w:val="20"/>
        </w:rPr>
        <w:t xml:space="preserve"> powinna być określona w SST. Konieczność jego użycia zachodzi w przypadku potrzeby uzyskania wskaźnika szorstkości oznakowania  SRT </w:t>
      </w: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50.</w:t>
      </w:r>
    </w:p>
    <w:p w14:paraId="700BE517"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Materiał </w:t>
      </w:r>
      <w:proofErr w:type="spellStart"/>
      <w:r w:rsidRPr="007D6189">
        <w:rPr>
          <w:rFonts w:ascii="Arial Narrow" w:hAnsi="Arial Narrow"/>
          <w:color w:val="auto"/>
          <w:sz w:val="20"/>
          <w:szCs w:val="20"/>
        </w:rPr>
        <w:t>uszorstniający</w:t>
      </w:r>
      <w:proofErr w:type="spellEnd"/>
      <w:r w:rsidRPr="007D6189">
        <w:rPr>
          <w:rFonts w:ascii="Arial Narrow" w:hAnsi="Arial Narrow"/>
          <w:color w:val="auto"/>
          <w:sz w:val="20"/>
          <w:szCs w:val="20"/>
        </w:rPr>
        <w:t xml:space="preserve"> (kruszywo przeciwpoślizgowe) oraz mieszanina kulek szklanych z materiałem </w:t>
      </w:r>
      <w:proofErr w:type="spellStart"/>
      <w:r w:rsidRPr="007D6189">
        <w:rPr>
          <w:rFonts w:ascii="Arial Narrow" w:hAnsi="Arial Narrow"/>
          <w:color w:val="auto"/>
          <w:sz w:val="20"/>
          <w:szCs w:val="20"/>
        </w:rPr>
        <w:t>uszorstniającym</w:t>
      </w:r>
      <w:proofErr w:type="spellEnd"/>
      <w:r w:rsidRPr="007D6189">
        <w:rPr>
          <w:rFonts w:ascii="Arial Narrow" w:hAnsi="Arial Narrow"/>
          <w:color w:val="auto"/>
          <w:sz w:val="20"/>
          <w:szCs w:val="20"/>
        </w:rPr>
        <w:t xml:space="preserve"> powinny odpowiadać wymaganiom określonym w aprobacie technicznej. </w:t>
      </w:r>
    </w:p>
    <w:p w14:paraId="13608B36"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b/>
          <w:color w:val="auto"/>
          <w:sz w:val="20"/>
          <w:szCs w:val="20"/>
        </w:rPr>
        <w:t xml:space="preserve">2.6.4. </w:t>
      </w:r>
      <w:r w:rsidRPr="007D6189">
        <w:rPr>
          <w:rFonts w:ascii="Arial Narrow" w:hAnsi="Arial Narrow"/>
          <w:color w:val="auto"/>
          <w:sz w:val="20"/>
          <w:szCs w:val="20"/>
        </w:rPr>
        <w:t>Punktowe elementy odblaskowe</w:t>
      </w:r>
    </w:p>
    <w:p w14:paraId="79C940CC"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color w:val="auto"/>
          <w:sz w:val="20"/>
          <w:szCs w:val="20"/>
        </w:rPr>
        <w:tab/>
        <w:t>Punktowym elementem odblaskowym powinna być naklejana, kotwiczona lub wbudowana w nawierzchnię płytka z materiału wytrzymującego przejazdy pojazdów samochodowych, zawierająca element odblaskowy umieszczony w ten sposób, aby zapewniał widzialność w nocy, a także w czasie opadów deszczu wg PN-EN 1463-1:2000 [5, 5a].</w:t>
      </w:r>
    </w:p>
    <w:p w14:paraId="38C7DC6E"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Odbłyśnik, będący częścią punktowego elementu odblaskowego może być:</w:t>
      </w:r>
    </w:p>
    <w:p w14:paraId="6660276C"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szklany lub plastikowy w całości lub z dodatkową warstwą odbijającą znajdującą się na powierzchni nie wystawionej na zewnątrz i nie narażoną na przejeżdżanie pojazdów,</w:t>
      </w:r>
    </w:p>
    <w:p w14:paraId="11D554AC"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plastikowy z warstwą zabezpieczającą przed ścieraniem, który może mieć warstwę odbijającą tylko w miejscu nie wystawionym na ruch i w którym powierzchnie wystawione na ruch są zabezpieczone warstwami odpornymi na ścieranie.</w:t>
      </w:r>
    </w:p>
    <w:p w14:paraId="401DF651"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 xml:space="preserve">Profil punktowego elementu odblaskowego nie powinien mieć żadnych ostrych krawędzi od strony najeżdżanej przez pojazdy. Jeśli punktowy element odblaskowy jest wykonany z dwu lub więcej części, każda z nich powinna być usuwalna tylko za pomocą narzędzi polecanych przez producenta. Wysokość punktowego elementu nie może być większa od </w:t>
      </w:r>
      <w:smartTag w:uri="urn:schemas-microsoft-com:office:smarttags" w:element="metricconverter">
        <w:smartTagPr>
          <w:attr w:name="ProductID" w:val="25 mm"/>
        </w:smartTagPr>
        <w:r w:rsidRPr="007D6189">
          <w:rPr>
            <w:rFonts w:ascii="Arial Narrow" w:hAnsi="Arial Narrow"/>
            <w:color w:val="auto"/>
            <w:sz w:val="20"/>
            <w:szCs w:val="20"/>
          </w:rPr>
          <w:t>25 mm</w:t>
        </w:r>
      </w:smartTag>
      <w:r w:rsidRPr="007D6189">
        <w:rPr>
          <w:rFonts w:ascii="Arial Narrow" w:hAnsi="Arial Narrow"/>
          <w:color w:val="auto"/>
          <w:sz w:val="20"/>
          <w:szCs w:val="20"/>
        </w:rPr>
        <w:t xml:space="preserve">. Barwa, w przypadku oznakowania trwałego, powinna być zgodna z przepisami, w zależności od lokalizacji. </w:t>
      </w:r>
    </w:p>
    <w:p w14:paraId="587F653B"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 xml:space="preserve">Spośród punktowych elementów odblaskowych (PEO) stosowanych do </w:t>
      </w:r>
      <w:proofErr w:type="spellStart"/>
      <w:r w:rsidRPr="007D6189">
        <w:rPr>
          <w:rFonts w:ascii="Arial Narrow" w:hAnsi="Arial Narrow"/>
          <w:color w:val="auto"/>
          <w:sz w:val="20"/>
          <w:szCs w:val="20"/>
        </w:rPr>
        <w:t>oznakowań</w:t>
      </w:r>
      <w:proofErr w:type="spellEnd"/>
      <w:r w:rsidRPr="007D6189">
        <w:rPr>
          <w:rFonts w:ascii="Arial Narrow" w:hAnsi="Arial Narrow"/>
          <w:color w:val="auto"/>
          <w:sz w:val="20"/>
          <w:szCs w:val="20"/>
        </w:rPr>
        <w:t xml:space="preserve"> poziomych wyróżniają się PEO ze szklanym korpusem pełnym (odbłyśnik wielokierunkowy) lub zawierającym świecące diody LED i ewentualnie ogniwo słoneczne z baterią, tzw. aktywne PEO. Nie mieszczą się one w klasyfikacji PN-EN 1463-1:2001 [5], choć spełniają tę samą funkcję co typowe punktowe elementy odblaskowe, tj. kierunkują pojazdy w nocy w czasie suchej i mokrej pogody.</w:t>
      </w:r>
    </w:p>
    <w:p w14:paraId="2A5B602D"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PEO szklane z pełnym korpusem mogą być stosowane do oznakowania rond kompaktowych ze względu na ich geometrię 360</w:t>
      </w:r>
      <w:r w:rsidRPr="007D6189">
        <w:rPr>
          <w:rFonts w:ascii="Arial Narrow" w:hAnsi="Arial Narrow"/>
          <w:color w:val="auto"/>
          <w:sz w:val="20"/>
          <w:szCs w:val="20"/>
          <w:vertAlign w:val="superscript"/>
        </w:rPr>
        <w:t>o</w:t>
      </w:r>
      <w:r w:rsidRPr="007D6189">
        <w:rPr>
          <w:rFonts w:ascii="Arial Narrow" w:hAnsi="Arial Narrow"/>
          <w:color w:val="auto"/>
          <w:sz w:val="20"/>
          <w:szCs w:val="20"/>
        </w:rPr>
        <w:t xml:space="preserve">. </w:t>
      </w:r>
    </w:p>
    <w:p w14:paraId="0E856CBA"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Właściwości i wymagania dotyczące punktowych elementów odblaskowych określone są w normie zharmonizowanej [5a] i odpowiednich  aprobatach technicznych.</w:t>
      </w:r>
    </w:p>
    <w:p w14:paraId="2FA8CEE6" w14:textId="77777777" w:rsidR="00634C30" w:rsidRPr="007D6189" w:rsidRDefault="00634C30" w:rsidP="00634C30">
      <w:pPr>
        <w:spacing w:before="120"/>
        <w:rPr>
          <w:rFonts w:ascii="Arial Narrow" w:hAnsi="Arial Narrow"/>
          <w:color w:val="auto"/>
          <w:sz w:val="20"/>
          <w:szCs w:val="20"/>
        </w:rPr>
      </w:pPr>
      <w:r w:rsidRPr="007D6189">
        <w:rPr>
          <w:rFonts w:ascii="Arial Narrow" w:hAnsi="Arial Narrow"/>
          <w:b/>
          <w:color w:val="auto"/>
          <w:sz w:val="20"/>
          <w:szCs w:val="20"/>
        </w:rPr>
        <w:t xml:space="preserve">2.6.7. </w:t>
      </w:r>
      <w:r w:rsidRPr="007D6189">
        <w:rPr>
          <w:rFonts w:ascii="Arial Narrow" w:hAnsi="Arial Narrow"/>
          <w:color w:val="auto"/>
          <w:sz w:val="20"/>
          <w:szCs w:val="20"/>
        </w:rPr>
        <w:t>Wymagania wobec materiałów ze względu na ochronę warunków pracy i środowiska</w:t>
      </w:r>
    </w:p>
    <w:p w14:paraId="7A161149" w14:textId="77777777" w:rsidR="00634C30" w:rsidRPr="007D6189" w:rsidRDefault="00634C30" w:rsidP="00634C30">
      <w:pPr>
        <w:spacing w:before="120"/>
        <w:rPr>
          <w:rFonts w:ascii="Arial Narrow" w:hAnsi="Arial Narrow"/>
          <w:color w:val="auto"/>
          <w:sz w:val="20"/>
          <w:szCs w:val="20"/>
        </w:rPr>
      </w:pPr>
      <w:r w:rsidRPr="007D6189">
        <w:rPr>
          <w:rFonts w:ascii="Arial Narrow" w:hAnsi="Arial Narrow"/>
          <w:color w:val="auto"/>
          <w:sz w:val="20"/>
          <w:szCs w:val="20"/>
        </w:rPr>
        <w:tab/>
        <w:t>Materiały stosowane do znakowania nawierzchni nie powinny zawierać substancji zagrażających zdrowiu ludzi i powodujących skażenie środowiska.</w:t>
      </w:r>
    </w:p>
    <w:p w14:paraId="3BA22584" w14:textId="77777777" w:rsidR="00634C30" w:rsidRPr="007D6189" w:rsidRDefault="00634C30" w:rsidP="00634C30">
      <w:pPr>
        <w:pStyle w:val="Nagwek2"/>
        <w:rPr>
          <w:rFonts w:ascii="Arial Narrow" w:hAnsi="Arial Narrow"/>
          <w:color w:val="auto"/>
          <w:sz w:val="20"/>
          <w:szCs w:val="20"/>
        </w:rPr>
      </w:pPr>
      <w:r w:rsidRPr="007D6189">
        <w:rPr>
          <w:rFonts w:ascii="Arial Narrow" w:hAnsi="Arial Narrow"/>
          <w:color w:val="auto"/>
          <w:sz w:val="20"/>
          <w:szCs w:val="20"/>
        </w:rPr>
        <w:t>2.7. Przechowywanie i składowanie materiałów</w:t>
      </w:r>
    </w:p>
    <w:p w14:paraId="56860681"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Materiały do oznakowania grubowarstwowego nawierzchni powinny zachować stałość swoich właściwości chemicznych i fizykochemicznych przez okres co najmniej 6 miesięcy składowania w warunkach określonych przez producenta.</w:t>
      </w:r>
    </w:p>
    <w:p w14:paraId="6EB45CA0"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Materiały do poziomego oznakowania dróg należy przechowywać w magazynach odpowiadających zaleceniom producenta, zwłaszcza zabezpieczających je od napromieniowania słonecznego, opadów i w temperaturze, dla:</w:t>
      </w:r>
    </w:p>
    <w:p w14:paraId="18525732" w14:textId="77777777" w:rsidR="00634C30" w:rsidRPr="007D6189" w:rsidRDefault="00634C30">
      <w:pPr>
        <w:widowControl/>
        <w:numPr>
          <w:ilvl w:val="0"/>
          <w:numId w:val="121"/>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farb wodorozcieńczalnych od 5</w:t>
      </w:r>
      <w:r w:rsidRPr="007D6189">
        <w:rPr>
          <w:rFonts w:ascii="Arial Narrow" w:hAnsi="Arial Narrow"/>
          <w:color w:val="auto"/>
          <w:sz w:val="20"/>
          <w:szCs w:val="20"/>
          <w:vertAlign w:val="superscript"/>
        </w:rPr>
        <w:t>o</w:t>
      </w:r>
      <w:r w:rsidRPr="007D6189">
        <w:rPr>
          <w:rFonts w:ascii="Arial Narrow" w:hAnsi="Arial Narrow"/>
          <w:color w:val="auto"/>
          <w:sz w:val="20"/>
          <w:szCs w:val="20"/>
        </w:rPr>
        <w:t>C do 40</w:t>
      </w:r>
      <w:r w:rsidRPr="007D6189">
        <w:rPr>
          <w:rFonts w:ascii="Arial Narrow" w:hAnsi="Arial Narrow"/>
          <w:color w:val="auto"/>
          <w:sz w:val="20"/>
          <w:szCs w:val="20"/>
          <w:vertAlign w:val="superscript"/>
        </w:rPr>
        <w:t>o</w:t>
      </w:r>
      <w:r w:rsidRPr="007D6189">
        <w:rPr>
          <w:rFonts w:ascii="Arial Narrow" w:hAnsi="Arial Narrow"/>
          <w:color w:val="auto"/>
          <w:sz w:val="20"/>
          <w:szCs w:val="20"/>
        </w:rPr>
        <w:t>C,</w:t>
      </w:r>
    </w:p>
    <w:p w14:paraId="29E7D063" w14:textId="77777777" w:rsidR="00634C30" w:rsidRPr="007D6189" w:rsidRDefault="00634C30">
      <w:pPr>
        <w:widowControl/>
        <w:numPr>
          <w:ilvl w:val="0"/>
          <w:numId w:val="121"/>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farb rozpuszczalnikowych od -5</w:t>
      </w:r>
      <w:r w:rsidRPr="007D6189">
        <w:rPr>
          <w:rFonts w:ascii="Arial Narrow" w:hAnsi="Arial Narrow"/>
          <w:color w:val="auto"/>
          <w:sz w:val="20"/>
          <w:szCs w:val="20"/>
          <w:vertAlign w:val="superscript"/>
        </w:rPr>
        <w:t>o</w:t>
      </w:r>
      <w:r w:rsidRPr="007D6189">
        <w:rPr>
          <w:rFonts w:ascii="Arial Narrow" w:hAnsi="Arial Narrow"/>
          <w:color w:val="auto"/>
          <w:sz w:val="20"/>
          <w:szCs w:val="20"/>
        </w:rPr>
        <w:t>C do 25</w:t>
      </w:r>
      <w:r w:rsidRPr="007D6189">
        <w:rPr>
          <w:rFonts w:ascii="Arial Narrow" w:hAnsi="Arial Narrow"/>
          <w:color w:val="auto"/>
          <w:sz w:val="20"/>
          <w:szCs w:val="20"/>
          <w:vertAlign w:val="superscript"/>
        </w:rPr>
        <w:t>o</w:t>
      </w:r>
      <w:r w:rsidRPr="007D6189">
        <w:rPr>
          <w:rFonts w:ascii="Arial Narrow" w:hAnsi="Arial Narrow"/>
          <w:color w:val="auto"/>
          <w:sz w:val="20"/>
          <w:szCs w:val="20"/>
        </w:rPr>
        <w:t>C,</w:t>
      </w:r>
    </w:p>
    <w:p w14:paraId="3D323AC9" w14:textId="77777777" w:rsidR="00634C30" w:rsidRPr="007D6189" w:rsidRDefault="00634C30">
      <w:pPr>
        <w:widowControl/>
        <w:numPr>
          <w:ilvl w:val="0"/>
          <w:numId w:val="121"/>
        </w:numPr>
        <w:overflowPunct w:val="0"/>
        <w:autoSpaceDE w:val="0"/>
        <w:autoSpaceDN w:val="0"/>
        <w:adjustRightInd w:val="0"/>
        <w:spacing w:after="120"/>
        <w:ind w:left="284" w:hanging="284"/>
        <w:jc w:val="both"/>
        <w:textAlignment w:val="baseline"/>
        <w:rPr>
          <w:rFonts w:ascii="Arial Narrow" w:hAnsi="Arial Narrow"/>
          <w:color w:val="auto"/>
          <w:sz w:val="20"/>
          <w:szCs w:val="20"/>
        </w:rPr>
      </w:pPr>
      <w:r w:rsidRPr="007D6189">
        <w:rPr>
          <w:rFonts w:ascii="Arial Narrow" w:hAnsi="Arial Narrow"/>
          <w:color w:val="auto"/>
          <w:sz w:val="20"/>
          <w:szCs w:val="20"/>
        </w:rPr>
        <w:t>pozostałych materiałów - poniżej 40</w:t>
      </w:r>
      <w:r w:rsidRPr="007D6189">
        <w:rPr>
          <w:rFonts w:ascii="Arial Narrow" w:hAnsi="Arial Narrow"/>
          <w:color w:val="auto"/>
          <w:sz w:val="20"/>
          <w:szCs w:val="20"/>
          <w:vertAlign w:val="superscript"/>
        </w:rPr>
        <w:t>o</w:t>
      </w:r>
      <w:r w:rsidRPr="007D6189">
        <w:rPr>
          <w:rFonts w:ascii="Arial Narrow" w:hAnsi="Arial Narrow"/>
          <w:color w:val="auto"/>
          <w:sz w:val="20"/>
          <w:szCs w:val="20"/>
        </w:rPr>
        <w:t>C.</w:t>
      </w:r>
    </w:p>
    <w:p w14:paraId="4B05FC2C" w14:textId="77777777" w:rsidR="00634C30" w:rsidRPr="007D6189" w:rsidRDefault="00634C30" w:rsidP="00634C30">
      <w:pPr>
        <w:pStyle w:val="Akapit"/>
        <w:rPr>
          <w:color w:val="auto"/>
        </w:rPr>
      </w:pPr>
      <w:bookmarkStart w:id="2546" w:name="_Toc477094357"/>
      <w:bookmarkStart w:id="2547" w:name="_Toc78718084"/>
      <w:bookmarkStart w:id="2548" w:name="_Toc78732410"/>
      <w:r w:rsidRPr="007D6189">
        <w:rPr>
          <w:color w:val="auto"/>
        </w:rPr>
        <w:t>3. SPRZĘT</w:t>
      </w:r>
      <w:bookmarkEnd w:id="2546"/>
      <w:bookmarkEnd w:id="2547"/>
      <w:bookmarkEnd w:id="2548"/>
    </w:p>
    <w:p w14:paraId="3FA804F1" w14:textId="77777777" w:rsidR="00634C30" w:rsidRPr="007D6189" w:rsidRDefault="00634C30" w:rsidP="00634C30">
      <w:pPr>
        <w:pStyle w:val="Nagwek2"/>
        <w:rPr>
          <w:rFonts w:ascii="Arial Narrow" w:hAnsi="Arial Narrow"/>
          <w:color w:val="auto"/>
          <w:sz w:val="20"/>
          <w:szCs w:val="20"/>
        </w:rPr>
      </w:pPr>
      <w:r w:rsidRPr="007D6189">
        <w:rPr>
          <w:rFonts w:ascii="Arial Narrow" w:hAnsi="Arial Narrow"/>
          <w:color w:val="auto"/>
          <w:sz w:val="20"/>
          <w:szCs w:val="20"/>
        </w:rPr>
        <w:lastRenderedPageBreak/>
        <w:t>3.1. Ogólne wymagania dotyczące sprzętu</w:t>
      </w:r>
    </w:p>
    <w:p w14:paraId="2BD26D0A"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Ogólne wymagania dotyczące sprzętu podano w SST D-M-00.00.00 „Wymagania ogólne” pkt 3.</w:t>
      </w:r>
    </w:p>
    <w:p w14:paraId="42ADEA28" w14:textId="77777777" w:rsidR="00634C30" w:rsidRPr="007D6189" w:rsidRDefault="00634C30" w:rsidP="00634C30">
      <w:pPr>
        <w:pStyle w:val="Nagwek2"/>
        <w:rPr>
          <w:rFonts w:ascii="Arial Narrow" w:hAnsi="Arial Narrow"/>
          <w:color w:val="auto"/>
          <w:sz w:val="20"/>
          <w:szCs w:val="20"/>
        </w:rPr>
      </w:pPr>
      <w:r w:rsidRPr="007D6189">
        <w:rPr>
          <w:rFonts w:ascii="Arial Narrow" w:hAnsi="Arial Narrow"/>
          <w:color w:val="auto"/>
          <w:sz w:val="20"/>
          <w:szCs w:val="20"/>
        </w:rPr>
        <w:t>3.2. Sprzęt do wykonania oznakowania poziomego</w:t>
      </w:r>
    </w:p>
    <w:p w14:paraId="24FCCBFC"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Wykonawca przystępujący do wykonania oznakowania poziomego, w zależności od zakresu robót, powinien wykazać się możliwością korzystania z następującego sprzętu, zaakceptowanego przez Inżyniera:</w:t>
      </w:r>
    </w:p>
    <w:p w14:paraId="112A5904"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szczotek mechanicznych (zaleca się stosowanie szczotek wyposażonych w urządzenia odpylające) oraz szczotek ręcznych,</w:t>
      </w:r>
    </w:p>
    <w:p w14:paraId="20A5B975"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frezarek,</w:t>
      </w:r>
    </w:p>
    <w:p w14:paraId="10C89087"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sprężarek,</w:t>
      </w:r>
    </w:p>
    <w:p w14:paraId="795D4868"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proofErr w:type="spellStart"/>
      <w:r w:rsidRPr="007D6189">
        <w:rPr>
          <w:rFonts w:ascii="Arial Narrow" w:hAnsi="Arial Narrow"/>
          <w:color w:val="auto"/>
          <w:sz w:val="20"/>
          <w:szCs w:val="20"/>
        </w:rPr>
        <w:t>malowarek</w:t>
      </w:r>
      <w:proofErr w:type="spellEnd"/>
      <w:r w:rsidRPr="007D6189">
        <w:rPr>
          <w:rFonts w:ascii="Arial Narrow" w:hAnsi="Arial Narrow"/>
          <w:color w:val="auto"/>
          <w:sz w:val="20"/>
          <w:szCs w:val="20"/>
        </w:rPr>
        <w:t>,</w:t>
      </w:r>
    </w:p>
    <w:p w14:paraId="0AAFB4EC"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układarek mas termoplastycznych i chemoutwardzalnych,</w:t>
      </w:r>
    </w:p>
    <w:p w14:paraId="11BC6E05"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proofErr w:type="spellStart"/>
      <w:r w:rsidRPr="007D6189">
        <w:rPr>
          <w:rFonts w:ascii="Arial Narrow" w:hAnsi="Arial Narrow"/>
          <w:color w:val="auto"/>
          <w:sz w:val="20"/>
          <w:szCs w:val="20"/>
        </w:rPr>
        <w:t>wyklejarek</w:t>
      </w:r>
      <w:proofErr w:type="spellEnd"/>
      <w:r w:rsidRPr="007D6189">
        <w:rPr>
          <w:rFonts w:ascii="Arial Narrow" w:hAnsi="Arial Narrow"/>
          <w:color w:val="auto"/>
          <w:sz w:val="20"/>
          <w:szCs w:val="20"/>
        </w:rPr>
        <w:t xml:space="preserve"> do taśm,</w:t>
      </w:r>
    </w:p>
    <w:p w14:paraId="04D576B5" w14:textId="77777777" w:rsidR="00634C30" w:rsidRPr="007D6189" w:rsidRDefault="00634C30" w:rsidP="00634C30">
      <w:pPr>
        <w:widowControl/>
        <w:numPr>
          <w:ilvl w:val="0"/>
          <w:numId w:val="10"/>
        </w:numPr>
        <w:overflowPunct w:val="0"/>
        <w:autoSpaceDE w:val="0"/>
        <w:autoSpaceDN w:val="0"/>
        <w:adjustRightInd w:val="0"/>
        <w:spacing w:after="120"/>
        <w:ind w:left="284" w:hanging="284"/>
        <w:jc w:val="both"/>
        <w:textAlignment w:val="baseline"/>
        <w:rPr>
          <w:rFonts w:ascii="Arial Narrow" w:hAnsi="Arial Narrow"/>
          <w:color w:val="auto"/>
          <w:sz w:val="20"/>
          <w:szCs w:val="20"/>
        </w:rPr>
      </w:pPr>
      <w:r w:rsidRPr="007D6189">
        <w:rPr>
          <w:rFonts w:ascii="Arial Narrow" w:hAnsi="Arial Narrow"/>
          <w:color w:val="auto"/>
          <w:sz w:val="20"/>
          <w:szCs w:val="20"/>
        </w:rPr>
        <w:t>sprzętu do badań, określonego w SST.</w:t>
      </w:r>
    </w:p>
    <w:p w14:paraId="0C37BCC6" w14:textId="77777777" w:rsidR="00634C30" w:rsidRPr="007D6189" w:rsidRDefault="00634C30" w:rsidP="00634C30">
      <w:pPr>
        <w:numPr>
          <w:ilvl w:val="12"/>
          <w:numId w:val="0"/>
        </w:numPr>
        <w:spacing w:after="120"/>
        <w:ind w:firstLine="709"/>
        <w:rPr>
          <w:rFonts w:ascii="Arial Narrow" w:hAnsi="Arial Narrow"/>
          <w:color w:val="auto"/>
          <w:sz w:val="20"/>
          <w:szCs w:val="20"/>
        </w:rPr>
      </w:pPr>
      <w:r w:rsidRPr="007D6189">
        <w:rPr>
          <w:rFonts w:ascii="Arial Narrow" w:hAnsi="Arial Narrow"/>
          <w:color w:val="auto"/>
          <w:sz w:val="20"/>
          <w:szCs w:val="20"/>
        </w:rPr>
        <w:t xml:space="preserve">Wykonawca powinien zapewnić odpowiednią jakość, ilość i wydajność </w:t>
      </w:r>
      <w:proofErr w:type="spellStart"/>
      <w:r w:rsidRPr="007D6189">
        <w:rPr>
          <w:rFonts w:ascii="Arial Narrow" w:hAnsi="Arial Narrow"/>
          <w:color w:val="auto"/>
          <w:sz w:val="20"/>
          <w:szCs w:val="20"/>
        </w:rPr>
        <w:t>malowarek</w:t>
      </w:r>
      <w:proofErr w:type="spellEnd"/>
      <w:r w:rsidRPr="007D6189">
        <w:rPr>
          <w:rFonts w:ascii="Arial Narrow" w:hAnsi="Arial Narrow"/>
          <w:color w:val="auto"/>
          <w:sz w:val="20"/>
          <w:szCs w:val="20"/>
        </w:rPr>
        <w:t xml:space="preserve"> lub układarek proporcjonalną do wielkości i czasu wykonania całego zakresu robót.</w:t>
      </w:r>
    </w:p>
    <w:p w14:paraId="5151A230" w14:textId="77777777" w:rsidR="00634C30" w:rsidRPr="007D6189" w:rsidRDefault="00634C30" w:rsidP="00634C30">
      <w:pPr>
        <w:pStyle w:val="Akapit"/>
        <w:rPr>
          <w:color w:val="auto"/>
        </w:rPr>
      </w:pPr>
      <w:bookmarkStart w:id="2549" w:name="_Toc477094358"/>
      <w:bookmarkStart w:id="2550" w:name="_Toc78718085"/>
      <w:bookmarkStart w:id="2551" w:name="_Toc78732411"/>
      <w:r w:rsidRPr="007D6189">
        <w:rPr>
          <w:color w:val="auto"/>
        </w:rPr>
        <w:t>4. TRANSPORT</w:t>
      </w:r>
      <w:bookmarkEnd w:id="2549"/>
      <w:bookmarkEnd w:id="2550"/>
      <w:bookmarkEnd w:id="2551"/>
    </w:p>
    <w:p w14:paraId="43C7F65C"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4.1. Ogólne wymagania dotyczące transportu</w:t>
      </w:r>
    </w:p>
    <w:p w14:paraId="694308FA"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Ogólne wymagania dotyczące transportu podano w SST D-M-00.00.00 „Wymagania ogólne” pkt 4.</w:t>
      </w:r>
    </w:p>
    <w:p w14:paraId="4BBC4BB1"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4.2. Przewóz materiałów do poziomego znakowania dróg</w:t>
      </w:r>
    </w:p>
    <w:p w14:paraId="11B09C39"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Materiały do poziomego znakowania dróg należy przewozić w opakowaniach zapewniających szczelność, bezpieczny transport i zachowanie wymaganych właściwości materiałów. Pojemniki powinny być oznakowane zgodnie z normą PN-O-79252 [2]. W przypadku  materiałów niebezpiecznych opakowania powinny być oznakowane zgodnie z rozporządzeniem Ministra Zdrowia [13].</w:t>
      </w:r>
    </w:p>
    <w:p w14:paraId="3F65DECB"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Farby rozpuszczalnikowe, rozpuszczalniki palne oraz farby i masy chemoutwardzalne należy transportować zgodnie z postanowieniami umowy międzynarodowej [14] dla transportu drogowego materiałów palnych, klasy 3, oraz szczegółowymi zaleceniami zawartymi w karcie charakterystyki wyrobu sporządzonej przez producenta. Wyroby, wyżej wymienione, nie posiadające karty charakterystyki nie powinny być dopuszczone do transportu.</w:t>
      </w:r>
    </w:p>
    <w:p w14:paraId="4220F267" w14:textId="77777777" w:rsidR="00634C30" w:rsidRPr="007D6189" w:rsidRDefault="00634C30" w:rsidP="00634C30">
      <w:pPr>
        <w:numPr>
          <w:ilvl w:val="12"/>
          <w:numId w:val="0"/>
        </w:numPr>
        <w:spacing w:after="120"/>
        <w:ind w:firstLine="709"/>
        <w:rPr>
          <w:rFonts w:ascii="Arial Narrow" w:hAnsi="Arial Narrow"/>
          <w:color w:val="auto"/>
          <w:sz w:val="20"/>
          <w:szCs w:val="20"/>
        </w:rPr>
      </w:pPr>
      <w:r w:rsidRPr="007D6189">
        <w:rPr>
          <w:rFonts w:ascii="Arial Narrow" w:hAnsi="Arial Narrow"/>
          <w:color w:val="auto"/>
          <w:sz w:val="20"/>
          <w:szCs w:val="20"/>
        </w:rPr>
        <w:t>Pozostałe materiały do znakowania poziomego należy przewozić krytymi środkami transportowymi, chroniąc opakowania przed uszkodzeniem mechanicznym, zgodnie z PN-C-81400 [1] oraz zgodnie z prawem przewozowym.</w:t>
      </w:r>
    </w:p>
    <w:p w14:paraId="05003F66" w14:textId="77777777" w:rsidR="00634C30" w:rsidRPr="007D6189" w:rsidRDefault="00634C30" w:rsidP="00634C30">
      <w:pPr>
        <w:pStyle w:val="Akapit"/>
        <w:rPr>
          <w:color w:val="auto"/>
        </w:rPr>
      </w:pPr>
      <w:bookmarkStart w:id="2552" w:name="_Toc477094359"/>
      <w:bookmarkStart w:id="2553" w:name="_Toc78718086"/>
      <w:bookmarkStart w:id="2554" w:name="_Toc78732412"/>
      <w:r w:rsidRPr="007D6189">
        <w:rPr>
          <w:color w:val="auto"/>
        </w:rPr>
        <w:t>5. WYKONANIE ROBÓT</w:t>
      </w:r>
      <w:bookmarkEnd w:id="2552"/>
      <w:bookmarkEnd w:id="2553"/>
      <w:bookmarkEnd w:id="2554"/>
    </w:p>
    <w:p w14:paraId="758CE7B2"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5.1. Ogólne zasady wykonania robót</w:t>
      </w:r>
    </w:p>
    <w:p w14:paraId="39A187FB"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Ogólne zasady wykonania robót podano w SST D-M-00.00.00 „Wymagania ogólne” pkt 5. Nowe i odnowione nawierzchnie dróg przed otwarciem do ruchu muszą być oznakowane zgodnie z dokumentacją projektową. </w:t>
      </w:r>
    </w:p>
    <w:p w14:paraId="04EA8CD1"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5.2. Warunki atmosferyczne</w:t>
      </w:r>
    </w:p>
    <w:p w14:paraId="3528DF3B"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W czasie wykonywania oznakowania temperatura nawierzchni i powietrza powinna wynosić od 5</w:t>
      </w:r>
      <w:r w:rsidRPr="007D6189">
        <w:rPr>
          <w:rFonts w:ascii="Arial Narrow" w:hAnsi="Arial Narrow"/>
          <w:color w:val="auto"/>
          <w:sz w:val="20"/>
          <w:szCs w:val="20"/>
          <w:vertAlign w:val="superscript"/>
        </w:rPr>
        <w:t>o</w:t>
      </w:r>
      <w:r w:rsidRPr="007D6189">
        <w:rPr>
          <w:rFonts w:ascii="Arial Narrow" w:hAnsi="Arial Narrow"/>
          <w:color w:val="auto"/>
          <w:sz w:val="20"/>
          <w:szCs w:val="20"/>
        </w:rPr>
        <w:t>C do 25</w:t>
      </w:r>
      <w:r w:rsidRPr="007D6189">
        <w:rPr>
          <w:rFonts w:ascii="Arial Narrow" w:hAnsi="Arial Narrow"/>
          <w:color w:val="auto"/>
          <w:sz w:val="20"/>
          <w:szCs w:val="20"/>
          <w:vertAlign w:val="superscript"/>
        </w:rPr>
        <w:t xml:space="preserve"> </w:t>
      </w:r>
      <w:proofErr w:type="spellStart"/>
      <w:r w:rsidRPr="007D6189">
        <w:rPr>
          <w:rFonts w:ascii="Arial Narrow" w:hAnsi="Arial Narrow"/>
          <w:color w:val="auto"/>
          <w:sz w:val="20"/>
          <w:szCs w:val="20"/>
          <w:vertAlign w:val="superscript"/>
        </w:rPr>
        <w:t>o</w:t>
      </w:r>
      <w:r w:rsidRPr="007D6189">
        <w:rPr>
          <w:rFonts w:ascii="Arial Narrow" w:hAnsi="Arial Narrow"/>
          <w:color w:val="auto"/>
          <w:sz w:val="20"/>
          <w:szCs w:val="20"/>
        </w:rPr>
        <w:t>C</w:t>
      </w:r>
      <w:proofErr w:type="spellEnd"/>
      <w:r w:rsidRPr="007D6189">
        <w:rPr>
          <w:rFonts w:ascii="Arial Narrow" w:hAnsi="Arial Narrow"/>
          <w:color w:val="auto"/>
          <w:sz w:val="20"/>
          <w:szCs w:val="20"/>
        </w:rPr>
        <w:t>, a wilgotność względna powietrza powinna być zgodna z zaleceniami producenta lub nie być mniejsza niż 85%.</w:t>
      </w:r>
    </w:p>
    <w:p w14:paraId="7C08A1D6"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5.3. Jednorodność nawierzchni znakowanej</w:t>
      </w:r>
    </w:p>
    <w:p w14:paraId="723592EA"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Poprawność wykonania znakowania wymaga jednorodności nawierzchni znakowanej. Nierówności i/lub miejsca napraw cząstkowych nawierzchni, które nie wyróżniają się od starej nawierzchni i nie mają większego rozmiaru niż 15% powierzchni znakowanej, uznaje się za powierzchnie jednorodne. Dla powierzchni niejednorodnych należy w SST ustalić: rozmiary powierzchni niejednorodnej zgodnie z Systemem Oceny Stanu Nawierzchni (SOSN), odkształcenia nawierzchni (otwarte złącza podłużne, koleiny, spękania, przełomy, garby), wymagania wobec materiału do oznakowania nawierzchni i wymagania wobec Wykonawcy.</w:t>
      </w:r>
    </w:p>
    <w:p w14:paraId="0C5204BC"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5.4. Przygotowanie podłoża do wykonania znakowania</w:t>
      </w:r>
    </w:p>
    <w:p w14:paraId="418C5F29"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Przed wykonaniem znakowania poziomego należy oczyścić powierzchnię nawierzchni malowanej z pyłu, kurzu, piasku, smarów, olejów i innych zanieczyszczeń, przy użyciu sprzętu wymienionego w SST i zaakceptowanego przez Inżyniera.</w:t>
      </w:r>
    </w:p>
    <w:p w14:paraId="412B90F2"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Powierzchnia nawierzchni przygotowana do wykonania oznakowania poziomego musi być czysta i sucha.</w:t>
      </w:r>
    </w:p>
    <w:p w14:paraId="3F6460B7"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 xml:space="preserve">5.5. </w:t>
      </w:r>
      <w:proofErr w:type="spellStart"/>
      <w:r w:rsidRPr="007D6189">
        <w:rPr>
          <w:rFonts w:ascii="Arial Narrow" w:hAnsi="Arial Narrow"/>
          <w:color w:val="auto"/>
          <w:sz w:val="20"/>
          <w:szCs w:val="20"/>
        </w:rPr>
        <w:t>Przedznakowanie</w:t>
      </w:r>
      <w:proofErr w:type="spellEnd"/>
    </w:p>
    <w:p w14:paraId="08DF2D4B"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W celu dokładnego wykonania poziomego oznakowania drogi, można wykonać </w:t>
      </w:r>
      <w:proofErr w:type="spellStart"/>
      <w:r w:rsidRPr="007D6189">
        <w:rPr>
          <w:rFonts w:ascii="Arial Narrow" w:hAnsi="Arial Narrow"/>
          <w:color w:val="auto"/>
          <w:sz w:val="20"/>
          <w:szCs w:val="20"/>
        </w:rPr>
        <w:t>przedznakowanie</w:t>
      </w:r>
      <w:proofErr w:type="spellEnd"/>
      <w:r w:rsidRPr="007D6189">
        <w:rPr>
          <w:rFonts w:ascii="Arial Narrow" w:hAnsi="Arial Narrow"/>
          <w:color w:val="auto"/>
          <w:sz w:val="20"/>
          <w:szCs w:val="20"/>
        </w:rPr>
        <w:t xml:space="preserve">, stosując się do ustaleń zawartych w dokumentacji projektowej, w </w:t>
      </w:r>
      <w:r w:rsidRPr="007D6189">
        <w:rPr>
          <w:rFonts w:ascii="Arial Narrow" w:hAnsi="Arial Narrow"/>
          <w:color w:val="auto"/>
          <w:sz w:val="20"/>
          <w:szCs w:val="20"/>
          <w:shd w:val="clear" w:color="auto" w:fill="FFFFFF"/>
        </w:rPr>
        <w:t>załączniku nr 2 do rozporządzenia Ministra Infrastruktury [7], SST i wskazaniach Inżyniera.</w:t>
      </w:r>
    </w:p>
    <w:p w14:paraId="74D93D6E"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Do wykonania </w:t>
      </w:r>
      <w:proofErr w:type="spellStart"/>
      <w:r w:rsidRPr="007D6189">
        <w:rPr>
          <w:rFonts w:ascii="Arial Narrow" w:hAnsi="Arial Narrow"/>
          <w:color w:val="auto"/>
          <w:sz w:val="20"/>
          <w:szCs w:val="20"/>
        </w:rPr>
        <w:t>przedznakowania</w:t>
      </w:r>
      <w:proofErr w:type="spellEnd"/>
      <w:r w:rsidRPr="007D6189">
        <w:rPr>
          <w:rFonts w:ascii="Arial Narrow" w:hAnsi="Arial Narrow"/>
          <w:color w:val="auto"/>
          <w:sz w:val="20"/>
          <w:szCs w:val="20"/>
        </w:rPr>
        <w:t xml:space="preserve"> można stosować nietrwałą farbę, np. farbę silnie rozcieńczoną rozpuszczalnikiem. Zaleca się wykonywanie </w:t>
      </w:r>
      <w:proofErr w:type="spellStart"/>
      <w:r w:rsidRPr="007D6189">
        <w:rPr>
          <w:rFonts w:ascii="Arial Narrow" w:hAnsi="Arial Narrow"/>
          <w:color w:val="auto"/>
          <w:sz w:val="20"/>
          <w:szCs w:val="20"/>
        </w:rPr>
        <w:t>przedznakowania</w:t>
      </w:r>
      <w:proofErr w:type="spellEnd"/>
      <w:r w:rsidRPr="007D6189">
        <w:rPr>
          <w:rFonts w:ascii="Arial Narrow" w:hAnsi="Arial Narrow"/>
          <w:color w:val="auto"/>
          <w:sz w:val="20"/>
          <w:szCs w:val="20"/>
        </w:rPr>
        <w:t xml:space="preserve"> w postaci cienkich linii lub kropek. Początek i koniec znakowania należy zaznaczyć małą kreską poprzeczną.</w:t>
      </w:r>
    </w:p>
    <w:p w14:paraId="4D16A516"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W przypadku odnawiania oznakowania drogi, gdy stare oznakowanie jest wystarczająco czytelne i zgodne z dokumentacją projektową, można </w:t>
      </w:r>
      <w:proofErr w:type="spellStart"/>
      <w:r w:rsidRPr="007D6189">
        <w:rPr>
          <w:rFonts w:ascii="Arial Narrow" w:hAnsi="Arial Narrow"/>
          <w:color w:val="auto"/>
          <w:sz w:val="20"/>
          <w:szCs w:val="20"/>
        </w:rPr>
        <w:t>przedznakowania</w:t>
      </w:r>
      <w:proofErr w:type="spellEnd"/>
      <w:r w:rsidRPr="007D6189">
        <w:rPr>
          <w:rFonts w:ascii="Arial Narrow" w:hAnsi="Arial Narrow"/>
          <w:color w:val="auto"/>
          <w:sz w:val="20"/>
          <w:szCs w:val="20"/>
        </w:rPr>
        <w:t xml:space="preserve"> nie wykonywać.</w:t>
      </w:r>
    </w:p>
    <w:p w14:paraId="78C82E35"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lastRenderedPageBreak/>
        <w:t>5.6. Wykonanie oznakowania drogi</w:t>
      </w:r>
    </w:p>
    <w:p w14:paraId="32A192B4" w14:textId="77777777" w:rsidR="00634C30" w:rsidRPr="007D6189" w:rsidRDefault="00634C30" w:rsidP="00634C30">
      <w:pPr>
        <w:pStyle w:val="Nagwek2"/>
        <w:numPr>
          <w:ilvl w:val="12"/>
          <w:numId w:val="0"/>
        </w:numPr>
        <w:spacing w:before="0"/>
        <w:rPr>
          <w:rFonts w:ascii="Arial Narrow" w:hAnsi="Arial Narrow"/>
          <w:color w:val="auto"/>
          <w:sz w:val="20"/>
          <w:szCs w:val="20"/>
        </w:rPr>
      </w:pPr>
      <w:r w:rsidRPr="007D6189">
        <w:rPr>
          <w:rFonts w:ascii="Arial Narrow" w:hAnsi="Arial Narrow"/>
          <w:color w:val="auto"/>
          <w:sz w:val="20"/>
          <w:szCs w:val="20"/>
        </w:rPr>
        <w:t>5.6.1.</w:t>
      </w:r>
      <w:r w:rsidRPr="007D6189">
        <w:rPr>
          <w:rFonts w:ascii="Arial Narrow" w:hAnsi="Arial Narrow"/>
          <w:b w:val="0"/>
          <w:color w:val="auto"/>
          <w:sz w:val="20"/>
          <w:szCs w:val="20"/>
        </w:rPr>
        <w:t xml:space="preserve"> </w:t>
      </w:r>
      <w:r w:rsidRPr="007D6189">
        <w:rPr>
          <w:rFonts w:ascii="Arial Narrow" w:hAnsi="Arial Narrow"/>
          <w:color w:val="auto"/>
          <w:sz w:val="20"/>
          <w:szCs w:val="20"/>
        </w:rPr>
        <w:t xml:space="preserve"> </w:t>
      </w:r>
      <w:r w:rsidRPr="007D6189">
        <w:rPr>
          <w:rFonts w:ascii="Arial Narrow" w:hAnsi="Arial Narrow"/>
          <w:b w:val="0"/>
          <w:color w:val="auto"/>
          <w:sz w:val="20"/>
          <w:szCs w:val="20"/>
        </w:rPr>
        <w:t>Dostarczenie materiałów i spełnienie zaleceń producenta materiałów</w:t>
      </w:r>
    </w:p>
    <w:p w14:paraId="7B85C925"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Materiały do znakowania drogi, spełniające wymagania podane w punkcie 2, powinny być dostarczone w oryginalnych opakowaniach handlowych i stosowane zgodnie z zaleceniami SST, producenta oraz wymaganiami znajdującymi się w aprobacie technicznej.</w:t>
      </w:r>
    </w:p>
    <w:p w14:paraId="568294C4"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b/>
          <w:color w:val="auto"/>
          <w:sz w:val="20"/>
          <w:szCs w:val="20"/>
        </w:rPr>
        <w:t xml:space="preserve">5.6.2. </w:t>
      </w:r>
      <w:r w:rsidRPr="007D6189">
        <w:rPr>
          <w:rFonts w:ascii="Arial Narrow" w:hAnsi="Arial Narrow"/>
          <w:color w:val="auto"/>
          <w:sz w:val="20"/>
          <w:szCs w:val="20"/>
        </w:rPr>
        <w:t>Wykonanie oznakowania drogi materiałami grubowarstwowymi</w:t>
      </w:r>
    </w:p>
    <w:p w14:paraId="6A91F4A6"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color w:val="auto"/>
          <w:sz w:val="20"/>
          <w:szCs w:val="20"/>
        </w:rPr>
        <w:tab/>
        <w:t>Wykonanie oznakowania powinno być zgodne z zaleceniami producenta materiałów, a w przypadku ich braku lub niepełnych danych - zgodne z poniższymi wskazaniami.</w:t>
      </w:r>
    </w:p>
    <w:p w14:paraId="7C636F26"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Materiał znakujący należy nakładać równomierną warstwą o grubości (lub w ilości) ustalonej w SST, zachowując wymiary i Ostrość krawędzi. Grubość nanoszonej warstwy zaleca się kontrolować przy pomocy grzebienia pomiarowego na płytce metalowej, podkładanej na drodze </w:t>
      </w:r>
      <w:proofErr w:type="spellStart"/>
      <w:r w:rsidRPr="007D6189">
        <w:rPr>
          <w:rFonts w:ascii="Arial Narrow" w:hAnsi="Arial Narrow"/>
          <w:color w:val="auto"/>
          <w:sz w:val="20"/>
          <w:szCs w:val="20"/>
        </w:rPr>
        <w:t>malowarki</w:t>
      </w:r>
      <w:proofErr w:type="spellEnd"/>
      <w:r w:rsidRPr="007D6189">
        <w:rPr>
          <w:rFonts w:ascii="Arial Narrow" w:hAnsi="Arial Narrow"/>
          <w:color w:val="auto"/>
          <w:sz w:val="20"/>
          <w:szCs w:val="20"/>
        </w:rPr>
        <w:t>. Ilość materiału zużyta w czasie prac, określona przez średnie zużycie na metr kwadratowy, nie może się różnić od ilości ustalonej, więcej niż o 20%.</w:t>
      </w:r>
    </w:p>
    <w:p w14:paraId="0DAC05C2" w14:textId="77777777" w:rsidR="00634C30" w:rsidRPr="007D6189" w:rsidRDefault="00634C30" w:rsidP="00634C30">
      <w:pPr>
        <w:numPr>
          <w:ilvl w:val="12"/>
          <w:numId w:val="0"/>
        </w:numPr>
        <w:rPr>
          <w:rFonts w:ascii="Arial Narrow" w:hAnsi="Arial Narrow"/>
          <w:strike/>
          <w:color w:val="auto"/>
          <w:sz w:val="20"/>
          <w:szCs w:val="20"/>
        </w:rPr>
      </w:pPr>
      <w:r w:rsidRPr="007D6189">
        <w:rPr>
          <w:rFonts w:ascii="Arial Narrow" w:hAnsi="Arial Narrow"/>
          <w:color w:val="auto"/>
          <w:sz w:val="20"/>
          <w:szCs w:val="20"/>
        </w:rPr>
        <w:tab/>
        <w:t xml:space="preserve">W przypadku mas chemoutwardzalnych i termoplastycznych wszystkie większe prace (linie krawędziowe, segregacyjne na długich odcinkach dróg) powinny być wykonywane przy użyciu urządzeń samojezdnych z automatycznym podziałem linii i posypywaniem kulkami szklanymi z ew. materiałem </w:t>
      </w:r>
      <w:proofErr w:type="spellStart"/>
      <w:r w:rsidRPr="007D6189">
        <w:rPr>
          <w:rFonts w:ascii="Arial Narrow" w:hAnsi="Arial Narrow"/>
          <w:color w:val="auto"/>
          <w:sz w:val="20"/>
          <w:szCs w:val="20"/>
        </w:rPr>
        <w:t>uszorstniającym</w:t>
      </w:r>
      <w:proofErr w:type="spellEnd"/>
      <w:r w:rsidRPr="007D6189">
        <w:rPr>
          <w:rFonts w:ascii="Arial Narrow" w:hAnsi="Arial Narrow"/>
          <w:color w:val="auto"/>
          <w:sz w:val="20"/>
          <w:szCs w:val="20"/>
        </w:rPr>
        <w:t xml:space="preserve">. W przypadku mniejszych prac, wielkość, wydajność i jakość sprzętu należy dostosować do ich zakresu i rozmiaru. Decyzję dotyczącą rodzaju sprzętu i sposobu wykonania znakowania podejmuje Inżynier na wniosek Wykonawcy. W przypadku znakowania nawierzchni betonowej należy przed aplikacją usunąć warstwę powierzchniową betonu metodą frezowania, śrutowania lub </w:t>
      </w:r>
      <w:proofErr w:type="spellStart"/>
      <w:r w:rsidRPr="007D6189">
        <w:rPr>
          <w:rFonts w:ascii="Arial Narrow" w:hAnsi="Arial Narrow"/>
          <w:color w:val="auto"/>
          <w:sz w:val="20"/>
          <w:szCs w:val="20"/>
        </w:rPr>
        <w:t>waterblasting</w:t>
      </w:r>
      <w:proofErr w:type="spellEnd"/>
      <w:r w:rsidRPr="007D6189">
        <w:rPr>
          <w:rFonts w:ascii="Arial Narrow" w:hAnsi="Arial Narrow"/>
          <w:color w:val="auto"/>
          <w:sz w:val="20"/>
          <w:szCs w:val="20"/>
        </w:rPr>
        <w:t xml:space="preserve">, aby zlikwidować pozostałości mleczka cementowego i </w:t>
      </w:r>
      <w:proofErr w:type="spellStart"/>
      <w:r w:rsidRPr="007D6189">
        <w:rPr>
          <w:rFonts w:ascii="Arial Narrow" w:hAnsi="Arial Narrow"/>
          <w:color w:val="auto"/>
          <w:sz w:val="20"/>
          <w:szCs w:val="20"/>
        </w:rPr>
        <w:t>uszorstnić</w:t>
      </w:r>
      <w:proofErr w:type="spellEnd"/>
      <w:r w:rsidRPr="007D6189">
        <w:rPr>
          <w:rFonts w:ascii="Arial Narrow" w:hAnsi="Arial Narrow"/>
          <w:color w:val="auto"/>
          <w:sz w:val="20"/>
          <w:szCs w:val="20"/>
        </w:rPr>
        <w:t xml:space="preserve"> powierzchnię. Po usunięciu warstwy powierzchniowej betonu, należy powierzchnię znakowaną umyć wodą pod ciśnieniem oraz zagruntować środkiem wskazanym przez producenta masy (podkład, grunt, </w:t>
      </w:r>
      <w:proofErr w:type="spellStart"/>
      <w:r w:rsidRPr="007D6189">
        <w:rPr>
          <w:rFonts w:ascii="Arial Narrow" w:hAnsi="Arial Narrow"/>
          <w:color w:val="auto"/>
          <w:sz w:val="20"/>
          <w:szCs w:val="20"/>
        </w:rPr>
        <w:t>primer</w:t>
      </w:r>
      <w:proofErr w:type="spellEnd"/>
      <w:r w:rsidRPr="007D6189">
        <w:rPr>
          <w:rFonts w:ascii="Arial Narrow" w:hAnsi="Arial Narrow"/>
          <w:color w:val="auto"/>
          <w:sz w:val="20"/>
          <w:szCs w:val="20"/>
        </w:rPr>
        <w:t>) w ilości przez niego podanej.</w:t>
      </w:r>
    </w:p>
    <w:p w14:paraId="1B65AE2F"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b/>
          <w:color w:val="auto"/>
          <w:sz w:val="20"/>
          <w:szCs w:val="20"/>
        </w:rPr>
        <w:t xml:space="preserve">5.6.3. </w:t>
      </w:r>
      <w:r w:rsidRPr="007D6189">
        <w:rPr>
          <w:rFonts w:ascii="Arial Narrow" w:hAnsi="Arial Narrow"/>
          <w:color w:val="auto"/>
          <w:sz w:val="20"/>
          <w:szCs w:val="20"/>
        </w:rPr>
        <w:t>Wykonanie oznakowania drogi punktowymi elementami odblaskowymi</w:t>
      </w:r>
    </w:p>
    <w:p w14:paraId="26D7F839"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color w:val="auto"/>
          <w:sz w:val="20"/>
          <w:szCs w:val="20"/>
        </w:rPr>
        <w:tab/>
        <w:t>Wykonanie oznakowania powinno być zgodne z zaleceniami producenta materiałów, a w przypadku ich braku lub niepełnych danych - zgodne z poniższymi wskazaniami.</w:t>
      </w:r>
    </w:p>
    <w:p w14:paraId="465A708F"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Przy wykonywaniu oznakowania punktowymi elementami odblaskowymi należy zwracać szczególną uwagę na staranne mocowanie elementów do podłoża, od czego zależy trwałość wykonanego oznakowania.</w:t>
      </w:r>
    </w:p>
    <w:p w14:paraId="169CED3A"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Nie wolno zmieniać ustalonego przez producenta rodzaju kleju z uwagi na możliwość uzyskania różnej jego przyczepności do nawierzchni i do materiałów, z których wykonano punktowe elementy odblaskowe.</w:t>
      </w:r>
    </w:p>
    <w:p w14:paraId="1D45844B"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W przypadku znakowania nawierzchni betonowych należy zastosować podkład (</w:t>
      </w:r>
      <w:proofErr w:type="spellStart"/>
      <w:r w:rsidRPr="007D6189">
        <w:rPr>
          <w:rFonts w:ascii="Arial Narrow" w:hAnsi="Arial Narrow"/>
          <w:color w:val="auto"/>
          <w:sz w:val="20"/>
          <w:szCs w:val="20"/>
        </w:rPr>
        <w:t>primer</w:t>
      </w:r>
      <w:proofErr w:type="spellEnd"/>
      <w:r w:rsidRPr="007D6189">
        <w:rPr>
          <w:rFonts w:ascii="Arial Narrow" w:hAnsi="Arial Narrow"/>
          <w:color w:val="auto"/>
          <w:sz w:val="20"/>
          <w:szCs w:val="20"/>
        </w:rPr>
        <w:t>) poprawiający przyczepność przyklejanych punktowych elementów odblaskowych do nawierzchni.</w:t>
      </w:r>
    </w:p>
    <w:p w14:paraId="0EF0E9E5" w14:textId="77777777" w:rsidR="00634C30" w:rsidRPr="007D6189" w:rsidRDefault="00634C30" w:rsidP="00634C30">
      <w:pPr>
        <w:numPr>
          <w:ilvl w:val="12"/>
          <w:numId w:val="0"/>
        </w:numPr>
        <w:spacing w:before="120" w:after="120"/>
        <w:rPr>
          <w:rFonts w:ascii="Arial Narrow" w:hAnsi="Arial Narrow"/>
          <w:color w:val="auto"/>
          <w:sz w:val="20"/>
          <w:szCs w:val="20"/>
        </w:rPr>
      </w:pPr>
      <w:r w:rsidRPr="007D6189">
        <w:rPr>
          <w:rFonts w:ascii="Arial Narrow" w:hAnsi="Arial Narrow"/>
          <w:b/>
          <w:bCs/>
          <w:color w:val="auto"/>
          <w:sz w:val="20"/>
          <w:szCs w:val="20"/>
        </w:rPr>
        <w:t>5.6.4.</w:t>
      </w:r>
      <w:r w:rsidRPr="007D6189">
        <w:rPr>
          <w:rFonts w:ascii="Arial Narrow" w:hAnsi="Arial Narrow"/>
          <w:color w:val="auto"/>
          <w:sz w:val="20"/>
          <w:szCs w:val="20"/>
        </w:rPr>
        <w:t xml:space="preserve"> Wykonanie oznakowania tymczasowego</w:t>
      </w:r>
    </w:p>
    <w:p w14:paraId="4B49B5F4" w14:textId="77777777" w:rsidR="00634C30" w:rsidRPr="007D6189" w:rsidRDefault="00634C30" w:rsidP="00634C30">
      <w:pPr>
        <w:pStyle w:val="Tekstpodstawowywcity"/>
        <w:rPr>
          <w:rFonts w:ascii="Arial Narrow" w:hAnsi="Arial Narrow"/>
          <w:sz w:val="20"/>
          <w:szCs w:val="20"/>
        </w:rPr>
      </w:pPr>
      <w:r w:rsidRPr="007D6189">
        <w:rPr>
          <w:rFonts w:ascii="Arial Narrow" w:hAnsi="Arial Narrow"/>
          <w:sz w:val="20"/>
          <w:szCs w:val="20"/>
        </w:rPr>
        <w:t xml:space="preserve">Do wykonywania oznakowania tymczasowego barwy żółtej należy stosować materiały łatwe do usunięcia po zakończeniu okresu tymczasowości. Linie wyznaczające pasy ruchu zaleca się uzupełnić punktowymi elementami odblaskowymi z odbłyśnikami także barwy żółtej. </w:t>
      </w:r>
    </w:p>
    <w:p w14:paraId="65D64195" w14:textId="77777777" w:rsidR="00634C30" w:rsidRPr="007D6189" w:rsidRDefault="00634C30" w:rsidP="00634C30">
      <w:pPr>
        <w:ind w:firstLine="709"/>
        <w:rPr>
          <w:rFonts w:ascii="Arial Narrow" w:hAnsi="Arial Narrow"/>
          <w:color w:val="auto"/>
          <w:sz w:val="20"/>
          <w:szCs w:val="20"/>
        </w:rPr>
      </w:pPr>
      <w:r w:rsidRPr="007D6189">
        <w:rPr>
          <w:rFonts w:ascii="Arial Narrow" w:hAnsi="Arial Narrow"/>
          <w:color w:val="auto"/>
          <w:sz w:val="20"/>
          <w:szCs w:val="20"/>
        </w:rPr>
        <w:t>Czasowe oznakowanie poziome powinno być wykonane z materiałów odblaskowych. Do jego wykonania należy stosować: farby, taśmy samoprzylepne lub punktowe elementy odblaskowe. Stosowanie farb dopuszcza się wyłącznie w takich przypadkach, gdy w wyniku przewidywanych robót nawierzchniowych oznakowanie to po ich zakończeniu będzie całkowicie niewidoczne, np. zostanie przykryte nową warstwą ścieralną nawierzchni.</w:t>
      </w:r>
    </w:p>
    <w:p w14:paraId="679ED934" w14:textId="77777777" w:rsidR="00634C30" w:rsidRPr="007D6189" w:rsidRDefault="00634C30" w:rsidP="00634C30">
      <w:pPr>
        <w:ind w:firstLine="709"/>
        <w:rPr>
          <w:rFonts w:ascii="Arial Narrow" w:hAnsi="Arial Narrow"/>
          <w:color w:val="auto"/>
          <w:sz w:val="20"/>
          <w:szCs w:val="20"/>
        </w:rPr>
      </w:pPr>
      <w:r w:rsidRPr="007D6189">
        <w:rPr>
          <w:rFonts w:ascii="Arial Narrow" w:hAnsi="Arial Narrow"/>
          <w:color w:val="auto"/>
          <w:sz w:val="20"/>
          <w:szCs w:val="20"/>
        </w:rPr>
        <w:t>Materiały stosowane do wykonywania oznakowania tymczasowego powinny także posiadać aprobaty techniczne, a producent powinien wystawiać deklarację zgodności.</w:t>
      </w:r>
    </w:p>
    <w:p w14:paraId="53FF8531"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5.7. Usuwanie oznakowania poziomego</w:t>
      </w:r>
    </w:p>
    <w:p w14:paraId="0CA598D2"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W przypadku konieczności usunięcia istniejącego oznakowania poziomego, czynność tę należy wykonać jak najmniej uszkadzając nawierzchnię.</w:t>
      </w:r>
    </w:p>
    <w:p w14:paraId="47E478F8"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Zaleca się wykonywać usuwanie oznakowania:</w:t>
      </w:r>
    </w:p>
    <w:p w14:paraId="2301A347"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grubowarstwowego, metodą piaskowania, kulkowania, frezowania,</w:t>
      </w:r>
    </w:p>
    <w:p w14:paraId="10E1A4D3"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punktowego, prostymi narzędziami mechanicznymi.</w:t>
      </w:r>
    </w:p>
    <w:p w14:paraId="3B7CF7D0"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Środki zastosowane do usunięcia oznakowania nie mogą wpływać ujemnie na przyczepność nowego oznakowania do podłoża, na jego szorstkość, trwałość oraz na właściwości podłoża.</w:t>
      </w:r>
    </w:p>
    <w:p w14:paraId="443BB324"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Usuwanie oznakowania na czas robót drogowych może być wykonane przez zamalowanie nietrwałą farbą barwy czarnej.</w:t>
      </w:r>
    </w:p>
    <w:p w14:paraId="415437FB"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Materiały pozostałe po usunięciu oznakowania należy usunąć z drogi tak, aby nie zanieczyszczały środowiska, w miejsce zaakceptowane przez Inżyniera.</w:t>
      </w:r>
    </w:p>
    <w:p w14:paraId="56F47219"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5.8. Odnowa oznakowania poziomego</w:t>
      </w:r>
    </w:p>
    <w:p w14:paraId="7ACA01B8" w14:textId="77777777" w:rsidR="00634C30" w:rsidRPr="007D6189" w:rsidRDefault="00634C30" w:rsidP="00634C30">
      <w:pPr>
        <w:numPr>
          <w:ilvl w:val="12"/>
          <w:numId w:val="0"/>
        </w:numPr>
        <w:spacing w:after="120"/>
        <w:rPr>
          <w:rFonts w:ascii="Arial Narrow" w:hAnsi="Arial Narrow"/>
          <w:color w:val="auto"/>
          <w:sz w:val="20"/>
          <w:szCs w:val="20"/>
        </w:rPr>
      </w:pPr>
      <w:r w:rsidRPr="007D6189">
        <w:rPr>
          <w:rFonts w:ascii="Arial Narrow" w:hAnsi="Arial Narrow"/>
          <w:color w:val="auto"/>
          <w:sz w:val="20"/>
          <w:szCs w:val="20"/>
        </w:rPr>
        <w:tab/>
        <w:t>Odnawianie oznakowania poziomego, wykonywanego w przypadku utraty wymagań jednej z właściwości, należy wykonać materiałem o sprawdzonej dobrej przyczepności do starej warstwy.</w:t>
      </w:r>
    </w:p>
    <w:p w14:paraId="32B0EB7A"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Jako zasadę można przyjąć, że oznakowanie wykonane farbami akrylowymi, należy odnawiać także farbami akrylowymi, oznakowania grubowarstwowe wykonane masami termoplastycznymi – natryskiwanym cienką warstwą masy termoplastycznej lub farbą wodorozcieńczalną zalecaną przez producenta masy, oznakowania wykonane masami chemoutwardzalnymi – farbami chemoutwardzalnymi, natryskiwanymi masami chemoutwardzalnymi (</w:t>
      </w:r>
      <w:proofErr w:type="spellStart"/>
      <w:r w:rsidRPr="007D6189">
        <w:rPr>
          <w:rFonts w:ascii="Arial Narrow" w:hAnsi="Arial Narrow"/>
          <w:color w:val="auto"/>
          <w:sz w:val="20"/>
          <w:szCs w:val="20"/>
        </w:rPr>
        <w:t>sprayplast</w:t>
      </w:r>
      <w:proofErr w:type="spellEnd"/>
      <w:r w:rsidRPr="007D6189">
        <w:rPr>
          <w:rFonts w:ascii="Arial Narrow" w:hAnsi="Arial Narrow"/>
          <w:color w:val="auto"/>
          <w:sz w:val="20"/>
          <w:szCs w:val="20"/>
        </w:rPr>
        <w:t xml:space="preserve">) lub odpowiednimi akrylowymi farbami </w:t>
      </w:r>
      <w:r w:rsidRPr="007D6189">
        <w:rPr>
          <w:rFonts w:ascii="Arial Narrow" w:hAnsi="Arial Narrow"/>
          <w:color w:val="auto"/>
          <w:sz w:val="20"/>
          <w:szCs w:val="20"/>
        </w:rPr>
        <w:lastRenderedPageBreak/>
        <w:t>rozpuszczalnikowymi.</w:t>
      </w:r>
    </w:p>
    <w:p w14:paraId="48467612" w14:textId="77777777" w:rsidR="00634C30" w:rsidRPr="007D6189" w:rsidRDefault="00634C30" w:rsidP="00634C30">
      <w:pPr>
        <w:numPr>
          <w:ilvl w:val="12"/>
          <w:numId w:val="0"/>
        </w:numPr>
        <w:spacing w:after="120"/>
        <w:rPr>
          <w:rFonts w:ascii="Arial Narrow" w:hAnsi="Arial Narrow"/>
          <w:color w:val="auto"/>
          <w:sz w:val="20"/>
          <w:szCs w:val="20"/>
        </w:rPr>
      </w:pPr>
      <w:r w:rsidRPr="007D6189">
        <w:rPr>
          <w:rFonts w:ascii="Arial Narrow" w:hAnsi="Arial Narrow"/>
          <w:color w:val="auto"/>
          <w:sz w:val="20"/>
          <w:szCs w:val="20"/>
        </w:rPr>
        <w:tab/>
        <w:t>Ilość stosowanego do odnowienia materiału, należy dobrać w zależności od rodzaju i stanu oznakowania odnawianego, kierując się wskazówkami producenta materiału i zaleceniami Inżyniera.</w:t>
      </w:r>
    </w:p>
    <w:p w14:paraId="522C66B5" w14:textId="77777777" w:rsidR="00634C30" w:rsidRPr="007D6189" w:rsidRDefault="00634C30" w:rsidP="00634C30">
      <w:pPr>
        <w:pStyle w:val="Akapit"/>
        <w:rPr>
          <w:color w:val="auto"/>
        </w:rPr>
      </w:pPr>
      <w:bookmarkStart w:id="2555" w:name="_Toc477094360"/>
      <w:bookmarkStart w:id="2556" w:name="_Toc78718087"/>
      <w:bookmarkStart w:id="2557" w:name="_Toc78732413"/>
      <w:r w:rsidRPr="007D6189">
        <w:rPr>
          <w:color w:val="auto"/>
        </w:rPr>
        <w:t>6. KONTROLA JAKOŚCI ROBÓT</w:t>
      </w:r>
      <w:bookmarkEnd w:id="2555"/>
      <w:bookmarkEnd w:id="2556"/>
      <w:bookmarkEnd w:id="2557"/>
    </w:p>
    <w:p w14:paraId="0C6D0340"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6.1. Ogólne zasady kontroli jakości robót</w:t>
      </w:r>
    </w:p>
    <w:p w14:paraId="4D226B64"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Ogólne zasady kontroli jakości robót podano w SST D-M-00.00.00 „Wymagania ogólne” pkt 6.</w:t>
      </w:r>
    </w:p>
    <w:p w14:paraId="3C7EBD8F"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 xml:space="preserve">6.2. Badanie przygotowania podłoża i </w:t>
      </w:r>
      <w:proofErr w:type="spellStart"/>
      <w:r w:rsidRPr="007D6189">
        <w:rPr>
          <w:rFonts w:ascii="Arial Narrow" w:hAnsi="Arial Narrow"/>
          <w:color w:val="auto"/>
          <w:sz w:val="20"/>
          <w:szCs w:val="20"/>
        </w:rPr>
        <w:t>przedznakowania</w:t>
      </w:r>
      <w:proofErr w:type="spellEnd"/>
    </w:p>
    <w:p w14:paraId="653AF5CE"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Powierzchnia jezdni przed wykonaniem znakowania poziomego musi być całkowicie czysta i sucha.</w:t>
      </w:r>
    </w:p>
    <w:p w14:paraId="21F4DE64"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r>
      <w:proofErr w:type="spellStart"/>
      <w:r w:rsidRPr="007D6189">
        <w:rPr>
          <w:rFonts w:ascii="Arial Narrow" w:hAnsi="Arial Narrow"/>
          <w:color w:val="auto"/>
          <w:sz w:val="20"/>
          <w:szCs w:val="20"/>
        </w:rPr>
        <w:t>Przedznakowanie</w:t>
      </w:r>
      <w:proofErr w:type="spellEnd"/>
      <w:r w:rsidRPr="007D6189">
        <w:rPr>
          <w:rFonts w:ascii="Arial Narrow" w:hAnsi="Arial Narrow"/>
          <w:color w:val="auto"/>
          <w:sz w:val="20"/>
          <w:szCs w:val="20"/>
        </w:rPr>
        <w:t xml:space="preserve"> powinno być wykonane zgodnie z wymaganiami punktu 5.5.</w:t>
      </w:r>
    </w:p>
    <w:p w14:paraId="4A047426"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6.3. Badania wykonania oznakowania poziomego</w:t>
      </w:r>
    </w:p>
    <w:p w14:paraId="27E8BD22" w14:textId="77777777" w:rsidR="00634C30" w:rsidRPr="007D6189" w:rsidRDefault="00634C30" w:rsidP="00634C30">
      <w:pPr>
        <w:keepNext/>
        <w:numPr>
          <w:ilvl w:val="12"/>
          <w:numId w:val="0"/>
        </w:numPr>
        <w:rPr>
          <w:rFonts w:ascii="Arial Narrow" w:hAnsi="Arial Narrow"/>
          <w:color w:val="auto"/>
          <w:sz w:val="20"/>
          <w:szCs w:val="20"/>
        </w:rPr>
      </w:pPr>
      <w:r w:rsidRPr="007D6189">
        <w:rPr>
          <w:rFonts w:ascii="Arial Narrow" w:hAnsi="Arial Narrow"/>
          <w:b/>
          <w:color w:val="auto"/>
          <w:sz w:val="20"/>
          <w:szCs w:val="20"/>
        </w:rPr>
        <w:t xml:space="preserve">6.3.1. </w:t>
      </w:r>
      <w:r w:rsidRPr="007D6189">
        <w:rPr>
          <w:rFonts w:ascii="Arial Narrow" w:hAnsi="Arial Narrow"/>
          <w:color w:val="auto"/>
          <w:sz w:val="20"/>
          <w:szCs w:val="20"/>
        </w:rPr>
        <w:t>Wymagania wobec oznakowania poziomego</w:t>
      </w:r>
    </w:p>
    <w:p w14:paraId="26AC8756" w14:textId="77777777" w:rsidR="00634C30" w:rsidRPr="007D6189" w:rsidRDefault="00634C30" w:rsidP="00634C30">
      <w:pPr>
        <w:pStyle w:val="Stopka"/>
        <w:numPr>
          <w:ilvl w:val="12"/>
          <w:numId w:val="0"/>
        </w:numPr>
        <w:tabs>
          <w:tab w:val="clear" w:pos="4536"/>
          <w:tab w:val="clear" w:pos="9072"/>
        </w:tabs>
        <w:spacing w:before="60" w:after="60"/>
        <w:rPr>
          <w:rFonts w:ascii="Arial Narrow" w:hAnsi="Arial Narrow"/>
          <w:b/>
          <w:color w:val="auto"/>
          <w:sz w:val="20"/>
          <w:szCs w:val="20"/>
        </w:rPr>
      </w:pPr>
      <w:r w:rsidRPr="007D6189">
        <w:rPr>
          <w:rFonts w:ascii="Arial Narrow" w:hAnsi="Arial Narrow"/>
          <w:color w:val="auto"/>
          <w:sz w:val="20"/>
          <w:szCs w:val="20"/>
        </w:rPr>
        <w:t>6.3.1.1. Zasady</w:t>
      </w:r>
    </w:p>
    <w:p w14:paraId="43D0BABE" w14:textId="77777777" w:rsidR="00634C30" w:rsidRPr="007D6189" w:rsidRDefault="00634C30" w:rsidP="00634C30">
      <w:pPr>
        <w:numPr>
          <w:ilvl w:val="12"/>
          <w:numId w:val="0"/>
        </w:numPr>
        <w:ind w:firstLine="709"/>
        <w:rPr>
          <w:rFonts w:ascii="Arial Narrow" w:hAnsi="Arial Narrow"/>
          <w:color w:val="auto"/>
          <w:spacing w:val="-3"/>
          <w:sz w:val="20"/>
          <w:szCs w:val="20"/>
        </w:rPr>
      </w:pPr>
      <w:r w:rsidRPr="007D6189">
        <w:rPr>
          <w:rFonts w:ascii="Arial Narrow" w:hAnsi="Arial Narrow"/>
          <w:color w:val="auto"/>
          <w:spacing w:val="-3"/>
          <w:sz w:val="20"/>
          <w:szCs w:val="20"/>
        </w:rPr>
        <w:t xml:space="preserve">Wymagania sprecyzowano przede wszystkim w celu określenia właściwości oznakowania dróg w czasie ich użytkowania. Wymagania określa się kilkoma parametrami reprezentującymi różne aspekty właściwości oznakowania dróg według PN-EN 1436:2000 [4] i PN-EN 1436:2000/A1:2005 [4a]. </w:t>
      </w:r>
    </w:p>
    <w:p w14:paraId="3998F652" w14:textId="77777777" w:rsidR="00634C30" w:rsidRPr="007D6189" w:rsidRDefault="00634C30" w:rsidP="00634C30">
      <w:pPr>
        <w:numPr>
          <w:ilvl w:val="12"/>
          <w:numId w:val="0"/>
        </w:numPr>
        <w:ind w:firstLine="709"/>
        <w:rPr>
          <w:rFonts w:ascii="Arial Narrow" w:hAnsi="Arial Narrow"/>
          <w:color w:val="auto"/>
          <w:spacing w:val="-3"/>
          <w:sz w:val="20"/>
          <w:szCs w:val="20"/>
        </w:rPr>
      </w:pPr>
      <w:r w:rsidRPr="007D6189">
        <w:rPr>
          <w:rFonts w:ascii="Arial Narrow" w:hAnsi="Arial Narrow"/>
          <w:color w:val="auto"/>
          <w:spacing w:val="-3"/>
          <w:sz w:val="20"/>
          <w:szCs w:val="20"/>
        </w:rPr>
        <w:t xml:space="preserve">Badania wstępne, dla których określono pierwsze wymaganie, są wykonywane w celu kontroli przed odbiorem. Powinny być wykonane w terminie od 14 do 30 dnia po wykonaniu. Kolejne badania kontrolne należy wykonywać po okresie, od 3 do 6 miesięcy po wykonaniu i przed upływem 1 roku, oraz po 2, 3 i 4 latach dla materiałów o trwałości dłuższej niż 1 rok. </w:t>
      </w:r>
    </w:p>
    <w:p w14:paraId="3C2E85D3" w14:textId="77777777" w:rsidR="00634C30" w:rsidRPr="007D6189" w:rsidRDefault="00634C30" w:rsidP="00634C30">
      <w:pPr>
        <w:numPr>
          <w:ilvl w:val="12"/>
          <w:numId w:val="0"/>
        </w:numPr>
        <w:ind w:firstLine="709"/>
        <w:rPr>
          <w:rFonts w:ascii="Arial Narrow" w:hAnsi="Arial Narrow"/>
          <w:color w:val="auto"/>
          <w:spacing w:val="-3"/>
          <w:sz w:val="20"/>
          <w:szCs w:val="20"/>
        </w:rPr>
      </w:pPr>
      <w:r w:rsidRPr="007D6189">
        <w:rPr>
          <w:rFonts w:ascii="Arial Narrow" w:hAnsi="Arial Narrow"/>
          <w:color w:val="auto"/>
          <w:spacing w:val="-3"/>
          <w:sz w:val="20"/>
          <w:szCs w:val="20"/>
        </w:rPr>
        <w:t xml:space="preserve">Barwa żółta dotyczy tylko </w:t>
      </w:r>
      <w:proofErr w:type="spellStart"/>
      <w:r w:rsidRPr="007D6189">
        <w:rPr>
          <w:rFonts w:ascii="Arial Narrow" w:hAnsi="Arial Narrow"/>
          <w:color w:val="auto"/>
          <w:spacing w:val="-3"/>
          <w:sz w:val="20"/>
          <w:szCs w:val="20"/>
        </w:rPr>
        <w:t>oznakowań</w:t>
      </w:r>
      <w:proofErr w:type="spellEnd"/>
      <w:r w:rsidRPr="007D6189">
        <w:rPr>
          <w:rFonts w:ascii="Arial Narrow" w:hAnsi="Arial Narrow"/>
          <w:color w:val="auto"/>
          <w:spacing w:val="-3"/>
          <w:sz w:val="20"/>
          <w:szCs w:val="20"/>
        </w:rPr>
        <w:t xml:space="preserve"> tymczasowych, które także powinny być kontrolowane. Inne barwy </w:t>
      </w:r>
      <w:proofErr w:type="spellStart"/>
      <w:r w:rsidRPr="007D6189">
        <w:rPr>
          <w:rFonts w:ascii="Arial Narrow" w:hAnsi="Arial Narrow"/>
          <w:color w:val="auto"/>
          <w:spacing w:val="-3"/>
          <w:sz w:val="20"/>
          <w:szCs w:val="20"/>
        </w:rPr>
        <w:t>oznakowań</w:t>
      </w:r>
      <w:proofErr w:type="spellEnd"/>
      <w:r w:rsidRPr="007D6189">
        <w:rPr>
          <w:rFonts w:ascii="Arial Narrow" w:hAnsi="Arial Narrow"/>
          <w:color w:val="auto"/>
          <w:spacing w:val="-3"/>
          <w:sz w:val="20"/>
          <w:szCs w:val="20"/>
        </w:rPr>
        <w:t xml:space="preserve"> niż biała i żółta należy stosować zgodnie z zaleceniami zawartymi w załączniku nr 2 do rozporządzenia [7].</w:t>
      </w:r>
    </w:p>
    <w:p w14:paraId="5FD0C7EB"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color w:val="auto"/>
          <w:sz w:val="20"/>
          <w:szCs w:val="20"/>
        </w:rPr>
        <w:t>6.3.1.2. Widzialność w dzień</w:t>
      </w:r>
    </w:p>
    <w:p w14:paraId="67925B29"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color w:val="auto"/>
          <w:sz w:val="20"/>
          <w:szCs w:val="20"/>
        </w:rPr>
        <w:tab/>
        <w:t xml:space="preserve">Widzialność oznakowania w dzień jest określona współczynnikiem luminancji </w:t>
      </w:r>
      <w:r w:rsidRPr="007D6189">
        <w:rPr>
          <w:rFonts w:ascii="Arial Narrow" w:hAnsi="Arial Narrow"/>
          <w:color w:val="auto"/>
          <w:sz w:val="20"/>
          <w:szCs w:val="20"/>
        </w:rPr>
        <w:sym w:font="Symbol" w:char="F062"/>
      </w:r>
      <w:r w:rsidRPr="007D6189">
        <w:rPr>
          <w:rFonts w:ascii="Arial Narrow" w:hAnsi="Arial Narrow"/>
          <w:color w:val="auto"/>
          <w:sz w:val="20"/>
          <w:szCs w:val="20"/>
        </w:rPr>
        <w:t xml:space="preserve"> i barwą oznakowania wyrażoną współrzędnymi chromatyczności.</w:t>
      </w:r>
    </w:p>
    <w:p w14:paraId="74C01719" w14:textId="77777777" w:rsidR="00634C30" w:rsidRPr="007D6189" w:rsidRDefault="00634C30" w:rsidP="00634C30">
      <w:pPr>
        <w:numPr>
          <w:ilvl w:val="12"/>
          <w:numId w:val="0"/>
        </w:numPr>
        <w:ind w:firstLine="709"/>
        <w:rPr>
          <w:rFonts w:ascii="Arial Narrow" w:hAnsi="Arial Narrow"/>
          <w:color w:val="auto"/>
          <w:sz w:val="20"/>
          <w:szCs w:val="20"/>
        </w:rPr>
      </w:pPr>
      <w:r w:rsidRPr="007D6189">
        <w:rPr>
          <w:rFonts w:ascii="Arial Narrow" w:hAnsi="Arial Narrow"/>
          <w:color w:val="auto"/>
          <w:sz w:val="20"/>
          <w:szCs w:val="20"/>
        </w:rPr>
        <w:t xml:space="preserve">Wartość współczynnika </w:t>
      </w:r>
      <w:r w:rsidRPr="007D6189">
        <w:rPr>
          <w:rFonts w:ascii="Arial Narrow" w:hAnsi="Arial Narrow"/>
          <w:color w:val="auto"/>
          <w:sz w:val="20"/>
          <w:szCs w:val="20"/>
        </w:rPr>
        <w:sym w:font="Symbol" w:char="F062"/>
      </w:r>
      <w:r w:rsidRPr="007D6189">
        <w:rPr>
          <w:rFonts w:ascii="Arial Narrow" w:hAnsi="Arial Narrow"/>
          <w:color w:val="auto"/>
          <w:sz w:val="20"/>
          <w:szCs w:val="20"/>
        </w:rPr>
        <w:t xml:space="preserve"> powinna wynosić dla oznakowania nowego </w:t>
      </w:r>
      <w:r w:rsidRPr="007D6189">
        <w:rPr>
          <w:rFonts w:ascii="Arial Narrow" w:hAnsi="Arial Narrow"/>
          <w:color w:val="auto"/>
          <w:spacing w:val="-3"/>
          <w:sz w:val="20"/>
          <w:szCs w:val="20"/>
        </w:rPr>
        <w:t>w terminie od 14 do 30 dnia po wykonaniu</w:t>
      </w:r>
      <w:r w:rsidRPr="007D6189">
        <w:rPr>
          <w:rFonts w:ascii="Arial Narrow" w:hAnsi="Arial Narrow"/>
          <w:color w:val="auto"/>
          <w:sz w:val="20"/>
          <w:szCs w:val="20"/>
        </w:rPr>
        <w:t>, barwy:</w:t>
      </w:r>
    </w:p>
    <w:p w14:paraId="084306CF"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asfaltowej , co najmniej 0,40, klasa B3,</w:t>
      </w:r>
    </w:p>
    <w:p w14:paraId="0E68D5E5"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betonowej, co najmniej 0,50, klasa B4,</w:t>
      </w:r>
    </w:p>
    <w:p w14:paraId="66E2697D"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żółtej, co najmniej 0,30, klasa B2.</w:t>
      </w:r>
    </w:p>
    <w:p w14:paraId="16F5BC33"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Wartość współczynnika </w:t>
      </w:r>
      <w:r w:rsidRPr="007D6189">
        <w:rPr>
          <w:rFonts w:ascii="Arial Narrow" w:hAnsi="Arial Narrow"/>
          <w:color w:val="auto"/>
          <w:sz w:val="20"/>
          <w:szCs w:val="20"/>
        </w:rPr>
        <w:sym w:font="Symbol" w:char="F062"/>
      </w:r>
      <w:r w:rsidRPr="007D6189">
        <w:rPr>
          <w:rFonts w:ascii="Arial Narrow" w:hAnsi="Arial Narrow"/>
          <w:color w:val="auto"/>
          <w:sz w:val="20"/>
          <w:szCs w:val="20"/>
        </w:rPr>
        <w:t xml:space="preserve"> powinna wynosić po 30 dniu od wykonania dla całego okresu użytkowania oznakowania, barwy:</w:t>
      </w:r>
    </w:p>
    <w:p w14:paraId="6C41B78F"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asfaltowej , co najmniej 0,30, klasa B2,</w:t>
      </w:r>
    </w:p>
    <w:p w14:paraId="302BCA48"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betonowej, co najmniej 0,40, klasa B3,</w:t>
      </w:r>
    </w:p>
    <w:p w14:paraId="1AFC0433"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żółtej, co najmniej 0,20 klasa B1. </w:t>
      </w:r>
    </w:p>
    <w:p w14:paraId="5139DC69"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Barwa oznakowania powinna być określona wg PN-EN 1436:2000 [4] przez współrzędne chromatyczności x i y, które dla suchego oznakowania powinny leżeć w obszarze zdefiniowanym przez cztery punkty narożne podane w tablicy 1 i na wykresach (rys. 1, 2 i 3).</w:t>
      </w:r>
    </w:p>
    <w:p w14:paraId="33C997B7" w14:textId="77777777" w:rsidR="00634C30" w:rsidRPr="007D6189" w:rsidRDefault="00634C30" w:rsidP="00634C30">
      <w:pPr>
        <w:numPr>
          <w:ilvl w:val="12"/>
          <w:numId w:val="0"/>
        </w:numPr>
        <w:rPr>
          <w:rFonts w:ascii="Arial Narrow" w:hAnsi="Arial Narrow"/>
          <w:color w:val="auto"/>
          <w:sz w:val="20"/>
          <w:szCs w:val="20"/>
        </w:rPr>
      </w:pPr>
    </w:p>
    <w:p w14:paraId="57CE0CB7" w14:textId="77777777" w:rsidR="00634C30" w:rsidRPr="007D6189" w:rsidRDefault="00634C30" w:rsidP="00634C30">
      <w:pPr>
        <w:spacing w:before="120" w:after="120"/>
        <w:rPr>
          <w:rFonts w:ascii="Arial Narrow" w:hAnsi="Arial Narrow"/>
          <w:color w:val="auto"/>
          <w:sz w:val="20"/>
          <w:szCs w:val="20"/>
        </w:rPr>
      </w:pPr>
      <w:r w:rsidRPr="007D6189">
        <w:rPr>
          <w:rFonts w:ascii="Arial Narrow" w:hAnsi="Arial Narrow"/>
          <w:color w:val="auto"/>
          <w:sz w:val="20"/>
          <w:szCs w:val="20"/>
        </w:rPr>
        <w:t xml:space="preserve">Tablica 1. Punkty narożne obszarów chromatyczności </w:t>
      </w:r>
      <w:proofErr w:type="spellStart"/>
      <w:r w:rsidRPr="007D6189">
        <w:rPr>
          <w:rFonts w:ascii="Arial Narrow" w:hAnsi="Arial Narrow"/>
          <w:color w:val="auto"/>
          <w:sz w:val="20"/>
          <w:szCs w:val="20"/>
        </w:rPr>
        <w:t>oznakowań</w:t>
      </w:r>
      <w:proofErr w:type="spellEnd"/>
      <w:r w:rsidRPr="007D6189">
        <w:rPr>
          <w:rFonts w:ascii="Arial Narrow" w:hAnsi="Arial Narrow"/>
          <w:color w:val="auto"/>
          <w:sz w:val="20"/>
          <w:szCs w:val="20"/>
        </w:rPr>
        <w:t xml:space="preserve"> dróg</w:t>
      </w:r>
    </w:p>
    <w:tbl>
      <w:tblPr>
        <w:tblW w:w="7468" w:type="dxa"/>
        <w:jc w:val="center"/>
        <w:tblLayout w:type="fixed"/>
        <w:tblCellMar>
          <w:left w:w="157" w:type="dxa"/>
          <w:right w:w="157" w:type="dxa"/>
        </w:tblCellMar>
        <w:tblLook w:val="0000" w:firstRow="0" w:lastRow="0" w:firstColumn="0" w:lastColumn="0" w:noHBand="0" w:noVBand="0"/>
      </w:tblPr>
      <w:tblGrid>
        <w:gridCol w:w="2601"/>
        <w:gridCol w:w="425"/>
        <w:gridCol w:w="1110"/>
        <w:gridCol w:w="1111"/>
        <w:gridCol w:w="1110"/>
        <w:gridCol w:w="1111"/>
      </w:tblGrid>
      <w:tr w:rsidR="00634C30" w:rsidRPr="007D6189" w14:paraId="189CE8AC" w14:textId="77777777" w:rsidTr="00D359F7">
        <w:trPr>
          <w:trHeight w:val="398"/>
          <w:jc w:val="center"/>
        </w:trPr>
        <w:tc>
          <w:tcPr>
            <w:tcW w:w="3026" w:type="dxa"/>
            <w:gridSpan w:val="2"/>
            <w:tcBorders>
              <w:top w:val="single" w:sz="6" w:space="0" w:color="auto"/>
              <w:left w:val="single" w:sz="6" w:space="0" w:color="auto"/>
              <w:bottom w:val="double" w:sz="4" w:space="0" w:color="auto"/>
              <w:right w:val="nil"/>
            </w:tcBorders>
          </w:tcPr>
          <w:p w14:paraId="16CA9C07" w14:textId="77777777" w:rsidR="00634C30" w:rsidRPr="007D6189" w:rsidRDefault="00634C30" w:rsidP="00D359F7">
            <w:pPr>
              <w:tabs>
                <w:tab w:val="left" w:pos="-720"/>
              </w:tabs>
              <w:suppressAutoHyphens/>
              <w:spacing w:before="120" w:after="120"/>
              <w:rPr>
                <w:rFonts w:ascii="Arial Narrow" w:hAnsi="Arial Narrow"/>
                <w:bCs/>
                <w:color w:val="auto"/>
                <w:spacing w:val="-3"/>
                <w:sz w:val="20"/>
                <w:szCs w:val="20"/>
              </w:rPr>
            </w:pPr>
            <w:r w:rsidRPr="007D6189">
              <w:rPr>
                <w:rFonts w:ascii="Arial Narrow" w:hAnsi="Arial Narrow"/>
                <w:bCs/>
                <w:color w:val="auto"/>
                <w:spacing w:val="-3"/>
                <w:sz w:val="20"/>
                <w:szCs w:val="20"/>
              </w:rPr>
              <w:t>Punkt narożny nr</w:t>
            </w:r>
          </w:p>
        </w:tc>
        <w:tc>
          <w:tcPr>
            <w:tcW w:w="1110" w:type="dxa"/>
            <w:tcBorders>
              <w:top w:val="single" w:sz="6" w:space="0" w:color="auto"/>
              <w:left w:val="single" w:sz="6" w:space="0" w:color="auto"/>
              <w:bottom w:val="double" w:sz="4" w:space="0" w:color="auto"/>
              <w:right w:val="nil"/>
            </w:tcBorders>
          </w:tcPr>
          <w:p w14:paraId="75D08052" w14:textId="77777777" w:rsidR="00634C30" w:rsidRPr="007D6189" w:rsidRDefault="00634C30" w:rsidP="00D359F7">
            <w:pPr>
              <w:tabs>
                <w:tab w:val="left" w:pos="-720"/>
              </w:tabs>
              <w:suppressAutoHyphens/>
              <w:spacing w:before="120" w:after="120"/>
              <w:jc w:val="center"/>
              <w:rPr>
                <w:rFonts w:ascii="Arial Narrow" w:hAnsi="Arial Narrow"/>
                <w:bCs/>
                <w:color w:val="auto"/>
                <w:spacing w:val="-3"/>
                <w:sz w:val="20"/>
                <w:szCs w:val="20"/>
              </w:rPr>
            </w:pPr>
            <w:r w:rsidRPr="007D6189">
              <w:rPr>
                <w:rFonts w:ascii="Arial Narrow" w:hAnsi="Arial Narrow"/>
                <w:bCs/>
                <w:color w:val="auto"/>
                <w:spacing w:val="-3"/>
                <w:sz w:val="20"/>
                <w:szCs w:val="20"/>
              </w:rPr>
              <w:t>1</w:t>
            </w:r>
          </w:p>
        </w:tc>
        <w:tc>
          <w:tcPr>
            <w:tcW w:w="1111" w:type="dxa"/>
            <w:tcBorders>
              <w:top w:val="single" w:sz="6" w:space="0" w:color="auto"/>
              <w:left w:val="single" w:sz="6" w:space="0" w:color="auto"/>
              <w:bottom w:val="double" w:sz="4" w:space="0" w:color="auto"/>
              <w:right w:val="nil"/>
            </w:tcBorders>
          </w:tcPr>
          <w:p w14:paraId="5AD7CA71" w14:textId="77777777" w:rsidR="00634C30" w:rsidRPr="007D6189" w:rsidRDefault="00634C30" w:rsidP="00D359F7">
            <w:pPr>
              <w:tabs>
                <w:tab w:val="left" w:pos="-720"/>
              </w:tabs>
              <w:suppressAutoHyphens/>
              <w:spacing w:before="120" w:after="120"/>
              <w:jc w:val="center"/>
              <w:rPr>
                <w:rFonts w:ascii="Arial Narrow" w:hAnsi="Arial Narrow"/>
                <w:bCs/>
                <w:color w:val="auto"/>
                <w:spacing w:val="-3"/>
                <w:sz w:val="20"/>
                <w:szCs w:val="20"/>
              </w:rPr>
            </w:pPr>
            <w:r w:rsidRPr="007D6189">
              <w:rPr>
                <w:rFonts w:ascii="Arial Narrow" w:hAnsi="Arial Narrow"/>
                <w:bCs/>
                <w:color w:val="auto"/>
                <w:spacing w:val="-3"/>
                <w:sz w:val="20"/>
                <w:szCs w:val="20"/>
              </w:rPr>
              <w:t>2</w:t>
            </w:r>
          </w:p>
        </w:tc>
        <w:tc>
          <w:tcPr>
            <w:tcW w:w="1110" w:type="dxa"/>
            <w:tcBorders>
              <w:top w:val="single" w:sz="6" w:space="0" w:color="auto"/>
              <w:left w:val="single" w:sz="6" w:space="0" w:color="auto"/>
              <w:bottom w:val="double" w:sz="4" w:space="0" w:color="auto"/>
              <w:right w:val="nil"/>
            </w:tcBorders>
          </w:tcPr>
          <w:p w14:paraId="237E263F" w14:textId="77777777" w:rsidR="00634C30" w:rsidRPr="007D6189" w:rsidRDefault="00634C30" w:rsidP="00D359F7">
            <w:pPr>
              <w:tabs>
                <w:tab w:val="left" w:pos="-720"/>
              </w:tabs>
              <w:suppressAutoHyphens/>
              <w:spacing w:before="120" w:after="120"/>
              <w:jc w:val="center"/>
              <w:rPr>
                <w:rFonts w:ascii="Arial Narrow" w:hAnsi="Arial Narrow"/>
                <w:bCs/>
                <w:color w:val="auto"/>
                <w:spacing w:val="-3"/>
                <w:sz w:val="20"/>
                <w:szCs w:val="20"/>
              </w:rPr>
            </w:pPr>
            <w:r w:rsidRPr="007D6189">
              <w:rPr>
                <w:rFonts w:ascii="Arial Narrow" w:hAnsi="Arial Narrow"/>
                <w:bCs/>
                <w:color w:val="auto"/>
                <w:spacing w:val="-3"/>
                <w:sz w:val="20"/>
                <w:szCs w:val="20"/>
              </w:rPr>
              <w:t>3</w:t>
            </w:r>
          </w:p>
        </w:tc>
        <w:tc>
          <w:tcPr>
            <w:tcW w:w="1111" w:type="dxa"/>
            <w:tcBorders>
              <w:top w:val="single" w:sz="6" w:space="0" w:color="auto"/>
              <w:left w:val="single" w:sz="6" w:space="0" w:color="auto"/>
              <w:bottom w:val="double" w:sz="4" w:space="0" w:color="auto"/>
              <w:right w:val="single" w:sz="6" w:space="0" w:color="auto"/>
            </w:tcBorders>
          </w:tcPr>
          <w:p w14:paraId="398E0685" w14:textId="77777777" w:rsidR="00634C30" w:rsidRPr="007D6189" w:rsidRDefault="00634C30" w:rsidP="00D359F7">
            <w:pPr>
              <w:tabs>
                <w:tab w:val="left" w:pos="-720"/>
              </w:tabs>
              <w:suppressAutoHyphens/>
              <w:spacing w:before="120" w:after="120"/>
              <w:jc w:val="center"/>
              <w:rPr>
                <w:rFonts w:ascii="Arial Narrow" w:hAnsi="Arial Narrow"/>
                <w:bCs/>
                <w:color w:val="auto"/>
                <w:spacing w:val="-3"/>
                <w:sz w:val="20"/>
                <w:szCs w:val="20"/>
              </w:rPr>
            </w:pPr>
            <w:r w:rsidRPr="007D6189">
              <w:rPr>
                <w:rFonts w:ascii="Arial Narrow" w:hAnsi="Arial Narrow"/>
                <w:bCs/>
                <w:color w:val="auto"/>
                <w:spacing w:val="-3"/>
                <w:sz w:val="20"/>
                <w:szCs w:val="20"/>
              </w:rPr>
              <w:t>4</w:t>
            </w:r>
          </w:p>
        </w:tc>
      </w:tr>
      <w:tr w:rsidR="00634C30" w:rsidRPr="007D6189" w14:paraId="03C1209B" w14:textId="77777777" w:rsidTr="00D359F7">
        <w:trPr>
          <w:jc w:val="center"/>
        </w:trPr>
        <w:tc>
          <w:tcPr>
            <w:tcW w:w="2601" w:type="dxa"/>
            <w:tcBorders>
              <w:top w:val="double" w:sz="4" w:space="0" w:color="auto"/>
              <w:left w:val="single" w:sz="6" w:space="0" w:color="auto"/>
              <w:bottom w:val="nil"/>
              <w:right w:val="nil"/>
            </w:tcBorders>
          </w:tcPr>
          <w:p w14:paraId="5696C57B" w14:textId="77777777" w:rsidR="00634C30" w:rsidRPr="007D6189" w:rsidRDefault="00634C30" w:rsidP="00D359F7">
            <w:pPr>
              <w:pStyle w:val="Stopka"/>
              <w:tabs>
                <w:tab w:val="clear" w:pos="4536"/>
                <w:tab w:val="clear" w:pos="9072"/>
                <w:tab w:val="left" w:pos="-720"/>
              </w:tabs>
              <w:suppressAutoHyphens/>
              <w:spacing w:before="20" w:after="20"/>
              <w:rPr>
                <w:rFonts w:ascii="Arial Narrow" w:hAnsi="Arial Narrow"/>
                <w:color w:val="auto"/>
                <w:spacing w:val="-3"/>
                <w:sz w:val="20"/>
                <w:szCs w:val="20"/>
              </w:rPr>
            </w:pPr>
            <w:r w:rsidRPr="007D6189">
              <w:rPr>
                <w:rFonts w:ascii="Arial Narrow" w:hAnsi="Arial Narrow"/>
                <w:color w:val="auto"/>
                <w:spacing w:val="-3"/>
                <w:sz w:val="20"/>
                <w:szCs w:val="20"/>
              </w:rPr>
              <w:t>Oznakowanie białe</w:t>
            </w:r>
          </w:p>
        </w:tc>
        <w:tc>
          <w:tcPr>
            <w:tcW w:w="425" w:type="dxa"/>
            <w:tcBorders>
              <w:top w:val="double" w:sz="4" w:space="0" w:color="auto"/>
              <w:left w:val="single" w:sz="6" w:space="0" w:color="auto"/>
              <w:bottom w:val="nil"/>
              <w:right w:val="nil"/>
            </w:tcBorders>
          </w:tcPr>
          <w:p w14:paraId="7122E5F5"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x</w:t>
            </w:r>
          </w:p>
        </w:tc>
        <w:tc>
          <w:tcPr>
            <w:tcW w:w="1110" w:type="dxa"/>
            <w:tcBorders>
              <w:top w:val="double" w:sz="4" w:space="0" w:color="auto"/>
              <w:left w:val="single" w:sz="6" w:space="0" w:color="auto"/>
              <w:bottom w:val="nil"/>
              <w:right w:val="nil"/>
            </w:tcBorders>
          </w:tcPr>
          <w:p w14:paraId="62DCE5E2"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0,355</w:t>
            </w:r>
          </w:p>
        </w:tc>
        <w:tc>
          <w:tcPr>
            <w:tcW w:w="1111" w:type="dxa"/>
            <w:tcBorders>
              <w:top w:val="double" w:sz="4" w:space="0" w:color="auto"/>
              <w:left w:val="single" w:sz="6" w:space="0" w:color="auto"/>
              <w:bottom w:val="nil"/>
              <w:right w:val="nil"/>
            </w:tcBorders>
          </w:tcPr>
          <w:p w14:paraId="4F6BEEEF"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0,305</w:t>
            </w:r>
          </w:p>
        </w:tc>
        <w:tc>
          <w:tcPr>
            <w:tcW w:w="1110" w:type="dxa"/>
            <w:tcBorders>
              <w:top w:val="double" w:sz="4" w:space="0" w:color="auto"/>
              <w:left w:val="single" w:sz="6" w:space="0" w:color="auto"/>
              <w:bottom w:val="nil"/>
              <w:right w:val="nil"/>
            </w:tcBorders>
          </w:tcPr>
          <w:p w14:paraId="7ABA2CE0"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0,285</w:t>
            </w:r>
          </w:p>
        </w:tc>
        <w:tc>
          <w:tcPr>
            <w:tcW w:w="1111" w:type="dxa"/>
            <w:tcBorders>
              <w:top w:val="double" w:sz="4" w:space="0" w:color="auto"/>
              <w:left w:val="single" w:sz="6" w:space="0" w:color="auto"/>
              <w:bottom w:val="nil"/>
              <w:right w:val="single" w:sz="6" w:space="0" w:color="auto"/>
            </w:tcBorders>
          </w:tcPr>
          <w:p w14:paraId="53587659"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0,335</w:t>
            </w:r>
          </w:p>
        </w:tc>
      </w:tr>
      <w:tr w:rsidR="00634C30" w:rsidRPr="007D6189" w14:paraId="7F36162C" w14:textId="77777777" w:rsidTr="00D359F7">
        <w:trPr>
          <w:jc w:val="center"/>
        </w:trPr>
        <w:tc>
          <w:tcPr>
            <w:tcW w:w="2601" w:type="dxa"/>
            <w:tcBorders>
              <w:top w:val="nil"/>
              <w:left w:val="single" w:sz="6" w:space="0" w:color="auto"/>
              <w:bottom w:val="nil"/>
              <w:right w:val="nil"/>
            </w:tcBorders>
          </w:tcPr>
          <w:p w14:paraId="230C9FD8" w14:textId="77777777" w:rsidR="00634C30" w:rsidRPr="007D6189" w:rsidRDefault="00634C30" w:rsidP="00D359F7">
            <w:pPr>
              <w:tabs>
                <w:tab w:val="left" w:pos="-720"/>
              </w:tabs>
              <w:suppressAutoHyphens/>
              <w:spacing w:before="20" w:after="20"/>
              <w:rPr>
                <w:rFonts w:ascii="Arial Narrow" w:hAnsi="Arial Narrow"/>
                <w:color w:val="auto"/>
                <w:spacing w:val="-3"/>
                <w:sz w:val="20"/>
                <w:szCs w:val="20"/>
              </w:rPr>
            </w:pPr>
          </w:p>
        </w:tc>
        <w:tc>
          <w:tcPr>
            <w:tcW w:w="425" w:type="dxa"/>
            <w:tcBorders>
              <w:top w:val="single" w:sz="6" w:space="0" w:color="auto"/>
              <w:left w:val="single" w:sz="6" w:space="0" w:color="auto"/>
              <w:bottom w:val="nil"/>
              <w:right w:val="nil"/>
            </w:tcBorders>
          </w:tcPr>
          <w:p w14:paraId="365CEA86"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y</w:t>
            </w:r>
          </w:p>
        </w:tc>
        <w:tc>
          <w:tcPr>
            <w:tcW w:w="1110" w:type="dxa"/>
            <w:tcBorders>
              <w:top w:val="single" w:sz="6" w:space="0" w:color="auto"/>
              <w:left w:val="single" w:sz="6" w:space="0" w:color="auto"/>
              <w:bottom w:val="nil"/>
              <w:right w:val="nil"/>
            </w:tcBorders>
          </w:tcPr>
          <w:p w14:paraId="259DF458"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0,355</w:t>
            </w:r>
          </w:p>
        </w:tc>
        <w:tc>
          <w:tcPr>
            <w:tcW w:w="1111" w:type="dxa"/>
            <w:tcBorders>
              <w:top w:val="single" w:sz="6" w:space="0" w:color="auto"/>
              <w:left w:val="single" w:sz="6" w:space="0" w:color="auto"/>
              <w:bottom w:val="nil"/>
              <w:right w:val="nil"/>
            </w:tcBorders>
          </w:tcPr>
          <w:p w14:paraId="37B38965"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0,305</w:t>
            </w:r>
          </w:p>
        </w:tc>
        <w:tc>
          <w:tcPr>
            <w:tcW w:w="1110" w:type="dxa"/>
            <w:tcBorders>
              <w:top w:val="single" w:sz="6" w:space="0" w:color="auto"/>
              <w:left w:val="single" w:sz="6" w:space="0" w:color="auto"/>
              <w:bottom w:val="nil"/>
              <w:right w:val="nil"/>
            </w:tcBorders>
          </w:tcPr>
          <w:p w14:paraId="7DAAAEB8"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0,325</w:t>
            </w:r>
          </w:p>
        </w:tc>
        <w:tc>
          <w:tcPr>
            <w:tcW w:w="1111" w:type="dxa"/>
            <w:tcBorders>
              <w:top w:val="single" w:sz="6" w:space="0" w:color="auto"/>
              <w:left w:val="single" w:sz="6" w:space="0" w:color="auto"/>
              <w:bottom w:val="nil"/>
              <w:right w:val="single" w:sz="6" w:space="0" w:color="auto"/>
            </w:tcBorders>
          </w:tcPr>
          <w:p w14:paraId="17FDD08B"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0,375</w:t>
            </w:r>
          </w:p>
        </w:tc>
      </w:tr>
      <w:tr w:rsidR="00634C30" w:rsidRPr="007D6189" w14:paraId="5F9A4B7D" w14:textId="77777777" w:rsidTr="00D359F7">
        <w:trPr>
          <w:jc w:val="center"/>
        </w:trPr>
        <w:tc>
          <w:tcPr>
            <w:tcW w:w="2601" w:type="dxa"/>
            <w:tcBorders>
              <w:top w:val="single" w:sz="6" w:space="0" w:color="auto"/>
              <w:left w:val="single" w:sz="6" w:space="0" w:color="auto"/>
              <w:bottom w:val="nil"/>
              <w:right w:val="nil"/>
            </w:tcBorders>
          </w:tcPr>
          <w:p w14:paraId="58FD803B" w14:textId="77777777" w:rsidR="00634C30" w:rsidRPr="007D6189" w:rsidRDefault="00634C30" w:rsidP="00D359F7">
            <w:pPr>
              <w:tabs>
                <w:tab w:val="left" w:pos="-720"/>
              </w:tabs>
              <w:suppressAutoHyphens/>
              <w:spacing w:before="20" w:after="20"/>
              <w:rPr>
                <w:rFonts w:ascii="Arial Narrow" w:hAnsi="Arial Narrow"/>
                <w:color w:val="auto"/>
                <w:spacing w:val="-3"/>
                <w:sz w:val="20"/>
                <w:szCs w:val="20"/>
              </w:rPr>
            </w:pPr>
            <w:r w:rsidRPr="007D6189">
              <w:rPr>
                <w:rFonts w:ascii="Arial Narrow" w:hAnsi="Arial Narrow"/>
                <w:color w:val="auto"/>
                <w:spacing w:val="-3"/>
                <w:sz w:val="20"/>
                <w:szCs w:val="20"/>
              </w:rPr>
              <w:t>Oznakowanie żółte klasa Y1</w:t>
            </w:r>
          </w:p>
        </w:tc>
        <w:tc>
          <w:tcPr>
            <w:tcW w:w="425" w:type="dxa"/>
            <w:tcBorders>
              <w:top w:val="single" w:sz="6" w:space="0" w:color="auto"/>
              <w:left w:val="single" w:sz="6" w:space="0" w:color="auto"/>
              <w:bottom w:val="nil"/>
              <w:right w:val="nil"/>
            </w:tcBorders>
          </w:tcPr>
          <w:p w14:paraId="102D4728"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x</w:t>
            </w:r>
          </w:p>
        </w:tc>
        <w:tc>
          <w:tcPr>
            <w:tcW w:w="1110" w:type="dxa"/>
            <w:tcBorders>
              <w:top w:val="single" w:sz="6" w:space="0" w:color="auto"/>
              <w:left w:val="single" w:sz="6" w:space="0" w:color="auto"/>
              <w:bottom w:val="nil"/>
              <w:right w:val="nil"/>
            </w:tcBorders>
          </w:tcPr>
          <w:p w14:paraId="340F7657"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0,443</w:t>
            </w:r>
          </w:p>
        </w:tc>
        <w:tc>
          <w:tcPr>
            <w:tcW w:w="1111" w:type="dxa"/>
            <w:tcBorders>
              <w:top w:val="single" w:sz="6" w:space="0" w:color="auto"/>
              <w:left w:val="single" w:sz="6" w:space="0" w:color="auto"/>
              <w:bottom w:val="nil"/>
              <w:right w:val="nil"/>
            </w:tcBorders>
          </w:tcPr>
          <w:p w14:paraId="503BB2E8"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0,545</w:t>
            </w:r>
          </w:p>
        </w:tc>
        <w:tc>
          <w:tcPr>
            <w:tcW w:w="1110" w:type="dxa"/>
            <w:tcBorders>
              <w:top w:val="single" w:sz="6" w:space="0" w:color="auto"/>
              <w:left w:val="single" w:sz="6" w:space="0" w:color="auto"/>
              <w:bottom w:val="nil"/>
              <w:right w:val="nil"/>
            </w:tcBorders>
          </w:tcPr>
          <w:p w14:paraId="1D4B5D2D"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0,465</w:t>
            </w:r>
          </w:p>
        </w:tc>
        <w:tc>
          <w:tcPr>
            <w:tcW w:w="1111" w:type="dxa"/>
            <w:tcBorders>
              <w:top w:val="single" w:sz="6" w:space="0" w:color="auto"/>
              <w:left w:val="single" w:sz="6" w:space="0" w:color="auto"/>
              <w:bottom w:val="nil"/>
              <w:right w:val="single" w:sz="6" w:space="0" w:color="auto"/>
            </w:tcBorders>
          </w:tcPr>
          <w:p w14:paraId="6F425A97"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0,389</w:t>
            </w:r>
          </w:p>
        </w:tc>
      </w:tr>
      <w:tr w:rsidR="00634C30" w:rsidRPr="007D6189" w14:paraId="18B7C5A9" w14:textId="77777777" w:rsidTr="00D359F7">
        <w:trPr>
          <w:jc w:val="center"/>
        </w:trPr>
        <w:tc>
          <w:tcPr>
            <w:tcW w:w="2601" w:type="dxa"/>
            <w:tcBorders>
              <w:top w:val="nil"/>
              <w:left w:val="single" w:sz="6" w:space="0" w:color="auto"/>
              <w:bottom w:val="single" w:sz="6" w:space="0" w:color="auto"/>
              <w:right w:val="nil"/>
            </w:tcBorders>
          </w:tcPr>
          <w:p w14:paraId="3D4EE555" w14:textId="77777777" w:rsidR="00634C30" w:rsidRPr="007D6189" w:rsidRDefault="00634C30" w:rsidP="00D359F7">
            <w:pPr>
              <w:tabs>
                <w:tab w:val="left" w:pos="-720"/>
              </w:tabs>
              <w:suppressAutoHyphens/>
              <w:spacing w:before="20" w:after="20"/>
              <w:rPr>
                <w:rFonts w:ascii="Arial Narrow" w:hAnsi="Arial Narrow"/>
                <w:color w:val="auto"/>
                <w:spacing w:val="-3"/>
                <w:sz w:val="20"/>
                <w:szCs w:val="20"/>
              </w:rPr>
            </w:pPr>
          </w:p>
        </w:tc>
        <w:tc>
          <w:tcPr>
            <w:tcW w:w="425" w:type="dxa"/>
            <w:tcBorders>
              <w:top w:val="single" w:sz="6" w:space="0" w:color="auto"/>
              <w:left w:val="single" w:sz="6" w:space="0" w:color="auto"/>
              <w:bottom w:val="single" w:sz="6" w:space="0" w:color="auto"/>
              <w:right w:val="nil"/>
            </w:tcBorders>
          </w:tcPr>
          <w:p w14:paraId="16C0CF70"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y</w:t>
            </w:r>
          </w:p>
        </w:tc>
        <w:tc>
          <w:tcPr>
            <w:tcW w:w="1110" w:type="dxa"/>
            <w:tcBorders>
              <w:top w:val="single" w:sz="6" w:space="0" w:color="auto"/>
              <w:left w:val="single" w:sz="6" w:space="0" w:color="auto"/>
              <w:bottom w:val="single" w:sz="6" w:space="0" w:color="auto"/>
              <w:right w:val="nil"/>
            </w:tcBorders>
          </w:tcPr>
          <w:p w14:paraId="7DE2C231"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0,399</w:t>
            </w:r>
          </w:p>
        </w:tc>
        <w:tc>
          <w:tcPr>
            <w:tcW w:w="1111" w:type="dxa"/>
            <w:tcBorders>
              <w:top w:val="single" w:sz="6" w:space="0" w:color="auto"/>
              <w:left w:val="single" w:sz="6" w:space="0" w:color="auto"/>
              <w:bottom w:val="single" w:sz="6" w:space="0" w:color="auto"/>
              <w:right w:val="nil"/>
            </w:tcBorders>
          </w:tcPr>
          <w:p w14:paraId="7F40CF14"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0,455</w:t>
            </w:r>
          </w:p>
        </w:tc>
        <w:tc>
          <w:tcPr>
            <w:tcW w:w="1110" w:type="dxa"/>
            <w:tcBorders>
              <w:top w:val="single" w:sz="6" w:space="0" w:color="auto"/>
              <w:left w:val="single" w:sz="6" w:space="0" w:color="auto"/>
              <w:bottom w:val="single" w:sz="6" w:space="0" w:color="auto"/>
              <w:right w:val="nil"/>
            </w:tcBorders>
          </w:tcPr>
          <w:p w14:paraId="74552713"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0,535</w:t>
            </w:r>
          </w:p>
        </w:tc>
        <w:tc>
          <w:tcPr>
            <w:tcW w:w="1111" w:type="dxa"/>
            <w:tcBorders>
              <w:top w:val="single" w:sz="6" w:space="0" w:color="auto"/>
              <w:left w:val="single" w:sz="6" w:space="0" w:color="auto"/>
              <w:bottom w:val="single" w:sz="6" w:space="0" w:color="auto"/>
              <w:right w:val="single" w:sz="6" w:space="0" w:color="auto"/>
            </w:tcBorders>
          </w:tcPr>
          <w:p w14:paraId="01C90B01"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0,431</w:t>
            </w:r>
          </w:p>
        </w:tc>
      </w:tr>
      <w:tr w:rsidR="00634C30" w:rsidRPr="007D6189" w14:paraId="16F173CA" w14:textId="77777777" w:rsidTr="00D359F7">
        <w:trPr>
          <w:jc w:val="center"/>
        </w:trPr>
        <w:tc>
          <w:tcPr>
            <w:tcW w:w="2601" w:type="dxa"/>
            <w:tcBorders>
              <w:top w:val="single" w:sz="6" w:space="0" w:color="auto"/>
              <w:left w:val="single" w:sz="6" w:space="0" w:color="auto"/>
              <w:right w:val="nil"/>
            </w:tcBorders>
          </w:tcPr>
          <w:p w14:paraId="5D26A2E3" w14:textId="77777777" w:rsidR="00634C30" w:rsidRPr="007D6189" w:rsidRDefault="00634C30" w:rsidP="00D359F7">
            <w:pPr>
              <w:tabs>
                <w:tab w:val="left" w:pos="-720"/>
              </w:tabs>
              <w:suppressAutoHyphens/>
              <w:spacing w:before="20" w:after="20"/>
              <w:rPr>
                <w:rFonts w:ascii="Arial Narrow" w:hAnsi="Arial Narrow"/>
                <w:color w:val="auto"/>
                <w:spacing w:val="-3"/>
                <w:sz w:val="20"/>
                <w:szCs w:val="20"/>
              </w:rPr>
            </w:pPr>
            <w:r w:rsidRPr="007D6189">
              <w:rPr>
                <w:rFonts w:ascii="Arial Narrow" w:hAnsi="Arial Narrow"/>
                <w:color w:val="auto"/>
                <w:spacing w:val="-3"/>
                <w:sz w:val="20"/>
                <w:szCs w:val="20"/>
              </w:rPr>
              <w:t>Oznakowanie żółte klasa Y2</w:t>
            </w:r>
          </w:p>
        </w:tc>
        <w:tc>
          <w:tcPr>
            <w:tcW w:w="425" w:type="dxa"/>
            <w:tcBorders>
              <w:top w:val="single" w:sz="6" w:space="0" w:color="auto"/>
              <w:left w:val="single" w:sz="6" w:space="0" w:color="auto"/>
              <w:bottom w:val="single" w:sz="4" w:space="0" w:color="auto"/>
              <w:right w:val="nil"/>
            </w:tcBorders>
          </w:tcPr>
          <w:p w14:paraId="2E43BBAD"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x</w:t>
            </w:r>
          </w:p>
        </w:tc>
        <w:tc>
          <w:tcPr>
            <w:tcW w:w="1110" w:type="dxa"/>
            <w:tcBorders>
              <w:top w:val="single" w:sz="6" w:space="0" w:color="auto"/>
              <w:left w:val="single" w:sz="6" w:space="0" w:color="auto"/>
              <w:bottom w:val="single" w:sz="4" w:space="0" w:color="auto"/>
              <w:right w:val="nil"/>
            </w:tcBorders>
          </w:tcPr>
          <w:p w14:paraId="7783B42F"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z w:val="20"/>
                <w:szCs w:val="20"/>
                <w:lang w:val="en-US"/>
              </w:rPr>
              <w:t>0,494</w:t>
            </w:r>
          </w:p>
        </w:tc>
        <w:tc>
          <w:tcPr>
            <w:tcW w:w="1111" w:type="dxa"/>
            <w:tcBorders>
              <w:top w:val="single" w:sz="6" w:space="0" w:color="auto"/>
              <w:left w:val="single" w:sz="6" w:space="0" w:color="auto"/>
              <w:bottom w:val="single" w:sz="4" w:space="0" w:color="auto"/>
              <w:right w:val="nil"/>
            </w:tcBorders>
          </w:tcPr>
          <w:p w14:paraId="12A47533"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z w:val="20"/>
                <w:szCs w:val="20"/>
                <w:lang w:val="en-US"/>
              </w:rPr>
              <w:t>0,545</w:t>
            </w:r>
          </w:p>
        </w:tc>
        <w:tc>
          <w:tcPr>
            <w:tcW w:w="1110" w:type="dxa"/>
            <w:tcBorders>
              <w:top w:val="single" w:sz="6" w:space="0" w:color="auto"/>
              <w:left w:val="single" w:sz="6" w:space="0" w:color="auto"/>
              <w:bottom w:val="single" w:sz="4" w:space="0" w:color="auto"/>
              <w:right w:val="nil"/>
            </w:tcBorders>
          </w:tcPr>
          <w:p w14:paraId="4A30DE66"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z w:val="20"/>
                <w:szCs w:val="20"/>
                <w:lang w:val="en-US"/>
              </w:rPr>
              <w:t>0,465</w:t>
            </w:r>
          </w:p>
        </w:tc>
        <w:tc>
          <w:tcPr>
            <w:tcW w:w="1111" w:type="dxa"/>
            <w:tcBorders>
              <w:top w:val="single" w:sz="6" w:space="0" w:color="auto"/>
              <w:left w:val="single" w:sz="6" w:space="0" w:color="auto"/>
              <w:bottom w:val="single" w:sz="4" w:space="0" w:color="auto"/>
              <w:right w:val="single" w:sz="6" w:space="0" w:color="auto"/>
            </w:tcBorders>
          </w:tcPr>
          <w:p w14:paraId="4FD0C3B9"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z w:val="20"/>
                <w:szCs w:val="20"/>
                <w:lang w:val="en-US"/>
              </w:rPr>
              <w:t>0,427</w:t>
            </w:r>
          </w:p>
        </w:tc>
      </w:tr>
      <w:tr w:rsidR="00634C30" w:rsidRPr="007D6189" w14:paraId="520604CC" w14:textId="77777777" w:rsidTr="00D359F7">
        <w:trPr>
          <w:jc w:val="center"/>
        </w:trPr>
        <w:tc>
          <w:tcPr>
            <w:tcW w:w="2601" w:type="dxa"/>
            <w:tcBorders>
              <w:left w:val="single" w:sz="6" w:space="0" w:color="auto"/>
              <w:bottom w:val="single" w:sz="6" w:space="0" w:color="auto"/>
              <w:right w:val="nil"/>
            </w:tcBorders>
          </w:tcPr>
          <w:p w14:paraId="47F3CF38" w14:textId="77777777" w:rsidR="00634C30" w:rsidRPr="007D6189" w:rsidRDefault="00634C30" w:rsidP="00D359F7">
            <w:pPr>
              <w:tabs>
                <w:tab w:val="left" w:pos="-720"/>
              </w:tabs>
              <w:suppressAutoHyphens/>
              <w:spacing w:before="20" w:after="20"/>
              <w:rPr>
                <w:rFonts w:ascii="Arial Narrow" w:hAnsi="Arial Narrow"/>
                <w:color w:val="auto"/>
                <w:spacing w:val="-3"/>
                <w:sz w:val="20"/>
                <w:szCs w:val="20"/>
              </w:rPr>
            </w:pPr>
          </w:p>
        </w:tc>
        <w:tc>
          <w:tcPr>
            <w:tcW w:w="425" w:type="dxa"/>
            <w:tcBorders>
              <w:top w:val="single" w:sz="4" w:space="0" w:color="auto"/>
              <w:left w:val="single" w:sz="6" w:space="0" w:color="auto"/>
              <w:bottom w:val="single" w:sz="6" w:space="0" w:color="auto"/>
              <w:right w:val="nil"/>
            </w:tcBorders>
          </w:tcPr>
          <w:p w14:paraId="6F617214"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y</w:t>
            </w:r>
          </w:p>
        </w:tc>
        <w:tc>
          <w:tcPr>
            <w:tcW w:w="1110" w:type="dxa"/>
            <w:tcBorders>
              <w:top w:val="single" w:sz="4" w:space="0" w:color="auto"/>
              <w:left w:val="single" w:sz="6" w:space="0" w:color="auto"/>
              <w:bottom w:val="single" w:sz="6" w:space="0" w:color="auto"/>
              <w:right w:val="nil"/>
            </w:tcBorders>
          </w:tcPr>
          <w:p w14:paraId="08626833"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z w:val="20"/>
                <w:szCs w:val="20"/>
                <w:lang w:val="en-US"/>
              </w:rPr>
              <w:t>0,427</w:t>
            </w:r>
          </w:p>
        </w:tc>
        <w:tc>
          <w:tcPr>
            <w:tcW w:w="1111" w:type="dxa"/>
            <w:tcBorders>
              <w:top w:val="single" w:sz="4" w:space="0" w:color="auto"/>
              <w:left w:val="single" w:sz="6" w:space="0" w:color="auto"/>
              <w:bottom w:val="single" w:sz="6" w:space="0" w:color="auto"/>
              <w:right w:val="nil"/>
            </w:tcBorders>
          </w:tcPr>
          <w:p w14:paraId="4244149D"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z w:val="20"/>
                <w:szCs w:val="20"/>
                <w:lang w:val="en-US"/>
              </w:rPr>
              <w:t>0,455</w:t>
            </w:r>
          </w:p>
        </w:tc>
        <w:tc>
          <w:tcPr>
            <w:tcW w:w="1110" w:type="dxa"/>
            <w:tcBorders>
              <w:top w:val="single" w:sz="4" w:space="0" w:color="auto"/>
              <w:left w:val="single" w:sz="6" w:space="0" w:color="auto"/>
              <w:bottom w:val="single" w:sz="6" w:space="0" w:color="auto"/>
              <w:right w:val="nil"/>
            </w:tcBorders>
          </w:tcPr>
          <w:p w14:paraId="48D7ABB1"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z w:val="20"/>
                <w:szCs w:val="20"/>
                <w:lang w:val="en-US"/>
              </w:rPr>
              <w:t>0,535</w:t>
            </w:r>
          </w:p>
        </w:tc>
        <w:tc>
          <w:tcPr>
            <w:tcW w:w="1111" w:type="dxa"/>
            <w:tcBorders>
              <w:top w:val="single" w:sz="4" w:space="0" w:color="auto"/>
              <w:left w:val="single" w:sz="6" w:space="0" w:color="auto"/>
              <w:bottom w:val="single" w:sz="6" w:space="0" w:color="auto"/>
              <w:right w:val="single" w:sz="6" w:space="0" w:color="auto"/>
            </w:tcBorders>
          </w:tcPr>
          <w:p w14:paraId="14E28B48"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z w:val="20"/>
                <w:szCs w:val="20"/>
                <w:lang w:val="en-US"/>
              </w:rPr>
              <w:t>0,483</w:t>
            </w:r>
          </w:p>
        </w:tc>
      </w:tr>
      <w:tr w:rsidR="00634C30" w:rsidRPr="007D6189" w14:paraId="26108551" w14:textId="77777777" w:rsidTr="00D359F7">
        <w:trPr>
          <w:jc w:val="center"/>
        </w:trPr>
        <w:tc>
          <w:tcPr>
            <w:tcW w:w="2601" w:type="dxa"/>
            <w:tcBorders>
              <w:top w:val="single" w:sz="6" w:space="0" w:color="auto"/>
              <w:left w:val="single" w:sz="6" w:space="0" w:color="auto"/>
              <w:bottom w:val="nil"/>
              <w:right w:val="nil"/>
            </w:tcBorders>
          </w:tcPr>
          <w:p w14:paraId="4BF2F66D" w14:textId="77777777" w:rsidR="00634C30" w:rsidRPr="007D6189" w:rsidRDefault="00634C30" w:rsidP="00D359F7">
            <w:pPr>
              <w:tabs>
                <w:tab w:val="left" w:pos="-720"/>
              </w:tabs>
              <w:suppressAutoHyphens/>
              <w:spacing w:before="20" w:after="20"/>
              <w:rPr>
                <w:rFonts w:ascii="Arial Narrow" w:hAnsi="Arial Narrow"/>
                <w:color w:val="auto"/>
                <w:spacing w:val="-3"/>
                <w:sz w:val="20"/>
                <w:szCs w:val="20"/>
              </w:rPr>
            </w:pPr>
            <w:r w:rsidRPr="007D6189">
              <w:rPr>
                <w:rFonts w:ascii="Arial Narrow" w:hAnsi="Arial Narrow"/>
                <w:color w:val="auto"/>
                <w:spacing w:val="-3"/>
                <w:sz w:val="20"/>
                <w:szCs w:val="20"/>
              </w:rPr>
              <w:t>Oznakowanie czerwone</w:t>
            </w:r>
          </w:p>
        </w:tc>
        <w:tc>
          <w:tcPr>
            <w:tcW w:w="425" w:type="dxa"/>
            <w:tcBorders>
              <w:top w:val="single" w:sz="6" w:space="0" w:color="auto"/>
              <w:left w:val="single" w:sz="6" w:space="0" w:color="auto"/>
              <w:bottom w:val="nil"/>
              <w:right w:val="nil"/>
            </w:tcBorders>
          </w:tcPr>
          <w:p w14:paraId="42E49827"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x</w:t>
            </w:r>
          </w:p>
        </w:tc>
        <w:tc>
          <w:tcPr>
            <w:tcW w:w="1110" w:type="dxa"/>
            <w:tcBorders>
              <w:top w:val="single" w:sz="6" w:space="0" w:color="auto"/>
              <w:left w:val="single" w:sz="6" w:space="0" w:color="auto"/>
              <w:bottom w:val="nil"/>
              <w:right w:val="nil"/>
            </w:tcBorders>
          </w:tcPr>
          <w:p w14:paraId="56ADE0DD"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0,690</w:t>
            </w:r>
          </w:p>
        </w:tc>
        <w:tc>
          <w:tcPr>
            <w:tcW w:w="1111" w:type="dxa"/>
            <w:tcBorders>
              <w:top w:val="single" w:sz="6" w:space="0" w:color="auto"/>
              <w:left w:val="single" w:sz="6" w:space="0" w:color="auto"/>
              <w:bottom w:val="nil"/>
              <w:right w:val="nil"/>
            </w:tcBorders>
          </w:tcPr>
          <w:p w14:paraId="6798702D"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0,530</w:t>
            </w:r>
          </w:p>
        </w:tc>
        <w:tc>
          <w:tcPr>
            <w:tcW w:w="1110" w:type="dxa"/>
            <w:tcBorders>
              <w:top w:val="single" w:sz="6" w:space="0" w:color="auto"/>
              <w:left w:val="single" w:sz="6" w:space="0" w:color="auto"/>
              <w:bottom w:val="nil"/>
              <w:right w:val="nil"/>
            </w:tcBorders>
          </w:tcPr>
          <w:p w14:paraId="5E144BC8"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0,495</w:t>
            </w:r>
          </w:p>
        </w:tc>
        <w:tc>
          <w:tcPr>
            <w:tcW w:w="1111" w:type="dxa"/>
            <w:tcBorders>
              <w:top w:val="single" w:sz="6" w:space="0" w:color="auto"/>
              <w:left w:val="single" w:sz="6" w:space="0" w:color="auto"/>
              <w:bottom w:val="nil"/>
              <w:right w:val="single" w:sz="6" w:space="0" w:color="auto"/>
            </w:tcBorders>
          </w:tcPr>
          <w:p w14:paraId="4BAC24E7"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0,655</w:t>
            </w:r>
          </w:p>
        </w:tc>
      </w:tr>
      <w:tr w:rsidR="00634C30" w:rsidRPr="007D6189" w14:paraId="56C10B56" w14:textId="77777777" w:rsidTr="00D359F7">
        <w:trPr>
          <w:jc w:val="center"/>
        </w:trPr>
        <w:tc>
          <w:tcPr>
            <w:tcW w:w="2601" w:type="dxa"/>
            <w:tcBorders>
              <w:top w:val="nil"/>
              <w:left w:val="single" w:sz="6" w:space="0" w:color="auto"/>
              <w:bottom w:val="single" w:sz="4" w:space="0" w:color="auto"/>
              <w:right w:val="nil"/>
            </w:tcBorders>
          </w:tcPr>
          <w:p w14:paraId="62D72E45" w14:textId="77777777" w:rsidR="00634C30" w:rsidRPr="007D6189" w:rsidRDefault="00634C30" w:rsidP="00D359F7">
            <w:pPr>
              <w:tabs>
                <w:tab w:val="left" w:pos="-720"/>
              </w:tabs>
              <w:suppressAutoHyphens/>
              <w:spacing w:before="20" w:after="20"/>
              <w:rPr>
                <w:rFonts w:ascii="Arial Narrow" w:hAnsi="Arial Narrow"/>
                <w:color w:val="auto"/>
                <w:spacing w:val="-3"/>
                <w:sz w:val="20"/>
                <w:szCs w:val="20"/>
              </w:rPr>
            </w:pPr>
          </w:p>
        </w:tc>
        <w:tc>
          <w:tcPr>
            <w:tcW w:w="425" w:type="dxa"/>
            <w:tcBorders>
              <w:top w:val="single" w:sz="6" w:space="0" w:color="auto"/>
              <w:left w:val="single" w:sz="6" w:space="0" w:color="auto"/>
              <w:bottom w:val="single" w:sz="6" w:space="0" w:color="auto"/>
              <w:right w:val="nil"/>
            </w:tcBorders>
          </w:tcPr>
          <w:p w14:paraId="7416EF98"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y</w:t>
            </w:r>
          </w:p>
        </w:tc>
        <w:tc>
          <w:tcPr>
            <w:tcW w:w="1110" w:type="dxa"/>
            <w:tcBorders>
              <w:top w:val="single" w:sz="6" w:space="0" w:color="auto"/>
              <w:left w:val="single" w:sz="6" w:space="0" w:color="auto"/>
              <w:bottom w:val="single" w:sz="6" w:space="0" w:color="auto"/>
              <w:right w:val="nil"/>
            </w:tcBorders>
          </w:tcPr>
          <w:p w14:paraId="2EF294F4"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0,310</w:t>
            </w:r>
          </w:p>
        </w:tc>
        <w:tc>
          <w:tcPr>
            <w:tcW w:w="1111" w:type="dxa"/>
            <w:tcBorders>
              <w:top w:val="single" w:sz="6" w:space="0" w:color="auto"/>
              <w:left w:val="single" w:sz="6" w:space="0" w:color="auto"/>
              <w:bottom w:val="single" w:sz="6" w:space="0" w:color="auto"/>
              <w:right w:val="nil"/>
            </w:tcBorders>
          </w:tcPr>
          <w:p w14:paraId="2B491C80"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0,300</w:t>
            </w:r>
          </w:p>
        </w:tc>
        <w:tc>
          <w:tcPr>
            <w:tcW w:w="1110" w:type="dxa"/>
            <w:tcBorders>
              <w:top w:val="single" w:sz="6" w:space="0" w:color="auto"/>
              <w:left w:val="single" w:sz="6" w:space="0" w:color="auto"/>
              <w:bottom w:val="single" w:sz="6" w:space="0" w:color="auto"/>
              <w:right w:val="nil"/>
            </w:tcBorders>
          </w:tcPr>
          <w:p w14:paraId="2ED71565"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0,335</w:t>
            </w:r>
          </w:p>
        </w:tc>
        <w:tc>
          <w:tcPr>
            <w:tcW w:w="1111" w:type="dxa"/>
            <w:tcBorders>
              <w:top w:val="single" w:sz="6" w:space="0" w:color="auto"/>
              <w:left w:val="single" w:sz="6" w:space="0" w:color="auto"/>
              <w:bottom w:val="single" w:sz="6" w:space="0" w:color="auto"/>
              <w:right w:val="single" w:sz="6" w:space="0" w:color="auto"/>
            </w:tcBorders>
          </w:tcPr>
          <w:p w14:paraId="0C5C94B1"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0,345</w:t>
            </w:r>
          </w:p>
        </w:tc>
      </w:tr>
      <w:tr w:rsidR="00634C30" w:rsidRPr="007D6189" w14:paraId="5AAAAACF" w14:textId="77777777" w:rsidTr="00D359F7">
        <w:trPr>
          <w:jc w:val="center"/>
        </w:trPr>
        <w:tc>
          <w:tcPr>
            <w:tcW w:w="2601" w:type="dxa"/>
            <w:tcBorders>
              <w:top w:val="nil"/>
              <w:left w:val="single" w:sz="6" w:space="0" w:color="auto"/>
              <w:bottom w:val="nil"/>
              <w:right w:val="nil"/>
            </w:tcBorders>
          </w:tcPr>
          <w:p w14:paraId="46DCD58F" w14:textId="77777777" w:rsidR="00634C30" w:rsidRPr="007D6189" w:rsidRDefault="00634C30" w:rsidP="00D359F7">
            <w:pPr>
              <w:pStyle w:val="Stopka"/>
              <w:tabs>
                <w:tab w:val="clear" w:pos="4536"/>
                <w:tab w:val="clear" w:pos="9072"/>
                <w:tab w:val="left" w:pos="-720"/>
              </w:tabs>
              <w:suppressAutoHyphens/>
              <w:spacing w:before="20" w:after="20"/>
              <w:rPr>
                <w:rFonts w:ascii="Arial Narrow" w:hAnsi="Arial Narrow"/>
                <w:color w:val="auto"/>
                <w:spacing w:val="-3"/>
                <w:sz w:val="20"/>
                <w:szCs w:val="20"/>
              </w:rPr>
            </w:pPr>
            <w:r w:rsidRPr="007D6189">
              <w:rPr>
                <w:rFonts w:ascii="Arial Narrow" w:hAnsi="Arial Narrow"/>
                <w:color w:val="auto"/>
                <w:spacing w:val="-3"/>
                <w:sz w:val="20"/>
                <w:szCs w:val="20"/>
              </w:rPr>
              <w:t>Oznakowanie niebieskie</w:t>
            </w:r>
          </w:p>
        </w:tc>
        <w:tc>
          <w:tcPr>
            <w:tcW w:w="425" w:type="dxa"/>
            <w:tcBorders>
              <w:top w:val="single" w:sz="6" w:space="0" w:color="auto"/>
              <w:left w:val="single" w:sz="6" w:space="0" w:color="auto"/>
              <w:bottom w:val="single" w:sz="6" w:space="0" w:color="auto"/>
              <w:right w:val="nil"/>
            </w:tcBorders>
          </w:tcPr>
          <w:p w14:paraId="20F99755"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x</w:t>
            </w:r>
          </w:p>
        </w:tc>
        <w:tc>
          <w:tcPr>
            <w:tcW w:w="1110" w:type="dxa"/>
            <w:tcBorders>
              <w:top w:val="single" w:sz="6" w:space="0" w:color="auto"/>
              <w:left w:val="single" w:sz="6" w:space="0" w:color="auto"/>
              <w:bottom w:val="single" w:sz="6" w:space="0" w:color="auto"/>
              <w:right w:val="nil"/>
            </w:tcBorders>
          </w:tcPr>
          <w:p w14:paraId="222F5D31"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0,078</w:t>
            </w:r>
          </w:p>
        </w:tc>
        <w:tc>
          <w:tcPr>
            <w:tcW w:w="1111" w:type="dxa"/>
            <w:tcBorders>
              <w:top w:val="single" w:sz="6" w:space="0" w:color="auto"/>
              <w:left w:val="single" w:sz="6" w:space="0" w:color="auto"/>
              <w:bottom w:val="single" w:sz="6" w:space="0" w:color="auto"/>
              <w:right w:val="nil"/>
            </w:tcBorders>
          </w:tcPr>
          <w:p w14:paraId="0E16D4F4"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0,200</w:t>
            </w:r>
          </w:p>
        </w:tc>
        <w:tc>
          <w:tcPr>
            <w:tcW w:w="1110" w:type="dxa"/>
            <w:tcBorders>
              <w:top w:val="single" w:sz="6" w:space="0" w:color="auto"/>
              <w:left w:val="single" w:sz="6" w:space="0" w:color="auto"/>
              <w:bottom w:val="single" w:sz="6" w:space="0" w:color="auto"/>
              <w:right w:val="nil"/>
            </w:tcBorders>
          </w:tcPr>
          <w:p w14:paraId="1CF4584E"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0,240</w:t>
            </w:r>
          </w:p>
        </w:tc>
        <w:tc>
          <w:tcPr>
            <w:tcW w:w="1111" w:type="dxa"/>
            <w:tcBorders>
              <w:top w:val="single" w:sz="6" w:space="0" w:color="auto"/>
              <w:left w:val="single" w:sz="6" w:space="0" w:color="auto"/>
              <w:bottom w:val="single" w:sz="6" w:space="0" w:color="auto"/>
              <w:right w:val="single" w:sz="6" w:space="0" w:color="auto"/>
            </w:tcBorders>
          </w:tcPr>
          <w:p w14:paraId="64EC5CA2"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0,137</w:t>
            </w:r>
          </w:p>
        </w:tc>
      </w:tr>
      <w:tr w:rsidR="00634C30" w:rsidRPr="007D6189" w14:paraId="7B75E202" w14:textId="77777777" w:rsidTr="00D359F7">
        <w:trPr>
          <w:jc w:val="center"/>
        </w:trPr>
        <w:tc>
          <w:tcPr>
            <w:tcW w:w="2601" w:type="dxa"/>
            <w:tcBorders>
              <w:top w:val="nil"/>
              <w:left w:val="single" w:sz="6" w:space="0" w:color="auto"/>
              <w:bottom w:val="single" w:sz="4" w:space="0" w:color="auto"/>
              <w:right w:val="nil"/>
            </w:tcBorders>
          </w:tcPr>
          <w:p w14:paraId="6067BFFB" w14:textId="77777777" w:rsidR="00634C30" w:rsidRPr="007D6189" w:rsidRDefault="00634C30" w:rsidP="00D359F7">
            <w:pPr>
              <w:tabs>
                <w:tab w:val="left" w:pos="-720"/>
              </w:tabs>
              <w:suppressAutoHyphens/>
              <w:spacing w:before="20" w:after="20"/>
              <w:rPr>
                <w:rFonts w:ascii="Arial Narrow" w:hAnsi="Arial Narrow"/>
                <w:color w:val="auto"/>
                <w:spacing w:val="-3"/>
                <w:sz w:val="20"/>
                <w:szCs w:val="20"/>
              </w:rPr>
            </w:pPr>
          </w:p>
        </w:tc>
        <w:tc>
          <w:tcPr>
            <w:tcW w:w="425" w:type="dxa"/>
            <w:tcBorders>
              <w:top w:val="single" w:sz="6" w:space="0" w:color="auto"/>
              <w:left w:val="single" w:sz="6" w:space="0" w:color="auto"/>
              <w:bottom w:val="single" w:sz="6" w:space="0" w:color="auto"/>
              <w:right w:val="nil"/>
            </w:tcBorders>
          </w:tcPr>
          <w:p w14:paraId="073CF8E6"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y</w:t>
            </w:r>
          </w:p>
        </w:tc>
        <w:tc>
          <w:tcPr>
            <w:tcW w:w="1110" w:type="dxa"/>
            <w:tcBorders>
              <w:top w:val="single" w:sz="6" w:space="0" w:color="auto"/>
              <w:left w:val="single" w:sz="6" w:space="0" w:color="auto"/>
              <w:bottom w:val="single" w:sz="6" w:space="0" w:color="auto"/>
              <w:right w:val="nil"/>
            </w:tcBorders>
          </w:tcPr>
          <w:p w14:paraId="49253492"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0,171</w:t>
            </w:r>
          </w:p>
        </w:tc>
        <w:tc>
          <w:tcPr>
            <w:tcW w:w="1111" w:type="dxa"/>
            <w:tcBorders>
              <w:top w:val="single" w:sz="6" w:space="0" w:color="auto"/>
              <w:left w:val="single" w:sz="6" w:space="0" w:color="auto"/>
              <w:bottom w:val="single" w:sz="6" w:space="0" w:color="auto"/>
              <w:right w:val="nil"/>
            </w:tcBorders>
          </w:tcPr>
          <w:p w14:paraId="335E948A"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0,255</w:t>
            </w:r>
          </w:p>
        </w:tc>
        <w:tc>
          <w:tcPr>
            <w:tcW w:w="1110" w:type="dxa"/>
            <w:tcBorders>
              <w:top w:val="single" w:sz="6" w:space="0" w:color="auto"/>
              <w:left w:val="single" w:sz="6" w:space="0" w:color="auto"/>
              <w:bottom w:val="single" w:sz="6" w:space="0" w:color="auto"/>
              <w:right w:val="nil"/>
            </w:tcBorders>
          </w:tcPr>
          <w:p w14:paraId="4E754142"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0,210</w:t>
            </w:r>
          </w:p>
        </w:tc>
        <w:tc>
          <w:tcPr>
            <w:tcW w:w="1111" w:type="dxa"/>
            <w:tcBorders>
              <w:top w:val="single" w:sz="6" w:space="0" w:color="auto"/>
              <w:left w:val="single" w:sz="6" w:space="0" w:color="auto"/>
              <w:bottom w:val="single" w:sz="6" w:space="0" w:color="auto"/>
              <w:right w:val="single" w:sz="6" w:space="0" w:color="auto"/>
            </w:tcBorders>
          </w:tcPr>
          <w:p w14:paraId="035553A0" w14:textId="77777777" w:rsidR="00634C30" w:rsidRPr="007D6189" w:rsidRDefault="00634C30" w:rsidP="00D359F7">
            <w:pPr>
              <w:tabs>
                <w:tab w:val="left" w:pos="-720"/>
              </w:tabs>
              <w:suppressAutoHyphens/>
              <w:spacing w:before="20" w:after="20"/>
              <w:jc w:val="center"/>
              <w:rPr>
                <w:rFonts w:ascii="Arial Narrow" w:hAnsi="Arial Narrow"/>
                <w:color w:val="auto"/>
                <w:spacing w:val="-3"/>
                <w:sz w:val="20"/>
                <w:szCs w:val="20"/>
              </w:rPr>
            </w:pPr>
            <w:r w:rsidRPr="007D6189">
              <w:rPr>
                <w:rFonts w:ascii="Arial Narrow" w:hAnsi="Arial Narrow"/>
                <w:color w:val="auto"/>
                <w:spacing w:val="-3"/>
                <w:sz w:val="20"/>
                <w:szCs w:val="20"/>
              </w:rPr>
              <w:t>0,038</w:t>
            </w:r>
          </w:p>
        </w:tc>
      </w:tr>
    </w:tbl>
    <w:p w14:paraId="746C7278" w14:textId="77777777" w:rsidR="00634C30" w:rsidRPr="007D6189" w:rsidRDefault="00634C30" w:rsidP="00634C30">
      <w:pPr>
        <w:pStyle w:val="Stopka"/>
        <w:numPr>
          <w:ilvl w:val="12"/>
          <w:numId w:val="0"/>
        </w:numPr>
        <w:tabs>
          <w:tab w:val="clear" w:pos="4536"/>
          <w:tab w:val="clear" w:pos="9072"/>
        </w:tabs>
        <w:spacing w:before="120"/>
        <w:rPr>
          <w:rFonts w:ascii="Arial Narrow" w:hAnsi="Arial Narrow"/>
          <w:noProof/>
          <w:color w:val="auto"/>
          <w:sz w:val="20"/>
          <w:szCs w:val="20"/>
        </w:rPr>
      </w:pPr>
    </w:p>
    <w:p w14:paraId="7F704D37" w14:textId="77777777" w:rsidR="00634C30" w:rsidRPr="007D6189" w:rsidRDefault="00634C30" w:rsidP="00634C30">
      <w:pPr>
        <w:pStyle w:val="Stopka"/>
        <w:numPr>
          <w:ilvl w:val="12"/>
          <w:numId w:val="0"/>
        </w:numPr>
        <w:tabs>
          <w:tab w:val="clear" w:pos="4536"/>
          <w:tab w:val="clear" w:pos="9072"/>
        </w:tabs>
        <w:spacing w:before="120"/>
        <w:rPr>
          <w:rFonts w:ascii="Arial Narrow" w:hAnsi="Arial Narrow"/>
          <w:noProof/>
          <w:color w:val="auto"/>
          <w:sz w:val="20"/>
          <w:szCs w:val="20"/>
        </w:rPr>
      </w:pPr>
    </w:p>
    <w:p w14:paraId="124F3F47" w14:textId="77777777" w:rsidR="00634C30" w:rsidRPr="007D6189" w:rsidRDefault="00634C30" w:rsidP="00634C30">
      <w:pPr>
        <w:pStyle w:val="Stopka"/>
        <w:numPr>
          <w:ilvl w:val="12"/>
          <w:numId w:val="0"/>
        </w:numPr>
        <w:tabs>
          <w:tab w:val="clear" w:pos="4536"/>
          <w:tab w:val="clear" w:pos="9072"/>
        </w:tabs>
        <w:spacing w:before="120"/>
        <w:rPr>
          <w:rFonts w:ascii="Arial Narrow" w:hAnsi="Arial Narrow"/>
          <w:noProof/>
          <w:color w:val="auto"/>
          <w:sz w:val="20"/>
          <w:szCs w:val="20"/>
        </w:rPr>
      </w:pPr>
      <w:r w:rsidRPr="007D6189">
        <w:rPr>
          <w:rFonts w:ascii="Arial Narrow" w:hAnsi="Arial Narrow"/>
          <w:noProof/>
          <w:color w:val="auto"/>
          <w:sz w:val="20"/>
          <w:szCs w:val="20"/>
        </w:rPr>
        <w:lastRenderedPageBreak/>
        <w:drawing>
          <wp:inline distT="0" distB="0" distL="0" distR="0" wp14:anchorId="1CCA53A3" wp14:editId="18F752DC">
            <wp:extent cx="3194050" cy="2667000"/>
            <wp:effectExtent l="0" t="0" r="6350" b="0"/>
            <wp:docPr id="30" name="Obraz 30" descr="ry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ys1"/>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194050" cy="2667000"/>
                    </a:xfrm>
                    <a:prstGeom prst="rect">
                      <a:avLst/>
                    </a:prstGeom>
                    <a:noFill/>
                    <a:ln>
                      <a:noFill/>
                    </a:ln>
                  </pic:spPr>
                </pic:pic>
              </a:graphicData>
            </a:graphic>
          </wp:inline>
        </w:drawing>
      </w:r>
    </w:p>
    <w:p w14:paraId="053B49DC"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color w:val="auto"/>
          <w:sz w:val="20"/>
          <w:szCs w:val="20"/>
        </w:rPr>
        <w:t xml:space="preserve">Rys. 1. Współrzędne chromatyczności </w:t>
      </w:r>
      <w:proofErr w:type="spellStart"/>
      <w:r w:rsidRPr="007D6189">
        <w:rPr>
          <w:rFonts w:ascii="Arial Narrow" w:hAnsi="Arial Narrow"/>
          <w:color w:val="auto"/>
          <w:sz w:val="20"/>
          <w:szCs w:val="20"/>
        </w:rPr>
        <w:t>x,y</w:t>
      </w:r>
      <w:proofErr w:type="spellEnd"/>
      <w:r w:rsidRPr="007D6189">
        <w:rPr>
          <w:rFonts w:ascii="Arial Narrow" w:hAnsi="Arial Narrow"/>
          <w:color w:val="auto"/>
          <w:sz w:val="20"/>
          <w:szCs w:val="20"/>
        </w:rPr>
        <w:t xml:space="preserve"> dla barwy białej oznakowania</w:t>
      </w:r>
    </w:p>
    <w:p w14:paraId="4E8D1FD7"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noProof/>
          <w:color w:val="auto"/>
          <w:sz w:val="20"/>
          <w:szCs w:val="20"/>
        </w:rPr>
        <w:drawing>
          <wp:inline distT="0" distB="0" distL="0" distR="0" wp14:anchorId="63326FB4" wp14:editId="20F4258F">
            <wp:extent cx="3067050" cy="2635250"/>
            <wp:effectExtent l="0" t="0" r="0" b="0"/>
            <wp:docPr id="35" name="Obraz 35" descr="ry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rys2"/>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067050" cy="2635250"/>
                    </a:xfrm>
                    <a:prstGeom prst="rect">
                      <a:avLst/>
                    </a:prstGeom>
                    <a:noFill/>
                    <a:ln>
                      <a:noFill/>
                    </a:ln>
                  </pic:spPr>
                </pic:pic>
              </a:graphicData>
            </a:graphic>
          </wp:inline>
        </w:drawing>
      </w:r>
    </w:p>
    <w:p w14:paraId="170B474F"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 xml:space="preserve">Rys.2. Współrzędne chromatyczności </w:t>
      </w:r>
      <w:proofErr w:type="spellStart"/>
      <w:r w:rsidRPr="007D6189">
        <w:rPr>
          <w:rFonts w:ascii="Arial Narrow" w:hAnsi="Arial Narrow"/>
          <w:color w:val="auto"/>
          <w:sz w:val="20"/>
          <w:szCs w:val="20"/>
        </w:rPr>
        <w:t>x,y</w:t>
      </w:r>
      <w:proofErr w:type="spellEnd"/>
      <w:r w:rsidRPr="007D6189">
        <w:rPr>
          <w:rFonts w:ascii="Arial Narrow" w:hAnsi="Arial Narrow"/>
          <w:color w:val="auto"/>
          <w:sz w:val="20"/>
          <w:szCs w:val="20"/>
        </w:rPr>
        <w:t xml:space="preserve"> dla barwy żółtej oznakowania</w:t>
      </w:r>
    </w:p>
    <w:p w14:paraId="26BB7120"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b/>
          <w:noProof/>
          <w:color w:val="auto"/>
          <w:sz w:val="20"/>
          <w:szCs w:val="20"/>
        </w:rPr>
        <w:lastRenderedPageBreak/>
        <w:drawing>
          <wp:inline distT="0" distB="0" distL="0" distR="0" wp14:anchorId="51519845" wp14:editId="424B672F">
            <wp:extent cx="3390900" cy="3644900"/>
            <wp:effectExtent l="0" t="0" r="0" b="0"/>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3390900" cy="3644900"/>
                    </a:xfrm>
                    <a:prstGeom prst="rect">
                      <a:avLst/>
                    </a:prstGeom>
                    <a:noFill/>
                    <a:ln>
                      <a:noFill/>
                    </a:ln>
                  </pic:spPr>
                </pic:pic>
              </a:graphicData>
            </a:graphic>
          </wp:inline>
        </w:drawing>
      </w:r>
    </w:p>
    <w:p w14:paraId="7FEFA0C7" w14:textId="77777777" w:rsidR="00634C30" w:rsidRPr="007D6189" w:rsidRDefault="00634C30" w:rsidP="00634C30">
      <w:pPr>
        <w:pStyle w:val="Tekstkomentarza"/>
        <w:tabs>
          <w:tab w:val="left" w:pos="-720"/>
        </w:tabs>
        <w:suppressAutoHyphens/>
        <w:spacing w:before="0" w:line="360" w:lineRule="auto"/>
        <w:rPr>
          <w:rFonts w:ascii="Arial Narrow" w:hAnsi="Arial Narrow"/>
          <w:spacing w:val="-3"/>
          <w:sz w:val="20"/>
        </w:rPr>
      </w:pPr>
      <w:r w:rsidRPr="007D6189">
        <w:rPr>
          <w:rFonts w:ascii="Arial Narrow" w:hAnsi="Arial Narrow"/>
          <w:spacing w:val="-3"/>
          <w:sz w:val="20"/>
        </w:rPr>
        <w:t>Rys. 3. Granice barw białej, żółtej, czerwonej, niebieskiej i zielonej oznakowania</w:t>
      </w:r>
    </w:p>
    <w:p w14:paraId="26F7EF6D"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color w:val="auto"/>
          <w:sz w:val="20"/>
          <w:szCs w:val="20"/>
        </w:rPr>
        <w:tab/>
        <w:t xml:space="preserve">Pomiar współczynnika luminancji </w:t>
      </w:r>
      <w:r w:rsidRPr="007D6189">
        <w:rPr>
          <w:rFonts w:ascii="Arial Narrow" w:hAnsi="Arial Narrow"/>
          <w:color w:val="auto"/>
          <w:sz w:val="20"/>
          <w:szCs w:val="20"/>
        </w:rPr>
        <w:sym w:font="Symbol" w:char="F062"/>
      </w:r>
      <w:r w:rsidRPr="007D6189">
        <w:rPr>
          <w:rFonts w:ascii="Arial Narrow" w:hAnsi="Arial Narrow"/>
          <w:color w:val="auto"/>
          <w:sz w:val="20"/>
          <w:szCs w:val="20"/>
        </w:rPr>
        <w:t xml:space="preserve"> może być zastąpiony pomiarem współczynnika luminancji w świetle rozproszonym </w:t>
      </w:r>
      <w:proofErr w:type="spellStart"/>
      <w:r w:rsidRPr="007D6189">
        <w:rPr>
          <w:rFonts w:ascii="Arial Narrow" w:hAnsi="Arial Narrow"/>
          <w:color w:val="auto"/>
          <w:sz w:val="20"/>
          <w:szCs w:val="20"/>
        </w:rPr>
        <w:t>Qd</w:t>
      </w:r>
      <w:proofErr w:type="spellEnd"/>
      <w:r w:rsidRPr="007D6189">
        <w:rPr>
          <w:rFonts w:ascii="Arial Narrow" w:hAnsi="Arial Narrow"/>
          <w:color w:val="auto"/>
          <w:sz w:val="20"/>
          <w:szCs w:val="20"/>
        </w:rPr>
        <w:t>, wg PN-EN 1436:2000 [4] lub wg POD-97 [9] i POD-2006 (po wydaniu) [10].</w:t>
      </w:r>
    </w:p>
    <w:p w14:paraId="10A8E944"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Do określenia odbicia światła dziennego lub odbicia oświetlenia drogi od oznakowania stosuje się współczynnik luminancji w świetle rozproszonym </w:t>
      </w:r>
      <w:proofErr w:type="spellStart"/>
      <w:r w:rsidRPr="007D6189">
        <w:rPr>
          <w:rFonts w:ascii="Arial Narrow" w:hAnsi="Arial Narrow"/>
          <w:color w:val="auto"/>
          <w:sz w:val="20"/>
          <w:szCs w:val="20"/>
        </w:rPr>
        <w:t>Qd</w:t>
      </w:r>
      <w:proofErr w:type="spellEnd"/>
      <w:r w:rsidRPr="007D6189">
        <w:rPr>
          <w:rFonts w:ascii="Arial Narrow" w:hAnsi="Arial Narrow"/>
          <w:color w:val="auto"/>
          <w:sz w:val="20"/>
          <w:szCs w:val="20"/>
        </w:rPr>
        <w:t xml:space="preserve">. </w:t>
      </w:r>
    </w:p>
    <w:p w14:paraId="3B097FD0"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Wartość współczynnika </w:t>
      </w:r>
      <w:proofErr w:type="spellStart"/>
      <w:r w:rsidRPr="007D6189">
        <w:rPr>
          <w:rFonts w:ascii="Arial Narrow" w:hAnsi="Arial Narrow"/>
          <w:color w:val="auto"/>
          <w:sz w:val="20"/>
          <w:szCs w:val="20"/>
        </w:rPr>
        <w:t>Qd</w:t>
      </w:r>
      <w:proofErr w:type="spellEnd"/>
      <w:r w:rsidRPr="007D6189">
        <w:rPr>
          <w:rFonts w:ascii="Arial Narrow" w:hAnsi="Arial Narrow"/>
          <w:color w:val="auto"/>
          <w:sz w:val="20"/>
          <w:szCs w:val="20"/>
        </w:rPr>
        <w:t xml:space="preserve"> dla oznakowania nowego w ciągu 14 - 30 dni po wykonaniu powinna wynosić dla oznakowania świeżego, barwy:</w:t>
      </w:r>
    </w:p>
    <w:p w14:paraId="76792B8C"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co najmniej 130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xml:space="preserve"> (nawierzchnie asfaltowe), klasa Q3,</w:t>
      </w:r>
    </w:p>
    <w:p w14:paraId="218883A9"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co najmniej 160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xml:space="preserve"> (nawierzchnie betonowe), klasa Q4,</w:t>
      </w:r>
    </w:p>
    <w:p w14:paraId="0D2FB028"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żółtej, co najmniej 100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klasa Q2,</w:t>
      </w:r>
    </w:p>
    <w:p w14:paraId="7985A620"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Wartość współczynnika </w:t>
      </w:r>
      <w:proofErr w:type="spellStart"/>
      <w:r w:rsidRPr="007D6189">
        <w:rPr>
          <w:rFonts w:ascii="Arial Narrow" w:hAnsi="Arial Narrow"/>
          <w:color w:val="auto"/>
          <w:sz w:val="20"/>
          <w:szCs w:val="20"/>
        </w:rPr>
        <w:t>Qd</w:t>
      </w:r>
      <w:proofErr w:type="spellEnd"/>
      <w:r w:rsidRPr="007D6189">
        <w:rPr>
          <w:rFonts w:ascii="Arial Narrow" w:hAnsi="Arial Narrow"/>
          <w:color w:val="auto"/>
          <w:sz w:val="20"/>
          <w:szCs w:val="20"/>
        </w:rPr>
        <w:t xml:space="preserve"> powinna wynosić dla oznakowania eksploatowanego po 30 dniu od wykonania, w ciągu całego okresu użytkowania,  barwy:</w:t>
      </w:r>
    </w:p>
    <w:p w14:paraId="1743114A"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co najmniej 100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(nawierzchnie asfaltowe), klasa Q2,</w:t>
      </w:r>
    </w:p>
    <w:p w14:paraId="02FAFA82"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co najmniej 130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(nawierzchnie betonowe), klasa Q3,</w:t>
      </w:r>
    </w:p>
    <w:p w14:paraId="716910A9"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żółtej, co najmniej 80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klasa Q1.</w:t>
      </w:r>
    </w:p>
    <w:p w14:paraId="66B10F84" w14:textId="77777777" w:rsidR="00634C30" w:rsidRPr="007D6189" w:rsidRDefault="00634C30" w:rsidP="00634C30">
      <w:pPr>
        <w:keepNext/>
        <w:numPr>
          <w:ilvl w:val="12"/>
          <w:numId w:val="0"/>
        </w:numPr>
        <w:spacing w:before="120" w:after="120"/>
        <w:rPr>
          <w:rFonts w:ascii="Arial Narrow" w:hAnsi="Arial Narrow"/>
          <w:color w:val="auto"/>
          <w:sz w:val="20"/>
          <w:szCs w:val="20"/>
        </w:rPr>
      </w:pPr>
      <w:r w:rsidRPr="007D6189">
        <w:rPr>
          <w:rFonts w:ascii="Arial Narrow" w:hAnsi="Arial Narrow"/>
          <w:color w:val="auto"/>
          <w:sz w:val="20"/>
          <w:szCs w:val="20"/>
        </w:rPr>
        <w:t xml:space="preserve"> 6.3.1.3. Widzialność w nocy</w:t>
      </w:r>
    </w:p>
    <w:p w14:paraId="31AD2FEB"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Za miarę widzialności w nocy przyjęto powierzchniowy współczynnik odblasku R</w:t>
      </w:r>
      <w:r w:rsidRPr="007D6189">
        <w:rPr>
          <w:rFonts w:ascii="Arial Narrow" w:hAnsi="Arial Narrow"/>
          <w:color w:val="auto"/>
          <w:sz w:val="20"/>
          <w:szCs w:val="20"/>
          <w:vertAlign w:val="subscript"/>
        </w:rPr>
        <w:t>L</w:t>
      </w:r>
      <w:r w:rsidRPr="007D6189">
        <w:rPr>
          <w:rFonts w:ascii="Arial Narrow" w:hAnsi="Arial Narrow"/>
          <w:color w:val="auto"/>
          <w:sz w:val="20"/>
          <w:szCs w:val="20"/>
        </w:rPr>
        <w:t>, określany według PN-EN 1436:2000 [4] z uwzględnieniem podziału na klasy PN-EN 1436:2000/A1:2005 [4a].</w:t>
      </w:r>
    </w:p>
    <w:p w14:paraId="5C14129A"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Wartość współczynnika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powinna wynosić dla oznakowania nowego (w stanie suchym) w ciągu 14 - 30 dni po wykonaniu, barwy:</w:t>
      </w:r>
    </w:p>
    <w:p w14:paraId="091A7BAF"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białej, na autostradach, drogach ekspresowych oraz na drogach o prędkości </w:t>
      </w: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w:t>
      </w:r>
      <w:smartTag w:uri="urn:schemas-microsoft-com:office:smarttags" w:element="metricconverter">
        <w:smartTagPr>
          <w:attr w:name="ProductID" w:val="100 km/h"/>
        </w:smartTagPr>
        <w:r w:rsidRPr="007D6189">
          <w:rPr>
            <w:rFonts w:ascii="Arial Narrow" w:hAnsi="Arial Narrow"/>
            <w:color w:val="auto"/>
            <w:sz w:val="20"/>
            <w:szCs w:val="20"/>
          </w:rPr>
          <w:t>100 km/h</w:t>
        </w:r>
      </w:smartTag>
      <w:r w:rsidRPr="007D6189">
        <w:rPr>
          <w:rFonts w:ascii="Arial Narrow" w:hAnsi="Arial Narrow"/>
          <w:color w:val="auto"/>
          <w:sz w:val="20"/>
          <w:szCs w:val="20"/>
        </w:rPr>
        <w:t xml:space="preserve"> lub o natężeniu ruchu &gt; 2 500 pojazdów rzeczywistych na dobę na pas, co najmniej 250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klasa R4/5,</w:t>
      </w:r>
    </w:p>
    <w:p w14:paraId="5807A4F7"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pozostałych drogach, co najmniej 200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klasa R4,</w:t>
      </w:r>
    </w:p>
    <w:p w14:paraId="38508101"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żółtej tymczasowej, co najmniej 150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klasa R3,</w:t>
      </w:r>
    </w:p>
    <w:p w14:paraId="0371E513"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Wartość współczynnika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powinna wynosić dla oznakowania eksploatowanego w ciągu od 2 do 6 miesięcy po wykonaniu,  barwy:</w:t>
      </w:r>
    </w:p>
    <w:p w14:paraId="436DB7FC"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białej, na autostradach, drogach ekspresowych oraz na drogach o prędkości </w:t>
      </w: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w:t>
      </w:r>
      <w:smartTag w:uri="urn:schemas-microsoft-com:office:smarttags" w:element="metricconverter">
        <w:smartTagPr>
          <w:attr w:name="ProductID" w:val="100 km/h"/>
        </w:smartTagPr>
        <w:r w:rsidRPr="007D6189">
          <w:rPr>
            <w:rFonts w:ascii="Arial Narrow" w:hAnsi="Arial Narrow"/>
            <w:color w:val="auto"/>
            <w:sz w:val="20"/>
            <w:szCs w:val="20"/>
          </w:rPr>
          <w:t>100 km/h</w:t>
        </w:r>
      </w:smartTag>
      <w:r w:rsidRPr="007D6189">
        <w:rPr>
          <w:rFonts w:ascii="Arial Narrow" w:hAnsi="Arial Narrow"/>
          <w:color w:val="auto"/>
          <w:sz w:val="20"/>
          <w:szCs w:val="20"/>
        </w:rPr>
        <w:t xml:space="preserve"> lub o natężeniu ruchu &gt; 2 500 pojazdów rzeczywistych na dobę na pas, co najmniej 200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klasa R4,</w:t>
      </w:r>
    </w:p>
    <w:p w14:paraId="63380D38"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pozostałych drogach, co najmniej 150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klasa R3</w:t>
      </w:r>
    </w:p>
    <w:p w14:paraId="786012E7"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żółtej tymczasowej, co najmniej 100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klasa R2.</w:t>
      </w:r>
    </w:p>
    <w:p w14:paraId="18C227E6"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Wartość współczynnika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powinna wynosić dla oznakowania eksploatowanego od 7 miesiąca po wykonaniu,  barwy:</w:t>
      </w:r>
    </w:p>
    <w:p w14:paraId="6B815F52"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białej, na autostradach, drogach ekspresowych oraz na drogach o prędkości </w:t>
      </w: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w:t>
      </w:r>
      <w:smartTag w:uri="urn:schemas-microsoft-com:office:smarttags" w:element="metricconverter">
        <w:smartTagPr>
          <w:attr w:name="ProductID" w:val="100 km/h"/>
        </w:smartTagPr>
        <w:r w:rsidRPr="007D6189">
          <w:rPr>
            <w:rFonts w:ascii="Arial Narrow" w:hAnsi="Arial Narrow"/>
            <w:color w:val="auto"/>
            <w:sz w:val="20"/>
            <w:szCs w:val="20"/>
          </w:rPr>
          <w:t>100 km/h</w:t>
        </w:r>
      </w:smartTag>
      <w:r w:rsidRPr="007D6189">
        <w:rPr>
          <w:rFonts w:ascii="Arial Narrow" w:hAnsi="Arial Narrow"/>
          <w:color w:val="auto"/>
          <w:sz w:val="20"/>
          <w:szCs w:val="20"/>
        </w:rPr>
        <w:t xml:space="preserve"> lub o natężeniu ruchu &gt; 2 500 pojazdów rzeczywistych na dobę na pas, co najmniej 150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klasa R3,</w:t>
      </w:r>
    </w:p>
    <w:p w14:paraId="5D32B28A"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pozostałych drogach, co najmniej 100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xml:space="preserve"> , klasa R2,</w:t>
      </w:r>
    </w:p>
    <w:p w14:paraId="7CF84BBE"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żółtej tymczasowej, co najmniej 100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klasa R2.</w:t>
      </w:r>
    </w:p>
    <w:p w14:paraId="5C7EC2A4" w14:textId="77777777" w:rsidR="00634C30" w:rsidRPr="007D6189" w:rsidRDefault="00634C30" w:rsidP="00634C30">
      <w:pPr>
        <w:ind w:firstLine="709"/>
        <w:rPr>
          <w:rFonts w:ascii="Arial Narrow" w:hAnsi="Arial Narrow"/>
          <w:color w:val="auto"/>
          <w:sz w:val="20"/>
          <w:szCs w:val="20"/>
        </w:rPr>
      </w:pPr>
      <w:r w:rsidRPr="007D6189">
        <w:rPr>
          <w:rFonts w:ascii="Arial Narrow" w:hAnsi="Arial Narrow"/>
          <w:color w:val="auto"/>
          <w:sz w:val="20"/>
          <w:szCs w:val="20"/>
        </w:rPr>
        <w:t xml:space="preserve">Na nawierzchniach o grubej makroteksturze, takich jak: powierzchniowe utrwalanie oraz na nawierzchniach niejednorodnych </w:t>
      </w:r>
      <w:r w:rsidRPr="007D6189">
        <w:rPr>
          <w:rFonts w:ascii="Arial Narrow" w:hAnsi="Arial Narrow"/>
          <w:color w:val="auto"/>
          <w:sz w:val="20"/>
          <w:szCs w:val="20"/>
        </w:rPr>
        <w:lastRenderedPageBreak/>
        <w:t>można wyjątkowo, tylko na drogach określonych w tablicy 5, dopuścić wartość współczynnika odblasku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 70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w:t>
      </w:r>
    </w:p>
    <w:p w14:paraId="05FDE8EB" w14:textId="77777777" w:rsidR="00634C30" w:rsidRPr="007D6189" w:rsidRDefault="00634C30" w:rsidP="00634C30">
      <w:pPr>
        <w:ind w:firstLine="709"/>
        <w:rPr>
          <w:rFonts w:ascii="Arial Narrow" w:hAnsi="Arial Narrow"/>
          <w:color w:val="auto"/>
          <w:sz w:val="20"/>
          <w:szCs w:val="20"/>
        </w:rPr>
      </w:pPr>
      <w:r w:rsidRPr="007D6189">
        <w:rPr>
          <w:rFonts w:ascii="Arial Narrow" w:hAnsi="Arial Narrow"/>
          <w:color w:val="auto"/>
          <w:sz w:val="20"/>
          <w:szCs w:val="20"/>
        </w:rPr>
        <w:t>Na nawierzchniach nowych lub odnowionych z warstwą ścieralną z SMA zaleca się stosować materiały grubowarstwowe.</w:t>
      </w:r>
    </w:p>
    <w:p w14:paraId="78DD42F4" w14:textId="77777777" w:rsidR="00634C30" w:rsidRPr="007D6189" w:rsidRDefault="00634C30" w:rsidP="00634C30">
      <w:pPr>
        <w:numPr>
          <w:ilvl w:val="12"/>
          <w:numId w:val="0"/>
        </w:numPr>
        <w:ind w:firstLine="709"/>
        <w:rPr>
          <w:rFonts w:ascii="Arial Narrow" w:hAnsi="Arial Narrow"/>
          <w:color w:val="auto"/>
          <w:sz w:val="20"/>
          <w:szCs w:val="20"/>
        </w:rPr>
      </w:pPr>
      <w:r w:rsidRPr="007D6189">
        <w:rPr>
          <w:rFonts w:ascii="Arial Narrow" w:hAnsi="Arial Narrow"/>
          <w:color w:val="auto"/>
          <w:sz w:val="20"/>
          <w:szCs w:val="20"/>
        </w:rPr>
        <w:t>W szczególnie uzasadnionych przypadkach możliwe jest ustalenie w SST wyższych klas wymagań wg PN-EN 1436:2000/A1:2005 [4a].</w:t>
      </w:r>
    </w:p>
    <w:p w14:paraId="5B5E84B3"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Wartość współczynnika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powinna wynosić dla oznakowania profilowanego, nowego (w stanie wilgotnym) i eksploatowanego w okresie gwarancji wg PN-EN 1436:2000 [4] zmierzona od 14 do 30 dni po wykonaniu, barwy:</w:t>
      </w:r>
    </w:p>
    <w:p w14:paraId="54159CD2"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co najmniej 50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xml:space="preserve">, klasa </w:t>
      </w:r>
      <w:r w:rsidRPr="007D6189">
        <w:rPr>
          <w:rFonts w:ascii="Arial Narrow" w:hAnsi="Arial Narrow"/>
          <w:color w:val="auto"/>
          <w:spacing w:val="-3"/>
          <w:sz w:val="20"/>
          <w:szCs w:val="20"/>
        </w:rPr>
        <w:t>RW3</w:t>
      </w:r>
      <w:r w:rsidRPr="007D6189">
        <w:rPr>
          <w:rFonts w:ascii="Arial Narrow" w:hAnsi="Arial Narrow"/>
          <w:color w:val="auto"/>
          <w:sz w:val="20"/>
          <w:szCs w:val="20"/>
        </w:rPr>
        <w:t>,</w:t>
      </w:r>
    </w:p>
    <w:p w14:paraId="5C2DFD4D"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w okresie eksploatacji co najmniej 35 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r w:rsidRPr="007D6189">
        <w:rPr>
          <w:rFonts w:ascii="Arial Narrow" w:hAnsi="Arial Narrow"/>
          <w:color w:val="auto"/>
          <w:sz w:val="20"/>
          <w:szCs w:val="20"/>
        </w:rPr>
        <w:t xml:space="preserve">, klasa </w:t>
      </w:r>
      <w:r w:rsidRPr="007D6189">
        <w:rPr>
          <w:rFonts w:ascii="Arial Narrow" w:hAnsi="Arial Narrow"/>
          <w:color w:val="auto"/>
          <w:spacing w:val="-3"/>
          <w:sz w:val="20"/>
          <w:szCs w:val="20"/>
        </w:rPr>
        <w:t>RW2.</w:t>
      </w:r>
    </w:p>
    <w:p w14:paraId="6B5B6B15"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Powyższe wymaganie dotyczy jedynie </w:t>
      </w:r>
      <w:proofErr w:type="spellStart"/>
      <w:r w:rsidRPr="007D6189">
        <w:rPr>
          <w:rFonts w:ascii="Arial Narrow" w:hAnsi="Arial Narrow"/>
          <w:color w:val="auto"/>
          <w:sz w:val="20"/>
          <w:szCs w:val="20"/>
        </w:rPr>
        <w:t>oznakowań</w:t>
      </w:r>
      <w:proofErr w:type="spellEnd"/>
      <w:r w:rsidRPr="007D6189">
        <w:rPr>
          <w:rFonts w:ascii="Arial Narrow" w:hAnsi="Arial Narrow"/>
          <w:color w:val="auto"/>
          <w:sz w:val="20"/>
          <w:szCs w:val="20"/>
        </w:rPr>
        <w:t xml:space="preserve"> profilowanych, takich jak oznakowanie strukturalne wykonywane masami termoplastycznymi, masami chemoutwardzalnymi i taśmami w postaci np. poprzecznych </w:t>
      </w:r>
      <w:proofErr w:type="spellStart"/>
      <w:r w:rsidRPr="007D6189">
        <w:rPr>
          <w:rFonts w:ascii="Arial Narrow" w:hAnsi="Arial Narrow"/>
          <w:color w:val="auto"/>
          <w:sz w:val="20"/>
          <w:szCs w:val="20"/>
        </w:rPr>
        <w:t>wygarbień</w:t>
      </w:r>
      <w:proofErr w:type="spellEnd"/>
      <w:r w:rsidRPr="007D6189">
        <w:rPr>
          <w:rFonts w:ascii="Arial Narrow" w:hAnsi="Arial Narrow"/>
          <w:color w:val="auto"/>
          <w:sz w:val="20"/>
          <w:szCs w:val="20"/>
        </w:rPr>
        <w:t xml:space="preserve"> (baretek), drop-on-line, itp.</w:t>
      </w:r>
    </w:p>
    <w:p w14:paraId="2D27E4FD"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Wykonywanie pomiarów na oznakowaniu ciągłym z naniesionymi </w:t>
      </w:r>
      <w:proofErr w:type="spellStart"/>
      <w:r w:rsidRPr="007D6189">
        <w:rPr>
          <w:rFonts w:ascii="Arial Narrow" w:hAnsi="Arial Narrow"/>
          <w:color w:val="auto"/>
          <w:sz w:val="20"/>
          <w:szCs w:val="20"/>
        </w:rPr>
        <w:t>wygarbieniami</w:t>
      </w:r>
      <w:proofErr w:type="spellEnd"/>
      <w:r w:rsidRPr="007D6189">
        <w:rPr>
          <w:rFonts w:ascii="Arial Narrow" w:hAnsi="Arial Narrow"/>
          <w:color w:val="auto"/>
          <w:sz w:val="20"/>
          <w:szCs w:val="20"/>
        </w:rPr>
        <w:t xml:space="preserve"> może być wykonywane tylko metoda dynamiczną. Pomiar aparatami ręcznymi jest albo niemożliwy albo obciążony dużym błędem.</w:t>
      </w:r>
    </w:p>
    <w:p w14:paraId="6E888829"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Wykonywanie pomiarów odblaskowości na pozostałych typach oznakowania strukturalnego, z uwagi na jego niecałkowite i niejednorodne pokrycie powierzchni oznakowania, jest obarczone większym błędem niż na </w:t>
      </w:r>
      <w:proofErr w:type="spellStart"/>
      <w:r w:rsidRPr="007D6189">
        <w:rPr>
          <w:rFonts w:ascii="Arial Narrow" w:hAnsi="Arial Narrow"/>
          <w:color w:val="auto"/>
          <w:sz w:val="20"/>
          <w:szCs w:val="20"/>
        </w:rPr>
        <w:t>oznakowaniach</w:t>
      </w:r>
      <w:proofErr w:type="spellEnd"/>
      <w:r w:rsidRPr="007D6189">
        <w:rPr>
          <w:rFonts w:ascii="Arial Narrow" w:hAnsi="Arial Narrow"/>
          <w:color w:val="auto"/>
          <w:sz w:val="20"/>
          <w:szCs w:val="20"/>
        </w:rPr>
        <w:t xml:space="preserve"> pełnych. Dlatego podczas odbioru czy kontroli, należy przyjąć jako dopuszczalne wartości współczynnika odblasku o 20 % niższe od przyjętych w SST.</w:t>
      </w:r>
    </w:p>
    <w:p w14:paraId="06DC8D53" w14:textId="77777777" w:rsidR="00634C30" w:rsidRPr="007D6189" w:rsidRDefault="00634C30" w:rsidP="00634C30">
      <w:pPr>
        <w:pStyle w:val="Stopka"/>
        <w:numPr>
          <w:ilvl w:val="12"/>
          <w:numId w:val="0"/>
        </w:numPr>
        <w:tabs>
          <w:tab w:val="clear" w:pos="4536"/>
          <w:tab w:val="clear" w:pos="9072"/>
        </w:tabs>
        <w:spacing w:before="120"/>
        <w:rPr>
          <w:rFonts w:ascii="Arial Narrow" w:hAnsi="Arial Narrow"/>
          <w:color w:val="auto"/>
          <w:sz w:val="20"/>
          <w:szCs w:val="20"/>
        </w:rPr>
      </w:pPr>
      <w:r w:rsidRPr="007D6189">
        <w:rPr>
          <w:rFonts w:ascii="Arial Narrow" w:hAnsi="Arial Narrow"/>
          <w:color w:val="auto"/>
          <w:sz w:val="20"/>
          <w:szCs w:val="20"/>
        </w:rPr>
        <w:t>6.3.1.4. Szorstkość oznakowania</w:t>
      </w:r>
    </w:p>
    <w:p w14:paraId="56266984"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color w:val="auto"/>
          <w:sz w:val="20"/>
          <w:szCs w:val="20"/>
        </w:rPr>
        <w:tab/>
        <w:t>Miarą szorstkości oznakowania jest wartość wskaźnika szorstkości SRT (</w:t>
      </w:r>
      <w:proofErr w:type="spellStart"/>
      <w:r w:rsidRPr="007D6189">
        <w:rPr>
          <w:rFonts w:ascii="Arial Narrow" w:hAnsi="Arial Narrow"/>
          <w:color w:val="auto"/>
          <w:sz w:val="20"/>
          <w:szCs w:val="20"/>
        </w:rPr>
        <w:t>Skid</w:t>
      </w:r>
      <w:proofErr w:type="spellEnd"/>
      <w:r w:rsidRPr="007D6189">
        <w:rPr>
          <w:rFonts w:ascii="Arial Narrow" w:hAnsi="Arial Narrow"/>
          <w:color w:val="auto"/>
          <w:sz w:val="20"/>
          <w:szCs w:val="20"/>
        </w:rPr>
        <w:t xml:space="preserve"> </w:t>
      </w:r>
      <w:proofErr w:type="spellStart"/>
      <w:r w:rsidRPr="007D6189">
        <w:rPr>
          <w:rFonts w:ascii="Arial Narrow" w:hAnsi="Arial Narrow"/>
          <w:color w:val="auto"/>
          <w:sz w:val="20"/>
          <w:szCs w:val="20"/>
        </w:rPr>
        <w:t>Resistance</w:t>
      </w:r>
      <w:proofErr w:type="spellEnd"/>
      <w:r w:rsidRPr="007D6189">
        <w:rPr>
          <w:rFonts w:ascii="Arial Narrow" w:hAnsi="Arial Narrow"/>
          <w:color w:val="auto"/>
          <w:sz w:val="20"/>
          <w:szCs w:val="20"/>
        </w:rPr>
        <w:t xml:space="preserve"> Tester) mierzona wahadłem angielskim, wg PN-EN 1436:2000 [4] lub POD-97 [9] i POD-2006 (po wydaniu) [10]. Wartość SRT symuluje warunki, w których pojazd wyposażony w typowe opony hamuje z blokadą kół przy prędkości </w:t>
      </w:r>
      <w:smartTag w:uri="urn:schemas-microsoft-com:office:smarttags" w:element="metricconverter">
        <w:smartTagPr>
          <w:attr w:name="ProductID" w:val="50 km/h"/>
        </w:smartTagPr>
        <w:r w:rsidRPr="007D6189">
          <w:rPr>
            <w:rFonts w:ascii="Arial Narrow" w:hAnsi="Arial Narrow"/>
            <w:color w:val="auto"/>
            <w:sz w:val="20"/>
            <w:szCs w:val="20"/>
          </w:rPr>
          <w:t>50 km/h</w:t>
        </w:r>
      </w:smartTag>
      <w:r w:rsidRPr="007D6189">
        <w:rPr>
          <w:rFonts w:ascii="Arial Narrow" w:hAnsi="Arial Narrow"/>
          <w:color w:val="auto"/>
          <w:sz w:val="20"/>
          <w:szCs w:val="20"/>
        </w:rPr>
        <w:t xml:space="preserve"> na mokrej nawierzchni.</w:t>
      </w:r>
    </w:p>
    <w:p w14:paraId="1AAAC7EB"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Wymaga się, aby wartość wskaźnika szorstkości SRT wynosiła na oznakowaniu:</w:t>
      </w:r>
    </w:p>
    <w:p w14:paraId="24C4497B"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w ciągu całego okresu użytkowania, co najmniej 45 jednostek SRT (klasa S1).</w:t>
      </w:r>
    </w:p>
    <w:p w14:paraId="1943B5A0"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Dopuszcza się podwyższenie w SST wymagania szorstkości do 50 – 60 jednostek SRT (klasy S2 – S3), w uzasadnionych przypadkach. Uzyskanie większej szorstkości oznakowania, wiąże się z zastosowaniem kruszywa przeciwpoślizgowego samego lub w mieszaninie z kulkami szklanymi wg PN-EN 1423:2001 [3]. Należy przy tym wziąć pod uwagę jednoczesne obniżenie wartości współczynnika luminancji i współczynnika odblasku.</w:t>
      </w:r>
    </w:p>
    <w:p w14:paraId="559B689B"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Szorstkość oznakowania, na którym nie zastosowano kruszywa przeciwpoślizgowego, zazwyczaj wzrasta w okresie eksploatacji oznakowania, dlatego nie należy wymagać wyższej jego wartości na starcie, a niższej w okresie gwarancji.</w:t>
      </w:r>
    </w:p>
    <w:p w14:paraId="4608E5F7"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Wykonywanie pomiarów wskaźnika szorstkości SRT dotyczy </w:t>
      </w:r>
      <w:proofErr w:type="spellStart"/>
      <w:r w:rsidRPr="007D6189">
        <w:rPr>
          <w:rFonts w:ascii="Arial Narrow" w:hAnsi="Arial Narrow"/>
          <w:color w:val="auto"/>
          <w:sz w:val="20"/>
          <w:szCs w:val="20"/>
        </w:rPr>
        <w:t>oznakowań</w:t>
      </w:r>
      <w:proofErr w:type="spellEnd"/>
      <w:r w:rsidRPr="007D6189">
        <w:rPr>
          <w:rFonts w:ascii="Arial Narrow" w:hAnsi="Arial Narrow"/>
          <w:color w:val="auto"/>
          <w:sz w:val="20"/>
          <w:szCs w:val="20"/>
        </w:rPr>
        <w:t xml:space="preserve"> jednolitych, płaskich, wykonanych farbami, masami termoplastycznymi, masami chemoutwardzalnymi i taśmami. Pomiar na oznakowaniu strukturalnym jest, jeśli możliwy, to nie miarodajny. W przypadku oznakowania z </w:t>
      </w:r>
      <w:proofErr w:type="spellStart"/>
      <w:r w:rsidRPr="007D6189">
        <w:rPr>
          <w:rFonts w:ascii="Arial Narrow" w:hAnsi="Arial Narrow"/>
          <w:color w:val="auto"/>
          <w:sz w:val="20"/>
          <w:szCs w:val="20"/>
        </w:rPr>
        <w:t>wygarbieniami</w:t>
      </w:r>
      <w:proofErr w:type="spellEnd"/>
      <w:r w:rsidRPr="007D6189">
        <w:rPr>
          <w:rFonts w:ascii="Arial Narrow" w:hAnsi="Arial Narrow"/>
          <w:color w:val="auto"/>
          <w:sz w:val="20"/>
          <w:szCs w:val="20"/>
        </w:rPr>
        <w:t xml:space="preserve"> i punktowymi elementami odblaskowymi pomiar nie jest możliwy.</w:t>
      </w:r>
    </w:p>
    <w:p w14:paraId="5E6AFE89" w14:textId="77777777" w:rsidR="00634C30" w:rsidRPr="007D6189" w:rsidRDefault="00634C30" w:rsidP="00634C30">
      <w:pPr>
        <w:numPr>
          <w:ilvl w:val="12"/>
          <w:numId w:val="0"/>
        </w:numPr>
        <w:spacing w:before="120"/>
        <w:rPr>
          <w:rFonts w:ascii="Arial Narrow" w:hAnsi="Arial Narrow"/>
          <w:i/>
          <w:color w:val="auto"/>
          <w:sz w:val="20"/>
          <w:szCs w:val="20"/>
        </w:rPr>
      </w:pPr>
      <w:r w:rsidRPr="007D6189">
        <w:rPr>
          <w:rFonts w:ascii="Arial Narrow" w:hAnsi="Arial Narrow"/>
          <w:i/>
          <w:color w:val="auto"/>
          <w:sz w:val="20"/>
          <w:szCs w:val="20"/>
        </w:rPr>
        <w:t>UWAGA: Wskaźnik szorstkości SRT w normach powierzchniowych został nazwany PTV (</w:t>
      </w:r>
      <w:proofErr w:type="spellStart"/>
      <w:r w:rsidRPr="007D6189">
        <w:rPr>
          <w:rFonts w:ascii="Arial Narrow" w:hAnsi="Arial Narrow"/>
          <w:i/>
          <w:color w:val="auto"/>
          <w:sz w:val="20"/>
          <w:szCs w:val="20"/>
        </w:rPr>
        <w:t>Polishing</w:t>
      </w:r>
      <w:proofErr w:type="spellEnd"/>
      <w:r w:rsidRPr="007D6189">
        <w:rPr>
          <w:rFonts w:ascii="Arial Narrow" w:hAnsi="Arial Narrow"/>
          <w:i/>
          <w:color w:val="auto"/>
          <w:sz w:val="20"/>
          <w:szCs w:val="20"/>
        </w:rPr>
        <w:t xml:space="preserve"> Test Value) za PN-EN 13 036-4:2004(U)[6a]. Metoda pomiaru i sprzęt do jego wykonania są identyczne z przyjętymi w PN-EN 1436:2000[4] dla </w:t>
      </w:r>
      <w:proofErr w:type="spellStart"/>
      <w:r w:rsidRPr="007D6189">
        <w:rPr>
          <w:rFonts w:ascii="Arial Narrow" w:hAnsi="Arial Narrow"/>
          <w:i/>
          <w:color w:val="auto"/>
          <w:sz w:val="20"/>
          <w:szCs w:val="20"/>
        </w:rPr>
        <w:t>oznakowań</w:t>
      </w:r>
      <w:proofErr w:type="spellEnd"/>
      <w:r w:rsidRPr="007D6189">
        <w:rPr>
          <w:rFonts w:ascii="Arial Narrow" w:hAnsi="Arial Narrow"/>
          <w:i/>
          <w:color w:val="auto"/>
          <w:sz w:val="20"/>
          <w:szCs w:val="20"/>
        </w:rPr>
        <w:t xml:space="preserve"> poziomych.</w:t>
      </w:r>
    </w:p>
    <w:p w14:paraId="49B3A463" w14:textId="77777777" w:rsidR="00634C30" w:rsidRPr="007D6189" w:rsidRDefault="00634C30" w:rsidP="00634C30">
      <w:pPr>
        <w:numPr>
          <w:ilvl w:val="12"/>
          <w:numId w:val="0"/>
        </w:numPr>
        <w:spacing w:before="120" w:after="120"/>
        <w:rPr>
          <w:rFonts w:ascii="Arial Narrow" w:hAnsi="Arial Narrow"/>
          <w:color w:val="auto"/>
          <w:sz w:val="20"/>
          <w:szCs w:val="20"/>
        </w:rPr>
      </w:pPr>
      <w:r w:rsidRPr="007D6189">
        <w:rPr>
          <w:rFonts w:ascii="Arial Narrow" w:hAnsi="Arial Narrow"/>
          <w:color w:val="auto"/>
          <w:sz w:val="20"/>
          <w:szCs w:val="20"/>
        </w:rPr>
        <w:t>6.3.1.5. Trwałość oznakowania</w:t>
      </w:r>
    </w:p>
    <w:p w14:paraId="0BB642E9"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W stosunku do materiałów grubowarstwowych i taśm ocena ta jest stosowana dopiero po 2, 3, 4, 5 i 6 latach, gdy w oznakowaniu pojawiają się przetarcia do nawierzchni. Do oceny materiałów strukturalnych, o nieciągłym pokryciu nawierzchni metody tej nie stosuje się.</w:t>
      </w:r>
    </w:p>
    <w:p w14:paraId="6A31890F"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W celach kontrolnych trwałość jest oceniana pośrednio przez sprawdzenie spełniania wymagań widoczności w dzień, w nocy i szorstkości.</w:t>
      </w:r>
    </w:p>
    <w:p w14:paraId="0963E8EF" w14:textId="77777777" w:rsidR="00634C30" w:rsidRPr="007D6189" w:rsidRDefault="00634C30" w:rsidP="00634C30">
      <w:pPr>
        <w:keepNext/>
        <w:spacing w:before="120"/>
        <w:rPr>
          <w:rFonts w:ascii="Arial Narrow" w:hAnsi="Arial Narrow"/>
          <w:color w:val="auto"/>
          <w:sz w:val="20"/>
          <w:szCs w:val="20"/>
        </w:rPr>
      </w:pPr>
      <w:r w:rsidRPr="007D6189">
        <w:rPr>
          <w:rFonts w:ascii="Arial Narrow" w:hAnsi="Arial Narrow"/>
          <w:color w:val="auto"/>
          <w:sz w:val="20"/>
          <w:szCs w:val="20"/>
        </w:rPr>
        <w:t>6.3.1.6. Czas schnięcia oznakowania (względnie czas do przejezdności oznakowania)</w:t>
      </w:r>
    </w:p>
    <w:p w14:paraId="58EBBC30" w14:textId="77777777" w:rsidR="00634C30" w:rsidRPr="007D6189" w:rsidRDefault="00634C30" w:rsidP="00634C30">
      <w:pPr>
        <w:spacing w:before="120"/>
        <w:rPr>
          <w:rFonts w:ascii="Arial Narrow" w:hAnsi="Arial Narrow"/>
          <w:color w:val="auto"/>
          <w:sz w:val="20"/>
          <w:szCs w:val="20"/>
        </w:rPr>
      </w:pPr>
      <w:r w:rsidRPr="007D6189">
        <w:rPr>
          <w:rFonts w:ascii="Arial Narrow" w:hAnsi="Arial Narrow"/>
          <w:color w:val="auto"/>
          <w:sz w:val="20"/>
          <w:szCs w:val="20"/>
        </w:rPr>
        <w:tab/>
        <w:t>Za czas schnięcia oznakowania przyjmuje się czas upływający między wykonaniem oznakowania a jego oddaniem do ruchu.</w:t>
      </w:r>
    </w:p>
    <w:p w14:paraId="669F7373"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 xml:space="preserve">Czas schnięcia oznakowania nie powinien przekraczać czasu gwarantowanego przez producenta, z tym że nie może przekraczać 2 godzin w przypadku </w:t>
      </w:r>
      <w:proofErr w:type="spellStart"/>
      <w:r w:rsidRPr="007D6189">
        <w:rPr>
          <w:rFonts w:ascii="Arial Narrow" w:hAnsi="Arial Narrow"/>
          <w:color w:val="auto"/>
          <w:sz w:val="20"/>
          <w:szCs w:val="20"/>
        </w:rPr>
        <w:t>wymalowań</w:t>
      </w:r>
      <w:proofErr w:type="spellEnd"/>
      <w:r w:rsidRPr="007D6189">
        <w:rPr>
          <w:rFonts w:ascii="Arial Narrow" w:hAnsi="Arial Narrow"/>
          <w:color w:val="auto"/>
          <w:sz w:val="20"/>
          <w:szCs w:val="20"/>
        </w:rPr>
        <w:t xml:space="preserve"> nocnych i 1 godziny w przypadku </w:t>
      </w:r>
      <w:proofErr w:type="spellStart"/>
      <w:r w:rsidRPr="007D6189">
        <w:rPr>
          <w:rFonts w:ascii="Arial Narrow" w:hAnsi="Arial Narrow"/>
          <w:color w:val="auto"/>
          <w:sz w:val="20"/>
          <w:szCs w:val="20"/>
        </w:rPr>
        <w:t>wymalowań</w:t>
      </w:r>
      <w:proofErr w:type="spellEnd"/>
      <w:r w:rsidRPr="007D6189">
        <w:rPr>
          <w:rFonts w:ascii="Arial Narrow" w:hAnsi="Arial Narrow"/>
          <w:color w:val="auto"/>
          <w:sz w:val="20"/>
          <w:szCs w:val="20"/>
        </w:rPr>
        <w:t xml:space="preserve"> dziennych. Metoda oznaczenia czasu schnięcia znajduje się w POD-97 [9] lub POD-2006 (po wydaniu) [10].</w:t>
      </w:r>
    </w:p>
    <w:p w14:paraId="0E1CDFD7" w14:textId="77777777" w:rsidR="00634C30" w:rsidRPr="007D6189" w:rsidRDefault="00634C30" w:rsidP="00634C30">
      <w:pPr>
        <w:spacing w:before="120"/>
        <w:rPr>
          <w:rFonts w:ascii="Arial Narrow" w:hAnsi="Arial Narrow"/>
          <w:color w:val="auto"/>
          <w:sz w:val="20"/>
          <w:szCs w:val="20"/>
        </w:rPr>
      </w:pPr>
      <w:r w:rsidRPr="007D6189">
        <w:rPr>
          <w:rFonts w:ascii="Arial Narrow" w:hAnsi="Arial Narrow"/>
          <w:color w:val="auto"/>
          <w:sz w:val="20"/>
          <w:szCs w:val="20"/>
        </w:rPr>
        <w:t>6.3.1.7. Grubość oznakowania</w:t>
      </w:r>
    </w:p>
    <w:p w14:paraId="04C40583" w14:textId="77777777" w:rsidR="00634C30" w:rsidRPr="007D6189" w:rsidRDefault="00634C30" w:rsidP="00634C30">
      <w:pPr>
        <w:spacing w:before="120"/>
        <w:rPr>
          <w:rFonts w:ascii="Arial Narrow" w:hAnsi="Arial Narrow"/>
          <w:color w:val="auto"/>
          <w:sz w:val="20"/>
          <w:szCs w:val="20"/>
        </w:rPr>
      </w:pPr>
      <w:r w:rsidRPr="007D6189">
        <w:rPr>
          <w:rFonts w:ascii="Arial Narrow" w:hAnsi="Arial Narrow"/>
          <w:color w:val="auto"/>
          <w:sz w:val="20"/>
          <w:szCs w:val="20"/>
        </w:rPr>
        <w:tab/>
        <w:t>Grubość oznakowania, tj. podwyższenie ponad górną powierzchnię nawierzchni, powinna wynosić dla:</w:t>
      </w:r>
    </w:p>
    <w:p w14:paraId="6F143439" w14:textId="77777777" w:rsidR="00634C30" w:rsidRPr="007D6189" w:rsidRDefault="00634C30">
      <w:pPr>
        <w:widowControl/>
        <w:numPr>
          <w:ilvl w:val="0"/>
          <w:numId w:val="122"/>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oznakowania grubowarstwowego, co najmniej </w:t>
      </w:r>
      <w:smartTag w:uri="urn:schemas-microsoft-com:office:smarttags" w:element="metricconverter">
        <w:smartTagPr>
          <w:attr w:name="ProductID" w:val="0,90 mm"/>
        </w:smartTagPr>
        <w:r w:rsidRPr="007D6189">
          <w:rPr>
            <w:rFonts w:ascii="Arial Narrow" w:hAnsi="Arial Narrow"/>
            <w:color w:val="auto"/>
            <w:sz w:val="20"/>
            <w:szCs w:val="20"/>
          </w:rPr>
          <w:t>0,90 mm</w:t>
        </w:r>
      </w:smartTag>
      <w:r w:rsidRPr="007D6189">
        <w:rPr>
          <w:rFonts w:ascii="Arial Narrow" w:hAnsi="Arial Narrow"/>
          <w:color w:val="auto"/>
          <w:sz w:val="20"/>
          <w:szCs w:val="20"/>
        </w:rPr>
        <w:t xml:space="preserve"> i co najwyżej </w:t>
      </w:r>
      <w:smartTag w:uri="urn:schemas-microsoft-com:office:smarttags" w:element="metricconverter">
        <w:smartTagPr>
          <w:attr w:name="ProductID" w:val="5 mm"/>
        </w:smartTagPr>
        <w:r w:rsidRPr="007D6189">
          <w:rPr>
            <w:rFonts w:ascii="Arial Narrow" w:hAnsi="Arial Narrow"/>
            <w:color w:val="auto"/>
            <w:sz w:val="20"/>
            <w:szCs w:val="20"/>
          </w:rPr>
          <w:t>5 mm</w:t>
        </w:r>
      </w:smartTag>
      <w:r w:rsidRPr="007D6189">
        <w:rPr>
          <w:rFonts w:ascii="Arial Narrow" w:hAnsi="Arial Narrow"/>
          <w:color w:val="auto"/>
          <w:sz w:val="20"/>
          <w:szCs w:val="20"/>
        </w:rPr>
        <w:t>,</w:t>
      </w:r>
    </w:p>
    <w:p w14:paraId="75247367" w14:textId="77777777" w:rsidR="00634C30" w:rsidRPr="007D6189" w:rsidRDefault="00634C30">
      <w:pPr>
        <w:widowControl/>
        <w:numPr>
          <w:ilvl w:val="0"/>
          <w:numId w:val="122"/>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punktowych elementów odblaskowych umieszczanych na części jezdnej drogi, co najwyżej </w:t>
      </w:r>
      <w:smartTag w:uri="urn:schemas-microsoft-com:office:smarttags" w:element="metricconverter">
        <w:smartTagPr>
          <w:attr w:name="ProductID" w:val="15 mm"/>
        </w:smartTagPr>
        <w:r w:rsidRPr="007D6189">
          <w:rPr>
            <w:rFonts w:ascii="Arial Narrow" w:hAnsi="Arial Narrow"/>
            <w:color w:val="auto"/>
            <w:sz w:val="20"/>
            <w:szCs w:val="20"/>
          </w:rPr>
          <w:t>15 mm</w:t>
        </w:r>
      </w:smartTag>
      <w:r w:rsidRPr="007D6189">
        <w:rPr>
          <w:rFonts w:ascii="Arial Narrow" w:hAnsi="Arial Narrow"/>
          <w:color w:val="auto"/>
          <w:sz w:val="20"/>
          <w:szCs w:val="20"/>
        </w:rPr>
        <w:t xml:space="preserve">, a w uzasadnionych przypadkach ustalonych w dokumentacji projektowej, co najwyżej </w:t>
      </w:r>
      <w:smartTag w:uri="urn:schemas-microsoft-com:office:smarttags" w:element="metricconverter">
        <w:smartTagPr>
          <w:attr w:name="ProductID" w:val="25 mm"/>
        </w:smartTagPr>
        <w:r w:rsidRPr="007D6189">
          <w:rPr>
            <w:rFonts w:ascii="Arial Narrow" w:hAnsi="Arial Narrow"/>
            <w:color w:val="auto"/>
            <w:sz w:val="20"/>
            <w:szCs w:val="20"/>
          </w:rPr>
          <w:t>25 mm</w:t>
        </w:r>
      </w:smartTag>
      <w:r w:rsidRPr="007D6189">
        <w:rPr>
          <w:rFonts w:ascii="Arial Narrow" w:hAnsi="Arial Narrow"/>
          <w:color w:val="auto"/>
          <w:sz w:val="20"/>
          <w:szCs w:val="20"/>
        </w:rPr>
        <w:t>.</w:t>
      </w:r>
    </w:p>
    <w:p w14:paraId="126C2AA3"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Wymagania te nie obowiązują, jeśli nawierzchnia pod znakowaniem jest wyfrezowana.</w:t>
      </w:r>
    </w:p>
    <w:p w14:paraId="5AAC5833" w14:textId="77777777" w:rsidR="00634C30" w:rsidRPr="007D6189" w:rsidRDefault="00634C30" w:rsidP="00634C30">
      <w:pPr>
        <w:ind w:firstLine="709"/>
        <w:rPr>
          <w:rFonts w:ascii="Arial Narrow" w:hAnsi="Arial Narrow"/>
          <w:color w:val="auto"/>
          <w:sz w:val="20"/>
          <w:szCs w:val="20"/>
        </w:rPr>
      </w:pPr>
      <w:r w:rsidRPr="007D6189">
        <w:rPr>
          <w:rFonts w:ascii="Arial Narrow" w:hAnsi="Arial Narrow"/>
          <w:color w:val="auto"/>
          <w:sz w:val="20"/>
          <w:szCs w:val="20"/>
        </w:rPr>
        <w:t>Kontrola grubości oznakowania jest istotna w przypadku, gdy Wykonawca nie udziela gwarancji lub gdy nie są wykonywane pomiary kontrolne za pomocą aparatury lub poprzez ocenę wizualną.</w:t>
      </w:r>
    </w:p>
    <w:p w14:paraId="20C08415" w14:textId="77777777" w:rsidR="00634C30" w:rsidRPr="007D6189" w:rsidRDefault="00634C30" w:rsidP="00634C30">
      <w:pPr>
        <w:tabs>
          <w:tab w:val="left" w:pos="567"/>
        </w:tabs>
        <w:spacing w:before="120"/>
        <w:ind w:left="567" w:hanging="567"/>
        <w:rPr>
          <w:rFonts w:ascii="Arial Narrow" w:hAnsi="Arial Narrow"/>
          <w:color w:val="auto"/>
          <w:sz w:val="20"/>
          <w:szCs w:val="20"/>
        </w:rPr>
      </w:pPr>
      <w:r w:rsidRPr="007D6189">
        <w:rPr>
          <w:rFonts w:ascii="Arial Narrow" w:hAnsi="Arial Narrow"/>
          <w:b/>
          <w:color w:val="auto"/>
          <w:sz w:val="20"/>
          <w:szCs w:val="20"/>
        </w:rPr>
        <w:t>6.3.2.</w:t>
      </w:r>
      <w:r w:rsidRPr="007D6189">
        <w:rPr>
          <w:rFonts w:ascii="Arial Narrow" w:hAnsi="Arial Narrow"/>
          <w:b/>
          <w:color w:val="auto"/>
          <w:sz w:val="20"/>
          <w:szCs w:val="20"/>
        </w:rPr>
        <w:tab/>
      </w:r>
      <w:r w:rsidRPr="007D6189">
        <w:rPr>
          <w:rFonts w:ascii="Arial Narrow" w:hAnsi="Arial Narrow"/>
          <w:color w:val="auto"/>
          <w:sz w:val="20"/>
          <w:szCs w:val="20"/>
        </w:rPr>
        <w:t>Badania wykonania znakowania poziomego z materiału grubowarstwowego</w:t>
      </w:r>
    </w:p>
    <w:p w14:paraId="1497CE28" w14:textId="77777777" w:rsidR="00634C30" w:rsidRPr="007D6189" w:rsidRDefault="00634C30" w:rsidP="00634C30">
      <w:pPr>
        <w:spacing w:before="120"/>
        <w:rPr>
          <w:rFonts w:ascii="Arial Narrow" w:hAnsi="Arial Narrow"/>
          <w:color w:val="auto"/>
          <w:sz w:val="20"/>
          <w:szCs w:val="20"/>
        </w:rPr>
      </w:pPr>
      <w:r w:rsidRPr="007D6189">
        <w:rPr>
          <w:rFonts w:ascii="Arial Narrow" w:hAnsi="Arial Narrow"/>
          <w:color w:val="auto"/>
          <w:sz w:val="20"/>
          <w:szCs w:val="20"/>
        </w:rPr>
        <w:tab/>
        <w:t>Wykonawca wykonując znakowanie poziome z materiału grubowarstwowego przeprowadza przed rozpoczęciem każdej pracy oraz w czasie jej wykonywania, co najmniej raz dziennie, lub zgodnie z ustaleniem SST, następujące badania:</w:t>
      </w:r>
    </w:p>
    <w:p w14:paraId="1ECC94AC"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 przed rozpoczęciem pracy:</w:t>
      </w:r>
    </w:p>
    <w:p w14:paraId="2970508B" w14:textId="77777777" w:rsidR="00634C30" w:rsidRPr="007D6189" w:rsidRDefault="00634C30" w:rsidP="00634C30">
      <w:pPr>
        <w:widowControl/>
        <w:numPr>
          <w:ilvl w:val="0"/>
          <w:numId w:val="10"/>
        </w:numPr>
        <w:overflowPunct w:val="0"/>
        <w:autoSpaceDE w:val="0"/>
        <w:autoSpaceDN w:val="0"/>
        <w:adjustRightInd w:val="0"/>
        <w:ind w:left="567"/>
        <w:jc w:val="both"/>
        <w:textAlignment w:val="baseline"/>
        <w:rPr>
          <w:rFonts w:ascii="Arial Narrow" w:hAnsi="Arial Narrow"/>
          <w:color w:val="auto"/>
          <w:sz w:val="20"/>
          <w:szCs w:val="20"/>
        </w:rPr>
      </w:pPr>
      <w:r w:rsidRPr="007D6189">
        <w:rPr>
          <w:rFonts w:ascii="Arial Narrow" w:hAnsi="Arial Narrow"/>
          <w:color w:val="auto"/>
          <w:sz w:val="20"/>
          <w:szCs w:val="20"/>
        </w:rPr>
        <w:t>sprawdzenie oznakowania opakowań,</w:t>
      </w:r>
    </w:p>
    <w:p w14:paraId="54CEB7F7" w14:textId="77777777" w:rsidR="00634C30" w:rsidRPr="007D6189" w:rsidRDefault="00634C30" w:rsidP="00634C30">
      <w:pPr>
        <w:widowControl/>
        <w:numPr>
          <w:ilvl w:val="0"/>
          <w:numId w:val="10"/>
        </w:numPr>
        <w:overflowPunct w:val="0"/>
        <w:autoSpaceDE w:val="0"/>
        <w:autoSpaceDN w:val="0"/>
        <w:adjustRightInd w:val="0"/>
        <w:ind w:left="567"/>
        <w:jc w:val="both"/>
        <w:textAlignment w:val="baseline"/>
        <w:rPr>
          <w:rFonts w:ascii="Arial Narrow" w:hAnsi="Arial Narrow"/>
          <w:color w:val="auto"/>
          <w:sz w:val="20"/>
          <w:szCs w:val="20"/>
        </w:rPr>
      </w:pPr>
      <w:r w:rsidRPr="007D6189">
        <w:rPr>
          <w:rFonts w:ascii="Arial Narrow" w:hAnsi="Arial Narrow"/>
          <w:color w:val="auto"/>
          <w:sz w:val="20"/>
          <w:szCs w:val="20"/>
        </w:rPr>
        <w:lastRenderedPageBreak/>
        <w:t>wizualną ocenę stanu  materiału, w zakresie jego jednorodności i widocznych wad,</w:t>
      </w:r>
    </w:p>
    <w:p w14:paraId="197465E9" w14:textId="77777777" w:rsidR="00634C30" w:rsidRPr="007D6189" w:rsidRDefault="00634C30" w:rsidP="00634C30">
      <w:pPr>
        <w:widowControl/>
        <w:numPr>
          <w:ilvl w:val="0"/>
          <w:numId w:val="10"/>
        </w:numPr>
        <w:overflowPunct w:val="0"/>
        <w:autoSpaceDE w:val="0"/>
        <w:autoSpaceDN w:val="0"/>
        <w:adjustRightInd w:val="0"/>
        <w:ind w:left="567"/>
        <w:jc w:val="both"/>
        <w:textAlignment w:val="baseline"/>
        <w:rPr>
          <w:rFonts w:ascii="Arial Narrow" w:hAnsi="Arial Narrow"/>
          <w:color w:val="auto"/>
          <w:sz w:val="20"/>
          <w:szCs w:val="20"/>
        </w:rPr>
      </w:pPr>
      <w:r w:rsidRPr="007D6189">
        <w:rPr>
          <w:rFonts w:ascii="Arial Narrow" w:hAnsi="Arial Narrow"/>
          <w:color w:val="auto"/>
          <w:sz w:val="20"/>
          <w:szCs w:val="20"/>
        </w:rPr>
        <w:t>pomiar wilgotności względnej powietrza,</w:t>
      </w:r>
    </w:p>
    <w:p w14:paraId="217653B1" w14:textId="77777777" w:rsidR="00634C30" w:rsidRPr="007D6189" w:rsidRDefault="00634C30" w:rsidP="00634C30">
      <w:pPr>
        <w:widowControl/>
        <w:numPr>
          <w:ilvl w:val="0"/>
          <w:numId w:val="10"/>
        </w:numPr>
        <w:overflowPunct w:val="0"/>
        <w:autoSpaceDE w:val="0"/>
        <w:autoSpaceDN w:val="0"/>
        <w:adjustRightInd w:val="0"/>
        <w:ind w:left="567"/>
        <w:jc w:val="both"/>
        <w:textAlignment w:val="baseline"/>
        <w:rPr>
          <w:rFonts w:ascii="Arial Narrow" w:hAnsi="Arial Narrow"/>
          <w:color w:val="auto"/>
          <w:sz w:val="20"/>
          <w:szCs w:val="20"/>
        </w:rPr>
      </w:pPr>
      <w:r w:rsidRPr="007D6189">
        <w:rPr>
          <w:rFonts w:ascii="Arial Narrow" w:hAnsi="Arial Narrow"/>
          <w:color w:val="auto"/>
          <w:sz w:val="20"/>
          <w:szCs w:val="20"/>
        </w:rPr>
        <w:t>pomiar temperatury powietrza i nawierzchni,</w:t>
      </w:r>
    </w:p>
    <w:p w14:paraId="5375820B" w14:textId="77777777" w:rsidR="00634C30" w:rsidRPr="007D6189" w:rsidRDefault="00634C30" w:rsidP="00634C30">
      <w:pPr>
        <w:widowControl/>
        <w:numPr>
          <w:ilvl w:val="0"/>
          <w:numId w:val="10"/>
        </w:numPr>
        <w:overflowPunct w:val="0"/>
        <w:autoSpaceDE w:val="0"/>
        <w:autoSpaceDN w:val="0"/>
        <w:adjustRightInd w:val="0"/>
        <w:ind w:left="567"/>
        <w:jc w:val="both"/>
        <w:textAlignment w:val="baseline"/>
        <w:rPr>
          <w:rFonts w:ascii="Arial Narrow" w:hAnsi="Arial Narrow"/>
          <w:color w:val="auto"/>
          <w:sz w:val="20"/>
          <w:szCs w:val="20"/>
        </w:rPr>
      </w:pPr>
      <w:r w:rsidRPr="007D6189">
        <w:rPr>
          <w:rFonts w:ascii="Arial Narrow" w:hAnsi="Arial Narrow"/>
          <w:color w:val="auto"/>
          <w:sz w:val="20"/>
          <w:szCs w:val="20"/>
        </w:rPr>
        <w:t>badanie lepkości farby, wg POD-97 [9] lub POD-2006 (po wydaniu) [10],</w:t>
      </w:r>
    </w:p>
    <w:p w14:paraId="5E0ACA8B"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b) w czasie wykonywania pracy:</w:t>
      </w:r>
    </w:p>
    <w:p w14:paraId="5F091B93" w14:textId="77777777" w:rsidR="00634C30" w:rsidRPr="007D6189" w:rsidRDefault="00634C30" w:rsidP="00634C30">
      <w:pPr>
        <w:widowControl/>
        <w:numPr>
          <w:ilvl w:val="0"/>
          <w:numId w:val="10"/>
        </w:numPr>
        <w:overflowPunct w:val="0"/>
        <w:autoSpaceDE w:val="0"/>
        <w:autoSpaceDN w:val="0"/>
        <w:adjustRightInd w:val="0"/>
        <w:ind w:left="567"/>
        <w:jc w:val="both"/>
        <w:textAlignment w:val="baseline"/>
        <w:rPr>
          <w:rFonts w:ascii="Arial Narrow" w:hAnsi="Arial Narrow"/>
          <w:color w:val="auto"/>
          <w:sz w:val="20"/>
          <w:szCs w:val="20"/>
        </w:rPr>
      </w:pPr>
      <w:r w:rsidRPr="007D6189">
        <w:rPr>
          <w:rFonts w:ascii="Arial Narrow" w:hAnsi="Arial Narrow"/>
          <w:color w:val="auto"/>
          <w:sz w:val="20"/>
          <w:szCs w:val="20"/>
        </w:rPr>
        <w:t>pomiar grubości warstwy oznakowania,</w:t>
      </w:r>
    </w:p>
    <w:p w14:paraId="7B73B183" w14:textId="77777777" w:rsidR="00634C30" w:rsidRPr="007D6189" w:rsidRDefault="00634C30" w:rsidP="00634C30">
      <w:pPr>
        <w:widowControl/>
        <w:numPr>
          <w:ilvl w:val="0"/>
          <w:numId w:val="10"/>
        </w:numPr>
        <w:overflowPunct w:val="0"/>
        <w:autoSpaceDE w:val="0"/>
        <w:autoSpaceDN w:val="0"/>
        <w:adjustRightInd w:val="0"/>
        <w:ind w:left="567"/>
        <w:jc w:val="both"/>
        <w:textAlignment w:val="baseline"/>
        <w:rPr>
          <w:rFonts w:ascii="Arial Narrow" w:hAnsi="Arial Narrow"/>
          <w:color w:val="auto"/>
          <w:sz w:val="20"/>
          <w:szCs w:val="20"/>
        </w:rPr>
      </w:pPr>
      <w:r w:rsidRPr="007D6189">
        <w:rPr>
          <w:rFonts w:ascii="Arial Narrow" w:hAnsi="Arial Narrow"/>
          <w:color w:val="auto"/>
          <w:sz w:val="20"/>
          <w:szCs w:val="20"/>
        </w:rPr>
        <w:t>pomiar czasu schnięcia, wg POD-97 [9] lub POD-2006 (po wydaniu) [10],</w:t>
      </w:r>
    </w:p>
    <w:p w14:paraId="206DEA00" w14:textId="77777777" w:rsidR="00634C30" w:rsidRPr="007D6189" w:rsidRDefault="00634C30" w:rsidP="00634C30">
      <w:pPr>
        <w:widowControl/>
        <w:numPr>
          <w:ilvl w:val="0"/>
          <w:numId w:val="10"/>
        </w:numPr>
        <w:overflowPunct w:val="0"/>
        <w:autoSpaceDE w:val="0"/>
        <w:autoSpaceDN w:val="0"/>
        <w:adjustRightInd w:val="0"/>
        <w:ind w:left="567"/>
        <w:jc w:val="both"/>
        <w:textAlignment w:val="baseline"/>
        <w:rPr>
          <w:rFonts w:ascii="Arial Narrow" w:hAnsi="Arial Narrow"/>
          <w:color w:val="auto"/>
          <w:sz w:val="20"/>
          <w:szCs w:val="20"/>
        </w:rPr>
      </w:pPr>
      <w:r w:rsidRPr="007D6189">
        <w:rPr>
          <w:rFonts w:ascii="Arial Narrow" w:hAnsi="Arial Narrow"/>
          <w:color w:val="auto"/>
          <w:sz w:val="20"/>
          <w:szCs w:val="20"/>
        </w:rPr>
        <w:t>wizualną ocenę równomierności rozłożenia kulek szklanych podczas objazdu w nocy,</w:t>
      </w:r>
    </w:p>
    <w:p w14:paraId="33B6BBC5" w14:textId="77777777" w:rsidR="00634C30" w:rsidRPr="007D6189" w:rsidRDefault="00634C30" w:rsidP="00634C30">
      <w:pPr>
        <w:widowControl/>
        <w:numPr>
          <w:ilvl w:val="0"/>
          <w:numId w:val="10"/>
        </w:numPr>
        <w:overflowPunct w:val="0"/>
        <w:autoSpaceDE w:val="0"/>
        <w:autoSpaceDN w:val="0"/>
        <w:adjustRightInd w:val="0"/>
        <w:ind w:left="567"/>
        <w:jc w:val="both"/>
        <w:textAlignment w:val="baseline"/>
        <w:rPr>
          <w:rFonts w:ascii="Arial Narrow" w:hAnsi="Arial Narrow"/>
          <w:color w:val="auto"/>
          <w:sz w:val="20"/>
          <w:szCs w:val="20"/>
        </w:rPr>
      </w:pPr>
      <w:r w:rsidRPr="007D6189">
        <w:rPr>
          <w:rFonts w:ascii="Arial Narrow" w:hAnsi="Arial Narrow"/>
          <w:color w:val="auto"/>
          <w:sz w:val="20"/>
          <w:szCs w:val="20"/>
        </w:rPr>
        <w:t>pomiar poziomych wymiarów oznakowania, na zgodność z dokumentacją projektową i załącznikiem nr 2 do rozporządzenia Ministra Infrastruktury [7],</w:t>
      </w:r>
    </w:p>
    <w:p w14:paraId="044E5022" w14:textId="77777777" w:rsidR="00634C30" w:rsidRPr="007D6189" w:rsidRDefault="00634C30" w:rsidP="00634C30">
      <w:pPr>
        <w:widowControl/>
        <w:numPr>
          <w:ilvl w:val="0"/>
          <w:numId w:val="10"/>
        </w:numPr>
        <w:overflowPunct w:val="0"/>
        <w:autoSpaceDE w:val="0"/>
        <w:autoSpaceDN w:val="0"/>
        <w:adjustRightInd w:val="0"/>
        <w:ind w:left="567"/>
        <w:jc w:val="both"/>
        <w:textAlignment w:val="baseline"/>
        <w:rPr>
          <w:rFonts w:ascii="Arial Narrow" w:hAnsi="Arial Narrow"/>
          <w:color w:val="auto"/>
          <w:sz w:val="20"/>
          <w:szCs w:val="20"/>
        </w:rPr>
      </w:pPr>
      <w:r w:rsidRPr="007D6189">
        <w:rPr>
          <w:rFonts w:ascii="Arial Narrow" w:hAnsi="Arial Narrow"/>
          <w:color w:val="auto"/>
          <w:sz w:val="20"/>
          <w:szCs w:val="20"/>
        </w:rPr>
        <w:t>wizualną ocenę równomierności skropienia (rozłożenia materiału) na całej szerokości linii,</w:t>
      </w:r>
    </w:p>
    <w:p w14:paraId="4B64DA7A" w14:textId="77777777" w:rsidR="00634C30" w:rsidRPr="007D6189" w:rsidRDefault="00634C30" w:rsidP="00634C30">
      <w:pPr>
        <w:widowControl/>
        <w:numPr>
          <w:ilvl w:val="0"/>
          <w:numId w:val="10"/>
        </w:numPr>
        <w:overflowPunct w:val="0"/>
        <w:autoSpaceDE w:val="0"/>
        <w:autoSpaceDN w:val="0"/>
        <w:adjustRightInd w:val="0"/>
        <w:ind w:left="567"/>
        <w:jc w:val="both"/>
        <w:textAlignment w:val="baseline"/>
        <w:rPr>
          <w:rFonts w:ascii="Arial Narrow" w:hAnsi="Arial Narrow"/>
          <w:color w:val="auto"/>
          <w:sz w:val="20"/>
          <w:szCs w:val="20"/>
        </w:rPr>
      </w:pPr>
      <w:r w:rsidRPr="007D6189">
        <w:rPr>
          <w:rFonts w:ascii="Arial Narrow" w:hAnsi="Arial Narrow"/>
          <w:color w:val="auto"/>
          <w:sz w:val="20"/>
          <w:szCs w:val="20"/>
        </w:rPr>
        <w:t>oznaczenia czasu przejezdności, wg POD-97 [9] lub POD-2006 (po wydaniu) [10].</w:t>
      </w:r>
    </w:p>
    <w:p w14:paraId="771E6803"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Protokół z przeprowadzonych badań wraz z jedną próbką, jednoznacznie oznakowaną, na blasze (300 x 250 x </w:t>
      </w:r>
      <w:smartTag w:uri="urn:schemas-microsoft-com:office:smarttags" w:element="metricconverter">
        <w:smartTagPr>
          <w:attr w:name="ProductID" w:val="1,5 mm"/>
        </w:smartTagPr>
        <w:r w:rsidRPr="007D6189">
          <w:rPr>
            <w:rFonts w:ascii="Arial Narrow" w:hAnsi="Arial Narrow"/>
            <w:color w:val="auto"/>
            <w:sz w:val="20"/>
            <w:szCs w:val="20"/>
          </w:rPr>
          <w:t>1,5 mm</w:t>
        </w:r>
      </w:smartTag>
      <w:r w:rsidRPr="007D6189">
        <w:rPr>
          <w:rFonts w:ascii="Arial Narrow" w:hAnsi="Arial Narrow"/>
          <w:color w:val="auto"/>
          <w:sz w:val="20"/>
          <w:szCs w:val="20"/>
        </w:rPr>
        <w:t>) Wykonawca powinien przechować do czasu upływu okresu gwarancji.</w:t>
      </w:r>
    </w:p>
    <w:p w14:paraId="6489384B"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Do odbioru i w przypadku wątpliwości dotyczących wykonania oznakowania poziomego, Inżynier może zlecić wykonanie badań:</w:t>
      </w:r>
    </w:p>
    <w:p w14:paraId="7F41832A"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widzialności w nocy,</w:t>
      </w:r>
    </w:p>
    <w:p w14:paraId="0F51CE02"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widzialności w dzień,</w:t>
      </w:r>
    </w:p>
    <w:p w14:paraId="5058DDFF"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szorstkości,</w:t>
      </w:r>
    </w:p>
    <w:p w14:paraId="7C494D1C"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odpowiadających wymaganiom podanym w punkcie 6.3.1 i wykonanych według metod określonych w Warunkach technicznych POD-97 [9] lub POD-2006 (po wydaniu) [10]. Jeżeli wyniki tych badań wykażą wadliwość wykonanego oznakowania to koszt badań ponosi Wykonawca, w przypadku przeciwnym - Zamawiający. Badania powinien zlecać Zamawiający do niezależnego laboratorium badawczego, co gwarantuje większa wiarygodność wyników.</w:t>
      </w:r>
    </w:p>
    <w:p w14:paraId="23202455"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W przypadku konieczności wykonywania pomiarów na otwartych do ruchu odcinkach dróg o dopuszczalnej prędkości </w:t>
      </w: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w:t>
      </w:r>
      <w:smartTag w:uri="urn:schemas-microsoft-com:office:smarttags" w:element="metricconverter">
        <w:smartTagPr>
          <w:attr w:name="ProductID" w:val="100 km/h"/>
        </w:smartTagPr>
        <w:r w:rsidRPr="007D6189">
          <w:rPr>
            <w:rFonts w:ascii="Arial Narrow" w:hAnsi="Arial Narrow"/>
            <w:color w:val="auto"/>
            <w:sz w:val="20"/>
            <w:szCs w:val="20"/>
          </w:rPr>
          <w:t>100 km/h</w:t>
        </w:r>
      </w:smartTag>
      <w:r w:rsidRPr="007D6189">
        <w:rPr>
          <w:rFonts w:ascii="Arial Narrow" w:hAnsi="Arial Narrow"/>
          <w:color w:val="auto"/>
          <w:sz w:val="20"/>
          <w:szCs w:val="20"/>
        </w:rPr>
        <w:t xml:space="preserve"> należy ograniczyć je do linii krawędziowych zewnętrznych w przypadku wykonywania pomiarów aparatami ręcznymi, ze względu na bezpieczeństwo wykonujących pomiary.</w:t>
      </w:r>
    </w:p>
    <w:p w14:paraId="231E9FC8"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Pomiary współczynnika odblasku na liniach segregacyjnych i krawędziowych wewnętrznych, na otwartych do ruchu odcinkach dróg o dopuszczalnej prędkości </w:t>
      </w: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w:t>
      </w:r>
      <w:smartTag w:uri="urn:schemas-microsoft-com:office:smarttags" w:element="metricconverter">
        <w:smartTagPr>
          <w:attr w:name="ProductID" w:val="100 km/h"/>
        </w:smartTagPr>
        <w:r w:rsidRPr="007D6189">
          <w:rPr>
            <w:rFonts w:ascii="Arial Narrow" w:hAnsi="Arial Narrow"/>
            <w:color w:val="auto"/>
            <w:sz w:val="20"/>
            <w:szCs w:val="20"/>
          </w:rPr>
          <w:t>100 km/h</w:t>
        </w:r>
      </w:smartTag>
      <w:r w:rsidRPr="007D6189">
        <w:rPr>
          <w:rFonts w:ascii="Arial Narrow" w:hAnsi="Arial Narrow"/>
          <w:color w:val="auto"/>
          <w:sz w:val="20"/>
          <w:szCs w:val="20"/>
        </w:rPr>
        <w:t xml:space="preserve"> , a także na liniach podłużnych </w:t>
      </w:r>
      <w:proofErr w:type="spellStart"/>
      <w:r w:rsidRPr="007D6189">
        <w:rPr>
          <w:rFonts w:ascii="Arial Narrow" w:hAnsi="Arial Narrow"/>
          <w:color w:val="auto"/>
          <w:sz w:val="20"/>
          <w:szCs w:val="20"/>
        </w:rPr>
        <w:t>oznakowań</w:t>
      </w:r>
      <w:proofErr w:type="spellEnd"/>
      <w:r w:rsidRPr="007D6189">
        <w:rPr>
          <w:rFonts w:ascii="Arial Narrow" w:hAnsi="Arial Narrow"/>
          <w:color w:val="auto"/>
          <w:sz w:val="20"/>
          <w:szCs w:val="20"/>
        </w:rPr>
        <w:t xml:space="preserve"> z </w:t>
      </w:r>
      <w:proofErr w:type="spellStart"/>
      <w:r w:rsidRPr="007D6189">
        <w:rPr>
          <w:rFonts w:ascii="Arial Narrow" w:hAnsi="Arial Narrow"/>
          <w:color w:val="auto"/>
          <w:sz w:val="20"/>
          <w:szCs w:val="20"/>
        </w:rPr>
        <w:t>wygarbieniami</w:t>
      </w:r>
      <w:proofErr w:type="spellEnd"/>
      <w:r w:rsidRPr="007D6189">
        <w:rPr>
          <w:rFonts w:ascii="Arial Narrow" w:hAnsi="Arial Narrow"/>
          <w:color w:val="auto"/>
          <w:sz w:val="20"/>
          <w:szCs w:val="20"/>
        </w:rPr>
        <w:t>, należy wykonywać przy użyciu mobilnego reflektometru zainstalowanego na samochodzie i wykonującego pomiary w ruchu.</w:t>
      </w:r>
    </w:p>
    <w:p w14:paraId="68E47965"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W przypadku wykonywania pomiarów współczynnika odblaskowości i współczynników luminancji aparatami ręcznymi częstotliwość pomiarów należy dostosować do długości badanego odcinka, zgodnie z tablicą 2. W każdym z mierzonych punktów należy wykonać po 5 odczytów współczynnika odblasku i po 3 odczyty współczynników luminancji w odległości jeden od drugiego minimum </w:t>
      </w:r>
      <w:smartTag w:uri="urn:schemas-microsoft-com:office:smarttags" w:element="metricconverter">
        <w:smartTagPr>
          <w:attr w:name="ProductID" w:val="1 m"/>
        </w:smartTagPr>
        <w:r w:rsidRPr="007D6189">
          <w:rPr>
            <w:rFonts w:ascii="Arial Narrow" w:hAnsi="Arial Narrow"/>
            <w:color w:val="auto"/>
            <w:sz w:val="20"/>
            <w:szCs w:val="20"/>
          </w:rPr>
          <w:t>1 m</w:t>
        </w:r>
      </w:smartTag>
      <w:r w:rsidRPr="007D6189">
        <w:rPr>
          <w:rFonts w:ascii="Arial Narrow" w:hAnsi="Arial Narrow"/>
          <w:color w:val="auto"/>
          <w:sz w:val="20"/>
          <w:szCs w:val="20"/>
        </w:rPr>
        <w:t>.</w:t>
      </w:r>
    </w:p>
    <w:p w14:paraId="20120B4F" w14:textId="77777777" w:rsidR="00634C30" w:rsidRPr="007D6189" w:rsidRDefault="00634C30" w:rsidP="00634C30">
      <w:pPr>
        <w:pStyle w:val="Tekstpodstawowywcity2"/>
        <w:spacing w:before="120"/>
        <w:rPr>
          <w:rFonts w:ascii="Arial Narrow" w:hAnsi="Arial Narrow"/>
          <w:b/>
          <w:sz w:val="20"/>
        </w:rPr>
      </w:pPr>
      <w:r w:rsidRPr="007D6189">
        <w:rPr>
          <w:rFonts w:ascii="Arial Narrow" w:hAnsi="Arial Narrow"/>
          <w:b/>
          <w:sz w:val="20"/>
        </w:rPr>
        <w:t>Tablica 2. Częstotliwość pomiarów współczynników odblaskowości i luminancji aparatami ręcznymi</w:t>
      </w:r>
    </w:p>
    <w:tbl>
      <w:tblPr>
        <w:tblW w:w="0" w:type="auto"/>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7"/>
        <w:gridCol w:w="1995"/>
        <w:gridCol w:w="2126"/>
        <w:gridCol w:w="1559"/>
      </w:tblGrid>
      <w:tr w:rsidR="00634C30" w:rsidRPr="007D6189" w14:paraId="2578C19E" w14:textId="77777777" w:rsidTr="00D359F7">
        <w:tc>
          <w:tcPr>
            <w:tcW w:w="567" w:type="dxa"/>
            <w:tcBorders>
              <w:bottom w:val="double" w:sz="4" w:space="0" w:color="auto"/>
            </w:tcBorders>
            <w:vAlign w:val="center"/>
          </w:tcPr>
          <w:p w14:paraId="6F489396" w14:textId="77777777" w:rsidR="00634C30" w:rsidRPr="007D6189" w:rsidRDefault="00634C30" w:rsidP="00D359F7">
            <w:pPr>
              <w:numPr>
                <w:ilvl w:val="12"/>
                <w:numId w:val="0"/>
              </w:numPr>
              <w:spacing w:before="20" w:after="20"/>
              <w:jc w:val="center"/>
              <w:rPr>
                <w:rFonts w:ascii="Arial Narrow" w:hAnsi="Arial Narrow"/>
                <w:bCs/>
                <w:color w:val="auto"/>
                <w:sz w:val="20"/>
                <w:szCs w:val="20"/>
              </w:rPr>
            </w:pPr>
            <w:r w:rsidRPr="007D6189">
              <w:rPr>
                <w:rFonts w:ascii="Arial Narrow" w:hAnsi="Arial Narrow"/>
                <w:bCs/>
                <w:color w:val="auto"/>
                <w:sz w:val="20"/>
                <w:szCs w:val="20"/>
              </w:rPr>
              <w:t>Lp.</w:t>
            </w:r>
          </w:p>
        </w:tc>
        <w:tc>
          <w:tcPr>
            <w:tcW w:w="1995" w:type="dxa"/>
            <w:tcBorders>
              <w:bottom w:val="double" w:sz="4" w:space="0" w:color="auto"/>
            </w:tcBorders>
            <w:vAlign w:val="center"/>
          </w:tcPr>
          <w:p w14:paraId="4E52E30B" w14:textId="77777777" w:rsidR="00634C30" w:rsidRPr="007D6189" w:rsidRDefault="00634C30" w:rsidP="00D359F7">
            <w:pPr>
              <w:numPr>
                <w:ilvl w:val="12"/>
                <w:numId w:val="0"/>
              </w:numPr>
              <w:spacing w:before="20" w:after="20"/>
              <w:jc w:val="center"/>
              <w:rPr>
                <w:rFonts w:ascii="Arial Narrow" w:hAnsi="Arial Narrow"/>
                <w:bCs/>
                <w:color w:val="auto"/>
                <w:sz w:val="20"/>
                <w:szCs w:val="20"/>
              </w:rPr>
            </w:pPr>
            <w:r w:rsidRPr="007D6189">
              <w:rPr>
                <w:rFonts w:ascii="Arial Narrow" w:hAnsi="Arial Narrow"/>
                <w:bCs/>
                <w:color w:val="auto"/>
                <w:sz w:val="20"/>
                <w:szCs w:val="20"/>
              </w:rPr>
              <w:t>Długość odcinka, km</w:t>
            </w:r>
          </w:p>
        </w:tc>
        <w:tc>
          <w:tcPr>
            <w:tcW w:w="2126" w:type="dxa"/>
            <w:tcBorders>
              <w:bottom w:val="double" w:sz="4" w:space="0" w:color="auto"/>
            </w:tcBorders>
            <w:vAlign w:val="center"/>
          </w:tcPr>
          <w:p w14:paraId="5CDCF915" w14:textId="77777777" w:rsidR="00634C30" w:rsidRPr="007D6189" w:rsidRDefault="00634C30" w:rsidP="00D359F7">
            <w:pPr>
              <w:numPr>
                <w:ilvl w:val="12"/>
                <w:numId w:val="0"/>
              </w:numPr>
              <w:spacing w:before="20" w:after="20"/>
              <w:jc w:val="center"/>
              <w:rPr>
                <w:rFonts w:ascii="Arial Narrow" w:hAnsi="Arial Narrow"/>
                <w:bCs/>
                <w:color w:val="auto"/>
                <w:sz w:val="20"/>
                <w:szCs w:val="20"/>
              </w:rPr>
            </w:pPr>
            <w:r w:rsidRPr="007D6189">
              <w:rPr>
                <w:rFonts w:ascii="Arial Narrow" w:hAnsi="Arial Narrow"/>
                <w:bCs/>
                <w:color w:val="auto"/>
                <w:sz w:val="20"/>
                <w:szCs w:val="20"/>
              </w:rPr>
              <w:t>Częstotliwość pomiarów, co najmniej</w:t>
            </w:r>
          </w:p>
        </w:tc>
        <w:tc>
          <w:tcPr>
            <w:tcW w:w="1559" w:type="dxa"/>
            <w:tcBorders>
              <w:bottom w:val="double" w:sz="4" w:space="0" w:color="auto"/>
            </w:tcBorders>
            <w:vAlign w:val="center"/>
          </w:tcPr>
          <w:p w14:paraId="244C7D89" w14:textId="77777777" w:rsidR="00634C30" w:rsidRPr="007D6189" w:rsidRDefault="00634C30" w:rsidP="00D359F7">
            <w:pPr>
              <w:numPr>
                <w:ilvl w:val="12"/>
                <w:numId w:val="0"/>
              </w:numPr>
              <w:spacing w:before="20" w:after="20"/>
              <w:jc w:val="center"/>
              <w:rPr>
                <w:rFonts w:ascii="Arial Narrow" w:hAnsi="Arial Narrow"/>
                <w:bCs/>
                <w:color w:val="auto"/>
                <w:sz w:val="20"/>
                <w:szCs w:val="20"/>
              </w:rPr>
            </w:pPr>
            <w:r w:rsidRPr="007D6189">
              <w:rPr>
                <w:rFonts w:ascii="Arial Narrow" w:hAnsi="Arial Narrow"/>
                <w:bCs/>
                <w:color w:val="auto"/>
                <w:sz w:val="20"/>
                <w:szCs w:val="20"/>
              </w:rPr>
              <w:t>Minimalna ilość pomiarów</w:t>
            </w:r>
          </w:p>
        </w:tc>
      </w:tr>
      <w:tr w:rsidR="00634C30" w:rsidRPr="007D6189" w14:paraId="2512BAA8" w14:textId="77777777" w:rsidTr="00D359F7">
        <w:tc>
          <w:tcPr>
            <w:tcW w:w="567" w:type="dxa"/>
            <w:tcBorders>
              <w:top w:val="double" w:sz="4" w:space="0" w:color="auto"/>
            </w:tcBorders>
          </w:tcPr>
          <w:p w14:paraId="24A8A3DD" w14:textId="77777777" w:rsidR="00634C30" w:rsidRPr="007D6189" w:rsidRDefault="00634C30" w:rsidP="00D359F7">
            <w:pPr>
              <w:spacing w:before="20" w:after="20"/>
              <w:ind w:left="57"/>
              <w:jc w:val="center"/>
              <w:rPr>
                <w:rFonts w:ascii="Arial Narrow" w:hAnsi="Arial Narrow"/>
                <w:color w:val="auto"/>
                <w:sz w:val="20"/>
                <w:szCs w:val="20"/>
              </w:rPr>
            </w:pPr>
            <w:r w:rsidRPr="007D6189">
              <w:rPr>
                <w:rFonts w:ascii="Arial Narrow" w:hAnsi="Arial Narrow"/>
                <w:color w:val="auto"/>
                <w:sz w:val="20"/>
                <w:szCs w:val="20"/>
              </w:rPr>
              <w:t>1</w:t>
            </w:r>
          </w:p>
        </w:tc>
        <w:tc>
          <w:tcPr>
            <w:tcW w:w="1995" w:type="dxa"/>
            <w:tcBorders>
              <w:top w:val="double" w:sz="4" w:space="0" w:color="auto"/>
            </w:tcBorders>
          </w:tcPr>
          <w:p w14:paraId="74A32A7A" w14:textId="77777777" w:rsidR="00634C30" w:rsidRPr="007D6189" w:rsidRDefault="00634C30" w:rsidP="00D359F7">
            <w:pPr>
              <w:numPr>
                <w:ilvl w:val="12"/>
                <w:numId w:val="0"/>
              </w:numPr>
              <w:spacing w:before="20" w:after="20"/>
              <w:rPr>
                <w:rFonts w:ascii="Arial Narrow" w:hAnsi="Arial Narrow"/>
                <w:color w:val="auto"/>
                <w:sz w:val="20"/>
                <w:szCs w:val="20"/>
              </w:rPr>
            </w:pPr>
            <w:r w:rsidRPr="007D6189">
              <w:rPr>
                <w:rFonts w:ascii="Arial Narrow" w:hAnsi="Arial Narrow"/>
                <w:color w:val="auto"/>
                <w:sz w:val="20"/>
                <w:szCs w:val="20"/>
              </w:rPr>
              <w:t>od 0 do 3</w:t>
            </w:r>
          </w:p>
        </w:tc>
        <w:tc>
          <w:tcPr>
            <w:tcW w:w="2126" w:type="dxa"/>
            <w:tcBorders>
              <w:top w:val="double" w:sz="4" w:space="0" w:color="auto"/>
            </w:tcBorders>
          </w:tcPr>
          <w:p w14:paraId="32A17851" w14:textId="77777777" w:rsidR="00634C30" w:rsidRPr="007D6189" w:rsidRDefault="00634C30" w:rsidP="00D359F7">
            <w:pPr>
              <w:numPr>
                <w:ilvl w:val="12"/>
                <w:numId w:val="0"/>
              </w:numPr>
              <w:spacing w:before="20" w:after="20"/>
              <w:jc w:val="center"/>
              <w:rPr>
                <w:rFonts w:ascii="Arial Narrow" w:hAnsi="Arial Narrow"/>
                <w:color w:val="auto"/>
                <w:sz w:val="20"/>
                <w:szCs w:val="20"/>
              </w:rPr>
            </w:pPr>
            <w:r w:rsidRPr="007D6189">
              <w:rPr>
                <w:rFonts w:ascii="Arial Narrow" w:hAnsi="Arial Narrow"/>
                <w:color w:val="auto"/>
                <w:sz w:val="20"/>
                <w:szCs w:val="20"/>
              </w:rPr>
              <w:t xml:space="preserve">od 0,1 do </w:t>
            </w:r>
            <w:smartTag w:uri="urn:schemas-microsoft-com:office:smarttags" w:element="metricconverter">
              <w:smartTagPr>
                <w:attr w:name="ProductID" w:val="0,5 km"/>
              </w:smartTagPr>
              <w:r w:rsidRPr="007D6189">
                <w:rPr>
                  <w:rFonts w:ascii="Arial Narrow" w:hAnsi="Arial Narrow"/>
                  <w:color w:val="auto"/>
                  <w:sz w:val="20"/>
                  <w:szCs w:val="20"/>
                </w:rPr>
                <w:t>0,5 km</w:t>
              </w:r>
            </w:smartTag>
          </w:p>
        </w:tc>
        <w:tc>
          <w:tcPr>
            <w:tcW w:w="1559" w:type="dxa"/>
            <w:tcBorders>
              <w:top w:val="double" w:sz="4" w:space="0" w:color="auto"/>
            </w:tcBorders>
          </w:tcPr>
          <w:p w14:paraId="779187C6" w14:textId="77777777" w:rsidR="00634C30" w:rsidRPr="007D6189" w:rsidRDefault="00634C30" w:rsidP="00D359F7">
            <w:pPr>
              <w:numPr>
                <w:ilvl w:val="12"/>
                <w:numId w:val="0"/>
              </w:numPr>
              <w:spacing w:before="20" w:after="20"/>
              <w:jc w:val="center"/>
              <w:rPr>
                <w:rFonts w:ascii="Arial Narrow" w:hAnsi="Arial Narrow"/>
                <w:color w:val="auto"/>
                <w:sz w:val="20"/>
                <w:szCs w:val="20"/>
              </w:rPr>
            </w:pPr>
            <w:r w:rsidRPr="007D6189">
              <w:rPr>
                <w:rFonts w:ascii="Arial Narrow" w:hAnsi="Arial Narrow"/>
                <w:color w:val="auto"/>
                <w:sz w:val="20"/>
                <w:szCs w:val="20"/>
              </w:rPr>
              <w:t>3-6</w:t>
            </w:r>
          </w:p>
        </w:tc>
      </w:tr>
      <w:tr w:rsidR="00634C30" w:rsidRPr="007D6189" w14:paraId="61506ED2" w14:textId="77777777" w:rsidTr="00D359F7">
        <w:tc>
          <w:tcPr>
            <w:tcW w:w="567" w:type="dxa"/>
          </w:tcPr>
          <w:p w14:paraId="5A8F7F18" w14:textId="77777777" w:rsidR="00634C30" w:rsidRPr="007D6189" w:rsidRDefault="00634C30" w:rsidP="00D359F7">
            <w:pPr>
              <w:spacing w:before="20" w:after="20"/>
              <w:ind w:left="57"/>
              <w:jc w:val="center"/>
              <w:rPr>
                <w:rFonts w:ascii="Arial Narrow" w:hAnsi="Arial Narrow"/>
                <w:color w:val="auto"/>
                <w:sz w:val="20"/>
                <w:szCs w:val="20"/>
              </w:rPr>
            </w:pPr>
            <w:r w:rsidRPr="007D6189">
              <w:rPr>
                <w:rFonts w:ascii="Arial Narrow" w:hAnsi="Arial Narrow"/>
                <w:color w:val="auto"/>
                <w:sz w:val="20"/>
                <w:szCs w:val="20"/>
              </w:rPr>
              <w:t>2</w:t>
            </w:r>
          </w:p>
        </w:tc>
        <w:tc>
          <w:tcPr>
            <w:tcW w:w="1995" w:type="dxa"/>
          </w:tcPr>
          <w:p w14:paraId="4E0BA12C" w14:textId="77777777" w:rsidR="00634C30" w:rsidRPr="007D6189" w:rsidRDefault="00634C30" w:rsidP="00D359F7">
            <w:pPr>
              <w:numPr>
                <w:ilvl w:val="12"/>
                <w:numId w:val="0"/>
              </w:numPr>
              <w:spacing w:before="20" w:after="20"/>
              <w:rPr>
                <w:rFonts w:ascii="Arial Narrow" w:hAnsi="Arial Narrow"/>
                <w:color w:val="auto"/>
                <w:sz w:val="20"/>
                <w:szCs w:val="20"/>
              </w:rPr>
            </w:pPr>
            <w:r w:rsidRPr="007D6189">
              <w:rPr>
                <w:rFonts w:ascii="Arial Narrow" w:hAnsi="Arial Narrow"/>
                <w:color w:val="auto"/>
                <w:sz w:val="20"/>
                <w:szCs w:val="20"/>
              </w:rPr>
              <w:t>od 3 do 10</w:t>
            </w:r>
          </w:p>
        </w:tc>
        <w:tc>
          <w:tcPr>
            <w:tcW w:w="2126" w:type="dxa"/>
          </w:tcPr>
          <w:p w14:paraId="2F32EC94" w14:textId="77777777" w:rsidR="00634C30" w:rsidRPr="007D6189" w:rsidRDefault="00634C30" w:rsidP="00D359F7">
            <w:pPr>
              <w:numPr>
                <w:ilvl w:val="12"/>
                <w:numId w:val="0"/>
              </w:numPr>
              <w:spacing w:before="20" w:after="20"/>
              <w:jc w:val="center"/>
              <w:rPr>
                <w:rFonts w:ascii="Arial Narrow" w:hAnsi="Arial Narrow"/>
                <w:color w:val="auto"/>
                <w:sz w:val="20"/>
                <w:szCs w:val="20"/>
              </w:rPr>
            </w:pPr>
            <w:r w:rsidRPr="007D6189">
              <w:rPr>
                <w:rFonts w:ascii="Arial Narrow" w:hAnsi="Arial Narrow"/>
                <w:color w:val="auto"/>
                <w:sz w:val="20"/>
                <w:szCs w:val="20"/>
              </w:rPr>
              <w:t xml:space="preserve">co </w:t>
            </w:r>
            <w:smartTag w:uri="urn:schemas-microsoft-com:office:smarttags" w:element="metricconverter">
              <w:smartTagPr>
                <w:attr w:name="ProductID" w:val="1 km"/>
              </w:smartTagPr>
              <w:r w:rsidRPr="007D6189">
                <w:rPr>
                  <w:rFonts w:ascii="Arial Narrow" w:hAnsi="Arial Narrow"/>
                  <w:color w:val="auto"/>
                  <w:sz w:val="20"/>
                  <w:szCs w:val="20"/>
                </w:rPr>
                <w:t>1 km</w:t>
              </w:r>
            </w:smartTag>
          </w:p>
        </w:tc>
        <w:tc>
          <w:tcPr>
            <w:tcW w:w="1559" w:type="dxa"/>
          </w:tcPr>
          <w:p w14:paraId="4FAAAA34" w14:textId="77777777" w:rsidR="00634C30" w:rsidRPr="007D6189" w:rsidRDefault="00634C30" w:rsidP="00D359F7">
            <w:pPr>
              <w:numPr>
                <w:ilvl w:val="12"/>
                <w:numId w:val="0"/>
              </w:numPr>
              <w:spacing w:before="20" w:after="20"/>
              <w:jc w:val="center"/>
              <w:rPr>
                <w:rFonts w:ascii="Arial Narrow" w:hAnsi="Arial Narrow"/>
                <w:color w:val="auto"/>
                <w:sz w:val="20"/>
                <w:szCs w:val="20"/>
              </w:rPr>
            </w:pPr>
            <w:r w:rsidRPr="007D6189">
              <w:rPr>
                <w:rFonts w:ascii="Arial Narrow" w:hAnsi="Arial Narrow"/>
                <w:color w:val="auto"/>
                <w:sz w:val="20"/>
                <w:szCs w:val="20"/>
              </w:rPr>
              <w:t>11</w:t>
            </w:r>
          </w:p>
        </w:tc>
      </w:tr>
      <w:tr w:rsidR="00634C30" w:rsidRPr="007D6189" w14:paraId="597A9E05" w14:textId="77777777" w:rsidTr="00D359F7">
        <w:tc>
          <w:tcPr>
            <w:tcW w:w="567" w:type="dxa"/>
          </w:tcPr>
          <w:p w14:paraId="65B857A3" w14:textId="77777777" w:rsidR="00634C30" w:rsidRPr="007D6189" w:rsidRDefault="00634C30" w:rsidP="00D359F7">
            <w:pPr>
              <w:spacing w:before="20" w:after="20"/>
              <w:ind w:left="57"/>
              <w:jc w:val="center"/>
              <w:rPr>
                <w:rFonts w:ascii="Arial Narrow" w:hAnsi="Arial Narrow"/>
                <w:color w:val="auto"/>
                <w:sz w:val="20"/>
                <w:szCs w:val="20"/>
              </w:rPr>
            </w:pPr>
            <w:r w:rsidRPr="007D6189">
              <w:rPr>
                <w:rFonts w:ascii="Arial Narrow" w:hAnsi="Arial Narrow"/>
                <w:color w:val="auto"/>
                <w:sz w:val="20"/>
                <w:szCs w:val="20"/>
              </w:rPr>
              <w:t>3</w:t>
            </w:r>
          </w:p>
        </w:tc>
        <w:tc>
          <w:tcPr>
            <w:tcW w:w="1995" w:type="dxa"/>
          </w:tcPr>
          <w:p w14:paraId="6C06F0E3" w14:textId="77777777" w:rsidR="00634C30" w:rsidRPr="007D6189" w:rsidRDefault="00634C30" w:rsidP="00D359F7">
            <w:pPr>
              <w:numPr>
                <w:ilvl w:val="12"/>
                <w:numId w:val="0"/>
              </w:numPr>
              <w:spacing w:before="20" w:after="20"/>
              <w:rPr>
                <w:rFonts w:ascii="Arial Narrow" w:hAnsi="Arial Narrow"/>
                <w:color w:val="auto"/>
                <w:sz w:val="20"/>
                <w:szCs w:val="20"/>
              </w:rPr>
            </w:pPr>
            <w:r w:rsidRPr="007D6189">
              <w:rPr>
                <w:rFonts w:ascii="Arial Narrow" w:hAnsi="Arial Narrow"/>
                <w:color w:val="auto"/>
                <w:sz w:val="20"/>
                <w:szCs w:val="20"/>
              </w:rPr>
              <w:t xml:space="preserve">od 10 do 20 </w:t>
            </w:r>
          </w:p>
        </w:tc>
        <w:tc>
          <w:tcPr>
            <w:tcW w:w="2126" w:type="dxa"/>
          </w:tcPr>
          <w:p w14:paraId="61542B26" w14:textId="77777777" w:rsidR="00634C30" w:rsidRPr="007D6189" w:rsidRDefault="00634C30" w:rsidP="00D359F7">
            <w:pPr>
              <w:numPr>
                <w:ilvl w:val="12"/>
                <w:numId w:val="0"/>
              </w:numPr>
              <w:spacing w:before="20" w:after="20"/>
              <w:jc w:val="center"/>
              <w:rPr>
                <w:rFonts w:ascii="Arial Narrow" w:hAnsi="Arial Narrow"/>
                <w:color w:val="auto"/>
                <w:sz w:val="20"/>
                <w:szCs w:val="20"/>
              </w:rPr>
            </w:pPr>
            <w:r w:rsidRPr="007D6189">
              <w:rPr>
                <w:rFonts w:ascii="Arial Narrow" w:hAnsi="Arial Narrow"/>
                <w:color w:val="auto"/>
                <w:sz w:val="20"/>
                <w:szCs w:val="20"/>
              </w:rPr>
              <w:t xml:space="preserve">co </w:t>
            </w:r>
            <w:smartTag w:uri="urn:schemas-microsoft-com:office:smarttags" w:element="metricconverter">
              <w:smartTagPr>
                <w:attr w:name="ProductID" w:val="2 km"/>
              </w:smartTagPr>
              <w:r w:rsidRPr="007D6189">
                <w:rPr>
                  <w:rFonts w:ascii="Arial Narrow" w:hAnsi="Arial Narrow"/>
                  <w:color w:val="auto"/>
                  <w:sz w:val="20"/>
                  <w:szCs w:val="20"/>
                </w:rPr>
                <w:t>2 km</w:t>
              </w:r>
            </w:smartTag>
          </w:p>
        </w:tc>
        <w:tc>
          <w:tcPr>
            <w:tcW w:w="1559" w:type="dxa"/>
          </w:tcPr>
          <w:p w14:paraId="75084637" w14:textId="77777777" w:rsidR="00634C30" w:rsidRPr="007D6189" w:rsidRDefault="00634C30" w:rsidP="00D359F7">
            <w:pPr>
              <w:numPr>
                <w:ilvl w:val="12"/>
                <w:numId w:val="0"/>
              </w:numPr>
              <w:spacing w:before="20" w:after="20"/>
              <w:jc w:val="center"/>
              <w:rPr>
                <w:rFonts w:ascii="Arial Narrow" w:hAnsi="Arial Narrow"/>
                <w:color w:val="auto"/>
                <w:sz w:val="20"/>
                <w:szCs w:val="20"/>
              </w:rPr>
            </w:pPr>
            <w:r w:rsidRPr="007D6189">
              <w:rPr>
                <w:rFonts w:ascii="Arial Narrow" w:hAnsi="Arial Narrow"/>
                <w:color w:val="auto"/>
                <w:sz w:val="20"/>
                <w:szCs w:val="20"/>
              </w:rPr>
              <w:t>11</w:t>
            </w:r>
          </w:p>
        </w:tc>
      </w:tr>
      <w:tr w:rsidR="00634C30" w:rsidRPr="007D6189" w14:paraId="5B1429F0" w14:textId="77777777" w:rsidTr="00D359F7">
        <w:tc>
          <w:tcPr>
            <w:tcW w:w="567" w:type="dxa"/>
          </w:tcPr>
          <w:p w14:paraId="500D1156" w14:textId="77777777" w:rsidR="00634C30" w:rsidRPr="007D6189" w:rsidRDefault="00634C30" w:rsidP="00D359F7">
            <w:pPr>
              <w:spacing w:before="20" w:after="20"/>
              <w:ind w:left="57"/>
              <w:jc w:val="center"/>
              <w:rPr>
                <w:rFonts w:ascii="Arial Narrow" w:hAnsi="Arial Narrow"/>
                <w:color w:val="auto"/>
                <w:sz w:val="20"/>
                <w:szCs w:val="20"/>
              </w:rPr>
            </w:pPr>
            <w:r w:rsidRPr="007D6189">
              <w:rPr>
                <w:rFonts w:ascii="Arial Narrow" w:hAnsi="Arial Narrow"/>
                <w:color w:val="auto"/>
                <w:sz w:val="20"/>
                <w:szCs w:val="20"/>
              </w:rPr>
              <w:t>4</w:t>
            </w:r>
          </w:p>
        </w:tc>
        <w:tc>
          <w:tcPr>
            <w:tcW w:w="1995" w:type="dxa"/>
          </w:tcPr>
          <w:p w14:paraId="205F032F" w14:textId="77777777" w:rsidR="00634C30" w:rsidRPr="007D6189" w:rsidRDefault="00634C30" w:rsidP="00D359F7">
            <w:pPr>
              <w:numPr>
                <w:ilvl w:val="12"/>
                <w:numId w:val="0"/>
              </w:numPr>
              <w:spacing w:before="20" w:after="20"/>
              <w:rPr>
                <w:rFonts w:ascii="Arial Narrow" w:hAnsi="Arial Narrow"/>
                <w:color w:val="auto"/>
                <w:sz w:val="20"/>
                <w:szCs w:val="20"/>
              </w:rPr>
            </w:pPr>
            <w:r w:rsidRPr="007D6189">
              <w:rPr>
                <w:rFonts w:ascii="Arial Narrow" w:hAnsi="Arial Narrow"/>
                <w:color w:val="auto"/>
                <w:sz w:val="20"/>
                <w:szCs w:val="20"/>
              </w:rPr>
              <w:t xml:space="preserve">od 20 do 30    </w:t>
            </w:r>
          </w:p>
        </w:tc>
        <w:tc>
          <w:tcPr>
            <w:tcW w:w="2126" w:type="dxa"/>
          </w:tcPr>
          <w:p w14:paraId="7809EDF9" w14:textId="77777777" w:rsidR="00634C30" w:rsidRPr="007D6189" w:rsidRDefault="00634C30" w:rsidP="00D359F7">
            <w:pPr>
              <w:numPr>
                <w:ilvl w:val="12"/>
                <w:numId w:val="0"/>
              </w:numPr>
              <w:spacing w:before="20" w:after="20"/>
              <w:jc w:val="center"/>
              <w:rPr>
                <w:rFonts w:ascii="Arial Narrow" w:hAnsi="Arial Narrow"/>
                <w:color w:val="auto"/>
                <w:sz w:val="20"/>
                <w:szCs w:val="20"/>
              </w:rPr>
            </w:pPr>
            <w:r w:rsidRPr="007D6189">
              <w:rPr>
                <w:rFonts w:ascii="Arial Narrow" w:hAnsi="Arial Narrow"/>
                <w:color w:val="auto"/>
                <w:sz w:val="20"/>
                <w:szCs w:val="20"/>
              </w:rPr>
              <w:t xml:space="preserve">co </w:t>
            </w:r>
            <w:smartTag w:uri="urn:schemas-microsoft-com:office:smarttags" w:element="metricconverter">
              <w:smartTagPr>
                <w:attr w:name="ProductID" w:val="3 km"/>
              </w:smartTagPr>
              <w:r w:rsidRPr="007D6189">
                <w:rPr>
                  <w:rFonts w:ascii="Arial Narrow" w:hAnsi="Arial Narrow"/>
                  <w:color w:val="auto"/>
                  <w:sz w:val="20"/>
                  <w:szCs w:val="20"/>
                </w:rPr>
                <w:t>3 km</w:t>
              </w:r>
            </w:smartTag>
          </w:p>
        </w:tc>
        <w:tc>
          <w:tcPr>
            <w:tcW w:w="1559" w:type="dxa"/>
          </w:tcPr>
          <w:p w14:paraId="2FFB69BC" w14:textId="77777777" w:rsidR="00634C30" w:rsidRPr="007D6189" w:rsidRDefault="00634C30" w:rsidP="00D359F7">
            <w:pPr>
              <w:numPr>
                <w:ilvl w:val="12"/>
                <w:numId w:val="0"/>
              </w:numPr>
              <w:spacing w:before="20" w:after="20"/>
              <w:jc w:val="center"/>
              <w:rPr>
                <w:rFonts w:ascii="Arial Narrow" w:hAnsi="Arial Narrow"/>
                <w:color w:val="auto"/>
                <w:sz w:val="20"/>
                <w:szCs w:val="20"/>
              </w:rPr>
            </w:pPr>
            <w:r w:rsidRPr="007D6189">
              <w:rPr>
                <w:rFonts w:ascii="Arial Narrow" w:hAnsi="Arial Narrow"/>
                <w:color w:val="auto"/>
                <w:sz w:val="20"/>
                <w:szCs w:val="20"/>
              </w:rPr>
              <w:t>11</w:t>
            </w:r>
          </w:p>
        </w:tc>
      </w:tr>
      <w:tr w:rsidR="00634C30" w:rsidRPr="007D6189" w14:paraId="2D1B69E8" w14:textId="77777777" w:rsidTr="00D359F7">
        <w:tc>
          <w:tcPr>
            <w:tcW w:w="567" w:type="dxa"/>
          </w:tcPr>
          <w:p w14:paraId="2F99B175" w14:textId="77777777" w:rsidR="00634C30" w:rsidRPr="007D6189" w:rsidRDefault="00634C30" w:rsidP="00D359F7">
            <w:pPr>
              <w:spacing w:before="20" w:after="20"/>
              <w:ind w:left="57"/>
              <w:jc w:val="center"/>
              <w:rPr>
                <w:rFonts w:ascii="Arial Narrow" w:hAnsi="Arial Narrow"/>
                <w:color w:val="auto"/>
                <w:sz w:val="20"/>
                <w:szCs w:val="20"/>
              </w:rPr>
            </w:pPr>
            <w:r w:rsidRPr="007D6189">
              <w:rPr>
                <w:rFonts w:ascii="Arial Narrow" w:hAnsi="Arial Narrow"/>
                <w:color w:val="auto"/>
                <w:sz w:val="20"/>
                <w:szCs w:val="20"/>
              </w:rPr>
              <w:t>5</w:t>
            </w:r>
          </w:p>
        </w:tc>
        <w:tc>
          <w:tcPr>
            <w:tcW w:w="1995" w:type="dxa"/>
          </w:tcPr>
          <w:p w14:paraId="3639A41B" w14:textId="77777777" w:rsidR="00634C30" w:rsidRPr="007D6189" w:rsidRDefault="00634C30" w:rsidP="00D359F7">
            <w:pPr>
              <w:numPr>
                <w:ilvl w:val="12"/>
                <w:numId w:val="0"/>
              </w:numPr>
              <w:spacing w:before="20" w:after="20"/>
              <w:rPr>
                <w:rFonts w:ascii="Arial Narrow" w:hAnsi="Arial Narrow"/>
                <w:color w:val="auto"/>
                <w:sz w:val="20"/>
                <w:szCs w:val="20"/>
              </w:rPr>
            </w:pPr>
            <w:r w:rsidRPr="007D6189">
              <w:rPr>
                <w:rFonts w:ascii="Arial Narrow" w:hAnsi="Arial Narrow"/>
                <w:color w:val="auto"/>
                <w:sz w:val="20"/>
                <w:szCs w:val="20"/>
              </w:rPr>
              <w:t>powyżej 30</w:t>
            </w:r>
          </w:p>
        </w:tc>
        <w:tc>
          <w:tcPr>
            <w:tcW w:w="2126" w:type="dxa"/>
          </w:tcPr>
          <w:p w14:paraId="5C59680A" w14:textId="77777777" w:rsidR="00634C30" w:rsidRPr="007D6189" w:rsidRDefault="00634C30" w:rsidP="00D359F7">
            <w:pPr>
              <w:numPr>
                <w:ilvl w:val="12"/>
                <w:numId w:val="0"/>
              </w:numPr>
              <w:spacing w:before="20" w:after="20"/>
              <w:jc w:val="center"/>
              <w:rPr>
                <w:rFonts w:ascii="Arial Narrow" w:hAnsi="Arial Narrow"/>
                <w:color w:val="auto"/>
                <w:sz w:val="20"/>
                <w:szCs w:val="20"/>
              </w:rPr>
            </w:pPr>
            <w:r w:rsidRPr="007D6189">
              <w:rPr>
                <w:rFonts w:ascii="Arial Narrow" w:hAnsi="Arial Narrow"/>
                <w:color w:val="auto"/>
                <w:sz w:val="20"/>
                <w:szCs w:val="20"/>
              </w:rPr>
              <w:t xml:space="preserve">co </w:t>
            </w:r>
            <w:smartTag w:uri="urn:schemas-microsoft-com:office:smarttags" w:element="metricconverter">
              <w:smartTagPr>
                <w:attr w:name="ProductID" w:val="4 km"/>
              </w:smartTagPr>
              <w:r w:rsidRPr="007D6189">
                <w:rPr>
                  <w:rFonts w:ascii="Arial Narrow" w:hAnsi="Arial Narrow"/>
                  <w:color w:val="auto"/>
                  <w:sz w:val="20"/>
                  <w:szCs w:val="20"/>
                </w:rPr>
                <w:t>4 km</w:t>
              </w:r>
            </w:smartTag>
          </w:p>
        </w:tc>
        <w:tc>
          <w:tcPr>
            <w:tcW w:w="1559" w:type="dxa"/>
          </w:tcPr>
          <w:p w14:paraId="6CF9255E" w14:textId="77777777" w:rsidR="00634C30" w:rsidRPr="007D6189" w:rsidRDefault="00634C30" w:rsidP="00D359F7">
            <w:pPr>
              <w:numPr>
                <w:ilvl w:val="12"/>
                <w:numId w:val="0"/>
              </w:numPr>
              <w:spacing w:before="20" w:after="20"/>
              <w:jc w:val="center"/>
              <w:rPr>
                <w:rFonts w:ascii="Arial Narrow" w:hAnsi="Arial Narrow"/>
                <w:color w:val="auto"/>
                <w:sz w:val="20"/>
                <w:szCs w:val="20"/>
              </w:rPr>
            </w:pPr>
            <w:r w:rsidRPr="007D6189">
              <w:rPr>
                <w:rFonts w:ascii="Arial Narrow" w:hAnsi="Arial Narrow"/>
                <w:color w:val="auto"/>
                <w:sz w:val="20"/>
                <w:szCs w:val="20"/>
              </w:rPr>
              <w:t>&gt; 11</w:t>
            </w:r>
          </w:p>
        </w:tc>
      </w:tr>
    </w:tbl>
    <w:p w14:paraId="0FBAAC58" w14:textId="77777777" w:rsidR="00634C30" w:rsidRPr="007D6189" w:rsidRDefault="00634C30" w:rsidP="00634C30">
      <w:pPr>
        <w:numPr>
          <w:ilvl w:val="12"/>
          <w:numId w:val="0"/>
        </w:numPr>
        <w:spacing w:before="120"/>
        <w:ind w:firstLine="709"/>
        <w:rPr>
          <w:rFonts w:ascii="Arial Narrow" w:hAnsi="Arial Narrow"/>
          <w:color w:val="auto"/>
          <w:sz w:val="20"/>
          <w:szCs w:val="20"/>
        </w:rPr>
      </w:pPr>
      <w:r w:rsidRPr="007D6189">
        <w:rPr>
          <w:rFonts w:ascii="Arial Narrow" w:hAnsi="Arial Narrow"/>
          <w:color w:val="auto"/>
          <w:sz w:val="20"/>
          <w:szCs w:val="20"/>
        </w:rPr>
        <w:t>Wartość wskaźnika szorstkości zaleca się oznaczyć w 2 – 4 punktach oznakowania odcinka.</w:t>
      </w:r>
    </w:p>
    <w:p w14:paraId="07727541" w14:textId="77777777" w:rsidR="00634C30" w:rsidRPr="007D6189" w:rsidRDefault="00634C30" w:rsidP="00634C30">
      <w:pPr>
        <w:numPr>
          <w:ilvl w:val="12"/>
          <w:numId w:val="0"/>
        </w:numPr>
        <w:spacing w:before="120"/>
        <w:ind w:left="709" w:hanging="709"/>
        <w:rPr>
          <w:rFonts w:ascii="Arial Narrow" w:hAnsi="Arial Narrow"/>
          <w:color w:val="auto"/>
          <w:sz w:val="20"/>
          <w:szCs w:val="20"/>
        </w:rPr>
      </w:pPr>
      <w:r w:rsidRPr="007D6189">
        <w:rPr>
          <w:rFonts w:ascii="Arial Narrow" w:hAnsi="Arial Narrow"/>
          <w:b/>
          <w:color w:val="auto"/>
          <w:sz w:val="20"/>
          <w:szCs w:val="20"/>
        </w:rPr>
        <w:t xml:space="preserve">6.3.3. </w:t>
      </w:r>
      <w:r w:rsidRPr="007D6189">
        <w:rPr>
          <w:rFonts w:ascii="Arial Narrow" w:hAnsi="Arial Narrow"/>
          <w:color w:val="auto"/>
          <w:sz w:val="20"/>
          <w:szCs w:val="20"/>
        </w:rPr>
        <w:t>Badania wykonania oznakowania poziomego z zastosowaniem punktowych elementów odblaskowych</w:t>
      </w:r>
    </w:p>
    <w:p w14:paraId="4D08E474"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color w:val="auto"/>
          <w:sz w:val="20"/>
          <w:szCs w:val="20"/>
        </w:rPr>
        <w:tab/>
        <w:t>Wykonawca wykonując oznakowanie z prefabrykowanych elementów odblaskowych przeprowadza, co najmniej raz dziennie lub zgodnie z ustaleniem SST, następujące badania:</w:t>
      </w:r>
    </w:p>
    <w:p w14:paraId="69310590"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sprawdzenie oznakowania opakowań,</w:t>
      </w:r>
    </w:p>
    <w:p w14:paraId="18AF53D6"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sprawdzenie rodzaju stosowanego kleju lub innych elementów mocujących, zgodnie z zaleceniami SST,</w:t>
      </w:r>
    </w:p>
    <w:p w14:paraId="192FE926"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wizualną ocenę stanu elementów, w zakresie ich kompletności i braku wad,</w:t>
      </w:r>
    </w:p>
    <w:p w14:paraId="5E101751"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temperatury powietrza i nawierzchni,</w:t>
      </w:r>
    </w:p>
    <w:p w14:paraId="2A5B6754"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pomiaru czasu oddania do ruchu,</w:t>
      </w:r>
    </w:p>
    <w:p w14:paraId="0F97C062"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wizualną ocenę liniowości i kierunkowości przyklejenia elementów,</w:t>
      </w:r>
    </w:p>
    <w:p w14:paraId="4BBC324A"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równomierności przyklejenia elementów na całej długości linii,</w:t>
      </w:r>
    </w:p>
    <w:p w14:paraId="0DE20DB0"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zgodności wykonania oznakowania z dokumentacja projektową i załącznikiem nr 2 do rozporządzenia Ministra Infrastruktury z 3 lipca 2003 r. [7].</w:t>
      </w:r>
    </w:p>
    <w:p w14:paraId="3433D362" w14:textId="77777777" w:rsidR="00634C30" w:rsidRPr="007D6189" w:rsidRDefault="00634C30" w:rsidP="00634C30">
      <w:pPr>
        <w:ind w:firstLine="709"/>
        <w:rPr>
          <w:rFonts w:ascii="Arial Narrow" w:hAnsi="Arial Narrow"/>
          <w:color w:val="auto"/>
          <w:sz w:val="20"/>
          <w:szCs w:val="20"/>
        </w:rPr>
      </w:pPr>
      <w:r w:rsidRPr="007D6189">
        <w:rPr>
          <w:rFonts w:ascii="Arial Narrow" w:hAnsi="Arial Narrow"/>
          <w:color w:val="auto"/>
          <w:sz w:val="20"/>
          <w:szCs w:val="20"/>
        </w:rPr>
        <w:t>Protokół z przeprowadzonych badań wraz z próbkami przyklejonych elementów, w liczbie określonej w SST, Wykonawca przechowuje do czasu upływu okresu gwarancji.</w:t>
      </w:r>
    </w:p>
    <w:p w14:paraId="43412427"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W przypadku wątpliwości dotyczących wykonania oznakowania poziomego Inżynier może zlecić wykonanie badań widzialności w nocy, na próbkach zdjętych z nawierzchni i dostarczonych do laboratorium, na zgodność z wymaganiami podanymi  w </w:t>
      </w:r>
      <w:r w:rsidRPr="007D6189">
        <w:rPr>
          <w:rFonts w:ascii="Arial Narrow" w:hAnsi="Arial Narrow"/>
          <w:color w:val="auto"/>
          <w:sz w:val="20"/>
          <w:szCs w:val="20"/>
        </w:rPr>
        <w:lastRenderedPageBreak/>
        <w:t>SST lub aprobacie technicznej, wykonanych według metod określonych w PN-EN 1463-1 [5] lub w Warunkach technicznych POD-97 [9] lub POD-2006 (po wydaniu) [10]. Jeśli wyniki tych badań wykażą wadliwość wykonanego oznakowania to koszt badań ponosi Wykonawca, w przypadku przeciwnym - Zamawiający.</w:t>
      </w:r>
    </w:p>
    <w:p w14:paraId="3514C5EF" w14:textId="77777777" w:rsidR="00634C30" w:rsidRPr="007D6189" w:rsidRDefault="00634C30" w:rsidP="00634C30">
      <w:pPr>
        <w:spacing w:before="120" w:after="120"/>
        <w:rPr>
          <w:rFonts w:ascii="Arial Narrow" w:hAnsi="Arial Narrow"/>
          <w:color w:val="auto"/>
          <w:sz w:val="20"/>
          <w:szCs w:val="20"/>
        </w:rPr>
      </w:pPr>
      <w:r w:rsidRPr="007D6189">
        <w:rPr>
          <w:rFonts w:ascii="Arial Narrow" w:hAnsi="Arial Narrow"/>
          <w:b/>
          <w:color w:val="auto"/>
          <w:sz w:val="20"/>
          <w:szCs w:val="20"/>
        </w:rPr>
        <w:t xml:space="preserve">6.3.4. </w:t>
      </w:r>
      <w:r w:rsidRPr="007D6189">
        <w:rPr>
          <w:rFonts w:ascii="Arial Narrow" w:hAnsi="Arial Narrow"/>
          <w:color w:val="auto"/>
          <w:sz w:val="20"/>
          <w:szCs w:val="20"/>
        </w:rPr>
        <w:t xml:space="preserve">Zbiorcze zestawienie wymagań dla materiałów i </w:t>
      </w:r>
      <w:proofErr w:type="spellStart"/>
      <w:r w:rsidRPr="007D6189">
        <w:rPr>
          <w:rFonts w:ascii="Arial Narrow" w:hAnsi="Arial Narrow"/>
          <w:color w:val="auto"/>
          <w:sz w:val="20"/>
          <w:szCs w:val="20"/>
        </w:rPr>
        <w:t>oznakowań</w:t>
      </w:r>
      <w:proofErr w:type="spellEnd"/>
    </w:p>
    <w:p w14:paraId="78FA2C86"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b/>
        <w:t xml:space="preserve">W tablicy 3 podano zbiorcze zestawienie dla materiałów. W tablicy 4 podano zbiorcze zestawienie dla </w:t>
      </w:r>
      <w:proofErr w:type="spellStart"/>
      <w:r w:rsidRPr="007D6189">
        <w:rPr>
          <w:rFonts w:ascii="Arial Narrow" w:hAnsi="Arial Narrow"/>
          <w:color w:val="auto"/>
          <w:sz w:val="20"/>
          <w:szCs w:val="20"/>
        </w:rPr>
        <w:t>oznakowań</w:t>
      </w:r>
      <w:proofErr w:type="spellEnd"/>
      <w:r w:rsidRPr="007D6189">
        <w:rPr>
          <w:rFonts w:ascii="Arial Narrow" w:hAnsi="Arial Narrow"/>
          <w:color w:val="auto"/>
          <w:sz w:val="20"/>
          <w:szCs w:val="20"/>
        </w:rPr>
        <w:t xml:space="preserve"> na autostradach, drogach ekspresowych oraz na drogach o prędkości </w:t>
      </w:r>
      <w:r w:rsidRPr="007D6189">
        <w:rPr>
          <w:rFonts w:ascii="Arial Narrow" w:hAnsi="Arial Narrow"/>
          <w:color w:val="auto"/>
          <w:sz w:val="20"/>
          <w:szCs w:val="20"/>
        </w:rPr>
        <w:sym w:font="Symbol" w:char="00B3"/>
      </w:r>
      <w:r w:rsidRPr="007D6189">
        <w:rPr>
          <w:rFonts w:ascii="Arial Narrow" w:hAnsi="Arial Narrow"/>
          <w:color w:val="auto"/>
          <w:sz w:val="20"/>
          <w:szCs w:val="20"/>
        </w:rPr>
        <w:t xml:space="preserve"> </w:t>
      </w:r>
      <w:smartTag w:uri="urn:schemas-microsoft-com:office:smarttags" w:element="metricconverter">
        <w:smartTagPr>
          <w:attr w:name="ProductID" w:val="100 km/h"/>
        </w:smartTagPr>
        <w:r w:rsidRPr="007D6189">
          <w:rPr>
            <w:rFonts w:ascii="Arial Narrow" w:hAnsi="Arial Narrow"/>
            <w:color w:val="auto"/>
            <w:sz w:val="20"/>
            <w:szCs w:val="20"/>
          </w:rPr>
          <w:t>100 km/h</w:t>
        </w:r>
      </w:smartTag>
      <w:r w:rsidRPr="007D6189">
        <w:rPr>
          <w:rFonts w:ascii="Arial Narrow" w:hAnsi="Arial Narrow"/>
          <w:color w:val="auto"/>
          <w:sz w:val="20"/>
          <w:szCs w:val="20"/>
        </w:rPr>
        <w:t xml:space="preserve"> lub o natężeniu ruchu &gt; 2 500 pojazdów rzeczywistych na dobę na pas. W tablicy 5 podano zbiorcze zestawienie dla </w:t>
      </w:r>
      <w:proofErr w:type="spellStart"/>
      <w:r w:rsidRPr="007D6189">
        <w:rPr>
          <w:rFonts w:ascii="Arial Narrow" w:hAnsi="Arial Narrow"/>
          <w:color w:val="auto"/>
          <w:sz w:val="20"/>
          <w:szCs w:val="20"/>
        </w:rPr>
        <w:t>oznakowań</w:t>
      </w:r>
      <w:proofErr w:type="spellEnd"/>
      <w:r w:rsidRPr="007D6189">
        <w:rPr>
          <w:rFonts w:ascii="Arial Narrow" w:hAnsi="Arial Narrow"/>
          <w:color w:val="auto"/>
          <w:sz w:val="20"/>
          <w:szCs w:val="20"/>
        </w:rPr>
        <w:t xml:space="preserve"> na pozostałych drogach.</w:t>
      </w:r>
    </w:p>
    <w:p w14:paraId="308B148E" w14:textId="77777777" w:rsidR="00634C30" w:rsidRPr="007D6189" w:rsidRDefault="00634C30" w:rsidP="00634C30">
      <w:pPr>
        <w:pStyle w:val="Nagwek4"/>
        <w:spacing w:before="120" w:after="120"/>
        <w:jc w:val="both"/>
        <w:rPr>
          <w:rFonts w:ascii="Arial Narrow" w:hAnsi="Arial Narrow"/>
          <w:b/>
          <w:color w:val="auto"/>
          <w:sz w:val="20"/>
          <w:szCs w:val="20"/>
        </w:rPr>
      </w:pPr>
      <w:r w:rsidRPr="007D6189">
        <w:rPr>
          <w:rFonts w:ascii="Arial Narrow" w:hAnsi="Arial Narrow"/>
          <w:b/>
          <w:color w:val="auto"/>
          <w:sz w:val="20"/>
          <w:szCs w:val="20"/>
        </w:rPr>
        <w:t>Tablica 3.   Zbiorcze zestawienie wymagań dla materiałów</w:t>
      </w:r>
    </w:p>
    <w:tbl>
      <w:tblPr>
        <w:tblW w:w="751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96"/>
        <w:gridCol w:w="3685"/>
        <w:gridCol w:w="1134"/>
        <w:gridCol w:w="2196"/>
      </w:tblGrid>
      <w:tr w:rsidR="00634C30" w:rsidRPr="007D6189" w14:paraId="25AF5CA6" w14:textId="77777777" w:rsidTr="00D359F7">
        <w:trPr>
          <w:tblHeader/>
        </w:trPr>
        <w:tc>
          <w:tcPr>
            <w:tcW w:w="496" w:type="dxa"/>
            <w:tcBorders>
              <w:bottom w:val="double" w:sz="4" w:space="0" w:color="auto"/>
            </w:tcBorders>
          </w:tcPr>
          <w:p w14:paraId="62A0596F" w14:textId="77777777" w:rsidR="00634C30" w:rsidRPr="007D6189" w:rsidRDefault="00634C30" w:rsidP="00D359F7">
            <w:pPr>
              <w:spacing w:before="120"/>
              <w:jc w:val="center"/>
              <w:rPr>
                <w:rFonts w:ascii="Arial Narrow" w:hAnsi="Arial Narrow"/>
                <w:bCs/>
                <w:color w:val="auto"/>
                <w:sz w:val="20"/>
                <w:szCs w:val="20"/>
              </w:rPr>
            </w:pPr>
            <w:r w:rsidRPr="007D6189">
              <w:rPr>
                <w:rFonts w:ascii="Arial Narrow" w:hAnsi="Arial Narrow"/>
                <w:bCs/>
                <w:color w:val="auto"/>
                <w:sz w:val="20"/>
                <w:szCs w:val="20"/>
              </w:rPr>
              <w:t>Lp.</w:t>
            </w:r>
          </w:p>
        </w:tc>
        <w:tc>
          <w:tcPr>
            <w:tcW w:w="3685" w:type="dxa"/>
            <w:tcBorders>
              <w:bottom w:val="double" w:sz="4" w:space="0" w:color="auto"/>
            </w:tcBorders>
          </w:tcPr>
          <w:p w14:paraId="3C93ECF6" w14:textId="77777777" w:rsidR="00634C30" w:rsidRPr="007D6189" w:rsidRDefault="00634C30" w:rsidP="00D359F7">
            <w:pPr>
              <w:spacing w:before="120"/>
              <w:jc w:val="center"/>
              <w:rPr>
                <w:rFonts w:ascii="Arial Narrow" w:hAnsi="Arial Narrow"/>
                <w:bCs/>
                <w:color w:val="auto"/>
                <w:sz w:val="20"/>
                <w:szCs w:val="20"/>
              </w:rPr>
            </w:pPr>
            <w:r w:rsidRPr="007D6189">
              <w:rPr>
                <w:rFonts w:ascii="Arial Narrow" w:hAnsi="Arial Narrow"/>
                <w:bCs/>
                <w:color w:val="auto"/>
                <w:sz w:val="20"/>
                <w:szCs w:val="20"/>
              </w:rPr>
              <w:t>Właściwość</w:t>
            </w:r>
          </w:p>
        </w:tc>
        <w:tc>
          <w:tcPr>
            <w:tcW w:w="1134" w:type="dxa"/>
            <w:tcBorders>
              <w:bottom w:val="double" w:sz="4" w:space="0" w:color="auto"/>
            </w:tcBorders>
          </w:tcPr>
          <w:p w14:paraId="11F679F4" w14:textId="77777777" w:rsidR="00634C30" w:rsidRPr="007D6189" w:rsidRDefault="00634C30" w:rsidP="00D359F7">
            <w:pPr>
              <w:spacing w:before="120" w:after="120"/>
              <w:rPr>
                <w:rFonts w:ascii="Arial Narrow" w:hAnsi="Arial Narrow"/>
                <w:bCs/>
                <w:color w:val="auto"/>
                <w:sz w:val="20"/>
                <w:szCs w:val="20"/>
              </w:rPr>
            </w:pPr>
            <w:r w:rsidRPr="007D6189">
              <w:rPr>
                <w:rFonts w:ascii="Arial Narrow" w:hAnsi="Arial Narrow"/>
                <w:bCs/>
                <w:color w:val="auto"/>
                <w:sz w:val="20"/>
                <w:szCs w:val="20"/>
              </w:rPr>
              <w:t>Jednostka</w:t>
            </w:r>
          </w:p>
        </w:tc>
        <w:tc>
          <w:tcPr>
            <w:tcW w:w="2196" w:type="dxa"/>
            <w:tcBorders>
              <w:bottom w:val="double" w:sz="4" w:space="0" w:color="auto"/>
            </w:tcBorders>
          </w:tcPr>
          <w:p w14:paraId="37B13E4A" w14:textId="77777777" w:rsidR="00634C30" w:rsidRPr="007D6189" w:rsidRDefault="00634C30" w:rsidP="00D359F7">
            <w:pPr>
              <w:spacing w:before="120" w:after="120"/>
              <w:jc w:val="center"/>
              <w:rPr>
                <w:rFonts w:ascii="Arial Narrow" w:hAnsi="Arial Narrow"/>
                <w:bCs/>
                <w:color w:val="auto"/>
                <w:sz w:val="20"/>
                <w:szCs w:val="20"/>
              </w:rPr>
            </w:pPr>
            <w:r w:rsidRPr="007D6189">
              <w:rPr>
                <w:rFonts w:ascii="Arial Narrow" w:hAnsi="Arial Narrow"/>
                <w:bCs/>
                <w:color w:val="auto"/>
                <w:sz w:val="20"/>
                <w:szCs w:val="20"/>
              </w:rPr>
              <w:t>Wymagania</w:t>
            </w:r>
          </w:p>
        </w:tc>
      </w:tr>
      <w:tr w:rsidR="00634C30" w:rsidRPr="007D6189" w14:paraId="31E7880C" w14:textId="77777777" w:rsidTr="00D359F7">
        <w:tc>
          <w:tcPr>
            <w:tcW w:w="496" w:type="dxa"/>
            <w:tcBorders>
              <w:top w:val="double" w:sz="4" w:space="0" w:color="auto"/>
            </w:tcBorders>
          </w:tcPr>
          <w:p w14:paraId="538215E2" w14:textId="77777777" w:rsidR="00634C30" w:rsidRPr="007D6189" w:rsidRDefault="00634C30">
            <w:pPr>
              <w:widowControl/>
              <w:numPr>
                <w:ilvl w:val="0"/>
                <w:numId w:val="123"/>
              </w:numPr>
              <w:tabs>
                <w:tab w:val="left" w:pos="417"/>
              </w:tabs>
              <w:overflowPunct w:val="0"/>
              <w:autoSpaceDE w:val="0"/>
              <w:autoSpaceDN w:val="0"/>
              <w:adjustRightInd w:val="0"/>
              <w:ind w:left="283" w:hanging="283"/>
              <w:jc w:val="center"/>
              <w:textAlignment w:val="baseline"/>
              <w:rPr>
                <w:rFonts w:ascii="Arial Narrow" w:hAnsi="Arial Narrow"/>
                <w:color w:val="auto"/>
                <w:sz w:val="20"/>
                <w:szCs w:val="20"/>
              </w:rPr>
            </w:pPr>
          </w:p>
        </w:tc>
        <w:tc>
          <w:tcPr>
            <w:tcW w:w="3685" w:type="dxa"/>
            <w:tcBorders>
              <w:top w:val="double" w:sz="4" w:space="0" w:color="auto"/>
            </w:tcBorders>
          </w:tcPr>
          <w:p w14:paraId="408E672D"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Zawartość składników lotnych w materiałach do znakowania</w:t>
            </w:r>
          </w:p>
          <w:p w14:paraId="32190EA7" w14:textId="77777777" w:rsidR="00634C30" w:rsidRPr="007D6189" w:rsidRDefault="00634C30">
            <w:pPr>
              <w:widowControl/>
              <w:numPr>
                <w:ilvl w:val="0"/>
                <w:numId w:val="119"/>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rozpuszczalników organicznych</w:t>
            </w:r>
          </w:p>
          <w:p w14:paraId="0653E654" w14:textId="77777777" w:rsidR="00634C30" w:rsidRPr="007D6189" w:rsidRDefault="00634C30">
            <w:pPr>
              <w:widowControl/>
              <w:numPr>
                <w:ilvl w:val="0"/>
                <w:numId w:val="119"/>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rozpuszczalników aromatycznych</w:t>
            </w:r>
          </w:p>
          <w:p w14:paraId="5BB7C6D5" w14:textId="77777777" w:rsidR="00634C30" w:rsidRPr="007D6189" w:rsidRDefault="00634C30">
            <w:pPr>
              <w:widowControl/>
              <w:numPr>
                <w:ilvl w:val="0"/>
                <w:numId w:val="119"/>
              </w:numPr>
              <w:overflowPunct w:val="0"/>
              <w:autoSpaceDE w:val="0"/>
              <w:autoSpaceDN w:val="0"/>
              <w:adjustRightInd w:val="0"/>
              <w:textAlignment w:val="baseline"/>
              <w:rPr>
                <w:rFonts w:ascii="Arial Narrow" w:hAnsi="Arial Narrow"/>
                <w:color w:val="auto"/>
                <w:sz w:val="20"/>
                <w:szCs w:val="20"/>
              </w:rPr>
            </w:pPr>
            <w:r w:rsidRPr="007D6189">
              <w:rPr>
                <w:rFonts w:ascii="Arial Narrow" w:hAnsi="Arial Narrow"/>
                <w:color w:val="auto"/>
                <w:sz w:val="20"/>
                <w:szCs w:val="20"/>
              </w:rPr>
              <w:t>benzenu i rozpuszczalników chlorowanych</w:t>
            </w:r>
          </w:p>
        </w:tc>
        <w:tc>
          <w:tcPr>
            <w:tcW w:w="1134" w:type="dxa"/>
            <w:tcBorders>
              <w:top w:val="double" w:sz="4" w:space="0" w:color="auto"/>
            </w:tcBorders>
          </w:tcPr>
          <w:p w14:paraId="3453BA90" w14:textId="77777777" w:rsidR="00634C30" w:rsidRPr="007D6189" w:rsidRDefault="00634C30" w:rsidP="00D359F7">
            <w:pPr>
              <w:numPr>
                <w:ilvl w:val="12"/>
                <w:numId w:val="0"/>
              </w:numPr>
              <w:jc w:val="center"/>
              <w:rPr>
                <w:rFonts w:ascii="Arial Narrow" w:hAnsi="Arial Narrow"/>
                <w:color w:val="auto"/>
                <w:sz w:val="20"/>
                <w:szCs w:val="20"/>
              </w:rPr>
            </w:pPr>
          </w:p>
          <w:p w14:paraId="0B28F058" w14:textId="77777777" w:rsidR="00634C30" w:rsidRPr="007D6189" w:rsidRDefault="00634C30" w:rsidP="00D359F7">
            <w:pPr>
              <w:numPr>
                <w:ilvl w:val="12"/>
                <w:numId w:val="0"/>
              </w:numPr>
              <w:jc w:val="center"/>
              <w:rPr>
                <w:rFonts w:ascii="Arial Narrow" w:hAnsi="Arial Narrow"/>
                <w:color w:val="auto"/>
                <w:sz w:val="20"/>
                <w:szCs w:val="20"/>
              </w:rPr>
            </w:pPr>
          </w:p>
          <w:p w14:paraId="3C992521"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 (m/m)</w:t>
            </w:r>
          </w:p>
          <w:p w14:paraId="5A322F90"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 (m/m)</w:t>
            </w:r>
          </w:p>
          <w:p w14:paraId="52579994" w14:textId="77777777" w:rsidR="00634C30" w:rsidRPr="007D6189" w:rsidRDefault="00634C30" w:rsidP="00D359F7">
            <w:pPr>
              <w:numPr>
                <w:ilvl w:val="12"/>
                <w:numId w:val="0"/>
              </w:numPr>
              <w:jc w:val="center"/>
              <w:rPr>
                <w:rFonts w:ascii="Arial Narrow" w:hAnsi="Arial Narrow"/>
                <w:color w:val="auto"/>
                <w:sz w:val="20"/>
                <w:szCs w:val="20"/>
              </w:rPr>
            </w:pPr>
          </w:p>
          <w:p w14:paraId="05AB9CAF"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 (m/m)</w:t>
            </w:r>
          </w:p>
        </w:tc>
        <w:tc>
          <w:tcPr>
            <w:tcW w:w="2196" w:type="dxa"/>
            <w:tcBorders>
              <w:top w:val="double" w:sz="4" w:space="0" w:color="auto"/>
            </w:tcBorders>
          </w:tcPr>
          <w:p w14:paraId="23A697DA" w14:textId="77777777" w:rsidR="00634C30" w:rsidRPr="007D6189" w:rsidRDefault="00634C30" w:rsidP="00D359F7">
            <w:pPr>
              <w:numPr>
                <w:ilvl w:val="12"/>
                <w:numId w:val="0"/>
              </w:numPr>
              <w:jc w:val="center"/>
              <w:rPr>
                <w:rFonts w:ascii="Arial Narrow" w:hAnsi="Arial Narrow"/>
                <w:color w:val="auto"/>
                <w:sz w:val="20"/>
                <w:szCs w:val="20"/>
              </w:rPr>
            </w:pPr>
          </w:p>
          <w:p w14:paraId="491C5B77" w14:textId="77777777" w:rsidR="00634C30" w:rsidRPr="007D6189" w:rsidRDefault="00634C30" w:rsidP="00D359F7">
            <w:pPr>
              <w:numPr>
                <w:ilvl w:val="12"/>
                <w:numId w:val="0"/>
              </w:numPr>
              <w:jc w:val="center"/>
              <w:rPr>
                <w:rFonts w:ascii="Arial Narrow" w:hAnsi="Arial Narrow"/>
                <w:color w:val="auto"/>
                <w:sz w:val="20"/>
                <w:szCs w:val="20"/>
              </w:rPr>
            </w:pPr>
          </w:p>
          <w:p w14:paraId="5FEDB2D4"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A3"/>
            </w:r>
            <w:r w:rsidRPr="007D6189">
              <w:rPr>
                <w:rFonts w:ascii="Arial Narrow" w:hAnsi="Arial Narrow"/>
                <w:color w:val="auto"/>
                <w:sz w:val="20"/>
                <w:szCs w:val="20"/>
              </w:rPr>
              <w:t xml:space="preserve"> 25</w:t>
            </w:r>
          </w:p>
          <w:p w14:paraId="3CF25D9C"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A3"/>
            </w:r>
            <w:r w:rsidRPr="007D6189">
              <w:rPr>
                <w:rFonts w:ascii="Arial Narrow" w:hAnsi="Arial Narrow"/>
                <w:color w:val="auto"/>
                <w:sz w:val="20"/>
                <w:szCs w:val="20"/>
              </w:rPr>
              <w:t xml:space="preserve"> 8</w:t>
            </w:r>
          </w:p>
          <w:p w14:paraId="38FE0768" w14:textId="77777777" w:rsidR="00634C30" w:rsidRPr="007D6189" w:rsidRDefault="00634C30" w:rsidP="00D359F7">
            <w:pPr>
              <w:numPr>
                <w:ilvl w:val="12"/>
                <w:numId w:val="0"/>
              </w:numPr>
              <w:jc w:val="center"/>
              <w:rPr>
                <w:rFonts w:ascii="Arial Narrow" w:hAnsi="Arial Narrow"/>
                <w:color w:val="auto"/>
                <w:sz w:val="20"/>
                <w:szCs w:val="20"/>
              </w:rPr>
            </w:pPr>
          </w:p>
          <w:p w14:paraId="046F038A"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0</w:t>
            </w:r>
          </w:p>
        </w:tc>
      </w:tr>
      <w:tr w:rsidR="00634C30" w:rsidRPr="007D6189" w14:paraId="2B1C0542" w14:textId="77777777" w:rsidTr="00D359F7">
        <w:tc>
          <w:tcPr>
            <w:tcW w:w="496" w:type="dxa"/>
          </w:tcPr>
          <w:p w14:paraId="1A5AEFB5" w14:textId="77777777" w:rsidR="00634C30" w:rsidRPr="007D6189" w:rsidRDefault="00634C30">
            <w:pPr>
              <w:widowControl/>
              <w:numPr>
                <w:ilvl w:val="0"/>
                <w:numId w:val="123"/>
              </w:numPr>
              <w:overflowPunct w:val="0"/>
              <w:autoSpaceDE w:val="0"/>
              <w:autoSpaceDN w:val="0"/>
              <w:adjustRightInd w:val="0"/>
              <w:spacing w:after="120"/>
              <w:ind w:left="283" w:hanging="283"/>
              <w:jc w:val="both"/>
              <w:textAlignment w:val="baseline"/>
              <w:rPr>
                <w:rFonts w:ascii="Arial Narrow" w:hAnsi="Arial Narrow"/>
                <w:color w:val="auto"/>
                <w:sz w:val="20"/>
                <w:szCs w:val="20"/>
              </w:rPr>
            </w:pPr>
          </w:p>
        </w:tc>
        <w:tc>
          <w:tcPr>
            <w:tcW w:w="3685" w:type="dxa"/>
          </w:tcPr>
          <w:p w14:paraId="2DAAA0D6" w14:textId="77777777" w:rsidR="00634C30" w:rsidRPr="007D6189" w:rsidRDefault="00634C30" w:rsidP="00D359F7">
            <w:pPr>
              <w:rPr>
                <w:rFonts w:ascii="Arial Narrow" w:hAnsi="Arial Narrow"/>
                <w:color w:val="auto"/>
                <w:sz w:val="20"/>
                <w:szCs w:val="20"/>
              </w:rPr>
            </w:pPr>
            <w:r w:rsidRPr="007D6189">
              <w:rPr>
                <w:rFonts w:ascii="Arial Narrow" w:hAnsi="Arial Narrow"/>
                <w:color w:val="auto"/>
                <w:sz w:val="20"/>
                <w:szCs w:val="20"/>
              </w:rPr>
              <w:t xml:space="preserve">Właściwości kulek szklanych </w:t>
            </w:r>
          </w:p>
          <w:p w14:paraId="05E9006C" w14:textId="77777777" w:rsidR="00634C30" w:rsidRPr="007D6189" w:rsidRDefault="00634C30">
            <w:pPr>
              <w:pStyle w:val="Tekstprzypisudolnego"/>
              <w:numPr>
                <w:ilvl w:val="0"/>
                <w:numId w:val="120"/>
              </w:numPr>
              <w:rPr>
                <w:rFonts w:ascii="Arial Narrow" w:hAnsi="Arial Narrow"/>
              </w:rPr>
            </w:pPr>
            <w:r w:rsidRPr="007D6189">
              <w:rPr>
                <w:rFonts w:ascii="Arial Narrow" w:hAnsi="Arial Narrow"/>
              </w:rPr>
              <w:t>współczynnik załamania światła</w:t>
            </w:r>
          </w:p>
          <w:p w14:paraId="56C1D812" w14:textId="77777777" w:rsidR="00634C30" w:rsidRPr="007D6189" w:rsidRDefault="00634C30">
            <w:pPr>
              <w:widowControl/>
              <w:numPr>
                <w:ilvl w:val="0"/>
                <w:numId w:val="12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zawartość kulek z defektami</w:t>
            </w:r>
          </w:p>
        </w:tc>
        <w:tc>
          <w:tcPr>
            <w:tcW w:w="1134" w:type="dxa"/>
          </w:tcPr>
          <w:p w14:paraId="658B0427" w14:textId="77777777" w:rsidR="00634C30" w:rsidRPr="007D6189" w:rsidRDefault="00634C30" w:rsidP="00D359F7">
            <w:pPr>
              <w:jc w:val="center"/>
              <w:rPr>
                <w:rFonts w:ascii="Arial Narrow" w:hAnsi="Arial Narrow"/>
                <w:color w:val="auto"/>
                <w:sz w:val="20"/>
                <w:szCs w:val="20"/>
              </w:rPr>
            </w:pPr>
          </w:p>
          <w:p w14:paraId="212B2F4D"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w:t>
            </w:r>
          </w:p>
          <w:p w14:paraId="10C25C5D"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w:t>
            </w:r>
          </w:p>
        </w:tc>
        <w:tc>
          <w:tcPr>
            <w:tcW w:w="2196" w:type="dxa"/>
          </w:tcPr>
          <w:p w14:paraId="0B5E28E4" w14:textId="77777777" w:rsidR="00634C30" w:rsidRPr="007D6189" w:rsidRDefault="00634C30" w:rsidP="00D359F7">
            <w:pPr>
              <w:jc w:val="center"/>
              <w:rPr>
                <w:rFonts w:ascii="Arial Narrow" w:hAnsi="Arial Narrow"/>
                <w:color w:val="auto"/>
                <w:sz w:val="20"/>
                <w:szCs w:val="20"/>
              </w:rPr>
            </w:pPr>
          </w:p>
          <w:p w14:paraId="365362C8"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1,5</w:t>
            </w:r>
          </w:p>
          <w:p w14:paraId="38017616"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20</w:t>
            </w:r>
          </w:p>
        </w:tc>
      </w:tr>
      <w:tr w:rsidR="00634C30" w:rsidRPr="007D6189" w14:paraId="6878E491" w14:textId="77777777" w:rsidTr="00D359F7">
        <w:tc>
          <w:tcPr>
            <w:tcW w:w="496" w:type="dxa"/>
          </w:tcPr>
          <w:p w14:paraId="6D027197" w14:textId="77777777" w:rsidR="00634C30" w:rsidRPr="007D6189" w:rsidRDefault="00634C30">
            <w:pPr>
              <w:pStyle w:val="Stopka"/>
              <w:widowControl/>
              <w:numPr>
                <w:ilvl w:val="0"/>
                <w:numId w:val="123"/>
              </w:numPr>
              <w:tabs>
                <w:tab w:val="clear" w:pos="4536"/>
                <w:tab w:val="clear" w:pos="9072"/>
              </w:tabs>
              <w:overflowPunct w:val="0"/>
              <w:autoSpaceDE w:val="0"/>
              <w:autoSpaceDN w:val="0"/>
              <w:adjustRightInd w:val="0"/>
              <w:spacing w:after="120"/>
              <w:ind w:left="283" w:hanging="283"/>
              <w:jc w:val="both"/>
              <w:textAlignment w:val="baseline"/>
              <w:rPr>
                <w:rFonts w:ascii="Arial Narrow" w:hAnsi="Arial Narrow"/>
                <w:color w:val="auto"/>
                <w:sz w:val="20"/>
                <w:szCs w:val="20"/>
              </w:rPr>
            </w:pPr>
          </w:p>
        </w:tc>
        <w:tc>
          <w:tcPr>
            <w:tcW w:w="3685" w:type="dxa"/>
          </w:tcPr>
          <w:p w14:paraId="11CCAC0A" w14:textId="77777777" w:rsidR="00634C30" w:rsidRPr="007D6189" w:rsidRDefault="00634C30" w:rsidP="00D359F7">
            <w:pPr>
              <w:rPr>
                <w:rFonts w:ascii="Arial Narrow" w:hAnsi="Arial Narrow"/>
                <w:color w:val="auto"/>
                <w:sz w:val="20"/>
                <w:szCs w:val="20"/>
              </w:rPr>
            </w:pPr>
            <w:r w:rsidRPr="007D6189">
              <w:rPr>
                <w:rFonts w:ascii="Arial Narrow" w:hAnsi="Arial Narrow"/>
                <w:color w:val="auto"/>
                <w:sz w:val="20"/>
                <w:szCs w:val="20"/>
              </w:rPr>
              <w:t>Okres stałości właściwości materiałów do znakowania przy składowaniu</w:t>
            </w:r>
          </w:p>
        </w:tc>
        <w:tc>
          <w:tcPr>
            <w:tcW w:w="1134" w:type="dxa"/>
          </w:tcPr>
          <w:p w14:paraId="73F0AA9C" w14:textId="77777777" w:rsidR="00634C30" w:rsidRPr="007D6189" w:rsidRDefault="00634C30" w:rsidP="00D359F7">
            <w:pPr>
              <w:spacing w:before="120"/>
              <w:jc w:val="center"/>
              <w:rPr>
                <w:rFonts w:ascii="Arial Narrow" w:hAnsi="Arial Narrow"/>
                <w:color w:val="auto"/>
                <w:sz w:val="20"/>
                <w:szCs w:val="20"/>
              </w:rPr>
            </w:pPr>
            <w:r w:rsidRPr="007D6189">
              <w:rPr>
                <w:rFonts w:ascii="Arial Narrow" w:hAnsi="Arial Narrow"/>
                <w:color w:val="auto"/>
                <w:sz w:val="20"/>
                <w:szCs w:val="20"/>
              </w:rPr>
              <w:t>miesiące</w:t>
            </w:r>
          </w:p>
        </w:tc>
        <w:tc>
          <w:tcPr>
            <w:tcW w:w="2196" w:type="dxa"/>
          </w:tcPr>
          <w:p w14:paraId="72CE1E9A" w14:textId="77777777" w:rsidR="00634C30" w:rsidRPr="007D6189" w:rsidRDefault="00634C30" w:rsidP="00D359F7">
            <w:pPr>
              <w:spacing w:before="120"/>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6</w:t>
            </w:r>
          </w:p>
        </w:tc>
      </w:tr>
    </w:tbl>
    <w:p w14:paraId="00E57ACD" w14:textId="77777777" w:rsidR="00634C30" w:rsidRPr="007D6189" w:rsidRDefault="00634C30" w:rsidP="00634C30">
      <w:pPr>
        <w:spacing w:before="120" w:after="120"/>
        <w:rPr>
          <w:rFonts w:ascii="Arial Narrow" w:hAnsi="Arial Narrow"/>
          <w:color w:val="auto"/>
          <w:sz w:val="20"/>
          <w:szCs w:val="20"/>
        </w:rPr>
      </w:pPr>
    </w:p>
    <w:p w14:paraId="7EA4C211" w14:textId="77777777" w:rsidR="00634C30" w:rsidRPr="007D6189" w:rsidRDefault="00634C30" w:rsidP="00634C30">
      <w:pPr>
        <w:tabs>
          <w:tab w:val="left" w:pos="851"/>
        </w:tabs>
        <w:spacing w:before="120" w:after="120"/>
        <w:ind w:left="851" w:hanging="851"/>
        <w:rPr>
          <w:rFonts w:ascii="Arial Narrow" w:hAnsi="Arial Narrow"/>
          <w:color w:val="auto"/>
          <w:sz w:val="20"/>
          <w:szCs w:val="20"/>
        </w:rPr>
      </w:pPr>
      <w:r w:rsidRPr="007D6189">
        <w:rPr>
          <w:rFonts w:ascii="Arial Narrow" w:hAnsi="Arial Narrow"/>
          <w:color w:val="auto"/>
          <w:sz w:val="20"/>
          <w:szCs w:val="20"/>
        </w:rPr>
        <w:t>Tablica 4.</w:t>
      </w:r>
      <w:r w:rsidRPr="007D6189">
        <w:rPr>
          <w:rFonts w:ascii="Arial Narrow" w:hAnsi="Arial Narrow"/>
          <w:color w:val="auto"/>
          <w:sz w:val="20"/>
          <w:szCs w:val="20"/>
        </w:rPr>
        <w:tab/>
        <w:t xml:space="preserve">Zbiorcze zestawienie wymagań dla </w:t>
      </w:r>
      <w:proofErr w:type="spellStart"/>
      <w:r w:rsidRPr="007D6189">
        <w:rPr>
          <w:rFonts w:ascii="Arial Narrow" w:hAnsi="Arial Narrow"/>
          <w:color w:val="auto"/>
          <w:sz w:val="20"/>
          <w:szCs w:val="20"/>
        </w:rPr>
        <w:t>oznakowań</w:t>
      </w:r>
      <w:proofErr w:type="spellEnd"/>
      <w:r w:rsidRPr="007D6189">
        <w:rPr>
          <w:rFonts w:ascii="Arial Narrow" w:hAnsi="Arial Narrow"/>
          <w:color w:val="auto"/>
          <w:sz w:val="20"/>
          <w:szCs w:val="20"/>
        </w:rPr>
        <w:t xml:space="preserve"> na autostradach, drogach ekspresowych oraz na drogach o prędkości </w:t>
      </w:r>
      <w:r w:rsidRPr="007D6189">
        <w:rPr>
          <w:rFonts w:ascii="Arial Narrow" w:hAnsi="Arial Narrow"/>
          <w:color w:val="auto"/>
          <w:sz w:val="20"/>
          <w:szCs w:val="20"/>
        </w:rPr>
        <w:sym w:font="Symbol" w:char="00B3"/>
      </w:r>
      <w:r w:rsidRPr="007D6189">
        <w:rPr>
          <w:rFonts w:ascii="Arial Narrow" w:hAnsi="Arial Narrow"/>
          <w:color w:val="auto"/>
          <w:sz w:val="20"/>
          <w:szCs w:val="20"/>
        </w:rPr>
        <w:t xml:space="preserve"> </w:t>
      </w:r>
      <w:smartTag w:uri="urn:schemas-microsoft-com:office:smarttags" w:element="metricconverter">
        <w:smartTagPr>
          <w:attr w:name="ProductID" w:val="100 km/h"/>
        </w:smartTagPr>
        <w:r w:rsidRPr="007D6189">
          <w:rPr>
            <w:rFonts w:ascii="Arial Narrow" w:hAnsi="Arial Narrow"/>
            <w:color w:val="auto"/>
            <w:sz w:val="20"/>
            <w:szCs w:val="20"/>
          </w:rPr>
          <w:t>100 km/h</w:t>
        </w:r>
      </w:smartTag>
      <w:r w:rsidRPr="007D6189">
        <w:rPr>
          <w:rFonts w:ascii="Arial Narrow" w:hAnsi="Arial Narrow"/>
          <w:color w:val="auto"/>
          <w:sz w:val="20"/>
          <w:szCs w:val="20"/>
        </w:rPr>
        <w:t xml:space="preserve"> lub o natężeniu ruchu &gt; 2 500 pojazdów rzeczywistych na dobę na pas</w:t>
      </w:r>
    </w:p>
    <w:tbl>
      <w:tblPr>
        <w:tblW w:w="7515" w:type="dxa"/>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685"/>
        <w:gridCol w:w="1134"/>
        <w:gridCol w:w="1276"/>
        <w:gridCol w:w="924"/>
      </w:tblGrid>
      <w:tr w:rsidR="00634C30" w:rsidRPr="007D6189" w14:paraId="2C55B3AB" w14:textId="77777777" w:rsidTr="00D359F7">
        <w:trPr>
          <w:cantSplit/>
          <w:tblHeader/>
        </w:trPr>
        <w:tc>
          <w:tcPr>
            <w:tcW w:w="496" w:type="dxa"/>
            <w:tcBorders>
              <w:top w:val="single" w:sz="4" w:space="0" w:color="auto"/>
              <w:bottom w:val="double" w:sz="4" w:space="0" w:color="auto"/>
            </w:tcBorders>
          </w:tcPr>
          <w:p w14:paraId="11B5FDD7" w14:textId="77777777" w:rsidR="00634C30" w:rsidRPr="007D6189" w:rsidRDefault="00634C30" w:rsidP="00D359F7">
            <w:pPr>
              <w:spacing w:before="120" w:after="120"/>
              <w:jc w:val="center"/>
              <w:rPr>
                <w:rFonts w:ascii="Arial Narrow" w:hAnsi="Arial Narrow"/>
                <w:bCs/>
                <w:color w:val="auto"/>
                <w:sz w:val="20"/>
                <w:szCs w:val="20"/>
              </w:rPr>
            </w:pPr>
            <w:r w:rsidRPr="007D6189">
              <w:rPr>
                <w:rFonts w:ascii="Arial Narrow" w:hAnsi="Arial Narrow"/>
                <w:bCs/>
                <w:color w:val="auto"/>
                <w:sz w:val="20"/>
                <w:szCs w:val="20"/>
              </w:rPr>
              <w:t>Lp.</w:t>
            </w:r>
          </w:p>
        </w:tc>
        <w:tc>
          <w:tcPr>
            <w:tcW w:w="3685" w:type="dxa"/>
            <w:tcBorders>
              <w:top w:val="single" w:sz="4" w:space="0" w:color="auto"/>
              <w:bottom w:val="double" w:sz="4" w:space="0" w:color="auto"/>
            </w:tcBorders>
          </w:tcPr>
          <w:p w14:paraId="0DD7E345" w14:textId="77777777" w:rsidR="00634C30" w:rsidRPr="007D6189" w:rsidRDefault="00634C30" w:rsidP="00D359F7">
            <w:pPr>
              <w:spacing w:before="120" w:after="120"/>
              <w:jc w:val="center"/>
              <w:rPr>
                <w:rFonts w:ascii="Arial Narrow" w:hAnsi="Arial Narrow"/>
                <w:bCs/>
                <w:color w:val="auto"/>
                <w:sz w:val="20"/>
                <w:szCs w:val="20"/>
              </w:rPr>
            </w:pPr>
            <w:r w:rsidRPr="007D6189">
              <w:rPr>
                <w:rFonts w:ascii="Arial Narrow" w:hAnsi="Arial Narrow"/>
                <w:bCs/>
                <w:color w:val="auto"/>
                <w:sz w:val="20"/>
                <w:szCs w:val="20"/>
              </w:rPr>
              <w:t>Właściwość</w:t>
            </w:r>
          </w:p>
        </w:tc>
        <w:tc>
          <w:tcPr>
            <w:tcW w:w="1134" w:type="dxa"/>
            <w:tcBorders>
              <w:top w:val="single" w:sz="4" w:space="0" w:color="auto"/>
              <w:bottom w:val="double" w:sz="4" w:space="0" w:color="auto"/>
            </w:tcBorders>
          </w:tcPr>
          <w:p w14:paraId="2E369074" w14:textId="77777777" w:rsidR="00634C30" w:rsidRPr="007D6189" w:rsidRDefault="00634C30" w:rsidP="00D359F7">
            <w:pPr>
              <w:spacing w:before="120" w:after="120"/>
              <w:jc w:val="center"/>
              <w:rPr>
                <w:rFonts w:ascii="Arial Narrow" w:hAnsi="Arial Narrow"/>
                <w:bCs/>
                <w:color w:val="auto"/>
                <w:sz w:val="20"/>
                <w:szCs w:val="20"/>
              </w:rPr>
            </w:pPr>
            <w:r w:rsidRPr="007D6189">
              <w:rPr>
                <w:rFonts w:ascii="Arial Narrow" w:hAnsi="Arial Narrow"/>
                <w:bCs/>
                <w:color w:val="auto"/>
                <w:sz w:val="20"/>
                <w:szCs w:val="20"/>
              </w:rPr>
              <w:t xml:space="preserve">Jednostka </w:t>
            </w:r>
          </w:p>
        </w:tc>
        <w:tc>
          <w:tcPr>
            <w:tcW w:w="1276" w:type="dxa"/>
            <w:tcBorders>
              <w:top w:val="single" w:sz="4" w:space="0" w:color="auto"/>
              <w:bottom w:val="double" w:sz="4" w:space="0" w:color="auto"/>
            </w:tcBorders>
          </w:tcPr>
          <w:p w14:paraId="7E50896E" w14:textId="77777777" w:rsidR="00634C30" w:rsidRPr="007D6189" w:rsidRDefault="00634C30" w:rsidP="00D359F7">
            <w:pPr>
              <w:spacing w:before="120" w:after="120"/>
              <w:jc w:val="center"/>
              <w:rPr>
                <w:rFonts w:ascii="Arial Narrow" w:hAnsi="Arial Narrow"/>
                <w:bCs/>
                <w:color w:val="auto"/>
                <w:sz w:val="20"/>
                <w:szCs w:val="20"/>
              </w:rPr>
            </w:pPr>
            <w:r w:rsidRPr="007D6189">
              <w:rPr>
                <w:rFonts w:ascii="Arial Narrow" w:hAnsi="Arial Narrow"/>
                <w:bCs/>
                <w:color w:val="auto"/>
                <w:sz w:val="20"/>
                <w:szCs w:val="20"/>
              </w:rPr>
              <w:t>Wymagania</w:t>
            </w:r>
          </w:p>
        </w:tc>
        <w:tc>
          <w:tcPr>
            <w:tcW w:w="924" w:type="dxa"/>
            <w:tcBorders>
              <w:top w:val="single" w:sz="4" w:space="0" w:color="auto"/>
              <w:bottom w:val="double" w:sz="4" w:space="0" w:color="auto"/>
            </w:tcBorders>
          </w:tcPr>
          <w:p w14:paraId="72B53240" w14:textId="77777777" w:rsidR="00634C30" w:rsidRPr="007D6189" w:rsidRDefault="00634C30" w:rsidP="00D359F7">
            <w:pPr>
              <w:spacing w:before="120" w:after="120"/>
              <w:jc w:val="center"/>
              <w:rPr>
                <w:rFonts w:ascii="Arial Narrow" w:hAnsi="Arial Narrow"/>
                <w:bCs/>
                <w:color w:val="auto"/>
                <w:sz w:val="20"/>
                <w:szCs w:val="20"/>
              </w:rPr>
            </w:pPr>
            <w:r w:rsidRPr="007D6189">
              <w:rPr>
                <w:rFonts w:ascii="Arial Narrow" w:hAnsi="Arial Narrow"/>
                <w:bCs/>
                <w:color w:val="auto"/>
                <w:sz w:val="20"/>
                <w:szCs w:val="20"/>
              </w:rPr>
              <w:t>Klasa</w:t>
            </w:r>
          </w:p>
        </w:tc>
      </w:tr>
      <w:tr w:rsidR="00634C30" w:rsidRPr="007D6189" w14:paraId="63E0C16A" w14:textId="77777777" w:rsidTr="00D359F7">
        <w:trPr>
          <w:cantSplit/>
        </w:trPr>
        <w:tc>
          <w:tcPr>
            <w:tcW w:w="496" w:type="dxa"/>
            <w:tcBorders>
              <w:top w:val="double" w:sz="4" w:space="0" w:color="auto"/>
            </w:tcBorders>
          </w:tcPr>
          <w:p w14:paraId="6EDA68AE" w14:textId="77777777" w:rsidR="00634C30" w:rsidRPr="007D6189" w:rsidRDefault="00634C30">
            <w:pPr>
              <w:widowControl/>
              <w:numPr>
                <w:ilvl w:val="0"/>
                <w:numId w:val="125"/>
              </w:numPr>
              <w:tabs>
                <w:tab w:val="left" w:pos="417"/>
              </w:tabs>
              <w:overflowPunct w:val="0"/>
              <w:autoSpaceDE w:val="0"/>
              <w:autoSpaceDN w:val="0"/>
              <w:adjustRightInd w:val="0"/>
              <w:ind w:left="57"/>
              <w:jc w:val="center"/>
              <w:textAlignment w:val="baseline"/>
              <w:rPr>
                <w:rFonts w:ascii="Arial Narrow" w:hAnsi="Arial Narrow"/>
                <w:color w:val="auto"/>
                <w:sz w:val="20"/>
                <w:szCs w:val="20"/>
              </w:rPr>
            </w:pPr>
          </w:p>
        </w:tc>
        <w:tc>
          <w:tcPr>
            <w:tcW w:w="3685" w:type="dxa"/>
            <w:tcBorders>
              <w:top w:val="double" w:sz="4" w:space="0" w:color="auto"/>
            </w:tcBorders>
          </w:tcPr>
          <w:p w14:paraId="4BEED8F1"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Współczynnik odblasku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dla oznako-</w:t>
            </w:r>
            <w:proofErr w:type="spellStart"/>
            <w:r w:rsidRPr="007D6189">
              <w:rPr>
                <w:rFonts w:ascii="Arial Narrow" w:hAnsi="Arial Narrow"/>
                <w:color w:val="auto"/>
                <w:sz w:val="20"/>
                <w:szCs w:val="20"/>
              </w:rPr>
              <w:t>wania</w:t>
            </w:r>
            <w:proofErr w:type="spellEnd"/>
            <w:r w:rsidRPr="007D6189">
              <w:rPr>
                <w:rFonts w:ascii="Arial Narrow" w:hAnsi="Arial Narrow"/>
                <w:color w:val="auto"/>
                <w:sz w:val="20"/>
                <w:szCs w:val="20"/>
              </w:rPr>
              <w:t xml:space="preserve"> nowego (w ciągu 14 - 30 dni po wykonaniu) w stanie suchym barwy:    </w:t>
            </w:r>
          </w:p>
          <w:p w14:paraId="25056799" w14:textId="77777777" w:rsidR="00634C30" w:rsidRPr="007D6189" w:rsidRDefault="00634C30">
            <w:pPr>
              <w:widowControl/>
              <w:numPr>
                <w:ilvl w:val="1"/>
                <w:numId w:val="125"/>
              </w:numPr>
              <w:overflowPunct w:val="0"/>
              <w:autoSpaceDE w:val="0"/>
              <w:autoSpaceDN w:val="0"/>
              <w:adjustRightInd w:val="0"/>
              <w:ind w:left="355"/>
              <w:jc w:val="both"/>
              <w:textAlignment w:val="baseline"/>
              <w:rPr>
                <w:rFonts w:ascii="Arial Narrow" w:hAnsi="Arial Narrow"/>
                <w:color w:val="auto"/>
                <w:sz w:val="20"/>
                <w:szCs w:val="20"/>
              </w:rPr>
            </w:pPr>
            <w:r w:rsidRPr="007D6189">
              <w:rPr>
                <w:rFonts w:ascii="Arial Narrow" w:hAnsi="Arial Narrow"/>
                <w:color w:val="auto"/>
                <w:sz w:val="20"/>
                <w:szCs w:val="20"/>
              </w:rPr>
              <w:t>białej</w:t>
            </w:r>
          </w:p>
          <w:p w14:paraId="5B642E73" w14:textId="77777777" w:rsidR="00634C30" w:rsidRPr="007D6189" w:rsidRDefault="00634C30">
            <w:pPr>
              <w:widowControl/>
              <w:numPr>
                <w:ilvl w:val="1"/>
                <w:numId w:val="125"/>
              </w:numPr>
              <w:overflowPunct w:val="0"/>
              <w:autoSpaceDE w:val="0"/>
              <w:autoSpaceDN w:val="0"/>
              <w:adjustRightInd w:val="0"/>
              <w:ind w:left="355"/>
              <w:jc w:val="both"/>
              <w:textAlignment w:val="baseline"/>
              <w:rPr>
                <w:rFonts w:ascii="Arial Narrow" w:hAnsi="Arial Narrow"/>
                <w:color w:val="auto"/>
                <w:sz w:val="20"/>
                <w:szCs w:val="20"/>
              </w:rPr>
            </w:pPr>
            <w:r w:rsidRPr="007D6189">
              <w:rPr>
                <w:rFonts w:ascii="Arial Narrow" w:hAnsi="Arial Narrow"/>
                <w:color w:val="auto"/>
                <w:sz w:val="20"/>
                <w:szCs w:val="20"/>
              </w:rPr>
              <w:t>żółtej tymczasowej</w:t>
            </w:r>
          </w:p>
        </w:tc>
        <w:tc>
          <w:tcPr>
            <w:tcW w:w="1134" w:type="dxa"/>
            <w:tcBorders>
              <w:top w:val="double" w:sz="4" w:space="0" w:color="auto"/>
            </w:tcBorders>
          </w:tcPr>
          <w:p w14:paraId="2D56D1C3" w14:textId="77777777" w:rsidR="00634C30" w:rsidRPr="007D6189" w:rsidRDefault="00634C30" w:rsidP="00D359F7">
            <w:pPr>
              <w:numPr>
                <w:ilvl w:val="12"/>
                <w:numId w:val="0"/>
              </w:numPr>
              <w:jc w:val="center"/>
              <w:rPr>
                <w:rFonts w:ascii="Arial Narrow" w:hAnsi="Arial Narrow"/>
                <w:color w:val="auto"/>
                <w:sz w:val="20"/>
                <w:szCs w:val="20"/>
              </w:rPr>
            </w:pPr>
          </w:p>
          <w:p w14:paraId="76B9F376" w14:textId="77777777" w:rsidR="00634C30" w:rsidRPr="007D6189" w:rsidRDefault="00634C30" w:rsidP="00D359F7">
            <w:pPr>
              <w:numPr>
                <w:ilvl w:val="12"/>
                <w:numId w:val="0"/>
              </w:numPr>
              <w:jc w:val="center"/>
              <w:rPr>
                <w:rFonts w:ascii="Arial Narrow" w:hAnsi="Arial Narrow"/>
                <w:color w:val="auto"/>
                <w:sz w:val="20"/>
                <w:szCs w:val="20"/>
              </w:rPr>
            </w:pPr>
          </w:p>
          <w:p w14:paraId="56BDFCF6" w14:textId="77777777" w:rsidR="00634C30" w:rsidRPr="007D6189" w:rsidRDefault="00634C30" w:rsidP="00D359F7">
            <w:pPr>
              <w:numPr>
                <w:ilvl w:val="12"/>
                <w:numId w:val="0"/>
              </w:numPr>
              <w:jc w:val="center"/>
              <w:rPr>
                <w:rFonts w:ascii="Arial Narrow" w:hAnsi="Arial Narrow"/>
                <w:color w:val="auto"/>
                <w:sz w:val="20"/>
                <w:szCs w:val="20"/>
              </w:rPr>
            </w:pPr>
          </w:p>
          <w:p w14:paraId="519E5663" w14:textId="77777777" w:rsidR="00634C30" w:rsidRPr="007D6189" w:rsidRDefault="00634C30" w:rsidP="00D359F7">
            <w:pPr>
              <w:numPr>
                <w:ilvl w:val="12"/>
                <w:numId w:val="0"/>
              </w:numPr>
              <w:jc w:val="center"/>
              <w:rPr>
                <w:rFonts w:ascii="Arial Narrow" w:hAnsi="Arial Narrow"/>
                <w:color w:val="auto"/>
                <w:sz w:val="20"/>
                <w:szCs w:val="20"/>
                <w:vertAlign w:val="superscript"/>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p w14:paraId="4264F8D2"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tc>
        <w:tc>
          <w:tcPr>
            <w:tcW w:w="1276" w:type="dxa"/>
            <w:tcBorders>
              <w:top w:val="double" w:sz="4" w:space="0" w:color="auto"/>
            </w:tcBorders>
          </w:tcPr>
          <w:p w14:paraId="36AA567F" w14:textId="77777777" w:rsidR="00634C30" w:rsidRPr="007D6189" w:rsidRDefault="00634C30" w:rsidP="00D359F7">
            <w:pPr>
              <w:numPr>
                <w:ilvl w:val="12"/>
                <w:numId w:val="0"/>
              </w:numPr>
              <w:jc w:val="center"/>
              <w:rPr>
                <w:rFonts w:ascii="Arial Narrow" w:hAnsi="Arial Narrow"/>
                <w:color w:val="auto"/>
                <w:sz w:val="20"/>
                <w:szCs w:val="20"/>
              </w:rPr>
            </w:pPr>
          </w:p>
          <w:p w14:paraId="3FC5278B" w14:textId="77777777" w:rsidR="00634C30" w:rsidRPr="007D6189" w:rsidRDefault="00634C30" w:rsidP="00D359F7">
            <w:pPr>
              <w:numPr>
                <w:ilvl w:val="12"/>
                <w:numId w:val="0"/>
              </w:numPr>
              <w:jc w:val="center"/>
              <w:rPr>
                <w:rFonts w:ascii="Arial Narrow" w:hAnsi="Arial Narrow"/>
                <w:color w:val="auto"/>
                <w:sz w:val="20"/>
                <w:szCs w:val="20"/>
              </w:rPr>
            </w:pPr>
          </w:p>
          <w:p w14:paraId="098ADE6F" w14:textId="77777777" w:rsidR="00634C30" w:rsidRPr="007D6189" w:rsidRDefault="00634C30" w:rsidP="00D359F7">
            <w:pPr>
              <w:numPr>
                <w:ilvl w:val="12"/>
                <w:numId w:val="0"/>
              </w:numPr>
              <w:jc w:val="center"/>
              <w:rPr>
                <w:rFonts w:ascii="Arial Narrow" w:hAnsi="Arial Narrow"/>
                <w:color w:val="auto"/>
                <w:sz w:val="20"/>
                <w:szCs w:val="20"/>
              </w:rPr>
            </w:pPr>
          </w:p>
          <w:p w14:paraId="2F84011F"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250</w:t>
            </w:r>
          </w:p>
          <w:p w14:paraId="762BCFF6"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150</w:t>
            </w:r>
          </w:p>
        </w:tc>
        <w:tc>
          <w:tcPr>
            <w:tcW w:w="924" w:type="dxa"/>
            <w:tcBorders>
              <w:top w:val="double" w:sz="4" w:space="0" w:color="auto"/>
            </w:tcBorders>
          </w:tcPr>
          <w:p w14:paraId="09D5F812" w14:textId="77777777" w:rsidR="00634C30" w:rsidRPr="007D6189" w:rsidRDefault="00634C30" w:rsidP="00D359F7">
            <w:pPr>
              <w:numPr>
                <w:ilvl w:val="12"/>
                <w:numId w:val="0"/>
              </w:numPr>
              <w:jc w:val="center"/>
              <w:rPr>
                <w:rFonts w:ascii="Arial Narrow" w:hAnsi="Arial Narrow"/>
                <w:color w:val="auto"/>
                <w:sz w:val="20"/>
                <w:szCs w:val="20"/>
              </w:rPr>
            </w:pPr>
          </w:p>
          <w:p w14:paraId="709A8CFF" w14:textId="77777777" w:rsidR="00634C30" w:rsidRPr="007D6189" w:rsidRDefault="00634C30" w:rsidP="00D359F7">
            <w:pPr>
              <w:numPr>
                <w:ilvl w:val="12"/>
                <w:numId w:val="0"/>
              </w:numPr>
              <w:jc w:val="center"/>
              <w:rPr>
                <w:rFonts w:ascii="Arial Narrow" w:hAnsi="Arial Narrow"/>
                <w:color w:val="auto"/>
                <w:sz w:val="20"/>
                <w:szCs w:val="20"/>
              </w:rPr>
            </w:pPr>
          </w:p>
          <w:p w14:paraId="74201742" w14:textId="77777777" w:rsidR="00634C30" w:rsidRPr="007D6189" w:rsidRDefault="00634C30" w:rsidP="00D359F7">
            <w:pPr>
              <w:numPr>
                <w:ilvl w:val="12"/>
                <w:numId w:val="0"/>
              </w:numPr>
              <w:jc w:val="center"/>
              <w:rPr>
                <w:rFonts w:ascii="Arial Narrow" w:hAnsi="Arial Narrow"/>
                <w:color w:val="auto"/>
                <w:sz w:val="20"/>
                <w:szCs w:val="20"/>
              </w:rPr>
            </w:pPr>
          </w:p>
          <w:p w14:paraId="0E292C4D"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R4/5</w:t>
            </w:r>
          </w:p>
          <w:p w14:paraId="5C953A0C"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R3</w:t>
            </w:r>
          </w:p>
        </w:tc>
      </w:tr>
      <w:tr w:rsidR="00634C30" w:rsidRPr="007D6189" w14:paraId="09DAB9DE" w14:textId="77777777" w:rsidTr="00D359F7">
        <w:trPr>
          <w:cantSplit/>
        </w:trPr>
        <w:tc>
          <w:tcPr>
            <w:tcW w:w="496" w:type="dxa"/>
          </w:tcPr>
          <w:p w14:paraId="4068DE4B" w14:textId="77777777" w:rsidR="00634C30" w:rsidRPr="007D6189" w:rsidRDefault="00634C30">
            <w:pPr>
              <w:widowControl/>
              <w:numPr>
                <w:ilvl w:val="0"/>
                <w:numId w:val="125"/>
              </w:numPr>
              <w:tabs>
                <w:tab w:val="left" w:pos="417"/>
              </w:tabs>
              <w:overflowPunct w:val="0"/>
              <w:autoSpaceDE w:val="0"/>
              <w:autoSpaceDN w:val="0"/>
              <w:adjustRightInd w:val="0"/>
              <w:ind w:left="57"/>
              <w:jc w:val="center"/>
              <w:textAlignment w:val="baseline"/>
              <w:rPr>
                <w:rFonts w:ascii="Arial Narrow" w:hAnsi="Arial Narrow"/>
                <w:color w:val="auto"/>
                <w:sz w:val="20"/>
                <w:szCs w:val="20"/>
              </w:rPr>
            </w:pPr>
          </w:p>
        </w:tc>
        <w:tc>
          <w:tcPr>
            <w:tcW w:w="3685" w:type="dxa"/>
          </w:tcPr>
          <w:p w14:paraId="1224B479" w14:textId="77777777" w:rsidR="00634C30" w:rsidRPr="007D6189" w:rsidRDefault="00634C30" w:rsidP="00D359F7">
            <w:pPr>
              <w:rPr>
                <w:rFonts w:ascii="Arial Narrow" w:hAnsi="Arial Narrow"/>
                <w:color w:val="auto"/>
                <w:sz w:val="20"/>
                <w:szCs w:val="20"/>
              </w:rPr>
            </w:pPr>
            <w:r w:rsidRPr="007D6189">
              <w:rPr>
                <w:rFonts w:ascii="Arial Narrow" w:hAnsi="Arial Narrow"/>
                <w:color w:val="auto"/>
                <w:sz w:val="20"/>
                <w:szCs w:val="20"/>
              </w:rPr>
              <w:t>Współczynnik odblasku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dla oznako-</w:t>
            </w:r>
            <w:proofErr w:type="spellStart"/>
            <w:r w:rsidRPr="007D6189">
              <w:rPr>
                <w:rFonts w:ascii="Arial Narrow" w:hAnsi="Arial Narrow"/>
                <w:color w:val="auto"/>
                <w:sz w:val="20"/>
                <w:szCs w:val="20"/>
              </w:rPr>
              <w:t>wania</w:t>
            </w:r>
            <w:proofErr w:type="spellEnd"/>
            <w:r w:rsidRPr="007D6189">
              <w:rPr>
                <w:rFonts w:ascii="Arial Narrow" w:hAnsi="Arial Narrow"/>
                <w:color w:val="auto"/>
                <w:sz w:val="20"/>
                <w:szCs w:val="20"/>
              </w:rPr>
              <w:t xml:space="preserve"> suchego w okresie od 1 do 6 miesięcy po wykonaniu, barwy: </w:t>
            </w:r>
          </w:p>
          <w:p w14:paraId="252C358A" w14:textId="77777777" w:rsidR="00634C30" w:rsidRPr="007D6189" w:rsidRDefault="00634C30">
            <w:pPr>
              <w:widowControl/>
              <w:numPr>
                <w:ilvl w:val="0"/>
                <w:numId w:val="126"/>
              </w:numPr>
              <w:overflowPunct w:val="0"/>
              <w:autoSpaceDE w:val="0"/>
              <w:autoSpaceDN w:val="0"/>
              <w:adjustRightInd w:val="0"/>
              <w:ind w:left="355"/>
              <w:jc w:val="both"/>
              <w:textAlignment w:val="baseline"/>
              <w:rPr>
                <w:rFonts w:ascii="Arial Narrow" w:hAnsi="Arial Narrow"/>
                <w:color w:val="auto"/>
                <w:sz w:val="20"/>
                <w:szCs w:val="20"/>
              </w:rPr>
            </w:pPr>
            <w:r w:rsidRPr="007D6189">
              <w:rPr>
                <w:rFonts w:ascii="Arial Narrow" w:hAnsi="Arial Narrow"/>
                <w:color w:val="auto"/>
                <w:sz w:val="20"/>
                <w:szCs w:val="20"/>
              </w:rPr>
              <w:t>białej</w:t>
            </w:r>
          </w:p>
          <w:p w14:paraId="2C0EAFB9" w14:textId="77777777" w:rsidR="00634C30" w:rsidRPr="007D6189" w:rsidRDefault="00634C30">
            <w:pPr>
              <w:widowControl/>
              <w:numPr>
                <w:ilvl w:val="0"/>
                <w:numId w:val="126"/>
              </w:numPr>
              <w:overflowPunct w:val="0"/>
              <w:autoSpaceDE w:val="0"/>
              <w:autoSpaceDN w:val="0"/>
              <w:adjustRightInd w:val="0"/>
              <w:ind w:left="355"/>
              <w:jc w:val="both"/>
              <w:textAlignment w:val="baseline"/>
              <w:rPr>
                <w:rFonts w:ascii="Arial Narrow" w:hAnsi="Arial Narrow"/>
                <w:color w:val="auto"/>
                <w:sz w:val="20"/>
                <w:szCs w:val="20"/>
              </w:rPr>
            </w:pPr>
            <w:r w:rsidRPr="007D6189">
              <w:rPr>
                <w:rFonts w:ascii="Arial Narrow" w:hAnsi="Arial Narrow"/>
                <w:color w:val="auto"/>
                <w:sz w:val="20"/>
                <w:szCs w:val="20"/>
              </w:rPr>
              <w:t>żółtej</w:t>
            </w:r>
          </w:p>
        </w:tc>
        <w:tc>
          <w:tcPr>
            <w:tcW w:w="1134" w:type="dxa"/>
          </w:tcPr>
          <w:p w14:paraId="4A7815B6" w14:textId="77777777" w:rsidR="00634C30" w:rsidRPr="007D6189" w:rsidRDefault="00634C30" w:rsidP="00D359F7">
            <w:pPr>
              <w:jc w:val="center"/>
              <w:rPr>
                <w:rFonts w:ascii="Arial Narrow" w:hAnsi="Arial Narrow"/>
                <w:color w:val="auto"/>
                <w:sz w:val="20"/>
                <w:szCs w:val="20"/>
              </w:rPr>
            </w:pPr>
          </w:p>
          <w:p w14:paraId="7BE5C839" w14:textId="77777777" w:rsidR="00634C30" w:rsidRPr="007D6189" w:rsidRDefault="00634C30" w:rsidP="00D359F7">
            <w:pPr>
              <w:jc w:val="center"/>
              <w:rPr>
                <w:rFonts w:ascii="Arial Narrow" w:hAnsi="Arial Narrow"/>
                <w:color w:val="auto"/>
                <w:sz w:val="20"/>
                <w:szCs w:val="20"/>
              </w:rPr>
            </w:pPr>
          </w:p>
          <w:p w14:paraId="393F1C22" w14:textId="77777777" w:rsidR="00634C30" w:rsidRPr="007D6189" w:rsidRDefault="00634C30" w:rsidP="00D359F7">
            <w:pPr>
              <w:jc w:val="center"/>
              <w:rPr>
                <w:rFonts w:ascii="Arial Narrow" w:hAnsi="Arial Narrow"/>
                <w:color w:val="auto"/>
                <w:sz w:val="20"/>
                <w:szCs w:val="20"/>
              </w:rPr>
            </w:pPr>
          </w:p>
          <w:p w14:paraId="45270DB5" w14:textId="77777777" w:rsidR="00634C30" w:rsidRPr="007D6189" w:rsidRDefault="00634C30" w:rsidP="00D359F7">
            <w:pPr>
              <w:jc w:val="center"/>
              <w:rPr>
                <w:rFonts w:ascii="Arial Narrow" w:hAnsi="Arial Narrow"/>
                <w:color w:val="auto"/>
                <w:sz w:val="20"/>
                <w:szCs w:val="20"/>
                <w:vertAlign w:val="superscript"/>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p w14:paraId="0645ABEE"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tc>
        <w:tc>
          <w:tcPr>
            <w:tcW w:w="1276" w:type="dxa"/>
          </w:tcPr>
          <w:p w14:paraId="39E16E67" w14:textId="77777777" w:rsidR="00634C30" w:rsidRPr="007D6189" w:rsidRDefault="00634C30" w:rsidP="00D359F7">
            <w:pPr>
              <w:jc w:val="center"/>
              <w:rPr>
                <w:rFonts w:ascii="Arial Narrow" w:hAnsi="Arial Narrow"/>
                <w:color w:val="auto"/>
                <w:sz w:val="20"/>
                <w:szCs w:val="20"/>
              </w:rPr>
            </w:pPr>
          </w:p>
          <w:p w14:paraId="18552DF4" w14:textId="77777777" w:rsidR="00634C30" w:rsidRPr="007D6189" w:rsidRDefault="00634C30" w:rsidP="00D359F7">
            <w:pPr>
              <w:jc w:val="center"/>
              <w:rPr>
                <w:rFonts w:ascii="Arial Narrow" w:hAnsi="Arial Narrow"/>
                <w:color w:val="auto"/>
                <w:sz w:val="20"/>
                <w:szCs w:val="20"/>
              </w:rPr>
            </w:pPr>
          </w:p>
          <w:p w14:paraId="16D09687" w14:textId="77777777" w:rsidR="00634C30" w:rsidRPr="007D6189" w:rsidRDefault="00634C30" w:rsidP="00D359F7">
            <w:pPr>
              <w:jc w:val="center"/>
              <w:rPr>
                <w:rFonts w:ascii="Arial Narrow" w:hAnsi="Arial Narrow"/>
                <w:color w:val="auto"/>
                <w:sz w:val="20"/>
                <w:szCs w:val="20"/>
              </w:rPr>
            </w:pPr>
          </w:p>
          <w:p w14:paraId="5B2B64F3"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200</w:t>
            </w:r>
          </w:p>
          <w:p w14:paraId="2ACCA90D"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100</w:t>
            </w:r>
          </w:p>
        </w:tc>
        <w:tc>
          <w:tcPr>
            <w:tcW w:w="924" w:type="dxa"/>
          </w:tcPr>
          <w:p w14:paraId="087E2B59" w14:textId="77777777" w:rsidR="00634C30" w:rsidRPr="007D6189" w:rsidRDefault="00634C30" w:rsidP="00D359F7">
            <w:pPr>
              <w:jc w:val="center"/>
              <w:rPr>
                <w:rFonts w:ascii="Arial Narrow" w:hAnsi="Arial Narrow"/>
                <w:color w:val="auto"/>
                <w:sz w:val="20"/>
                <w:szCs w:val="20"/>
              </w:rPr>
            </w:pPr>
          </w:p>
          <w:p w14:paraId="6B519DB7" w14:textId="77777777" w:rsidR="00634C30" w:rsidRPr="007D6189" w:rsidRDefault="00634C30" w:rsidP="00D359F7">
            <w:pPr>
              <w:jc w:val="center"/>
              <w:rPr>
                <w:rFonts w:ascii="Arial Narrow" w:hAnsi="Arial Narrow"/>
                <w:color w:val="auto"/>
                <w:sz w:val="20"/>
                <w:szCs w:val="20"/>
              </w:rPr>
            </w:pPr>
          </w:p>
          <w:p w14:paraId="351C7203" w14:textId="77777777" w:rsidR="00634C30" w:rsidRPr="007D6189" w:rsidRDefault="00634C30" w:rsidP="00D359F7">
            <w:pPr>
              <w:jc w:val="center"/>
              <w:rPr>
                <w:rFonts w:ascii="Arial Narrow" w:hAnsi="Arial Narrow"/>
                <w:color w:val="auto"/>
                <w:sz w:val="20"/>
                <w:szCs w:val="20"/>
              </w:rPr>
            </w:pPr>
          </w:p>
          <w:p w14:paraId="1F4EB2BC"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R4</w:t>
            </w:r>
          </w:p>
          <w:p w14:paraId="292BA160"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R2</w:t>
            </w:r>
          </w:p>
        </w:tc>
      </w:tr>
      <w:tr w:rsidR="00634C30" w:rsidRPr="007D6189" w14:paraId="1F505B6E" w14:textId="77777777" w:rsidTr="00D359F7">
        <w:trPr>
          <w:cantSplit/>
        </w:trPr>
        <w:tc>
          <w:tcPr>
            <w:tcW w:w="496" w:type="dxa"/>
          </w:tcPr>
          <w:p w14:paraId="271932E5" w14:textId="77777777" w:rsidR="00634C30" w:rsidRPr="007D6189" w:rsidRDefault="00634C30">
            <w:pPr>
              <w:widowControl/>
              <w:numPr>
                <w:ilvl w:val="0"/>
                <w:numId w:val="125"/>
              </w:numPr>
              <w:tabs>
                <w:tab w:val="left" w:pos="417"/>
              </w:tabs>
              <w:overflowPunct w:val="0"/>
              <w:autoSpaceDE w:val="0"/>
              <w:autoSpaceDN w:val="0"/>
              <w:adjustRightInd w:val="0"/>
              <w:ind w:left="57"/>
              <w:jc w:val="center"/>
              <w:textAlignment w:val="baseline"/>
              <w:rPr>
                <w:rFonts w:ascii="Arial Narrow" w:hAnsi="Arial Narrow"/>
                <w:color w:val="auto"/>
                <w:sz w:val="20"/>
                <w:szCs w:val="20"/>
              </w:rPr>
            </w:pPr>
          </w:p>
        </w:tc>
        <w:tc>
          <w:tcPr>
            <w:tcW w:w="3685" w:type="dxa"/>
          </w:tcPr>
          <w:p w14:paraId="0CC24C58"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Współczynnik odblasku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dla oznako-</w:t>
            </w:r>
            <w:proofErr w:type="spellStart"/>
            <w:r w:rsidRPr="007D6189">
              <w:rPr>
                <w:rFonts w:ascii="Arial Narrow" w:hAnsi="Arial Narrow"/>
                <w:color w:val="auto"/>
                <w:sz w:val="20"/>
                <w:szCs w:val="20"/>
              </w:rPr>
              <w:t>wania</w:t>
            </w:r>
            <w:proofErr w:type="spellEnd"/>
            <w:r w:rsidRPr="007D6189">
              <w:rPr>
                <w:rFonts w:ascii="Arial Narrow" w:hAnsi="Arial Narrow"/>
                <w:color w:val="auto"/>
                <w:sz w:val="20"/>
                <w:szCs w:val="20"/>
              </w:rPr>
              <w:t xml:space="preserve"> suchego od 7 miesiąca po wykonaniu barwy białej</w:t>
            </w:r>
          </w:p>
        </w:tc>
        <w:tc>
          <w:tcPr>
            <w:tcW w:w="1134" w:type="dxa"/>
            <w:vAlign w:val="center"/>
          </w:tcPr>
          <w:p w14:paraId="14F77495"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tc>
        <w:tc>
          <w:tcPr>
            <w:tcW w:w="1276" w:type="dxa"/>
            <w:vAlign w:val="center"/>
          </w:tcPr>
          <w:p w14:paraId="74403CD6"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150</w:t>
            </w:r>
          </w:p>
        </w:tc>
        <w:tc>
          <w:tcPr>
            <w:tcW w:w="924" w:type="dxa"/>
            <w:vAlign w:val="center"/>
          </w:tcPr>
          <w:p w14:paraId="5F6ACD3C"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R3</w:t>
            </w:r>
          </w:p>
        </w:tc>
      </w:tr>
      <w:tr w:rsidR="00634C30" w:rsidRPr="007D6189" w14:paraId="008A6E69" w14:textId="77777777" w:rsidTr="00D359F7">
        <w:trPr>
          <w:cantSplit/>
        </w:trPr>
        <w:tc>
          <w:tcPr>
            <w:tcW w:w="496" w:type="dxa"/>
          </w:tcPr>
          <w:p w14:paraId="68D03C43" w14:textId="77777777" w:rsidR="00634C30" w:rsidRPr="007D6189" w:rsidRDefault="00634C30">
            <w:pPr>
              <w:widowControl/>
              <w:numPr>
                <w:ilvl w:val="0"/>
                <w:numId w:val="125"/>
              </w:numPr>
              <w:tabs>
                <w:tab w:val="left" w:pos="417"/>
              </w:tabs>
              <w:overflowPunct w:val="0"/>
              <w:autoSpaceDE w:val="0"/>
              <w:autoSpaceDN w:val="0"/>
              <w:adjustRightInd w:val="0"/>
              <w:ind w:left="57"/>
              <w:jc w:val="center"/>
              <w:textAlignment w:val="baseline"/>
              <w:rPr>
                <w:rFonts w:ascii="Arial Narrow" w:hAnsi="Arial Narrow"/>
                <w:color w:val="auto"/>
                <w:sz w:val="20"/>
                <w:szCs w:val="20"/>
              </w:rPr>
            </w:pPr>
          </w:p>
        </w:tc>
        <w:tc>
          <w:tcPr>
            <w:tcW w:w="3685" w:type="dxa"/>
          </w:tcPr>
          <w:p w14:paraId="17A4C41D"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Współczynnik odblasku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dla grubowarstwowego strukturalnego oznako-</w:t>
            </w:r>
            <w:proofErr w:type="spellStart"/>
            <w:r w:rsidRPr="007D6189">
              <w:rPr>
                <w:rFonts w:ascii="Arial Narrow" w:hAnsi="Arial Narrow"/>
                <w:color w:val="auto"/>
                <w:sz w:val="20"/>
                <w:szCs w:val="20"/>
              </w:rPr>
              <w:t>wania</w:t>
            </w:r>
            <w:proofErr w:type="spellEnd"/>
            <w:r w:rsidRPr="007D6189">
              <w:rPr>
                <w:rFonts w:ascii="Arial Narrow" w:hAnsi="Arial Narrow"/>
                <w:color w:val="auto"/>
                <w:sz w:val="20"/>
                <w:szCs w:val="20"/>
              </w:rPr>
              <w:t xml:space="preserve"> wilgotnego od 14 do 30 dnia po wykonaniu, barwy białej</w:t>
            </w:r>
          </w:p>
        </w:tc>
        <w:tc>
          <w:tcPr>
            <w:tcW w:w="1134" w:type="dxa"/>
            <w:vAlign w:val="center"/>
          </w:tcPr>
          <w:p w14:paraId="270443FC"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tc>
        <w:tc>
          <w:tcPr>
            <w:tcW w:w="1276" w:type="dxa"/>
            <w:vAlign w:val="center"/>
          </w:tcPr>
          <w:p w14:paraId="69B0DDE8"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50</w:t>
            </w:r>
          </w:p>
        </w:tc>
        <w:tc>
          <w:tcPr>
            <w:tcW w:w="924" w:type="dxa"/>
            <w:vAlign w:val="center"/>
          </w:tcPr>
          <w:p w14:paraId="413DF26F"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RW3</w:t>
            </w:r>
          </w:p>
        </w:tc>
      </w:tr>
      <w:tr w:rsidR="00634C30" w:rsidRPr="007D6189" w14:paraId="7381DB1C" w14:textId="77777777" w:rsidTr="00D359F7">
        <w:trPr>
          <w:cantSplit/>
        </w:trPr>
        <w:tc>
          <w:tcPr>
            <w:tcW w:w="496" w:type="dxa"/>
          </w:tcPr>
          <w:p w14:paraId="59BA5CB4" w14:textId="77777777" w:rsidR="00634C30" w:rsidRPr="007D6189" w:rsidRDefault="00634C30">
            <w:pPr>
              <w:widowControl/>
              <w:numPr>
                <w:ilvl w:val="0"/>
                <w:numId w:val="125"/>
              </w:numPr>
              <w:tabs>
                <w:tab w:val="left" w:pos="417"/>
              </w:tabs>
              <w:overflowPunct w:val="0"/>
              <w:autoSpaceDE w:val="0"/>
              <w:autoSpaceDN w:val="0"/>
              <w:adjustRightInd w:val="0"/>
              <w:ind w:left="57"/>
              <w:jc w:val="center"/>
              <w:textAlignment w:val="baseline"/>
              <w:rPr>
                <w:rFonts w:ascii="Arial Narrow" w:hAnsi="Arial Narrow"/>
                <w:color w:val="auto"/>
                <w:sz w:val="20"/>
                <w:szCs w:val="20"/>
              </w:rPr>
            </w:pPr>
          </w:p>
        </w:tc>
        <w:tc>
          <w:tcPr>
            <w:tcW w:w="3685" w:type="dxa"/>
          </w:tcPr>
          <w:p w14:paraId="5D8345D3"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Współczynnik odblasku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dla grubowarstwowego strukturalnego oznako-</w:t>
            </w:r>
            <w:proofErr w:type="spellStart"/>
            <w:r w:rsidRPr="007D6189">
              <w:rPr>
                <w:rFonts w:ascii="Arial Narrow" w:hAnsi="Arial Narrow"/>
                <w:color w:val="auto"/>
                <w:sz w:val="20"/>
                <w:szCs w:val="20"/>
              </w:rPr>
              <w:t>wania</w:t>
            </w:r>
            <w:proofErr w:type="spellEnd"/>
            <w:r w:rsidRPr="007D6189">
              <w:rPr>
                <w:rFonts w:ascii="Arial Narrow" w:hAnsi="Arial Narrow"/>
                <w:color w:val="auto"/>
                <w:sz w:val="20"/>
                <w:szCs w:val="20"/>
              </w:rPr>
              <w:t xml:space="preserve"> wilgotnego po 30 dniu od wykonania, barwy białej</w:t>
            </w:r>
          </w:p>
        </w:tc>
        <w:tc>
          <w:tcPr>
            <w:tcW w:w="1134" w:type="dxa"/>
          </w:tcPr>
          <w:p w14:paraId="101A8C31" w14:textId="77777777" w:rsidR="00634C30" w:rsidRPr="007D6189" w:rsidRDefault="00634C30" w:rsidP="00D359F7">
            <w:pPr>
              <w:numPr>
                <w:ilvl w:val="12"/>
                <w:numId w:val="0"/>
              </w:numPr>
              <w:jc w:val="center"/>
              <w:rPr>
                <w:rFonts w:ascii="Arial Narrow" w:hAnsi="Arial Narrow"/>
                <w:color w:val="auto"/>
                <w:sz w:val="20"/>
                <w:szCs w:val="20"/>
              </w:rPr>
            </w:pPr>
          </w:p>
          <w:p w14:paraId="6580F3CA"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tc>
        <w:tc>
          <w:tcPr>
            <w:tcW w:w="1276" w:type="dxa"/>
          </w:tcPr>
          <w:p w14:paraId="1F156ADF" w14:textId="77777777" w:rsidR="00634C30" w:rsidRPr="007D6189" w:rsidRDefault="00634C30" w:rsidP="00D359F7">
            <w:pPr>
              <w:numPr>
                <w:ilvl w:val="12"/>
                <w:numId w:val="0"/>
              </w:numPr>
              <w:jc w:val="center"/>
              <w:rPr>
                <w:rFonts w:ascii="Arial Narrow" w:hAnsi="Arial Narrow"/>
                <w:color w:val="auto"/>
                <w:sz w:val="20"/>
                <w:szCs w:val="20"/>
              </w:rPr>
            </w:pPr>
          </w:p>
          <w:p w14:paraId="13B1A25D"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35</w:t>
            </w:r>
          </w:p>
        </w:tc>
        <w:tc>
          <w:tcPr>
            <w:tcW w:w="924" w:type="dxa"/>
          </w:tcPr>
          <w:p w14:paraId="20AE89DA" w14:textId="77777777" w:rsidR="00634C30" w:rsidRPr="007D6189" w:rsidRDefault="00634C30" w:rsidP="00D359F7">
            <w:pPr>
              <w:numPr>
                <w:ilvl w:val="12"/>
                <w:numId w:val="0"/>
              </w:numPr>
              <w:jc w:val="center"/>
              <w:rPr>
                <w:rFonts w:ascii="Arial Narrow" w:hAnsi="Arial Narrow"/>
                <w:color w:val="auto"/>
                <w:sz w:val="20"/>
                <w:szCs w:val="20"/>
              </w:rPr>
            </w:pPr>
          </w:p>
          <w:p w14:paraId="62EB2F48"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RW2</w:t>
            </w:r>
          </w:p>
        </w:tc>
      </w:tr>
      <w:tr w:rsidR="00634C30" w:rsidRPr="007D6189" w14:paraId="377860AF" w14:textId="77777777" w:rsidTr="00D359F7">
        <w:trPr>
          <w:cantSplit/>
        </w:trPr>
        <w:tc>
          <w:tcPr>
            <w:tcW w:w="496" w:type="dxa"/>
          </w:tcPr>
          <w:p w14:paraId="57BFA7F9" w14:textId="77777777" w:rsidR="00634C30" w:rsidRPr="007D6189" w:rsidRDefault="00634C30">
            <w:pPr>
              <w:widowControl/>
              <w:numPr>
                <w:ilvl w:val="0"/>
                <w:numId w:val="125"/>
              </w:numPr>
              <w:tabs>
                <w:tab w:val="left" w:pos="417"/>
              </w:tabs>
              <w:overflowPunct w:val="0"/>
              <w:autoSpaceDE w:val="0"/>
              <w:autoSpaceDN w:val="0"/>
              <w:adjustRightInd w:val="0"/>
              <w:ind w:left="57"/>
              <w:jc w:val="center"/>
              <w:textAlignment w:val="baseline"/>
              <w:rPr>
                <w:rFonts w:ascii="Arial Narrow" w:hAnsi="Arial Narrow"/>
                <w:color w:val="auto"/>
                <w:sz w:val="20"/>
                <w:szCs w:val="20"/>
              </w:rPr>
            </w:pPr>
          </w:p>
        </w:tc>
        <w:tc>
          <w:tcPr>
            <w:tcW w:w="3685" w:type="dxa"/>
          </w:tcPr>
          <w:p w14:paraId="6E9BDD63"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 xml:space="preserve">Współczynnik luminancji </w:t>
            </w:r>
            <w:r w:rsidRPr="007D6189">
              <w:rPr>
                <w:rFonts w:ascii="Arial Narrow" w:hAnsi="Arial Narrow"/>
                <w:color w:val="auto"/>
                <w:sz w:val="20"/>
                <w:szCs w:val="20"/>
              </w:rPr>
              <w:sym w:font="Symbol" w:char="F062"/>
            </w:r>
            <w:r w:rsidRPr="007D6189">
              <w:rPr>
                <w:rFonts w:ascii="Arial Narrow" w:hAnsi="Arial Narrow"/>
                <w:color w:val="auto"/>
                <w:sz w:val="20"/>
                <w:szCs w:val="20"/>
              </w:rPr>
              <w:t xml:space="preserve"> dla </w:t>
            </w:r>
            <w:proofErr w:type="spellStart"/>
            <w:r w:rsidRPr="007D6189">
              <w:rPr>
                <w:rFonts w:ascii="Arial Narrow" w:hAnsi="Arial Narrow"/>
                <w:color w:val="auto"/>
                <w:sz w:val="20"/>
                <w:szCs w:val="20"/>
              </w:rPr>
              <w:t>oznakowa-nia</w:t>
            </w:r>
            <w:proofErr w:type="spellEnd"/>
            <w:r w:rsidRPr="007D6189">
              <w:rPr>
                <w:rFonts w:ascii="Arial Narrow" w:hAnsi="Arial Narrow"/>
                <w:color w:val="auto"/>
                <w:sz w:val="20"/>
                <w:szCs w:val="20"/>
              </w:rPr>
              <w:t xml:space="preserve"> nowego (od 14 do 30 dnia po wykonaniu)  barwy:</w:t>
            </w:r>
          </w:p>
          <w:p w14:paraId="6C890850" w14:textId="77777777" w:rsidR="00634C30" w:rsidRPr="007D6189" w:rsidRDefault="00634C30">
            <w:pPr>
              <w:widowControl/>
              <w:numPr>
                <w:ilvl w:val="0"/>
                <w:numId w:val="127"/>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asfaltowej</w:t>
            </w:r>
          </w:p>
          <w:p w14:paraId="6010CDE3" w14:textId="77777777" w:rsidR="00634C30" w:rsidRPr="007D6189" w:rsidRDefault="00634C30">
            <w:pPr>
              <w:widowControl/>
              <w:numPr>
                <w:ilvl w:val="0"/>
                <w:numId w:val="127"/>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betonowej</w:t>
            </w:r>
          </w:p>
          <w:p w14:paraId="7FB75BCC" w14:textId="77777777" w:rsidR="00634C30" w:rsidRPr="007D6189" w:rsidRDefault="00634C30">
            <w:pPr>
              <w:widowControl/>
              <w:numPr>
                <w:ilvl w:val="0"/>
                <w:numId w:val="127"/>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żółtej </w:t>
            </w:r>
          </w:p>
        </w:tc>
        <w:tc>
          <w:tcPr>
            <w:tcW w:w="1134" w:type="dxa"/>
          </w:tcPr>
          <w:p w14:paraId="38499540" w14:textId="77777777" w:rsidR="00634C30" w:rsidRPr="007D6189" w:rsidRDefault="00634C30" w:rsidP="00D359F7">
            <w:pPr>
              <w:numPr>
                <w:ilvl w:val="12"/>
                <w:numId w:val="0"/>
              </w:numPr>
              <w:jc w:val="center"/>
              <w:rPr>
                <w:rFonts w:ascii="Arial Narrow" w:hAnsi="Arial Narrow"/>
                <w:color w:val="auto"/>
                <w:sz w:val="20"/>
                <w:szCs w:val="20"/>
              </w:rPr>
            </w:pPr>
          </w:p>
          <w:p w14:paraId="79EF80B4" w14:textId="77777777" w:rsidR="00634C30" w:rsidRPr="007D6189" w:rsidRDefault="00634C30" w:rsidP="00D359F7">
            <w:pPr>
              <w:numPr>
                <w:ilvl w:val="12"/>
                <w:numId w:val="0"/>
              </w:numPr>
              <w:jc w:val="center"/>
              <w:rPr>
                <w:rFonts w:ascii="Arial Narrow" w:hAnsi="Arial Narrow"/>
                <w:color w:val="auto"/>
                <w:sz w:val="20"/>
                <w:szCs w:val="20"/>
              </w:rPr>
            </w:pPr>
          </w:p>
          <w:p w14:paraId="74296C07" w14:textId="77777777" w:rsidR="00634C30" w:rsidRPr="007D6189" w:rsidRDefault="00634C30" w:rsidP="00D359F7">
            <w:pPr>
              <w:numPr>
                <w:ilvl w:val="12"/>
                <w:numId w:val="0"/>
              </w:numPr>
              <w:jc w:val="center"/>
              <w:rPr>
                <w:rFonts w:ascii="Arial Narrow" w:hAnsi="Arial Narrow"/>
                <w:color w:val="auto"/>
                <w:sz w:val="20"/>
                <w:szCs w:val="20"/>
              </w:rPr>
            </w:pPr>
          </w:p>
          <w:p w14:paraId="74224572"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w:t>
            </w:r>
          </w:p>
          <w:p w14:paraId="61CF1ED2"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w:t>
            </w:r>
          </w:p>
          <w:p w14:paraId="61DE5A98"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w:t>
            </w:r>
          </w:p>
        </w:tc>
        <w:tc>
          <w:tcPr>
            <w:tcW w:w="1276" w:type="dxa"/>
          </w:tcPr>
          <w:p w14:paraId="2A46602C" w14:textId="77777777" w:rsidR="00634C30" w:rsidRPr="007D6189" w:rsidRDefault="00634C30" w:rsidP="00D359F7">
            <w:pPr>
              <w:numPr>
                <w:ilvl w:val="12"/>
                <w:numId w:val="0"/>
              </w:numPr>
              <w:jc w:val="center"/>
              <w:rPr>
                <w:rFonts w:ascii="Arial Narrow" w:hAnsi="Arial Narrow"/>
                <w:color w:val="auto"/>
                <w:sz w:val="20"/>
                <w:szCs w:val="20"/>
              </w:rPr>
            </w:pPr>
          </w:p>
          <w:p w14:paraId="68E4417D" w14:textId="77777777" w:rsidR="00634C30" w:rsidRPr="007D6189" w:rsidRDefault="00634C30" w:rsidP="00D359F7">
            <w:pPr>
              <w:numPr>
                <w:ilvl w:val="12"/>
                <w:numId w:val="0"/>
              </w:numPr>
              <w:jc w:val="center"/>
              <w:rPr>
                <w:rFonts w:ascii="Arial Narrow" w:hAnsi="Arial Narrow"/>
                <w:color w:val="auto"/>
                <w:sz w:val="20"/>
                <w:szCs w:val="20"/>
              </w:rPr>
            </w:pPr>
          </w:p>
          <w:p w14:paraId="17B13985" w14:textId="77777777" w:rsidR="00634C30" w:rsidRPr="007D6189" w:rsidRDefault="00634C30" w:rsidP="00D359F7">
            <w:pPr>
              <w:numPr>
                <w:ilvl w:val="12"/>
                <w:numId w:val="0"/>
              </w:numPr>
              <w:jc w:val="center"/>
              <w:rPr>
                <w:rFonts w:ascii="Arial Narrow" w:hAnsi="Arial Narrow"/>
                <w:color w:val="auto"/>
                <w:sz w:val="20"/>
                <w:szCs w:val="20"/>
              </w:rPr>
            </w:pPr>
          </w:p>
          <w:p w14:paraId="04F86662"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0,40</w:t>
            </w:r>
          </w:p>
          <w:p w14:paraId="487C6085"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0,50</w:t>
            </w:r>
          </w:p>
          <w:p w14:paraId="668F9A84"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0,30</w:t>
            </w:r>
          </w:p>
        </w:tc>
        <w:tc>
          <w:tcPr>
            <w:tcW w:w="924" w:type="dxa"/>
          </w:tcPr>
          <w:p w14:paraId="2E27AFBE" w14:textId="77777777" w:rsidR="00634C30" w:rsidRPr="007D6189" w:rsidRDefault="00634C30" w:rsidP="00D359F7">
            <w:pPr>
              <w:numPr>
                <w:ilvl w:val="12"/>
                <w:numId w:val="0"/>
              </w:numPr>
              <w:jc w:val="center"/>
              <w:rPr>
                <w:rFonts w:ascii="Arial Narrow" w:hAnsi="Arial Narrow"/>
                <w:color w:val="auto"/>
                <w:sz w:val="20"/>
                <w:szCs w:val="20"/>
              </w:rPr>
            </w:pPr>
          </w:p>
          <w:p w14:paraId="438DD42E" w14:textId="77777777" w:rsidR="00634C30" w:rsidRPr="007D6189" w:rsidRDefault="00634C30" w:rsidP="00D359F7">
            <w:pPr>
              <w:numPr>
                <w:ilvl w:val="12"/>
                <w:numId w:val="0"/>
              </w:numPr>
              <w:jc w:val="center"/>
              <w:rPr>
                <w:rFonts w:ascii="Arial Narrow" w:hAnsi="Arial Narrow"/>
                <w:color w:val="auto"/>
                <w:sz w:val="20"/>
                <w:szCs w:val="20"/>
              </w:rPr>
            </w:pPr>
          </w:p>
          <w:p w14:paraId="3311BF7B" w14:textId="77777777" w:rsidR="00634C30" w:rsidRPr="007D6189" w:rsidRDefault="00634C30" w:rsidP="00D359F7">
            <w:pPr>
              <w:numPr>
                <w:ilvl w:val="12"/>
                <w:numId w:val="0"/>
              </w:numPr>
              <w:jc w:val="center"/>
              <w:rPr>
                <w:rFonts w:ascii="Arial Narrow" w:hAnsi="Arial Narrow"/>
                <w:color w:val="auto"/>
                <w:sz w:val="20"/>
                <w:szCs w:val="20"/>
              </w:rPr>
            </w:pPr>
          </w:p>
          <w:p w14:paraId="4AEB9232"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B3</w:t>
            </w:r>
          </w:p>
          <w:p w14:paraId="4A547110"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B4</w:t>
            </w:r>
          </w:p>
          <w:p w14:paraId="2482580B"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B2</w:t>
            </w:r>
          </w:p>
        </w:tc>
      </w:tr>
      <w:tr w:rsidR="00634C30" w:rsidRPr="007D6189" w14:paraId="26B68D43" w14:textId="77777777" w:rsidTr="00D359F7">
        <w:trPr>
          <w:cantSplit/>
        </w:trPr>
        <w:tc>
          <w:tcPr>
            <w:tcW w:w="496" w:type="dxa"/>
          </w:tcPr>
          <w:p w14:paraId="2021E661" w14:textId="77777777" w:rsidR="00634C30" w:rsidRPr="007D6189" w:rsidRDefault="00634C30">
            <w:pPr>
              <w:widowControl/>
              <w:numPr>
                <w:ilvl w:val="0"/>
                <w:numId w:val="125"/>
              </w:numPr>
              <w:tabs>
                <w:tab w:val="left" w:pos="417"/>
              </w:tabs>
              <w:overflowPunct w:val="0"/>
              <w:autoSpaceDE w:val="0"/>
              <w:autoSpaceDN w:val="0"/>
              <w:adjustRightInd w:val="0"/>
              <w:ind w:left="57"/>
              <w:jc w:val="center"/>
              <w:textAlignment w:val="baseline"/>
              <w:rPr>
                <w:rFonts w:ascii="Arial Narrow" w:hAnsi="Arial Narrow"/>
                <w:color w:val="auto"/>
                <w:sz w:val="20"/>
                <w:szCs w:val="20"/>
              </w:rPr>
            </w:pPr>
          </w:p>
        </w:tc>
        <w:tc>
          <w:tcPr>
            <w:tcW w:w="3685" w:type="dxa"/>
          </w:tcPr>
          <w:p w14:paraId="4F8FD1AF"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 xml:space="preserve">Współczynnik luminancji </w:t>
            </w:r>
            <w:r w:rsidRPr="007D6189">
              <w:rPr>
                <w:rFonts w:ascii="Arial Narrow" w:hAnsi="Arial Narrow"/>
                <w:color w:val="auto"/>
                <w:sz w:val="20"/>
                <w:szCs w:val="20"/>
              </w:rPr>
              <w:sym w:font="Symbol" w:char="F062"/>
            </w:r>
            <w:r w:rsidRPr="007D6189">
              <w:rPr>
                <w:rFonts w:ascii="Arial Narrow" w:hAnsi="Arial Narrow"/>
                <w:color w:val="auto"/>
                <w:sz w:val="20"/>
                <w:szCs w:val="20"/>
              </w:rPr>
              <w:t xml:space="preserve"> dla </w:t>
            </w:r>
            <w:proofErr w:type="spellStart"/>
            <w:r w:rsidRPr="007D6189">
              <w:rPr>
                <w:rFonts w:ascii="Arial Narrow" w:hAnsi="Arial Narrow"/>
                <w:color w:val="auto"/>
                <w:sz w:val="20"/>
                <w:szCs w:val="20"/>
              </w:rPr>
              <w:t>oznakowa-nia</w:t>
            </w:r>
            <w:proofErr w:type="spellEnd"/>
            <w:r w:rsidRPr="007D6189">
              <w:rPr>
                <w:rFonts w:ascii="Arial Narrow" w:hAnsi="Arial Narrow"/>
                <w:color w:val="auto"/>
                <w:sz w:val="20"/>
                <w:szCs w:val="20"/>
              </w:rPr>
              <w:t xml:space="preserve"> eksploatowanego (po 30 dniu od wykonania) barwy:</w:t>
            </w:r>
          </w:p>
          <w:p w14:paraId="5B6BF420"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 białej na nawierzchni asfaltowej</w:t>
            </w:r>
          </w:p>
          <w:p w14:paraId="57814963"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 białej na nawierzchni betonowej</w:t>
            </w:r>
          </w:p>
          <w:p w14:paraId="15E94C09" w14:textId="77777777" w:rsidR="00634C30" w:rsidRPr="007D6189" w:rsidRDefault="00634C30" w:rsidP="00D359F7">
            <w:pPr>
              <w:pStyle w:val="Stopka"/>
              <w:numPr>
                <w:ilvl w:val="12"/>
                <w:numId w:val="0"/>
              </w:numPr>
              <w:tabs>
                <w:tab w:val="clear" w:pos="4536"/>
                <w:tab w:val="clear" w:pos="9072"/>
              </w:tabs>
              <w:rPr>
                <w:rFonts w:ascii="Arial Narrow" w:hAnsi="Arial Narrow"/>
                <w:color w:val="auto"/>
                <w:sz w:val="20"/>
                <w:szCs w:val="20"/>
              </w:rPr>
            </w:pPr>
            <w:r w:rsidRPr="007D6189">
              <w:rPr>
                <w:rFonts w:ascii="Arial Narrow" w:hAnsi="Arial Narrow"/>
                <w:color w:val="auto"/>
                <w:sz w:val="20"/>
                <w:szCs w:val="20"/>
              </w:rPr>
              <w:t xml:space="preserve">- żółtej </w:t>
            </w:r>
          </w:p>
        </w:tc>
        <w:tc>
          <w:tcPr>
            <w:tcW w:w="1134" w:type="dxa"/>
          </w:tcPr>
          <w:p w14:paraId="3216AC6B" w14:textId="77777777" w:rsidR="00634C30" w:rsidRPr="007D6189" w:rsidRDefault="00634C30" w:rsidP="00D359F7">
            <w:pPr>
              <w:numPr>
                <w:ilvl w:val="12"/>
                <w:numId w:val="0"/>
              </w:numPr>
              <w:jc w:val="center"/>
              <w:rPr>
                <w:rFonts w:ascii="Arial Narrow" w:hAnsi="Arial Narrow"/>
                <w:color w:val="auto"/>
                <w:sz w:val="20"/>
                <w:szCs w:val="20"/>
              </w:rPr>
            </w:pPr>
          </w:p>
          <w:p w14:paraId="2AE152B9" w14:textId="77777777" w:rsidR="00634C30" w:rsidRPr="007D6189" w:rsidRDefault="00634C30" w:rsidP="00D359F7">
            <w:pPr>
              <w:numPr>
                <w:ilvl w:val="12"/>
                <w:numId w:val="0"/>
              </w:numPr>
              <w:jc w:val="center"/>
              <w:rPr>
                <w:rFonts w:ascii="Arial Narrow" w:hAnsi="Arial Narrow"/>
                <w:color w:val="auto"/>
                <w:sz w:val="20"/>
                <w:szCs w:val="20"/>
              </w:rPr>
            </w:pPr>
          </w:p>
          <w:p w14:paraId="212F527C" w14:textId="77777777" w:rsidR="00634C30" w:rsidRPr="007D6189" w:rsidRDefault="00634C30" w:rsidP="00D359F7">
            <w:pPr>
              <w:numPr>
                <w:ilvl w:val="12"/>
                <w:numId w:val="0"/>
              </w:numPr>
              <w:jc w:val="center"/>
              <w:rPr>
                <w:rFonts w:ascii="Arial Narrow" w:hAnsi="Arial Narrow"/>
                <w:color w:val="auto"/>
                <w:sz w:val="20"/>
                <w:szCs w:val="20"/>
              </w:rPr>
            </w:pPr>
          </w:p>
          <w:p w14:paraId="2F7C1944"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w:t>
            </w:r>
          </w:p>
          <w:p w14:paraId="46E224B6"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w:t>
            </w:r>
          </w:p>
          <w:p w14:paraId="6CA7403E"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w:t>
            </w:r>
          </w:p>
        </w:tc>
        <w:tc>
          <w:tcPr>
            <w:tcW w:w="1276" w:type="dxa"/>
          </w:tcPr>
          <w:p w14:paraId="67587A77" w14:textId="77777777" w:rsidR="00634C30" w:rsidRPr="007D6189" w:rsidRDefault="00634C30" w:rsidP="00D359F7">
            <w:pPr>
              <w:numPr>
                <w:ilvl w:val="12"/>
                <w:numId w:val="0"/>
              </w:numPr>
              <w:jc w:val="center"/>
              <w:rPr>
                <w:rFonts w:ascii="Arial Narrow" w:hAnsi="Arial Narrow"/>
                <w:color w:val="auto"/>
                <w:sz w:val="20"/>
                <w:szCs w:val="20"/>
              </w:rPr>
            </w:pPr>
          </w:p>
          <w:p w14:paraId="485F0F75" w14:textId="77777777" w:rsidR="00634C30" w:rsidRPr="007D6189" w:rsidRDefault="00634C30" w:rsidP="00D359F7">
            <w:pPr>
              <w:numPr>
                <w:ilvl w:val="12"/>
                <w:numId w:val="0"/>
              </w:numPr>
              <w:jc w:val="center"/>
              <w:rPr>
                <w:rFonts w:ascii="Arial Narrow" w:hAnsi="Arial Narrow"/>
                <w:color w:val="auto"/>
                <w:sz w:val="20"/>
                <w:szCs w:val="20"/>
              </w:rPr>
            </w:pPr>
          </w:p>
          <w:p w14:paraId="01E0C862" w14:textId="77777777" w:rsidR="00634C30" w:rsidRPr="007D6189" w:rsidRDefault="00634C30" w:rsidP="00D359F7">
            <w:pPr>
              <w:numPr>
                <w:ilvl w:val="12"/>
                <w:numId w:val="0"/>
              </w:numPr>
              <w:rPr>
                <w:rFonts w:ascii="Arial Narrow" w:hAnsi="Arial Narrow"/>
                <w:color w:val="auto"/>
                <w:sz w:val="20"/>
                <w:szCs w:val="20"/>
              </w:rPr>
            </w:pPr>
          </w:p>
          <w:p w14:paraId="27741904"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0,30</w:t>
            </w:r>
          </w:p>
          <w:p w14:paraId="2BF077E3"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0,40</w:t>
            </w:r>
          </w:p>
          <w:p w14:paraId="43340A3E"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0,20</w:t>
            </w:r>
          </w:p>
        </w:tc>
        <w:tc>
          <w:tcPr>
            <w:tcW w:w="924" w:type="dxa"/>
          </w:tcPr>
          <w:p w14:paraId="3E79D101" w14:textId="77777777" w:rsidR="00634C30" w:rsidRPr="007D6189" w:rsidRDefault="00634C30" w:rsidP="00D359F7">
            <w:pPr>
              <w:numPr>
                <w:ilvl w:val="12"/>
                <w:numId w:val="0"/>
              </w:numPr>
              <w:jc w:val="center"/>
              <w:rPr>
                <w:rFonts w:ascii="Arial Narrow" w:hAnsi="Arial Narrow"/>
                <w:color w:val="auto"/>
                <w:sz w:val="20"/>
                <w:szCs w:val="20"/>
              </w:rPr>
            </w:pPr>
          </w:p>
          <w:p w14:paraId="6253DD17" w14:textId="77777777" w:rsidR="00634C30" w:rsidRPr="007D6189" w:rsidRDefault="00634C30" w:rsidP="00D359F7">
            <w:pPr>
              <w:numPr>
                <w:ilvl w:val="12"/>
                <w:numId w:val="0"/>
              </w:numPr>
              <w:jc w:val="center"/>
              <w:rPr>
                <w:rFonts w:ascii="Arial Narrow" w:hAnsi="Arial Narrow"/>
                <w:color w:val="auto"/>
                <w:sz w:val="20"/>
                <w:szCs w:val="20"/>
              </w:rPr>
            </w:pPr>
          </w:p>
          <w:p w14:paraId="4655B15E" w14:textId="77777777" w:rsidR="00634C30" w:rsidRPr="007D6189" w:rsidRDefault="00634C30" w:rsidP="00D359F7">
            <w:pPr>
              <w:numPr>
                <w:ilvl w:val="12"/>
                <w:numId w:val="0"/>
              </w:numPr>
              <w:jc w:val="center"/>
              <w:rPr>
                <w:rFonts w:ascii="Arial Narrow" w:hAnsi="Arial Narrow"/>
                <w:color w:val="auto"/>
                <w:sz w:val="20"/>
                <w:szCs w:val="20"/>
              </w:rPr>
            </w:pPr>
          </w:p>
          <w:p w14:paraId="60824035"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B2</w:t>
            </w:r>
          </w:p>
          <w:p w14:paraId="7FE62204"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B3</w:t>
            </w:r>
          </w:p>
          <w:p w14:paraId="3AB401D1"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B1</w:t>
            </w:r>
          </w:p>
        </w:tc>
      </w:tr>
      <w:tr w:rsidR="00634C30" w:rsidRPr="007D6189" w14:paraId="526B3991" w14:textId="77777777" w:rsidTr="00D359F7">
        <w:trPr>
          <w:cantSplit/>
        </w:trPr>
        <w:tc>
          <w:tcPr>
            <w:tcW w:w="496" w:type="dxa"/>
          </w:tcPr>
          <w:p w14:paraId="4456111E" w14:textId="77777777" w:rsidR="00634C30" w:rsidRPr="007D6189" w:rsidRDefault="00634C30">
            <w:pPr>
              <w:widowControl/>
              <w:numPr>
                <w:ilvl w:val="0"/>
                <w:numId w:val="125"/>
              </w:numPr>
              <w:tabs>
                <w:tab w:val="left" w:pos="417"/>
              </w:tabs>
              <w:overflowPunct w:val="0"/>
              <w:autoSpaceDE w:val="0"/>
              <w:autoSpaceDN w:val="0"/>
              <w:adjustRightInd w:val="0"/>
              <w:ind w:left="57"/>
              <w:jc w:val="center"/>
              <w:textAlignment w:val="baseline"/>
              <w:rPr>
                <w:rFonts w:ascii="Arial Narrow" w:hAnsi="Arial Narrow"/>
                <w:color w:val="auto"/>
                <w:sz w:val="20"/>
                <w:szCs w:val="20"/>
              </w:rPr>
            </w:pPr>
          </w:p>
        </w:tc>
        <w:tc>
          <w:tcPr>
            <w:tcW w:w="3685" w:type="dxa"/>
          </w:tcPr>
          <w:p w14:paraId="34DB7435"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 xml:space="preserve">Współczynnik luminancji w świetle rozproszonym </w:t>
            </w:r>
            <w:proofErr w:type="spellStart"/>
            <w:r w:rsidRPr="007D6189">
              <w:rPr>
                <w:rFonts w:ascii="Arial Narrow" w:hAnsi="Arial Narrow"/>
                <w:color w:val="auto"/>
                <w:sz w:val="20"/>
                <w:szCs w:val="20"/>
              </w:rPr>
              <w:t>Qd</w:t>
            </w:r>
            <w:proofErr w:type="spellEnd"/>
            <w:r w:rsidRPr="007D6189">
              <w:rPr>
                <w:rFonts w:ascii="Arial Narrow" w:hAnsi="Arial Narrow"/>
                <w:color w:val="auto"/>
                <w:sz w:val="20"/>
                <w:szCs w:val="20"/>
              </w:rPr>
              <w:t xml:space="preserve"> (alternatywnie do </w:t>
            </w:r>
            <w:r w:rsidRPr="007D6189">
              <w:rPr>
                <w:rFonts w:ascii="Arial Narrow" w:hAnsi="Arial Narrow"/>
                <w:color w:val="auto"/>
                <w:sz w:val="20"/>
                <w:szCs w:val="20"/>
              </w:rPr>
              <w:sym w:font="Symbol" w:char="F062"/>
            </w:r>
            <w:r w:rsidRPr="007D6189">
              <w:rPr>
                <w:rFonts w:ascii="Arial Narrow" w:hAnsi="Arial Narrow"/>
                <w:color w:val="auto"/>
                <w:sz w:val="20"/>
                <w:szCs w:val="20"/>
              </w:rPr>
              <w:t>) dla oznakowania nowego w ciągu od 14 do 30  dnia po wykonaniu, barwy:</w:t>
            </w:r>
          </w:p>
          <w:p w14:paraId="6205D398" w14:textId="77777777" w:rsidR="00634C30" w:rsidRPr="007D6189" w:rsidRDefault="00634C30">
            <w:pPr>
              <w:widowControl/>
              <w:numPr>
                <w:ilvl w:val="0"/>
                <w:numId w:val="128"/>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asfaltowej</w:t>
            </w:r>
          </w:p>
          <w:p w14:paraId="14934CDB" w14:textId="77777777" w:rsidR="00634C30" w:rsidRPr="007D6189" w:rsidRDefault="00634C30">
            <w:pPr>
              <w:widowControl/>
              <w:numPr>
                <w:ilvl w:val="0"/>
                <w:numId w:val="128"/>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betonowej</w:t>
            </w:r>
          </w:p>
          <w:p w14:paraId="71F830D7" w14:textId="77777777" w:rsidR="00634C30" w:rsidRPr="007D6189" w:rsidRDefault="00634C30">
            <w:pPr>
              <w:widowControl/>
              <w:numPr>
                <w:ilvl w:val="0"/>
                <w:numId w:val="128"/>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żółtej</w:t>
            </w:r>
          </w:p>
        </w:tc>
        <w:tc>
          <w:tcPr>
            <w:tcW w:w="1134" w:type="dxa"/>
          </w:tcPr>
          <w:p w14:paraId="5976ACA7" w14:textId="77777777" w:rsidR="00634C30" w:rsidRPr="007D6189" w:rsidRDefault="00634C30" w:rsidP="00D359F7">
            <w:pPr>
              <w:numPr>
                <w:ilvl w:val="12"/>
                <w:numId w:val="0"/>
              </w:numPr>
              <w:jc w:val="center"/>
              <w:rPr>
                <w:rFonts w:ascii="Arial Narrow" w:hAnsi="Arial Narrow"/>
                <w:color w:val="auto"/>
                <w:sz w:val="20"/>
                <w:szCs w:val="20"/>
              </w:rPr>
            </w:pPr>
          </w:p>
          <w:p w14:paraId="38CA68F2" w14:textId="77777777" w:rsidR="00634C30" w:rsidRPr="007D6189" w:rsidRDefault="00634C30" w:rsidP="00D359F7">
            <w:pPr>
              <w:numPr>
                <w:ilvl w:val="12"/>
                <w:numId w:val="0"/>
              </w:numPr>
              <w:jc w:val="center"/>
              <w:rPr>
                <w:rFonts w:ascii="Arial Narrow" w:hAnsi="Arial Narrow"/>
                <w:color w:val="auto"/>
                <w:sz w:val="20"/>
                <w:szCs w:val="20"/>
              </w:rPr>
            </w:pPr>
          </w:p>
          <w:p w14:paraId="4828E36E" w14:textId="77777777" w:rsidR="00634C30" w:rsidRPr="007D6189" w:rsidRDefault="00634C30" w:rsidP="00D359F7">
            <w:pPr>
              <w:numPr>
                <w:ilvl w:val="12"/>
                <w:numId w:val="0"/>
              </w:numPr>
              <w:jc w:val="center"/>
              <w:rPr>
                <w:rFonts w:ascii="Arial Narrow" w:hAnsi="Arial Narrow"/>
                <w:color w:val="auto"/>
                <w:sz w:val="20"/>
                <w:szCs w:val="20"/>
              </w:rPr>
            </w:pPr>
          </w:p>
          <w:p w14:paraId="63A9D2CB" w14:textId="77777777" w:rsidR="00634C30" w:rsidRPr="007D6189" w:rsidRDefault="00634C30" w:rsidP="00D359F7">
            <w:pPr>
              <w:numPr>
                <w:ilvl w:val="12"/>
                <w:numId w:val="0"/>
              </w:numPr>
              <w:jc w:val="center"/>
              <w:rPr>
                <w:rFonts w:ascii="Arial Narrow" w:hAnsi="Arial Narrow"/>
                <w:color w:val="auto"/>
                <w:sz w:val="20"/>
                <w:szCs w:val="20"/>
              </w:rPr>
            </w:pPr>
          </w:p>
          <w:p w14:paraId="05089BCD" w14:textId="77777777" w:rsidR="00634C30" w:rsidRPr="007D6189" w:rsidRDefault="00634C30" w:rsidP="00D359F7">
            <w:pPr>
              <w:numPr>
                <w:ilvl w:val="12"/>
                <w:numId w:val="0"/>
              </w:numPr>
              <w:jc w:val="center"/>
              <w:rPr>
                <w:rFonts w:ascii="Arial Narrow" w:hAnsi="Arial Narrow"/>
                <w:color w:val="auto"/>
                <w:sz w:val="20"/>
                <w:szCs w:val="20"/>
                <w:vertAlign w:val="superscript"/>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p w14:paraId="364DCA16" w14:textId="77777777" w:rsidR="00634C30" w:rsidRPr="007D6189" w:rsidRDefault="00634C30" w:rsidP="00D359F7">
            <w:pPr>
              <w:numPr>
                <w:ilvl w:val="12"/>
                <w:numId w:val="0"/>
              </w:numPr>
              <w:jc w:val="center"/>
              <w:rPr>
                <w:rFonts w:ascii="Arial Narrow" w:hAnsi="Arial Narrow"/>
                <w:color w:val="auto"/>
                <w:sz w:val="20"/>
                <w:szCs w:val="20"/>
                <w:vertAlign w:val="superscript"/>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p w14:paraId="614E73D3"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tc>
        <w:tc>
          <w:tcPr>
            <w:tcW w:w="1276" w:type="dxa"/>
          </w:tcPr>
          <w:p w14:paraId="19BE4A95" w14:textId="77777777" w:rsidR="00634C30" w:rsidRPr="007D6189" w:rsidRDefault="00634C30" w:rsidP="00D359F7">
            <w:pPr>
              <w:numPr>
                <w:ilvl w:val="12"/>
                <w:numId w:val="0"/>
              </w:numPr>
              <w:jc w:val="center"/>
              <w:rPr>
                <w:rFonts w:ascii="Arial Narrow" w:hAnsi="Arial Narrow"/>
                <w:color w:val="auto"/>
                <w:sz w:val="20"/>
                <w:szCs w:val="20"/>
              </w:rPr>
            </w:pPr>
          </w:p>
          <w:p w14:paraId="3440034E" w14:textId="77777777" w:rsidR="00634C30" w:rsidRPr="007D6189" w:rsidRDefault="00634C30" w:rsidP="00D359F7">
            <w:pPr>
              <w:numPr>
                <w:ilvl w:val="12"/>
                <w:numId w:val="0"/>
              </w:numPr>
              <w:jc w:val="center"/>
              <w:rPr>
                <w:rFonts w:ascii="Arial Narrow" w:hAnsi="Arial Narrow"/>
                <w:color w:val="auto"/>
                <w:sz w:val="20"/>
                <w:szCs w:val="20"/>
              </w:rPr>
            </w:pPr>
          </w:p>
          <w:p w14:paraId="16CBA4A0" w14:textId="77777777" w:rsidR="00634C30" w:rsidRPr="007D6189" w:rsidRDefault="00634C30" w:rsidP="00D359F7">
            <w:pPr>
              <w:numPr>
                <w:ilvl w:val="12"/>
                <w:numId w:val="0"/>
              </w:numPr>
              <w:jc w:val="center"/>
              <w:rPr>
                <w:rFonts w:ascii="Arial Narrow" w:hAnsi="Arial Narrow"/>
                <w:color w:val="auto"/>
                <w:sz w:val="20"/>
                <w:szCs w:val="20"/>
              </w:rPr>
            </w:pPr>
          </w:p>
          <w:p w14:paraId="1D774713" w14:textId="77777777" w:rsidR="00634C30" w:rsidRPr="007D6189" w:rsidRDefault="00634C30" w:rsidP="00D359F7">
            <w:pPr>
              <w:numPr>
                <w:ilvl w:val="12"/>
                <w:numId w:val="0"/>
              </w:numPr>
              <w:jc w:val="center"/>
              <w:rPr>
                <w:rFonts w:ascii="Arial Narrow" w:hAnsi="Arial Narrow"/>
                <w:color w:val="auto"/>
                <w:sz w:val="20"/>
                <w:szCs w:val="20"/>
              </w:rPr>
            </w:pPr>
          </w:p>
          <w:p w14:paraId="03EE592E"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rPr>
              <w:sym w:font="Symbol" w:char="F0B3"/>
            </w:r>
            <w:r w:rsidRPr="007D6189">
              <w:rPr>
                <w:rFonts w:ascii="Arial Narrow" w:hAnsi="Arial Narrow"/>
                <w:color w:val="auto"/>
                <w:sz w:val="20"/>
                <w:szCs w:val="20"/>
                <w:lang w:val="en-US"/>
              </w:rPr>
              <w:t xml:space="preserve"> 130</w:t>
            </w:r>
          </w:p>
          <w:p w14:paraId="69DFF2CE"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rPr>
              <w:sym w:font="Symbol" w:char="F0B3"/>
            </w:r>
            <w:r w:rsidRPr="007D6189">
              <w:rPr>
                <w:rFonts w:ascii="Arial Narrow" w:hAnsi="Arial Narrow"/>
                <w:color w:val="auto"/>
                <w:sz w:val="20"/>
                <w:szCs w:val="20"/>
                <w:lang w:val="en-US"/>
              </w:rPr>
              <w:t xml:space="preserve"> 160</w:t>
            </w:r>
          </w:p>
          <w:p w14:paraId="4F72B269"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rPr>
              <w:sym w:font="Symbol" w:char="F0B3"/>
            </w:r>
            <w:r w:rsidRPr="007D6189">
              <w:rPr>
                <w:rFonts w:ascii="Arial Narrow" w:hAnsi="Arial Narrow"/>
                <w:color w:val="auto"/>
                <w:sz w:val="20"/>
                <w:szCs w:val="20"/>
                <w:lang w:val="en-US"/>
              </w:rPr>
              <w:t xml:space="preserve"> 100</w:t>
            </w:r>
          </w:p>
        </w:tc>
        <w:tc>
          <w:tcPr>
            <w:tcW w:w="924" w:type="dxa"/>
          </w:tcPr>
          <w:p w14:paraId="7E333D5C" w14:textId="77777777" w:rsidR="00634C30" w:rsidRPr="007D6189" w:rsidRDefault="00634C30" w:rsidP="00D359F7">
            <w:pPr>
              <w:numPr>
                <w:ilvl w:val="12"/>
                <w:numId w:val="0"/>
              </w:numPr>
              <w:jc w:val="center"/>
              <w:rPr>
                <w:rFonts w:ascii="Arial Narrow" w:hAnsi="Arial Narrow"/>
                <w:color w:val="auto"/>
                <w:sz w:val="20"/>
                <w:szCs w:val="20"/>
                <w:lang w:val="en-US"/>
              </w:rPr>
            </w:pPr>
          </w:p>
          <w:p w14:paraId="0EC5DCC0" w14:textId="77777777" w:rsidR="00634C30" w:rsidRPr="007D6189" w:rsidRDefault="00634C30" w:rsidP="00D359F7">
            <w:pPr>
              <w:numPr>
                <w:ilvl w:val="12"/>
                <w:numId w:val="0"/>
              </w:numPr>
              <w:jc w:val="center"/>
              <w:rPr>
                <w:rFonts w:ascii="Arial Narrow" w:hAnsi="Arial Narrow"/>
                <w:color w:val="auto"/>
                <w:sz w:val="20"/>
                <w:szCs w:val="20"/>
                <w:lang w:val="en-US"/>
              </w:rPr>
            </w:pPr>
          </w:p>
          <w:p w14:paraId="57B25BA2" w14:textId="77777777" w:rsidR="00634C30" w:rsidRPr="007D6189" w:rsidRDefault="00634C30" w:rsidP="00D359F7">
            <w:pPr>
              <w:numPr>
                <w:ilvl w:val="12"/>
                <w:numId w:val="0"/>
              </w:numPr>
              <w:jc w:val="center"/>
              <w:rPr>
                <w:rFonts w:ascii="Arial Narrow" w:hAnsi="Arial Narrow"/>
                <w:color w:val="auto"/>
                <w:sz w:val="20"/>
                <w:szCs w:val="20"/>
                <w:lang w:val="en-US"/>
              </w:rPr>
            </w:pPr>
          </w:p>
          <w:p w14:paraId="7072444B" w14:textId="77777777" w:rsidR="00634C30" w:rsidRPr="007D6189" w:rsidRDefault="00634C30" w:rsidP="00D359F7">
            <w:pPr>
              <w:numPr>
                <w:ilvl w:val="12"/>
                <w:numId w:val="0"/>
              </w:numPr>
              <w:jc w:val="center"/>
              <w:rPr>
                <w:rFonts w:ascii="Arial Narrow" w:hAnsi="Arial Narrow"/>
                <w:color w:val="auto"/>
                <w:sz w:val="20"/>
                <w:szCs w:val="20"/>
                <w:lang w:val="en-US"/>
              </w:rPr>
            </w:pPr>
          </w:p>
          <w:p w14:paraId="6AB2E768"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lang w:val="en-US"/>
              </w:rPr>
              <w:t>Q3</w:t>
            </w:r>
          </w:p>
          <w:p w14:paraId="6C646BDA"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lang w:val="en-US"/>
              </w:rPr>
              <w:t>Q4</w:t>
            </w:r>
          </w:p>
          <w:p w14:paraId="638A79B0"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lang w:val="en-US"/>
              </w:rPr>
              <w:t>Q2</w:t>
            </w:r>
          </w:p>
        </w:tc>
      </w:tr>
      <w:tr w:rsidR="00634C30" w:rsidRPr="007D6189" w14:paraId="301177C6" w14:textId="77777777" w:rsidTr="00D359F7">
        <w:trPr>
          <w:cantSplit/>
        </w:trPr>
        <w:tc>
          <w:tcPr>
            <w:tcW w:w="496" w:type="dxa"/>
          </w:tcPr>
          <w:p w14:paraId="768C4757" w14:textId="77777777" w:rsidR="00634C30" w:rsidRPr="007D6189" w:rsidRDefault="00634C30">
            <w:pPr>
              <w:widowControl/>
              <w:numPr>
                <w:ilvl w:val="0"/>
                <w:numId w:val="125"/>
              </w:numPr>
              <w:tabs>
                <w:tab w:val="left" w:pos="417"/>
              </w:tabs>
              <w:overflowPunct w:val="0"/>
              <w:autoSpaceDE w:val="0"/>
              <w:autoSpaceDN w:val="0"/>
              <w:adjustRightInd w:val="0"/>
              <w:ind w:left="57"/>
              <w:jc w:val="center"/>
              <w:textAlignment w:val="baseline"/>
              <w:rPr>
                <w:rFonts w:ascii="Arial Narrow" w:hAnsi="Arial Narrow"/>
                <w:color w:val="auto"/>
                <w:sz w:val="20"/>
                <w:szCs w:val="20"/>
                <w:lang w:val="en-US"/>
              </w:rPr>
            </w:pPr>
          </w:p>
        </w:tc>
        <w:tc>
          <w:tcPr>
            <w:tcW w:w="3685" w:type="dxa"/>
          </w:tcPr>
          <w:p w14:paraId="7E99C25F"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 xml:space="preserve">Współczynnik luminancji w świetle rozproszonym </w:t>
            </w:r>
            <w:proofErr w:type="spellStart"/>
            <w:r w:rsidRPr="007D6189">
              <w:rPr>
                <w:rFonts w:ascii="Arial Narrow" w:hAnsi="Arial Narrow"/>
                <w:color w:val="auto"/>
                <w:sz w:val="20"/>
                <w:szCs w:val="20"/>
              </w:rPr>
              <w:t>Qd</w:t>
            </w:r>
            <w:proofErr w:type="spellEnd"/>
            <w:r w:rsidRPr="007D6189">
              <w:rPr>
                <w:rFonts w:ascii="Arial Narrow" w:hAnsi="Arial Narrow"/>
                <w:color w:val="auto"/>
                <w:sz w:val="20"/>
                <w:szCs w:val="20"/>
              </w:rPr>
              <w:t xml:space="preserve"> (alternatywnie do </w:t>
            </w:r>
            <w:r w:rsidRPr="007D6189">
              <w:rPr>
                <w:rFonts w:ascii="Arial Narrow" w:hAnsi="Arial Narrow"/>
                <w:color w:val="auto"/>
                <w:sz w:val="20"/>
                <w:szCs w:val="20"/>
              </w:rPr>
              <w:sym w:font="Symbol" w:char="F062"/>
            </w:r>
            <w:r w:rsidRPr="007D6189">
              <w:rPr>
                <w:rFonts w:ascii="Arial Narrow" w:hAnsi="Arial Narrow"/>
                <w:color w:val="auto"/>
                <w:sz w:val="20"/>
                <w:szCs w:val="20"/>
              </w:rPr>
              <w:t>) dla oznakowania eksploatowanego w ciągu całego okresu eksploatacji po 30 dniu od wykonania,  barwy:</w:t>
            </w:r>
          </w:p>
          <w:p w14:paraId="6BC2BAC2" w14:textId="77777777" w:rsidR="00634C30" w:rsidRPr="007D6189" w:rsidRDefault="00634C30">
            <w:pPr>
              <w:widowControl/>
              <w:numPr>
                <w:ilvl w:val="0"/>
                <w:numId w:val="129"/>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asfaltowej</w:t>
            </w:r>
          </w:p>
          <w:p w14:paraId="2883953F" w14:textId="77777777" w:rsidR="00634C30" w:rsidRPr="007D6189" w:rsidRDefault="00634C30">
            <w:pPr>
              <w:widowControl/>
              <w:numPr>
                <w:ilvl w:val="0"/>
                <w:numId w:val="129"/>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betonowej</w:t>
            </w:r>
          </w:p>
          <w:p w14:paraId="5B015399" w14:textId="77777777" w:rsidR="00634C30" w:rsidRPr="007D6189" w:rsidRDefault="00634C30">
            <w:pPr>
              <w:widowControl/>
              <w:numPr>
                <w:ilvl w:val="0"/>
                <w:numId w:val="129"/>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żółtej</w:t>
            </w:r>
          </w:p>
        </w:tc>
        <w:tc>
          <w:tcPr>
            <w:tcW w:w="1134" w:type="dxa"/>
          </w:tcPr>
          <w:p w14:paraId="5CF0F9E2" w14:textId="77777777" w:rsidR="00634C30" w:rsidRPr="007D6189" w:rsidRDefault="00634C30" w:rsidP="00D359F7">
            <w:pPr>
              <w:numPr>
                <w:ilvl w:val="12"/>
                <w:numId w:val="0"/>
              </w:numPr>
              <w:jc w:val="center"/>
              <w:rPr>
                <w:rFonts w:ascii="Arial Narrow" w:hAnsi="Arial Narrow"/>
                <w:color w:val="auto"/>
                <w:sz w:val="20"/>
                <w:szCs w:val="20"/>
              </w:rPr>
            </w:pPr>
          </w:p>
          <w:p w14:paraId="23AF431F" w14:textId="77777777" w:rsidR="00634C30" w:rsidRPr="007D6189" w:rsidRDefault="00634C30" w:rsidP="00D359F7">
            <w:pPr>
              <w:numPr>
                <w:ilvl w:val="12"/>
                <w:numId w:val="0"/>
              </w:numPr>
              <w:jc w:val="center"/>
              <w:rPr>
                <w:rFonts w:ascii="Arial Narrow" w:hAnsi="Arial Narrow"/>
                <w:color w:val="auto"/>
                <w:sz w:val="20"/>
                <w:szCs w:val="20"/>
              </w:rPr>
            </w:pPr>
          </w:p>
          <w:p w14:paraId="15AEC4F2" w14:textId="77777777" w:rsidR="00634C30" w:rsidRPr="007D6189" w:rsidRDefault="00634C30" w:rsidP="00D359F7">
            <w:pPr>
              <w:numPr>
                <w:ilvl w:val="12"/>
                <w:numId w:val="0"/>
              </w:numPr>
              <w:jc w:val="center"/>
              <w:rPr>
                <w:rFonts w:ascii="Arial Narrow" w:hAnsi="Arial Narrow"/>
                <w:color w:val="auto"/>
                <w:sz w:val="20"/>
                <w:szCs w:val="20"/>
              </w:rPr>
            </w:pPr>
          </w:p>
          <w:p w14:paraId="6CC632BB" w14:textId="77777777" w:rsidR="00634C30" w:rsidRPr="007D6189" w:rsidRDefault="00634C30" w:rsidP="00D359F7">
            <w:pPr>
              <w:numPr>
                <w:ilvl w:val="12"/>
                <w:numId w:val="0"/>
              </w:numPr>
              <w:jc w:val="center"/>
              <w:rPr>
                <w:rFonts w:ascii="Arial Narrow" w:hAnsi="Arial Narrow"/>
                <w:color w:val="auto"/>
                <w:sz w:val="20"/>
                <w:szCs w:val="20"/>
              </w:rPr>
            </w:pPr>
          </w:p>
          <w:p w14:paraId="0A952054" w14:textId="77777777" w:rsidR="00634C30" w:rsidRPr="007D6189" w:rsidRDefault="00634C30" w:rsidP="00D359F7">
            <w:pPr>
              <w:numPr>
                <w:ilvl w:val="12"/>
                <w:numId w:val="0"/>
              </w:numPr>
              <w:jc w:val="center"/>
              <w:rPr>
                <w:rFonts w:ascii="Arial Narrow" w:hAnsi="Arial Narrow"/>
                <w:color w:val="auto"/>
                <w:sz w:val="20"/>
                <w:szCs w:val="20"/>
              </w:rPr>
            </w:pPr>
          </w:p>
          <w:p w14:paraId="1605FBAD" w14:textId="77777777" w:rsidR="00634C30" w:rsidRPr="007D6189" w:rsidRDefault="00634C30" w:rsidP="00D359F7">
            <w:pPr>
              <w:numPr>
                <w:ilvl w:val="12"/>
                <w:numId w:val="0"/>
              </w:numPr>
              <w:jc w:val="center"/>
              <w:rPr>
                <w:rFonts w:ascii="Arial Narrow" w:hAnsi="Arial Narrow"/>
                <w:color w:val="auto"/>
                <w:sz w:val="20"/>
                <w:szCs w:val="20"/>
                <w:vertAlign w:val="superscript"/>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p w14:paraId="7E94E86C" w14:textId="77777777" w:rsidR="00634C30" w:rsidRPr="007D6189" w:rsidRDefault="00634C30" w:rsidP="00D359F7">
            <w:pPr>
              <w:numPr>
                <w:ilvl w:val="12"/>
                <w:numId w:val="0"/>
              </w:numPr>
              <w:jc w:val="center"/>
              <w:rPr>
                <w:rFonts w:ascii="Arial Narrow" w:hAnsi="Arial Narrow"/>
                <w:color w:val="auto"/>
                <w:sz w:val="20"/>
                <w:szCs w:val="20"/>
                <w:vertAlign w:val="superscript"/>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p w14:paraId="31A56980"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tc>
        <w:tc>
          <w:tcPr>
            <w:tcW w:w="1276" w:type="dxa"/>
          </w:tcPr>
          <w:p w14:paraId="31CD2D7D" w14:textId="77777777" w:rsidR="00634C30" w:rsidRPr="007D6189" w:rsidRDefault="00634C30" w:rsidP="00D359F7">
            <w:pPr>
              <w:numPr>
                <w:ilvl w:val="12"/>
                <w:numId w:val="0"/>
              </w:numPr>
              <w:jc w:val="center"/>
              <w:rPr>
                <w:rFonts w:ascii="Arial Narrow" w:hAnsi="Arial Narrow"/>
                <w:color w:val="auto"/>
                <w:sz w:val="20"/>
                <w:szCs w:val="20"/>
              </w:rPr>
            </w:pPr>
          </w:p>
          <w:p w14:paraId="2756F405" w14:textId="77777777" w:rsidR="00634C30" w:rsidRPr="007D6189" w:rsidRDefault="00634C30" w:rsidP="00D359F7">
            <w:pPr>
              <w:numPr>
                <w:ilvl w:val="12"/>
                <w:numId w:val="0"/>
              </w:numPr>
              <w:jc w:val="center"/>
              <w:rPr>
                <w:rFonts w:ascii="Arial Narrow" w:hAnsi="Arial Narrow"/>
                <w:color w:val="auto"/>
                <w:sz w:val="20"/>
                <w:szCs w:val="20"/>
              </w:rPr>
            </w:pPr>
          </w:p>
          <w:p w14:paraId="4DDC34F7" w14:textId="77777777" w:rsidR="00634C30" w:rsidRPr="007D6189" w:rsidRDefault="00634C30" w:rsidP="00D359F7">
            <w:pPr>
              <w:numPr>
                <w:ilvl w:val="12"/>
                <w:numId w:val="0"/>
              </w:numPr>
              <w:jc w:val="center"/>
              <w:rPr>
                <w:rFonts w:ascii="Arial Narrow" w:hAnsi="Arial Narrow"/>
                <w:color w:val="auto"/>
                <w:sz w:val="20"/>
                <w:szCs w:val="20"/>
              </w:rPr>
            </w:pPr>
          </w:p>
          <w:p w14:paraId="13E8B6B5" w14:textId="77777777" w:rsidR="00634C30" w:rsidRPr="007D6189" w:rsidRDefault="00634C30" w:rsidP="00D359F7">
            <w:pPr>
              <w:numPr>
                <w:ilvl w:val="12"/>
                <w:numId w:val="0"/>
              </w:numPr>
              <w:jc w:val="center"/>
              <w:rPr>
                <w:rFonts w:ascii="Arial Narrow" w:hAnsi="Arial Narrow"/>
                <w:color w:val="auto"/>
                <w:sz w:val="20"/>
                <w:szCs w:val="20"/>
              </w:rPr>
            </w:pPr>
          </w:p>
          <w:p w14:paraId="61B60276" w14:textId="77777777" w:rsidR="00634C30" w:rsidRPr="007D6189" w:rsidRDefault="00634C30" w:rsidP="00D359F7">
            <w:pPr>
              <w:numPr>
                <w:ilvl w:val="12"/>
                <w:numId w:val="0"/>
              </w:numPr>
              <w:jc w:val="center"/>
              <w:rPr>
                <w:rFonts w:ascii="Arial Narrow" w:hAnsi="Arial Narrow"/>
                <w:color w:val="auto"/>
                <w:sz w:val="20"/>
                <w:szCs w:val="20"/>
              </w:rPr>
            </w:pPr>
          </w:p>
          <w:p w14:paraId="1E89585D"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rPr>
              <w:sym w:font="Symbol" w:char="F0B3"/>
            </w:r>
            <w:r w:rsidRPr="007D6189">
              <w:rPr>
                <w:rFonts w:ascii="Arial Narrow" w:hAnsi="Arial Narrow"/>
                <w:color w:val="auto"/>
                <w:sz w:val="20"/>
                <w:szCs w:val="20"/>
                <w:lang w:val="en-US"/>
              </w:rPr>
              <w:t xml:space="preserve"> 100</w:t>
            </w:r>
          </w:p>
          <w:p w14:paraId="160FA60E"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rPr>
              <w:sym w:font="Symbol" w:char="F0B3"/>
            </w:r>
            <w:r w:rsidRPr="007D6189">
              <w:rPr>
                <w:rFonts w:ascii="Arial Narrow" w:hAnsi="Arial Narrow"/>
                <w:color w:val="auto"/>
                <w:sz w:val="20"/>
                <w:szCs w:val="20"/>
                <w:lang w:val="en-US"/>
              </w:rPr>
              <w:t xml:space="preserve"> 130</w:t>
            </w:r>
          </w:p>
          <w:p w14:paraId="71621863"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rPr>
              <w:sym w:font="Symbol" w:char="F0B3"/>
            </w:r>
            <w:r w:rsidRPr="007D6189">
              <w:rPr>
                <w:rFonts w:ascii="Arial Narrow" w:hAnsi="Arial Narrow"/>
                <w:color w:val="auto"/>
                <w:sz w:val="20"/>
                <w:szCs w:val="20"/>
                <w:lang w:val="en-US"/>
              </w:rPr>
              <w:t xml:space="preserve"> 80</w:t>
            </w:r>
          </w:p>
        </w:tc>
        <w:tc>
          <w:tcPr>
            <w:tcW w:w="924" w:type="dxa"/>
          </w:tcPr>
          <w:p w14:paraId="5B4E7BBC" w14:textId="77777777" w:rsidR="00634C30" w:rsidRPr="007D6189" w:rsidRDefault="00634C30" w:rsidP="00D359F7">
            <w:pPr>
              <w:numPr>
                <w:ilvl w:val="12"/>
                <w:numId w:val="0"/>
              </w:numPr>
              <w:jc w:val="center"/>
              <w:rPr>
                <w:rFonts w:ascii="Arial Narrow" w:hAnsi="Arial Narrow"/>
                <w:color w:val="auto"/>
                <w:sz w:val="20"/>
                <w:szCs w:val="20"/>
                <w:lang w:val="en-US"/>
              </w:rPr>
            </w:pPr>
          </w:p>
          <w:p w14:paraId="6CEDB92E" w14:textId="77777777" w:rsidR="00634C30" w:rsidRPr="007D6189" w:rsidRDefault="00634C30" w:rsidP="00D359F7">
            <w:pPr>
              <w:numPr>
                <w:ilvl w:val="12"/>
                <w:numId w:val="0"/>
              </w:numPr>
              <w:jc w:val="center"/>
              <w:rPr>
                <w:rFonts w:ascii="Arial Narrow" w:hAnsi="Arial Narrow"/>
                <w:color w:val="auto"/>
                <w:sz w:val="20"/>
                <w:szCs w:val="20"/>
                <w:lang w:val="en-US"/>
              </w:rPr>
            </w:pPr>
          </w:p>
          <w:p w14:paraId="76E60A66" w14:textId="77777777" w:rsidR="00634C30" w:rsidRPr="007D6189" w:rsidRDefault="00634C30" w:rsidP="00D359F7">
            <w:pPr>
              <w:numPr>
                <w:ilvl w:val="12"/>
                <w:numId w:val="0"/>
              </w:numPr>
              <w:jc w:val="center"/>
              <w:rPr>
                <w:rFonts w:ascii="Arial Narrow" w:hAnsi="Arial Narrow"/>
                <w:color w:val="auto"/>
                <w:sz w:val="20"/>
                <w:szCs w:val="20"/>
                <w:lang w:val="en-US"/>
              </w:rPr>
            </w:pPr>
          </w:p>
          <w:p w14:paraId="7229F273" w14:textId="77777777" w:rsidR="00634C30" w:rsidRPr="007D6189" w:rsidRDefault="00634C30" w:rsidP="00D359F7">
            <w:pPr>
              <w:numPr>
                <w:ilvl w:val="12"/>
                <w:numId w:val="0"/>
              </w:numPr>
              <w:jc w:val="center"/>
              <w:rPr>
                <w:rFonts w:ascii="Arial Narrow" w:hAnsi="Arial Narrow"/>
                <w:color w:val="auto"/>
                <w:sz w:val="20"/>
                <w:szCs w:val="20"/>
                <w:lang w:val="en-US"/>
              </w:rPr>
            </w:pPr>
          </w:p>
          <w:p w14:paraId="4E47084F" w14:textId="77777777" w:rsidR="00634C30" w:rsidRPr="007D6189" w:rsidRDefault="00634C30" w:rsidP="00D359F7">
            <w:pPr>
              <w:numPr>
                <w:ilvl w:val="12"/>
                <w:numId w:val="0"/>
              </w:numPr>
              <w:jc w:val="center"/>
              <w:rPr>
                <w:rFonts w:ascii="Arial Narrow" w:hAnsi="Arial Narrow"/>
                <w:color w:val="auto"/>
                <w:sz w:val="20"/>
                <w:szCs w:val="20"/>
                <w:lang w:val="en-US"/>
              </w:rPr>
            </w:pPr>
          </w:p>
          <w:p w14:paraId="16169325"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lang w:val="en-US"/>
              </w:rPr>
              <w:t>Q2</w:t>
            </w:r>
          </w:p>
          <w:p w14:paraId="7B17C11D"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lang w:val="en-US"/>
              </w:rPr>
              <w:t>Q3</w:t>
            </w:r>
          </w:p>
          <w:p w14:paraId="59586B19"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lang w:val="en-US"/>
              </w:rPr>
              <w:t>Q1</w:t>
            </w:r>
          </w:p>
        </w:tc>
      </w:tr>
      <w:tr w:rsidR="00634C30" w:rsidRPr="007D6189" w14:paraId="624C29B3" w14:textId="77777777" w:rsidTr="00D359F7">
        <w:trPr>
          <w:cantSplit/>
        </w:trPr>
        <w:tc>
          <w:tcPr>
            <w:tcW w:w="496" w:type="dxa"/>
          </w:tcPr>
          <w:p w14:paraId="292CAAAB" w14:textId="77777777" w:rsidR="00634C30" w:rsidRPr="007D6189" w:rsidRDefault="00634C30">
            <w:pPr>
              <w:widowControl/>
              <w:numPr>
                <w:ilvl w:val="0"/>
                <w:numId w:val="125"/>
              </w:numPr>
              <w:tabs>
                <w:tab w:val="left" w:pos="417"/>
              </w:tabs>
              <w:overflowPunct w:val="0"/>
              <w:autoSpaceDE w:val="0"/>
              <w:autoSpaceDN w:val="0"/>
              <w:adjustRightInd w:val="0"/>
              <w:ind w:left="57"/>
              <w:jc w:val="center"/>
              <w:textAlignment w:val="baseline"/>
              <w:rPr>
                <w:rFonts w:ascii="Arial Narrow" w:hAnsi="Arial Narrow"/>
                <w:color w:val="auto"/>
                <w:sz w:val="20"/>
                <w:szCs w:val="20"/>
                <w:lang w:val="en-US"/>
              </w:rPr>
            </w:pPr>
          </w:p>
        </w:tc>
        <w:tc>
          <w:tcPr>
            <w:tcW w:w="3685" w:type="dxa"/>
          </w:tcPr>
          <w:p w14:paraId="319C1D64"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Szorstkość oznakowania eksploatowanego</w:t>
            </w:r>
          </w:p>
        </w:tc>
        <w:tc>
          <w:tcPr>
            <w:tcW w:w="1134" w:type="dxa"/>
          </w:tcPr>
          <w:p w14:paraId="4D2052CE"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wskaźnik</w:t>
            </w:r>
          </w:p>
          <w:p w14:paraId="6C157BA1"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SRT</w:t>
            </w:r>
          </w:p>
        </w:tc>
        <w:tc>
          <w:tcPr>
            <w:tcW w:w="1276" w:type="dxa"/>
          </w:tcPr>
          <w:p w14:paraId="0F34C4AE" w14:textId="77777777" w:rsidR="00634C30" w:rsidRPr="007D6189" w:rsidRDefault="00634C30" w:rsidP="00D359F7">
            <w:pPr>
              <w:numPr>
                <w:ilvl w:val="12"/>
                <w:numId w:val="0"/>
              </w:numPr>
              <w:jc w:val="center"/>
              <w:rPr>
                <w:rFonts w:ascii="Arial Narrow" w:hAnsi="Arial Narrow"/>
                <w:color w:val="auto"/>
                <w:sz w:val="20"/>
                <w:szCs w:val="20"/>
              </w:rPr>
            </w:pPr>
          </w:p>
          <w:p w14:paraId="7669FDFB"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45</w:t>
            </w:r>
          </w:p>
        </w:tc>
        <w:tc>
          <w:tcPr>
            <w:tcW w:w="924" w:type="dxa"/>
          </w:tcPr>
          <w:p w14:paraId="5B417DEB" w14:textId="77777777" w:rsidR="00634C30" w:rsidRPr="007D6189" w:rsidRDefault="00634C30" w:rsidP="00D359F7">
            <w:pPr>
              <w:numPr>
                <w:ilvl w:val="12"/>
                <w:numId w:val="0"/>
              </w:numPr>
              <w:jc w:val="center"/>
              <w:rPr>
                <w:rFonts w:ascii="Arial Narrow" w:hAnsi="Arial Narrow"/>
                <w:color w:val="auto"/>
                <w:sz w:val="20"/>
                <w:szCs w:val="20"/>
              </w:rPr>
            </w:pPr>
          </w:p>
          <w:p w14:paraId="7A888466"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S1</w:t>
            </w:r>
          </w:p>
        </w:tc>
      </w:tr>
      <w:tr w:rsidR="00634C30" w:rsidRPr="007D6189" w14:paraId="71326448" w14:textId="77777777" w:rsidTr="00D359F7">
        <w:trPr>
          <w:cantSplit/>
        </w:trPr>
        <w:tc>
          <w:tcPr>
            <w:tcW w:w="496" w:type="dxa"/>
          </w:tcPr>
          <w:p w14:paraId="1EE8A08E" w14:textId="77777777" w:rsidR="00634C30" w:rsidRPr="007D6189" w:rsidRDefault="00634C30">
            <w:pPr>
              <w:widowControl/>
              <w:numPr>
                <w:ilvl w:val="0"/>
                <w:numId w:val="125"/>
              </w:numPr>
              <w:tabs>
                <w:tab w:val="left" w:pos="417"/>
              </w:tabs>
              <w:overflowPunct w:val="0"/>
              <w:autoSpaceDE w:val="0"/>
              <w:autoSpaceDN w:val="0"/>
              <w:adjustRightInd w:val="0"/>
              <w:ind w:left="57"/>
              <w:jc w:val="center"/>
              <w:textAlignment w:val="baseline"/>
              <w:rPr>
                <w:rFonts w:ascii="Arial Narrow" w:hAnsi="Arial Narrow"/>
                <w:color w:val="auto"/>
                <w:sz w:val="20"/>
                <w:szCs w:val="20"/>
              </w:rPr>
            </w:pPr>
            <w:r w:rsidRPr="007D6189">
              <w:rPr>
                <w:rFonts w:ascii="Arial Narrow" w:hAnsi="Arial Narrow"/>
                <w:color w:val="auto"/>
                <w:sz w:val="20"/>
                <w:szCs w:val="20"/>
              </w:rPr>
              <w:t>8</w:t>
            </w:r>
          </w:p>
        </w:tc>
        <w:tc>
          <w:tcPr>
            <w:tcW w:w="3685" w:type="dxa"/>
          </w:tcPr>
          <w:p w14:paraId="5D6429F9" w14:textId="77777777" w:rsidR="00634C30" w:rsidRPr="007D6189" w:rsidRDefault="00634C30" w:rsidP="00D359F7">
            <w:pPr>
              <w:rPr>
                <w:rFonts w:ascii="Arial Narrow" w:hAnsi="Arial Narrow"/>
                <w:color w:val="auto"/>
                <w:sz w:val="20"/>
                <w:szCs w:val="20"/>
              </w:rPr>
            </w:pPr>
            <w:r w:rsidRPr="007D6189">
              <w:rPr>
                <w:rFonts w:ascii="Arial Narrow" w:hAnsi="Arial Narrow"/>
                <w:color w:val="auto"/>
                <w:sz w:val="20"/>
                <w:szCs w:val="20"/>
              </w:rPr>
              <w:t>Czas schnięcia materiału na nawierzchni</w:t>
            </w:r>
          </w:p>
          <w:p w14:paraId="66AB0CBF" w14:textId="77777777" w:rsidR="00634C30" w:rsidRPr="007D6189" w:rsidRDefault="00634C30">
            <w:pPr>
              <w:widowControl/>
              <w:numPr>
                <w:ilvl w:val="0"/>
                <w:numId w:val="130"/>
              </w:numPr>
              <w:tabs>
                <w:tab w:val="left" w:pos="-3190"/>
              </w:tabs>
              <w:overflowPunct w:val="0"/>
              <w:autoSpaceDE w:val="0"/>
              <w:autoSpaceDN w:val="0"/>
              <w:adjustRightInd w:val="0"/>
              <w:ind w:left="358" w:hanging="284"/>
              <w:jc w:val="both"/>
              <w:textAlignment w:val="baseline"/>
              <w:rPr>
                <w:rFonts w:ascii="Arial Narrow" w:hAnsi="Arial Narrow"/>
                <w:color w:val="auto"/>
                <w:sz w:val="20"/>
                <w:szCs w:val="20"/>
              </w:rPr>
            </w:pPr>
            <w:r w:rsidRPr="007D6189">
              <w:rPr>
                <w:rFonts w:ascii="Arial Narrow" w:hAnsi="Arial Narrow"/>
                <w:color w:val="auto"/>
                <w:sz w:val="20"/>
                <w:szCs w:val="20"/>
              </w:rPr>
              <w:t>w dzień</w:t>
            </w:r>
          </w:p>
          <w:p w14:paraId="4B14ECAE" w14:textId="77777777" w:rsidR="00634C30" w:rsidRPr="007D6189" w:rsidRDefault="00634C30">
            <w:pPr>
              <w:widowControl/>
              <w:numPr>
                <w:ilvl w:val="0"/>
                <w:numId w:val="130"/>
              </w:numPr>
              <w:tabs>
                <w:tab w:val="left" w:pos="-3190"/>
              </w:tabs>
              <w:overflowPunct w:val="0"/>
              <w:autoSpaceDE w:val="0"/>
              <w:autoSpaceDN w:val="0"/>
              <w:adjustRightInd w:val="0"/>
              <w:ind w:left="358" w:hanging="284"/>
              <w:jc w:val="both"/>
              <w:textAlignment w:val="baseline"/>
              <w:rPr>
                <w:rFonts w:ascii="Arial Narrow" w:hAnsi="Arial Narrow"/>
                <w:color w:val="auto"/>
                <w:sz w:val="20"/>
                <w:szCs w:val="20"/>
              </w:rPr>
            </w:pPr>
            <w:r w:rsidRPr="007D6189">
              <w:rPr>
                <w:rFonts w:ascii="Arial Narrow" w:hAnsi="Arial Narrow"/>
                <w:color w:val="auto"/>
                <w:sz w:val="20"/>
                <w:szCs w:val="20"/>
              </w:rPr>
              <w:t>w nocy</w:t>
            </w:r>
          </w:p>
        </w:tc>
        <w:tc>
          <w:tcPr>
            <w:tcW w:w="1134" w:type="dxa"/>
          </w:tcPr>
          <w:p w14:paraId="7CC89B43" w14:textId="77777777" w:rsidR="00634C30" w:rsidRPr="007D6189" w:rsidRDefault="00634C30" w:rsidP="00D359F7">
            <w:pPr>
              <w:jc w:val="center"/>
              <w:rPr>
                <w:rFonts w:ascii="Arial Narrow" w:hAnsi="Arial Narrow"/>
                <w:color w:val="auto"/>
                <w:sz w:val="20"/>
                <w:szCs w:val="20"/>
              </w:rPr>
            </w:pPr>
          </w:p>
          <w:p w14:paraId="36F94131"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h</w:t>
            </w:r>
          </w:p>
          <w:p w14:paraId="1346C55A"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h</w:t>
            </w:r>
          </w:p>
        </w:tc>
        <w:tc>
          <w:tcPr>
            <w:tcW w:w="1276" w:type="dxa"/>
          </w:tcPr>
          <w:p w14:paraId="1D0DCB4A" w14:textId="77777777" w:rsidR="00634C30" w:rsidRPr="007D6189" w:rsidRDefault="00634C30" w:rsidP="00D359F7">
            <w:pPr>
              <w:jc w:val="center"/>
              <w:rPr>
                <w:rFonts w:ascii="Arial Narrow" w:hAnsi="Arial Narrow"/>
                <w:color w:val="auto"/>
                <w:sz w:val="20"/>
                <w:szCs w:val="20"/>
              </w:rPr>
            </w:pPr>
          </w:p>
          <w:p w14:paraId="353C9533"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sym w:font="Symbol" w:char="F0A3"/>
            </w:r>
            <w:r w:rsidRPr="007D6189">
              <w:rPr>
                <w:rFonts w:ascii="Arial Narrow" w:hAnsi="Arial Narrow"/>
                <w:color w:val="auto"/>
                <w:sz w:val="20"/>
                <w:szCs w:val="20"/>
              </w:rPr>
              <w:t xml:space="preserve"> 1</w:t>
            </w:r>
          </w:p>
          <w:p w14:paraId="70348BA8"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sym w:font="Symbol" w:char="F0A3"/>
            </w:r>
            <w:r w:rsidRPr="007D6189">
              <w:rPr>
                <w:rFonts w:ascii="Arial Narrow" w:hAnsi="Arial Narrow"/>
                <w:color w:val="auto"/>
                <w:sz w:val="20"/>
                <w:szCs w:val="20"/>
              </w:rPr>
              <w:t xml:space="preserve"> 2</w:t>
            </w:r>
          </w:p>
        </w:tc>
        <w:tc>
          <w:tcPr>
            <w:tcW w:w="924" w:type="dxa"/>
          </w:tcPr>
          <w:p w14:paraId="2ADEACD6" w14:textId="77777777" w:rsidR="00634C30" w:rsidRPr="007D6189" w:rsidRDefault="00634C30" w:rsidP="00D359F7">
            <w:pPr>
              <w:jc w:val="center"/>
              <w:rPr>
                <w:rFonts w:ascii="Arial Narrow" w:hAnsi="Arial Narrow"/>
                <w:color w:val="auto"/>
                <w:sz w:val="20"/>
                <w:szCs w:val="20"/>
              </w:rPr>
            </w:pPr>
          </w:p>
          <w:p w14:paraId="3B994A82"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w:t>
            </w:r>
          </w:p>
          <w:p w14:paraId="02CC42FC"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w:t>
            </w:r>
          </w:p>
        </w:tc>
      </w:tr>
    </w:tbl>
    <w:p w14:paraId="353E1AD7" w14:textId="77777777" w:rsidR="00634C30" w:rsidRPr="007D6189" w:rsidRDefault="00634C30" w:rsidP="00634C30">
      <w:pPr>
        <w:spacing w:before="240" w:after="120"/>
        <w:rPr>
          <w:rFonts w:ascii="Arial Narrow" w:hAnsi="Arial Narrow"/>
          <w:color w:val="auto"/>
          <w:sz w:val="20"/>
          <w:szCs w:val="20"/>
        </w:rPr>
      </w:pPr>
    </w:p>
    <w:p w14:paraId="2A987E40" w14:textId="77777777" w:rsidR="00634C30" w:rsidRPr="007D6189" w:rsidRDefault="00634C30" w:rsidP="00634C30">
      <w:pPr>
        <w:tabs>
          <w:tab w:val="left" w:pos="851"/>
        </w:tabs>
        <w:spacing w:before="120" w:after="120"/>
        <w:ind w:left="851" w:hanging="851"/>
        <w:rPr>
          <w:rFonts w:ascii="Arial Narrow" w:hAnsi="Arial Narrow"/>
          <w:color w:val="auto"/>
          <w:sz w:val="20"/>
          <w:szCs w:val="20"/>
        </w:rPr>
      </w:pPr>
      <w:r w:rsidRPr="007D6189">
        <w:rPr>
          <w:rFonts w:ascii="Arial Narrow" w:hAnsi="Arial Narrow"/>
          <w:color w:val="auto"/>
          <w:sz w:val="20"/>
          <w:szCs w:val="20"/>
        </w:rPr>
        <w:t>Tablica 5.</w:t>
      </w:r>
      <w:r w:rsidRPr="007D6189">
        <w:rPr>
          <w:rFonts w:ascii="Arial Narrow" w:hAnsi="Arial Narrow"/>
          <w:color w:val="auto"/>
          <w:sz w:val="20"/>
          <w:szCs w:val="20"/>
        </w:rPr>
        <w:tab/>
        <w:t xml:space="preserve">Zbiorcze zestawienie wymagań dla </w:t>
      </w:r>
      <w:proofErr w:type="spellStart"/>
      <w:r w:rsidRPr="007D6189">
        <w:rPr>
          <w:rFonts w:ascii="Arial Narrow" w:hAnsi="Arial Narrow"/>
          <w:color w:val="auto"/>
          <w:sz w:val="20"/>
          <w:szCs w:val="20"/>
        </w:rPr>
        <w:t>oznakowań</w:t>
      </w:r>
      <w:proofErr w:type="spellEnd"/>
      <w:r w:rsidRPr="007D6189">
        <w:rPr>
          <w:rFonts w:ascii="Arial Narrow" w:hAnsi="Arial Narrow"/>
          <w:color w:val="auto"/>
          <w:sz w:val="20"/>
          <w:szCs w:val="20"/>
        </w:rPr>
        <w:t xml:space="preserve"> na pozostałych drogach nie wymienionych w tablicy 4</w:t>
      </w:r>
    </w:p>
    <w:tbl>
      <w:tblPr>
        <w:tblW w:w="7515" w:type="dxa"/>
        <w:tblBorders>
          <w:top w:val="doub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96"/>
        <w:gridCol w:w="3685"/>
        <w:gridCol w:w="1134"/>
        <w:gridCol w:w="1276"/>
        <w:gridCol w:w="924"/>
      </w:tblGrid>
      <w:tr w:rsidR="00634C30" w:rsidRPr="007D6189" w14:paraId="1A805F16" w14:textId="77777777" w:rsidTr="00D359F7">
        <w:trPr>
          <w:cantSplit/>
          <w:tblHeader/>
        </w:trPr>
        <w:tc>
          <w:tcPr>
            <w:tcW w:w="496" w:type="dxa"/>
            <w:tcBorders>
              <w:top w:val="single" w:sz="4" w:space="0" w:color="auto"/>
              <w:bottom w:val="double" w:sz="4" w:space="0" w:color="auto"/>
            </w:tcBorders>
          </w:tcPr>
          <w:p w14:paraId="3730366A" w14:textId="77777777" w:rsidR="00634C30" w:rsidRPr="007D6189" w:rsidRDefault="00634C30" w:rsidP="00D359F7">
            <w:pPr>
              <w:spacing w:before="120" w:after="120"/>
              <w:jc w:val="center"/>
              <w:rPr>
                <w:rFonts w:ascii="Arial Narrow" w:hAnsi="Arial Narrow"/>
                <w:bCs/>
                <w:color w:val="auto"/>
                <w:sz w:val="20"/>
                <w:szCs w:val="20"/>
              </w:rPr>
            </w:pPr>
            <w:r w:rsidRPr="007D6189">
              <w:rPr>
                <w:rFonts w:ascii="Arial Narrow" w:hAnsi="Arial Narrow"/>
                <w:bCs/>
                <w:color w:val="auto"/>
                <w:sz w:val="20"/>
                <w:szCs w:val="20"/>
              </w:rPr>
              <w:t>Lp.</w:t>
            </w:r>
          </w:p>
        </w:tc>
        <w:tc>
          <w:tcPr>
            <w:tcW w:w="3685" w:type="dxa"/>
            <w:tcBorders>
              <w:top w:val="single" w:sz="4" w:space="0" w:color="auto"/>
              <w:bottom w:val="double" w:sz="4" w:space="0" w:color="auto"/>
            </w:tcBorders>
          </w:tcPr>
          <w:p w14:paraId="4FA46031" w14:textId="77777777" w:rsidR="00634C30" w:rsidRPr="007D6189" w:rsidRDefault="00634C30" w:rsidP="00D359F7">
            <w:pPr>
              <w:spacing w:before="120" w:after="120"/>
              <w:jc w:val="center"/>
              <w:rPr>
                <w:rFonts w:ascii="Arial Narrow" w:hAnsi="Arial Narrow"/>
                <w:bCs/>
                <w:color w:val="auto"/>
                <w:sz w:val="20"/>
                <w:szCs w:val="20"/>
              </w:rPr>
            </w:pPr>
            <w:r w:rsidRPr="007D6189">
              <w:rPr>
                <w:rFonts w:ascii="Arial Narrow" w:hAnsi="Arial Narrow"/>
                <w:bCs/>
                <w:color w:val="auto"/>
                <w:sz w:val="20"/>
                <w:szCs w:val="20"/>
              </w:rPr>
              <w:t>Właściwość</w:t>
            </w:r>
          </w:p>
        </w:tc>
        <w:tc>
          <w:tcPr>
            <w:tcW w:w="1134" w:type="dxa"/>
            <w:tcBorders>
              <w:top w:val="single" w:sz="4" w:space="0" w:color="auto"/>
              <w:bottom w:val="double" w:sz="4" w:space="0" w:color="auto"/>
            </w:tcBorders>
          </w:tcPr>
          <w:p w14:paraId="700B0FEA" w14:textId="77777777" w:rsidR="00634C30" w:rsidRPr="007D6189" w:rsidRDefault="00634C30" w:rsidP="00D359F7">
            <w:pPr>
              <w:spacing w:before="120" w:after="120"/>
              <w:jc w:val="center"/>
              <w:rPr>
                <w:rFonts w:ascii="Arial Narrow" w:hAnsi="Arial Narrow"/>
                <w:bCs/>
                <w:color w:val="auto"/>
                <w:sz w:val="20"/>
                <w:szCs w:val="20"/>
              </w:rPr>
            </w:pPr>
            <w:r w:rsidRPr="007D6189">
              <w:rPr>
                <w:rFonts w:ascii="Arial Narrow" w:hAnsi="Arial Narrow"/>
                <w:bCs/>
                <w:color w:val="auto"/>
                <w:sz w:val="20"/>
                <w:szCs w:val="20"/>
              </w:rPr>
              <w:t xml:space="preserve">Jednostka </w:t>
            </w:r>
          </w:p>
        </w:tc>
        <w:tc>
          <w:tcPr>
            <w:tcW w:w="1276" w:type="dxa"/>
            <w:tcBorders>
              <w:top w:val="single" w:sz="4" w:space="0" w:color="auto"/>
              <w:bottom w:val="double" w:sz="4" w:space="0" w:color="auto"/>
            </w:tcBorders>
          </w:tcPr>
          <w:p w14:paraId="736E7539" w14:textId="77777777" w:rsidR="00634C30" w:rsidRPr="007D6189" w:rsidRDefault="00634C30" w:rsidP="00D359F7">
            <w:pPr>
              <w:spacing w:before="120" w:after="120"/>
              <w:jc w:val="center"/>
              <w:rPr>
                <w:rFonts w:ascii="Arial Narrow" w:hAnsi="Arial Narrow"/>
                <w:bCs/>
                <w:color w:val="auto"/>
                <w:sz w:val="20"/>
                <w:szCs w:val="20"/>
              </w:rPr>
            </w:pPr>
            <w:r w:rsidRPr="007D6189">
              <w:rPr>
                <w:rFonts w:ascii="Arial Narrow" w:hAnsi="Arial Narrow"/>
                <w:bCs/>
                <w:color w:val="auto"/>
                <w:sz w:val="20"/>
                <w:szCs w:val="20"/>
              </w:rPr>
              <w:t>Wymagania</w:t>
            </w:r>
          </w:p>
        </w:tc>
        <w:tc>
          <w:tcPr>
            <w:tcW w:w="924" w:type="dxa"/>
            <w:tcBorders>
              <w:top w:val="single" w:sz="4" w:space="0" w:color="auto"/>
              <w:bottom w:val="double" w:sz="4" w:space="0" w:color="auto"/>
            </w:tcBorders>
          </w:tcPr>
          <w:p w14:paraId="6F93F73A" w14:textId="77777777" w:rsidR="00634C30" w:rsidRPr="007D6189" w:rsidRDefault="00634C30" w:rsidP="00D359F7">
            <w:pPr>
              <w:spacing w:before="120" w:after="120"/>
              <w:jc w:val="center"/>
              <w:rPr>
                <w:rFonts w:ascii="Arial Narrow" w:hAnsi="Arial Narrow"/>
                <w:bCs/>
                <w:color w:val="auto"/>
                <w:sz w:val="20"/>
                <w:szCs w:val="20"/>
              </w:rPr>
            </w:pPr>
            <w:r w:rsidRPr="007D6189">
              <w:rPr>
                <w:rFonts w:ascii="Arial Narrow" w:hAnsi="Arial Narrow"/>
                <w:bCs/>
                <w:color w:val="auto"/>
                <w:sz w:val="20"/>
                <w:szCs w:val="20"/>
              </w:rPr>
              <w:t>Klasa</w:t>
            </w:r>
          </w:p>
        </w:tc>
      </w:tr>
      <w:tr w:rsidR="00634C30" w:rsidRPr="007D6189" w14:paraId="02943A25" w14:textId="77777777" w:rsidTr="00D359F7">
        <w:trPr>
          <w:cantSplit/>
        </w:trPr>
        <w:tc>
          <w:tcPr>
            <w:tcW w:w="496" w:type="dxa"/>
            <w:tcBorders>
              <w:top w:val="double" w:sz="4" w:space="0" w:color="auto"/>
            </w:tcBorders>
          </w:tcPr>
          <w:p w14:paraId="49CCA1F0" w14:textId="77777777" w:rsidR="00634C30" w:rsidRPr="007D6189" w:rsidRDefault="00634C30">
            <w:pPr>
              <w:widowControl/>
              <w:numPr>
                <w:ilvl w:val="0"/>
                <w:numId w:val="131"/>
              </w:numPr>
              <w:tabs>
                <w:tab w:val="left" w:pos="417"/>
              </w:tabs>
              <w:overflowPunct w:val="0"/>
              <w:autoSpaceDE w:val="0"/>
              <w:autoSpaceDN w:val="0"/>
              <w:adjustRightInd w:val="0"/>
              <w:ind w:left="720" w:hanging="360"/>
              <w:jc w:val="center"/>
              <w:textAlignment w:val="baseline"/>
              <w:rPr>
                <w:rFonts w:ascii="Arial Narrow" w:hAnsi="Arial Narrow"/>
                <w:color w:val="auto"/>
                <w:sz w:val="20"/>
                <w:szCs w:val="20"/>
              </w:rPr>
            </w:pPr>
          </w:p>
        </w:tc>
        <w:tc>
          <w:tcPr>
            <w:tcW w:w="3685" w:type="dxa"/>
            <w:tcBorders>
              <w:top w:val="double" w:sz="4" w:space="0" w:color="auto"/>
            </w:tcBorders>
          </w:tcPr>
          <w:p w14:paraId="4A6D50F3"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Współczynnik odblasku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dla oznako-</w:t>
            </w:r>
            <w:proofErr w:type="spellStart"/>
            <w:r w:rsidRPr="007D6189">
              <w:rPr>
                <w:rFonts w:ascii="Arial Narrow" w:hAnsi="Arial Narrow"/>
                <w:color w:val="auto"/>
                <w:sz w:val="20"/>
                <w:szCs w:val="20"/>
              </w:rPr>
              <w:t>wania</w:t>
            </w:r>
            <w:proofErr w:type="spellEnd"/>
            <w:r w:rsidRPr="007D6189">
              <w:rPr>
                <w:rFonts w:ascii="Arial Narrow" w:hAnsi="Arial Narrow"/>
                <w:color w:val="auto"/>
                <w:sz w:val="20"/>
                <w:szCs w:val="20"/>
              </w:rPr>
              <w:t xml:space="preserve"> nowego (w ciągu 14 - 30 dni po wykonaniu) w stanie suchym barwy:    </w:t>
            </w:r>
          </w:p>
          <w:p w14:paraId="5EC74F2B" w14:textId="77777777" w:rsidR="00634C30" w:rsidRPr="007D6189" w:rsidRDefault="00634C30">
            <w:pPr>
              <w:widowControl/>
              <w:numPr>
                <w:ilvl w:val="1"/>
                <w:numId w:val="132"/>
              </w:numPr>
              <w:overflowPunct w:val="0"/>
              <w:autoSpaceDE w:val="0"/>
              <w:autoSpaceDN w:val="0"/>
              <w:adjustRightInd w:val="0"/>
              <w:ind w:left="355"/>
              <w:jc w:val="both"/>
              <w:textAlignment w:val="baseline"/>
              <w:rPr>
                <w:rFonts w:ascii="Arial Narrow" w:hAnsi="Arial Narrow"/>
                <w:color w:val="auto"/>
                <w:sz w:val="20"/>
                <w:szCs w:val="20"/>
              </w:rPr>
            </w:pPr>
            <w:r w:rsidRPr="007D6189">
              <w:rPr>
                <w:rFonts w:ascii="Arial Narrow" w:hAnsi="Arial Narrow"/>
                <w:color w:val="auto"/>
                <w:sz w:val="20"/>
                <w:szCs w:val="20"/>
              </w:rPr>
              <w:t>białej,</w:t>
            </w:r>
          </w:p>
          <w:p w14:paraId="1F351D1C" w14:textId="77777777" w:rsidR="00634C30" w:rsidRPr="007D6189" w:rsidRDefault="00634C30">
            <w:pPr>
              <w:widowControl/>
              <w:numPr>
                <w:ilvl w:val="1"/>
                <w:numId w:val="132"/>
              </w:numPr>
              <w:overflowPunct w:val="0"/>
              <w:autoSpaceDE w:val="0"/>
              <w:autoSpaceDN w:val="0"/>
              <w:adjustRightInd w:val="0"/>
              <w:ind w:left="355"/>
              <w:jc w:val="both"/>
              <w:textAlignment w:val="baseline"/>
              <w:rPr>
                <w:rFonts w:ascii="Arial Narrow" w:hAnsi="Arial Narrow"/>
                <w:color w:val="auto"/>
                <w:sz w:val="20"/>
                <w:szCs w:val="20"/>
              </w:rPr>
            </w:pPr>
            <w:r w:rsidRPr="007D6189">
              <w:rPr>
                <w:rFonts w:ascii="Arial Narrow" w:hAnsi="Arial Narrow"/>
                <w:color w:val="auto"/>
                <w:sz w:val="20"/>
                <w:szCs w:val="20"/>
              </w:rPr>
              <w:t>żółtej tymczasowej</w:t>
            </w:r>
          </w:p>
        </w:tc>
        <w:tc>
          <w:tcPr>
            <w:tcW w:w="1134" w:type="dxa"/>
            <w:tcBorders>
              <w:top w:val="double" w:sz="4" w:space="0" w:color="auto"/>
            </w:tcBorders>
          </w:tcPr>
          <w:p w14:paraId="53AA71A5" w14:textId="77777777" w:rsidR="00634C30" w:rsidRPr="007D6189" w:rsidRDefault="00634C30" w:rsidP="00D359F7">
            <w:pPr>
              <w:numPr>
                <w:ilvl w:val="12"/>
                <w:numId w:val="0"/>
              </w:numPr>
              <w:jc w:val="center"/>
              <w:rPr>
                <w:rFonts w:ascii="Arial Narrow" w:hAnsi="Arial Narrow"/>
                <w:color w:val="auto"/>
                <w:sz w:val="20"/>
                <w:szCs w:val="20"/>
              </w:rPr>
            </w:pPr>
          </w:p>
          <w:p w14:paraId="4CD6A2CE" w14:textId="77777777" w:rsidR="00634C30" w:rsidRPr="007D6189" w:rsidRDefault="00634C30" w:rsidP="00D359F7">
            <w:pPr>
              <w:numPr>
                <w:ilvl w:val="12"/>
                <w:numId w:val="0"/>
              </w:numPr>
              <w:jc w:val="center"/>
              <w:rPr>
                <w:rFonts w:ascii="Arial Narrow" w:hAnsi="Arial Narrow"/>
                <w:color w:val="auto"/>
                <w:sz w:val="20"/>
                <w:szCs w:val="20"/>
              </w:rPr>
            </w:pPr>
          </w:p>
          <w:p w14:paraId="613086D6" w14:textId="77777777" w:rsidR="00634C30" w:rsidRPr="007D6189" w:rsidRDefault="00634C30" w:rsidP="00D359F7">
            <w:pPr>
              <w:numPr>
                <w:ilvl w:val="12"/>
                <w:numId w:val="0"/>
              </w:numPr>
              <w:jc w:val="center"/>
              <w:rPr>
                <w:rFonts w:ascii="Arial Narrow" w:hAnsi="Arial Narrow"/>
                <w:color w:val="auto"/>
                <w:sz w:val="20"/>
                <w:szCs w:val="20"/>
              </w:rPr>
            </w:pPr>
          </w:p>
          <w:p w14:paraId="1DB19CF5" w14:textId="77777777" w:rsidR="00634C30" w:rsidRPr="007D6189" w:rsidRDefault="00634C30" w:rsidP="00D359F7">
            <w:pPr>
              <w:numPr>
                <w:ilvl w:val="12"/>
                <w:numId w:val="0"/>
              </w:numPr>
              <w:jc w:val="center"/>
              <w:rPr>
                <w:rFonts w:ascii="Arial Narrow" w:hAnsi="Arial Narrow"/>
                <w:color w:val="auto"/>
                <w:sz w:val="20"/>
                <w:szCs w:val="20"/>
                <w:vertAlign w:val="superscript"/>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p w14:paraId="41DF14FB"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tc>
        <w:tc>
          <w:tcPr>
            <w:tcW w:w="1276" w:type="dxa"/>
            <w:tcBorders>
              <w:top w:val="double" w:sz="4" w:space="0" w:color="auto"/>
            </w:tcBorders>
          </w:tcPr>
          <w:p w14:paraId="2634C0F2" w14:textId="77777777" w:rsidR="00634C30" w:rsidRPr="007D6189" w:rsidRDefault="00634C30" w:rsidP="00D359F7">
            <w:pPr>
              <w:numPr>
                <w:ilvl w:val="12"/>
                <w:numId w:val="0"/>
              </w:numPr>
              <w:jc w:val="center"/>
              <w:rPr>
                <w:rFonts w:ascii="Arial Narrow" w:hAnsi="Arial Narrow"/>
                <w:color w:val="auto"/>
                <w:sz w:val="20"/>
                <w:szCs w:val="20"/>
              </w:rPr>
            </w:pPr>
          </w:p>
          <w:p w14:paraId="50DABCA2" w14:textId="77777777" w:rsidR="00634C30" w:rsidRPr="007D6189" w:rsidRDefault="00634C30" w:rsidP="00D359F7">
            <w:pPr>
              <w:numPr>
                <w:ilvl w:val="12"/>
                <w:numId w:val="0"/>
              </w:numPr>
              <w:jc w:val="center"/>
              <w:rPr>
                <w:rFonts w:ascii="Arial Narrow" w:hAnsi="Arial Narrow"/>
                <w:color w:val="auto"/>
                <w:sz w:val="20"/>
                <w:szCs w:val="20"/>
              </w:rPr>
            </w:pPr>
          </w:p>
          <w:p w14:paraId="72837FF2" w14:textId="77777777" w:rsidR="00634C30" w:rsidRPr="007D6189" w:rsidRDefault="00634C30" w:rsidP="00D359F7">
            <w:pPr>
              <w:numPr>
                <w:ilvl w:val="12"/>
                <w:numId w:val="0"/>
              </w:numPr>
              <w:jc w:val="center"/>
              <w:rPr>
                <w:rFonts w:ascii="Arial Narrow" w:hAnsi="Arial Narrow"/>
                <w:color w:val="auto"/>
                <w:sz w:val="20"/>
                <w:szCs w:val="20"/>
              </w:rPr>
            </w:pPr>
          </w:p>
          <w:p w14:paraId="39D052BD"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200</w:t>
            </w:r>
          </w:p>
          <w:p w14:paraId="0802DED3"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150</w:t>
            </w:r>
          </w:p>
        </w:tc>
        <w:tc>
          <w:tcPr>
            <w:tcW w:w="924" w:type="dxa"/>
            <w:tcBorders>
              <w:top w:val="double" w:sz="4" w:space="0" w:color="auto"/>
            </w:tcBorders>
          </w:tcPr>
          <w:p w14:paraId="712B0709" w14:textId="77777777" w:rsidR="00634C30" w:rsidRPr="007D6189" w:rsidRDefault="00634C30" w:rsidP="00D359F7">
            <w:pPr>
              <w:numPr>
                <w:ilvl w:val="12"/>
                <w:numId w:val="0"/>
              </w:numPr>
              <w:jc w:val="center"/>
              <w:rPr>
                <w:rFonts w:ascii="Arial Narrow" w:hAnsi="Arial Narrow"/>
                <w:color w:val="auto"/>
                <w:sz w:val="20"/>
                <w:szCs w:val="20"/>
              </w:rPr>
            </w:pPr>
          </w:p>
          <w:p w14:paraId="1AB9E1ED" w14:textId="77777777" w:rsidR="00634C30" w:rsidRPr="007D6189" w:rsidRDefault="00634C30" w:rsidP="00D359F7">
            <w:pPr>
              <w:numPr>
                <w:ilvl w:val="12"/>
                <w:numId w:val="0"/>
              </w:numPr>
              <w:jc w:val="center"/>
              <w:rPr>
                <w:rFonts w:ascii="Arial Narrow" w:hAnsi="Arial Narrow"/>
                <w:color w:val="auto"/>
                <w:sz w:val="20"/>
                <w:szCs w:val="20"/>
              </w:rPr>
            </w:pPr>
          </w:p>
          <w:p w14:paraId="681D0C19" w14:textId="77777777" w:rsidR="00634C30" w:rsidRPr="007D6189" w:rsidRDefault="00634C30" w:rsidP="00D359F7">
            <w:pPr>
              <w:numPr>
                <w:ilvl w:val="12"/>
                <w:numId w:val="0"/>
              </w:numPr>
              <w:jc w:val="center"/>
              <w:rPr>
                <w:rFonts w:ascii="Arial Narrow" w:hAnsi="Arial Narrow"/>
                <w:color w:val="auto"/>
                <w:sz w:val="20"/>
                <w:szCs w:val="20"/>
              </w:rPr>
            </w:pPr>
          </w:p>
          <w:p w14:paraId="3D661477"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R4</w:t>
            </w:r>
          </w:p>
          <w:p w14:paraId="102BFCF7"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R3</w:t>
            </w:r>
          </w:p>
        </w:tc>
      </w:tr>
      <w:tr w:rsidR="00634C30" w:rsidRPr="007D6189" w14:paraId="6285A4F0" w14:textId="77777777" w:rsidTr="00D359F7">
        <w:trPr>
          <w:cantSplit/>
        </w:trPr>
        <w:tc>
          <w:tcPr>
            <w:tcW w:w="496" w:type="dxa"/>
          </w:tcPr>
          <w:p w14:paraId="0B874994" w14:textId="77777777" w:rsidR="00634C30" w:rsidRPr="007D6189" w:rsidRDefault="00634C30">
            <w:pPr>
              <w:widowControl/>
              <w:numPr>
                <w:ilvl w:val="0"/>
                <w:numId w:val="131"/>
              </w:numPr>
              <w:tabs>
                <w:tab w:val="left" w:pos="417"/>
              </w:tabs>
              <w:overflowPunct w:val="0"/>
              <w:autoSpaceDE w:val="0"/>
              <w:autoSpaceDN w:val="0"/>
              <w:adjustRightInd w:val="0"/>
              <w:ind w:left="720" w:hanging="360"/>
              <w:jc w:val="center"/>
              <w:textAlignment w:val="baseline"/>
              <w:rPr>
                <w:rFonts w:ascii="Arial Narrow" w:hAnsi="Arial Narrow"/>
                <w:color w:val="auto"/>
                <w:sz w:val="20"/>
                <w:szCs w:val="20"/>
              </w:rPr>
            </w:pPr>
          </w:p>
        </w:tc>
        <w:tc>
          <w:tcPr>
            <w:tcW w:w="3685" w:type="dxa"/>
          </w:tcPr>
          <w:p w14:paraId="601E65B8" w14:textId="77777777" w:rsidR="00634C30" w:rsidRPr="007D6189" w:rsidRDefault="00634C30" w:rsidP="00D359F7">
            <w:pPr>
              <w:rPr>
                <w:rFonts w:ascii="Arial Narrow" w:hAnsi="Arial Narrow"/>
                <w:color w:val="auto"/>
                <w:sz w:val="20"/>
                <w:szCs w:val="20"/>
              </w:rPr>
            </w:pPr>
            <w:r w:rsidRPr="007D6189">
              <w:rPr>
                <w:rFonts w:ascii="Arial Narrow" w:hAnsi="Arial Narrow"/>
                <w:color w:val="auto"/>
                <w:sz w:val="20"/>
                <w:szCs w:val="20"/>
              </w:rPr>
              <w:t>Współczynnik odblasku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dla oznako-</w:t>
            </w:r>
            <w:proofErr w:type="spellStart"/>
            <w:r w:rsidRPr="007D6189">
              <w:rPr>
                <w:rFonts w:ascii="Arial Narrow" w:hAnsi="Arial Narrow"/>
                <w:color w:val="auto"/>
                <w:sz w:val="20"/>
                <w:szCs w:val="20"/>
              </w:rPr>
              <w:t>wania</w:t>
            </w:r>
            <w:proofErr w:type="spellEnd"/>
            <w:r w:rsidRPr="007D6189">
              <w:rPr>
                <w:rFonts w:ascii="Arial Narrow" w:hAnsi="Arial Narrow"/>
                <w:color w:val="auto"/>
                <w:sz w:val="20"/>
                <w:szCs w:val="20"/>
              </w:rPr>
              <w:t xml:space="preserve"> eksploatowanego od 2 do 6 miesięcy po wykonaniu, barwy: </w:t>
            </w:r>
          </w:p>
          <w:p w14:paraId="09312219" w14:textId="77777777" w:rsidR="00634C30" w:rsidRPr="007D6189" w:rsidRDefault="00634C30">
            <w:pPr>
              <w:widowControl/>
              <w:numPr>
                <w:ilvl w:val="0"/>
                <w:numId w:val="133"/>
              </w:numPr>
              <w:overflowPunct w:val="0"/>
              <w:autoSpaceDE w:val="0"/>
              <w:autoSpaceDN w:val="0"/>
              <w:adjustRightInd w:val="0"/>
              <w:ind w:left="355"/>
              <w:jc w:val="both"/>
              <w:textAlignment w:val="baseline"/>
              <w:rPr>
                <w:rFonts w:ascii="Arial Narrow" w:hAnsi="Arial Narrow"/>
                <w:color w:val="auto"/>
                <w:sz w:val="20"/>
                <w:szCs w:val="20"/>
              </w:rPr>
            </w:pPr>
            <w:r w:rsidRPr="007D6189">
              <w:rPr>
                <w:rFonts w:ascii="Arial Narrow" w:hAnsi="Arial Narrow"/>
                <w:color w:val="auto"/>
                <w:sz w:val="20"/>
                <w:szCs w:val="20"/>
              </w:rPr>
              <w:t>białej,</w:t>
            </w:r>
          </w:p>
          <w:p w14:paraId="3CF5D09B" w14:textId="77777777" w:rsidR="00634C30" w:rsidRPr="007D6189" w:rsidRDefault="00634C30">
            <w:pPr>
              <w:widowControl/>
              <w:numPr>
                <w:ilvl w:val="0"/>
                <w:numId w:val="133"/>
              </w:numPr>
              <w:overflowPunct w:val="0"/>
              <w:autoSpaceDE w:val="0"/>
              <w:autoSpaceDN w:val="0"/>
              <w:adjustRightInd w:val="0"/>
              <w:ind w:left="355"/>
              <w:jc w:val="both"/>
              <w:textAlignment w:val="baseline"/>
              <w:rPr>
                <w:rFonts w:ascii="Arial Narrow" w:hAnsi="Arial Narrow"/>
                <w:color w:val="auto"/>
                <w:sz w:val="20"/>
                <w:szCs w:val="20"/>
              </w:rPr>
            </w:pPr>
            <w:r w:rsidRPr="007D6189">
              <w:rPr>
                <w:rFonts w:ascii="Arial Narrow" w:hAnsi="Arial Narrow"/>
                <w:color w:val="auto"/>
                <w:sz w:val="20"/>
                <w:szCs w:val="20"/>
              </w:rPr>
              <w:t>żółtej</w:t>
            </w:r>
          </w:p>
        </w:tc>
        <w:tc>
          <w:tcPr>
            <w:tcW w:w="1134" w:type="dxa"/>
          </w:tcPr>
          <w:p w14:paraId="3D5094A3" w14:textId="77777777" w:rsidR="00634C30" w:rsidRPr="007D6189" w:rsidRDefault="00634C30" w:rsidP="00D359F7">
            <w:pPr>
              <w:jc w:val="center"/>
              <w:rPr>
                <w:rFonts w:ascii="Arial Narrow" w:hAnsi="Arial Narrow"/>
                <w:color w:val="auto"/>
                <w:sz w:val="20"/>
                <w:szCs w:val="20"/>
              </w:rPr>
            </w:pPr>
          </w:p>
          <w:p w14:paraId="5763123F" w14:textId="77777777" w:rsidR="00634C30" w:rsidRPr="007D6189" w:rsidRDefault="00634C30" w:rsidP="00D359F7">
            <w:pPr>
              <w:jc w:val="center"/>
              <w:rPr>
                <w:rFonts w:ascii="Arial Narrow" w:hAnsi="Arial Narrow"/>
                <w:color w:val="auto"/>
                <w:sz w:val="20"/>
                <w:szCs w:val="20"/>
              </w:rPr>
            </w:pPr>
          </w:p>
          <w:p w14:paraId="0EBFDD59" w14:textId="77777777" w:rsidR="00634C30" w:rsidRPr="007D6189" w:rsidRDefault="00634C30" w:rsidP="00D359F7">
            <w:pPr>
              <w:jc w:val="center"/>
              <w:rPr>
                <w:rFonts w:ascii="Arial Narrow" w:hAnsi="Arial Narrow"/>
                <w:color w:val="auto"/>
                <w:sz w:val="20"/>
                <w:szCs w:val="20"/>
              </w:rPr>
            </w:pPr>
          </w:p>
          <w:p w14:paraId="719B465E" w14:textId="77777777" w:rsidR="00634C30" w:rsidRPr="007D6189" w:rsidRDefault="00634C30" w:rsidP="00D359F7">
            <w:pPr>
              <w:jc w:val="center"/>
              <w:rPr>
                <w:rFonts w:ascii="Arial Narrow" w:hAnsi="Arial Narrow"/>
                <w:color w:val="auto"/>
                <w:sz w:val="20"/>
                <w:szCs w:val="20"/>
                <w:vertAlign w:val="superscript"/>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p w14:paraId="6CE77656"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tc>
        <w:tc>
          <w:tcPr>
            <w:tcW w:w="1276" w:type="dxa"/>
          </w:tcPr>
          <w:p w14:paraId="06B3BA8E" w14:textId="77777777" w:rsidR="00634C30" w:rsidRPr="007D6189" w:rsidRDefault="00634C30" w:rsidP="00D359F7">
            <w:pPr>
              <w:jc w:val="center"/>
              <w:rPr>
                <w:rFonts w:ascii="Arial Narrow" w:hAnsi="Arial Narrow"/>
                <w:color w:val="auto"/>
                <w:sz w:val="20"/>
                <w:szCs w:val="20"/>
              </w:rPr>
            </w:pPr>
          </w:p>
          <w:p w14:paraId="3808900F" w14:textId="77777777" w:rsidR="00634C30" w:rsidRPr="007D6189" w:rsidRDefault="00634C30" w:rsidP="00D359F7">
            <w:pPr>
              <w:jc w:val="center"/>
              <w:rPr>
                <w:rFonts w:ascii="Arial Narrow" w:hAnsi="Arial Narrow"/>
                <w:color w:val="auto"/>
                <w:sz w:val="20"/>
                <w:szCs w:val="20"/>
              </w:rPr>
            </w:pPr>
          </w:p>
          <w:p w14:paraId="3B8B6B50" w14:textId="77777777" w:rsidR="00634C30" w:rsidRPr="007D6189" w:rsidRDefault="00634C30" w:rsidP="00D359F7">
            <w:pPr>
              <w:jc w:val="center"/>
              <w:rPr>
                <w:rFonts w:ascii="Arial Narrow" w:hAnsi="Arial Narrow"/>
                <w:color w:val="auto"/>
                <w:sz w:val="20"/>
                <w:szCs w:val="20"/>
              </w:rPr>
            </w:pPr>
          </w:p>
          <w:p w14:paraId="6EA0AA0F"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150</w:t>
            </w:r>
          </w:p>
          <w:p w14:paraId="24A90506"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100</w:t>
            </w:r>
          </w:p>
        </w:tc>
        <w:tc>
          <w:tcPr>
            <w:tcW w:w="924" w:type="dxa"/>
          </w:tcPr>
          <w:p w14:paraId="03328F86" w14:textId="77777777" w:rsidR="00634C30" w:rsidRPr="007D6189" w:rsidRDefault="00634C30" w:rsidP="00D359F7">
            <w:pPr>
              <w:jc w:val="center"/>
              <w:rPr>
                <w:rFonts w:ascii="Arial Narrow" w:hAnsi="Arial Narrow"/>
                <w:color w:val="auto"/>
                <w:sz w:val="20"/>
                <w:szCs w:val="20"/>
              </w:rPr>
            </w:pPr>
          </w:p>
          <w:p w14:paraId="45B8C113" w14:textId="77777777" w:rsidR="00634C30" w:rsidRPr="007D6189" w:rsidRDefault="00634C30" w:rsidP="00D359F7">
            <w:pPr>
              <w:jc w:val="center"/>
              <w:rPr>
                <w:rFonts w:ascii="Arial Narrow" w:hAnsi="Arial Narrow"/>
                <w:color w:val="auto"/>
                <w:sz w:val="20"/>
                <w:szCs w:val="20"/>
              </w:rPr>
            </w:pPr>
          </w:p>
          <w:p w14:paraId="5BD3D4FD" w14:textId="77777777" w:rsidR="00634C30" w:rsidRPr="007D6189" w:rsidRDefault="00634C30" w:rsidP="00D359F7">
            <w:pPr>
              <w:jc w:val="center"/>
              <w:rPr>
                <w:rFonts w:ascii="Arial Narrow" w:hAnsi="Arial Narrow"/>
                <w:color w:val="auto"/>
                <w:sz w:val="20"/>
                <w:szCs w:val="20"/>
              </w:rPr>
            </w:pPr>
          </w:p>
          <w:p w14:paraId="689ECBA5"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R3</w:t>
            </w:r>
          </w:p>
          <w:p w14:paraId="2EF75BB3"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R2</w:t>
            </w:r>
          </w:p>
        </w:tc>
      </w:tr>
      <w:tr w:rsidR="00634C30" w:rsidRPr="007D6189" w14:paraId="570F11A9" w14:textId="77777777" w:rsidTr="00D359F7">
        <w:trPr>
          <w:cantSplit/>
        </w:trPr>
        <w:tc>
          <w:tcPr>
            <w:tcW w:w="496" w:type="dxa"/>
          </w:tcPr>
          <w:p w14:paraId="3C156CE5" w14:textId="77777777" w:rsidR="00634C30" w:rsidRPr="007D6189" w:rsidRDefault="00634C30">
            <w:pPr>
              <w:widowControl/>
              <w:numPr>
                <w:ilvl w:val="0"/>
                <w:numId w:val="131"/>
              </w:numPr>
              <w:tabs>
                <w:tab w:val="left" w:pos="417"/>
              </w:tabs>
              <w:overflowPunct w:val="0"/>
              <w:autoSpaceDE w:val="0"/>
              <w:autoSpaceDN w:val="0"/>
              <w:adjustRightInd w:val="0"/>
              <w:ind w:left="720" w:hanging="360"/>
              <w:jc w:val="center"/>
              <w:textAlignment w:val="baseline"/>
              <w:rPr>
                <w:rFonts w:ascii="Arial Narrow" w:hAnsi="Arial Narrow"/>
                <w:color w:val="auto"/>
                <w:sz w:val="20"/>
                <w:szCs w:val="20"/>
              </w:rPr>
            </w:pPr>
          </w:p>
        </w:tc>
        <w:tc>
          <w:tcPr>
            <w:tcW w:w="3685" w:type="dxa"/>
          </w:tcPr>
          <w:p w14:paraId="1CFF61A3"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Współczynnik odblasku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dla oznako-</w:t>
            </w:r>
            <w:proofErr w:type="spellStart"/>
            <w:r w:rsidRPr="007D6189">
              <w:rPr>
                <w:rFonts w:ascii="Arial Narrow" w:hAnsi="Arial Narrow"/>
                <w:color w:val="auto"/>
                <w:sz w:val="20"/>
                <w:szCs w:val="20"/>
              </w:rPr>
              <w:t>wania</w:t>
            </w:r>
            <w:proofErr w:type="spellEnd"/>
            <w:r w:rsidRPr="007D6189">
              <w:rPr>
                <w:rFonts w:ascii="Arial Narrow" w:hAnsi="Arial Narrow"/>
                <w:color w:val="auto"/>
                <w:sz w:val="20"/>
                <w:szCs w:val="20"/>
              </w:rPr>
              <w:t xml:space="preserve"> suchego od 7 miesiąca po wykonaniu barwy białej</w:t>
            </w:r>
          </w:p>
        </w:tc>
        <w:tc>
          <w:tcPr>
            <w:tcW w:w="1134" w:type="dxa"/>
            <w:vAlign w:val="center"/>
          </w:tcPr>
          <w:p w14:paraId="0C5178E5"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tc>
        <w:tc>
          <w:tcPr>
            <w:tcW w:w="1276" w:type="dxa"/>
            <w:vAlign w:val="center"/>
          </w:tcPr>
          <w:p w14:paraId="2C979207"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100</w:t>
            </w:r>
          </w:p>
        </w:tc>
        <w:tc>
          <w:tcPr>
            <w:tcW w:w="924" w:type="dxa"/>
            <w:vAlign w:val="center"/>
          </w:tcPr>
          <w:p w14:paraId="4DC9F028"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R2</w:t>
            </w:r>
          </w:p>
        </w:tc>
      </w:tr>
      <w:tr w:rsidR="00634C30" w:rsidRPr="007D6189" w14:paraId="11CC6CE2" w14:textId="77777777" w:rsidTr="00D359F7">
        <w:trPr>
          <w:cantSplit/>
        </w:trPr>
        <w:tc>
          <w:tcPr>
            <w:tcW w:w="496" w:type="dxa"/>
          </w:tcPr>
          <w:p w14:paraId="78256625" w14:textId="77777777" w:rsidR="00634C30" w:rsidRPr="007D6189" w:rsidRDefault="00634C30">
            <w:pPr>
              <w:widowControl/>
              <w:numPr>
                <w:ilvl w:val="0"/>
                <w:numId w:val="131"/>
              </w:numPr>
              <w:tabs>
                <w:tab w:val="left" w:pos="417"/>
              </w:tabs>
              <w:overflowPunct w:val="0"/>
              <w:autoSpaceDE w:val="0"/>
              <w:autoSpaceDN w:val="0"/>
              <w:adjustRightInd w:val="0"/>
              <w:ind w:left="720" w:hanging="360"/>
              <w:jc w:val="center"/>
              <w:textAlignment w:val="baseline"/>
              <w:rPr>
                <w:rFonts w:ascii="Arial Narrow" w:hAnsi="Arial Narrow"/>
                <w:color w:val="auto"/>
                <w:sz w:val="20"/>
                <w:szCs w:val="20"/>
              </w:rPr>
            </w:pPr>
          </w:p>
        </w:tc>
        <w:tc>
          <w:tcPr>
            <w:tcW w:w="3685" w:type="dxa"/>
          </w:tcPr>
          <w:p w14:paraId="4DCC8CE8"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Współczynnik odblasku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dla grubowarstwowego strukturalnego oznako-</w:t>
            </w:r>
            <w:proofErr w:type="spellStart"/>
            <w:r w:rsidRPr="007D6189">
              <w:rPr>
                <w:rFonts w:ascii="Arial Narrow" w:hAnsi="Arial Narrow"/>
                <w:color w:val="auto"/>
                <w:sz w:val="20"/>
                <w:szCs w:val="20"/>
              </w:rPr>
              <w:t>wania</w:t>
            </w:r>
            <w:proofErr w:type="spellEnd"/>
            <w:r w:rsidRPr="007D6189">
              <w:rPr>
                <w:rFonts w:ascii="Arial Narrow" w:hAnsi="Arial Narrow"/>
                <w:color w:val="auto"/>
                <w:sz w:val="20"/>
                <w:szCs w:val="20"/>
              </w:rPr>
              <w:t xml:space="preserve"> wilgotnego od 14 do 30 dnia po wykonaniu, barwy białej</w:t>
            </w:r>
          </w:p>
        </w:tc>
        <w:tc>
          <w:tcPr>
            <w:tcW w:w="1134" w:type="dxa"/>
            <w:vAlign w:val="center"/>
          </w:tcPr>
          <w:p w14:paraId="3B4676AD"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tc>
        <w:tc>
          <w:tcPr>
            <w:tcW w:w="1276" w:type="dxa"/>
            <w:vAlign w:val="center"/>
          </w:tcPr>
          <w:p w14:paraId="19438EE3"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50</w:t>
            </w:r>
          </w:p>
        </w:tc>
        <w:tc>
          <w:tcPr>
            <w:tcW w:w="924" w:type="dxa"/>
            <w:vAlign w:val="center"/>
          </w:tcPr>
          <w:p w14:paraId="4FCD4B3E"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RW3</w:t>
            </w:r>
          </w:p>
        </w:tc>
      </w:tr>
      <w:tr w:rsidR="00634C30" w:rsidRPr="007D6189" w14:paraId="44209FF2" w14:textId="77777777" w:rsidTr="00D359F7">
        <w:trPr>
          <w:cantSplit/>
        </w:trPr>
        <w:tc>
          <w:tcPr>
            <w:tcW w:w="496" w:type="dxa"/>
          </w:tcPr>
          <w:p w14:paraId="6A79C808" w14:textId="77777777" w:rsidR="00634C30" w:rsidRPr="007D6189" w:rsidRDefault="00634C30">
            <w:pPr>
              <w:widowControl/>
              <w:numPr>
                <w:ilvl w:val="0"/>
                <w:numId w:val="131"/>
              </w:numPr>
              <w:tabs>
                <w:tab w:val="left" w:pos="417"/>
              </w:tabs>
              <w:overflowPunct w:val="0"/>
              <w:autoSpaceDE w:val="0"/>
              <w:autoSpaceDN w:val="0"/>
              <w:adjustRightInd w:val="0"/>
              <w:ind w:left="720" w:hanging="360"/>
              <w:jc w:val="center"/>
              <w:textAlignment w:val="baseline"/>
              <w:rPr>
                <w:rFonts w:ascii="Arial Narrow" w:hAnsi="Arial Narrow"/>
                <w:color w:val="auto"/>
                <w:sz w:val="20"/>
                <w:szCs w:val="20"/>
              </w:rPr>
            </w:pPr>
          </w:p>
        </w:tc>
        <w:tc>
          <w:tcPr>
            <w:tcW w:w="3685" w:type="dxa"/>
          </w:tcPr>
          <w:p w14:paraId="5CFBC202"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Współczynnik odblasku R</w:t>
            </w:r>
            <w:r w:rsidRPr="007D6189">
              <w:rPr>
                <w:rFonts w:ascii="Arial Narrow" w:hAnsi="Arial Narrow"/>
                <w:color w:val="auto"/>
                <w:sz w:val="20"/>
                <w:szCs w:val="20"/>
                <w:vertAlign w:val="subscript"/>
              </w:rPr>
              <w:t>L</w:t>
            </w:r>
            <w:r w:rsidRPr="007D6189">
              <w:rPr>
                <w:rFonts w:ascii="Arial Narrow" w:hAnsi="Arial Narrow"/>
                <w:color w:val="auto"/>
                <w:sz w:val="20"/>
                <w:szCs w:val="20"/>
              </w:rPr>
              <w:t xml:space="preserve"> dla grubowarstwowego strukturalnego oznako-</w:t>
            </w:r>
            <w:proofErr w:type="spellStart"/>
            <w:r w:rsidRPr="007D6189">
              <w:rPr>
                <w:rFonts w:ascii="Arial Narrow" w:hAnsi="Arial Narrow"/>
                <w:color w:val="auto"/>
                <w:sz w:val="20"/>
                <w:szCs w:val="20"/>
              </w:rPr>
              <w:t>wania</w:t>
            </w:r>
            <w:proofErr w:type="spellEnd"/>
            <w:r w:rsidRPr="007D6189">
              <w:rPr>
                <w:rFonts w:ascii="Arial Narrow" w:hAnsi="Arial Narrow"/>
                <w:color w:val="auto"/>
                <w:sz w:val="20"/>
                <w:szCs w:val="20"/>
              </w:rPr>
              <w:t xml:space="preserve"> wilgotnego po 30 dniu od wykonania, barwy białej</w:t>
            </w:r>
          </w:p>
        </w:tc>
        <w:tc>
          <w:tcPr>
            <w:tcW w:w="1134" w:type="dxa"/>
            <w:vAlign w:val="center"/>
          </w:tcPr>
          <w:p w14:paraId="414E9E2B"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tc>
        <w:tc>
          <w:tcPr>
            <w:tcW w:w="1276" w:type="dxa"/>
            <w:vAlign w:val="center"/>
          </w:tcPr>
          <w:p w14:paraId="0016B07E"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35</w:t>
            </w:r>
          </w:p>
        </w:tc>
        <w:tc>
          <w:tcPr>
            <w:tcW w:w="924" w:type="dxa"/>
            <w:vAlign w:val="center"/>
          </w:tcPr>
          <w:p w14:paraId="017D6F39"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RW2</w:t>
            </w:r>
          </w:p>
        </w:tc>
      </w:tr>
      <w:tr w:rsidR="00634C30" w:rsidRPr="007D6189" w14:paraId="0313468A" w14:textId="77777777" w:rsidTr="00D359F7">
        <w:trPr>
          <w:cantSplit/>
        </w:trPr>
        <w:tc>
          <w:tcPr>
            <w:tcW w:w="496" w:type="dxa"/>
          </w:tcPr>
          <w:p w14:paraId="32A4DDED" w14:textId="77777777" w:rsidR="00634C30" w:rsidRPr="007D6189" w:rsidRDefault="00634C30">
            <w:pPr>
              <w:widowControl/>
              <w:numPr>
                <w:ilvl w:val="0"/>
                <w:numId w:val="131"/>
              </w:numPr>
              <w:tabs>
                <w:tab w:val="left" w:pos="417"/>
              </w:tabs>
              <w:overflowPunct w:val="0"/>
              <w:autoSpaceDE w:val="0"/>
              <w:autoSpaceDN w:val="0"/>
              <w:adjustRightInd w:val="0"/>
              <w:ind w:left="720" w:hanging="360"/>
              <w:jc w:val="center"/>
              <w:textAlignment w:val="baseline"/>
              <w:rPr>
                <w:rFonts w:ascii="Arial Narrow" w:hAnsi="Arial Narrow"/>
                <w:color w:val="auto"/>
                <w:sz w:val="20"/>
                <w:szCs w:val="20"/>
              </w:rPr>
            </w:pPr>
          </w:p>
        </w:tc>
        <w:tc>
          <w:tcPr>
            <w:tcW w:w="3685" w:type="dxa"/>
          </w:tcPr>
          <w:p w14:paraId="79E28F2E"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 xml:space="preserve">Współczynnik luminancji </w:t>
            </w:r>
            <w:r w:rsidRPr="007D6189">
              <w:rPr>
                <w:rFonts w:ascii="Arial Narrow" w:hAnsi="Arial Narrow"/>
                <w:color w:val="auto"/>
                <w:sz w:val="20"/>
                <w:szCs w:val="20"/>
              </w:rPr>
              <w:sym w:font="Symbol" w:char="0062"/>
            </w:r>
            <w:r w:rsidRPr="007D6189">
              <w:rPr>
                <w:rFonts w:ascii="Arial Narrow" w:hAnsi="Arial Narrow"/>
                <w:color w:val="auto"/>
                <w:sz w:val="20"/>
                <w:szCs w:val="20"/>
              </w:rPr>
              <w:t xml:space="preserve"> dla </w:t>
            </w:r>
            <w:proofErr w:type="spellStart"/>
            <w:r w:rsidRPr="007D6189">
              <w:rPr>
                <w:rFonts w:ascii="Arial Narrow" w:hAnsi="Arial Narrow"/>
                <w:color w:val="auto"/>
                <w:sz w:val="20"/>
                <w:szCs w:val="20"/>
              </w:rPr>
              <w:t>oznakowa-nia</w:t>
            </w:r>
            <w:proofErr w:type="spellEnd"/>
            <w:r w:rsidRPr="007D6189">
              <w:rPr>
                <w:rFonts w:ascii="Arial Narrow" w:hAnsi="Arial Narrow"/>
                <w:color w:val="auto"/>
                <w:sz w:val="20"/>
                <w:szCs w:val="20"/>
              </w:rPr>
              <w:t xml:space="preserve"> nowego (od 14 do 30 dnia po wykonaniu)  barwy:</w:t>
            </w:r>
          </w:p>
          <w:p w14:paraId="039BDFDC" w14:textId="77777777" w:rsidR="00634C30" w:rsidRPr="007D6189" w:rsidRDefault="00634C30">
            <w:pPr>
              <w:widowControl/>
              <w:numPr>
                <w:ilvl w:val="0"/>
                <w:numId w:val="134"/>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asfaltowej,</w:t>
            </w:r>
          </w:p>
          <w:p w14:paraId="0DE7B00D" w14:textId="77777777" w:rsidR="00634C30" w:rsidRPr="007D6189" w:rsidRDefault="00634C30">
            <w:pPr>
              <w:widowControl/>
              <w:numPr>
                <w:ilvl w:val="0"/>
                <w:numId w:val="134"/>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betonowej,</w:t>
            </w:r>
          </w:p>
          <w:p w14:paraId="0C598DE3" w14:textId="77777777" w:rsidR="00634C30" w:rsidRPr="007D6189" w:rsidRDefault="00634C30">
            <w:pPr>
              <w:widowControl/>
              <w:numPr>
                <w:ilvl w:val="0"/>
                <w:numId w:val="134"/>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żółtej</w:t>
            </w:r>
          </w:p>
        </w:tc>
        <w:tc>
          <w:tcPr>
            <w:tcW w:w="1134" w:type="dxa"/>
          </w:tcPr>
          <w:p w14:paraId="62A4E28D" w14:textId="77777777" w:rsidR="00634C30" w:rsidRPr="007D6189" w:rsidRDefault="00634C30" w:rsidP="00D359F7">
            <w:pPr>
              <w:numPr>
                <w:ilvl w:val="12"/>
                <w:numId w:val="0"/>
              </w:numPr>
              <w:jc w:val="center"/>
              <w:rPr>
                <w:rFonts w:ascii="Arial Narrow" w:hAnsi="Arial Narrow"/>
                <w:color w:val="auto"/>
                <w:sz w:val="20"/>
                <w:szCs w:val="20"/>
              </w:rPr>
            </w:pPr>
          </w:p>
          <w:p w14:paraId="6A94380D" w14:textId="77777777" w:rsidR="00634C30" w:rsidRPr="007D6189" w:rsidRDefault="00634C30" w:rsidP="00D359F7">
            <w:pPr>
              <w:numPr>
                <w:ilvl w:val="12"/>
                <w:numId w:val="0"/>
              </w:numPr>
              <w:jc w:val="center"/>
              <w:rPr>
                <w:rFonts w:ascii="Arial Narrow" w:hAnsi="Arial Narrow"/>
                <w:color w:val="auto"/>
                <w:sz w:val="20"/>
                <w:szCs w:val="20"/>
              </w:rPr>
            </w:pPr>
          </w:p>
          <w:p w14:paraId="53373C17" w14:textId="77777777" w:rsidR="00634C30" w:rsidRPr="007D6189" w:rsidRDefault="00634C30" w:rsidP="00D359F7">
            <w:pPr>
              <w:numPr>
                <w:ilvl w:val="12"/>
                <w:numId w:val="0"/>
              </w:numPr>
              <w:jc w:val="center"/>
              <w:rPr>
                <w:rFonts w:ascii="Arial Narrow" w:hAnsi="Arial Narrow"/>
                <w:color w:val="auto"/>
                <w:sz w:val="20"/>
                <w:szCs w:val="20"/>
              </w:rPr>
            </w:pPr>
          </w:p>
          <w:p w14:paraId="09091161"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w:t>
            </w:r>
          </w:p>
          <w:p w14:paraId="3BEC739B"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w:t>
            </w:r>
          </w:p>
          <w:p w14:paraId="791BD214"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w:t>
            </w:r>
          </w:p>
        </w:tc>
        <w:tc>
          <w:tcPr>
            <w:tcW w:w="1276" w:type="dxa"/>
          </w:tcPr>
          <w:p w14:paraId="3B574220" w14:textId="77777777" w:rsidR="00634C30" w:rsidRPr="007D6189" w:rsidRDefault="00634C30" w:rsidP="00D359F7">
            <w:pPr>
              <w:numPr>
                <w:ilvl w:val="12"/>
                <w:numId w:val="0"/>
              </w:numPr>
              <w:jc w:val="center"/>
              <w:rPr>
                <w:rFonts w:ascii="Arial Narrow" w:hAnsi="Arial Narrow"/>
                <w:color w:val="auto"/>
                <w:sz w:val="20"/>
                <w:szCs w:val="20"/>
              </w:rPr>
            </w:pPr>
          </w:p>
          <w:p w14:paraId="1D909F04" w14:textId="77777777" w:rsidR="00634C30" w:rsidRPr="007D6189" w:rsidRDefault="00634C30" w:rsidP="00D359F7">
            <w:pPr>
              <w:numPr>
                <w:ilvl w:val="12"/>
                <w:numId w:val="0"/>
              </w:numPr>
              <w:jc w:val="center"/>
              <w:rPr>
                <w:rFonts w:ascii="Arial Narrow" w:hAnsi="Arial Narrow"/>
                <w:color w:val="auto"/>
                <w:sz w:val="20"/>
                <w:szCs w:val="20"/>
              </w:rPr>
            </w:pPr>
          </w:p>
          <w:p w14:paraId="50312AAD" w14:textId="77777777" w:rsidR="00634C30" w:rsidRPr="007D6189" w:rsidRDefault="00634C30" w:rsidP="00D359F7">
            <w:pPr>
              <w:numPr>
                <w:ilvl w:val="12"/>
                <w:numId w:val="0"/>
              </w:numPr>
              <w:jc w:val="center"/>
              <w:rPr>
                <w:rFonts w:ascii="Arial Narrow" w:hAnsi="Arial Narrow"/>
                <w:color w:val="auto"/>
                <w:sz w:val="20"/>
                <w:szCs w:val="20"/>
              </w:rPr>
            </w:pPr>
          </w:p>
          <w:p w14:paraId="093F20F8"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0,40</w:t>
            </w:r>
          </w:p>
          <w:p w14:paraId="55E06FB5"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0,50</w:t>
            </w:r>
          </w:p>
          <w:p w14:paraId="1E2A53A3"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0,30</w:t>
            </w:r>
          </w:p>
        </w:tc>
        <w:tc>
          <w:tcPr>
            <w:tcW w:w="924" w:type="dxa"/>
          </w:tcPr>
          <w:p w14:paraId="58D768BC" w14:textId="77777777" w:rsidR="00634C30" w:rsidRPr="007D6189" w:rsidRDefault="00634C30" w:rsidP="00D359F7">
            <w:pPr>
              <w:numPr>
                <w:ilvl w:val="12"/>
                <w:numId w:val="0"/>
              </w:numPr>
              <w:jc w:val="center"/>
              <w:rPr>
                <w:rFonts w:ascii="Arial Narrow" w:hAnsi="Arial Narrow"/>
                <w:color w:val="auto"/>
                <w:sz w:val="20"/>
                <w:szCs w:val="20"/>
              </w:rPr>
            </w:pPr>
          </w:p>
          <w:p w14:paraId="5AD9C9F0" w14:textId="77777777" w:rsidR="00634C30" w:rsidRPr="007D6189" w:rsidRDefault="00634C30" w:rsidP="00D359F7">
            <w:pPr>
              <w:numPr>
                <w:ilvl w:val="12"/>
                <w:numId w:val="0"/>
              </w:numPr>
              <w:jc w:val="center"/>
              <w:rPr>
                <w:rFonts w:ascii="Arial Narrow" w:hAnsi="Arial Narrow"/>
                <w:color w:val="auto"/>
                <w:sz w:val="20"/>
                <w:szCs w:val="20"/>
              </w:rPr>
            </w:pPr>
          </w:p>
          <w:p w14:paraId="7024EDA0" w14:textId="77777777" w:rsidR="00634C30" w:rsidRPr="007D6189" w:rsidRDefault="00634C30" w:rsidP="00D359F7">
            <w:pPr>
              <w:numPr>
                <w:ilvl w:val="12"/>
                <w:numId w:val="0"/>
              </w:numPr>
              <w:jc w:val="center"/>
              <w:rPr>
                <w:rFonts w:ascii="Arial Narrow" w:hAnsi="Arial Narrow"/>
                <w:color w:val="auto"/>
                <w:sz w:val="20"/>
                <w:szCs w:val="20"/>
              </w:rPr>
            </w:pPr>
          </w:p>
          <w:p w14:paraId="53BD137A"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B3</w:t>
            </w:r>
          </w:p>
          <w:p w14:paraId="17A10F02"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B4</w:t>
            </w:r>
          </w:p>
          <w:p w14:paraId="18C9717B"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B2</w:t>
            </w:r>
          </w:p>
        </w:tc>
      </w:tr>
      <w:tr w:rsidR="00634C30" w:rsidRPr="007D6189" w14:paraId="72251D64" w14:textId="77777777" w:rsidTr="00D359F7">
        <w:trPr>
          <w:cantSplit/>
        </w:trPr>
        <w:tc>
          <w:tcPr>
            <w:tcW w:w="496" w:type="dxa"/>
          </w:tcPr>
          <w:p w14:paraId="1585E138" w14:textId="77777777" w:rsidR="00634C30" w:rsidRPr="007D6189" w:rsidRDefault="00634C30">
            <w:pPr>
              <w:widowControl/>
              <w:numPr>
                <w:ilvl w:val="0"/>
                <w:numId w:val="131"/>
              </w:numPr>
              <w:tabs>
                <w:tab w:val="left" w:pos="417"/>
              </w:tabs>
              <w:overflowPunct w:val="0"/>
              <w:autoSpaceDE w:val="0"/>
              <w:autoSpaceDN w:val="0"/>
              <w:adjustRightInd w:val="0"/>
              <w:ind w:left="720" w:hanging="360"/>
              <w:jc w:val="center"/>
              <w:textAlignment w:val="baseline"/>
              <w:rPr>
                <w:rFonts w:ascii="Arial Narrow" w:hAnsi="Arial Narrow"/>
                <w:color w:val="auto"/>
                <w:sz w:val="20"/>
                <w:szCs w:val="20"/>
              </w:rPr>
            </w:pPr>
          </w:p>
        </w:tc>
        <w:tc>
          <w:tcPr>
            <w:tcW w:w="3685" w:type="dxa"/>
          </w:tcPr>
          <w:p w14:paraId="4C1DE6F4"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 xml:space="preserve">Współczynnik luminancji </w:t>
            </w:r>
            <w:r w:rsidRPr="007D6189">
              <w:rPr>
                <w:rFonts w:ascii="Arial Narrow" w:hAnsi="Arial Narrow"/>
                <w:color w:val="auto"/>
                <w:sz w:val="20"/>
                <w:szCs w:val="20"/>
              </w:rPr>
              <w:sym w:font="Symbol" w:char="F062"/>
            </w:r>
            <w:r w:rsidRPr="007D6189">
              <w:rPr>
                <w:rFonts w:ascii="Arial Narrow" w:hAnsi="Arial Narrow"/>
                <w:color w:val="auto"/>
                <w:sz w:val="20"/>
                <w:szCs w:val="20"/>
              </w:rPr>
              <w:t xml:space="preserve"> dla </w:t>
            </w:r>
            <w:proofErr w:type="spellStart"/>
            <w:r w:rsidRPr="007D6189">
              <w:rPr>
                <w:rFonts w:ascii="Arial Narrow" w:hAnsi="Arial Narrow"/>
                <w:color w:val="auto"/>
                <w:sz w:val="20"/>
                <w:szCs w:val="20"/>
              </w:rPr>
              <w:t>oznakowa-nia</w:t>
            </w:r>
            <w:proofErr w:type="spellEnd"/>
            <w:r w:rsidRPr="007D6189">
              <w:rPr>
                <w:rFonts w:ascii="Arial Narrow" w:hAnsi="Arial Narrow"/>
                <w:color w:val="auto"/>
                <w:sz w:val="20"/>
                <w:szCs w:val="20"/>
              </w:rPr>
              <w:t xml:space="preserve"> eksploatowanego (po 30 dniu od wykonania) barwy:</w:t>
            </w:r>
          </w:p>
          <w:p w14:paraId="323205AB"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 białej</w:t>
            </w:r>
          </w:p>
          <w:p w14:paraId="44104198" w14:textId="77777777" w:rsidR="00634C30" w:rsidRPr="007D6189" w:rsidRDefault="00634C30" w:rsidP="00D359F7">
            <w:pPr>
              <w:pStyle w:val="Stopka"/>
              <w:numPr>
                <w:ilvl w:val="12"/>
                <w:numId w:val="0"/>
              </w:numPr>
              <w:tabs>
                <w:tab w:val="clear" w:pos="4536"/>
                <w:tab w:val="clear" w:pos="9072"/>
              </w:tabs>
              <w:rPr>
                <w:rFonts w:ascii="Arial Narrow" w:hAnsi="Arial Narrow"/>
                <w:color w:val="auto"/>
                <w:sz w:val="20"/>
                <w:szCs w:val="20"/>
              </w:rPr>
            </w:pPr>
            <w:r w:rsidRPr="007D6189">
              <w:rPr>
                <w:rFonts w:ascii="Arial Narrow" w:hAnsi="Arial Narrow"/>
                <w:color w:val="auto"/>
                <w:sz w:val="20"/>
                <w:szCs w:val="20"/>
              </w:rPr>
              <w:t>- żółtej</w:t>
            </w:r>
          </w:p>
        </w:tc>
        <w:tc>
          <w:tcPr>
            <w:tcW w:w="1134" w:type="dxa"/>
          </w:tcPr>
          <w:p w14:paraId="3EB14135" w14:textId="77777777" w:rsidR="00634C30" w:rsidRPr="007D6189" w:rsidRDefault="00634C30" w:rsidP="00D359F7">
            <w:pPr>
              <w:numPr>
                <w:ilvl w:val="12"/>
                <w:numId w:val="0"/>
              </w:numPr>
              <w:jc w:val="center"/>
              <w:rPr>
                <w:rFonts w:ascii="Arial Narrow" w:hAnsi="Arial Narrow"/>
                <w:color w:val="auto"/>
                <w:sz w:val="20"/>
                <w:szCs w:val="20"/>
              </w:rPr>
            </w:pPr>
          </w:p>
          <w:p w14:paraId="311F51B1" w14:textId="77777777" w:rsidR="00634C30" w:rsidRPr="007D6189" w:rsidRDefault="00634C30" w:rsidP="00D359F7">
            <w:pPr>
              <w:numPr>
                <w:ilvl w:val="12"/>
                <w:numId w:val="0"/>
              </w:numPr>
              <w:jc w:val="center"/>
              <w:rPr>
                <w:rFonts w:ascii="Arial Narrow" w:hAnsi="Arial Narrow"/>
                <w:color w:val="auto"/>
                <w:sz w:val="20"/>
                <w:szCs w:val="20"/>
              </w:rPr>
            </w:pPr>
          </w:p>
          <w:p w14:paraId="198DB910" w14:textId="77777777" w:rsidR="00634C30" w:rsidRPr="007D6189" w:rsidRDefault="00634C30" w:rsidP="00D359F7">
            <w:pPr>
              <w:numPr>
                <w:ilvl w:val="12"/>
                <w:numId w:val="0"/>
              </w:numPr>
              <w:jc w:val="center"/>
              <w:rPr>
                <w:rFonts w:ascii="Arial Narrow" w:hAnsi="Arial Narrow"/>
                <w:color w:val="auto"/>
                <w:sz w:val="20"/>
                <w:szCs w:val="20"/>
              </w:rPr>
            </w:pPr>
          </w:p>
          <w:p w14:paraId="6D015268"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w:t>
            </w:r>
          </w:p>
          <w:p w14:paraId="66C35771"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w:t>
            </w:r>
          </w:p>
        </w:tc>
        <w:tc>
          <w:tcPr>
            <w:tcW w:w="1276" w:type="dxa"/>
          </w:tcPr>
          <w:p w14:paraId="6EFE6709" w14:textId="77777777" w:rsidR="00634C30" w:rsidRPr="007D6189" w:rsidRDefault="00634C30" w:rsidP="00D359F7">
            <w:pPr>
              <w:numPr>
                <w:ilvl w:val="12"/>
                <w:numId w:val="0"/>
              </w:numPr>
              <w:jc w:val="center"/>
              <w:rPr>
                <w:rFonts w:ascii="Arial Narrow" w:hAnsi="Arial Narrow"/>
                <w:color w:val="auto"/>
                <w:sz w:val="20"/>
                <w:szCs w:val="20"/>
              </w:rPr>
            </w:pPr>
          </w:p>
          <w:p w14:paraId="30C3AE12" w14:textId="77777777" w:rsidR="00634C30" w:rsidRPr="007D6189" w:rsidRDefault="00634C30" w:rsidP="00D359F7">
            <w:pPr>
              <w:numPr>
                <w:ilvl w:val="12"/>
                <w:numId w:val="0"/>
              </w:numPr>
              <w:jc w:val="center"/>
              <w:rPr>
                <w:rFonts w:ascii="Arial Narrow" w:hAnsi="Arial Narrow"/>
                <w:color w:val="auto"/>
                <w:sz w:val="20"/>
                <w:szCs w:val="20"/>
              </w:rPr>
            </w:pPr>
          </w:p>
          <w:p w14:paraId="5DF9AE4C" w14:textId="77777777" w:rsidR="00634C30" w:rsidRPr="007D6189" w:rsidRDefault="00634C30" w:rsidP="00D359F7">
            <w:pPr>
              <w:numPr>
                <w:ilvl w:val="12"/>
                <w:numId w:val="0"/>
              </w:numPr>
              <w:rPr>
                <w:rFonts w:ascii="Arial Narrow" w:hAnsi="Arial Narrow"/>
                <w:color w:val="auto"/>
                <w:sz w:val="20"/>
                <w:szCs w:val="20"/>
              </w:rPr>
            </w:pPr>
          </w:p>
          <w:p w14:paraId="4EA07792"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0,30</w:t>
            </w:r>
          </w:p>
          <w:p w14:paraId="7D17ED55"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0,20</w:t>
            </w:r>
          </w:p>
        </w:tc>
        <w:tc>
          <w:tcPr>
            <w:tcW w:w="924" w:type="dxa"/>
          </w:tcPr>
          <w:p w14:paraId="19F8D928" w14:textId="77777777" w:rsidR="00634C30" w:rsidRPr="007D6189" w:rsidRDefault="00634C30" w:rsidP="00D359F7">
            <w:pPr>
              <w:numPr>
                <w:ilvl w:val="12"/>
                <w:numId w:val="0"/>
              </w:numPr>
              <w:jc w:val="center"/>
              <w:rPr>
                <w:rFonts w:ascii="Arial Narrow" w:hAnsi="Arial Narrow"/>
                <w:color w:val="auto"/>
                <w:sz w:val="20"/>
                <w:szCs w:val="20"/>
              </w:rPr>
            </w:pPr>
          </w:p>
          <w:p w14:paraId="7AAF8FFF" w14:textId="77777777" w:rsidR="00634C30" w:rsidRPr="007D6189" w:rsidRDefault="00634C30" w:rsidP="00D359F7">
            <w:pPr>
              <w:numPr>
                <w:ilvl w:val="12"/>
                <w:numId w:val="0"/>
              </w:numPr>
              <w:jc w:val="center"/>
              <w:rPr>
                <w:rFonts w:ascii="Arial Narrow" w:hAnsi="Arial Narrow"/>
                <w:color w:val="auto"/>
                <w:sz w:val="20"/>
                <w:szCs w:val="20"/>
              </w:rPr>
            </w:pPr>
          </w:p>
          <w:p w14:paraId="3C3419E1" w14:textId="77777777" w:rsidR="00634C30" w:rsidRPr="007D6189" w:rsidRDefault="00634C30" w:rsidP="00D359F7">
            <w:pPr>
              <w:numPr>
                <w:ilvl w:val="12"/>
                <w:numId w:val="0"/>
              </w:numPr>
              <w:jc w:val="center"/>
              <w:rPr>
                <w:rFonts w:ascii="Arial Narrow" w:hAnsi="Arial Narrow"/>
                <w:color w:val="auto"/>
                <w:sz w:val="20"/>
                <w:szCs w:val="20"/>
              </w:rPr>
            </w:pPr>
          </w:p>
          <w:p w14:paraId="35D1AA79"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B2</w:t>
            </w:r>
          </w:p>
          <w:p w14:paraId="4785C6B6"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B1</w:t>
            </w:r>
          </w:p>
        </w:tc>
      </w:tr>
      <w:tr w:rsidR="00634C30" w:rsidRPr="007D6189" w14:paraId="4CEC0CEB" w14:textId="77777777" w:rsidTr="00D359F7">
        <w:trPr>
          <w:cantSplit/>
        </w:trPr>
        <w:tc>
          <w:tcPr>
            <w:tcW w:w="496" w:type="dxa"/>
          </w:tcPr>
          <w:p w14:paraId="14E5670A" w14:textId="77777777" w:rsidR="00634C30" w:rsidRPr="007D6189" w:rsidRDefault="00634C30">
            <w:pPr>
              <w:widowControl/>
              <w:numPr>
                <w:ilvl w:val="0"/>
                <w:numId w:val="131"/>
              </w:numPr>
              <w:tabs>
                <w:tab w:val="left" w:pos="417"/>
              </w:tabs>
              <w:overflowPunct w:val="0"/>
              <w:autoSpaceDE w:val="0"/>
              <w:autoSpaceDN w:val="0"/>
              <w:adjustRightInd w:val="0"/>
              <w:ind w:left="720" w:hanging="360"/>
              <w:jc w:val="center"/>
              <w:textAlignment w:val="baseline"/>
              <w:rPr>
                <w:rFonts w:ascii="Arial Narrow" w:hAnsi="Arial Narrow"/>
                <w:color w:val="auto"/>
                <w:sz w:val="20"/>
                <w:szCs w:val="20"/>
              </w:rPr>
            </w:pPr>
          </w:p>
        </w:tc>
        <w:tc>
          <w:tcPr>
            <w:tcW w:w="3685" w:type="dxa"/>
          </w:tcPr>
          <w:p w14:paraId="3FAE98B7"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 xml:space="preserve">Współczynnik luminancji w świetle rozproszonym </w:t>
            </w:r>
            <w:proofErr w:type="spellStart"/>
            <w:r w:rsidRPr="007D6189">
              <w:rPr>
                <w:rFonts w:ascii="Arial Narrow" w:hAnsi="Arial Narrow"/>
                <w:color w:val="auto"/>
                <w:sz w:val="20"/>
                <w:szCs w:val="20"/>
              </w:rPr>
              <w:t>Qd</w:t>
            </w:r>
            <w:proofErr w:type="spellEnd"/>
            <w:r w:rsidRPr="007D6189">
              <w:rPr>
                <w:rFonts w:ascii="Arial Narrow" w:hAnsi="Arial Narrow"/>
                <w:color w:val="auto"/>
                <w:sz w:val="20"/>
                <w:szCs w:val="20"/>
              </w:rPr>
              <w:t xml:space="preserve"> (alternatywnie do </w:t>
            </w:r>
            <w:r w:rsidRPr="007D6189">
              <w:rPr>
                <w:rFonts w:ascii="Arial Narrow" w:hAnsi="Arial Narrow"/>
                <w:color w:val="auto"/>
                <w:sz w:val="20"/>
                <w:szCs w:val="20"/>
              </w:rPr>
              <w:sym w:font="Symbol" w:char="F062"/>
            </w:r>
            <w:r w:rsidRPr="007D6189">
              <w:rPr>
                <w:rFonts w:ascii="Arial Narrow" w:hAnsi="Arial Narrow"/>
                <w:color w:val="auto"/>
                <w:sz w:val="20"/>
                <w:szCs w:val="20"/>
              </w:rPr>
              <w:t>) dla oznakowania nowego w ciągu od 14 do 30  dnia po wykonaniu, barwy:</w:t>
            </w:r>
          </w:p>
          <w:p w14:paraId="28257328" w14:textId="77777777" w:rsidR="00634C30" w:rsidRPr="007D6189" w:rsidRDefault="00634C30">
            <w:pPr>
              <w:widowControl/>
              <w:numPr>
                <w:ilvl w:val="0"/>
                <w:numId w:val="128"/>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asfaltowej</w:t>
            </w:r>
          </w:p>
          <w:p w14:paraId="3FBF94BB" w14:textId="77777777" w:rsidR="00634C30" w:rsidRPr="007D6189" w:rsidRDefault="00634C30">
            <w:pPr>
              <w:widowControl/>
              <w:numPr>
                <w:ilvl w:val="0"/>
                <w:numId w:val="128"/>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betonowej</w:t>
            </w:r>
          </w:p>
          <w:p w14:paraId="33B9A38D" w14:textId="77777777" w:rsidR="00634C30" w:rsidRPr="007D6189" w:rsidRDefault="00634C30">
            <w:pPr>
              <w:widowControl/>
              <w:numPr>
                <w:ilvl w:val="0"/>
                <w:numId w:val="128"/>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żółtej</w:t>
            </w:r>
          </w:p>
        </w:tc>
        <w:tc>
          <w:tcPr>
            <w:tcW w:w="1134" w:type="dxa"/>
          </w:tcPr>
          <w:p w14:paraId="73C414FD" w14:textId="77777777" w:rsidR="00634C30" w:rsidRPr="007D6189" w:rsidRDefault="00634C30" w:rsidP="00D359F7">
            <w:pPr>
              <w:numPr>
                <w:ilvl w:val="12"/>
                <w:numId w:val="0"/>
              </w:numPr>
              <w:jc w:val="center"/>
              <w:rPr>
                <w:rFonts w:ascii="Arial Narrow" w:hAnsi="Arial Narrow"/>
                <w:color w:val="auto"/>
                <w:sz w:val="20"/>
                <w:szCs w:val="20"/>
              </w:rPr>
            </w:pPr>
          </w:p>
          <w:p w14:paraId="446613AA" w14:textId="77777777" w:rsidR="00634C30" w:rsidRPr="007D6189" w:rsidRDefault="00634C30" w:rsidP="00D359F7">
            <w:pPr>
              <w:numPr>
                <w:ilvl w:val="12"/>
                <w:numId w:val="0"/>
              </w:numPr>
              <w:jc w:val="center"/>
              <w:rPr>
                <w:rFonts w:ascii="Arial Narrow" w:hAnsi="Arial Narrow"/>
                <w:color w:val="auto"/>
                <w:sz w:val="20"/>
                <w:szCs w:val="20"/>
              </w:rPr>
            </w:pPr>
          </w:p>
          <w:p w14:paraId="1B0D2E03" w14:textId="77777777" w:rsidR="00634C30" w:rsidRPr="007D6189" w:rsidRDefault="00634C30" w:rsidP="00D359F7">
            <w:pPr>
              <w:numPr>
                <w:ilvl w:val="12"/>
                <w:numId w:val="0"/>
              </w:numPr>
              <w:jc w:val="center"/>
              <w:rPr>
                <w:rFonts w:ascii="Arial Narrow" w:hAnsi="Arial Narrow"/>
                <w:color w:val="auto"/>
                <w:sz w:val="20"/>
                <w:szCs w:val="20"/>
              </w:rPr>
            </w:pPr>
          </w:p>
          <w:p w14:paraId="63AAE6FB" w14:textId="77777777" w:rsidR="00634C30" w:rsidRPr="007D6189" w:rsidRDefault="00634C30" w:rsidP="00D359F7">
            <w:pPr>
              <w:numPr>
                <w:ilvl w:val="12"/>
                <w:numId w:val="0"/>
              </w:numPr>
              <w:jc w:val="center"/>
              <w:rPr>
                <w:rFonts w:ascii="Arial Narrow" w:hAnsi="Arial Narrow"/>
                <w:color w:val="auto"/>
                <w:sz w:val="20"/>
                <w:szCs w:val="20"/>
              </w:rPr>
            </w:pPr>
          </w:p>
          <w:p w14:paraId="2E6C065F" w14:textId="77777777" w:rsidR="00634C30" w:rsidRPr="007D6189" w:rsidRDefault="00634C30" w:rsidP="00D359F7">
            <w:pPr>
              <w:numPr>
                <w:ilvl w:val="12"/>
                <w:numId w:val="0"/>
              </w:numPr>
              <w:jc w:val="center"/>
              <w:rPr>
                <w:rFonts w:ascii="Arial Narrow" w:hAnsi="Arial Narrow"/>
                <w:color w:val="auto"/>
                <w:sz w:val="20"/>
                <w:szCs w:val="20"/>
                <w:vertAlign w:val="superscript"/>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p w14:paraId="013D4687" w14:textId="77777777" w:rsidR="00634C30" w:rsidRPr="007D6189" w:rsidRDefault="00634C30" w:rsidP="00D359F7">
            <w:pPr>
              <w:numPr>
                <w:ilvl w:val="12"/>
                <w:numId w:val="0"/>
              </w:numPr>
              <w:jc w:val="center"/>
              <w:rPr>
                <w:rFonts w:ascii="Arial Narrow" w:hAnsi="Arial Narrow"/>
                <w:color w:val="auto"/>
                <w:sz w:val="20"/>
                <w:szCs w:val="20"/>
                <w:vertAlign w:val="superscript"/>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p w14:paraId="26C75E9E"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tc>
        <w:tc>
          <w:tcPr>
            <w:tcW w:w="1276" w:type="dxa"/>
          </w:tcPr>
          <w:p w14:paraId="4985A85E" w14:textId="77777777" w:rsidR="00634C30" w:rsidRPr="007D6189" w:rsidRDefault="00634C30" w:rsidP="00D359F7">
            <w:pPr>
              <w:numPr>
                <w:ilvl w:val="12"/>
                <w:numId w:val="0"/>
              </w:numPr>
              <w:jc w:val="center"/>
              <w:rPr>
                <w:rFonts w:ascii="Arial Narrow" w:hAnsi="Arial Narrow"/>
                <w:color w:val="auto"/>
                <w:sz w:val="20"/>
                <w:szCs w:val="20"/>
              </w:rPr>
            </w:pPr>
          </w:p>
          <w:p w14:paraId="279902BE" w14:textId="77777777" w:rsidR="00634C30" w:rsidRPr="007D6189" w:rsidRDefault="00634C30" w:rsidP="00D359F7">
            <w:pPr>
              <w:numPr>
                <w:ilvl w:val="12"/>
                <w:numId w:val="0"/>
              </w:numPr>
              <w:jc w:val="center"/>
              <w:rPr>
                <w:rFonts w:ascii="Arial Narrow" w:hAnsi="Arial Narrow"/>
                <w:color w:val="auto"/>
                <w:sz w:val="20"/>
                <w:szCs w:val="20"/>
              </w:rPr>
            </w:pPr>
          </w:p>
          <w:p w14:paraId="340AF410" w14:textId="77777777" w:rsidR="00634C30" w:rsidRPr="007D6189" w:rsidRDefault="00634C30" w:rsidP="00D359F7">
            <w:pPr>
              <w:numPr>
                <w:ilvl w:val="12"/>
                <w:numId w:val="0"/>
              </w:numPr>
              <w:jc w:val="center"/>
              <w:rPr>
                <w:rFonts w:ascii="Arial Narrow" w:hAnsi="Arial Narrow"/>
                <w:color w:val="auto"/>
                <w:sz w:val="20"/>
                <w:szCs w:val="20"/>
              </w:rPr>
            </w:pPr>
          </w:p>
          <w:p w14:paraId="2341D6C4" w14:textId="77777777" w:rsidR="00634C30" w:rsidRPr="007D6189" w:rsidRDefault="00634C30" w:rsidP="00D359F7">
            <w:pPr>
              <w:numPr>
                <w:ilvl w:val="12"/>
                <w:numId w:val="0"/>
              </w:numPr>
              <w:jc w:val="center"/>
              <w:rPr>
                <w:rFonts w:ascii="Arial Narrow" w:hAnsi="Arial Narrow"/>
                <w:color w:val="auto"/>
                <w:sz w:val="20"/>
                <w:szCs w:val="20"/>
              </w:rPr>
            </w:pPr>
          </w:p>
          <w:p w14:paraId="2FD8E596"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130</w:t>
            </w:r>
          </w:p>
          <w:p w14:paraId="2EEC70CD"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160</w:t>
            </w:r>
          </w:p>
          <w:p w14:paraId="3FB042FD"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100</w:t>
            </w:r>
          </w:p>
        </w:tc>
        <w:tc>
          <w:tcPr>
            <w:tcW w:w="924" w:type="dxa"/>
          </w:tcPr>
          <w:p w14:paraId="6806A791" w14:textId="77777777" w:rsidR="00634C30" w:rsidRPr="007D6189" w:rsidRDefault="00634C30" w:rsidP="00D359F7">
            <w:pPr>
              <w:numPr>
                <w:ilvl w:val="12"/>
                <w:numId w:val="0"/>
              </w:numPr>
              <w:jc w:val="center"/>
              <w:rPr>
                <w:rFonts w:ascii="Arial Narrow" w:hAnsi="Arial Narrow"/>
                <w:color w:val="auto"/>
                <w:sz w:val="20"/>
                <w:szCs w:val="20"/>
              </w:rPr>
            </w:pPr>
          </w:p>
          <w:p w14:paraId="625766B3" w14:textId="77777777" w:rsidR="00634C30" w:rsidRPr="007D6189" w:rsidRDefault="00634C30" w:rsidP="00D359F7">
            <w:pPr>
              <w:numPr>
                <w:ilvl w:val="12"/>
                <w:numId w:val="0"/>
              </w:numPr>
              <w:jc w:val="center"/>
              <w:rPr>
                <w:rFonts w:ascii="Arial Narrow" w:hAnsi="Arial Narrow"/>
                <w:color w:val="auto"/>
                <w:sz w:val="20"/>
                <w:szCs w:val="20"/>
              </w:rPr>
            </w:pPr>
          </w:p>
          <w:p w14:paraId="4E0BD8FD" w14:textId="77777777" w:rsidR="00634C30" w:rsidRPr="007D6189" w:rsidRDefault="00634C30" w:rsidP="00D359F7">
            <w:pPr>
              <w:numPr>
                <w:ilvl w:val="12"/>
                <w:numId w:val="0"/>
              </w:numPr>
              <w:jc w:val="center"/>
              <w:rPr>
                <w:rFonts w:ascii="Arial Narrow" w:hAnsi="Arial Narrow"/>
                <w:color w:val="auto"/>
                <w:sz w:val="20"/>
                <w:szCs w:val="20"/>
              </w:rPr>
            </w:pPr>
          </w:p>
          <w:p w14:paraId="37903455" w14:textId="77777777" w:rsidR="00634C30" w:rsidRPr="007D6189" w:rsidRDefault="00634C30" w:rsidP="00D359F7">
            <w:pPr>
              <w:numPr>
                <w:ilvl w:val="12"/>
                <w:numId w:val="0"/>
              </w:numPr>
              <w:jc w:val="center"/>
              <w:rPr>
                <w:rFonts w:ascii="Arial Narrow" w:hAnsi="Arial Narrow"/>
                <w:color w:val="auto"/>
                <w:sz w:val="20"/>
                <w:szCs w:val="20"/>
              </w:rPr>
            </w:pPr>
          </w:p>
          <w:p w14:paraId="3234733A"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lang w:val="en-US"/>
              </w:rPr>
              <w:t>Q3</w:t>
            </w:r>
          </w:p>
          <w:p w14:paraId="21354373"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lang w:val="en-US"/>
              </w:rPr>
              <w:t>Q4</w:t>
            </w:r>
          </w:p>
          <w:p w14:paraId="13696248"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lang w:val="en-US"/>
              </w:rPr>
              <w:t>Q2</w:t>
            </w:r>
          </w:p>
        </w:tc>
      </w:tr>
      <w:tr w:rsidR="00634C30" w:rsidRPr="007D6189" w14:paraId="5548CD72" w14:textId="77777777" w:rsidTr="00D359F7">
        <w:trPr>
          <w:cantSplit/>
        </w:trPr>
        <w:tc>
          <w:tcPr>
            <w:tcW w:w="496" w:type="dxa"/>
          </w:tcPr>
          <w:p w14:paraId="16B86605" w14:textId="77777777" w:rsidR="00634C30" w:rsidRPr="007D6189" w:rsidRDefault="00634C30">
            <w:pPr>
              <w:widowControl/>
              <w:numPr>
                <w:ilvl w:val="0"/>
                <w:numId w:val="131"/>
              </w:numPr>
              <w:tabs>
                <w:tab w:val="left" w:pos="417"/>
              </w:tabs>
              <w:overflowPunct w:val="0"/>
              <w:autoSpaceDE w:val="0"/>
              <w:autoSpaceDN w:val="0"/>
              <w:adjustRightInd w:val="0"/>
              <w:ind w:left="720" w:hanging="360"/>
              <w:jc w:val="center"/>
              <w:textAlignment w:val="baseline"/>
              <w:rPr>
                <w:rFonts w:ascii="Arial Narrow" w:hAnsi="Arial Narrow"/>
                <w:color w:val="auto"/>
                <w:sz w:val="20"/>
                <w:szCs w:val="20"/>
                <w:lang w:val="en-US"/>
              </w:rPr>
            </w:pPr>
          </w:p>
        </w:tc>
        <w:tc>
          <w:tcPr>
            <w:tcW w:w="3685" w:type="dxa"/>
          </w:tcPr>
          <w:p w14:paraId="3B2E8EB4"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 xml:space="preserve">Współczynnik luminancji w świetle rozproszonym </w:t>
            </w:r>
            <w:proofErr w:type="spellStart"/>
            <w:r w:rsidRPr="007D6189">
              <w:rPr>
                <w:rFonts w:ascii="Arial Narrow" w:hAnsi="Arial Narrow"/>
                <w:color w:val="auto"/>
                <w:sz w:val="20"/>
                <w:szCs w:val="20"/>
              </w:rPr>
              <w:t>Qd</w:t>
            </w:r>
            <w:proofErr w:type="spellEnd"/>
            <w:r w:rsidRPr="007D6189">
              <w:rPr>
                <w:rFonts w:ascii="Arial Narrow" w:hAnsi="Arial Narrow"/>
                <w:color w:val="auto"/>
                <w:sz w:val="20"/>
                <w:szCs w:val="20"/>
              </w:rPr>
              <w:t xml:space="preserve"> (alternatywnie do </w:t>
            </w:r>
            <w:r w:rsidRPr="007D6189">
              <w:rPr>
                <w:rFonts w:ascii="Arial Narrow" w:hAnsi="Arial Narrow"/>
                <w:color w:val="auto"/>
                <w:sz w:val="20"/>
                <w:szCs w:val="20"/>
              </w:rPr>
              <w:sym w:font="Symbol" w:char="F062"/>
            </w:r>
            <w:r w:rsidRPr="007D6189">
              <w:rPr>
                <w:rFonts w:ascii="Arial Narrow" w:hAnsi="Arial Narrow"/>
                <w:color w:val="auto"/>
                <w:sz w:val="20"/>
                <w:szCs w:val="20"/>
              </w:rPr>
              <w:t>) dla oznakowania eksploatowanego w ciągu całego okresu eksploatacji po 30 dniu od wykonania,  barwy:</w:t>
            </w:r>
          </w:p>
          <w:p w14:paraId="042574C6" w14:textId="77777777" w:rsidR="00634C30" w:rsidRPr="007D6189" w:rsidRDefault="00634C30">
            <w:pPr>
              <w:widowControl/>
              <w:numPr>
                <w:ilvl w:val="0"/>
                <w:numId w:val="129"/>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asfaltowej</w:t>
            </w:r>
          </w:p>
          <w:p w14:paraId="2BFD7A31" w14:textId="77777777" w:rsidR="00634C30" w:rsidRPr="007D6189" w:rsidRDefault="00634C30">
            <w:pPr>
              <w:widowControl/>
              <w:numPr>
                <w:ilvl w:val="0"/>
                <w:numId w:val="129"/>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białej na nawierzchni betonowej</w:t>
            </w:r>
          </w:p>
          <w:p w14:paraId="36456E5C" w14:textId="77777777" w:rsidR="00634C30" w:rsidRPr="007D6189" w:rsidRDefault="00634C30">
            <w:pPr>
              <w:widowControl/>
              <w:numPr>
                <w:ilvl w:val="0"/>
                <w:numId w:val="129"/>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żółtej</w:t>
            </w:r>
          </w:p>
        </w:tc>
        <w:tc>
          <w:tcPr>
            <w:tcW w:w="1134" w:type="dxa"/>
          </w:tcPr>
          <w:p w14:paraId="20A7A0FB" w14:textId="77777777" w:rsidR="00634C30" w:rsidRPr="007D6189" w:rsidRDefault="00634C30" w:rsidP="00D359F7">
            <w:pPr>
              <w:numPr>
                <w:ilvl w:val="12"/>
                <w:numId w:val="0"/>
              </w:numPr>
              <w:jc w:val="center"/>
              <w:rPr>
                <w:rFonts w:ascii="Arial Narrow" w:hAnsi="Arial Narrow"/>
                <w:color w:val="auto"/>
                <w:sz w:val="20"/>
                <w:szCs w:val="20"/>
              </w:rPr>
            </w:pPr>
          </w:p>
          <w:p w14:paraId="59D783B1" w14:textId="77777777" w:rsidR="00634C30" w:rsidRPr="007D6189" w:rsidRDefault="00634C30" w:rsidP="00D359F7">
            <w:pPr>
              <w:numPr>
                <w:ilvl w:val="12"/>
                <w:numId w:val="0"/>
              </w:numPr>
              <w:jc w:val="center"/>
              <w:rPr>
                <w:rFonts w:ascii="Arial Narrow" w:hAnsi="Arial Narrow"/>
                <w:color w:val="auto"/>
                <w:sz w:val="20"/>
                <w:szCs w:val="20"/>
              </w:rPr>
            </w:pPr>
          </w:p>
          <w:p w14:paraId="3BE3F438" w14:textId="77777777" w:rsidR="00634C30" w:rsidRPr="007D6189" w:rsidRDefault="00634C30" w:rsidP="00D359F7">
            <w:pPr>
              <w:numPr>
                <w:ilvl w:val="12"/>
                <w:numId w:val="0"/>
              </w:numPr>
              <w:jc w:val="center"/>
              <w:rPr>
                <w:rFonts w:ascii="Arial Narrow" w:hAnsi="Arial Narrow"/>
                <w:color w:val="auto"/>
                <w:sz w:val="20"/>
                <w:szCs w:val="20"/>
              </w:rPr>
            </w:pPr>
          </w:p>
          <w:p w14:paraId="331CD6CB" w14:textId="77777777" w:rsidR="00634C30" w:rsidRPr="007D6189" w:rsidRDefault="00634C30" w:rsidP="00D359F7">
            <w:pPr>
              <w:numPr>
                <w:ilvl w:val="12"/>
                <w:numId w:val="0"/>
              </w:numPr>
              <w:jc w:val="center"/>
              <w:rPr>
                <w:rFonts w:ascii="Arial Narrow" w:hAnsi="Arial Narrow"/>
                <w:color w:val="auto"/>
                <w:sz w:val="20"/>
                <w:szCs w:val="20"/>
              </w:rPr>
            </w:pPr>
          </w:p>
          <w:p w14:paraId="74690A67" w14:textId="77777777" w:rsidR="00634C30" w:rsidRPr="007D6189" w:rsidRDefault="00634C30" w:rsidP="00D359F7">
            <w:pPr>
              <w:numPr>
                <w:ilvl w:val="12"/>
                <w:numId w:val="0"/>
              </w:numPr>
              <w:jc w:val="center"/>
              <w:rPr>
                <w:rFonts w:ascii="Arial Narrow" w:hAnsi="Arial Narrow"/>
                <w:color w:val="auto"/>
                <w:sz w:val="20"/>
                <w:szCs w:val="20"/>
              </w:rPr>
            </w:pPr>
          </w:p>
          <w:p w14:paraId="7CC0F764" w14:textId="77777777" w:rsidR="00634C30" w:rsidRPr="007D6189" w:rsidRDefault="00634C30" w:rsidP="00D359F7">
            <w:pPr>
              <w:numPr>
                <w:ilvl w:val="12"/>
                <w:numId w:val="0"/>
              </w:numPr>
              <w:jc w:val="center"/>
              <w:rPr>
                <w:rFonts w:ascii="Arial Narrow" w:hAnsi="Arial Narrow"/>
                <w:color w:val="auto"/>
                <w:sz w:val="20"/>
                <w:szCs w:val="20"/>
                <w:vertAlign w:val="superscript"/>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p w14:paraId="11DFBFC7" w14:textId="77777777" w:rsidR="00634C30" w:rsidRPr="007D6189" w:rsidRDefault="00634C30" w:rsidP="00D359F7">
            <w:pPr>
              <w:numPr>
                <w:ilvl w:val="12"/>
                <w:numId w:val="0"/>
              </w:numPr>
              <w:jc w:val="center"/>
              <w:rPr>
                <w:rFonts w:ascii="Arial Narrow" w:hAnsi="Arial Narrow"/>
                <w:color w:val="auto"/>
                <w:sz w:val="20"/>
                <w:szCs w:val="20"/>
                <w:vertAlign w:val="superscript"/>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p w14:paraId="4FCCDFED"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mcd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lx</w:t>
            </w:r>
            <w:r w:rsidRPr="007D6189">
              <w:rPr>
                <w:rFonts w:ascii="Arial Narrow" w:hAnsi="Arial Narrow"/>
                <w:color w:val="auto"/>
                <w:sz w:val="20"/>
                <w:szCs w:val="20"/>
                <w:vertAlign w:val="superscript"/>
              </w:rPr>
              <w:t>-1</w:t>
            </w:r>
          </w:p>
        </w:tc>
        <w:tc>
          <w:tcPr>
            <w:tcW w:w="1276" w:type="dxa"/>
          </w:tcPr>
          <w:p w14:paraId="01B76E81" w14:textId="77777777" w:rsidR="00634C30" w:rsidRPr="007D6189" w:rsidRDefault="00634C30" w:rsidP="00D359F7">
            <w:pPr>
              <w:numPr>
                <w:ilvl w:val="12"/>
                <w:numId w:val="0"/>
              </w:numPr>
              <w:jc w:val="center"/>
              <w:rPr>
                <w:rFonts w:ascii="Arial Narrow" w:hAnsi="Arial Narrow"/>
                <w:color w:val="auto"/>
                <w:sz w:val="20"/>
                <w:szCs w:val="20"/>
              </w:rPr>
            </w:pPr>
          </w:p>
          <w:p w14:paraId="7516F173" w14:textId="77777777" w:rsidR="00634C30" w:rsidRPr="007D6189" w:rsidRDefault="00634C30" w:rsidP="00D359F7">
            <w:pPr>
              <w:numPr>
                <w:ilvl w:val="12"/>
                <w:numId w:val="0"/>
              </w:numPr>
              <w:jc w:val="center"/>
              <w:rPr>
                <w:rFonts w:ascii="Arial Narrow" w:hAnsi="Arial Narrow"/>
                <w:color w:val="auto"/>
                <w:sz w:val="20"/>
                <w:szCs w:val="20"/>
              </w:rPr>
            </w:pPr>
          </w:p>
          <w:p w14:paraId="0C39B787" w14:textId="77777777" w:rsidR="00634C30" w:rsidRPr="007D6189" w:rsidRDefault="00634C30" w:rsidP="00D359F7">
            <w:pPr>
              <w:numPr>
                <w:ilvl w:val="12"/>
                <w:numId w:val="0"/>
              </w:numPr>
              <w:jc w:val="center"/>
              <w:rPr>
                <w:rFonts w:ascii="Arial Narrow" w:hAnsi="Arial Narrow"/>
                <w:color w:val="auto"/>
                <w:sz w:val="20"/>
                <w:szCs w:val="20"/>
              </w:rPr>
            </w:pPr>
          </w:p>
          <w:p w14:paraId="1D426C12" w14:textId="77777777" w:rsidR="00634C30" w:rsidRPr="007D6189" w:rsidRDefault="00634C30" w:rsidP="00D359F7">
            <w:pPr>
              <w:numPr>
                <w:ilvl w:val="12"/>
                <w:numId w:val="0"/>
              </w:numPr>
              <w:jc w:val="center"/>
              <w:rPr>
                <w:rFonts w:ascii="Arial Narrow" w:hAnsi="Arial Narrow"/>
                <w:color w:val="auto"/>
                <w:sz w:val="20"/>
                <w:szCs w:val="20"/>
              </w:rPr>
            </w:pPr>
          </w:p>
          <w:p w14:paraId="1838A098" w14:textId="77777777" w:rsidR="00634C30" w:rsidRPr="007D6189" w:rsidRDefault="00634C30" w:rsidP="00D359F7">
            <w:pPr>
              <w:numPr>
                <w:ilvl w:val="12"/>
                <w:numId w:val="0"/>
              </w:numPr>
              <w:jc w:val="center"/>
              <w:rPr>
                <w:rFonts w:ascii="Arial Narrow" w:hAnsi="Arial Narrow"/>
                <w:color w:val="auto"/>
                <w:sz w:val="20"/>
                <w:szCs w:val="20"/>
              </w:rPr>
            </w:pPr>
          </w:p>
          <w:p w14:paraId="4F75A795"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100</w:t>
            </w:r>
          </w:p>
          <w:p w14:paraId="6FAADA17"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130</w:t>
            </w:r>
          </w:p>
          <w:p w14:paraId="087D91D4"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80</w:t>
            </w:r>
          </w:p>
        </w:tc>
        <w:tc>
          <w:tcPr>
            <w:tcW w:w="924" w:type="dxa"/>
          </w:tcPr>
          <w:p w14:paraId="54503407" w14:textId="77777777" w:rsidR="00634C30" w:rsidRPr="007D6189" w:rsidRDefault="00634C30" w:rsidP="00D359F7">
            <w:pPr>
              <w:numPr>
                <w:ilvl w:val="12"/>
                <w:numId w:val="0"/>
              </w:numPr>
              <w:jc w:val="center"/>
              <w:rPr>
                <w:rFonts w:ascii="Arial Narrow" w:hAnsi="Arial Narrow"/>
                <w:color w:val="auto"/>
                <w:sz w:val="20"/>
                <w:szCs w:val="20"/>
              </w:rPr>
            </w:pPr>
          </w:p>
          <w:p w14:paraId="23E8CB5C" w14:textId="77777777" w:rsidR="00634C30" w:rsidRPr="007D6189" w:rsidRDefault="00634C30" w:rsidP="00D359F7">
            <w:pPr>
              <w:numPr>
                <w:ilvl w:val="12"/>
                <w:numId w:val="0"/>
              </w:numPr>
              <w:jc w:val="center"/>
              <w:rPr>
                <w:rFonts w:ascii="Arial Narrow" w:hAnsi="Arial Narrow"/>
                <w:color w:val="auto"/>
                <w:sz w:val="20"/>
                <w:szCs w:val="20"/>
              </w:rPr>
            </w:pPr>
          </w:p>
          <w:p w14:paraId="34CE4198" w14:textId="77777777" w:rsidR="00634C30" w:rsidRPr="007D6189" w:rsidRDefault="00634C30" w:rsidP="00D359F7">
            <w:pPr>
              <w:numPr>
                <w:ilvl w:val="12"/>
                <w:numId w:val="0"/>
              </w:numPr>
              <w:jc w:val="center"/>
              <w:rPr>
                <w:rFonts w:ascii="Arial Narrow" w:hAnsi="Arial Narrow"/>
                <w:color w:val="auto"/>
                <w:sz w:val="20"/>
                <w:szCs w:val="20"/>
              </w:rPr>
            </w:pPr>
          </w:p>
          <w:p w14:paraId="67B72E65" w14:textId="77777777" w:rsidR="00634C30" w:rsidRPr="007D6189" w:rsidRDefault="00634C30" w:rsidP="00D359F7">
            <w:pPr>
              <w:numPr>
                <w:ilvl w:val="12"/>
                <w:numId w:val="0"/>
              </w:numPr>
              <w:jc w:val="center"/>
              <w:rPr>
                <w:rFonts w:ascii="Arial Narrow" w:hAnsi="Arial Narrow"/>
                <w:color w:val="auto"/>
                <w:sz w:val="20"/>
                <w:szCs w:val="20"/>
              </w:rPr>
            </w:pPr>
          </w:p>
          <w:p w14:paraId="797BD226" w14:textId="77777777" w:rsidR="00634C30" w:rsidRPr="007D6189" w:rsidRDefault="00634C30" w:rsidP="00D359F7">
            <w:pPr>
              <w:numPr>
                <w:ilvl w:val="12"/>
                <w:numId w:val="0"/>
              </w:numPr>
              <w:jc w:val="center"/>
              <w:rPr>
                <w:rFonts w:ascii="Arial Narrow" w:hAnsi="Arial Narrow"/>
                <w:color w:val="auto"/>
                <w:sz w:val="20"/>
                <w:szCs w:val="20"/>
                <w:lang w:val="en-US"/>
              </w:rPr>
            </w:pPr>
          </w:p>
          <w:p w14:paraId="1E39E681"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lang w:val="en-US"/>
              </w:rPr>
              <w:t>Q2</w:t>
            </w:r>
          </w:p>
          <w:p w14:paraId="2E4CAF84"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lang w:val="en-US"/>
              </w:rPr>
              <w:t>Q3</w:t>
            </w:r>
          </w:p>
          <w:p w14:paraId="4EF62DD3" w14:textId="77777777" w:rsidR="00634C30" w:rsidRPr="007D6189" w:rsidRDefault="00634C30" w:rsidP="00D359F7">
            <w:pPr>
              <w:numPr>
                <w:ilvl w:val="12"/>
                <w:numId w:val="0"/>
              </w:numPr>
              <w:jc w:val="center"/>
              <w:rPr>
                <w:rFonts w:ascii="Arial Narrow" w:hAnsi="Arial Narrow"/>
                <w:color w:val="auto"/>
                <w:sz w:val="20"/>
                <w:szCs w:val="20"/>
                <w:lang w:val="en-US"/>
              </w:rPr>
            </w:pPr>
            <w:r w:rsidRPr="007D6189">
              <w:rPr>
                <w:rFonts w:ascii="Arial Narrow" w:hAnsi="Arial Narrow"/>
                <w:color w:val="auto"/>
                <w:sz w:val="20"/>
                <w:szCs w:val="20"/>
                <w:lang w:val="en-US"/>
              </w:rPr>
              <w:t>Q1</w:t>
            </w:r>
          </w:p>
        </w:tc>
      </w:tr>
      <w:tr w:rsidR="00634C30" w:rsidRPr="007D6189" w14:paraId="2BA20D45" w14:textId="77777777" w:rsidTr="00D359F7">
        <w:trPr>
          <w:cantSplit/>
        </w:trPr>
        <w:tc>
          <w:tcPr>
            <w:tcW w:w="496" w:type="dxa"/>
          </w:tcPr>
          <w:p w14:paraId="64FE676D" w14:textId="77777777" w:rsidR="00634C30" w:rsidRPr="007D6189" w:rsidRDefault="00634C30">
            <w:pPr>
              <w:widowControl/>
              <w:numPr>
                <w:ilvl w:val="0"/>
                <w:numId w:val="131"/>
              </w:numPr>
              <w:tabs>
                <w:tab w:val="left" w:pos="417"/>
              </w:tabs>
              <w:overflowPunct w:val="0"/>
              <w:autoSpaceDE w:val="0"/>
              <w:autoSpaceDN w:val="0"/>
              <w:adjustRightInd w:val="0"/>
              <w:ind w:left="720" w:hanging="360"/>
              <w:jc w:val="center"/>
              <w:textAlignment w:val="baseline"/>
              <w:rPr>
                <w:rFonts w:ascii="Arial Narrow" w:hAnsi="Arial Narrow"/>
                <w:color w:val="auto"/>
                <w:sz w:val="20"/>
                <w:szCs w:val="20"/>
                <w:lang w:val="en-US"/>
              </w:rPr>
            </w:pPr>
          </w:p>
        </w:tc>
        <w:tc>
          <w:tcPr>
            <w:tcW w:w="3685" w:type="dxa"/>
          </w:tcPr>
          <w:p w14:paraId="0ED2B8B6" w14:textId="77777777" w:rsidR="00634C30" w:rsidRPr="007D6189" w:rsidRDefault="00634C30" w:rsidP="00D359F7">
            <w:pPr>
              <w:numPr>
                <w:ilvl w:val="12"/>
                <w:numId w:val="0"/>
              </w:numPr>
              <w:rPr>
                <w:rFonts w:ascii="Arial Narrow" w:hAnsi="Arial Narrow"/>
                <w:color w:val="auto"/>
                <w:sz w:val="20"/>
                <w:szCs w:val="20"/>
              </w:rPr>
            </w:pPr>
            <w:r w:rsidRPr="007D6189">
              <w:rPr>
                <w:rFonts w:ascii="Arial Narrow" w:hAnsi="Arial Narrow"/>
                <w:color w:val="auto"/>
                <w:sz w:val="20"/>
                <w:szCs w:val="20"/>
              </w:rPr>
              <w:t>Szorstkość oznakowania eksploatowanego</w:t>
            </w:r>
          </w:p>
        </w:tc>
        <w:tc>
          <w:tcPr>
            <w:tcW w:w="1134" w:type="dxa"/>
          </w:tcPr>
          <w:p w14:paraId="4504D81D"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wskaźnik</w:t>
            </w:r>
          </w:p>
          <w:p w14:paraId="65E39AA3"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SRT</w:t>
            </w:r>
          </w:p>
        </w:tc>
        <w:tc>
          <w:tcPr>
            <w:tcW w:w="1276" w:type="dxa"/>
          </w:tcPr>
          <w:p w14:paraId="67B051B4" w14:textId="77777777" w:rsidR="00634C30" w:rsidRPr="007D6189" w:rsidRDefault="00634C30" w:rsidP="00D359F7">
            <w:pPr>
              <w:numPr>
                <w:ilvl w:val="12"/>
                <w:numId w:val="0"/>
              </w:numPr>
              <w:jc w:val="center"/>
              <w:rPr>
                <w:rFonts w:ascii="Arial Narrow" w:hAnsi="Arial Narrow"/>
                <w:color w:val="auto"/>
                <w:sz w:val="20"/>
                <w:szCs w:val="20"/>
              </w:rPr>
            </w:pPr>
          </w:p>
          <w:p w14:paraId="723B5535"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sym w:font="Symbol" w:char="F0B3"/>
            </w:r>
            <w:r w:rsidRPr="007D6189">
              <w:rPr>
                <w:rFonts w:ascii="Arial Narrow" w:hAnsi="Arial Narrow"/>
                <w:color w:val="auto"/>
                <w:sz w:val="20"/>
                <w:szCs w:val="20"/>
              </w:rPr>
              <w:t xml:space="preserve"> 45</w:t>
            </w:r>
          </w:p>
        </w:tc>
        <w:tc>
          <w:tcPr>
            <w:tcW w:w="924" w:type="dxa"/>
          </w:tcPr>
          <w:p w14:paraId="6940C4E4" w14:textId="77777777" w:rsidR="00634C30" w:rsidRPr="007D6189" w:rsidRDefault="00634C30" w:rsidP="00D359F7">
            <w:pPr>
              <w:numPr>
                <w:ilvl w:val="12"/>
                <w:numId w:val="0"/>
              </w:numPr>
              <w:jc w:val="center"/>
              <w:rPr>
                <w:rFonts w:ascii="Arial Narrow" w:hAnsi="Arial Narrow"/>
                <w:color w:val="auto"/>
                <w:sz w:val="20"/>
                <w:szCs w:val="20"/>
              </w:rPr>
            </w:pPr>
          </w:p>
          <w:p w14:paraId="74CE5BBB" w14:textId="77777777" w:rsidR="00634C30" w:rsidRPr="007D6189" w:rsidRDefault="00634C30" w:rsidP="00D359F7">
            <w:pPr>
              <w:numPr>
                <w:ilvl w:val="12"/>
                <w:numId w:val="0"/>
              </w:numPr>
              <w:jc w:val="center"/>
              <w:rPr>
                <w:rFonts w:ascii="Arial Narrow" w:hAnsi="Arial Narrow"/>
                <w:color w:val="auto"/>
                <w:sz w:val="20"/>
                <w:szCs w:val="20"/>
              </w:rPr>
            </w:pPr>
            <w:r w:rsidRPr="007D6189">
              <w:rPr>
                <w:rFonts w:ascii="Arial Narrow" w:hAnsi="Arial Narrow"/>
                <w:color w:val="auto"/>
                <w:sz w:val="20"/>
                <w:szCs w:val="20"/>
              </w:rPr>
              <w:t>S1</w:t>
            </w:r>
          </w:p>
        </w:tc>
      </w:tr>
      <w:tr w:rsidR="00634C30" w:rsidRPr="007D6189" w14:paraId="007EA971" w14:textId="77777777" w:rsidTr="00D359F7">
        <w:trPr>
          <w:cantSplit/>
        </w:trPr>
        <w:tc>
          <w:tcPr>
            <w:tcW w:w="496" w:type="dxa"/>
          </w:tcPr>
          <w:p w14:paraId="02E3DF1F" w14:textId="77777777" w:rsidR="00634C30" w:rsidRPr="007D6189" w:rsidRDefault="00634C30">
            <w:pPr>
              <w:widowControl/>
              <w:numPr>
                <w:ilvl w:val="0"/>
                <w:numId w:val="131"/>
              </w:numPr>
              <w:tabs>
                <w:tab w:val="left" w:pos="417"/>
              </w:tabs>
              <w:overflowPunct w:val="0"/>
              <w:autoSpaceDE w:val="0"/>
              <w:autoSpaceDN w:val="0"/>
              <w:adjustRightInd w:val="0"/>
              <w:ind w:left="720" w:hanging="360"/>
              <w:jc w:val="center"/>
              <w:textAlignment w:val="baseline"/>
              <w:rPr>
                <w:rFonts w:ascii="Arial Narrow" w:hAnsi="Arial Narrow"/>
                <w:color w:val="auto"/>
                <w:sz w:val="20"/>
                <w:szCs w:val="20"/>
              </w:rPr>
            </w:pPr>
            <w:r w:rsidRPr="007D6189">
              <w:rPr>
                <w:rFonts w:ascii="Arial Narrow" w:hAnsi="Arial Narrow"/>
                <w:color w:val="auto"/>
                <w:sz w:val="20"/>
                <w:szCs w:val="20"/>
              </w:rPr>
              <w:t>8</w:t>
            </w:r>
          </w:p>
        </w:tc>
        <w:tc>
          <w:tcPr>
            <w:tcW w:w="3685" w:type="dxa"/>
          </w:tcPr>
          <w:p w14:paraId="7AF34D93" w14:textId="77777777" w:rsidR="00634C30" w:rsidRPr="007D6189" w:rsidRDefault="00634C30" w:rsidP="00D359F7">
            <w:pPr>
              <w:rPr>
                <w:rFonts w:ascii="Arial Narrow" w:hAnsi="Arial Narrow"/>
                <w:color w:val="auto"/>
                <w:sz w:val="20"/>
                <w:szCs w:val="20"/>
              </w:rPr>
            </w:pPr>
            <w:r w:rsidRPr="007D6189">
              <w:rPr>
                <w:rFonts w:ascii="Arial Narrow" w:hAnsi="Arial Narrow"/>
                <w:color w:val="auto"/>
                <w:sz w:val="20"/>
                <w:szCs w:val="20"/>
              </w:rPr>
              <w:t>Czas schnięcia materiału na nawierzchni</w:t>
            </w:r>
          </w:p>
          <w:p w14:paraId="62F3EBC6" w14:textId="77777777" w:rsidR="00634C30" w:rsidRPr="007D6189" w:rsidRDefault="00634C30">
            <w:pPr>
              <w:widowControl/>
              <w:numPr>
                <w:ilvl w:val="0"/>
                <w:numId w:val="130"/>
              </w:numPr>
              <w:tabs>
                <w:tab w:val="left" w:pos="-3190"/>
              </w:tabs>
              <w:overflowPunct w:val="0"/>
              <w:autoSpaceDE w:val="0"/>
              <w:autoSpaceDN w:val="0"/>
              <w:adjustRightInd w:val="0"/>
              <w:ind w:left="355"/>
              <w:jc w:val="both"/>
              <w:textAlignment w:val="baseline"/>
              <w:rPr>
                <w:rFonts w:ascii="Arial Narrow" w:hAnsi="Arial Narrow"/>
                <w:color w:val="auto"/>
                <w:sz w:val="20"/>
                <w:szCs w:val="20"/>
              </w:rPr>
            </w:pPr>
            <w:r w:rsidRPr="007D6189">
              <w:rPr>
                <w:rFonts w:ascii="Arial Narrow" w:hAnsi="Arial Narrow"/>
                <w:color w:val="auto"/>
                <w:sz w:val="20"/>
                <w:szCs w:val="20"/>
              </w:rPr>
              <w:t>w dzień</w:t>
            </w:r>
          </w:p>
          <w:p w14:paraId="42A906F0" w14:textId="77777777" w:rsidR="00634C30" w:rsidRPr="007D6189" w:rsidRDefault="00634C30">
            <w:pPr>
              <w:widowControl/>
              <w:numPr>
                <w:ilvl w:val="0"/>
                <w:numId w:val="130"/>
              </w:numPr>
              <w:tabs>
                <w:tab w:val="left" w:pos="-3190"/>
              </w:tabs>
              <w:overflowPunct w:val="0"/>
              <w:autoSpaceDE w:val="0"/>
              <w:autoSpaceDN w:val="0"/>
              <w:adjustRightInd w:val="0"/>
              <w:ind w:left="355"/>
              <w:jc w:val="both"/>
              <w:textAlignment w:val="baseline"/>
              <w:rPr>
                <w:rFonts w:ascii="Arial Narrow" w:hAnsi="Arial Narrow"/>
                <w:color w:val="auto"/>
                <w:sz w:val="20"/>
                <w:szCs w:val="20"/>
              </w:rPr>
            </w:pPr>
            <w:r w:rsidRPr="007D6189">
              <w:rPr>
                <w:rFonts w:ascii="Arial Narrow" w:hAnsi="Arial Narrow"/>
                <w:color w:val="auto"/>
                <w:sz w:val="20"/>
                <w:szCs w:val="20"/>
              </w:rPr>
              <w:t>w nocy</w:t>
            </w:r>
          </w:p>
        </w:tc>
        <w:tc>
          <w:tcPr>
            <w:tcW w:w="1134" w:type="dxa"/>
          </w:tcPr>
          <w:p w14:paraId="697BF043" w14:textId="77777777" w:rsidR="00634C30" w:rsidRPr="007D6189" w:rsidRDefault="00634C30" w:rsidP="00D359F7">
            <w:pPr>
              <w:jc w:val="center"/>
              <w:rPr>
                <w:rFonts w:ascii="Arial Narrow" w:hAnsi="Arial Narrow"/>
                <w:color w:val="auto"/>
                <w:sz w:val="20"/>
                <w:szCs w:val="20"/>
              </w:rPr>
            </w:pPr>
          </w:p>
          <w:p w14:paraId="52BD3AB1"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h</w:t>
            </w:r>
          </w:p>
          <w:p w14:paraId="408177E9"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h</w:t>
            </w:r>
          </w:p>
        </w:tc>
        <w:tc>
          <w:tcPr>
            <w:tcW w:w="1276" w:type="dxa"/>
          </w:tcPr>
          <w:p w14:paraId="41E1F6CB" w14:textId="77777777" w:rsidR="00634C30" w:rsidRPr="007D6189" w:rsidRDefault="00634C30" w:rsidP="00D359F7">
            <w:pPr>
              <w:jc w:val="center"/>
              <w:rPr>
                <w:rFonts w:ascii="Arial Narrow" w:hAnsi="Arial Narrow"/>
                <w:color w:val="auto"/>
                <w:sz w:val="20"/>
                <w:szCs w:val="20"/>
              </w:rPr>
            </w:pPr>
          </w:p>
          <w:p w14:paraId="14C598B9"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sym w:font="Symbol" w:char="F0A3"/>
            </w:r>
            <w:r w:rsidRPr="007D6189">
              <w:rPr>
                <w:rFonts w:ascii="Arial Narrow" w:hAnsi="Arial Narrow"/>
                <w:color w:val="auto"/>
                <w:sz w:val="20"/>
                <w:szCs w:val="20"/>
              </w:rPr>
              <w:t xml:space="preserve"> 1</w:t>
            </w:r>
          </w:p>
          <w:p w14:paraId="7B80B5EA"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sym w:font="Symbol" w:char="F0A3"/>
            </w:r>
            <w:r w:rsidRPr="007D6189">
              <w:rPr>
                <w:rFonts w:ascii="Arial Narrow" w:hAnsi="Arial Narrow"/>
                <w:color w:val="auto"/>
                <w:sz w:val="20"/>
                <w:szCs w:val="20"/>
              </w:rPr>
              <w:t xml:space="preserve"> 2</w:t>
            </w:r>
          </w:p>
        </w:tc>
        <w:tc>
          <w:tcPr>
            <w:tcW w:w="924" w:type="dxa"/>
          </w:tcPr>
          <w:p w14:paraId="13CFC181" w14:textId="77777777" w:rsidR="00634C30" w:rsidRPr="007D6189" w:rsidRDefault="00634C30" w:rsidP="00D359F7">
            <w:pPr>
              <w:jc w:val="center"/>
              <w:rPr>
                <w:rFonts w:ascii="Arial Narrow" w:hAnsi="Arial Narrow"/>
                <w:color w:val="auto"/>
                <w:sz w:val="20"/>
                <w:szCs w:val="20"/>
              </w:rPr>
            </w:pPr>
          </w:p>
          <w:p w14:paraId="243F3021"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w:t>
            </w:r>
          </w:p>
          <w:p w14:paraId="272639A8" w14:textId="77777777" w:rsidR="00634C30" w:rsidRPr="007D6189" w:rsidRDefault="00634C30" w:rsidP="00D359F7">
            <w:pPr>
              <w:jc w:val="center"/>
              <w:rPr>
                <w:rFonts w:ascii="Arial Narrow" w:hAnsi="Arial Narrow"/>
                <w:color w:val="auto"/>
                <w:sz w:val="20"/>
                <w:szCs w:val="20"/>
              </w:rPr>
            </w:pPr>
            <w:r w:rsidRPr="007D6189">
              <w:rPr>
                <w:rFonts w:ascii="Arial Narrow" w:hAnsi="Arial Narrow"/>
                <w:color w:val="auto"/>
                <w:sz w:val="20"/>
                <w:szCs w:val="20"/>
              </w:rPr>
              <w:t>-</w:t>
            </w:r>
          </w:p>
        </w:tc>
      </w:tr>
    </w:tbl>
    <w:p w14:paraId="16370B80" w14:textId="77777777" w:rsidR="00634C30" w:rsidRPr="007D6189" w:rsidRDefault="00634C30" w:rsidP="00634C30">
      <w:pPr>
        <w:spacing w:before="120"/>
        <w:rPr>
          <w:rFonts w:ascii="Arial Narrow" w:hAnsi="Arial Narrow"/>
          <w:color w:val="auto"/>
          <w:sz w:val="20"/>
          <w:szCs w:val="20"/>
        </w:rPr>
      </w:pPr>
    </w:p>
    <w:p w14:paraId="58C0F0DC" w14:textId="77777777" w:rsidR="00634C30" w:rsidRPr="007D6189" w:rsidRDefault="00634C30" w:rsidP="00634C30">
      <w:pPr>
        <w:pStyle w:val="Nagwek2"/>
        <w:rPr>
          <w:rFonts w:ascii="Arial Narrow" w:hAnsi="Arial Narrow"/>
          <w:color w:val="auto"/>
          <w:sz w:val="20"/>
          <w:szCs w:val="20"/>
        </w:rPr>
      </w:pPr>
      <w:r w:rsidRPr="007D6189">
        <w:rPr>
          <w:rFonts w:ascii="Arial Narrow" w:hAnsi="Arial Narrow"/>
          <w:color w:val="auto"/>
          <w:sz w:val="20"/>
          <w:szCs w:val="20"/>
        </w:rPr>
        <w:t>6.4. Tolerancje wymiarów oznakowania</w:t>
      </w:r>
    </w:p>
    <w:p w14:paraId="7CE51893" w14:textId="77777777" w:rsidR="00634C30" w:rsidRPr="007D6189" w:rsidRDefault="00634C30" w:rsidP="00634C30">
      <w:pPr>
        <w:rPr>
          <w:rFonts w:ascii="Arial Narrow" w:hAnsi="Arial Narrow"/>
          <w:color w:val="auto"/>
          <w:sz w:val="20"/>
          <w:szCs w:val="20"/>
        </w:rPr>
      </w:pPr>
      <w:r w:rsidRPr="007D6189">
        <w:rPr>
          <w:rFonts w:ascii="Arial Narrow" w:hAnsi="Arial Narrow"/>
          <w:b/>
          <w:color w:val="auto"/>
          <w:sz w:val="20"/>
          <w:szCs w:val="20"/>
        </w:rPr>
        <w:t xml:space="preserve">6.4.1. </w:t>
      </w:r>
      <w:r w:rsidRPr="007D6189">
        <w:rPr>
          <w:rFonts w:ascii="Arial Narrow" w:hAnsi="Arial Narrow"/>
          <w:color w:val="auto"/>
          <w:sz w:val="20"/>
          <w:szCs w:val="20"/>
        </w:rPr>
        <w:t>Tolerancje nowo wykonanego oznakowania</w:t>
      </w:r>
    </w:p>
    <w:p w14:paraId="7BECB017" w14:textId="77777777" w:rsidR="00634C30" w:rsidRPr="007D6189" w:rsidRDefault="00634C30" w:rsidP="00634C30">
      <w:pPr>
        <w:spacing w:before="120"/>
        <w:rPr>
          <w:rFonts w:ascii="Arial Narrow" w:hAnsi="Arial Narrow"/>
          <w:color w:val="auto"/>
          <w:sz w:val="20"/>
          <w:szCs w:val="20"/>
        </w:rPr>
      </w:pPr>
      <w:r w:rsidRPr="007D6189">
        <w:rPr>
          <w:rFonts w:ascii="Arial Narrow" w:hAnsi="Arial Narrow"/>
          <w:color w:val="auto"/>
          <w:sz w:val="20"/>
          <w:szCs w:val="20"/>
        </w:rPr>
        <w:tab/>
        <w:t>Tolerancje nowo wykonanego oznakowania poziomego, zgodnego z dokumentacją projektową i załącznikiem nr 2 do rozporządzenia Ministra Infrastruktury z 3.07.2003 r. [7], powinny odpowiadać następującym warunkom:</w:t>
      </w:r>
    </w:p>
    <w:p w14:paraId="422C69C0"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szerokość linii może różnić się od wymaganej o </w:t>
      </w:r>
      <w:r w:rsidRPr="007D6189">
        <w:rPr>
          <w:rFonts w:ascii="Arial Narrow" w:hAnsi="Arial Narrow"/>
          <w:color w:val="auto"/>
          <w:sz w:val="20"/>
          <w:szCs w:val="20"/>
        </w:rPr>
        <w:sym w:font="Symbol" w:char="F0B1"/>
      </w:r>
      <w:r w:rsidRPr="007D6189">
        <w:rPr>
          <w:rFonts w:ascii="Arial Narrow" w:hAnsi="Arial Narrow"/>
          <w:color w:val="auto"/>
          <w:sz w:val="20"/>
          <w:szCs w:val="20"/>
        </w:rPr>
        <w:t xml:space="preserve"> </w:t>
      </w:r>
      <w:smartTag w:uri="urn:schemas-microsoft-com:office:smarttags" w:element="metricconverter">
        <w:smartTagPr>
          <w:attr w:name="ProductID" w:val="5 mm"/>
        </w:smartTagPr>
        <w:r w:rsidRPr="007D6189">
          <w:rPr>
            <w:rFonts w:ascii="Arial Narrow" w:hAnsi="Arial Narrow"/>
            <w:color w:val="auto"/>
            <w:sz w:val="20"/>
            <w:szCs w:val="20"/>
          </w:rPr>
          <w:t>5 mm</w:t>
        </w:r>
      </w:smartTag>
      <w:r w:rsidRPr="007D6189">
        <w:rPr>
          <w:rFonts w:ascii="Arial Narrow" w:hAnsi="Arial Narrow"/>
          <w:color w:val="auto"/>
          <w:sz w:val="20"/>
          <w:szCs w:val="20"/>
        </w:rPr>
        <w:t>,</w:t>
      </w:r>
    </w:p>
    <w:p w14:paraId="3CE1CD48"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długość linii może być mniejsza od wymaganej co najwyżej o </w:t>
      </w:r>
      <w:smartTag w:uri="urn:schemas-microsoft-com:office:smarttags" w:element="metricconverter">
        <w:smartTagPr>
          <w:attr w:name="ProductID" w:val="50 mm"/>
        </w:smartTagPr>
        <w:r w:rsidRPr="007D6189">
          <w:rPr>
            <w:rFonts w:ascii="Arial Narrow" w:hAnsi="Arial Narrow"/>
            <w:color w:val="auto"/>
            <w:sz w:val="20"/>
            <w:szCs w:val="20"/>
          </w:rPr>
          <w:t>50 mm</w:t>
        </w:r>
      </w:smartTag>
      <w:r w:rsidRPr="007D6189">
        <w:rPr>
          <w:rFonts w:ascii="Arial Narrow" w:hAnsi="Arial Narrow"/>
          <w:color w:val="auto"/>
          <w:sz w:val="20"/>
          <w:szCs w:val="20"/>
        </w:rPr>
        <w:t xml:space="preserve"> lub większa co najwyżej o </w:t>
      </w:r>
      <w:smartTag w:uri="urn:schemas-microsoft-com:office:smarttags" w:element="metricconverter">
        <w:smartTagPr>
          <w:attr w:name="ProductID" w:val="150 mm"/>
        </w:smartTagPr>
        <w:r w:rsidRPr="007D6189">
          <w:rPr>
            <w:rFonts w:ascii="Arial Narrow" w:hAnsi="Arial Narrow"/>
            <w:color w:val="auto"/>
            <w:sz w:val="20"/>
            <w:szCs w:val="20"/>
          </w:rPr>
          <w:t>150 mm</w:t>
        </w:r>
      </w:smartTag>
      <w:r w:rsidRPr="007D6189">
        <w:rPr>
          <w:rFonts w:ascii="Arial Narrow" w:hAnsi="Arial Narrow"/>
          <w:color w:val="auto"/>
          <w:sz w:val="20"/>
          <w:szCs w:val="20"/>
        </w:rPr>
        <w:t>,</w:t>
      </w:r>
    </w:p>
    <w:p w14:paraId="3D8D1787"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dla linii przerywanych, długość cyklu składającego się z linii i przerwy nie może odbiegać od średniej liczonej z 10 kolejnych cykli o więcej niż </w:t>
      </w:r>
      <w:r w:rsidRPr="007D6189">
        <w:rPr>
          <w:rFonts w:ascii="Arial Narrow" w:hAnsi="Arial Narrow"/>
          <w:color w:val="auto"/>
          <w:sz w:val="20"/>
          <w:szCs w:val="20"/>
        </w:rPr>
        <w:sym w:font="Symbol" w:char="F0B1"/>
      </w:r>
      <w:r w:rsidRPr="007D6189">
        <w:rPr>
          <w:rFonts w:ascii="Arial Narrow" w:hAnsi="Arial Narrow"/>
          <w:color w:val="auto"/>
          <w:sz w:val="20"/>
          <w:szCs w:val="20"/>
        </w:rPr>
        <w:t xml:space="preserve"> </w:t>
      </w:r>
      <w:smartTag w:uri="urn:schemas-microsoft-com:office:smarttags" w:element="metricconverter">
        <w:smartTagPr>
          <w:attr w:name="ProductID" w:val="50 mm"/>
        </w:smartTagPr>
        <w:r w:rsidRPr="007D6189">
          <w:rPr>
            <w:rFonts w:ascii="Arial Narrow" w:hAnsi="Arial Narrow"/>
            <w:color w:val="auto"/>
            <w:sz w:val="20"/>
            <w:szCs w:val="20"/>
          </w:rPr>
          <w:t>50 mm</w:t>
        </w:r>
      </w:smartTag>
      <w:r w:rsidRPr="007D6189">
        <w:rPr>
          <w:rFonts w:ascii="Arial Narrow" w:hAnsi="Arial Narrow"/>
          <w:color w:val="auto"/>
          <w:sz w:val="20"/>
          <w:szCs w:val="20"/>
        </w:rPr>
        <w:t xml:space="preserve"> długości wymaganej,</w:t>
      </w:r>
    </w:p>
    <w:p w14:paraId="68CC5DBF"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 xml:space="preserve">dla strzałek, liter i cyfr rozstaw punktów narożnikowych nie może mieć większej odchyłki od wymaganego wzoru niż </w:t>
      </w:r>
      <w:r w:rsidRPr="007D6189">
        <w:rPr>
          <w:rFonts w:ascii="Arial Narrow" w:hAnsi="Arial Narrow"/>
          <w:color w:val="auto"/>
          <w:sz w:val="20"/>
          <w:szCs w:val="20"/>
        </w:rPr>
        <w:sym w:font="Symbol" w:char="F0B1"/>
      </w:r>
      <w:r w:rsidRPr="007D6189">
        <w:rPr>
          <w:rFonts w:ascii="Arial Narrow" w:hAnsi="Arial Narrow"/>
          <w:color w:val="auto"/>
          <w:sz w:val="20"/>
          <w:szCs w:val="20"/>
        </w:rPr>
        <w:t xml:space="preserve"> </w:t>
      </w:r>
      <w:smartTag w:uri="urn:schemas-microsoft-com:office:smarttags" w:element="metricconverter">
        <w:smartTagPr>
          <w:attr w:name="ProductID" w:val="50 mm"/>
        </w:smartTagPr>
        <w:r w:rsidRPr="007D6189">
          <w:rPr>
            <w:rFonts w:ascii="Arial Narrow" w:hAnsi="Arial Narrow"/>
            <w:color w:val="auto"/>
            <w:sz w:val="20"/>
            <w:szCs w:val="20"/>
          </w:rPr>
          <w:t>50 mm</w:t>
        </w:r>
      </w:smartTag>
      <w:r w:rsidRPr="007D6189">
        <w:rPr>
          <w:rFonts w:ascii="Arial Narrow" w:hAnsi="Arial Narrow"/>
          <w:color w:val="auto"/>
          <w:sz w:val="20"/>
          <w:szCs w:val="20"/>
        </w:rPr>
        <w:t xml:space="preserve"> dla wymiaru długości i </w:t>
      </w:r>
      <w:r w:rsidRPr="007D6189">
        <w:rPr>
          <w:rFonts w:ascii="Arial Narrow" w:hAnsi="Arial Narrow"/>
          <w:color w:val="auto"/>
          <w:sz w:val="20"/>
          <w:szCs w:val="20"/>
        </w:rPr>
        <w:sym w:font="Symbol" w:char="F0B1"/>
      </w:r>
      <w:r w:rsidRPr="007D6189">
        <w:rPr>
          <w:rFonts w:ascii="Arial Narrow" w:hAnsi="Arial Narrow"/>
          <w:color w:val="auto"/>
          <w:sz w:val="20"/>
          <w:szCs w:val="20"/>
        </w:rPr>
        <w:t xml:space="preserve"> </w:t>
      </w:r>
      <w:smartTag w:uri="urn:schemas-microsoft-com:office:smarttags" w:element="metricconverter">
        <w:smartTagPr>
          <w:attr w:name="ProductID" w:val="20 mm"/>
        </w:smartTagPr>
        <w:r w:rsidRPr="007D6189">
          <w:rPr>
            <w:rFonts w:ascii="Arial Narrow" w:hAnsi="Arial Narrow"/>
            <w:color w:val="auto"/>
            <w:sz w:val="20"/>
            <w:szCs w:val="20"/>
          </w:rPr>
          <w:t>20 mm</w:t>
        </w:r>
      </w:smartTag>
      <w:r w:rsidRPr="007D6189">
        <w:rPr>
          <w:rFonts w:ascii="Arial Narrow" w:hAnsi="Arial Narrow"/>
          <w:color w:val="auto"/>
          <w:sz w:val="20"/>
          <w:szCs w:val="20"/>
        </w:rPr>
        <w:t xml:space="preserve"> dla wymiaru szerokości.</w:t>
      </w:r>
    </w:p>
    <w:p w14:paraId="03356213"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Przy wykonywaniu nowego oznakowania poziomego, spowodowanego zmianami organizacji ruchu, należy dokładnie usunąć zbędne stare oznakowanie.</w:t>
      </w:r>
    </w:p>
    <w:p w14:paraId="320025C8" w14:textId="77777777" w:rsidR="00634C30" w:rsidRPr="007D6189" w:rsidRDefault="00634C30" w:rsidP="00634C30">
      <w:pPr>
        <w:numPr>
          <w:ilvl w:val="12"/>
          <w:numId w:val="0"/>
        </w:numPr>
        <w:spacing w:before="120"/>
        <w:rPr>
          <w:rFonts w:ascii="Arial Narrow" w:hAnsi="Arial Narrow"/>
          <w:color w:val="auto"/>
          <w:sz w:val="20"/>
          <w:szCs w:val="20"/>
        </w:rPr>
      </w:pPr>
      <w:r w:rsidRPr="007D6189">
        <w:rPr>
          <w:rFonts w:ascii="Arial Narrow" w:hAnsi="Arial Narrow"/>
          <w:b/>
          <w:color w:val="auto"/>
          <w:sz w:val="20"/>
          <w:szCs w:val="20"/>
        </w:rPr>
        <w:t xml:space="preserve">6.4.2. </w:t>
      </w:r>
      <w:r w:rsidRPr="007D6189">
        <w:rPr>
          <w:rFonts w:ascii="Arial Narrow" w:hAnsi="Arial Narrow"/>
          <w:color w:val="auto"/>
          <w:sz w:val="20"/>
          <w:szCs w:val="20"/>
        </w:rPr>
        <w:t>Tolerancje przy odnawianiu istniejącego oznakowania</w:t>
      </w:r>
    </w:p>
    <w:p w14:paraId="4AB629F2" w14:textId="77777777" w:rsidR="00634C30" w:rsidRPr="007D6189" w:rsidRDefault="00634C30" w:rsidP="00634C30">
      <w:pPr>
        <w:numPr>
          <w:ilvl w:val="12"/>
          <w:numId w:val="0"/>
        </w:numPr>
        <w:spacing w:before="120" w:after="120"/>
        <w:rPr>
          <w:rFonts w:ascii="Arial Narrow" w:hAnsi="Arial Narrow"/>
          <w:color w:val="auto"/>
          <w:sz w:val="20"/>
          <w:szCs w:val="20"/>
        </w:rPr>
      </w:pPr>
      <w:r w:rsidRPr="007D6189">
        <w:rPr>
          <w:rFonts w:ascii="Arial Narrow" w:hAnsi="Arial Narrow"/>
          <w:color w:val="auto"/>
          <w:sz w:val="20"/>
          <w:szCs w:val="20"/>
        </w:rPr>
        <w:tab/>
        <w:t>Przy odnawianiu istniejącego oznakowania należy dążyć do  pokrycia pełnej powierzchni istniejących znaków, przy zachowaniu dopuszczalnych tolerancji podanych w punkcie 6.4.1.</w:t>
      </w:r>
    </w:p>
    <w:p w14:paraId="497413E9" w14:textId="77777777" w:rsidR="00634C30" w:rsidRPr="007D6189" w:rsidRDefault="00634C30" w:rsidP="00634C30">
      <w:pPr>
        <w:pStyle w:val="Akapit"/>
        <w:rPr>
          <w:color w:val="auto"/>
        </w:rPr>
      </w:pPr>
      <w:bookmarkStart w:id="2558" w:name="_Toc420816686"/>
      <w:bookmarkStart w:id="2559" w:name="_Toc477094361"/>
      <w:bookmarkStart w:id="2560" w:name="_Toc78718088"/>
      <w:bookmarkStart w:id="2561" w:name="_Toc78732414"/>
      <w:r w:rsidRPr="007D6189">
        <w:rPr>
          <w:color w:val="auto"/>
        </w:rPr>
        <w:t>7. OBMIAR ROBÓT</w:t>
      </w:r>
      <w:bookmarkEnd w:id="2558"/>
      <w:bookmarkEnd w:id="2559"/>
      <w:bookmarkEnd w:id="2560"/>
      <w:bookmarkEnd w:id="2561"/>
    </w:p>
    <w:p w14:paraId="052CBA2C"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7.1. Ogólne zasady obmiaru robót</w:t>
      </w:r>
    </w:p>
    <w:p w14:paraId="1FEEEC60"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Ogólne zasady obmiaru robót podano w SST D-M-00.00.00 „Wymagania ogólne” pkt 7.</w:t>
      </w:r>
    </w:p>
    <w:p w14:paraId="2BEECFCE"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7.2. Jednostka obmiarowa</w:t>
      </w:r>
    </w:p>
    <w:p w14:paraId="03A6DCC5" w14:textId="77777777" w:rsidR="00634C30" w:rsidRPr="007D6189" w:rsidRDefault="00634C30" w:rsidP="00634C30">
      <w:pPr>
        <w:numPr>
          <w:ilvl w:val="12"/>
          <w:numId w:val="0"/>
        </w:numPr>
        <w:spacing w:after="120"/>
        <w:rPr>
          <w:rFonts w:ascii="Arial Narrow" w:hAnsi="Arial Narrow"/>
          <w:color w:val="auto"/>
          <w:sz w:val="20"/>
          <w:szCs w:val="20"/>
        </w:rPr>
      </w:pPr>
      <w:r w:rsidRPr="007D6189">
        <w:rPr>
          <w:rFonts w:ascii="Arial Narrow" w:hAnsi="Arial Narrow"/>
          <w:color w:val="auto"/>
          <w:sz w:val="20"/>
          <w:szCs w:val="20"/>
        </w:rPr>
        <w:tab/>
        <w:t>Jednostką obmiarową oznakowania poziomego jest m</w:t>
      </w:r>
      <w:r w:rsidRPr="007D6189">
        <w:rPr>
          <w:rFonts w:ascii="Arial Narrow" w:hAnsi="Arial Narrow"/>
          <w:color w:val="auto"/>
          <w:sz w:val="20"/>
          <w:szCs w:val="20"/>
          <w:vertAlign w:val="superscript"/>
        </w:rPr>
        <w:t>2</w:t>
      </w:r>
      <w:r w:rsidRPr="007D6189">
        <w:rPr>
          <w:rFonts w:ascii="Arial Narrow" w:hAnsi="Arial Narrow"/>
          <w:color w:val="auto"/>
          <w:sz w:val="20"/>
          <w:szCs w:val="20"/>
        </w:rPr>
        <w:t xml:space="preserve"> (metr kwadratowy) powierzchni naniesionych </w:t>
      </w:r>
      <w:proofErr w:type="spellStart"/>
      <w:r w:rsidRPr="007D6189">
        <w:rPr>
          <w:rFonts w:ascii="Arial Narrow" w:hAnsi="Arial Narrow"/>
          <w:color w:val="auto"/>
          <w:sz w:val="20"/>
          <w:szCs w:val="20"/>
        </w:rPr>
        <w:t>oznakowań</w:t>
      </w:r>
      <w:proofErr w:type="spellEnd"/>
      <w:r w:rsidRPr="007D6189">
        <w:rPr>
          <w:rFonts w:ascii="Arial Narrow" w:hAnsi="Arial Narrow"/>
          <w:color w:val="auto"/>
          <w:sz w:val="20"/>
          <w:szCs w:val="20"/>
        </w:rPr>
        <w:t xml:space="preserve"> lub liczba umieszczonych punktowych elementów odblaskowych.</w:t>
      </w:r>
    </w:p>
    <w:p w14:paraId="33701742" w14:textId="77777777" w:rsidR="00634C30" w:rsidRPr="007D6189" w:rsidRDefault="00634C30" w:rsidP="00634C30">
      <w:pPr>
        <w:pStyle w:val="Akapit"/>
        <w:rPr>
          <w:color w:val="auto"/>
        </w:rPr>
      </w:pPr>
      <w:bookmarkStart w:id="2562" w:name="_Toc420816687"/>
      <w:bookmarkStart w:id="2563" w:name="_Toc477094362"/>
      <w:bookmarkStart w:id="2564" w:name="_Toc78718089"/>
      <w:bookmarkStart w:id="2565" w:name="_Toc78732415"/>
      <w:r w:rsidRPr="007D6189">
        <w:rPr>
          <w:color w:val="auto"/>
        </w:rPr>
        <w:t>8. ODBIÓR ROBÓT</w:t>
      </w:r>
      <w:bookmarkEnd w:id="2562"/>
      <w:bookmarkEnd w:id="2563"/>
      <w:bookmarkEnd w:id="2564"/>
      <w:bookmarkEnd w:id="2565"/>
    </w:p>
    <w:p w14:paraId="6E390076"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8.1. Ogólne zasady odbioru robót</w:t>
      </w:r>
    </w:p>
    <w:p w14:paraId="1BD3A5A2"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Ogólne zasady odbioru robót podano w SST D-M-00.00.00 „Wymagania ogólne” pkt 8.</w:t>
      </w:r>
    </w:p>
    <w:p w14:paraId="2185E795"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Roboty uznaje się za wykonane zgodnie z dokumentacją projektową, SST i wymaganiami Inżyniera, jeżeli wszystkie pomiary i badania, z zachowaniem tolerancji wg pkt 6, dały wyniki pozytywne.</w:t>
      </w:r>
    </w:p>
    <w:p w14:paraId="29120DA8"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lastRenderedPageBreak/>
        <w:t>8.2. Odbiór robót zanikających i ulegających zakryciu</w:t>
      </w:r>
    </w:p>
    <w:p w14:paraId="34A2A74B"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Odbiór robót zanikających i ulegających zakryciu, w zależności od przyjętego sposobu wykonania robót, może być dokonany po:</w:t>
      </w:r>
    </w:p>
    <w:p w14:paraId="5EF8CA1A"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oczyszczeniu powierzchni nawierzchni,</w:t>
      </w:r>
    </w:p>
    <w:p w14:paraId="096E29D4"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proofErr w:type="spellStart"/>
      <w:r w:rsidRPr="007D6189">
        <w:rPr>
          <w:rFonts w:ascii="Arial Narrow" w:hAnsi="Arial Narrow"/>
          <w:color w:val="auto"/>
          <w:sz w:val="20"/>
          <w:szCs w:val="20"/>
        </w:rPr>
        <w:t>przedznakowaniu</w:t>
      </w:r>
      <w:proofErr w:type="spellEnd"/>
      <w:r w:rsidRPr="007D6189">
        <w:rPr>
          <w:rFonts w:ascii="Arial Narrow" w:hAnsi="Arial Narrow"/>
          <w:color w:val="auto"/>
          <w:sz w:val="20"/>
          <w:szCs w:val="20"/>
        </w:rPr>
        <w:t>,</w:t>
      </w:r>
    </w:p>
    <w:p w14:paraId="62477072"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frezowaniu nawierzchni przed wykonaniem znakowania materiałem grubowarstwowym,</w:t>
      </w:r>
    </w:p>
    <w:p w14:paraId="69B1BBB9"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usunięciu istniejącego oznakowania poziomego,</w:t>
      </w:r>
    </w:p>
    <w:p w14:paraId="627BA124"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wykonaniu podkładu (</w:t>
      </w:r>
      <w:proofErr w:type="spellStart"/>
      <w:r w:rsidRPr="007D6189">
        <w:rPr>
          <w:rFonts w:ascii="Arial Narrow" w:hAnsi="Arial Narrow"/>
          <w:color w:val="auto"/>
          <w:sz w:val="20"/>
          <w:szCs w:val="20"/>
        </w:rPr>
        <w:t>primera</w:t>
      </w:r>
      <w:proofErr w:type="spellEnd"/>
      <w:r w:rsidRPr="007D6189">
        <w:rPr>
          <w:rFonts w:ascii="Arial Narrow" w:hAnsi="Arial Narrow"/>
          <w:color w:val="auto"/>
          <w:sz w:val="20"/>
          <w:szCs w:val="20"/>
        </w:rPr>
        <w:t>) na nawierzchni betonowej.</w:t>
      </w:r>
    </w:p>
    <w:p w14:paraId="3BE1C25D"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8.3. Odbiór Ostateczny</w:t>
      </w:r>
    </w:p>
    <w:p w14:paraId="5EEA2CEB"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Odbioru Ostatecznego należy dokonać po całkowitym zakończeniu robót, na podstawie wyników pomiarów i badań jakościowych określonych w punktach od 2 do 6.</w:t>
      </w:r>
    </w:p>
    <w:p w14:paraId="58CA29FB"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8.4. Odbiór pogwarancyjny</w:t>
      </w:r>
    </w:p>
    <w:p w14:paraId="5EB970A0"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Odbioru pogwarancyjnego należy dokonać po upływie okresu gwarancyjnego, ustalonego w SST. Sprawdzeniu podlegają cechy oznakowania określone niniejszym SST na podstawie badań wykonanych przed upływem okresu gwarancyjnego.</w:t>
      </w:r>
    </w:p>
    <w:p w14:paraId="0B22A04A"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Zaleca się stosowanie następujących minimalnych okresów gwarancyjnych:</w:t>
      </w:r>
    </w:p>
    <w:p w14:paraId="4A6BFB84" w14:textId="77777777" w:rsidR="00634C30" w:rsidRPr="007D6189" w:rsidRDefault="00634C30" w:rsidP="00634C30">
      <w:pPr>
        <w:rPr>
          <w:rFonts w:ascii="Arial Narrow" w:hAnsi="Arial Narrow"/>
          <w:color w:val="auto"/>
          <w:sz w:val="20"/>
          <w:szCs w:val="20"/>
        </w:rPr>
      </w:pPr>
      <w:r w:rsidRPr="007D6189">
        <w:rPr>
          <w:rFonts w:ascii="Arial Narrow" w:hAnsi="Arial Narrow"/>
          <w:color w:val="auto"/>
          <w:sz w:val="20"/>
          <w:szCs w:val="20"/>
        </w:rPr>
        <w:t>a)dla oznakowania grubowarstwowego, oznakowania taśmami i punktowymi elementami odblaskowymi: co najmniej 36 miesiące.</w:t>
      </w:r>
    </w:p>
    <w:p w14:paraId="2B9CDF7B" w14:textId="77777777" w:rsidR="00634C30" w:rsidRPr="007D6189" w:rsidRDefault="00634C30" w:rsidP="00634C30">
      <w:pPr>
        <w:pStyle w:val="Akapit"/>
        <w:rPr>
          <w:color w:val="auto"/>
        </w:rPr>
      </w:pPr>
      <w:bookmarkStart w:id="2566" w:name="_Toc420816688"/>
      <w:bookmarkStart w:id="2567" w:name="_Toc477094363"/>
      <w:bookmarkStart w:id="2568" w:name="_Toc78718090"/>
      <w:bookmarkStart w:id="2569" w:name="_Toc78732416"/>
      <w:r w:rsidRPr="007D6189">
        <w:rPr>
          <w:color w:val="auto"/>
        </w:rPr>
        <w:t>9. PODSTAWA PŁATNOŚCI</w:t>
      </w:r>
      <w:bookmarkEnd w:id="2566"/>
      <w:bookmarkEnd w:id="2567"/>
      <w:bookmarkEnd w:id="2568"/>
      <w:bookmarkEnd w:id="2569"/>
    </w:p>
    <w:p w14:paraId="3C363412"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9.1. Ogólne ustalenia dotyczące podstawy płatności</w:t>
      </w:r>
    </w:p>
    <w:p w14:paraId="06786DD6"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Ogólne ustalenia dotyczące podstawy płatności podano w SST D-M-00.00.00 „Wymagania ogólne” pkt 9. Ponadto Zamawiający powinien tak sformułować umowę, aby Wykonawca musiał doprowadzić oznakowanie do wymagań zawartych w SST w przypadku zauważenia niezgodności.</w:t>
      </w:r>
    </w:p>
    <w:p w14:paraId="551A4F4E" w14:textId="77777777" w:rsidR="00634C30" w:rsidRPr="007D6189" w:rsidRDefault="00634C30" w:rsidP="00634C30">
      <w:pPr>
        <w:pStyle w:val="Nagwek2"/>
        <w:numPr>
          <w:ilvl w:val="12"/>
          <w:numId w:val="0"/>
        </w:numPr>
        <w:rPr>
          <w:rFonts w:ascii="Arial Narrow" w:hAnsi="Arial Narrow"/>
          <w:color w:val="auto"/>
          <w:sz w:val="20"/>
          <w:szCs w:val="20"/>
        </w:rPr>
      </w:pPr>
      <w:r w:rsidRPr="007D6189">
        <w:rPr>
          <w:rFonts w:ascii="Arial Narrow" w:hAnsi="Arial Narrow"/>
          <w:color w:val="auto"/>
          <w:sz w:val="20"/>
          <w:szCs w:val="20"/>
        </w:rPr>
        <w:t>9.2. Cena jednostki obmiarowej</w:t>
      </w:r>
    </w:p>
    <w:p w14:paraId="6D6155C0" w14:textId="77777777" w:rsidR="00634C30" w:rsidRPr="007D6189" w:rsidRDefault="00634C30" w:rsidP="00634C30">
      <w:pPr>
        <w:numPr>
          <w:ilvl w:val="12"/>
          <w:numId w:val="0"/>
        </w:numPr>
        <w:rPr>
          <w:rFonts w:ascii="Arial Narrow" w:hAnsi="Arial Narrow"/>
          <w:color w:val="auto"/>
          <w:sz w:val="20"/>
          <w:szCs w:val="20"/>
        </w:rPr>
      </w:pPr>
      <w:r w:rsidRPr="007D6189">
        <w:rPr>
          <w:rFonts w:ascii="Arial Narrow" w:hAnsi="Arial Narrow"/>
          <w:color w:val="auto"/>
          <w:sz w:val="20"/>
          <w:szCs w:val="20"/>
        </w:rPr>
        <w:tab/>
        <w:t xml:space="preserve">Cena </w:t>
      </w:r>
      <w:smartTag w:uri="urn:schemas-microsoft-com:office:smarttags" w:element="metricconverter">
        <w:smartTagPr>
          <w:attr w:name="ProductID" w:val="1 m2"/>
        </w:smartTagPr>
        <w:r w:rsidRPr="007D6189">
          <w:rPr>
            <w:rFonts w:ascii="Arial Narrow" w:hAnsi="Arial Narrow"/>
            <w:color w:val="auto"/>
            <w:sz w:val="20"/>
            <w:szCs w:val="20"/>
          </w:rPr>
          <w:t>1 m</w:t>
        </w:r>
        <w:r w:rsidRPr="007D6189">
          <w:rPr>
            <w:rFonts w:ascii="Arial Narrow" w:hAnsi="Arial Narrow"/>
            <w:color w:val="auto"/>
            <w:sz w:val="20"/>
            <w:szCs w:val="20"/>
            <w:vertAlign w:val="superscript"/>
          </w:rPr>
          <w:t>2</w:t>
        </w:r>
      </w:smartTag>
      <w:r w:rsidRPr="007D6189">
        <w:rPr>
          <w:rFonts w:ascii="Arial Narrow" w:hAnsi="Arial Narrow"/>
          <w:color w:val="auto"/>
          <w:sz w:val="20"/>
          <w:szCs w:val="20"/>
        </w:rPr>
        <w:t xml:space="preserve"> wykonania robót obejmuje:</w:t>
      </w:r>
    </w:p>
    <w:p w14:paraId="4A238E9A"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prace pomiarowe, roboty przygotowawcze i oznakowanie robót,</w:t>
      </w:r>
    </w:p>
    <w:p w14:paraId="51227A7E"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przygotowanie i dostarczenie materiałów,</w:t>
      </w:r>
    </w:p>
    <w:p w14:paraId="32C217BB"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usunięcie istniejącego oznakowania,</w:t>
      </w:r>
    </w:p>
    <w:p w14:paraId="5B15203F"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oczyszczenie podłoża (nawierzchni),</w:t>
      </w:r>
    </w:p>
    <w:p w14:paraId="5482FD62"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proofErr w:type="spellStart"/>
      <w:r w:rsidRPr="007D6189">
        <w:rPr>
          <w:rFonts w:ascii="Arial Narrow" w:hAnsi="Arial Narrow"/>
          <w:color w:val="auto"/>
          <w:sz w:val="20"/>
          <w:szCs w:val="20"/>
        </w:rPr>
        <w:t>przedznakowanie</w:t>
      </w:r>
      <w:proofErr w:type="spellEnd"/>
      <w:r w:rsidRPr="007D6189">
        <w:rPr>
          <w:rFonts w:ascii="Arial Narrow" w:hAnsi="Arial Narrow"/>
          <w:color w:val="auto"/>
          <w:sz w:val="20"/>
          <w:szCs w:val="20"/>
        </w:rPr>
        <w:t>,</w:t>
      </w:r>
    </w:p>
    <w:p w14:paraId="403F730A"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naniesienie powłoki znaków na nawierzchnię drogi o kształtach i wymiarach zgodnych z dokumentacją projektową i załącznikiem nr 2 do rozporządzenia Ministra Infrastruktury [7],</w:t>
      </w:r>
    </w:p>
    <w:p w14:paraId="5D2D29B0" w14:textId="77777777" w:rsidR="00634C30" w:rsidRPr="007D6189" w:rsidRDefault="00634C30" w:rsidP="00634C30">
      <w:pPr>
        <w:widowControl/>
        <w:numPr>
          <w:ilvl w:val="0"/>
          <w:numId w:val="10"/>
        </w:numPr>
        <w:overflowPunct w:val="0"/>
        <w:autoSpaceDE w:val="0"/>
        <w:autoSpaceDN w:val="0"/>
        <w:adjustRightInd w:val="0"/>
        <w:jc w:val="both"/>
        <w:textAlignment w:val="baseline"/>
        <w:rPr>
          <w:rFonts w:ascii="Arial Narrow" w:hAnsi="Arial Narrow"/>
          <w:color w:val="auto"/>
          <w:sz w:val="20"/>
          <w:szCs w:val="20"/>
        </w:rPr>
      </w:pPr>
      <w:r w:rsidRPr="007D6189">
        <w:rPr>
          <w:rFonts w:ascii="Arial Narrow" w:hAnsi="Arial Narrow"/>
          <w:color w:val="auto"/>
          <w:sz w:val="20"/>
          <w:szCs w:val="20"/>
        </w:rPr>
        <w:t>ochrona znaków przed zniszczeniem przez pojazdy w czasie prowadzenia robót,</w:t>
      </w:r>
    </w:p>
    <w:p w14:paraId="28A523B9" w14:textId="77777777" w:rsidR="00634C30" w:rsidRPr="007D6189" w:rsidRDefault="00634C30" w:rsidP="00634C30">
      <w:pPr>
        <w:widowControl/>
        <w:numPr>
          <w:ilvl w:val="0"/>
          <w:numId w:val="10"/>
        </w:numPr>
        <w:overflowPunct w:val="0"/>
        <w:autoSpaceDE w:val="0"/>
        <w:autoSpaceDN w:val="0"/>
        <w:adjustRightInd w:val="0"/>
        <w:spacing w:after="120"/>
        <w:ind w:left="284" w:hanging="284"/>
        <w:jc w:val="both"/>
        <w:textAlignment w:val="baseline"/>
        <w:rPr>
          <w:rFonts w:ascii="Arial Narrow" w:hAnsi="Arial Narrow"/>
          <w:color w:val="auto"/>
          <w:sz w:val="20"/>
          <w:szCs w:val="20"/>
        </w:rPr>
      </w:pPr>
      <w:r w:rsidRPr="007D6189">
        <w:rPr>
          <w:rFonts w:ascii="Arial Narrow" w:hAnsi="Arial Narrow"/>
          <w:color w:val="auto"/>
          <w:sz w:val="20"/>
          <w:szCs w:val="20"/>
        </w:rPr>
        <w:t>przeprowadzenie pomiarów i badań laboratoryjnych wymaganych w specyfikacji technicznej.</w:t>
      </w:r>
    </w:p>
    <w:p w14:paraId="6258416D" w14:textId="77777777" w:rsidR="00634C30" w:rsidRPr="007D6189" w:rsidRDefault="00634C30" w:rsidP="00634C30">
      <w:pPr>
        <w:pStyle w:val="Akapit"/>
        <w:rPr>
          <w:color w:val="auto"/>
        </w:rPr>
      </w:pPr>
      <w:bookmarkStart w:id="2570" w:name="_Toc420816689"/>
      <w:bookmarkStart w:id="2571" w:name="_Toc477094364"/>
      <w:bookmarkStart w:id="2572" w:name="_Toc78718091"/>
      <w:bookmarkStart w:id="2573" w:name="_Toc78732417"/>
      <w:r w:rsidRPr="007D6189">
        <w:rPr>
          <w:color w:val="auto"/>
        </w:rPr>
        <w:t>10. PRZEPISY  ZWIĄZANE</w:t>
      </w:r>
      <w:bookmarkEnd w:id="2570"/>
      <w:bookmarkEnd w:id="2571"/>
      <w:bookmarkEnd w:id="2572"/>
      <w:bookmarkEnd w:id="2573"/>
    </w:p>
    <w:p w14:paraId="6ED2EEE7" w14:textId="77777777" w:rsidR="00634C30" w:rsidRPr="007D6189" w:rsidRDefault="00634C30" w:rsidP="00634C30">
      <w:pPr>
        <w:pStyle w:val="Nagwek2"/>
        <w:rPr>
          <w:rFonts w:ascii="Arial Narrow" w:hAnsi="Arial Narrow"/>
          <w:color w:val="auto"/>
          <w:sz w:val="20"/>
          <w:szCs w:val="20"/>
        </w:rPr>
      </w:pPr>
      <w:r w:rsidRPr="007D6189">
        <w:rPr>
          <w:rFonts w:ascii="Arial Narrow" w:hAnsi="Arial Narrow"/>
          <w:color w:val="auto"/>
          <w:sz w:val="20"/>
          <w:szCs w:val="20"/>
        </w:rPr>
        <w:t>10.1. Normy</w:t>
      </w:r>
    </w:p>
    <w:tbl>
      <w:tblPr>
        <w:tblW w:w="0" w:type="auto"/>
        <w:tblLayout w:type="fixed"/>
        <w:tblCellMar>
          <w:left w:w="70" w:type="dxa"/>
          <w:right w:w="70" w:type="dxa"/>
        </w:tblCellMar>
        <w:tblLook w:val="0000" w:firstRow="0" w:lastRow="0" w:firstColumn="0" w:lastColumn="0" w:noHBand="0" w:noVBand="0"/>
      </w:tblPr>
      <w:tblGrid>
        <w:gridCol w:w="496"/>
        <w:gridCol w:w="1842"/>
        <w:gridCol w:w="5172"/>
      </w:tblGrid>
      <w:tr w:rsidR="00634C30" w:rsidRPr="007D6189" w14:paraId="763E17A7" w14:textId="77777777" w:rsidTr="00D359F7">
        <w:tc>
          <w:tcPr>
            <w:tcW w:w="496" w:type="dxa"/>
            <w:tcBorders>
              <w:top w:val="nil"/>
              <w:left w:val="nil"/>
              <w:bottom w:val="nil"/>
              <w:right w:val="nil"/>
            </w:tcBorders>
          </w:tcPr>
          <w:p w14:paraId="2D23FADF" w14:textId="77777777" w:rsidR="00634C30" w:rsidRPr="007D6189" w:rsidRDefault="00634C30" w:rsidP="00D359F7">
            <w:pPr>
              <w:jc w:val="right"/>
              <w:rPr>
                <w:rFonts w:ascii="Arial Narrow" w:hAnsi="Arial Narrow"/>
                <w:color w:val="auto"/>
                <w:sz w:val="20"/>
                <w:szCs w:val="20"/>
              </w:rPr>
            </w:pPr>
            <w:r w:rsidRPr="007D6189">
              <w:rPr>
                <w:rFonts w:ascii="Arial Narrow" w:hAnsi="Arial Narrow"/>
                <w:color w:val="auto"/>
                <w:sz w:val="20"/>
                <w:szCs w:val="20"/>
              </w:rPr>
              <w:t>1.</w:t>
            </w:r>
          </w:p>
        </w:tc>
        <w:tc>
          <w:tcPr>
            <w:tcW w:w="1842" w:type="dxa"/>
            <w:tcBorders>
              <w:top w:val="nil"/>
              <w:left w:val="nil"/>
              <w:bottom w:val="nil"/>
              <w:right w:val="nil"/>
            </w:tcBorders>
          </w:tcPr>
          <w:p w14:paraId="585C06AA" w14:textId="77777777" w:rsidR="00634C30" w:rsidRPr="007D6189" w:rsidRDefault="00634C30" w:rsidP="00D359F7">
            <w:pPr>
              <w:rPr>
                <w:rFonts w:ascii="Arial Narrow" w:hAnsi="Arial Narrow"/>
                <w:color w:val="auto"/>
                <w:sz w:val="20"/>
                <w:szCs w:val="20"/>
              </w:rPr>
            </w:pPr>
            <w:r w:rsidRPr="007D6189">
              <w:rPr>
                <w:rFonts w:ascii="Arial Narrow" w:hAnsi="Arial Narrow"/>
                <w:color w:val="auto"/>
                <w:sz w:val="20"/>
                <w:szCs w:val="20"/>
              </w:rPr>
              <w:t>PN-89/C-81400</w:t>
            </w:r>
          </w:p>
        </w:tc>
        <w:tc>
          <w:tcPr>
            <w:tcW w:w="5172" w:type="dxa"/>
            <w:tcBorders>
              <w:top w:val="nil"/>
              <w:left w:val="nil"/>
              <w:bottom w:val="nil"/>
              <w:right w:val="nil"/>
            </w:tcBorders>
          </w:tcPr>
          <w:p w14:paraId="5D7896CD" w14:textId="77777777" w:rsidR="00634C30" w:rsidRPr="007D6189" w:rsidRDefault="00634C30" w:rsidP="00D359F7">
            <w:pPr>
              <w:rPr>
                <w:rFonts w:ascii="Arial Narrow" w:hAnsi="Arial Narrow"/>
                <w:color w:val="auto"/>
                <w:sz w:val="20"/>
                <w:szCs w:val="20"/>
              </w:rPr>
            </w:pPr>
            <w:r w:rsidRPr="007D6189">
              <w:rPr>
                <w:rFonts w:ascii="Arial Narrow" w:hAnsi="Arial Narrow"/>
                <w:color w:val="auto"/>
                <w:sz w:val="20"/>
                <w:szCs w:val="20"/>
              </w:rPr>
              <w:t>Wyroby lakierowe. Pakowanie, przechowywanie i transport</w:t>
            </w:r>
          </w:p>
        </w:tc>
      </w:tr>
      <w:tr w:rsidR="00634C30" w:rsidRPr="007D6189" w14:paraId="5D224252" w14:textId="77777777" w:rsidTr="00D359F7">
        <w:tc>
          <w:tcPr>
            <w:tcW w:w="496" w:type="dxa"/>
            <w:tcBorders>
              <w:top w:val="nil"/>
              <w:left w:val="nil"/>
              <w:bottom w:val="nil"/>
              <w:right w:val="nil"/>
            </w:tcBorders>
          </w:tcPr>
          <w:p w14:paraId="471E520F" w14:textId="77777777" w:rsidR="00634C30" w:rsidRPr="007D6189" w:rsidRDefault="00634C30" w:rsidP="00D359F7">
            <w:pPr>
              <w:jc w:val="right"/>
              <w:rPr>
                <w:rFonts w:ascii="Arial Narrow" w:hAnsi="Arial Narrow"/>
                <w:color w:val="auto"/>
                <w:sz w:val="20"/>
                <w:szCs w:val="20"/>
              </w:rPr>
            </w:pPr>
            <w:r w:rsidRPr="007D6189">
              <w:rPr>
                <w:rFonts w:ascii="Arial Narrow" w:hAnsi="Arial Narrow"/>
                <w:color w:val="auto"/>
                <w:sz w:val="20"/>
                <w:szCs w:val="20"/>
              </w:rPr>
              <w:t>2.</w:t>
            </w:r>
          </w:p>
        </w:tc>
        <w:tc>
          <w:tcPr>
            <w:tcW w:w="1842" w:type="dxa"/>
            <w:tcBorders>
              <w:top w:val="nil"/>
              <w:left w:val="nil"/>
              <w:bottom w:val="nil"/>
              <w:right w:val="nil"/>
            </w:tcBorders>
          </w:tcPr>
          <w:p w14:paraId="713EF4F8" w14:textId="77777777" w:rsidR="00634C30" w:rsidRPr="007D6189" w:rsidRDefault="00634C30" w:rsidP="00D359F7">
            <w:pPr>
              <w:rPr>
                <w:rFonts w:ascii="Arial Narrow" w:hAnsi="Arial Narrow"/>
                <w:color w:val="auto"/>
                <w:sz w:val="20"/>
                <w:szCs w:val="20"/>
              </w:rPr>
            </w:pPr>
            <w:r w:rsidRPr="007D6189">
              <w:rPr>
                <w:rFonts w:ascii="Arial Narrow" w:hAnsi="Arial Narrow"/>
                <w:color w:val="auto"/>
                <w:sz w:val="20"/>
                <w:szCs w:val="20"/>
              </w:rPr>
              <w:t>PN-85/O-79252</w:t>
            </w:r>
          </w:p>
        </w:tc>
        <w:tc>
          <w:tcPr>
            <w:tcW w:w="5172" w:type="dxa"/>
            <w:tcBorders>
              <w:top w:val="nil"/>
              <w:left w:val="nil"/>
              <w:bottom w:val="nil"/>
              <w:right w:val="nil"/>
            </w:tcBorders>
          </w:tcPr>
          <w:p w14:paraId="1748C109" w14:textId="77777777" w:rsidR="00634C30" w:rsidRPr="007D6189" w:rsidRDefault="00634C30" w:rsidP="00D359F7">
            <w:pPr>
              <w:rPr>
                <w:rFonts w:ascii="Arial Narrow" w:hAnsi="Arial Narrow"/>
                <w:color w:val="auto"/>
                <w:sz w:val="20"/>
                <w:szCs w:val="20"/>
              </w:rPr>
            </w:pPr>
            <w:r w:rsidRPr="007D6189">
              <w:rPr>
                <w:rFonts w:ascii="Arial Narrow" w:hAnsi="Arial Narrow"/>
                <w:color w:val="auto"/>
                <w:sz w:val="20"/>
                <w:szCs w:val="20"/>
              </w:rPr>
              <w:t>Opakowania transportowe z zawartością. Znaki i znakowanie. Wymagania podstawowe</w:t>
            </w:r>
          </w:p>
        </w:tc>
      </w:tr>
      <w:tr w:rsidR="00634C30" w:rsidRPr="007D6189" w14:paraId="4E7C9837" w14:textId="77777777" w:rsidTr="00D359F7">
        <w:tc>
          <w:tcPr>
            <w:tcW w:w="496" w:type="dxa"/>
            <w:tcBorders>
              <w:top w:val="nil"/>
              <w:left w:val="nil"/>
              <w:bottom w:val="nil"/>
              <w:right w:val="nil"/>
            </w:tcBorders>
          </w:tcPr>
          <w:p w14:paraId="06572BA5" w14:textId="77777777" w:rsidR="00634C30" w:rsidRPr="007D6189" w:rsidRDefault="00634C30" w:rsidP="00D359F7">
            <w:pPr>
              <w:jc w:val="right"/>
              <w:rPr>
                <w:rFonts w:ascii="Arial Narrow" w:hAnsi="Arial Narrow"/>
                <w:color w:val="auto"/>
                <w:sz w:val="20"/>
                <w:szCs w:val="20"/>
                <w:lang w:val="de-DE"/>
              </w:rPr>
            </w:pPr>
            <w:r w:rsidRPr="007D6189">
              <w:rPr>
                <w:rFonts w:ascii="Arial Narrow" w:hAnsi="Arial Narrow"/>
                <w:color w:val="auto"/>
                <w:sz w:val="20"/>
                <w:szCs w:val="20"/>
                <w:lang w:val="de-DE"/>
              </w:rPr>
              <w:t>3.</w:t>
            </w:r>
          </w:p>
        </w:tc>
        <w:tc>
          <w:tcPr>
            <w:tcW w:w="1842" w:type="dxa"/>
            <w:tcBorders>
              <w:top w:val="nil"/>
              <w:left w:val="nil"/>
              <w:bottom w:val="nil"/>
              <w:right w:val="nil"/>
            </w:tcBorders>
          </w:tcPr>
          <w:p w14:paraId="593202FA" w14:textId="77777777" w:rsidR="00634C30" w:rsidRPr="007D6189" w:rsidRDefault="00634C30" w:rsidP="00D359F7">
            <w:pPr>
              <w:pStyle w:val="Nagwek"/>
              <w:tabs>
                <w:tab w:val="clear" w:pos="4536"/>
                <w:tab w:val="clear" w:pos="9072"/>
              </w:tabs>
              <w:rPr>
                <w:rFonts w:ascii="Arial Narrow" w:hAnsi="Arial Narrow"/>
                <w:color w:val="auto"/>
                <w:sz w:val="20"/>
                <w:szCs w:val="20"/>
                <w:lang w:val="de-DE"/>
              </w:rPr>
            </w:pPr>
            <w:r w:rsidRPr="007D6189">
              <w:rPr>
                <w:rFonts w:ascii="Arial Narrow" w:hAnsi="Arial Narrow"/>
                <w:color w:val="auto"/>
                <w:sz w:val="20"/>
                <w:szCs w:val="20"/>
                <w:lang w:val="de-DE"/>
              </w:rPr>
              <w:t>PN-EN 1423:2000</w:t>
            </w:r>
          </w:p>
          <w:p w14:paraId="6EA906D6" w14:textId="77777777" w:rsidR="00634C30" w:rsidRPr="007D6189" w:rsidRDefault="00634C30" w:rsidP="00D359F7">
            <w:pPr>
              <w:rPr>
                <w:rFonts w:ascii="Arial Narrow" w:hAnsi="Arial Narrow"/>
                <w:color w:val="auto"/>
                <w:sz w:val="20"/>
                <w:szCs w:val="20"/>
                <w:lang w:val="de-DE"/>
              </w:rPr>
            </w:pPr>
          </w:p>
        </w:tc>
        <w:tc>
          <w:tcPr>
            <w:tcW w:w="5172" w:type="dxa"/>
            <w:tcBorders>
              <w:top w:val="nil"/>
              <w:left w:val="nil"/>
              <w:bottom w:val="nil"/>
              <w:right w:val="nil"/>
            </w:tcBorders>
          </w:tcPr>
          <w:p w14:paraId="65782DA9" w14:textId="77777777" w:rsidR="00634C30" w:rsidRPr="007D6189" w:rsidRDefault="00634C30" w:rsidP="00D359F7">
            <w:pPr>
              <w:pStyle w:val="Tekstprzypisudolnego"/>
              <w:rPr>
                <w:rFonts w:ascii="Arial Narrow" w:hAnsi="Arial Narrow"/>
              </w:rPr>
            </w:pPr>
            <w:r w:rsidRPr="007D6189">
              <w:rPr>
                <w:rFonts w:ascii="Arial Narrow" w:hAnsi="Arial Narrow"/>
              </w:rPr>
              <w:t>Materiały do poziomego oznakowania dróg Materiały do posypywania. Kulki szklane, kruszywo przeciwpoślizgowe i ich mieszaniny)</w:t>
            </w:r>
          </w:p>
        </w:tc>
      </w:tr>
      <w:tr w:rsidR="00634C30" w:rsidRPr="007D6189" w14:paraId="0A49F23F" w14:textId="77777777" w:rsidTr="00D359F7">
        <w:tc>
          <w:tcPr>
            <w:tcW w:w="496" w:type="dxa"/>
            <w:tcBorders>
              <w:top w:val="nil"/>
              <w:left w:val="nil"/>
              <w:bottom w:val="nil"/>
              <w:right w:val="nil"/>
            </w:tcBorders>
          </w:tcPr>
          <w:p w14:paraId="1CE85E6F" w14:textId="77777777" w:rsidR="00634C30" w:rsidRPr="007D6189" w:rsidRDefault="00634C30" w:rsidP="00D359F7">
            <w:pPr>
              <w:jc w:val="right"/>
              <w:rPr>
                <w:rFonts w:ascii="Arial Narrow" w:hAnsi="Arial Narrow"/>
                <w:color w:val="auto"/>
                <w:sz w:val="20"/>
                <w:szCs w:val="20"/>
                <w:lang w:val="de-DE"/>
              </w:rPr>
            </w:pPr>
            <w:r w:rsidRPr="007D6189">
              <w:rPr>
                <w:rFonts w:ascii="Arial Narrow" w:hAnsi="Arial Narrow"/>
                <w:color w:val="auto"/>
                <w:sz w:val="20"/>
                <w:szCs w:val="20"/>
                <w:lang w:val="de-DE"/>
              </w:rPr>
              <w:t>3a.</w:t>
            </w:r>
          </w:p>
        </w:tc>
        <w:tc>
          <w:tcPr>
            <w:tcW w:w="1842" w:type="dxa"/>
            <w:tcBorders>
              <w:top w:val="nil"/>
              <w:left w:val="nil"/>
              <w:bottom w:val="nil"/>
              <w:right w:val="nil"/>
            </w:tcBorders>
          </w:tcPr>
          <w:p w14:paraId="197B83BF" w14:textId="77777777" w:rsidR="00634C30" w:rsidRPr="007D6189" w:rsidRDefault="00634C30" w:rsidP="00D359F7">
            <w:pPr>
              <w:rPr>
                <w:rFonts w:ascii="Arial Narrow" w:hAnsi="Arial Narrow"/>
                <w:color w:val="auto"/>
                <w:sz w:val="20"/>
                <w:szCs w:val="20"/>
                <w:lang w:val="de-DE"/>
              </w:rPr>
            </w:pPr>
            <w:r w:rsidRPr="007D6189">
              <w:rPr>
                <w:rFonts w:ascii="Arial Narrow" w:hAnsi="Arial Narrow"/>
                <w:color w:val="auto"/>
                <w:sz w:val="20"/>
                <w:szCs w:val="20"/>
                <w:lang w:val="de-DE"/>
              </w:rPr>
              <w:t>PN-EN 1423:2001/A1:2005</w:t>
            </w:r>
          </w:p>
        </w:tc>
        <w:tc>
          <w:tcPr>
            <w:tcW w:w="5172" w:type="dxa"/>
            <w:tcBorders>
              <w:top w:val="nil"/>
              <w:left w:val="nil"/>
              <w:bottom w:val="nil"/>
              <w:right w:val="nil"/>
            </w:tcBorders>
          </w:tcPr>
          <w:p w14:paraId="3279EB70" w14:textId="77777777" w:rsidR="00634C30" w:rsidRPr="007D6189" w:rsidRDefault="00634C30" w:rsidP="00D359F7">
            <w:pPr>
              <w:rPr>
                <w:rFonts w:ascii="Arial Narrow" w:hAnsi="Arial Narrow"/>
                <w:color w:val="auto"/>
                <w:sz w:val="20"/>
                <w:szCs w:val="20"/>
              </w:rPr>
            </w:pPr>
            <w:r w:rsidRPr="007D6189">
              <w:rPr>
                <w:rFonts w:ascii="Arial Narrow" w:hAnsi="Arial Narrow"/>
                <w:color w:val="auto"/>
                <w:sz w:val="20"/>
                <w:szCs w:val="20"/>
              </w:rPr>
              <w:t>Materiały do poziomego oznakowania dróg Materiały do posypywania. Kulki szklane, kruszywo przeciwpoślizgowe i ich mieszaniny (Zmiana A1)</w:t>
            </w:r>
          </w:p>
        </w:tc>
      </w:tr>
      <w:tr w:rsidR="00634C30" w:rsidRPr="007D6189" w14:paraId="5C433212" w14:textId="77777777" w:rsidTr="00D359F7">
        <w:tc>
          <w:tcPr>
            <w:tcW w:w="496" w:type="dxa"/>
            <w:tcBorders>
              <w:top w:val="nil"/>
              <w:left w:val="nil"/>
              <w:bottom w:val="nil"/>
              <w:right w:val="nil"/>
            </w:tcBorders>
          </w:tcPr>
          <w:p w14:paraId="51DF0419" w14:textId="77777777" w:rsidR="00634C30" w:rsidRPr="007D6189" w:rsidRDefault="00634C30" w:rsidP="00D359F7">
            <w:pPr>
              <w:jc w:val="right"/>
              <w:rPr>
                <w:rFonts w:ascii="Arial Narrow" w:hAnsi="Arial Narrow"/>
                <w:color w:val="auto"/>
                <w:sz w:val="20"/>
                <w:szCs w:val="20"/>
                <w:lang w:val="de-DE"/>
              </w:rPr>
            </w:pPr>
            <w:r w:rsidRPr="007D6189">
              <w:rPr>
                <w:rFonts w:ascii="Arial Narrow" w:hAnsi="Arial Narrow"/>
                <w:color w:val="auto"/>
                <w:sz w:val="20"/>
                <w:szCs w:val="20"/>
                <w:lang w:val="de-DE"/>
              </w:rPr>
              <w:t>4.</w:t>
            </w:r>
          </w:p>
        </w:tc>
        <w:tc>
          <w:tcPr>
            <w:tcW w:w="1842" w:type="dxa"/>
            <w:tcBorders>
              <w:top w:val="nil"/>
              <w:left w:val="nil"/>
              <w:bottom w:val="nil"/>
              <w:right w:val="nil"/>
            </w:tcBorders>
          </w:tcPr>
          <w:p w14:paraId="73AD092C" w14:textId="77777777" w:rsidR="00634C30" w:rsidRPr="007D6189" w:rsidRDefault="00634C30" w:rsidP="00D359F7">
            <w:pPr>
              <w:rPr>
                <w:rFonts w:ascii="Arial Narrow" w:hAnsi="Arial Narrow"/>
                <w:color w:val="auto"/>
                <w:sz w:val="20"/>
                <w:szCs w:val="20"/>
                <w:lang w:val="de-DE"/>
              </w:rPr>
            </w:pPr>
            <w:r w:rsidRPr="007D6189">
              <w:rPr>
                <w:rFonts w:ascii="Arial Narrow" w:hAnsi="Arial Narrow"/>
                <w:color w:val="auto"/>
                <w:sz w:val="20"/>
                <w:szCs w:val="20"/>
                <w:lang w:val="de-DE"/>
              </w:rPr>
              <w:t>PN-EN 1436:2000</w:t>
            </w:r>
          </w:p>
          <w:p w14:paraId="5045D1DF" w14:textId="77777777" w:rsidR="00634C30" w:rsidRPr="007D6189" w:rsidRDefault="00634C30" w:rsidP="00D359F7">
            <w:pPr>
              <w:rPr>
                <w:rFonts w:ascii="Arial Narrow" w:hAnsi="Arial Narrow"/>
                <w:color w:val="auto"/>
                <w:sz w:val="20"/>
                <w:szCs w:val="20"/>
                <w:lang w:val="de-DE"/>
              </w:rPr>
            </w:pPr>
          </w:p>
        </w:tc>
        <w:tc>
          <w:tcPr>
            <w:tcW w:w="5172" w:type="dxa"/>
            <w:tcBorders>
              <w:top w:val="nil"/>
              <w:left w:val="nil"/>
              <w:bottom w:val="nil"/>
              <w:right w:val="nil"/>
            </w:tcBorders>
          </w:tcPr>
          <w:p w14:paraId="21913FA4" w14:textId="77777777" w:rsidR="00634C30" w:rsidRPr="007D6189" w:rsidRDefault="00634C30" w:rsidP="00D359F7">
            <w:pPr>
              <w:rPr>
                <w:rFonts w:ascii="Arial Narrow" w:hAnsi="Arial Narrow"/>
                <w:color w:val="auto"/>
                <w:sz w:val="20"/>
                <w:szCs w:val="20"/>
              </w:rPr>
            </w:pPr>
            <w:r w:rsidRPr="007D6189">
              <w:rPr>
                <w:rFonts w:ascii="Arial Narrow" w:hAnsi="Arial Narrow"/>
                <w:color w:val="auto"/>
                <w:sz w:val="20"/>
                <w:szCs w:val="20"/>
              </w:rPr>
              <w:t>Materiały do poziomego oznakowania dróg. Wymagania dotyczące poziomego oznakowania dróg</w:t>
            </w:r>
          </w:p>
        </w:tc>
      </w:tr>
      <w:tr w:rsidR="00634C30" w:rsidRPr="007D6189" w14:paraId="570F4A9C" w14:textId="77777777" w:rsidTr="00D359F7">
        <w:tc>
          <w:tcPr>
            <w:tcW w:w="496" w:type="dxa"/>
            <w:tcBorders>
              <w:top w:val="nil"/>
              <w:left w:val="nil"/>
              <w:bottom w:val="nil"/>
              <w:right w:val="nil"/>
            </w:tcBorders>
          </w:tcPr>
          <w:p w14:paraId="18E4BEEC" w14:textId="77777777" w:rsidR="00634C30" w:rsidRPr="007D6189" w:rsidRDefault="00634C30" w:rsidP="00D359F7">
            <w:pPr>
              <w:jc w:val="right"/>
              <w:rPr>
                <w:rFonts w:ascii="Arial Narrow" w:hAnsi="Arial Narrow"/>
                <w:color w:val="auto"/>
                <w:sz w:val="20"/>
                <w:szCs w:val="20"/>
                <w:lang w:val="de-DE"/>
              </w:rPr>
            </w:pPr>
            <w:r w:rsidRPr="007D6189">
              <w:rPr>
                <w:rFonts w:ascii="Arial Narrow" w:hAnsi="Arial Narrow"/>
                <w:color w:val="auto"/>
                <w:sz w:val="20"/>
                <w:szCs w:val="20"/>
                <w:lang w:val="de-DE"/>
              </w:rPr>
              <w:t>4a.</w:t>
            </w:r>
          </w:p>
        </w:tc>
        <w:tc>
          <w:tcPr>
            <w:tcW w:w="1842" w:type="dxa"/>
            <w:tcBorders>
              <w:top w:val="nil"/>
              <w:left w:val="nil"/>
              <w:bottom w:val="nil"/>
              <w:right w:val="nil"/>
            </w:tcBorders>
          </w:tcPr>
          <w:p w14:paraId="1A7D2A2B" w14:textId="77777777" w:rsidR="00634C30" w:rsidRPr="007D6189" w:rsidRDefault="00634C30" w:rsidP="00D359F7">
            <w:pPr>
              <w:rPr>
                <w:rFonts w:ascii="Arial Narrow" w:hAnsi="Arial Narrow"/>
                <w:color w:val="auto"/>
                <w:sz w:val="20"/>
                <w:szCs w:val="20"/>
                <w:lang w:val="de-DE"/>
              </w:rPr>
            </w:pPr>
            <w:r w:rsidRPr="007D6189">
              <w:rPr>
                <w:rFonts w:ascii="Arial Narrow" w:hAnsi="Arial Narrow"/>
                <w:color w:val="auto"/>
                <w:sz w:val="20"/>
                <w:szCs w:val="20"/>
                <w:lang w:val="de-DE"/>
              </w:rPr>
              <w:t>PN-EN 1436:2000/A1:2005</w:t>
            </w:r>
          </w:p>
        </w:tc>
        <w:tc>
          <w:tcPr>
            <w:tcW w:w="5172" w:type="dxa"/>
            <w:tcBorders>
              <w:top w:val="nil"/>
              <w:left w:val="nil"/>
              <w:bottom w:val="nil"/>
              <w:right w:val="nil"/>
            </w:tcBorders>
          </w:tcPr>
          <w:p w14:paraId="4EC78392" w14:textId="77777777" w:rsidR="00634C30" w:rsidRPr="007D6189" w:rsidRDefault="00634C30" w:rsidP="00D359F7">
            <w:pPr>
              <w:rPr>
                <w:rFonts w:ascii="Arial Narrow" w:hAnsi="Arial Narrow"/>
                <w:color w:val="auto"/>
                <w:sz w:val="20"/>
                <w:szCs w:val="20"/>
              </w:rPr>
            </w:pPr>
            <w:r w:rsidRPr="007D6189">
              <w:rPr>
                <w:rFonts w:ascii="Arial Narrow" w:hAnsi="Arial Narrow"/>
                <w:color w:val="auto"/>
                <w:sz w:val="20"/>
                <w:szCs w:val="20"/>
              </w:rPr>
              <w:t>Materiały do poziomego oznakowania dróg. Wymagania dotyczące poziomego oznakowania dróg (Zmiana A1)</w:t>
            </w:r>
          </w:p>
        </w:tc>
      </w:tr>
    </w:tbl>
    <w:p w14:paraId="00AE22F5" w14:textId="77777777" w:rsidR="00634C30" w:rsidRPr="007D6189" w:rsidRDefault="00634C30" w:rsidP="00634C30">
      <w:pPr>
        <w:rPr>
          <w:rFonts w:ascii="Arial Narrow" w:hAnsi="Arial Narrow"/>
          <w:color w:val="auto"/>
          <w:sz w:val="20"/>
          <w:szCs w:val="20"/>
        </w:rPr>
      </w:pPr>
    </w:p>
    <w:tbl>
      <w:tblPr>
        <w:tblW w:w="0" w:type="auto"/>
        <w:tblLayout w:type="fixed"/>
        <w:tblCellMar>
          <w:left w:w="70" w:type="dxa"/>
          <w:right w:w="70" w:type="dxa"/>
        </w:tblCellMar>
        <w:tblLook w:val="0000" w:firstRow="0" w:lastRow="0" w:firstColumn="0" w:lastColumn="0" w:noHBand="0" w:noVBand="0"/>
      </w:tblPr>
      <w:tblGrid>
        <w:gridCol w:w="496"/>
        <w:gridCol w:w="1842"/>
        <w:gridCol w:w="5172"/>
      </w:tblGrid>
      <w:tr w:rsidR="00634C30" w:rsidRPr="007D6189" w14:paraId="71181684" w14:textId="77777777" w:rsidTr="00D359F7">
        <w:tc>
          <w:tcPr>
            <w:tcW w:w="496" w:type="dxa"/>
            <w:tcBorders>
              <w:top w:val="nil"/>
              <w:left w:val="nil"/>
              <w:bottom w:val="nil"/>
              <w:right w:val="nil"/>
            </w:tcBorders>
          </w:tcPr>
          <w:p w14:paraId="337FD424" w14:textId="77777777" w:rsidR="00634C30" w:rsidRPr="007D6189" w:rsidRDefault="00634C30" w:rsidP="00D359F7">
            <w:pPr>
              <w:jc w:val="right"/>
              <w:rPr>
                <w:rFonts w:ascii="Arial Narrow" w:hAnsi="Arial Narrow"/>
                <w:color w:val="auto"/>
                <w:sz w:val="20"/>
                <w:szCs w:val="20"/>
                <w:lang w:val="de-DE"/>
              </w:rPr>
            </w:pPr>
            <w:r w:rsidRPr="007D6189">
              <w:rPr>
                <w:rFonts w:ascii="Arial Narrow" w:hAnsi="Arial Narrow"/>
                <w:color w:val="auto"/>
                <w:sz w:val="20"/>
                <w:szCs w:val="20"/>
                <w:lang w:val="de-DE"/>
              </w:rPr>
              <w:t>5.</w:t>
            </w:r>
          </w:p>
        </w:tc>
        <w:tc>
          <w:tcPr>
            <w:tcW w:w="1842" w:type="dxa"/>
            <w:tcBorders>
              <w:top w:val="nil"/>
              <w:left w:val="nil"/>
              <w:bottom w:val="nil"/>
              <w:right w:val="nil"/>
            </w:tcBorders>
          </w:tcPr>
          <w:p w14:paraId="49FA3954" w14:textId="77777777" w:rsidR="00634C30" w:rsidRPr="007D6189" w:rsidRDefault="00634C30" w:rsidP="00D359F7">
            <w:pPr>
              <w:pStyle w:val="Nagwek"/>
              <w:tabs>
                <w:tab w:val="clear" w:pos="4536"/>
                <w:tab w:val="clear" w:pos="9072"/>
              </w:tabs>
              <w:rPr>
                <w:rFonts w:ascii="Arial Narrow" w:hAnsi="Arial Narrow"/>
                <w:color w:val="auto"/>
                <w:sz w:val="20"/>
                <w:szCs w:val="20"/>
                <w:lang w:val="de-DE"/>
              </w:rPr>
            </w:pPr>
            <w:r w:rsidRPr="007D6189">
              <w:rPr>
                <w:rFonts w:ascii="Arial Narrow" w:hAnsi="Arial Narrow"/>
                <w:color w:val="auto"/>
                <w:sz w:val="20"/>
                <w:szCs w:val="20"/>
                <w:lang w:val="de-DE"/>
              </w:rPr>
              <w:t>PN-EN 1463-1:2000</w:t>
            </w:r>
          </w:p>
          <w:p w14:paraId="1F761F1A" w14:textId="77777777" w:rsidR="00634C30" w:rsidRPr="007D6189" w:rsidRDefault="00634C30" w:rsidP="00D359F7">
            <w:pPr>
              <w:pStyle w:val="Nagwek"/>
              <w:tabs>
                <w:tab w:val="clear" w:pos="4536"/>
                <w:tab w:val="clear" w:pos="9072"/>
              </w:tabs>
              <w:rPr>
                <w:rFonts w:ascii="Arial Narrow" w:hAnsi="Arial Narrow"/>
                <w:color w:val="auto"/>
                <w:sz w:val="20"/>
                <w:szCs w:val="20"/>
                <w:lang w:val="de-DE"/>
              </w:rPr>
            </w:pPr>
          </w:p>
        </w:tc>
        <w:tc>
          <w:tcPr>
            <w:tcW w:w="5172" w:type="dxa"/>
            <w:tcBorders>
              <w:top w:val="nil"/>
              <w:left w:val="nil"/>
              <w:bottom w:val="nil"/>
              <w:right w:val="nil"/>
            </w:tcBorders>
          </w:tcPr>
          <w:p w14:paraId="1193E07F" w14:textId="77777777" w:rsidR="00634C30" w:rsidRPr="007D6189" w:rsidRDefault="00634C30" w:rsidP="00D359F7">
            <w:pPr>
              <w:pStyle w:val="Tekstprzypisudolnego"/>
              <w:rPr>
                <w:rFonts w:ascii="Arial Narrow" w:hAnsi="Arial Narrow"/>
              </w:rPr>
            </w:pPr>
            <w:r w:rsidRPr="007D6189">
              <w:rPr>
                <w:rFonts w:ascii="Arial Narrow" w:hAnsi="Arial Narrow"/>
              </w:rPr>
              <w:t>Materiały do poziomego oznakowania dróg. Punktowe elementy odblaskowe Część 1: Wymagania dotyczące charakterystyki nowego elementu</w:t>
            </w:r>
          </w:p>
        </w:tc>
      </w:tr>
      <w:tr w:rsidR="00634C30" w:rsidRPr="007D6189" w14:paraId="3C12A390" w14:textId="77777777" w:rsidTr="00D359F7">
        <w:tc>
          <w:tcPr>
            <w:tcW w:w="496" w:type="dxa"/>
            <w:tcBorders>
              <w:top w:val="nil"/>
              <w:left w:val="nil"/>
              <w:bottom w:val="nil"/>
              <w:right w:val="nil"/>
            </w:tcBorders>
          </w:tcPr>
          <w:p w14:paraId="4424B080" w14:textId="77777777" w:rsidR="00634C30" w:rsidRPr="007D6189" w:rsidRDefault="00634C30" w:rsidP="00D359F7">
            <w:pPr>
              <w:jc w:val="right"/>
              <w:rPr>
                <w:rFonts w:ascii="Arial Narrow" w:hAnsi="Arial Narrow"/>
                <w:color w:val="auto"/>
                <w:sz w:val="20"/>
                <w:szCs w:val="20"/>
                <w:lang w:val="en-US"/>
              </w:rPr>
            </w:pPr>
            <w:r w:rsidRPr="007D6189">
              <w:rPr>
                <w:rFonts w:ascii="Arial Narrow" w:hAnsi="Arial Narrow"/>
                <w:color w:val="auto"/>
                <w:sz w:val="20"/>
                <w:szCs w:val="20"/>
                <w:lang w:val="en-US"/>
              </w:rPr>
              <w:t>5a.</w:t>
            </w:r>
          </w:p>
        </w:tc>
        <w:tc>
          <w:tcPr>
            <w:tcW w:w="1842" w:type="dxa"/>
            <w:tcBorders>
              <w:top w:val="nil"/>
              <w:left w:val="nil"/>
              <w:bottom w:val="nil"/>
              <w:right w:val="nil"/>
            </w:tcBorders>
          </w:tcPr>
          <w:p w14:paraId="4E9403BA" w14:textId="77777777" w:rsidR="00634C30" w:rsidRPr="007D6189" w:rsidRDefault="00634C30" w:rsidP="00D359F7">
            <w:pPr>
              <w:pStyle w:val="Nagwek"/>
              <w:tabs>
                <w:tab w:val="clear" w:pos="4536"/>
                <w:tab w:val="clear" w:pos="9072"/>
              </w:tabs>
              <w:rPr>
                <w:rFonts w:ascii="Arial Narrow" w:hAnsi="Arial Narrow"/>
                <w:color w:val="auto"/>
                <w:sz w:val="20"/>
                <w:szCs w:val="20"/>
                <w:lang w:val="en-US"/>
              </w:rPr>
            </w:pPr>
            <w:r w:rsidRPr="007D6189">
              <w:rPr>
                <w:rFonts w:ascii="Arial Narrow" w:hAnsi="Arial Narrow"/>
                <w:color w:val="auto"/>
                <w:sz w:val="20"/>
                <w:szCs w:val="20"/>
                <w:lang w:val="en-US"/>
              </w:rPr>
              <w:t>PN-EN 1463-1:2000/A1:2005</w:t>
            </w:r>
          </w:p>
        </w:tc>
        <w:tc>
          <w:tcPr>
            <w:tcW w:w="5172" w:type="dxa"/>
            <w:tcBorders>
              <w:top w:val="nil"/>
              <w:left w:val="nil"/>
              <w:bottom w:val="nil"/>
              <w:right w:val="nil"/>
            </w:tcBorders>
          </w:tcPr>
          <w:p w14:paraId="1F5FDF9F" w14:textId="77777777" w:rsidR="00634C30" w:rsidRPr="007D6189" w:rsidRDefault="00634C30" w:rsidP="00D359F7">
            <w:pPr>
              <w:pStyle w:val="Tekstprzypisudolnego"/>
              <w:rPr>
                <w:rFonts w:ascii="Arial Narrow" w:hAnsi="Arial Narrow"/>
              </w:rPr>
            </w:pPr>
            <w:r w:rsidRPr="007D6189">
              <w:rPr>
                <w:rFonts w:ascii="Arial Narrow" w:hAnsi="Arial Narrow"/>
              </w:rPr>
              <w:t>Materiały do poziomego oznakowania dróg. Punktowe elementy odblaskowe Część 1: Wymagania dotyczące charakterystyki nowego elementu (Zmiana A1)</w:t>
            </w:r>
          </w:p>
        </w:tc>
      </w:tr>
      <w:tr w:rsidR="00634C30" w:rsidRPr="007D6189" w14:paraId="7F921037" w14:textId="77777777" w:rsidTr="00D359F7">
        <w:tc>
          <w:tcPr>
            <w:tcW w:w="496" w:type="dxa"/>
            <w:tcBorders>
              <w:top w:val="nil"/>
              <w:left w:val="nil"/>
              <w:bottom w:val="nil"/>
              <w:right w:val="nil"/>
            </w:tcBorders>
          </w:tcPr>
          <w:p w14:paraId="3219AC1F" w14:textId="77777777" w:rsidR="00634C30" w:rsidRPr="007D6189" w:rsidRDefault="00634C30" w:rsidP="00D359F7">
            <w:pPr>
              <w:jc w:val="right"/>
              <w:rPr>
                <w:rFonts w:ascii="Arial Narrow" w:hAnsi="Arial Narrow"/>
                <w:color w:val="auto"/>
                <w:sz w:val="20"/>
                <w:szCs w:val="20"/>
                <w:lang w:val="en-US"/>
              </w:rPr>
            </w:pPr>
            <w:r w:rsidRPr="007D6189">
              <w:rPr>
                <w:rFonts w:ascii="Arial Narrow" w:hAnsi="Arial Narrow"/>
                <w:color w:val="auto"/>
                <w:sz w:val="20"/>
                <w:szCs w:val="20"/>
                <w:lang w:val="en-US"/>
              </w:rPr>
              <w:t>5b.</w:t>
            </w:r>
          </w:p>
        </w:tc>
        <w:tc>
          <w:tcPr>
            <w:tcW w:w="1842" w:type="dxa"/>
            <w:tcBorders>
              <w:top w:val="nil"/>
              <w:left w:val="nil"/>
              <w:bottom w:val="nil"/>
              <w:right w:val="nil"/>
            </w:tcBorders>
          </w:tcPr>
          <w:p w14:paraId="1DECEED1" w14:textId="77777777" w:rsidR="00634C30" w:rsidRPr="007D6189" w:rsidRDefault="00634C30" w:rsidP="00D359F7">
            <w:pPr>
              <w:pStyle w:val="Nagwek"/>
              <w:tabs>
                <w:tab w:val="clear" w:pos="4536"/>
                <w:tab w:val="clear" w:pos="9072"/>
              </w:tabs>
              <w:rPr>
                <w:rFonts w:ascii="Arial Narrow" w:hAnsi="Arial Narrow"/>
                <w:color w:val="auto"/>
                <w:sz w:val="20"/>
                <w:szCs w:val="20"/>
              </w:rPr>
            </w:pPr>
            <w:r w:rsidRPr="007D6189">
              <w:rPr>
                <w:rFonts w:ascii="Arial Narrow" w:hAnsi="Arial Narrow"/>
                <w:color w:val="auto"/>
                <w:sz w:val="20"/>
                <w:szCs w:val="20"/>
              </w:rPr>
              <w:t>PN-EN 1463-2:2000</w:t>
            </w:r>
          </w:p>
        </w:tc>
        <w:tc>
          <w:tcPr>
            <w:tcW w:w="5172" w:type="dxa"/>
            <w:tcBorders>
              <w:top w:val="nil"/>
              <w:left w:val="nil"/>
              <w:bottom w:val="nil"/>
              <w:right w:val="nil"/>
            </w:tcBorders>
          </w:tcPr>
          <w:p w14:paraId="25927B54" w14:textId="77777777" w:rsidR="00634C30" w:rsidRPr="007D6189" w:rsidRDefault="00634C30" w:rsidP="00D359F7">
            <w:pPr>
              <w:pStyle w:val="Tekstprzypisudolnego"/>
              <w:rPr>
                <w:rFonts w:ascii="Arial Narrow" w:hAnsi="Arial Narrow"/>
              </w:rPr>
            </w:pPr>
            <w:r w:rsidRPr="007D6189">
              <w:rPr>
                <w:rFonts w:ascii="Arial Narrow" w:hAnsi="Arial Narrow"/>
              </w:rPr>
              <w:t>Materiały do poziomego oznakowania dróg. Punktowe elementy odblaskowe Część 2: Badania terenowe</w:t>
            </w:r>
          </w:p>
        </w:tc>
      </w:tr>
      <w:tr w:rsidR="00634C30" w:rsidRPr="007D6189" w14:paraId="77339473" w14:textId="77777777" w:rsidTr="00D359F7">
        <w:tc>
          <w:tcPr>
            <w:tcW w:w="496" w:type="dxa"/>
            <w:tcBorders>
              <w:top w:val="nil"/>
              <w:left w:val="nil"/>
              <w:bottom w:val="nil"/>
              <w:right w:val="nil"/>
            </w:tcBorders>
          </w:tcPr>
          <w:p w14:paraId="218511DB" w14:textId="77777777" w:rsidR="00634C30" w:rsidRPr="007D6189" w:rsidRDefault="00634C30" w:rsidP="00D359F7">
            <w:pPr>
              <w:jc w:val="right"/>
              <w:rPr>
                <w:rFonts w:ascii="Arial Narrow" w:hAnsi="Arial Narrow"/>
                <w:color w:val="auto"/>
                <w:sz w:val="20"/>
                <w:szCs w:val="20"/>
              </w:rPr>
            </w:pPr>
            <w:r w:rsidRPr="007D6189">
              <w:rPr>
                <w:rFonts w:ascii="Arial Narrow" w:hAnsi="Arial Narrow"/>
                <w:color w:val="auto"/>
                <w:sz w:val="20"/>
                <w:szCs w:val="20"/>
              </w:rPr>
              <w:t>6.</w:t>
            </w:r>
          </w:p>
        </w:tc>
        <w:tc>
          <w:tcPr>
            <w:tcW w:w="1842" w:type="dxa"/>
            <w:tcBorders>
              <w:top w:val="nil"/>
              <w:left w:val="nil"/>
              <w:bottom w:val="nil"/>
              <w:right w:val="nil"/>
            </w:tcBorders>
          </w:tcPr>
          <w:p w14:paraId="090ACC6A" w14:textId="77777777" w:rsidR="00634C30" w:rsidRPr="007D6189" w:rsidRDefault="00634C30" w:rsidP="00D359F7">
            <w:pPr>
              <w:pStyle w:val="Nagwek"/>
              <w:tabs>
                <w:tab w:val="clear" w:pos="4536"/>
                <w:tab w:val="clear" w:pos="9072"/>
              </w:tabs>
              <w:rPr>
                <w:rFonts w:ascii="Arial Narrow" w:hAnsi="Arial Narrow"/>
                <w:color w:val="auto"/>
                <w:sz w:val="20"/>
                <w:szCs w:val="20"/>
              </w:rPr>
            </w:pPr>
            <w:r w:rsidRPr="007D6189">
              <w:rPr>
                <w:rFonts w:ascii="Arial Narrow" w:hAnsi="Arial Narrow"/>
                <w:color w:val="auto"/>
                <w:sz w:val="20"/>
                <w:szCs w:val="20"/>
              </w:rPr>
              <w:t>PN-EN 1871:2003</w:t>
            </w:r>
          </w:p>
        </w:tc>
        <w:tc>
          <w:tcPr>
            <w:tcW w:w="5172" w:type="dxa"/>
            <w:tcBorders>
              <w:top w:val="nil"/>
              <w:left w:val="nil"/>
              <w:bottom w:val="nil"/>
              <w:right w:val="nil"/>
            </w:tcBorders>
          </w:tcPr>
          <w:p w14:paraId="7E50A76A" w14:textId="77777777" w:rsidR="00634C30" w:rsidRPr="007D6189" w:rsidRDefault="00634C30" w:rsidP="00D359F7">
            <w:pPr>
              <w:pStyle w:val="Tekstprzypisudolnego"/>
              <w:rPr>
                <w:rFonts w:ascii="Arial Narrow" w:hAnsi="Arial Narrow"/>
              </w:rPr>
            </w:pPr>
            <w:r w:rsidRPr="007D6189">
              <w:rPr>
                <w:rFonts w:ascii="Arial Narrow" w:hAnsi="Arial Narrow"/>
              </w:rPr>
              <w:t>Materiały do poziomego oznakowania dróg. Właściwości fizyczne</w:t>
            </w:r>
          </w:p>
        </w:tc>
      </w:tr>
      <w:tr w:rsidR="00634C30" w:rsidRPr="007D6189" w14:paraId="174DAB97" w14:textId="77777777" w:rsidTr="00D359F7">
        <w:tc>
          <w:tcPr>
            <w:tcW w:w="496" w:type="dxa"/>
            <w:tcBorders>
              <w:top w:val="nil"/>
              <w:left w:val="nil"/>
              <w:bottom w:val="nil"/>
              <w:right w:val="nil"/>
            </w:tcBorders>
          </w:tcPr>
          <w:p w14:paraId="10D3053A" w14:textId="77777777" w:rsidR="00634C30" w:rsidRPr="007D6189" w:rsidRDefault="00634C30" w:rsidP="00D359F7">
            <w:pPr>
              <w:jc w:val="right"/>
              <w:rPr>
                <w:rFonts w:ascii="Arial Narrow" w:hAnsi="Arial Narrow"/>
                <w:color w:val="auto"/>
                <w:sz w:val="20"/>
                <w:szCs w:val="20"/>
              </w:rPr>
            </w:pPr>
            <w:r w:rsidRPr="007D6189">
              <w:rPr>
                <w:rFonts w:ascii="Arial Narrow" w:hAnsi="Arial Narrow"/>
                <w:color w:val="auto"/>
                <w:sz w:val="20"/>
                <w:szCs w:val="20"/>
              </w:rPr>
              <w:lastRenderedPageBreak/>
              <w:t>6a.</w:t>
            </w:r>
          </w:p>
        </w:tc>
        <w:tc>
          <w:tcPr>
            <w:tcW w:w="1842" w:type="dxa"/>
            <w:tcBorders>
              <w:top w:val="nil"/>
              <w:left w:val="nil"/>
              <w:bottom w:val="nil"/>
              <w:right w:val="nil"/>
            </w:tcBorders>
          </w:tcPr>
          <w:p w14:paraId="0A7C48E2" w14:textId="77777777" w:rsidR="00634C30" w:rsidRPr="007D6189" w:rsidRDefault="00634C30" w:rsidP="00D359F7">
            <w:pPr>
              <w:pStyle w:val="Nagwek"/>
              <w:tabs>
                <w:tab w:val="clear" w:pos="4536"/>
                <w:tab w:val="clear" w:pos="9072"/>
              </w:tabs>
              <w:rPr>
                <w:rFonts w:ascii="Arial Narrow" w:hAnsi="Arial Narrow"/>
                <w:color w:val="auto"/>
                <w:sz w:val="20"/>
                <w:szCs w:val="20"/>
                <w:lang w:val="de-DE"/>
              </w:rPr>
            </w:pPr>
            <w:r w:rsidRPr="007D6189">
              <w:rPr>
                <w:rFonts w:ascii="Arial Narrow" w:hAnsi="Arial Narrow"/>
                <w:color w:val="auto"/>
                <w:sz w:val="20"/>
                <w:szCs w:val="20"/>
                <w:lang w:val="de-DE"/>
              </w:rPr>
              <w:t>PN-EN 13036-4: 2004(U)</w:t>
            </w:r>
          </w:p>
        </w:tc>
        <w:tc>
          <w:tcPr>
            <w:tcW w:w="5172" w:type="dxa"/>
            <w:tcBorders>
              <w:top w:val="nil"/>
              <w:left w:val="nil"/>
              <w:bottom w:val="nil"/>
              <w:right w:val="nil"/>
            </w:tcBorders>
          </w:tcPr>
          <w:p w14:paraId="5D04AC2A" w14:textId="77777777" w:rsidR="00634C30" w:rsidRPr="007D6189" w:rsidRDefault="00634C30" w:rsidP="00D359F7">
            <w:pPr>
              <w:pStyle w:val="Tekstprzypisudolnego"/>
              <w:rPr>
                <w:rFonts w:ascii="Arial Narrow" w:hAnsi="Arial Narrow"/>
              </w:rPr>
            </w:pPr>
            <w:r w:rsidRPr="007D6189">
              <w:rPr>
                <w:rFonts w:ascii="Arial Narrow" w:hAnsi="Arial Narrow"/>
              </w:rPr>
              <w:t>Drogi samochodowe i lotniskowe – Metody badań – Część 4: Metoda pomiaru oporów poślizgu/poślizgnięcia na powierzchni: próba wahadła</w:t>
            </w:r>
          </w:p>
        </w:tc>
      </w:tr>
    </w:tbl>
    <w:p w14:paraId="19BC7BA7" w14:textId="77777777" w:rsidR="00634C30" w:rsidRPr="007D6189" w:rsidRDefault="00634C30" w:rsidP="00634C30">
      <w:pPr>
        <w:pStyle w:val="Nagwek2"/>
        <w:spacing w:before="240"/>
        <w:rPr>
          <w:rFonts w:ascii="Arial Narrow" w:hAnsi="Arial Narrow"/>
          <w:color w:val="auto"/>
          <w:sz w:val="20"/>
          <w:szCs w:val="20"/>
        </w:rPr>
      </w:pPr>
      <w:r w:rsidRPr="007D6189">
        <w:rPr>
          <w:rFonts w:ascii="Arial Narrow" w:hAnsi="Arial Narrow"/>
          <w:color w:val="auto"/>
          <w:sz w:val="20"/>
          <w:szCs w:val="20"/>
          <w:lang w:val="de-DE"/>
        </w:rPr>
        <w:t xml:space="preserve">10.2. </w:t>
      </w:r>
      <w:r w:rsidRPr="007D6189">
        <w:rPr>
          <w:rFonts w:ascii="Arial Narrow" w:hAnsi="Arial Narrow"/>
          <w:color w:val="auto"/>
          <w:sz w:val="20"/>
          <w:szCs w:val="20"/>
        </w:rPr>
        <w:t>Przepisy związane i inne dokumenty</w:t>
      </w:r>
    </w:p>
    <w:p w14:paraId="6EE06731" w14:textId="77777777" w:rsidR="00634C30" w:rsidRPr="007D6189" w:rsidRDefault="00634C30">
      <w:pPr>
        <w:widowControl/>
        <w:numPr>
          <w:ilvl w:val="0"/>
          <w:numId w:val="124"/>
        </w:numPr>
        <w:tabs>
          <w:tab w:val="clear" w:pos="0"/>
          <w:tab w:val="num" w:pos="-2835"/>
        </w:tabs>
        <w:overflowPunct w:val="0"/>
        <w:autoSpaceDE w:val="0"/>
        <w:autoSpaceDN w:val="0"/>
        <w:adjustRightInd w:val="0"/>
        <w:ind w:left="426" w:hanging="138"/>
        <w:jc w:val="both"/>
        <w:textAlignment w:val="baseline"/>
        <w:rPr>
          <w:rFonts w:ascii="Arial Narrow" w:hAnsi="Arial Narrow"/>
          <w:color w:val="auto"/>
          <w:sz w:val="20"/>
          <w:szCs w:val="20"/>
        </w:rPr>
      </w:pPr>
      <w:r w:rsidRPr="007D6189">
        <w:rPr>
          <w:rFonts w:ascii="Arial Narrow" w:hAnsi="Arial Narrow"/>
          <w:color w:val="auto"/>
          <w:sz w:val="20"/>
          <w:szCs w:val="20"/>
        </w:rPr>
        <w:t>Załącznik nr 2 do rozporządzenia Ministra Infrastruktury z dnia 3 lipca 2003 r. Szczegółowe warunki techniczne dla znaków drogowych poziomych i warunki ich umieszczania na drogach (Dz. U. nr 220, poz. 2181)</w:t>
      </w:r>
    </w:p>
    <w:p w14:paraId="31E3C57A" w14:textId="77777777" w:rsidR="00634C30" w:rsidRPr="007D6189" w:rsidRDefault="00634C30">
      <w:pPr>
        <w:widowControl/>
        <w:numPr>
          <w:ilvl w:val="0"/>
          <w:numId w:val="124"/>
        </w:numPr>
        <w:tabs>
          <w:tab w:val="clear" w:pos="0"/>
          <w:tab w:val="num" w:pos="-2835"/>
        </w:tabs>
        <w:overflowPunct w:val="0"/>
        <w:autoSpaceDE w:val="0"/>
        <w:autoSpaceDN w:val="0"/>
        <w:adjustRightInd w:val="0"/>
        <w:ind w:left="426" w:hanging="138"/>
        <w:jc w:val="both"/>
        <w:textAlignment w:val="baseline"/>
        <w:rPr>
          <w:rFonts w:ascii="Arial Narrow" w:hAnsi="Arial Narrow"/>
          <w:color w:val="auto"/>
          <w:sz w:val="20"/>
          <w:szCs w:val="20"/>
        </w:rPr>
      </w:pPr>
      <w:r w:rsidRPr="007D6189">
        <w:rPr>
          <w:rFonts w:ascii="Arial Narrow" w:hAnsi="Arial Narrow"/>
          <w:color w:val="auto"/>
          <w:sz w:val="20"/>
          <w:szCs w:val="20"/>
        </w:rPr>
        <w:t>Rozporządzenie  Ministra  Infrastruktury   z  dnia  11 sierpnia 2004 r.  w  sprawie  sposobów deklarowania zgodności wyrobów budowlanych oraz sposobu znakowania ich  znakiem budowlanym (Dz. U. nr 198, poz. 2041)</w:t>
      </w:r>
    </w:p>
    <w:p w14:paraId="0A1BAAC5" w14:textId="77777777" w:rsidR="00634C30" w:rsidRPr="007D6189" w:rsidRDefault="00634C30">
      <w:pPr>
        <w:widowControl/>
        <w:numPr>
          <w:ilvl w:val="0"/>
          <w:numId w:val="124"/>
        </w:numPr>
        <w:tabs>
          <w:tab w:val="clear" w:pos="0"/>
          <w:tab w:val="num" w:pos="-2835"/>
        </w:tabs>
        <w:overflowPunct w:val="0"/>
        <w:autoSpaceDE w:val="0"/>
        <w:autoSpaceDN w:val="0"/>
        <w:adjustRightInd w:val="0"/>
        <w:ind w:left="426" w:hanging="138"/>
        <w:jc w:val="both"/>
        <w:textAlignment w:val="baseline"/>
        <w:rPr>
          <w:rFonts w:ascii="Arial Narrow" w:hAnsi="Arial Narrow"/>
          <w:color w:val="auto"/>
          <w:sz w:val="20"/>
          <w:szCs w:val="20"/>
        </w:rPr>
      </w:pPr>
      <w:r w:rsidRPr="007D6189">
        <w:rPr>
          <w:rFonts w:ascii="Arial Narrow" w:hAnsi="Arial Narrow"/>
          <w:color w:val="auto"/>
          <w:sz w:val="20"/>
          <w:szCs w:val="20"/>
        </w:rPr>
        <w:t xml:space="preserve">Warunki Techniczne. Poziome znakowanie dróg. POD-97. Seria „I” - Informacje, Instrukcje. Zeszyt nr 55. </w:t>
      </w:r>
      <w:proofErr w:type="spellStart"/>
      <w:r w:rsidRPr="007D6189">
        <w:rPr>
          <w:rFonts w:ascii="Arial Narrow" w:hAnsi="Arial Narrow"/>
          <w:color w:val="auto"/>
          <w:sz w:val="20"/>
          <w:szCs w:val="20"/>
        </w:rPr>
        <w:t>IBDiM</w:t>
      </w:r>
      <w:proofErr w:type="spellEnd"/>
      <w:r w:rsidRPr="007D6189">
        <w:rPr>
          <w:rFonts w:ascii="Arial Narrow" w:hAnsi="Arial Narrow"/>
          <w:color w:val="auto"/>
          <w:sz w:val="20"/>
          <w:szCs w:val="20"/>
        </w:rPr>
        <w:t>, Warszawa, 1997</w:t>
      </w:r>
    </w:p>
    <w:p w14:paraId="62730C0D" w14:textId="77777777" w:rsidR="00634C30" w:rsidRPr="007D6189" w:rsidRDefault="00634C30">
      <w:pPr>
        <w:widowControl/>
        <w:numPr>
          <w:ilvl w:val="0"/>
          <w:numId w:val="124"/>
        </w:numPr>
        <w:tabs>
          <w:tab w:val="clear" w:pos="0"/>
          <w:tab w:val="num" w:pos="-2835"/>
        </w:tabs>
        <w:overflowPunct w:val="0"/>
        <w:autoSpaceDE w:val="0"/>
        <w:autoSpaceDN w:val="0"/>
        <w:adjustRightInd w:val="0"/>
        <w:ind w:left="426" w:hanging="138"/>
        <w:jc w:val="both"/>
        <w:textAlignment w:val="baseline"/>
        <w:rPr>
          <w:rFonts w:ascii="Arial Narrow" w:hAnsi="Arial Narrow"/>
          <w:color w:val="auto"/>
          <w:sz w:val="20"/>
          <w:szCs w:val="20"/>
        </w:rPr>
      </w:pPr>
      <w:r w:rsidRPr="007D6189">
        <w:rPr>
          <w:rFonts w:ascii="Arial Narrow" w:hAnsi="Arial Narrow"/>
          <w:color w:val="auto"/>
          <w:sz w:val="20"/>
          <w:szCs w:val="20"/>
        </w:rPr>
        <w:t xml:space="preserve">Warunki Techniczne. Poziome znakowanie dróg. POD-2006. Seria „I” - Informacje, Instrukcje. </w:t>
      </w:r>
      <w:proofErr w:type="spellStart"/>
      <w:r w:rsidRPr="007D6189">
        <w:rPr>
          <w:rFonts w:ascii="Arial Narrow" w:hAnsi="Arial Narrow"/>
          <w:color w:val="auto"/>
          <w:sz w:val="20"/>
          <w:szCs w:val="20"/>
        </w:rPr>
        <w:t>IBDiM</w:t>
      </w:r>
      <w:proofErr w:type="spellEnd"/>
      <w:r w:rsidRPr="007D6189">
        <w:rPr>
          <w:rFonts w:ascii="Arial Narrow" w:hAnsi="Arial Narrow"/>
          <w:color w:val="auto"/>
          <w:sz w:val="20"/>
          <w:szCs w:val="20"/>
        </w:rPr>
        <w:t>, Warszawa, w opracowaniu</w:t>
      </w:r>
    </w:p>
    <w:p w14:paraId="72A2294F" w14:textId="77777777" w:rsidR="00634C30" w:rsidRPr="007D6189" w:rsidRDefault="00634C30">
      <w:pPr>
        <w:widowControl/>
        <w:numPr>
          <w:ilvl w:val="0"/>
          <w:numId w:val="124"/>
        </w:numPr>
        <w:tabs>
          <w:tab w:val="clear" w:pos="0"/>
          <w:tab w:val="num" w:pos="-2835"/>
        </w:tabs>
        <w:overflowPunct w:val="0"/>
        <w:autoSpaceDE w:val="0"/>
        <w:autoSpaceDN w:val="0"/>
        <w:adjustRightInd w:val="0"/>
        <w:ind w:left="426" w:hanging="138"/>
        <w:jc w:val="both"/>
        <w:textAlignment w:val="baseline"/>
        <w:rPr>
          <w:rFonts w:ascii="Arial Narrow" w:hAnsi="Arial Narrow"/>
          <w:color w:val="auto"/>
          <w:sz w:val="20"/>
          <w:szCs w:val="20"/>
        </w:rPr>
      </w:pPr>
      <w:r w:rsidRPr="007D6189">
        <w:rPr>
          <w:rFonts w:ascii="Arial Narrow" w:hAnsi="Arial Narrow"/>
          <w:color w:val="auto"/>
          <w:sz w:val="20"/>
          <w:szCs w:val="20"/>
        </w:rPr>
        <w:t>Prawo przewozowe (Dz. U. nr 53 z 1984 r., poz. 272 z późniejszymi zmianami)</w:t>
      </w:r>
    </w:p>
    <w:p w14:paraId="5217ACB1" w14:textId="77777777" w:rsidR="00634C30" w:rsidRPr="007D6189" w:rsidRDefault="00634C30">
      <w:pPr>
        <w:widowControl/>
        <w:numPr>
          <w:ilvl w:val="0"/>
          <w:numId w:val="124"/>
        </w:numPr>
        <w:tabs>
          <w:tab w:val="clear" w:pos="0"/>
          <w:tab w:val="num" w:pos="-2835"/>
        </w:tabs>
        <w:overflowPunct w:val="0"/>
        <w:autoSpaceDE w:val="0"/>
        <w:autoSpaceDN w:val="0"/>
        <w:adjustRightInd w:val="0"/>
        <w:ind w:left="426" w:hanging="138"/>
        <w:jc w:val="both"/>
        <w:textAlignment w:val="baseline"/>
        <w:rPr>
          <w:rFonts w:ascii="Arial Narrow" w:hAnsi="Arial Narrow"/>
          <w:color w:val="auto"/>
          <w:sz w:val="20"/>
          <w:szCs w:val="20"/>
        </w:rPr>
      </w:pPr>
      <w:r w:rsidRPr="007D6189">
        <w:rPr>
          <w:rFonts w:ascii="Arial Narrow" w:hAnsi="Arial Narrow"/>
          <w:color w:val="auto"/>
          <w:sz w:val="20"/>
          <w:szCs w:val="20"/>
        </w:rPr>
        <w:t>Rozporządzenie  Ministra  Infrastruktury   z  dnia  11 sierpnia 2004 r.  w  sprawie  systemów oceny zgodności, wymagań jakie powinny spełniać notyfikowane jednostki uczestniczące w ocenie zgodności oraz sposobu oznaczania wyrobów budowlanych oznakowaniem CE (Dz. U. nr 195, poz. 2011)</w:t>
      </w:r>
    </w:p>
    <w:p w14:paraId="7148D8D7" w14:textId="77777777" w:rsidR="00634C30" w:rsidRPr="007D6189" w:rsidRDefault="00634C30">
      <w:pPr>
        <w:widowControl/>
        <w:numPr>
          <w:ilvl w:val="0"/>
          <w:numId w:val="124"/>
        </w:numPr>
        <w:tabs>
          <w:tab w:val="clear" w:pos="0"/>
          <w:tab w:val="num" w:pos="-2835"/>
        </w:tabs>
        <w:overflowPunct w:val="0"/>
        <w:autoSpaceDE w:val="0"/>
        <w:autoSpaceDN w:val="0"/>
        <w:adjustRightInd w:val="0"/>
        <w:ind w:left="426" w:hanging="138"/>
        <w:jc w:val="both"/>
        <w:textAlignment w:val="baseline"/>
        <w:rPr>
          <w:rFonts w:ascii="Arial Narrow" w:hAnsi="Arial Narrow"/>
          <w:color w:val="auto"/>
          <w:sz w:val="20"/>
          <w:szCs w:val="20"/>
        </w:rPr>
      </w:pPr>
      <w:r w:rsidRPr="007D6189">
        <w:rPr>
          <w:rFonts w:ascii="Arial Narrow" w:hAnsi="Arial Narrow"/>
          <w:color w:val="auto"/>
          <w:sz w:val="20"/>
          <w:szCs w:val="20"/>
        </w:rPr>
        <w:t>Rozporządzenie Ministra Zdrowia z dnia 2 września 2003 r. w sprawie oznakowania opakowań substancji niebezpiecznych i preparatów niebezpiecznych (Dz. U. nr 73, poz. 1679)</w:t>
      </w:r>
    </w:p>
    <w:p w14:paraId="12B3A872" w14:textId="77777777" w:rsidR="00634C30" w:rsidRPr="007D6189" w:rsidRDefault="00634C30">
      <w:pPr>
        <w:widowControl/>
        <w:numPr>
          <w:ilvl w:val="0"/>
          <w:numId w:val="124"/>
        </w:numPr>
        <w:tabs>
          <w:tab w:val="clear" w:pos="0"/>
          <w:tab w:val="num" w:pos="-2835"/>
        </w:tabs>
        <w:overflowPunct w:val="0"/>
        <w:autoSpaceDE w:val="0"/>
        <w:autoSpaceDN w:val="0"/>
        <w:adjustRightInd w:val="0"/>
        <w:ind w:left="426" w:hanging="138"/>
        <w:jc w:val="both"/>
        <w:textAlignment w:val="baseline"/>
        <w:rPr>
          <w:rFonts w:ascii="Arial Narrow" w:hAnsi="Arial Narrow"/>
          <w:color w:val="auto"/>
          <w:sz w:val="20"/>
          <w:szCs w:val="20"/>
        </w:rPr>
      </w:pPr>
      <w:r w:rsidRPr="007D6189">
        <w:rPr>
          <w:rFonts w:ascii="Arial Narrow" w:hAnsi="Arial Narrow"/>
          <w:color w:val="auto"/>
          <w:sz w:val="20"/>
          <w:szCs w:val="20"/>
        </w:rPr>
        <w:t>Umowa europejska dotycząca międzynarodowego przewozu towarów niebezpiecznych (RID/ADR)</w:t>
      </w:r>
    </w:p>
    <w:p w14:paraId="1151C61A" w14:textId="77777777" w:rsidR="00634C30" w:rsidRPr="007D6189" w:rsidRDefault="00634C30">
      <w:pPr>
        <w:widowControl/>
        <w:numPr>
          <w:ilvl w:val="0"/>
          <w:numId w:val="124"/>
        </w:numPr>
        <w:tabs>
          <w:tab w:val="clear" w:pos="0"/>
          <w:tab w:val="num" w:pos="-2835"/>
        </w:tabs>
        <w:overflowPunct w:val="0"/>
        <w:autoSpaceDE w:val="0"/>
        <w:autoSpaceDN w:val="0"/>
        <w:adjustRightInd w:val="0"/>
        <w:ind w:left="426" w:hanging="138"/>
        <w:jc w:val="both"/>
        <w:textAlignment w:val="baseline"/>
        <w:rPr>
          <w:rFonts w:ascii="Arial Narrow" w:hAnsi="Arial Narrow"/>
          <w:color w:val="auto"/>
          <w:sz w:val="20"/>
          <w:szCs w:val="20"/>
        </w:rPr>
      </w:pPr>
      <w:r w:rsidRPr="007D6189">
        <w:rPr>
          <w:rFonts w:ascii="Arial Narrow" w:hAnsi="Arial Narrow"/>
          <w:color w:val="auto"/>
          <w:sz w:val="20"/>
          <w:szCs w:val="20"/>
        </w:rPr>
        <w:t>Rozporządzenie Ministra Infrastruktury z dnia 8 listopada 2004 r. w sprawie aprobat technicznych oraz jednostek organizacyjnych uprawnionych do ich wydania (Dz.U. nr 249, poz. 2497)</w:t>
      </w:r>
    </w:p>
    <w:p w14:paraId="09299F20" w14:textId="77777777" w:rsidR="00634C30" w:rsidRPr="007D6189" w:rsidRDefault="00634C30" w:rsidP="00634C30">
      <w:pPr>
        <w:spacing w:before="120"/>
        <w:rPr>
          <w:rFonts w:ascii="Arial Narrow" w:hAnsi="Arial Narrow"/>
          <w:color w:val="auto"/>
          <w:sz w:val="20"/>
          <w:szCs w:val="20"/>
        </w:rPr>
      </w:pPr>
      <w:r w:rsidRPr="007D6189">
        <w:rPr>
          <w:rFonts w:ascii="Arial Narrow" w:hAnsi="Arial Narrow"/>
          <w:color w:val="auto"/>
          <w:sz w:val="20"/>
          <w:szCs w:val="20"/>
        </w:rPr>
        <w:tab/>
      </w:r>
    </w:p>
    <w:p w14:paraId="0E57559B" w14:textId="77777777" w:rsidR="00634C30" w:rsidRPr="007D6189" w:rsidRDefault="00634C30">
      <w:pPr>
        <w:rPr>
          <w:rFonts w:ascii="Century Gothic" w:hAnsi="Century Gothic"/>
          <w:color w:val="auto"/>
          <w:sz w:val="28"/>
        </w:rPr>
      </w:pPr>
      <w:r w:rsidRPr="007D6189">
        <w:rPr>
          <w:rFonts w:ascii="Century Gothic" w:hAnsi="Century Gothic"/>
          <w:color w:val="auto"/>
          <w:sz w:val="28"/>
        </w:rPr>
        <w:br w:type="page"/>
      </w:r>
    </w:p>
    <w:p w14:paraId="719EC3AD" w14:textId="2AEAD76E" w:rsidR="005A267C" w:rsidRPr="007D6189" w:rsidRDefault="005A267C" w:rsidP="005A267C">
      <w:pPr>
        <w:pStyle w:val="Akapit"/>
        <w:rPr>
          <w:rFonts w:ascii="Century Gothic" w:hAnsi="Century Gothic"/>
          <w:b/>
          <w:color w:val="auto"/>
          <w:sz w:val="28"/>
        </w:rPr>
      </w:pPr>
      <w:r w:rsidRPr="007D6189">
        <w:rPr>
          <w:rFonts w:ascii="Century Gothic" w:hAnsi="Century Gothic"/>
          <w:color w:val="auto"/>
          <w:sz w:val="28"/>
        </w:rPr>
        <w:lastRenderedPageBreak/>
        <w:t>SZCZEGÓŁOWE SPECYFIKACJE TECHNICZNE</w:t>
      </w:r>
    </w:p>
    <w:p w14:paraId="71135D00" w14:textId="310EE672" w:rsidR="009F12C0" w:rsidRPr="007D6189" w:rsidRDefault="009F12C0">
      <w:pPr>
        <w:rPr>
          <w:rFonts w:ascii="Century Gothic" w:eastAsiaTheme="majorEastAsia" w:hAnsi="Century Gothic" w:cstheme="majorBidi"/>
          <w:b/>
          <w:bCs/>
          <w:color w:val="auto"/>
          <w:sz w:val="48"/>
          <w:szCs w:val="28"/>
        </w:rPr>
      </w:pPr>
    </w:p>
    <w:p w14:paraId="22AE72A6" w14:textId="5978243F" w:rsidR="008203C1" w:rsidRPr="007D6189" w:rsidRDefault="008203C1" w:rsidP="008203C1">
      <w:pPr>
        <w:pStyle w:val="SSTNaglowek"/>
        <w:rPr>
          <w:color w:val="auto"/>
        </w:rPr>
      </w:pPr>
      <w:bookmarkStart w:id="2574" w:name="_Toc147179024"/>
      <w:r w:rsidRPr="007D6189">
        <w:rPr>
          <w:color w:val="auto"/>
        </w:rPr>
        <w:t>SST-D.07.02.01</w:t>
      </w:r>
      <w:r w:rsidRPr="007D6189">
        <w:rPr>
          <w:color w:val="auto"/>
        </w:rPr>
        <w:br/>
        <w:t>OZNAKOWANIE PIONOWE</w:t>
      </w:r>
      <w:bookmarkEnd w:id="2379"/>
      <w:bookmarkEnd w:id="2380"/>
      <w:bookmarkEnd w:id="2381"/>
      <w:bookmarkEnd w:id="2574"/>
    </w:p>
    <w:p w14:paraId="1971074D" w14:textId="69537516" w:rsidR="008203C1" w:rsidRPr="00F908A2" w:rsidRDefault="00F908A2" w:rsidP="00F908A2">
      <w:pPr>
        <w:widowControl/>
        <w:spacing w:line="276" w:lineRule="auto"/>
        <w:rPr>
          <w:rFonts w:ascii="Arial Narrow" w:eastAsia="Calibri" w:hAnsi="Arial Narrow" w:cs="Times New Roman"/>
          <w:color w:val="auto"/>
          <w:sz w:val="20"/>
          <w:szCs w:val="20"/>
          <w:lang w:eastAsia="en-US"/>
        </w:rPr>
      </w:pPr>
      <w:r>
        <w:rPr>
          <w:rFonts w:ascii="Arial Narrow" w:eastAsia="Calibri" w:hAnsi="Arial Narrow" w:cs="Times New Roman"/>
          <w:color w:val="auto"/>
          <w:sz w:val="20"/>
          <w:szCs w:val="20"/>
          <w:lang w:eastAsia="en-US"/>
        </w:rPr>
        <w:t xml:space="preserve">kod CPV: </w:t>
      </w:r>
      <w:r w:rsidRPr="00E44A1E">
        <w:rPr>
          <w:rFonts w:ascii="Arial Narrow" w:eastAsia="Calibri" w:hAnsi="Arial Narrow" w:cs="Times New Roman"/>
          <w:color w:val="auto"/>
          <w:sz w:val="20"/>
          <w:szCs w:val="20"/>
          <w:lang w:eastAsia="en-US"/>
        </w:rPr>
        <w:t>45233290-8</w:t>
      </w:r>
      <w:r>
        <w:rPr>
          <w:rFonts w:ascii="Arial Narrow" w:eastAsia="Calibri" w:hAnsi="Arial Narrow" w:cs="Times New Roman"/>
          <w:color w:val="auto"/>
          <w:sz w:val="20"/>
          <w:szCs w:val="20"/>
          <w:lang w:eastAsia="en-US"/>
        </w:rPr>
        <w:t xml:space="preserve"> – Instalowanie znaków drogowych</w:t>
      </w:r>
    </w:p>
    <w:p w14:paraId="2031C2E8" w14:textId="77777777" w:rsidR="008203C1" w:rsidRPr="007D6189" w:rsidRDefault="008203C1" w:rsidP="008203C1">
      <w:pPr>
        <w:pStyle w:val="1Pkt"/>
        <w:rPr>
          <w:color w:val="auto"/>
        </w:rPr>
      </w:pPr>
      <w:r w:rsidRPr="007D6189">
        <w:rPr>
          <w:color w:val="auto"/>
        </w:rPr>
        <w:t>1. WSTĘP</w:t>
      </w:r>
    </w:p>
    <w:p w14:paraId="300EFF05" w14:textId="77777777" w:rsidR="008203C1" w:rsidRPr="007D6189" w:rsidRDefault="008203C1" w:rsidP="008203C1">
      <w:pPr>
        <w:pStyle w:val="11podpkt"/>
        <w:rPr>
          <w:color w:val="auto"/>
        </w:rPr>
      </w:pPr>
      <w:r w:rsidRPr="007D6189">
        <w:rPr>
          <w:color w:val="auto"/>
        </w:rPr>
        <w:t>1.1. Przedmiot SST</w:t>
      </w:r>
    </w:p>
    <w:p w14:paraId="4A5A3A42" w14:textId="77777777" w:rsidR="008203C1" w:rsidRPr="007D6189" w:rsidRDefault="008203C1" w:rsidP="008203C1">
      <w:pPr>
        <w:pStyle w:val="Akapit"/>
        <w:rPr>
          <w:color w:val="auto"/>
        </w:rPr>
      </w:pPr>
      <w:r w:rsidRPr="007D6189">
        <w:rPr>
          <w:color w:val="auto"/>
        </w:rPr>
        <w:t>Przedmiotem niniejszej SST są wymagania dotyczące wykonania i odbioru Robót związanych z wykonaniem i odbiorem oznakowania pionowego dla przedmiotowego zadania</w:t>
      </w:r>
    </w:p>
    <w:p w14:paraId="0279CED8" w14:textId="77777777" w:rsidR="008203C1" w:rsidRPr="007D6189" w:rsidRDefault="008203C1" w:rsidP="008203C1">
      <w:pPr>
        <w:pStyle w:val="11podpkt"/>
        <w:rPr>
          <w:color w:val="auto"/>
        </w:rPr>
      </w:pPr>
      <w:r w:rsidRPr="007D6189">
        <w:rPr>
          <w:color w:val="auto"/>
        </w:rPr>
        <w:t>1.2. Zakres stosowania SST</w:t>
      </w:r>
    </w:p>
    <w:p w14:paraId="1600F848" w14:textId="77777777" w:rsidR="008203C1" w:rsidRPr="007D6189" w:rsidRDefault="008203C1" w:rsidP="008203C1">
      <w:pPr>
        <w:pStyle w:val="Akapit"/>
        <w:rPr>
          <w:color w:val="auto"/>
        </w:rPr>
      </w:pPr>
      <w:r w:rsidRPr="007D6189">
        <w:rPr>
          <w:color w:val="auto"/>
        </w:rPr>
        <w:t>SST jest stosowana jako Dokument Przetargowy przy zlecaniu i realizacji Robót wymienionych w p. 1.1.</w:t>
      </w:r>
    </w:p>
    <w:p w14:paraId="3E41A465" w14:textId="77777777" w:rsidR="008203C1" w:rsidRPr="007D6189" w:rsidRDefault="008203C1" w:rsidP="008203C1">
      <w:pPr>
        <w:pStyle w:val="11podpkt"/>
        <w:rPr>
          <w:color w:val="auto"/>
        </w:rPr>
      </w:pPr>
      <w:r w:rsidRPr="007D6189">
        <w:rPr>
          <w:color w:val="auto"/>
        </w:rPr>
        <w:t>1.3. Zakres robót objętych SST</w:t>
      </w:r>
    </w:p>
    <w:p w14:paraId="774C970C" w14:textId="77777777" w:rsidR="008203C1" w:rsidRPr="007D6189" w:rsidRDefault="008203C1" w:rsidP="008203C1">
      <w:pPr>
        <w:pStyle w:val="Akapit"/>
        <w:rPr>
          <w:color w:val="auto"/>
        </w:rPr>
      </w:pPr>
      <w:r w:rsidRPr="007D6189">
        <w:rPr>
          <w:color w:val="auto"/>
        </w:rPr>
        <w:t>Ustalenia zawarte w niniejszej SST dotyczą zasad prowadzenia Robót związanych z wykonaniem, kontrolą, i odbiorem znaków pionowych stosowanych na drogach, w postaci znaków ostrzegawczych, nakazu, zakazu i informacyjnych</w:t>
      </w:r>
      <w:r w:rsidR="001D708E" w:rsidRPr="007D6189">
        <w:rPr>
          <w:color w:val="auto"/>
        </w:rPr>
        <w:t>.</w:t>
      </w:r>
    </w:p>
    <w:p w14:paraId="504B97D3" w14:textId="77777777" w:rsidR="008203C1" w:rsidRPr="007D6189" w:rsidRDefault="008203C1" w:rsidP="008203C1">
      <w:pPr>
        <w:pStyle w:val="11podpkt"/>
        <w:rPr>
          <w:color w:val="auto"/>
        </w:rPr>
      </w:pPr>
      <w:r w:rsidRPr="007D6189">
        <w:rPr>
          <w:color w:val="auto"/>
        </w:rPr>
        <w:t>1.4. Określenia podstawowe</w:t>
      </w:r>
    </w:p>
    <w:p w14:paraId="7F0C6C37" w14:textId="77777777" w:rsidR="008203C1" w:rsidRPr="007D6189" w:rsidRDefault="008203C1" w:rsidP="008203C1">
      <w:pPr>
        <w:pStyle w:val="Akapit"/>
        <w:rPr>
          <w:color w:val="auto"/>
        </w:rPr>
      </w:pPr>
      <w:r w:rsidRPr="007D6189">
        <w:rPr>
          <w:color w:val="auto"/>
        </w:rPr>
        <w:t xml:space="preserve">1.4.1. </w:t>
      </w:r>
      <w:r w:rsidRPr="007D6189">
        <w:rPr>
          <w:i/>
          <w:color w:val="auto"/>
        </w:rPr>
        <w:t>Znak pionowy</w:t>
      </w:r>
      <w:r w:rsidRPr="007D6189">
        <w:rPr>
          <w:color w:val="auto"/>
        </w:rPr>
        <w:t xml:space="preserve"> - znak wykonany w postaci tarczy lub tablicy z napisami albo symbolami, zwykle umieszczony na konstrukcji wsporczej.</w:t>
      </w:r>
    </w:p>
    <w:p w14:paraId="1AA06FC5" w14:textId="77777777" w:rsidR="008203C1" w:rsidRPr="007D6189" w:rsidRDefault="008203C1" w:rsidP="008203C1">
      <w:pPr>
        <w:pStyle w:val="Akapit"/>
        <w:rPr>
          <w:color w:val="auto"/>
        </w:rPr>
      </w:pPr>
      <w:r w:rsidRPr="007D6189">
        <w:rPr>
          <w:color w:val="auto"/>
        </w:rPr>
        <w:t xml:space="preserve">1.4.2. </w:t>
      </w:r>
      <w:r w:rsidRPr="007D6189">
        <w:rPr>
          <w:i/>
          <w:color w:val="auto"/>
        </w:rPr>
        <w:t>Tarcza znaku</w:t>
      </w:r>
      <w:r w:rsidRPr="007D6189">
        <w:rPr>
          <w:color w:val="auto"/>
        </w:rPr>
        <w:t xml:space="preserve"> - element konstrukcyjny, na powierzchni którego umieszczana jest treść znaku. Tarcza może być wykonana z różnych materiałów (stal, aluminium, tworzywa syntetyczne itp.) - jako jednolita łub nakładana.</w:t>
      </w:r>
    </w:p>
    <w:p w14:paraId="17ECA0BA" w14:textId="77777777" w:rsidR="008203C1" w:rsidRPr="007D6189" w:rsidRDefault="008203C1" w:rsidP="008203C1">
      <w:pPr>
        <w:pStyle w:val="Akapit"/>
        <w:rPr>
          <w:color w:val="auto"/>
        </w:rPr>
      </w:pPr>
      <w:r w:rsidRPr="007D6189">
        <w:rPr>
          <w:color w:val="auto"/>
        </w:rPr>
        <w:t xml:space="preserve">1.4.3. </w:t>
      </w:r>
      <w:r w:rsidRPr="007D6189">
        <w:rPr>
          <w:i/>
          <w:color w:val="auto"/>
        </w:rPr>
        <w:t>Lico znaku</w:t>
      </w:r>
      <w:r w:rsidRPr="007D6189">
        <w:rPr>
          <w:color w:val="auto"/>
        </w:rPr>
        <w:t xml:space="preserve"> -przednia cześć znaku, służąca do podania treści znaku. Lico znaku może być wykonane jako malowane lub oklejane (folią odblaskową lub </w:t>
      </w:r>
      <w:proofErr w:type="spellStart"/>
      <w:r w:rsidRPr="007D6189">
        <w:rPr>
          <w:color w:val="auto"/>
        </w:rPr>
        <w:t>nieodblaskową</w:t>
      </w:r>
      <w:proofErr w:type="spellEnd"/>
      <w:r w:rsidRPr="007D6189">
        <w:rPr>
          <w:color w:val="auto"/>
        </w:rPr>
        <w:t>). W przypadkach szczególnych (znak z przejrzystych tworzyw syntetycznych) lico znaku może być zatopione w tarczy znaku.</w:t>
      </w:r>
    </w:p>
    <w:p w14:paraId="6BDEAFF9" w14:textId="77777777" w:rsidR="008203C1" w:rsidRPr="007D6189" w:rsidRDefault="008203C1" w:rsidP="008203C1">
      <w:pPr>
        <w:pStyle w:val="Akapit"/>
        <w:rPr>
          <w:color w:val="auto"/>
        </w:rPr>
      </w:pPr>
      <w:r w:rsidRPr="007D6189">
        <w:rPr>
          <w:color w:val="auto"/>
        </w:rPr>
        <w:t xml:space="preserve">1.4.4. </w:t>
      </w:r>
      <w:r w:rsidRPr="007D6189">
        <w:rPr>
          <w:i/>
          <w:color w:val="auto"/>
        </w:rPr>
        <w:t>Znak drogowy odblaskowy</w:t>
      </w:r>
      <w:r w:rsidRPr="007D6189">
        <w:rPr>
          <w:color w:val="auto"/>
        </w:rPr>
        <w:t xml:space="preserve"> - znak, którego lico wykazuje właściwości odblaskowe (wykonane jest z materiału o odbiciu powrotnym - </w:t>
      </w:r>
      <w:proofErr w:type="spellStart"/>
      <w:r w:rsidRPr="007D6189">
        <w:rPr>
          <w:color w:val="auto"/>
        </w:rPr>
        <w:t>współdrożnym</w:t>
      </w:r>
      <w:proofErr w:type="spellEnd"/>
      <w:r w:rsidRPr="007D6189">
        <w:rPr>
          <w:color w:val="auto"/>
        </w:rPr>
        <w:t>).</w:t>
      </w:r>
    </w:p>
    <w:p w14:paraId="5911CA55" w14:textId="77777777" w:rsidR="008203C1" w:rsidRPr="007D6189" w:rsidRDefault="008203C1" w:rsidP="008203C1">
      <w:pPr>
        <w:pStyle w:val="Akapit"/>
        <w:rPr>
          <w:color w:val="auto"/>
        </w:rPr>
      </w:pPr>
      <w:r w:rsidRPr="007D6189">
        <w:rPr>
          <w:color w:val="auto"/>
        </w:rPr>
        <w:t xml:space="preserve">1.4.5. </w:t>
      </w:r>
      <w:r w:rsidRPr="007D6189">
        <w:rPr>
          <w:i/>
          <w:color w:val="auto"/>
        </w:rPr>
        <w:t>Konstrukcja wsporcza znaku</w:t>
      </w:r>
      <w:r w:rsidRPr="007D6189">
        <w:rPr>
          <w:color w:val="auto"/>
        </w:rPr>
        <w:t xml:space="preserve"> - słup (słupy), wysięgnik, wspornik, itp., na którym zamocowana jest tarcza znaku, wraz z elementami służącymi do przymocowania tarczy (śruby, zaciski, </w:t>
      </w:r>
      <w:proofErr w:type="spellStart"/>
      <w:r w:rsidRPr="007D6189">
        <w:rPr>
          <w:color w:val="auto"/>
        </w:rPr>
        <w:t>itp</w:t>
      </w:r>
      <w:proofErr w:type="spellEnd"/>
      <w:r w:rsidRPr="007D6189">
        <w:rPr>
          <w:color w:val="auto"/>
        </w:rPr>
        <w:t>).</w:t>
      </w:r>
    </w:p>
    <w:p w14:paraId="1A8C07DB" w14:textId="77777777" w:rsidR="008203C1" w:rsidRPr="007D6189" w:rsidRDefault="008203C1" w:rsidP="008203C1">
      <w:pPr>
        <w:pStyle w:val="Akapit"/>
        <w:rPr>
          <w:color w:val="auto"/>
        </w:rPr>
      </w:pPr>
      <w:r w:rsidRPr="007D6189">
        <w:rPr>
          <w:color w:val="auto"/>
        </w:rPr>
        <w:t xml:space="preserve">1.4.6. </w:t>
      </w:r>
      <w:r w:rsidRPr="007D6189">
        <w:rPr>
          <w:i/>
          <w:color w:val="auto"/>
        </w:rPr>
        <w:t>Znak drogowy prześwietlany</w:t>
      </w:r>
      <w:r w:rsidRPr="007D6189">
        <w:rPr>
          <w:color w:val="auto"/>
        </w:rPr>
        <w:t xml:space="preserve"> - znak, w którym wewnętrzne źródło światła jest umieszczone pod przejrzystym licem znaku.</w:t>
      </w:r>
    </w:p>
    <w:p w14:paraId="09162265" w14:textId="77777777" w:rsidR="008203C1" w:rsidRPr="007D6189" w:rsidRDefault="008203C1" w:rsidP="008203C1">
      <w:pPr>
        <w:pStyle w:val="Akapit"/>
        <w:rPr>
          <w:color w:val="auto"/>
        </w:rPr>
      </w:pPr>
      <w:r w:rsidRPr="007D6189">
        <w:rPr>
          <w:color w:val="auto"/>
        </w:rPr>
        <w:t xml:space="preserve">1.4.7. </w:t>
      </w:r>
      <w:r w:rsidRPr="007D6189">
        <w:rPr>
          <w:i/>
          <w:color w:val="auto"/>
        </w:rPr>
        <w:t>Znak drogowy oświetlony</w:t>
      </w:r>
      <w:r w:rsidRPr="007D6189">
        <w:rPr>
          <w:color w:val="auto"/>
        </w:rPr>
        <w:t xml:space="preserve"> - znak, którego lico jest oświetlane źródłem światła umieszczonym na zewnątrz znaku.</w:t>
      </w:r>
    </w:p>
    <w:p w14:paraId="31323B42" w14:textId="77777777" w:rsidR="008203C1" w:rsidRPr="007D6189" w:rsidRDefault="008203C1" w:rsidP="008203C1">
      <w:pPr>
        <w:pStyle w:val="Akapit"/>
        <w:rPr>
          <w:color w:val="auto"/>
        </w:rPr>
      </w:pPr>
      <w:r w:rsidRPr="007D6189">
        <w:rPr>
          <w:color w:val="auto"/>
        </w:rPr>
        <w:t xml:space="preserve">1.4.8. </w:t>
      </w:r>
      <w:r w:rsidRPr="007D6189">
        <w:rPr>
          <w:i/>
          <w:color w:val="auto"/>
        </w:rPr>
        <w:t>Znak nowy</w:t>
      </w:r>
      <w:r w:rsidRPr="007D6189">
        <w:rPr>
          <w:color w:val="auto"/>
        </w:rPr>
        <w:t xml:space="preserve"> - znak użytkowy (ustawiony na drodze) lub magazynowany w okresie do 3 miesięcy od daty produkcji.</w:t>
      </w:r>
    </w:p>
    <w:p w14:paraId="6F182026" w14:textId="77777777" w:rsidR="008203C1" w:rsidRPr="007D6189" w:rsidRDefault="008203C1" w:rsidP="008203C1">
      <w:pPr>
        <w:pStyle w:val="Akapit"/>
        <w:rPr>
          <w:color w:val="auto"/>
        </w:rPr>
      </w:pPr>
      <w:r w:rsidRPr="007D6189">
        <w:rPr>
          <w:color w:val="auto"/>
        </w:rPr>
        <w:t xml:space="preserve">1.4.9. </w:t>
      </w:r>
      <w:r w:rsidRPr="007D6189">
        <w:rPr>
          <w:i/>
          <w:color w:val="auto"/>
        </w:rPr>
        <w:t>Znak użytkowany</w:t>
      </w:r>
      <w:r w:rsidRPr="007D6189">
        <w:rPr>
          <w:color w:val="auto"/>
        </w:rPr>
        <w:t xml:space="preserve"> - znak ustawiony na drodze lub magazynowany przez okres dłuższy niż 3 miesiące od daty produkcji.</w:t>
      </w:r>
    </w:p>
    <w:p w14:paraId="0B965575" w14:textId="77777777" w:rsidR="008203C1" w:rsidRPr="007D6189" w:rsidRDefault="008203C1" w:rsidP="008203C1">
      <w:pPr>
        <w:pStyle w:val="Akapit"/>
        <w:rPr>
          <w:color w:val="auto"/>
        </w:rPr>
      </w:pPr>
      <w:r w:rsidRPr="007D6189">
        <w:rPr>
          <w:color w:val="auto"/>
        </w:rPr>
        <w:t>Pozostałe określenia są zgodne z obowiązującymi, odpowiednimi polskimi normami i definicjami podanymi w SST DM.00.00.00 "Wymagania ogólne” pkt 1.4.</w:t>
      </w:r>
    </w:p>
    <w:p w14:paraId="21592287" w14:textId="77777777" w:rsidR="008203C1" w:rsidRPr="007D6189" w:rsidRDefault="008203C1" w:rsidP="008203C1">
      <w:pPr>
        <w:pStyle w:val="11podpkt"/>
        <w:rPr>
          <w:color w:val="auto"/>
        </w:rPr>
      </w:pPr>
      <w:r w:rsidRPr="007D6189">
        <w:rPr>
          <w:color w:val="auto"/>
        </w:rPr>
        <w:t>1.5. Ogólne wymagania dotyczące Robót</w:t>
      </w:r>
    </w:p>
    <w:p w14:paraId="738E5148" w14:textId="77777777" w:rsidR="008203C1" w:rsidRPr="007D6189" w:rsidRDefault="008203C1" w:rsidP="008203C1">
      <w:pPr>
        <w:pStyle w:val="Akapit"/>
        <w:rPr>
          <w:color w:val="auto"/>
        </w:rPr>
      </w:pPr>
      <w:r w:rsidRPr="007D6189">
        <w:rPr>
          <w:color w:val="auto"/>
        </w:rPr>
        <w:t xml:space="preserve">Ogólne wymagania dotyczące Robót podano SST </w:t>
      </w:r>
      <w:r w:rsidRPr="007D6189">
        <w:rPr>
          <w:color w:val="auto"/>
          <w:lang w:val="fr-FR" w:eastAsia="fr-FR"/>
        </w:rPr>
        <w:t>D-M.</w:t>
      </w:r>
      <w:r w:rsidRPr="007D6189">
        <w:rPr>
          <w:color w:val="auto"/>
        </w:rPr>
        <w:t>00.00.00 "Wymagania ogólne" pkt 1.5.</w:t>
      </w:r>
    </w:p>
    <w:p w14:paraId="35D138DC" w14:textId="77777777" w:rsidR="008203C1" w:rsidRPr="007D6189" w:rsidRDefault="008203C1" w:rsidP="008203C1">
      <w:pPr>
        <w:pStyle w:val="1Pkt"/>
        <w:rPr>
          <w:color w:val="auto"/>
        </w:rPr>
      </w:pPr>
      <w:r w:rsidRPr="007D6189">
        <w:rPr>
          <w:color w:val="auto"/>
        </w:rPr>
        <w:t>2.</w:t>
      </w:r>
      <w:r w:rsidR="00880A33" w:rsidRPr="007D6189">
        <w:rPr>
          <w:color w:val="auto"/>
        </w:rPr>
        <w:t xml:space="preserve"> </w:t>
      </w:r>
      <w:r w:rsidRPr="007D6189">
        <w:rPr>
          <w:color w:val="auto"/>
        </w:rPr>
        <w:t>MATERIAŁY</w:t>
      </w:r>
    </w:p>
    <w:p w14:paraId="367F1395" w14:textId="77777777" w:rsidR="008203C1" w:rsidRPr="007D6189" w:rsidRDefault="008203C1" w:rsidP="008203C1">
      <w:pPr>
        <w:pStyle w:val="11podpkt"/>
        <w:rPr>
          <w:color w:val="auto"/>
        </w:rPr>
      </w:pPr>
      <w:r w:rsidRPr="007D6189">
        <w:rPr>
          <w:color w:val="auto"/>
        </w:rPr>
        <w:t>2.1. Wymagania ogólne dotyczące materiałów</w:t>
      </w:r>
    </w:p>
    <w:p w14:paraId="441F15CB" w14:textId="77777777" w:rsidR="008203C1" w:rsidRPr="007D6189" w:rsidRDefault="008203C1" w:rsidP="008203C1">
      <w:pPr>
        <w:pStyle w:val="Akapit"/>
        <w:rPr>
          <w:color w:val="auto"/>
        </w:rPr>
      </w:pPr>
      <w:r w:rsidRPr="007D6189">
        <w:rPr>
          <w:color w:val="auto"/>
        </w:rPr>
        <w:t>Wymagania ogólne dotyczące materiałów, ich pozyskiwania i składowania podano w SST DM,00.00.00 "Wymagania ogólne".</w:t>
      </w:r>
    </w:p>
    <w:p w14:paraId="7793DE57" w14:textId="77777777" w:rsidR="008203C1" w:rsidRPr="007D6189" w:rsidRDefault="008203C1" w:rsidP="008203C1">
      <w:pPr>
        <w:pStyle w:val="11podpkt"/>
        <w:rPr>
          <w:color w:val="auto"/>
        </w:rPr>
      </w:pPr>
      <w:r w:rsidRPr="007D6189">
        <w:rPr>
          <w:color w:val="auto"/>
        </w:rPr>
        <w:t>2.2.  Aprobata techniczna dla materiałów</w:t>
      </w:r>
    </w:p>
    <w:p w14:paraId="7EC5A863" w14:textId="77777777" w:rsidR="008203C1" w:rsidRPr="007D6189" w:rsidRDefault="008203C1" w:rsidP="008203C1">
      <w:pPr>
        <w:pStyle w:val="Akapit"/>
        <w:rPr>
          <w:color w:val="auto"/>
        </w:rPr>
      </w:pPr>
      <w:r w:rsidRPr="007D6189">
        <w:rPr>
          <w:color w:val="auto"/>
        </w:rPr>
        <w:t>Każdy materiał do wykonania pionowego znaku drogowego musi posiadać aprobatę techniczną wydaną przez uprawnioną jednostkę. Znaki drogowe muszą być oznaczone znakiem budowlanym B zgodnie z Rozporządzeniem Ministra Infrastruktury z dnia 11 sierpnia 2004 w sprawie sposobów deklarowania zgodności wyrobów budowlanych oraz sposobu znakowania ich znakiem budowlanym.</w:t>
      </w:r>
    </w:p>
    <w:p w14:paraId="7FD9D6AC" w14:textId="77777777" w:rsidR="008203C1" w:rsidRPr="007D6189" w:rsidRDefault="008203C1" w:rsidP="008203C1">
      <w:pPr>
        <w:pStyle w:val="11podpkt"/>
        <w:rPr>
          <w:color w:val="auto"/>
        </w:rPr>
      </w:pPr>
      <w:r w:rsidRPr="007D6189">
        <w:rPr>
          <w:color w:val="auto"/>
        </w:rPr>
        <w:t>2.3. Materiały stosowane do fundamentów znaków</w:t>
      </w:r>
    </w:p>
    <w:p w14:paraId="630D764C" w14:textId="77777777" w:rsidR="008203C1" w:rsidRPr="007D6189" w:rsidRDefault="008203C1" w:rsidP="008203C1">
      <w:pPr>
        <w:pStyle w:val="Akapit"/>
        <w:rPr>
          <w:color w:val="auto"/>
        </w:rPr>
      </w:pPr>
      <w:r w:rsidRPr="007D6189">
        <w:rPr>
          <w:color w:val="auto"/>
        </w:rPr>
        <w:lastRenderedPageBreak/>
        <w:t>Fundamenty dla zamocowania konstrukcji wsporczych znaków mogą być wykonywane jako:</w:t>
      </w:r>
    </w:p>
    <w:p w14:paraId="16803E85" w14:textId="77777777" w:rsidR="008203C1" w:rsidRPr="007D6189" w:rsidRDefault="008203C1" w:rsidP="008203C1">
      <w:pPr>
        <w:pStyle w:val="-mylnik"/>
        <w:rPr>
          <w:color w:val="auto"/>
        </w:rPr>
      </w:pPr>
      <w:r w:rsidRPr="007D6189">
        <w:rPr>
          <w:color w:val="auto"/>
        </w:rPr>
        <w:t xml:space="preserve"> prefabrykaty betonowe,</w:t>
      </w:r>
    </w:p>
    <w:p w14:paraId="50EB1FED" w14:textId="77777777" w:rsidR="008203C1" w:rsidRPr="007D6189" w:rsidRDefault="008203C1" w:rsidP="008203C1">
      <w:pPr>
        <w:pStyle w:val="-mylnik"/>
        <w:rPr>
          <w:color w:val="auto"/>
        </w:rPr>
      </w:pPr>
      <w:r w:rsidRPr="007D6189">
        <w:rPr>
          <w:color w:val="auto"/>
        </w:rPr>
        <w:t xml:space="preserve"> z betonu wykonywanego "na mokro",</w:t>
      </w:r>
    </w:p>
    <w:p w14:paraId="673495FF" w14:textId="77777777" w:rsidR="008203C1" w:rsidRPr="007D6189" w:rsidRDefault="008203C1" w:rsidP="008203C1">
      <w:pPr>
        <w:pStyle w:val="-mylnik"/>
        <w:rPr>
          <w:color w:val="auto"/>
        </w:rPr>
      </w:pPr>
      <w:r w:rsidRPr="007D6189">
        <w:rPr>
          <w:color w:val="auto"/>
        </w:rPr>
        <w:t xml:space="preserve"> z betonu zbrojonego,</w:t>
      </w:r>
    </w:p>
    <w:p w14:paraId="676B3BBD" w14:textId="77777777" w:rsidR="008203C1" w:rsidRPr="007D6189" w:rsidRDefault="008203C1" w:rsidP="008203C1">
      <w:pPr>
        <w:pStyle w:val="-mylnik"/>
        <w:spacing w:after="240"/>
        <w:rPr>
          <w:color w:val="auto"/>
        </w:rPr>
      </w:pPr>
      <w:r w:rsidRPr="007D6189">
        <w:rPr>
          <w:color w:val="auto"/>
        </w:rPr>
        <w:t xml:space="preserve"> inne rozwiązania zaakceptowane przez Inspektora Nadzoru,</w:t>
      </w:r>
    </w:p>
    <w:p w14:paraId="17DFB547" w14:textId="77777777" w:rsidR="008203C1" w:rsidRPr="007D6189" w:rsidRDefault="008203C1" w:rsidP="008203C1">
      <w:pPr>
        <w:pStyle w:val="Akapit"/>
        <w:rPr>
          <w:bCs/>
          <w:color w:val="auto"/>
        </w:rPr>
      </w:pPr>
      <w:r w:rsidRPr="007D6189">
        <w:rPr>
          <w:bCs/>
          <w:color w:val="auto"/>
        </w:rPr>
        <w:t>Klasa betonu powinna być zgodna z dokumentacją projektową. Beton powinien odpowiadać wymaganiom PN-88/B-0625 [0].</w:t>
      </w:r>
    </w:p>
    <w:p w14:paraId="7C3A22AE" w14:textId="77777777" w:rsidR="008203C1" w:rsidRPr="007D6189" w:rsidRDefault="008203C1" w:rsidP="008203C1">
      <w:pPr>
        <w:pStyle w:val="111podpkt3"/>
        <w:rPr>
          <w:bCs/>
          <w:color w:val="auto"/>
        </w:rPr>
      </w:pPr>
      <w:r w:rsidRPr="007D6189">
        <w:rPr>
          <w:bCs/>
          <w:color w:val="auto"/>
        </w:rPr>
        <w:t>2.3.1. Cement</w:t>
      </w:r>
    </w:p>
    <w:p w14:paraId="5D516EC3" w14:textId="77777777" w:rsidR="008203C1" w:rsidRPr="007D6189" w:rsidRDefault="008203C1" w:rsidP="008203C1">
      <w:pPr>
        <w:pStyle w:val="Akapit"/>
        <w:rPr>
          <w:bCs/>
          <w:color w:val="auto"/>
        </w:rPr>
      </w:pPr>
      <w:r w:rsidRPr="007D6189">
        <w:rPr>
          <w:bCs/>
          <w:color w:val="auto"/>
        </w:rPr>
        <w:t>Cement stosowany do betonu powinien być cementem portlandzkim klasy 32*5, odpowiadający wymaganiom PN-B-19701.</w:t>
      </w:r>
    </w:p>
    <w:p w14:paraId="18130AEE" w14:textId="77777777" w:rsidR="008203C1" w:rsidRPr="007D6189" w:rsidRDefault="008203C1" w:rsidP="008203C1">
      <w:pPr>
        <w:pStyle w:val="111podpkt3"/>
        <w:rPr>
          <w:bCs/>
          <w:color w:val="auto"/>
        </w:rPr>
      </w:pPr>
      <w:r w:rsidRPr="007D6189">
        <w:rPr>
          <w:bCs/>
          <w:color w:val="auto"/>
        </w:rPr>
        <w:t>2.3.2. Kruszywo</w:t>
      </w:r>
    </w:p>
    <w:p w14:paraId="2D970901" w14:textId="77777777" w:rsidR="008203C1" w:rsidRPr="007D6189" w:rsidRDefault="008203C1" w:rsidP="008203C1">
      <w:pPr>
        <w:pStyle w:val="Akapit"/>
        <w:rPr>
          <w:bCs/>
          <w:color w:val="auto"/>
        </w:rPr>
      </w:pPr>
      <w:r w:rsidRPr="007D6189">
        <w:rPr>
          <w:bCs/>
          <w:color w:val="auto"/>
        </w:rPr>
        <w:t>Kruszywo stosowane do betonu powinno odpowiadać wymaganiom PN-86/B-06712. Zaleca się stosowanie kruszywa o marce nie niższej niż klasa betonu.</w:t>
      </w:r>
    </w:p>
    <w:p w14:paraId="16413C37" w14:textId="77777777" w:rsidR="008203C1" w:rsidRPr="007D6189" w:rsidRDefault="008203C1" w:rsidP="008203C1">
      <w:pPr>
        <w:pStyle w:val="111podpkt3"/>
        <w:rPr>
          <w:bCs/>
          <w:color w:val="auto"/>
        </w:rPr>
      </w:pPr>
      <w:r w:rsidRPr="007D6189">
        <w:rPr>
          <w:bCs/>
          <w:color w:val="auto"/>
        </w:rPr>
        <w:t>2.3.3. Woda</w:t>
      </w:r>
    </w:p>
    <w:p w14:paraId="5FAFBD14" w14:textId="77777777" w:rsidR="008203C1" w:rsidRPr="007D6189" w:rsidRDefault="008203C1" w:rsidP="008203C1">
      <w:pPr>
        <w:pStyle w:val="Akapit"/>
        <w:rPr>
          <w:bCs/>
          <w:color w:val="auto"/>
        </w:rPr>
      </w:pPr>
      <w:r w:rsidRPr="007D6189">
        <w:rPr>
          <w:bCs/>
          <w:color w:val="auto"/>
        </w:rPr>
        <w:t>Woda do betonu powinna być "dla odmiany 1 ", zgodnie z wymaganiami normy PN- 88/B-32250.</w:t>
      </w:r>
    </w:p>
    <w:p w14:paraId="73F5A3D2" w14:textId="77777777" w:rsidR="008203C1" w:rsidRPr="007D6189" w:rsidRDefault="008203C1" w:rsidP="008203C1">
      <w:pPr>
        <w:pStyle w:val="Akapit"/>
        <w:rPr>
          <w:bCs/>
          <w:color w:val="auto"/>
        </w:rPr>
      </w:pPr>
      <w:r w:rsidRPr="007D6189">
        <w:rPr>
          <w:bCs/>
          <w:color w:val="auto"/>
        </w:rPr>
        <w:t>Barwa wody powinna odpowiadać barwie wody wodociągowej. Woda nie powinna wydzielać zapachu gnilnego oraz nie powinna zawierać zawiesiny.</w:t>
      </w:r>
    </w:p>
    <w:p w14:paraId="319A9D49" w14:textId="77777777" w:rsidR="008203C1" w:rsidRPr="007D6189" w:rsidRDefault="008203C1" w:rsidP="008203C1">
      <w:pPr>
        <w:pStyle w:val="111podpkt3"/>
        <w:rPr>
          <w:bCs/>
          <w:color w:val="auto"/>
        </w:rPr>
      </w:pPr>
      <w:r w:rsidRPr="007D6189">
        <w:rPr>
          <w:bCs/>
          <w:color w:val="auto"/>
        </w:rPr>
        <w:t>2.3.4. Domieszki chemiczne</w:t>
      </w:r>
    </w:p>
    <w:p w14:paraId="1390C5E0" w14:textId="77777777" w:rsidR="008203C1" w:rsidRPr="007D6189" w:rsidRDefault="008203C1" w:rsidP="008203C1">
      <w:pPr>
        <w:pStyle w:val="Akapit"/>
        <w:rPr>
          <w:bCs/>
          <w:color w:val="auto"/>
        </w:rPr>
      </w:pPr>
      <w:r w:rsidRPr="007D6189">
        <w:rPr>
          <w:bCs/>
          <w:color w:val="auto"/>
        </w:rPr>
        <w:t>Domieszki chemiczne do betonu powinny być stosowane, jeśli przewiduje to dokumentacja projektowa lub wskazania Inspektora Nadzoru. Domieszki chemiczne powinny odpowiadać wymaganiom normy PN-83/B-23010.</w:t>
      </w:r>
    </w:p>
    <w:p w14:paraId="3403D960" w14:textId="77777777" w:rsidR="008203C1" w:rsidRPr="007D6189" w:rsidRDefault="008203C1" w:rsidP="008203C1">
      <w:pPr>
        <w:pStyle w:val="Akapit"/>
        <w:rPr>
          <w:bCs/>
          <w:color w:val="auto"/>
        </w:rPr>
      </w:pPr>
      <w:r w:rsidRPr="007D6189">
        <w:rPr>
          <w:bCs/>
          <w:color w:val="auto"/>
        </w:rPr>
        <w:t>W betonie nieuzbrojonym zaleca się stosować domieszki napowietrzające, a w betonie zbrojonym dodatkowo domieszki uplastyczniające łub upłynniające.</w:t>
      </w:r>
    </w:p>
    <w:p w14:paraId="12B6F7CB" w14:textId="77777777" w:rsidR="008203C1" w:rsidRPr="007D6189" w:rsidRDefault="008203C1" w:rsidP="008203C1">
      <w:pPr>
        <w:pStyle w:val="111podpkt3"/>
        <w:rPr>
          <w:bCs/>
          <w:color w:val="auto"/>
        </w:rPr>
      </w:pPr>
      <w:r w:rsidRPr="007D6189">
        <w:rPr>
          <w:bCs/>
          <w:color w:val="auto"/>
        </w:rPr>
        <w:t>2.3.5. Pręty zbrojenia</w:t>
      </w:r>
    </w:p>
    <w:p w14:paraId="104CD7E7" w14:textId="77777777" w:rsidR="008203C1" w:rsidRPr="007D6189" w:rsidRDefault="008203C1" w:rsidP="008203C1">
      <w:pPr>
        <w:pStyle w:val="Akapit"/>
        <w:rPr>
          <w:bCs/>
          <w:color w:val="auto"/>
        </w:rPr>
      </w:pPr>
      <w:r w:rsidRPr="007D6189">
        <w:rPr>
          <w:bCs/>
          <w:color w:val="auto"/>
        </w:rPr>
        <w:t>Pręty zbrojenia w fundamentach z betonu zbrojonego powinny odpowiadać wymaganiom PN-63/B-06251.</w:t>
      </w:r>
    </w:p>
    <w:p w14:paraId="6F037263" w14:textId="77777777" w:rsidR="008203C1" w:rsidRPr="007D6189" w:rsidRDefault="008203C1" w:rsidP="008203C1">
      <w:pPr>
        <w:pStyle w:val="111podpkt3"/>
        <w:rPr>
          <w:bCs/>
          <w:color w:val="auto"/>
        </w:rPr>
      </w:pPr>
      <w:r w:rsidRPr="007D6189">
        <w:rPr>
          <w:bCs/>
          <w:color w:val="auto"/>
        </w:rPr>
        <w:t xml:space="preserve">2.4. Słupki </w:t>
      </w:r>
    </w:p>
    <w:p w14:paraId="72482604" w14:textId="77777777" w:rsidR="008203C1" w:rsidRPr="007D6189" w:rsidRDefault="00E31995" w:rsidP="008203C1">
      <w:pPr>
        <w:pStyle w:val="Akapit"/>
        <w:rPr>
          <w:bCs/>
          <w:color w:val="auto"/>
        </w:rPr>
      </w:pPr>
      <w:r w:rsidRPr="007D6189">
        <w:rPr>
          <w:bCs/>
          <w:color w:val="auto"/>
        </w:rPr>
        <w:t>Stosować słupki stalowe ocynkowane Ø60mm gięte, zaakceptowane przez Inwestora.</w:t>
      </w:r>
    </w:p>
    <w:p w14:paraId="54E75094" w14:textId="77777777" w:rsidR="008203C1" w:rsidRPr="007D6189" w:rsidRDefault="008203C1" w:rsidP="008203C1">
      <w:pPr>
        <w:pStyle w:val="111podpkt3"/>
        <w:rPr>
          <w:bCs/>
          <w:color w:val="auto"/>
        </w:rPr>
      </w:pPr>
      <w:r w:rsidRPr="007D6189">
        <w:rPr>
          <w:bCs/>
          <w:color w:val="auto"/>
        </w:rPr>
        <w:t>2.5. Tarcza znaku</w:t>
      </w:r>
    </w:p>
    <w:p w14:paraId="490B119C" w14:textId="77777777" w:rsidR="008203C1" w:rsidRPr="007D6189" w:rsidRDefault="008203C1" w:rsidP="008203C1">
      <w:pPr>
        <w:pStyle w:val="111podpkt3"/>
        <w:rPr>
          <w:bCs/>
          <w:color w:val="auto"/>
        </w:rPr>
      </w:pPr>
      <w:r w:rsidRPr="007D6189">
        <w:rPr>
          <w:bCs/>
          <w:color w:val="auto"/>
        </w:rPr>
        <w:t>2.5.1. Trwałość materiałów na wpływy zewnętrzne</w:t>
      </w:r>
    </w:p>
    <w:p w14:paraId="48AF7154" w14:textId="77777777" w:rsidR="008203C1" w:rsidRPr="007D6189" w:rsidRDefault="008203C1" w:rsidP="008203C1">
      <w:pPr>
        <w:pStyle w:val="Akapit"/>
        <w:rPr>
          <w:bCs/>
          <w:color w:val="auto"/>
        </w:rPr>
      </w:pPr>
      <w:r w:rsidRPr="007D6189">
        <w:rPr>
          <w:bCs/>
          <w:color w:val="auto"/>
        </w:rPr>
        <w:t>Materiały użyte na lico i tarczę znaku oraz połączenie lica znaku z tarczą znaku, a także sposób wykończenia znaku, muszą wykazywać pełną odporność na oddziaływanie światła, zmian temperatury, wpływy atmosferyczne i występujące w normalnych warunkach oddziaływania chemiczne ( w tym korozję elektrochemiczną) - przez cały czas trwałości znaku, określony przez wytwórcę lub dostawcę.</w:t>
      </w:r>
    </w:p>
    <w:p w14:paraId="0D9B6D53" w14:textId="77777777" w:rsidR="008203C1" w:rsidRPr="007D6189" w:rsidRDefault="008203C1" w:rsidP="008203C1">
      <w:pPr>
        <w:pStyle w:val="111podpkt3"/>
        <w:rPr>
          <w:bCs/>
          <w:color w:val="auto"/>
        </w:rPr>
      </w:pPr>
      <w:r w:rsidRPr="007D6189">
        <w:rPr>
          <w:bCs/>
          <w:color w:val="auto"/>
        </w:rPr>
        <w:t>2.5.2. Warunki gwarancyjne producenta lub dostawcy znaku</w:t>
      </w:r>
    </w:p>
    <w:p w14:paraId="1EBDB969" w14:textId="77777777" w:rsidR="008203C1" w:rsidRPr="007D6189" w:rsidRDefault="008203C1" w:rsidP="008203C1">
      <w:pPr>
        <w:pStyle w:val="Akapit"/>
        <w:rPr>
          <w:bCs/>
          <w:color w:val="auto"/>
        </w:rPr>
      </w:pPr>
      <w:r w:rsidRPr="007D6189">
        <w:rPr>
          <w:bCs/>
          <w:color w:val="auto"/>
        </w:rPr>
        <w:t>Producent lub dostawca znaku obowiązany jest przy dostawie określić trwałość znaku oraz warunki gwarancyjne dla znaku, a także udostępnić na życzenie odbiorcy:</w:t>
      </w:r>
    </w:p>
    <w:p w14:paraId="6F7EA3B8" w14:textId="77777777" w:rsidR="008203C1" w:rsidRPr="007D6189" w:rsidRDefault="008203C1" w:rsidP="008203C1">
      <w:pPr>
        <w:pStyle w:val="-mylnik"/>
        <w:rPr>
          <w:bCs/>
          <w:color w:val="auto"/>
        </w:rPr>
      </w:pPr>
      <w:r w:rsidRPr="007D6189">
        <w:rPr>
          <w:bCs/>
          <w:color w:val="auto"/>
        </w:rPr>
        <w:t xml:space="preserve"> instrukcje montażu znaku,</w:t>
      </w:r>
    </w:p>
    <w:p w14:paraId="685BBAFC" w14:textId="77777777" w:rsidR="008203C1" w:rsidRPr="007D6189" w:rsidRDefault="008203C1" w:rsidP="008203C1">
      <w:pPr>
        <w:pStyle w:val="-mylnik"/>
        <w:rPr>
          <w:bCs/>
          <w:color w:val="auto"/>
        </w:rPr>
      </w:pPr>
      <w:r w:rsidRPr="007D6189">
        <w:rPr>
          <w:bCs/>
          <w:color w:val="auto"/>
        </w:rPr>
        <w:t xml:space="preserve"> dane szczegółowe o ewentualnych ograniczeniach w stosowaniu znaku,</w:t>
      </w:r>
    </w:p>
    <w:p w14:paraId="22213A2D" w14:textId="77777777" w:rsidR="008203C1" w:rsidRPr="007D6189" w:rsidRDefault="008203C1" w:rsidP="008203C1">
      <w:pPr>
        <w:pStyle w:val="-mylnik"/>
        <w:spacing w:after="240"/>
        <w:rPr>
          <w:bCs/>
          <w:color w:val="auto"/>
        </w:rPr>
      </w:pPr>
      <w:r w:rsidRPr="007D6189">
        <w:rPr>
          <w:bCs/>
          <w:color w:val="auto"/>
        </w:rPr>
        <w:t xml:space="preserve"> instrukcję utrzymania znaku.</w:t>
      </w:r>
    </w:p>
    <w:p w14:paraId="6FC1A803" w14:textId="77777777" w:rsidR="008203C1" w:rsidRPr="007D6189" w:rsidRDefault="008203C1" w:rsidP="008203C1">
      <w:pPr>
        <w:pStyle w:val="111podpkt3"/>
        <w:rPr>
          <w:bCs/>
          <w:color w:val="auto"/>
        </w:rPr>
      </w:pPr>
      <w:r w:rsidRPr="007D6189">
        <w:rPr>
          <w:bCs/>
          <w:color w:val="auto"/>
        </w:rPr>
        <w:t>2.5.3. Tarcza znaku</w:t>
      </w:r>
    </w:p>
    <w:p w14:paraId="735768DB" w14:textId="77777777" w:rsidR="008203C1" w:rsidRPr="007D6189" w:rsidRDefault="008203C1" w:rsidP="008203C1">
      <w:pPr>
        <w:pStyle w:val="Akapit"/>
        <w:rPr>
          <w:bCs/>
          <w:color w:val="auto"/>
        </w:rPr>
      </w:pPr>
      <w:r w:rsidRPr="007D6189">
        <w:rPr>
          <w:bCs/>
          <w:color w:val="auto"/>
        </w:rPr>
        <w:t>Tarcza znaku powinna być wykonana z blachy ocynkowanej ogniowo o grubości min. l,25mm wg PN-EN 10152:2004 (U).</w:t>
      </w:r>
    </w:p>
    <w:p w14:paraId="7B5E9DCE" w14:textId="77777777" w:rsidR="008203C1" w:rsidRPr="007D6189" w:rsidRDefault="008203C1" w:rsidP="008203C1">
      <w:pPr>
        <w:pStyle w:val="Akapit"/>
        <w:rPr>
          <w:bCs/>
          <w:color w:val="auto"/>
        </w:rPr>
      </w:pPr>
      <w:r w:rsidRPr="007D6189">
        <w:rPr>
          <w:bCs/>
          <w:color w:val="auto"/>
        </w:rPr>
        <w:t>Tarcza tablicy o powierzchni &gt;lm powinna być wykonana z blachy ocynkowanej ogniowo o grubości min. l,5mm wg PN-EN 485-4:1997.</w:t>
      </w:r>
    </w:p>
    <w:p w14:paraId="77D8D89A" w14:textId="77777777" w:rsidR="008203C1" w:rsidRPr="007D6189" w:rsidRDefault="008203C1" w:rsidP="008203C1">
      <w:pPr>
        <w:pStyle w:val="111podpkt3"/>
        <w:rPr>
          <w:bCs/>
          <w:color w:val="auto"/>
        </w:rPr>
      </w:pPr>
      <w:r w:rsidRPr="007D6189">
        <w:rPr>
          <w:bCs/>
          <w:color w:val="auto"/>
        </w:rPr>
        <w:t>2.5.4. Warunki wykonania tarczy znaku</w:t>
      </w:r>
    </w:p>
    <w:p w14:paraId="54FA7405" w14:textId="77777777" w:rsidR="008203C1" w:rsidRPr="007D6189" w:rsidRDefault="008203C1" w:rsidP="008203C1">
      <w:pPr>
        <w:pStyle w:val="Akapit"/>
        <w:rPr>
          <w:bCs/>
          <w:color w:val="auto"/>
        </w:rPr>
      </w:pPr>
      <w:r w:rsidRPr="007D6189">
        <w:rPr>
          <w:bCs/>
          <w:color w:val="auto"/>
        </w:rPr>
        <w:t xml:space="preserve">Tarcza znaku musi być równa i gładka bez odkształceń płaszczyzny znaku (pofałdowań, wgięć, lokalnych wgnieceń lub nierówności). Tolerancja utrzymania wymiarów liniowych znaku wynosić powinna do 1,5% dla danej grupy wielkości znaków. Krawędzie tarczy znaku muszą być równe i nieostre. Zniekształcenie krawędzi tarczy znaku, pozostałe po tłoczeniu lub innych procesach technologicznych, którym tarcza ta (w znakach drogowych składanych - segmenty tarczy) była poddana, muszą być usunięte. Krawędzie tarczy znaków winny być usztywnione na pełnym obwodzie poprzez jej podwójne wywinięcie bez nacięć na narożnikach przy czym szerokość drugiego </w:t>
      </w:r>
      <w:r w:rsidRPr="007D6189">
        <w:rPr>
          <w:bCs/>
          <w:color w:val="auto"/>
        </w:rPr>
        <w:lastRenderedPageBreak/>
        <w:t>zagięcia prostopadłego względem pierwszego nie powinna być mniejsza niż 5 mm</w:t>
      </w:r>
    </w:p>
    <w:p w14:paraId="2741C932" w14:textId="77777777" w:rsidR="008203C1" w:rsidRPr="007D6189" w:rsidRDefault="008203C1" w:rsidP="008203C1">
      <w:pPr>
        <w:pStyle w:val="Akapit"/>
        <w:rPr>
          <w:bCs/>
          <w:color w:val="auto"/>
        </w:rPr>
      </w:pPr>
      <w:r w:rsidRPr="007D6189">
        <w:rPr>
          <w:bCs/>
          <w:color w:val="auto"/>
        </w:rPr>
        <w:t>Tarcze znaków drogowych składanych mogą być wykonane z modułowych odpowiednio ukształtowanych segmentów stalowych.</w:t>
      </w:r>
    </w:p>
    <w:p w14:paraId="21D053CA" w14:textId="77777777" w:rsidR="00FE1A3E" w:rsidRPr="007D6189" w:rsidRDefault="00FE1A3E" w:rsidP="008203C1">
      <w:pPr>
        <w:pStyle w:val="Akapit"/>
        <w:rPr>
          <w:bCs/>
          <w:color w:val="auto"/>
        </w:rPr>
      </w:pPr>
    </w:p>
    <w:p w14:paraId="502B30F1" w14:textId="77777777" w:rsidR="008203C1" w:rsidRPr="007D6189" w:rsidRDefault="008203C1" w:rsidP="008203C1">
      <w:pPr>
        <w:pStyle w:val="11podpkt"/>
        <w:rPr>
          <w:b w:val="0"/>
          <w:color w:val="auto"/>
        </w:rPr>
      </w:pPr>
      <w:r w:rsidRPr="007D6189">
        <w:rPr>
          <w:b w:val="0"/>
          <w:color w:val="auto"/>
        </w:rPr>
        <w:t>2.6. Znaki odblaskowe</w:t>
      </w:r>
    </w:p>
    <w:p w14:paraId="24016F1C" w14:textId="77777777" w:rsidR="008203C1" w:rsidRPr="007D6189" w:rsidRDefault="008203C1" w:rsidP="008203C1">
      <w:pPr>
        <w:pStyle w:val="111podpkt3"/>
        <w:rPr>
          <w:bCs/>
          <w:color w:val="auto"/>
        </w:rPr>
      </w:pPr>
      <w:r w:rsidRPr="007D6189">
        <w:rPr>
          <w:bCs/>
          <w:color w:val="auto"/>
        </w:rPr>
        <w:t>2.6.1. Wymagania dotyczące powierzchni odblaskowej</w:t>
      </w:r>
    </w:p>
    <w:p w14:paraId="66104BAD" w14:textId="77777777" w:rsidR="008203C1" w:rsidRPr="007D6189" w:rsidRDefault="008203C1" w:rsidP="008203C1">
      <w:pPr>
        <w:pStyle w:val="Akapit"/>
        <w:rPr>
          <w:bCs/>
          <w:color w:val="auto"/>
        </w:rPr>
      </w:pPr>
      <w:r w:rsidRPr="007D6189">
        <w:rPr>
          <w:bCs/>
          <w:color w:val="auto"/>
        </w:rPr>
        <w:t>Znaki drogowe odblaskowe wykonuje się z zasady przez oklejenie powierzchni znaku materiałem odblaskowym.</w:t>
      </w:r>
    </w:p>
    <w:p w14:paraId="1A342921" w14:textId="77777777" w:rsidR="008203C1" w:rsidRPr="007D6189" w:rsidRDefault="008203C1" w:rsidP="008203C1">
      <w:pPr>
        <w:pStyle w:val="Akapit"/>
        <w:rPr>
          <w:bCs/>
          <w:color w:val="auto"/>
        </w:rPr>
      </w:pPr>
      <w:r w:rsidRPr="007D6189">
        <w:rPr>
          <w:bCs/>
          <w:color w:val="auto"/>
        </w:rPr>
        <w:t>Właściwości folii odblaskowej (odbijającej powrotnie) powinny spełniać wymagania określone w aprobacie technicznej. Strony czołowe znaków zawierające ich treść (lico znaku) należy wykonać z materiałów odblaskowych typu 2.</w:t>
      </w:r>
    </w:p>
    <w:p w14:paraId="5E1AA570" w14:textId="77777777" w:rsidR="008203C1" w:rsidRPr="007D6189" w:rsidRDefault="008203C1" w:rsidP="008203C1">
      <w:pPr>
        <w:pStyle w:val="111podpkt3"/>
        <w:rPr>
          <w:bCs/>
          <w:color w:val="auto"/>
        </w:rPr>
      </w:pPr>
      <w:r w:rsidRPr="007D6189">
        <w:rPr>
          <w:bCs/>
          <w:color w:val="auto"/>
        </w:rPr>
        <w:t>2.6.2. Wymagania jakościowe znaku odblaskowego</w:t>
      </w:r>
    </w:p>
    <w:p w14:paraId="3F499A58" w14:textId="77777777" w:rsidR="008203C1" w:rsidRPr="007D6189" w:rsidRDefault="008203C1" w:rsidP="008203C1">
      <w:pPr>
        <w:pStyle w:val="Akapit"/>
        <w:rPr>
          <w:bCs/>
          <w:color w:val="auto"/>
        </w:rPr>
      </w:pPr>
      <w:r w:rsidRPr="007D6189">
        <w:rPr>
          <w:bCs/>
          <w:color w:val="auto"/>
        </w:rPr>
        <w:t>Folie odblaskowe użyte do wykonania lica znaku powinny wykazywać pełne związanie z tarczą znaku przez cały okres deklarowanej trwałości znaku. Niedopuszczalne są lokalne niedoklejania, odklejenia, złuszczenia lub odstawanie folii na krawędziach tarczy znaku oraz na jego powierzchni.</w:t>
      </w:r>
    </w:p>
    <w:p w14:paraId="05B307F3" w14:textId="77777777" w:rsidR="008203C1" w:rsidRPr="007D6189" w:rsidRDefault="008203C1" w:rsidP="008203C1">
      <w:pPr>
        <w:pStyle w:val="Akapit"/>
        <w:rPr>
          <w:bCs/>
          <w:color w:val="auto"/>
        </w:rPr>
      </w:pPr>
      <w:r w:rsidRPr="007D6189">
        <w:rPr>
          <w:bCs/>
          <w:color w:val="auto"/>
        </w:rPr>
        <w:t>Sposób połączenia folii z powierzchnia tarczy znaku powinien uniemożliwiać jej odłączenie od tarczy bez jej zniszczenia.</w:t>
      </w:r>
    </w:p>
    <w:p w14:paraId="4044B0EC" w14:textId="77777777" w:rsidR="008203C1" w:rsidRPr="007D6189" w:rsidRDefault="008203C1" w:rsidP="008203C1">
      <w:pPr>
        <w:pStyle w:val="Akapit"/>
        <w:rPr>
          <w:bCs/>
          <w:color w:val="auto"/>
        </w:rPr>
      </w:pPr>
      <w:r w:rsidRPr="007D6189">
        <w:rPr>
          <w:bCs/>
          <w:color w:val="auto"/>
        </w:rPr>
        <w:t>Przy malowaniu lub klejeniu symboli lub obrzeży znaków na folii odblaskowej, technologia malowania łub klejenia oraz stosowane w tym celu materiał}' powinny być uzgodnione z producentem folii.</w:t>
      </w:r>
    </w:p>
    <w:p w14:paraId="264417B1" w14:textId="77777777" w:rsidR="008203C1" w:rsidRPr="007D6189" w:rsidRDefault="008203C1" w:rsidP="008203C1">
      <w:pPr>
        <w:pStyle w:val="Akapit"/>
        <w:rPr>
          <w:bCs/>
          <w:color w:val="auto"/>
        </w:rPr>
      </w:pPr>
      <w:r w:rsidRPr="007D6189">
        <w:rPr>
          <w:bCs/>
          <w:color w:val="auto"/>
        </w:rPr>
        <w:t>Okres trwałości znaku wykonanego przy użyciu folii odblaskowych powinien wynosić od 7 do 10 lat, w zależności od rodzaju materiału.</w:t>
      </w:r>
    </w:p>
    <w:p w14:paraId="1D4D9F7E" w14:textId="77777777" w:rsidR="008203C1" w:rsidRPr="007D6189" w:rsidRDefault="008203C1" w:rsidP="008203C1">
      <w:pPr>
        <w:pStyle w:val="Akapit"/>
        <w:rPr>
          <w:bCs/>
          <w:color w:val="auto"/>
        </w:rPr>
      </w:pPr>
      <w:r w:rsidRPr="007D6189">
        <w:rPr>
          <w:bCs/>
          <w:color w:val="auto"/>
        </w:rPr>
        <w:t>Powierzchnia lica znaku powinna być równa i gładka, nie mogą na niej występować lokalne nierówności i pofałdowania.</w:t>
      </w:r>
    </w:p>
    <w:p w14:paraId="45EC7579" w14:textId="77777777" w:rsidR="008203C1" w:rsidRPr="007D6189" w:rsidRDefault="008203C1" w:rsidP="008203C1">
      <w:pPr>
        <w:pStyle w:val="Akapit"/>
        <w:rPr>
          <w:bCs/>
          <w:color w:val="auto"/>
        </w:rPr>
      </w:pPr>
      <w:r w:rsidRPr="007D6189">
        <w:rPr>
          <w:bCs/>
          <w:color w:val="auto"/>
        </w:rPr>
        <w:t>Niedopuszczalne jest występowanie jakichkolwiek ognisk korozji, zarówno na powierzchni jak i na obrzeżach tarczy znaku.</w:t>
      </w:r>
    </w:p>
    <w:p w14:paraId="1B636E7D" w14:textId="77777777" w:rsidR="008203C1" w:rsidRPr="007D6189" w:rsidRDefault="008203C1" w:rsidP="008203C1">
      <w:pPr>
        <w:pStyle w:val="Akapit"/>
        <w:rPr>
          <w:bCs/>
          <w:color w:val="auto"/>
        </w:rPr>
      </w:pPr>
      <w:r w:rsidRPr="007D6189">
        <w:rPr>
          <w:bCs/>
          <w:color w:val="auto"/>
        </w:rPr>
        <w:t>Dokładność rysunku znaku powinna być taka, aby wady konturów znaku, które mogą powstawać przy nanoszeniu farby na odblaskową powierzchnię znaku nie były większe niż :</w:t>
      </w:r>
    </w:p>
    <w:p w14:paraId="5092687B" w14:textId="77777777" w:rsidR="008203C1" w:rsidRPr="007D6189" w:rsidRDefault="008203C1" w:rsidP="008203C1">
      <w:pPr>
        <w:pStyle w:val="-mylnik"/>
        <w:rPr>
          <w:bCs/>
          <w:color w:val="auto"/>
        </w:rPr>
      </w:pPr>
      <w:r w:rsidRPr="007D6189">
        <w:rPr>
          <w:bCs/>
          <w:color w:val="auto"/>
        </w:rPr>
        <w:t>2 mm dla znaków małych i średnich,</w:t>
      </w:r>
    </w:p>
    <w:p w14:paraId="1BBF23EE" w14:textId="77777777" w:rsidR="008203C1" w:rsidRPr="007D6189" w:rsidRDefault="008203C1" w:rsidP="008203C1">
      <w:pPr>
        <w:pStyle w:val="-mylnik"/>
        <w:rPr>
          <w:bCs/>
          <w:color w:val="auto"/>
        </w:rPr>
      </w:pPr>
      <w:r w:rsidRPr="007D6189">
        <w:rPr>
          <w:bCs/>
          <w:color w:val="auto"/>
        </w:rPr>
        <w:t>3 mm dla znaków dużych i wielkich.</w:t>
      </w:r>
    </w:p>
    <w:p w14:paraId="0ED234DC" w14:textId="77777777" w:rsidR="008203C1" w:rsidRPr="007D6189" w:rsidRDefault="008203C1" w:rsidP="008203C1">
      <w:pPr>
        <w:pStyle w:val="Akapit"/>
        <w:rPr>
          <w:bCs/>
          <w:color w:val="auto"/>
        </w:rPr>
      </w:pPr>
      <w:r w:rsidRPr="007D6189">
        <w:rPr>
          <w:bCs/>
          <w:color w:val="auto"/>
        </w:rPr>
        <w:t>Powstałe zacieki przy nanoszeniu farby na odblaskową część znaku nie powinny być większe w każdym kierunku niż:</w:t>
      </w:r>
    </w:p>
    <w:p w14:paraId="314295C5" w14:textId="77777777" w:rsidR="008203C1" w:rsidRPr="007D6189" w:rsidRDefault="008203C1" w:rsidP="008203C1">
      <w:pPr>
        <w:pStyle w:val="-mylnik"/>
        <w:rPr>
          <w:bCs/>
          <w:color w:val="auto"/>
        </w:rPr>
      </w:pPr>
      <w:r w:rsidRPr="007D6189">
        <w:rPr>
          <w:bCs/>
          <w:color w:val="auto"/>
        </w:rPr>
        <w:t>2 mm dla znaków małych i średnich,</w:t>
      </w:r>
    </w:p>
    <w:p w14:paraId="627862BB" w14:textId="77777777" w:rsidR="008203C1" w:rsidRPr="007D6189" w:rsidRDefault="008203C1" w:rsidP="008203C1">
      <w:pPr>
        <w:pStyle w:val="-mylnik"/>
        <w:spacing w:after="240"/>
        <w:rPr>
          <w:bCs/>
          <w:color w:val="auto"/>
        </w:rPr>
      </w:pPr>
      <w:r w:rsidRPr="007D6189">
        <w:rPr>
          <w:bCs/>
          <w:color w:val="auto"/>
        </w:rPr>
        <w:t>3 mm dla znaków dużych i wielkich.</w:t>
      </w:r>
    </w:p>
    <w:p w14:paraId="3F709AAB" w14:textId="77777777" w:rsidR="008203C1" w:rsidRPr="007D6189" w:rsidRDefault="008203C1" w:rsidP="008203C1">
      <w:pPr>
        <w:pStyle w:val="Akapit"/>
        <w:rPr>
          <w:bCs/>
          <w:color w:val="auto"/>
        </w:rPr>
      </w:pPr>
      <w:r w:rsidRPr="007D6189">
        <w:rPr>
          <w:bCs/>
          <w:color w:val="auto"/>
        </w:rPr>
        <w:t>W znakach nowych na każdym z fragmentów powierzchni znaku o wymiarach 4x4 cm nie może występować więcej niż 0.7 lokalnych usterek (załamania, pęcherzyki) o wymiarach nie większych niż 1 mm w każdym kierunku. Niedopuszczalne jest występowanie jakichkolwiek zarysowań powierzchni znaku.</w:t>
      </w:r>
    </w:p>
    <w:p w14:paraId="5DEA59D3" w14:textId="77777777" w:rsidR="008203C1" w:rsidRPr="007D6189" w:rsidRDefault="008203C1" w:rsidP="008203C1">
      <w:pPr>
        <w:pStyle w:val="Akapit"/>
        <w:rPr>
          <w:bCs/>
          <w:color w:val="auto"/>
        </w:rPr>
      </w:pPr>
      <w:r w:rsidRPr="007D6189">
        <w:rPr>
          <w:bCs/>
          <w:color w:val="auto"/>
        </w:rPr>
        <w:t>W znakach użytkowanych na każdym z fragmentów powierzchni znaku o wymiarach 4x4 cm dopuszcza się do 2 usterek jak wyżej, o wymiarach nie większych niż 1 mm w każdym kierunku. Na powierzchni tej dopuszcza się do 3 zarysowań o szerokości nie większej niż 0.8 mm i całkowitej długości nie większej niż 10 cm. Na całkowitej długości znaku dopuszcza się nie więcej niż 5 rys szerokości nie większej niż 0.8 mm i długości przekraczającej 10 cm - pod warunkiem, że zarysowania te nie zniekształcają treści znaku.</w:t>
      </w:r>
    </w:p>
    <w:p w14:paraId="0284ED57" w14:textId="77777777" w:rsidR="008203C1" w:rsidRPr="007D6189" w:rsidRDefault="008203C1" w:rsidP="008203C1">
      <w:pPr>
        <w:pStyle w:val="Akapit"/>
        <w:rPr>
          <w:bCs/>
          <w:color w:val="auto"/>
        </w:rPr>
      </w:pPr>
      <w:r w:rsidRPr="007D6189">
        <w:rPr>
          <w:bCs/>
          <w:color w:val="auto"/>
        </w:rPr>
        <w:t>W znakach użytkowanych dopuszcza się również lokalne uszkodzenia folii o powierzchni nie przekraczającej 6 mm</w:t>
      </w:r>
      <w:r w:rsidRPr="007D6189">
        <w:rPr>
          <w:bCs/>
          <w:color w:val="auto"/>
          <w:vertAlign w:val="superscript"/>
        </w:rPr>
        <w:t>2</w:t>
      </w:r>
      <w:r w:rsidRPr="007D6189">
        <w:rPr>
          <w:bCs/>
          <w:color w:val="auto"/>
        </w:rPr>
        <w:t xml:space="preserve"> każde - w liczbie nie większej niż pięć na powierzchni znaku małego lub średniego, oraz o powierzchni nie przekraczającej 8 mm</w:t>
      </w:r>
      <w:r w:rsidRPr="007D6189">
        <w:rPr>
          <w:bCs/>
          <w:color w:val="auto"/>
          <w:vertAlign w:val="superscript"/>
        </w:rPr>
        <w:t>2</w:t>
      </w:r>
      <w:r w:rsidRPr="007D6189">
        <w:rPr>
          <w:bCs/>
          <w:color w:val="auto"/>
        </w:rPr>
        <w:t xml:space="preserve"> każde w liczbie nie większej niż 8 na </w:t>
      </w:r>
      <w:proofErr w:type="spellStart"/>
      <w:r w:rsidRPr="007D6189">
        <w:rPr>
          <w:bCs/>
          <w:color w:val="auto"/>
        </w:rPr>
        <w:t>każd</w:t>
      </w:r>
      <w:proofErr w:type="spellEnd"/>
      <w:r w:rsidRPr="007D6189">
        <w:rPr>
          <w:bCs/>
          <w:color w:val="auto"/>
        </w:rPr>
        <w:t>)</w:t>
      </w:r>
      <w:proofErr w:type="spellStart"/>
      <w:r w:rsidRPr="007D6189">
        <w:rPr>
          <w:bCs/>
          <w:color w:val="auto"/>
        </w:rPr>
        <w:t>Tn</w:t>
      </w:r>
      <w:proofErr w:type="spellEnd"/>
      <w:r w:rsidRPr="007D6189">
        <w:rPr>
          <w:bCs/>
          <w:color w:val="auto"/>
        </w:rPr>
        <w:t xml:space="preserve"> z fragmentów powierzchni znaku dużego lub wielkiego (włączając znaki informacyjne) o wymiarach 1200 x 1200 mm.</w:t>
      </w:r>
    </w:p>
    <w:p w14:paraId="4091D57B" w14:textId="77777777" w:rsidR="008203C1" w:rsidRPr="007D6189" w:rsidRDefault="008203C1" w:rsidP="008203C1">
      <w:pPr>
        <w:pStyle w:val="Akapit"/>
        <w:rPr>
          <w:bCs/>
          <w:color w:val="auto"/>
        </w:rPr>
      </w:pPr>
      <w:r w:rsidRPr="007D6189">
        <w:rPr>
          <w:bCs/>
          <w:color w:val="auto"/>
        </w:rPr>
        <w:t>Uszkodzenia folii nie mogą zniekształcać treści znaku - w przypadku występowania takiego zniekształcenia znak musi być niezwłocznie wymieniony.</w:t>
      </w:r>
    </w:p>
    <w:p w14:paraId="35B7B657" w14:textId="77777777" w:rsidR="008203C1" w:rsidRPr="007D6189" w:rsidRDefault="008203C1" w:rsidP="008203C1">
      <w:pPr>
        <w:pStyle w:val="Akapit"/>
        <w:rPr>
          <w:bCs/>
          <w:color w:val="auto"/>
        </w:rPr>
      </w:pPr>
      <w:r w:rsidRPr="007D6189">
        <w:rPr>
          <w:bCs/>
          <w:color w:val="auto"/>
        </w:rPr>
        <w:t>W znakach nowych niedopuszczalne jest występowanie jakichkolwiek rys, sięgających przez warstwę folii do powierzchni tarczy znaku. W znakach użytkowanych istnienie takich rys jest dopuszczalne pod warunkiem, że występujące w ich otoczeniu ogniska korozyjne nie przekroczą wielkości określonych poniżej.</w:t>
      </w:r>
    </w:p>
    <w:p w14:paraId="63DAEC3D" w14:textId="77777777" w:rsidR="008203C1" w:rsidRPr="007D6189" w:rsidRDefault="008203C1" w:rsidP="008203C1">
      <w:pPr>
        <w:pStyle w:val="Akapit"/>
        <w:rPr>
          <w:bCs/>
          <w:color w:val="auto"/>
        </w:rPr>
      </w:pPr>
      <w:r w:rsidRPr="007D6189">
        <w:rPr>
          <w:bCs/>
          <w:color w:val="auto"/>
        </w:rPr>
        <w:t>W znakach użytkowanych dopuszczalne jest występowanie po okresie gwarancyjnym co najmniej dwóch lokalnych ognisk korozyjnych o wymiarach nie przekraczających 2.0 mm w każdym kierunku na powierzchni każdego z fragmentów znaku o wymiarach 4x4 cm. W znakach nowych oraz w znakach znajdujących się w okresie gwarancji żadna korozja tarczy znaku nie może występować.</w:t>
      </w:r>
    </w:p>
    <w:p w14:paraId="60A5C8AF" w14:textId="77777777" w:rsidR="008203C1" w:rsidRPr="007D6189" w:rsidRDefault="008203C1" w:rsidP="008203C1">
      <w:pPr>
        <w:pStyle w:val="Akapit"/>
        <w:rPr>
          <w:bCs/>
          <w:color w:val="auto"/>
        </w:rPr>
      </w:pPr>
      <w:r w:rsidRPr="007D6189">
        <w:rPr>
          <w:bCs/>
          <w:color w:val="auto"/>
        </w:rPr>
        <w:t>Wymagana jest taka wytrzymałość połączenia folii odblaskowych z tarczą znaku, aby po zgięciu tarczy o 90 stopni przy promieniu łuku zgięcia &lt; 10 mm w żadnym miejscu nie uległo ono zniszczeniu.</w:t>
      </w:r>
    </w:p>
    <w:p w14:paraId="5310CA53" w14:textId="77777777" w:rsidR="008203C1" w:rsidRPr="007D6189" w:rsidRDefault="008203C1" w:rsidP="008203C1">
      <w:pPr>
        <w:pStyle w:val="Akapit"/>
        <w:rPr>
          <w:bCs/>
          <w:color w:val="auto"/>
        </w:rPr>
      </w:pPr>
      <w:r w:rsidRPr="007D6189">
        <w:rPr>
          <w:bCs/>
          <w:color w:val="auto"/>
        </w:rPr>
        <w:t xml:space="preserve">Tylna strona tarczy znaków odblaskowych musi być zabezpieczona matową farbą </w:t>
      </w:r>
      <w:proofErr w:type="spellStart"/>
      <w:r w:rsidRPr="007D6189">
        <w:rPr>
          <w:bCs/>
          <w:color w:val="auto"/>
        </w:rPr>
        <w:t>nieodblaskową</w:t>
      </w:r>
      <w:proofErr w:type="spellEnd"/>
      <w:r w:rsidRPr="007D6189">
        <w:rPr>
          <w:bCs/>
          <w:color w:val="auto"/>
        </w:rPr>
        <w:t xml:space="preserve"> barwy ciemno szarej (szarej neutralnej) o współczynniku luminacji 0.08 do 0.10 - wg wzorca stanowiącego załącznik do "Instrukcji o znakach drogowych pionowych". Grubość powłoki farby nie może być mniejsza niż 20 um. Gdy tarcza znaku jest wykonana z aluminium lub ze stali cynkowanej ogniowo </w:t>
      </w:r>
      <w:r w:rsidRPr="007D6189">
        <w:rPr>
          <w:bCs/>
          <w:color w:val="auto"/>
        </w:rPr>
        <w:lastRenderedPageBreak/>
        <w:t>i cynkowanie to jest wykonane po ukształtowaniu tarczy - jej krawędzie mogą pozostać niezabezpieczone farbą ochronną.</w:t>
      </w:r>
    </w:p>
    <w:p w14:paraId="462EA972" w14:textId="77777777" w:rsidR="008203C1" w:rsidRPr="007D6189" w:rsidRDefault="008203C1" w:rsidP="008203C1">
      <w:pPr>
        <w:pStyle w:val="11podpkt"/>
        <w:rPr>
          <w:b w:val="0"/>
          <w:color w:val="auto"/>
        </w:rPr>
      </w:pPr>
      <w:r w:rsidRPr="007D6189">
        <w:rPr>
          <w:b w:val="0"/>
          <w:color w:val="auto"/>
        </w:rPr>
        <w:t>2.7. Materiały do montażu znaków</w:t>
      </w:r>
    </w:p>
    <w:p w14:paraId="07274559" w14:textId="77777777" w:rsidR="008203C1" w:rsidRPr="007D6189" w:rsidRDefault="008203C1" w:rsidP="008203C1">
      <w:pPr>
        <w:pStyle w:val="Akapit"/>
        <w:rPr>
          <w:bCs/>
          <w:color w:val="auto"/>
        </w:rPr>
      </w:pPr>
      <w:r w:rsidRPr="007D6189">
        <w:rPr>
          <w:bCs/>
          <w:color w:val="auto"/>
        </w:rPr>
        <w:t>Wszystkie ocynkowane łączniki metalowe przewidywane do mocowania między sobą elementów konstrukcji wsporczych znaków jak śruby, listwy, wkręty, nakrętki itp., powinny być czyste, gładkie, bez pęknięć, naderwań, rozwarstwień i wypukłych karbów. Dostawa może być dostarczona w pudełkach tekturowych, pojemnikach blaszanych łub paletach, w zależności od wielkości wyrobów.</w:t>
      </w:r>
    </w:p>
    <w:p w14:paraId="089C0D06" w14:textId="77777777" w:rsidR="008203C1" w:rsidRPr="007D6189" w:rsidRDefault="008203C1" w:rsidP="008203C1">
      <w:pPr>
        <w:pStyle w:val="11podpkt"/>
        <w:rPr>
          <w:b w:val="0"/>
          <w:color w:val="auto"/>
        </w:rPr>
      </w:pPr>
      <w:r w:rsidRPr="007D6189">
        <w:rPr>
          <w:b w:val="0"/>
          <w:color w:val="auto"/>
        </w:rPr>
        <w:t>2.8. Przechowywanie i składowanie materiałów</w:t>
      </w:r>
    </w:p>
    <w:p w14:paraId="65AC60AA" w14:textId="77777777" w:rsidR="008203C1" w:rsidRPr="007D6189" w:rsidRDefault="008203C1" w:rsidP="008203C1">
      <w:pPr>
        <w:pStyle w:val="Akapit"/>
        <w:rPr>
          <w:bCs/>
          <w:color w:val="auto"/>
        </w:rPr>
      </w:pPr>
      <w:r w:rsidRPr="007D6189">
        <w:rPr>
          <w:bCs/>
          <w:color w:val="auto"/>
        </w:rPr>
        <w:t>Wykonawca powinien zapewnić wszystkim materiałom warunki przechowywania i składowania zapewniające zachowanie ich jakości i przydatności do robót oraz zgodność z wymaganiami niniejszej SST.</w:t>
      </w:r>
    </w:p>
    <w:p w14:paraId="21055085" w14:textId="77777777" w:rsidR="008203C1" w:rsidRPr="007D6189" w:rsidRDefault="008203C1" w:rsidP="008203C1">
      <w:pPr>
        <w:pStyle w:val="Akapit"/>
        <w:rPr>
          <w:bCs/>
          <w:color w:val="auto"/>
        </w:rPr>
      </w:pPr>
      <w:r w:rsidRPr="007D6189">
        <w:rPr>
          <w:bCs/>
          <w:color w:val="auto"/>
        </w:rPr>
        <w:t>Odpowiedzialność za wady materiałów powstałe w czasie przechowywania i składowania ponosi Wykonawca.</w:t>
      </w:r>
    </w:p>
    <w:p w14:paraId="63EED455" w14:textId="77777777" w:rsidR="008203C1" w:rsidRPr="007D6189" w:rsidRDefault="008203C1" w:rsidP="008203C1">
      <w:pPr>
        <w:pStyle w:val="Akapit"/>
        <w:rPr>
          <w:bCs/>
          <w:color w:val="auto"/>
        </w:rPr>
      </w:pPr>
      <w:r w:rsidRPr="007D6189">
        <w:rPr>
          <w:bCs/>
          <w:color w:val="auto"/>
        </w:rPr>
        <w:t>Cement stosowany do wykonania fundamentów dla pionowych znaków drogowych powinien być przechowywany zgodnie z BN-88/6731-08.</w:t>
      </w:r>
    </w:p>
    <w:p w14:paraId="5C54AECC" w14:textId="77777777" w:rsidR="008203C1" w:rsidRPr="007D6189" w:rsidRDefault="008203C1" w:rsidP="008203C1">
      <w:pPr>
        <w:pStyle w:val="Akapit"/>
        <w:rPr>
          <w:bCs/>
          <w:color w:val="auto"/>
        </w:rPr>
      </w:pPr>
      <w:r w:rsidRPr="007D6189">
        <w:rPr>
          <w:bCs/>
          <w:color w:val="auto"/>
        </w:rPr>
        <w:t>Kruszywo do betonu należy przechowywać w warunkach zabezpieczających je przed zniszczeniem oraz zmieszaniem z kruszywami innych klas.</w:t>
      </w:r>
    </w:p>
    <w:p w14:paraId="37C2B3DB" w14:textId="77777777" w:rsidR="008203C1" w:rsidRPr="007D6189" w:rsidRDefault="008203C1" w:rsidP="008203C1">
      <w:pPr>
        <w:pStyle w:val="Akapit"/>
        <w:rPr>
          <w:bCs/>
          <w:color w:val="auto"/>
        </w:rPr>
      </w:pPr>
      <w:r w:rsidRPr="007D6189">
        <w:rPr>
          <w:bCs/>
          <w:color w:val="auto"/>
        </w:rPr>
        <w:t>Prefabrykaty betonowe powinny być składowane na wyrównanym, utwardzonym i odwodnionym podłożu. Prefabrykaty należy układać na podkładach z zachowaniem prześwitu minimum 10 cm między podłożem a prefabrykatem.</w:t>
      </w:r>
    </w:p>
    <w:p w14:paraId="437ABA0A" w14:textId="77777777" w:rsidR="008203C1" w:rsidRPr="007D6189" w:rsidRDefault="008203C1" w:rsidP="008203C1">
      <w:pPr>
        <w:pStyle w:val="Akapit"/>
        <w:rPr>
          <w:bCs/>
          <w:color w:val="auto"/>
        </w:rPr>
      </w:pPr>
      <w:r w:rsidRPr="007D6189">
        <w:rPr>
          <w:bCs/>
          <w:color w:val="auto"/>
        </w:rPr>
        <w:t>Znaki powinny być przechowywane w pomieszczeniach suchych z dała od materiałów działających korodująco i w warunkach zabezpieczających przed uszkodzeniami.</w:t>
      </w:r>
    </w:p>
    <w:p w14:paraId="563FF789" w14:textId="77777777" w:rsidR="008203C1" w:rsidRPr="007D6189" w:rsidRDefault="008203C1" w:rsidP="008203C1">
      <w:pPr>
        <w:pStyle w:val="1Pkt"/>
        <w:rPr>
          <w:color w:val="auto"/>
        </w:rPr>
      </w:pPr>
      <w:r w:rsidRPr="007D6189">
        <w:rPr>
          <w:color w:val="auto"/>
        </w:rPr>
        <w:t>3. SPRZĘT</w:t>
      </w:r>
    </w:p>
    <w:p w14:paraId="6F081DCE" w14:textId="77777777" w:rsidR="008203C1" w:rsidRPr="007D6189" w:rsidRDefault="008203C1" w:rsidP="008203C1">
      <w:pPr>
        <w:pStyle w:val="11podpkt"/>
        <w:rPr>
          <w:color w:val="auto"/>
        </w:rPr>
      </w:pPr>
      <w:r w:rsidRPr="007D6189">
        <w:rPr>
          <w:color w:val="auto"/>
        </w:rPr>
        <w:t>3.1. Wymagania ogólne dotyczące sprzętu</w:t>
      </w:r>
    </w:p>
    <w:p w14:paraId="256C5C47" w14:textId="77777777" w:rsidR="008203C1" w:rsidRPr="007D6189" w:rsidRDefault="008203C1" w:rsidP="008203C1">
      <w:pPr>
        <w:pStyle w:val="Akapit"/>
        <w:rPr>
          <w:color w:val="auto"/>
        </w:rPr>
      </w:pPr>
      <w:r w:rsidRPr="007D6189">
        <w:rPr>
          <w:color w:val="auto"/>
        </w:rPr>
        <w:t>Wymagania ogólne dotyczące sprzętu podano w SST DM.00.00.00. "Wymagania ogólne" pkt 3.</w:t>
      </w:r>
    </w:p>
    <w:p w14:paraId="491CCDC2" w14:textId="77777777" w:rsidR="008203C1" w:rsidRPr="007D6189" w:rsidRDefault="008203C1" w:rsidP="008203C1">
      <w:pPr>
        <w:pStyle w:val="11podpkt"/>
        <w:rPr>
          <w:color w:val="auto"/>
        </w:rPr>
      </w:pPr>
      <w:r w:rsidRPr="007D6189">
        <w:rPr>
          <w:color w:val="auto"/>
        </w:rPr>
        <w:t>3.2. Sprzęt do wykonywania oznakowania pionowego</w:t>
      </w:r>
    </w:p>
    <w:p w14:paraId="710E6DA1" w14:textId="77777777" w:rsidR="008203C1" w:rsidRPr="007D6189" w:rsidRDefault="008203C1" w:rsidP="008203C1">
      <w:pPr>
        <w:pStyle w:val="Akapit"/>
        <w:rPr>
          <w:color w:val="auto"/>
        </w:rPr>
      </w:pPr>
      <w:r w:rsidRPr="007D6189">
        <w:rPr>
          <w:color w:val="auto"/>
        </w:rPr>
        <w:t>Przy wykonaniu oznakowania pionowego, przewozie, załadunku i wyładunku materiałów, można stosować:</w:t>
      </w:r>
    </w:p>
    <w:p w14:paraId="5190B7BE" w14:textId="77777777" w:rsidR="008203C1" w:rsidRPr="007D6189" w:rsidRDefault="008203C1" w:rsidP="008203C1">
      <w:pPr>
        <w:pStyle w:val="-mylnik"/>
        <w:rPr>
          <w:color w:val="auto"/>
        </w:rPr>
      </w:pPr>
      <w:r w:rsidRPr="007D6189">
        <w:rPr>
          <w:color w:val="auto"/>
        </w:rPr>
        <w:t xml:space="preserve"> koparki kołowe np. 0.15 m</w:t>
      </w:r>
      <w:r w:rsidRPr="007D6189">
        <w:rPr>
          <w:color w:val="auto"/>
          <w:vertAlign w:val="superscript"/>
        </w:rPr>
        <w:t>3</w:t>
      </w:r>
      <w:r w:rsidRPr="007D6189">
        <w:rPr>
          <w:color w:val="auto"/>
        </w:rPr>
        <w:t xml:space="preserve"> łub koparki gąsienicowe np. 0.25 m</w:t>
      </w:r>
      <w:r w:rsidRPr="007D6189">
        <w:rPr>
          <w:color w:val="auto"/>
          <w:vertAlign w:val="superscript"/>
        </w:rPr>
        <w:t>3</w:t>
      </w:r>
      <w:r w:rsidRPr="007D6189">
        <w:rPr>
          <w:color w:val="auto"/>
        </w:rPr>
        <w:t>,</w:t>
      </w:r>
    </w:p>
    <w:p w14:paraId="37E5D069" w14:textId="77777777" w:rsidR="008203C1" w:rsidRPr="007D6189" w:rsidRDefault="008203C1" w:rsidP="008203C1">
      <w:pPr>
        <w:pStyle w:val="-mylnik"/>
        <w:rPr>
          <w:color w:val="auto"/>
        </w:rPr>
      </w:pPr>
      <w:r w:rsidRPr="007D6189">
        <w:rPr>
          <w:color w:val="auto"/>
        </w:rPr>
        <w:t xml:space="preserve"> ewentualnie wiertnice do wykonywania dołów pod słupki w gruncie zwięzłym,</w:t>
      </w:r>
    </w:p>
    <w:p w14:paraId="06792490" w14:textId="77777777" w:rsidR="008203C1" w:rsidRPr="007D6189" w:rsidRDefault="008203C1" w:rsidP="008203C1">
      <w:pPr>
        <w:pStyle w:val="-mylnik"/>
        <w:rPr>
          <w:color w:val="auto"/>
        </w:rPr>
      </w:pPr>
      <w:r w:rsidRPr="007D6189">
        <w:rPr>
          <w:color w:val="auto"/>
        </w:rPr>
        <w:t xml:space="preserve"> betoniarki przewoźne do wykonywania fundamentów betonowych "na mokro",</w:t>
      </w:r>
    </w:p>
    <w:p w14:paraId="707C68AC" w14:textId="77777777" w:rsidR="008203C1" w:rsidRPr="007D6189" w:rsidRDefault="008203C1" w:rsidP="008203C1">
      <w:pPr>
        <w:pStyle w:val="-mylnik"/>
        <w:rPr>
          <w:color w:val="auto"/>
        </w:rPr>
      </w:pPr>
      <w:r w:rsidRPr="007D6189">
        <w:rPr>
          <w:color w:val="auto"/>
        </w:rPr>
        <w:t xml:space="preserve"> środki transportu materiałów,</w:t>
      </w:r>
    </w:p>
    <w:p w14:paraId="6FC88FCF" w14:textId="77777777" w:rsidR="008203C1" w:rsidRPr="007D6189" w:rsidRDefault="008203C1" w:rsidP="008203C1">
      <w:pPr>
        <w:pStyle w:val="-mylnik"/>
        <w:rPr>
          <w:color w:val="auto"/>
        </w:rPr>
      </w:pPr>
      <w:r w:rsidRPr="007D6189">
        <w:rPr>
          <w:color w:val="auto"/>
        </w:rPr>
        <w:t xml:space="preserve"> przewoźne zbiorniki do wody,</w:t>
      </w:r>
    </w:p>
    <w:p w14:paraId="7C41E5D1" w14:textId="77777777" w:rsidR="008203C1" w:rsidRPr="007D6189" w:rsidRDefault="008203C1" w:rsidP="008203C1">
      <w:pPr>
        <w:pStyle w:val="-mylnik"/>
        <w:spacing w:after="240"/>
        <w:rPr>
          <w:color w:val="auto"/>
        </w:rPr>
      </w:pPr>
      <w:r w:rsidRPr="007D6189">
        <w:rPr>
          <w:color w:val="auto"/>
        </w:rPr>
        <w:t xml:space="preserve"> sprzęt spawalniczy, itp. pod warunkiem zaakceptowania przez Inspektora Nadzoru.</w:t>
      </w:r>
    </w:p>
    <w:p w14:paraId="071A793E" w14:textId="77777777" w:rsidR="008203C1" w:rsidRPr="007D6189" w:rsidRDefault="008203C1" w:rsidP="008203C1">
      <w:pPr>
        <w:pStyle w:val="1Pkt"/>
        <w:rPr>
          <w:color w:val="auto"/>
        </w:rPr>
      </w:pPr>
      <w:r w:rsidRPr="007D6189">
        <w:rPr>
          <w:color w:val="auto"/>
        </w:rPr>
        <w:t>4. TRANSPORT</w:t>
      </w:r>
    </w:p>
    <w:p w14:paraId="1DA9EBCF" w14:textId="77777777" w:rsidR="008203C1" w:rsidRPr="007D6189" w:rsidRDefault="008203C1" w:rsidP="008203C1">
      <w:pPr>
        <w:pStyle w:val="11podpkt"/>
        <w:rPr>
          <w:color w:val="auto"/>
        </w:rPr>
      </w:pPr>
      <w:r w:rsidRPr="007D6189">
        <w:rPr>
          <w:color w:val="auto"/>
        </w:rPr>
        <w:t>4.1. Wymagania ogólne dotyczące transportu</w:t>
      </w:r>
    </w:p>
    <w:p w14:paraId="1AC82517" w14:textId="77777777" w:rsidR="008203C1" w:rsidRPr="007D6189" w:rsidRDefault="008203C1" w:rsidP="008203C1">
      <w:pPr>
        <w:pStyle w:val="Akapit"/>
        <w:rPr>
          <w:color w:val="auto"/>
        </w:rPr>
      </w:pPr>
      <w:r w:rsidRPr="007D6189">
        <w:rPr>
          <w:color w:val="auto"/>
        </w:rPr>
        <w:t>Wymagania ogólne dotyczące transportu podano w SST D-M.00.00.00 "Wymagania ogólne" pkt. 4.</w:t>
      </w:r>
    </w:p>
    <w:p w14:paraId="0B43A260" w14:textId="77777777" w:rsidR="008203C1" w:rsidRPr="007D6189" w:rsidRDefault="008203C1" w:rsidP="008203C1">
      <w:pPr>
        <w:pStyle w:val="11podpkt"/>
        <w:rPr>
          <w:color w:val="auto"/>
        </w:rPr>
      </w:pPr>
      <w:r w:rsidRPr="007D6189">
        <w:rPr>
          <w:color w:val="auto"/>
        </w:rPr>
        <w:t>4.2. Przewóz materiałów do pionowego oznakowania dróg</w:t>
      </w:r>
    </w:p>
    <w:p w14:paraId="3CB8E723" w14:textId="77777777" w:rsidR="008203C1" w:rsidRPr="007D6189" w:rsidRDefault="008203C1" w:rsidP="008203C1">
      <w:pPr>
        <w:pStyle w:val="Akapit"/>
        <w:rPr>
          <w:color w:val="auto"/>
        </w:rPr>
      </w:pPr>
      <w:r w:rsidRPr="007D6189">
        <w:rPr>
          <w:color w:val="auto"/>
        </w:rPr>
        <w:t>Transport cementu zgodnie z BN-88/6731-08.</w:t>
      </w:r>
    </w:p>
    <w:p w14:paraId="1C87EE47" w14:textId="77777777" w:rsidR="008203C1" w:rsidRPr="007D6189" w:rsidRDefault="008203C1" w:rsidP="008203C1">
      <w:pPr>
        <w:pStyle w:val="Akapit"/>
        <w:rPr>
          <w:color w:val="auto"/>
        </w:rPr>
      </w:pPr>
      <w:r w:rsidRPr="007D6189">
        <w:rPr>
          <w:color w:val="auto"/>
        </w:rPr>
        <w:t>Transport kruszywa zgodnie z PN-86/B-06712.</w:t>
      </w:r>
    </w:p>
    <w:p w14:paraId="25CCD4FD" w14:textId="77777777" w:rsidR="008203C1" w:rsidRPr="007D6189" w:rsidRDefault="008203C1" w:rsidP="008203C1">
      <w:pPr>
        <w:pStyle w:val="Akapit"/>
        <w:rPr>
          <w:color w:val="auto"/>
        </w:rPr>
      </w:pPr>
      <w:r w:rsidRPr="007D6189">
        <w:rPr>
          <w:color w:val="auto"/>
        </w:rPr>
        <w:t>Prefabrykaty betonowe - do zamocowania konstrukcji wsporczych znaków, powinny być przewożone środkami transportowymi w warunkach zabezpieczających je przed uszkodzeniami. Rozmieszczenie prefabrykatów na środkach transportu powinni być symetryczne.</w:t>
      </w:r>
    </w:p>
    <w:p w14:paraId="3E13B46B" w14:textId="77777777" w:rsidR="008203C1" w:rsidRPr="007D6189" w:rsidRDefault="008203C1" w:rsidP="008203C1">
      <w:pPr>
        <w:pStyle w:val="Akapit"/>
        <w:rPr>
          <w:color w:val="auto"/>
        </w:rPr>
      </w:pPr>
      <w:r w:rsidRPr="007D6189">
        <w:rPr>
          <w:color w:val="auto"/>
        </w:rPr>
        <w:t>Transport znaków, konstrukcji wsporczych i osprzętu (uchwyty, śruby, nakrętki itp.) powinien się odbywać środkami transportowymi w sposób uniemożliwiający ich przesuwanie się w czasie transportu i uszkadzanie.</w:t>
      </w:r>
    </w:p>
    <w:p w14:paraId="0D3D4FAE" w14:textId="77777777" w:rsidR="003E42DB" w:rsidRPr="007D6189" w:rsidRDefault="003E42DB" w:rsidP="008203C1">
      <w:pPr>
        <w:pStyle w:val="1Pkt"/>
        <w:rPr>
          <w:color w:val="auto"/>
        </w:rPr>
      </w:pPr>
    </w:p>
    <w:p w14:paraId="05B701A0" w14:textId="77777777" w:rsidR="003E42DB" w:rsidRPr="007D6189" w:rsidRDefault="003E42DB" w:rsidP="008203C1">
      <w:pPr>
        <w:pStyle w:val="1Pkt"/>
        <w:rPr>
          <w:color w:val="auto"/>
        </w:rPr>
      </w:pPr>
    </w:p>
    <w:p w14:paraId="61A2ADBB" w14:textId="77777777" w:rsidR="003E42DB" w:rsidRPr="007D6189" w:rsidRDefault="003E42DB" w:rsidP="008203C1">
      <w:pPr>
        <w:pStyle w:val="1Pkt"/>
        <w:rPr>
          <w:color w:val="auto"/>
        </w:rPr>
      </w:pPr>
    </w:p>
    <w:p w14:paraId="14FD43CA" w14:textId="3B41AD50" w:rsidR="008203C1" w:rsidRPr="007D6189" w:rsidRDefault="008203C1" w:rsidP="008203C1">
      <w:pPr>
        <w:pStyle w:val="1Pkt"/>
        <w:rPr>
          <w:color w:val="auto"/>
        </w:rPr>
      </w:pPr>
      <w:r w:rsidRPr="007D6189">
        <w:rPr>
          <w:color w:val="auto"/>
        </w:rPr>
        <w:lastRenderedPageBreak/>
        <w:t>5. WYKONANIE ROBÓT</w:t>
      </w:r>
    </w:p>
    <w:p w14:paraId="531E6AD5" w14:textId="77777777" w:rsidR="008203C1" w:rsidRPr="007D6189" w:rsidRDefault="008203C1" w:rsidP="008203C1">
      <w:pPr>
        <w:pStyle w:val="11podpkt"/>
        <w:rPr>
          <w:color w:val="auto"/>
        </w:rPr>
      </w:pPr>
      <w:r w:rsidRPr="007D6189">
        <w:rPr>
          <w:color w:val="auto"/>
        </w:rPr>
        <w:t>5.1. Ogólne zasady wykonywania robót</w:t>
      </w:r>
    </w:p>
    <w:p w14:paraId="50F54E09" w14:textId="77777777" w:rsidR="008203C1" w:rsidRPr="007D6189" w:rsidRDefault="008203C1" w:rsidP="008203C1">
      <w:pPr>
        <w:pStyle w:val="Akapit"/>
        <w:rPr>
          <w:color w:val="auto"/>
        </w:rPr>
      </w:pPr>
      <w:r w:rsidRPr="007D6189">
        <w:rPr>
          <w:color w:val="auto"/>
        </w:rPr>
        <w:t>Ogólne zasady wykonywania robót podano w SST DM.00.00.00 "Wymagania ogólne" pkt. 5.</w:t>
      </w:r>
    </w:p>
    <w:p w14:paraId="6DBF953F" w14:textId="77777777" w:rsidR="008203C1" w:rsidRPr="007D6189" w:rsidRDefault="008203C1" w:rsidP="008203C1">
      <w:pPr>
        <w:pStyle w:val="11podpkt"/>
        <w:rPr>
          <w:color w:val="auto"/>
        </w:rPr>
      </w:pPr>
      <w:r w:rsidRPr="007D6189">
        <w:rPr>
          <w:color w:val="auto"/>
        </w:rPr>
        <w:t>5.2. Roboty przygotowawcze</w:t>
      </w:r>
    </w:p>
    <w:p w14:paraId="69CD73E4" w14:textId="77777777" w:rsidR="008203C1" w:rsidRPr="007D6189" w:rsidRDefault="008203C1" w:rsidP="008203C1">
      <w:pPr>
        <w:pStyle w:val="Akapit"/>
        <w:rPr>
          <w:color w:val="auto"/>
        </w:rPr>
      </w:pPr>
      <w:r w:rsidRPr="007D6189">
        <w:rPr>
          <w:color w:val="auto"/>
        </w:rPr>
        <w:t>Przed przystąpieniem do robót należy wyznaczyć:</w:t>
      </w:r>
    </w:p>
    <w:p w14:paraId="09E3E226" w14:textId="77777777" w:rsidR="008203C1" w:rsidRPr="007D6189" w:rsidRDefault="008203C1" w:rsidP="008203C1">
      <w:pPr>
        <w:pStyle w:val="-mylnik"/>
        <w:rPr>
          <w:color w:val="auto"/>
        </w:rPr>
      </w:pPr>
      <w:r w:rsidRPr="007D6189">
        <w:rPr>
          <w:color w:val="auto"/>
        </w:rPr>
        <w:t xml:space="preserve"> lokalizację znaku, tj. jego </w:t>
      </w:r>
      <w:proofErr w:type="spellStart"/>
      <w:r w:rsidRPr="007D6189">
        <w:rPr>
          <w:color w:val="auto"/>
        </w:rPr>
        <w:t>pikietaż</w:t>
      </w:r>
      <w:proofErr w:type="spellEnd"/>
      <w:r w:rsidRPr="007D6189">
        <w:rPr>
          <w:color w:val="auto"/>
        </w:rPr>
        <w:t xml:space="preserve"> oraz odległość od krawędzi jezdni, krawędzi pobocza umocnionego lub pasa awaryjnego postoju,</w:t>
      </w:r>
    </w:p>
    <w:p w14:paraId="06678A00" w14:textId="77777777" w:rsidR="008203C1" w:rsidRPr="007D6189" w:rsidRDefault="008203C1" w:rsidP="008203C1">
      <w:pPr>
        <w:pStyle w:val="-mylnik"/>
        <w:spacing w:after="240"/>
        <w:rPr>
          <w:color w:val="auto"/>
        </w:rPr>
      </w:pPr>
      <w:r w:rsidRPr="007D6189">
        <w:rPr>
          <w:color w:val="auto"/>
        </w:rPr>
        <w:t>wysokość zamocowania znaku na konstrukcji wsporczej.</w:t>
      </w:r>
    </w:p>
    <w:p w14:paraId="4D25CC56" w14:textId="77777777" w:rsidR="008203C1" w:rsidRPr="007D6189" w:rsidRDefault="008203C1" w:rsidP="008203C1">
      <w:pPr>
        <w:pStyle w:val="Akapit"/>
        <w:rPr>
          <w:color w:val="auto"/>
        </w:rPr>
      </w:pPr>
      <w:r w:rsidRPr="007D6189">
        <w:rPr>
          <w:color w:val="auto"/>
        </w:rPr>
        <w:t>Punkty stabilizujące miejsce ustawienia znaków należy zabezpieczyć w taki sposób, aby w czasie trwania i odbioru robót istniała możliwość odtworzenia lokalizacji znaków.</w:t>
      </w:r>
    </w:p>
    <w:p w14:paraId="3E1CCAC5" w14:textId="77777777" w:rsidR="008203C1" w:rsidRPr="007D6189" w:rsidRDefault="008203C1" w:rsidP="008203C1">
      <w:pPr>
        <w:pStyle w:val="Akapit"/>
        <w:rPr>
          <w:color w:val="auto"/>
        </w:rPr>
      </w:pPr>
      <w:r w:rsidRPr="007D6189">
        <w:rPr>
          <w:color w:val="auto"/>
        </w:rPr>
        <w:t>Lokalizacja i wysokość zamocowania znaku powinny być zgodne z dokumentacją projektową.</w:t>
      </w:r>
    </w:p>
    <w:p w14:paraId="719BC500" w14:textId="77777777" w:rsidR="008203C1" w:rsidRPr="007D6189" w:rsidRDefault="008203C1" w:rsidP="008203C1">
      <w:pPr>
        <w:pStyle w:val="11podpkt"/>
        <w:rPr>
          <w:color w:val="auto"/>
        </w:rPr>
      </w:pPr>
      <w:r w:rsidRPr="007D6189">
        <w:rPr>
          <w:color w:val="auto"/>
        </w:rPr>
        <w:t>5.3. Wykonanie wykopów i fundamentów dla konstrukcji wsporczych znaków</w:t>
      </w:r>
    </w:p>
    <w:p w14:paraId="7FE17E3E" w14:textId="77777777" w:rsidR="008203C1" w:rsidRPr="007D6189" w:rsidRDefault="008203C1" w:rsidP="008203C1">
      <w:pPr>
        <w:pStyle w:val="Akapit"/>
        <w:rPr>
          <w:color w:val="auto"/>
        </w:rPr>
      </w:pPr>
      <w:r w:rsidRPr="007D6189">
        <w:rPr>
          <w:color w:val="auto"/>
        </w:rPr>
        <w:t>Sposób wykonania wykopu pod fundament znaku pionowego powinien być dostosowany do głębokości wykopu, rodzaju gruntu i posiadanego sprzętu. Wymiary wykopu powinny być zgodne z dokumentacja projektową lub wskazaniami Inspektora Nadzoru. Wykopy fundamentowe powinny być wykonane w takim okresie, aby po ich zakończeniu można było przystąpić natychmiast do wykonania w nich robót fundamentowych,</w:t>
      </w:r>
    </w:p>
    <w:p w14:paraId="08B50A6F" w14:textId="77777777" w:rsidR="008203C1" w:rsidRPr="007D6189" w:rsidRDefault="008203C1" w:rsidP="008203C1">
      <w:pPr>
        <w:pStyle w:val="111podpkt3"/>
        <w:rPr>
          <w:color w:val="auto"/>
        </w:rPr>
      </w:pPr>
      <w:r w:rsidRPr="007D6189">
        <w:rPr>
          <w:color w:val="auto"/>
        </w:rPr>
        <w:t>5.3.1. Prefabrykaty betonowe</w:t>
      </w:r>
    </w:p>
    <w:p w14:paraId="245E0C2F" w14:textId="77777777" w:rsidR="008203C1" w:rsidRPr="007D6189" w:rsidRDefault="008203C1" w:rsidP="008203C1">
      <w:pPr>
        <w:pStyle w:val="Akapit"/>
        <w:rPr>
          <w:color w:val="auto"/>
        </w:rPr>
      </w:pPr>
      <w:r w:rsidRPr="007D6189">
        <w:rPr>
          <w:color w:val="auto"/>
        </w:rPr>
        <w:t>Dno wykopu przed ułożeniem prefabrykatu należy wyrównać i zagęścić. Wolne przestrzenie miedzy ścianami gruntu i prefabrykatem należy wypełnić miałem kamiennym, np. klińcem i dokładnie zagęścić ubijakami ręcznymi.</w:t>
      </w:r>
    </w:p>
    <w:p w14:paraId="470621F8" w14:textId="77777777" w:rsidR="008203C1" w:rsidRPr="007D6189" w:rsidRDefault="008203C1" w:rsidP="008203C1">
      <w:pPr>
        <w:pStyle w:val="Akapit"/>
        <w:rPr>
          <w:color w:val="auto"/>
        </w:rPr>
      </w:pPr>
      <w:r w:rsidRPr="007D6189">
        <w:rPr>
          <w:color w:val="auto"/>
        </w:rPr>
        <w:t>Jeżeli znak jest zlokalizowany na poboczu drogi, to górna powierzchnia prefabrykatu powinna być równa z powierzchnią pobocza.</w:t>
      </w:r>
    </w:p>
    <w:p w14:paraId="5151F817" w14:textId="77777777" w:rsidR="008203C1" w:rsidRPr="007D6189" w:rsidRDefault="008203C1" w:rsidP="008203C1">
      <w:pPr>
        <w:pStyle w:val="111podpkt3"/>
        <w:rPr>
          <w:color w:val="auto"/>
        </w:rPr>
      </w:pPr>
      <w:r w:rsidRPr="007D6189">
        <w:rPr>
          <w:color w:val="auto"/>
        </w:rPr>
        <w:t>5.3.2. Fundamenty z betonu i betonu zbrojonego</w:t>
      </w:r>
    </w:p>
    <w:p w14:paraId="50A771C1" w14:textId="77777777" w:rsidR="008203C1" w:rsidRPr="007D6189" w:rsidRDefault="008203C1" w:rsidP="008203C1">
      <w:pPr>
        <w:pStyle w:val="Akapit"/>
        <w:rPr>
          <w:color w:val="auto"/>
        </w:rPr>
      </w:pPr>
      <w:r w:rsidRPr="007D6189">
        <w:rPr>
          <w:color w:val="auto"/>
        </w:rPr>
        <w:t>Wykopy pod fundamenty konstrukcji wsporczych dla zamocowania znaków wielkowymiarowych (znaki kierunku i miejscowości), wykonywane z betonu "na mokro" lub z betonu zbrojonego należy wykonać zgodnie z normą BN-72/8932-01.</w:t>
      </w:r>
    </w:p>
    <w:p w14:paraId="42C3EC6E" w14:textId="77777777" w:rsidR="008203C1" w:rsidRPr="007D6189" w:rsidRDefault="008203C1" w:rsidP="008203C1">
      <w:pPr>
        <w:pStyle w:val="Akapit"/>
        <w:rPr>
          <w:color w:val="auto"/>
        </w:rPr>
      </w:pPr>
      <w:r w:rsidRPr="007D6189">
        <w:rPr>
          <w:color w:val="auto"/>
        </w:rPr>
        <w:t>Posadowienie fundamentów w wykopach otwartych bądź rozpartych należy wykonywać zgodnie z dokumentacją projektową, lub wskazaniami Inspektora Nadzoru. Wykopy należy zabezpieczyć przed napływem wód opadowych przez wyprofilowanie terenu ze spadkiem umożliwiającym łatwy odpływ wody poza teren przylegający do wykopu. Dno wykopu powinno być wyrównane z dokładnością +/ - 2 cm.</w:t>
      </w:r>
    </w:p>
    <w:p w14:paraId="71520057" w14:textId="77777777" w:rsidR="008203C1" w:rsidRPr="007D6189" w:rsidRDefault="008203C1" w:rsidP="008203C1">
      <w:pPr>
        <w:pStyle w:val="Akapit"/>
        <w:rPr>
          <w:color w:val="auto"/>
        </w:rPr>
      </w:pPr>
      <w:r w:rsidRPr="007D6189">
        <w:rPr>
          <w:color w:val="auto"/>
        </w:rPr>
        <w:t>Przy naruszonej strukturze gruntu rodzimego, grunt należy usunąć i ubytki wypełnić do spodu fundamentu betonem klasy B 15. Płaszczyzny boczne fundamentów stykające się z gruntem należy zabezpieczyć izolacją, np. emulsją kationową. Po wykonaniu fundamentu wykop należy zasypać warstwami gr. 20 cm z dokładnym zagęszczeniem, gruntu.</w:t>
      </w:r>
    </w:p>
    <w:p w14:paraId="71E3F546" w14:textId="77777777" w:rsidR="008203C1" w:rsidRPr="007D6189" w:rsidRDefault="008203C1" w:rsidP="008203C1">
      <w:pPr>
        <w:pStyle w:val="11podpkt"/>
        <w:rPr>
          <w:color w:val="auto"/>
        </w:rPr>
      </w:pPr>
      <w:r w:rsidRPr="007D6189">
        <w:rPr>
          <w:color w:val="auto"/>
        </w:rPr>
        <w:t>5.4. Tolerancja ustawienia znaku pionowego</w:t>
      </w:r>
    </w:p>
    <w:p w14:paraId="51457F61" w14:textId="77777777" w:rsidR="008203C1" w:rsidRPr="007D6189" w:rsidRDefault="008203C1" w:rsidP="008203C1">
      <w:pPr>
        <w:pStyle w:val="Akapit"/>
        <w:rPr>
          <w:color w:val="auto"/>
        </w:rPr>
      </w:pPr>
      <w:r w:rsidRPr="007D6189">
        <w:rPr>
          <w:color w:val="auto"/>
        </w:rPr>
        <w:t>Konstrukcje wsporcze znaków - słupki, słupy, wysięgniki, konstrukcje dla tablic wielkowymiarowych, powinny być wykonane zgodnie z dokumentacja projektową, lub wskazaniami Inspektora Nadzoru.</w:t>
      </w:r>
    </w:p>
    <w:p w14:paraId="72349D4D" w14:textId="77777777" w:rsidR="008203C1" w:rsidRPr="007D6189" w:rsidRDefault="008203C1" w:rsidP="008203C1">
      <w:pPr>
        <w:pStyle w:val="Akapit"/>
        <w:rPr>
          <w:color w:val="auto"/>
        </w:rPr>
      </w:pPr>
      <w:r w:rsidRPr="007D6189">
        <w:rPr>
          <w:color w:val="auto"/>
        </w:rPr>
        <w:t>Dopuszczalne tolerancje ustawienia znaku:</w:t>
      </w:r>
    </w:p>
    <w:p w14:paraId="678396D8" w14:textId="77777777" w:rsidR="008203C1" w:rsidRPr="007D6189" w:rsidRDefault="008203C1" w:rsidP="008203C1">
      <w:pPr>
        <w:pStyle w:val="-mylnik"/>
        <w:rPr>
          <w:color w:val="auto"/>
        </w:rPr>
      </w:pPr>
      <w:r w:rsidRPr="007D6189">
        <w:rPr>
          <w:color w:val="auto"/>
        </w:rPr>
        <w:t>odchyłka od pionu, nie więcej niż ± 1 %,</w:t>
      </w:r>
    </w:p>
    <w:p w14:paraId="3E3ED0AF" w14:textId="77777777" w:rsidR="008203C1" w:rsidRPr="007D6189" w:rsidRDefault="008203C1" w:rsidP="008203C1">
      <w:pPr>
        <w:pStyle w:val="-mylnik"/>
        <w:rPr>
          <w:color w:val="auto"/>
        </w:rPr>
      </w:pPr>
      <w:r w:rsidRPr="007D6189">
        <w:rPr>
          <w:color w:val="auto"/>
        </w:rPr>
        <w:t>odchyłka w wysokości umieszczenia znaku, nie więcej niż ± 2 %.</w:t>
      </w:r>
    </w:p>
    <w:p w14:paraId="0AD898DA" w14:textId="77777777" w:rsidR="008203C1" w:rsidRPr="007D6189" w:rsidRDefault="008203C1" w:rsidP="008203C1">
      <w:pPr>
        <w:pStyle w:val="-mylnik"/>
        <w:rPr>
          <w:color w:val="auto"/>
        </w:rPr>
      </w:pPr>
      <w:r w:rsidRPr="007D6189">
        <w:rPr>
          <w:color w:val="auto"/>
        </w:rPr>
        <w:t>odchyłka w odległości ustawienia znaku od krawędzi jezdni, utwardzonego pobocza lub pasa awaryjnego postoju, nie więcej niż ± 5 cm, przy zachowaniu minimalnej odległości umieszczenia znaku zgodnie z Instrukcją o znakach drogowych pionowych.</w:t>
      </w:r>
    </w:p>
    <w:p w14:paraId="326C9D6A" w14:textId="77777777" w:rsidR="008203C1" w:rsidRPr="007D6189" w:rsidRDefault="008203C1" w:rsidP="008203C1">
      <w:pPr>
        <w:pStyle w:val="11podpkt"/>
        <w:rPr>
          <w:color w:val="auto"/>
        </w:rPr>
      </w:pPr>
      <w:r w:rsidRPr="007D6189">
        <w:rPr>
          <w:color w:val="auto"/>
        </w:rPr>
        <w:t>5.5. Wykonanie spawanych złącz elementów metalowych</w:t>
      </w:r>
    </w:p>
    <w:p w14:paraId="0BDFCA85" w14:textId="77777777" w:rsidR="008203C1" w:rsidRPr="007D6189" w:rsidRDefault="008203C1" w:rsidP="008203C1">
      <w:pPr>
        <w:pStyle w:val="Akapit"/>
        <w:rPr>
          <w:bCs/>
          <w:color w:val="auto"/>
        </w:rPr>
      </w:pPr>
      <w:r w:rsidRPr="007D6189">
        <w:rPr>
          <w:bCs/>
          <w:color w:val="auto"/>
        </w:rPr>
        <w:t>Złącza spawane elementów metalowych powinny odpowiadać wymaganiom PN- 78/M-69011 [0].</w:t>
      </w:r>
    </w:p>
    <w:p w14:paraId="23691015" w14:textId="77777777" w:rsidR="008203C1" w:rsidRPr="007D6189" w:rsidRDefault="008203C1" w:rsidP="008203C1">
      <w:pPr>
        <w:pStyle w:val="Akapit"/>
        <w:rPr>
          <w:bCs/>
          <w:color w:val="auto"/>
        </w:rPr>
      </w:pPr>
      <w:r w:rsidRPr="007D6189">
        <w:rPr>
          <w:bCs/>
          <w:color w:val="auto"/>
        </w:rPr>
        <w:t xml:space="preserve">Wytrzymałość zmęczeniowa spoin powinna wynosić 19-32 </w:t>
      </w:r>
      <w:proofErr w:type="spellStart"/>
      <w:r w:rsidRPr="007D6189">
        <w:rPr>
          <w:bCs/>
          <w:color w:val="auto"/>
        </w:rPr>
        <w:t>MPa</w:t>
      </w:r>
      <w:proofErr w:type="spellEnd"/>
      <w:r w:rsidRPr="007D6189">
        <w:rPr>
          <w:bCs/>
          <w:color w:val="auto"/>
        </w:rPr>
        <w:t>. Odchyłki wymiarów spoin nie powinny przekraczać ±0.5 mm dla grubości spoiny do 6 mm i =</w:t>
      </w:r>
      <w:proofErr w:type="spellStart"/>
      <w:r w:rsidRPr="007D6189">
        <w:rPr>
          <w:bCs/>
          <w:color w:val="auto"/>
        </w:rPr>
        <w:t>fc</w:t>
      </w:r>
      <w:proofErr w:type="spellEnd"/>
      <w:r w:rsidRPr="007D6189">
        <w:rPr>
          <w:bCs/>
          <w:color w:val="auto"/>
        </w:rPr>
        <w:t xml:space="preserve"> 1.0 mm dla spoiny powyżej 6 mm.</w:t>
      </w:r>
    </w:p>
    <w:p w14:paraId="109ABF36" w14:textId="288A26D5" w:rsidR="008203C1" w:rsidRPr="007D6189" w:rsidRDefault="008203C1" w:rsidP="008203C1">
      <w:pPr>
        <w:pStyle w:val="Akapit"/>
        <w:rPr>
          <w:bCs/>
          <w:color w:val="auto"/>
        </w:rPr>
      </w:pPr>
      <w:r w:rsidRPr="007D6189">
        <w:rPr>
          <w:bCs/>
          <w:color w:val="auto"/>
        </w:rPr>
        <w:t>Odstęp w złączach zakładkowych i nakładkowych, pomiędzy przylegającymi do siebie płaszczyznami nie powinien być większy niż 1 mm.</w:t>
      </w:r>
    </w:p>
    <w:p w14:paraId="57007DB6" w14:textId="588E5A9B" w:rsidR="00676DEE" w:rsidRPr="007D6189" w:rsidRDefault="00676DEE" w:rsidP="008203C1">
      <w:pPr>
        <w:pStyle w:val="Akapit"/>
        <w:rPr>
          <w:bCs/>
          <w:color w:val="auto"/>
        </w:rPr>
      </w:pPr>
    </w:p>
    <w:p w14:paraId="1BA63C55" w14:textId="77777777" w:rsidR="008203C1" w:rsidRPr="007D6189" w:rsidRDefault="008203C1" w:rsidP="008203C1">
      <w:pPr>
        <w:pStyle w:val="Akapit"/>
        <w:rPr>
          <w:bCs/>
          <w:color w:val="auto"/>
        </w:rPr>
      </w:pPr>
      <w:r w:rsidRPr="007D6189">
        <w:rPr>
          <w:bCs/>
          <w:color w:val="auto"/>
        </w:rPr>
        <w:t>Złącza spawane nie powinny mieć wad większych niż podane w tablicy.</w:t>
      </w:r>
    </w:p>
    <w:tbl>
      <w:tblPr>
        <w:tblW w:w="0" w:type="auto"/>
        <w:jc w:val="center"/>
        <w:tblLayout w:type="fixed"/>
        <w:tblCellMar>
          <w:left w:w="0" w:type="dxa"/>
          <w:right w:w="0" w:type="dxa"/>
        </w:tblCellMar>
        <w:tblLook w:val="0000" w:firstRow="0" w:lastRow="0" w:firstColumn="0" w:lastColumn="0" w:noHBand="0" w:noVBand="0"/>
      </w:tblPr>
      <w:tblGrid>
        <w:gridCol w:w="3265"/>
        <w:gridCol w:w="3265"/>
      </w:tblGrid>
      <w:tr w:rsidR="00E44DBC" w:rsidRPr="007D6189" w14:paraId="44DA6898" w14:textId="77777777" w:rsidTr="00BF7940">
        <w:trPr>
          <w:trHeight w:val="283"/>
          <w:jc w:val="center"/>
        </w:trPr>
        <w:tc>
          <w:tcPr>
            <w:tcW w:w="3265" w:type="dxa"/>
            <w:tcBorders>
              <w:top w:val="single" w:sz="4" w:space="0" w:color="auto"/>
              <w:left w:val="single" w:sz="4" w:space="0" w:color="auto"/>
              <w:bottom w:val="nil"/>
              <w:right w:val="nil"/>
            </w:tcBorders>
            <w:shd w:val="clear" w:color="auto" w:fill="auto"/>
            <w:vAlign w:val="center"/>
          </w:tcPr>
          <w:p w14:paraId="536547D1" w14:textId="77777777" w:rsidR="008203C1" w:rsidRPr="007D6189" w:rsidRDefault="008203C1" w:rsidP="00BF7940">
            <w:pPr>
              <w:pStyle w:val="Akapit"/>
              <w:spacing w:after="0"/>
              <w:jc w:val="center"/>
              <w:rPr>
                <w:bCs/>
                <w:color w:val="auto"/>
              </w:rPr>
            </w:pPr>
            <w:r w:rsidRPr="007D6189">
              <w:rPr>
                <w:bCs/>
                <w:color w:val="auto"/>
              </w:rPr>
              <w:lastRenderedPageBreak/>
              <w:t>Rodzaj wady</w:t>
            </w:r>
          </w:p>
        </w:tc>
        <w:tc>
          <w:tcPr>
            <w:tcW w:w="3265" w:type="dxa"/>
            <w:tcBorders>
              <w:top w:val="single" w:sz="4" w:space="0" w:color="auto"/>
              <w:left w:val="single" w:sz="4" w:space="0" w:color="auto"/>
              <w:bottom w:val="nil"/>
              <w:right w:val="single" w:sz="4" w:space="0" w:color="auto"/>
            </w:tcBorders>
            <w:shd w:val="clear" w:color="auto" w:fill="auto"/>
            <w:vAlign w:val="center"/>
          </w:tcPr>
          <w:p w14:paraId="6F810CF1" w14:textId="77777777" w:rsidR="008203C1" w:rsidRPr="007D6189" w:rsidRDefault="008203C1" w:rsidP="00BF7940">
            <w:pPr>
              <w:pStyle w:val="Akapit"/>
              <w:spacing w:after="0"/>
              <w:jc w:val="center"/>
              <w:rPr>
                <w:bCs/>
                <w:color w:val="auto"/>
              </w:rPr>
            </w:pPr>
            <w:r w:rsidRPr="007D6189">
              <w:rPr>
                <w:bCs/>
                <w:color w:val="auto"/>
              </w:rPr>
              <w:t>Dopuszczalny wymiar wady, [mm]</w:t>
            </w:r>
          </w:p>
        </w:tc>
      </w:tr>
      <w:tr w:rsidR="00E44DBC" w:rsidRPr="007D6189" w14:paraId="2CEC79B8" w14:textId="77777777" w:rsidTr="00BF7940">
        <w:trPr>
          <w:trHeight w:val="283"/>
          <w:jc w:val="center"/>
        </w:trPr>
        <w:tc>
          <w:tcPr>
            <w:tcW w:w="3265" w:type="dxa"/>
            <w:tcBorders>
              <w:top w:val="single" w:sz="4" w:space="0" w:color="auto"/>
              <w:left w:val="single" w:sz="4" w:space="0" w:color="auto"/>
              <w:bottom w:val="nil"/>
              <w:right w:val="nil"/>
            </w:tcBorders>
            <w:shd w:val="clear" w:color="auto" w:fill="auto"/>
            <w:vAlign w:val="center"/>
          </w:tcPr>
          <w:p w14:paraId="09EB708E" w14:textId="77777777" w:rsidR="008203C1" w:rsidRPr="007D6189" w:rsidRDefault="008203C1" w:rsidP="00BF7940">
            <w:pPr>
              <w:pStyle w:val="Akapit"/>
              <w:spacing w:after="0"/>
              <w:jc w:val="center"/>
              <w:rPr>
                <w:bCs/>
                <w:color w:val="auto"/>
              </w:rPr>
            </w:pPr>
            <w:r w:rsidRPr="007D6189">
              <w:rPr>
                <w:bCs/>
                <w:color w:val="auto"/>
              </w:rPr>
              <w:t>Brak przetopu:</w:t>
            </w:r>
          </w:p>
        </w:tc>
        <w:tc>
          <w:tcPr>
            <w:tcW w:w="3265" w:type="dxa"/>
            <w:tcBorders>
              <w:top w:val="single" w:sz="4" w:space="0" w:color="auto"/>
              <w:left w:val="single" w:sz="4" w:space="0" w:color="auto"/>
              <w:bottom w:val="nil"/>
              <w:right w:val="single" w:sz="4" w:space="0" w:color="auto"/>
            </w:tcBorders>
            <w:shd w:val="clear" w:color="auto" w:fill="auto"/>
            <w:vAlign w:val="center"/>
          </w:tcPr>
          <w:p w14:paraId="2849A931" w14:textId="77777777" w:rsidR="008203C1" w:rsidRPr="007D6189" w:rsidRDefault="008203C1" w:rsidP="00BF7940">
            <w:pPr>
              <w:pStyle w:val="Akapit"/>
              <w:spacing w:after="0"/>
              <w:jc w:val="center"/>
              <w:rPr>
                <w:bCs/>
                <w:color w:val="auto"/>
              </w:rPr>
            </w:pPr>
            <w:r w:rsidRPr="007D6189">
              <w:rPr>
                <w:bCs/>
                <w:color w:val="auto"/>
              </w:rPr>
              <w:t>2.0</w:t>
            </w:r>
          </w:p>
        </w:tc>
      </w:tr>
      <w:tr w:rsidR="00E44DBC" w:rsidRPr="007D6189" w14:paraId="6C975E88" w14:textId="77777777" w:rsidTr="00BF7940">
        <w:trPr>
          <w:trHeight w:val="283"/>
          <w:jc w:val="center"/>
        </w:trPr>
        <w:tc>
          <w:tcPr>
            <w:tcW w:w="3265" w:type="dxa"/>
            <w:tcBorders>
              <w:top w:val="nil"/>
              <w:left w:val="single" w:sz="4" w:space="0" w:color="auto"/>
              <w:bottom w:val="nil"/>
              <w:right w:val="nil"/>
            </w:tcBorders>
            <w:shd w:val="clear" w:color="auto" w:fill="auto"/>
            <w:vAlign w:val="center"/>
          </w:tcPr>
          <w:p w14:paraId="0706552C" w14:textId="77777777" w:rsidR="008203C1" w:rsidRPr="007D6189" w:rsidRDefault="008203C1" w:rsidP="00BF7940">
            <w:pPr>
              <w:pStyle w:val="Akapit"/>
              <w:spacing w:after="0"/>
              <w:jc w:val="center"/>
              <w:rPr>
                <w:bCs/>
                <w:color w:val="auto"/>
              </w:rPr>
            </w:pPr>
            <w:r w:rsidRPr="007D6189">
              <w:rPr>
                <w:bCs/>
                <w:color w:val="auto"/>
              </w:rPr>
              <w:t>Podtopienie lica spoiny:</w:t>
            </w:r>
          </w:p>
        </w:tc>
        <w:tc>
          <w:tcPr>
            <w:tcW w:w="3265" w:type="dxa"/>
            <w:tcBorders>
              <w:top w:val="nil"/>
              <w:left w:val="single" w:sz="4" w:space="0" w:color="auto"/>
              <w:bottom w:val="nil"/>
              <w:right w:val="single" w:sz="4" w:space="0" w:color="auto"/>
            </w:tcBorders>
            <w:shd w:val="clear" w:color="auto" w:fill="auto"/>
            <w:vAlign w:val="center"/>
          </w:tcPr>
          <w:p w14:paraId="18FE3DD9" w14:textId="77777777" w:rsidR="008203C1" w:rsidRPr="007D6189" w:rsidRDefault="008203C1" w:rsidP="00BF7940">
            <w:pPr>
              <w:pStyle w:val="Akapit"/>
              <w:spacing w:after="0"/>
              <w:jc w:val="center"/>
              <w:rPr>
                <w:bCs/>
                <w:color w:val="auto"/>
              </w:rPr>
            </w:pPr>
            <w:r w:rsidRPr="007D6189">
              <w:rPr>
                <w:bCs/>
                <w:color w:val="auto"/>
              </w:rPr>
              <w:t>1.5</w:t>
            </w:r>
          </w:p>
        </w:tc>
      </w:tr>
      <w:tr w:rsidR="00E44DBC" w:rsidRPr="007D6189" w14:paraId="27402283" w14:textId="77777777" w:rsidTr="00BF7940">
        <w:trPr>
          <w:trHeight w:val="283"/>
          <w:jc w:val="center"/>
        </w:trPr>
        <w:tc>
          <w:tcPr>
            <w:tcW w:w="3265" w:type="dxa"/>
            <w:tcBorders>
              <w:top w:val="nil"/>
              <w:left w:val="single" w:sz="4" w:space="0" w:color="auto"/>
              <w:bottom w:val="nil"/>
              <w:right w:val="nil"/>
            </w:tcBorders>
            <w:shd w:val="clear" w:color="auto" w:fill="auto"/>
            <w:vAlign w:val="center"/>
          </w:tcPr>
          <w:p w14:paraId="06128A29" w14:textId="77777777" w:rsidR="008203C1" w:rsidRPr="007D6189" w:rsidRDefault="008203C1" w:rsidP="00BF7940">
            <w:pPr>
              <w:pStyle w:val="Akapit"/>
              <w:spacing w:after="0"/>
              <w:jc w:val="center"/>
              <w:rPr>
                <w:bCs/>
                <w:color w:val="auto"/>
              </w:rPr>
            </w:pPr>
            <w:r w:rsidRPr="007D6189">
              <w:rPr>
                <w:bCs/>
                <w:color w:val="auto"/>
              </w:rPr>
              <w:t>Porowatość spoiny:</w:t>
            </w:r>
          </w:p>
        </w:tc>
        <w:tc>
          <w:tcPr>
            <w:tcW w:w="3265" w:type="dxa"/>
            <w:tcBorders>
              <w:top w:val="nil"/>
              <w:left w:val="single" w:sz="4" w:space="0" w:color="auto"/>
              <w:bottom w:val="nil"/>
              <w:right w:val="single" w:sz="4" w:space="0" w:color="auto"/>
            </w:tcBorders>
            <w:shd w:val="clear" w:color="auto" w:fill="auto"/>
            <w:vAlign w:val="center"/>
          </w:tcPr>
          <w:p w14:paraId="104AF906" w14:textId="77777777" w:rsidR="008203C1" w:rsidRPr="007D6189" w:rsidRDefault="008203C1" w:rsidP="00BF7940">
            <w:pPr>
              <w:pStyle w:val="Akapit"/>
              <w:spacing w:after="0"/>
              <w:jc w:val="center"/>
              <w:rPr>
                <w:bCs/>
                <w:color w:val="auto"/>
              </w:rPr>
            </w:pPr>
            <w:r w:rsidRPr="007D6189">
              <w:rPr>
                <w:bCs/>
                <w:color w:val="auto"/>
              </w:rPr>
              <w:t>3.0</w:t>
            </w:r>
          </w:p>
        </w:tc>
      </w:tr>
      <w:tr w:rsidR="00E44DBC" w:rsidRPr="007D6189" w14:paraId="0457CA9E" w14:textId="77777777" w:rsidTr="00BF7940">
        <w:trPr>
          <w:trHeight w:val="283"/>
          <w:jc w:val="center"/>
        </w:trPr>
        <w:tc>
          <w:tcPr>
            <w:tcW w:w="3265" w:type="dxa"/>
            <w:tcBorders>
              <w:top w:val="nil"/>
              <w:left w:val="single" w:sz="4" w:space="0" w:color="auto"/>
              <w:bottom w:val="nil"/>
              <w:right w:val="nil"/>
            </w:tcBorders>
            <w:shd w:val="clear" w:color="auto" w:fill="auto"/>
            <w:vAlign w:val="center"/>
          </w:tcPr>
          <w:p w14:paraId="6278D26E" w14:textId="77777777" w:rsidR="008203C1" w:rsidRPr="007D6189" w:rsidRDefault="008203C1" w:rsidP="00BF7940">
            <w:pPr>
              <w:pStyle w:val="Akapit"/>
              <w:spacing w:after="0"/>
              <w:jc w:val="center"/>
              <w:rPr>
                <w:bCs/>
                <w:color w:val="auto"/>
              </w:rPr>
            </w:pPr>
            <w:r w:rsidRPr="007D6189">
              <w:rPr>
                <w:bCs/>
                <w:color w:val="auto"/>
              </w:rPr>
              <w:t>Krater w spoinie:</w:t>
            </w:r>
          </w:p>
        </w:tc>
        <w:tc>
          <w:tcPr>
            <w:tcW w:w="3265" w:type="dxa"/>
            <w:tcBorders>
              <w:top w:val="nil"/>
              <w:left w:val="single" w:sz="4" w:space="0" w:color="auto"/>
              <w:bottom w:val="nil"/>
              <w:right w:val="single" w:sz="4" w:space="0" w:color="auto"/>
            </w:tcBorders>
            <w:shd w:val="clear" w:color="auto" w:fill="auto"/>
            <w:vAlign w:val="center"/>
          </w:tcPr>
          <w:p w14:paraId="502DB3CE" w14:textId="77777777" w:rsidR="008203C1" w:rsidRPr="007D6189" w:rsidRDefault="008203C1" w:rsidP="00BF7940">
            <w:pPr>
              <w:pStyle w:val="Akapit"/>
              <w:spacing w:after="0"/>
              <w:jc w:val="center"/>
              <w:rPr>
                <w:bCs/>
                <w:color w:val="auto"/>
              </w:rPr>
            </w:pPr>
            <w:r w:rsidRPr="007D6189">
              <w:rPr>
                <w:bCs/>
                <w:color w:val="auto"/>
              </w:rPr>
              <w:t>1.5</w:t>
            </w:r>
          </w:p>
        </w:tc>
      </w:tr>
      <w:tr w:rsidR="00E44DBC" w:rsidRPr="007D6189" w14:paraId="72BFDF95" w14:textId="77777777" w:rsidTr="00BF7940">
        <w:trPr>
          <w:trHeight w:val="283"/>
          <w:jc w:val="center"/>
        </w:trPr>
        <w:tc>
          <w:tcPr>
            <w:tcW w:w="3265" w:type="dxa"/>
            <w:tcBorders>
              <w:top w:val="nil"/>
              <w:left w:val="single" w:sz="4" w:space="0" w:color="auto"/>
              <w:bottom w:val="nil"/>
              <w:right w:val="nil"/>
            </w:tcBorders>
            <w:shd w:val="clear" w:color="auto" w:fill="auto"/>
            <w:vAlign w:val="center"/>
          </w:tcPr>
          <w:p w14:paraId="3704CEA4" w14:textId="77777777" w:rsidR="008203C1" w:rsidRPr="007D6189" w:rsidRDefault="008203C1" w:rsidP="00BF7940">
            <w:pPr>
              <w:pStyle w:val="Akapit"/>
              <w:spacing w:after="0"/>
              <w:jc w:val="center"/>
              <w:rPr>
                <w:bCs/>
                <w:color w:val="auto"/>
              </w:rPr>
            </w:pPr>
            <w:r w:rsidRPr="007D6189">
              <w:rPr>
                <w:bCs/>
                <w:color w:val="auto"/>
              </w:rPr>
              <w:t>Wklęśnięcie lica spoiny:</w:t>
            </w:r>
          </w:p>
        </w:tc>
        <w:tc>
          <w:tcPr>
            <w:tcW w:w="3265" w:type="dxa"/>
            <w:tcBorders>
              <w:top w:val="nil"/>
              <w:left w:val="single" w:sz="4" w:space="0" w:color="auto"/>
              <w:bottom w:val="nil"/>
              <w:right w:val="single" w:sz="4" w:space="0" w:color="auto"/>
            </w:tcBorders>
            <w:shd w:val="clear" w:color="auto" w:fill="auto"/>
            <w:vAlign w:val="center"/>
          </w:tcPr>
          <w:p w14:paraId="4E7828BE" w14:textId="77777777" w:rsidR="008203C1" w:rsidRPr="007D6189" w:rsidRDefault="008203C1" w:rsidP="00BF7940">
            <w:pPr>
              <w:pStyle w:val="Akapit"/>
              <w:spacing w:after="0"/>
              <w:jc w:val="center"/>
              <w:rPr>
                <w:bCs/>
                <w:color w:val="auto"/>
              </w:rPr>
            </w:pPr>
            <w:r w:rsidRPr="007D6189">
              <w:rPr>
                <w:bCs/>
                <w:color w:val="auto"/>
              </w:rPr>
              <w:t>1.5</w:t>
            </w:r>
          </w:p>
        </w:tc>
      </w:tr>
      <w:tr w:rsidR="00E44DBC" w:rsidRPr="007D6189" w14:paraId="06DAC691" w14:textId="77777777" w:rsidTr="00BF7940">
        <w:trPr>
          <w:trHeight w:val="283"/>
          <w:jc w:val="center"/>
        </w:trPr>
        <w:tc>
          <w:tcPr>
            <w:tcW w:w="3265" w:type="dxa"/>
            <w:tcBorders>
              <w:top w:val="nil"/>
              <w:left w:val="single" w:sz="4" w:space="0" w:color="auto"/>
              <w:bottom w:val="nil"/>
              <w:right w:val="nil"/>
            </w:tcBorders>
            <w:shd w:val="clear" w:color="auto" w:fill="auto"/>
            <w:vAlign w:val="center"/>
          </w:tcPr>
          <w:p w14:paraId="45F139CF" w14:textId="77777777" w:rsidR="008203C1" w:rsidRPr="007D6189" w:rsidRDefault="008203C1" w:rsidP="00BF7940">
            <w:pPr>
              <w:pStyle w:val="Akapit"/>
              <w:spacing w:after="0"/>
              <w:jc w:val="center"/>
              <w:rPr>
                <w:bCs/>
                <w:color w:val="auto"/>
              </w:rPr>
            </w:pPr>
            <w:r w:rsidRPr="007D6189">
              <w:rPr>
                <w:bCs/>
                <w:color w:val="auto"/>
              </w:rPr>
              <w:t>Uszkodzenie mechaniczne</w:t>
            </w:r>
          </w:p>
        </w:tc>
        <w:tc>
          <w:tcPr>
            <w:tcW w:w="3265" w:type="dxa"/>
            <w:tcBorders>
              <w:top w:val="nil"/>
              <w:left w:val="single" w:sz="4" w:space="0" w:color="auto"/>
              <w:bottom w:val="nil"/>
              <w:right w:val="single" w:sz="4" w:space="0" w:color="auto"/>
            </w:tcBorders>
            <w:shd w:val="clear" w:color="auto" w:fill="auto"/>
            <w:vAlign w:val="center"/>
          </w:tcPr>
          <w:p w14:paraId="52439C94" w14:textId="77777777" w:rsidR="008203C1" w:rsidRPr="007D6189" w:rsidRDefault="008203C1" w:rsidP="00BF7940">
            <w:pPr>
              <w:pStyle w:val="Akapit"/>
              <w:spacing w:after="0"/>
              <w:jc w:val="center"/>
              <w:rPr>
                <w:bCs/>
                <w:color w:val="auto"/>
              </w:rPr>
            </w:pPr>
            <w:r w:rsidRPr="007D6189">
              <w:rPr>
                <w:bCs/>
                <w:color w:val="auto"/>
              </w:rPr>
              <w:t>1.0</w:t>
            </w:r>
          </w:p>
        </w:tc>
      </w:tr>
      <w:tr w:rsidR="00E44DBC" w:rsidRPr="007D6189" w14:paraId="63F018ED" w14:textId="77777777" w:rsidTr="00BF7940">
        <w:trPr>
          <w:trHeight w:val="283"/>
          <w:jc w:val="center"/>
        </w:trPr>
        <w:tc>
          <w:tcPr>
            <w:tcW w:w="3265" w:type="dxa"/>
            <w:tcBorders>
              <w:top w:val="nil"/>
              <w:left w:val="single" w:sz="4" w:space="0" w:color="auto"/>
              <w:bottom w:val="nil"/>
              <w:right w:val="nil"/>
            </w:tcBorders>
            <w:shd w:val="clear" w:color="auto" w:fill="auto"/>
            <w:vAlign w:val="center"/>
          </w:tcPr>
          <w:p w14:paraId="12005244" w14:textId="77777777" w:rsidR="008203C1" w:rsidRPr="007D6189" w:rsidRDefault="008203C1" w:rsidP="00BF7940">
            <w:pPr>
              <w:pStyle w:val="Akapit"/>
              <w:spacing w:after="0"/>
              <w:jc w:val="center"/>
              <w:rPr>
                <w:bCs/>
                <w:color w:val="auto"/>
              </w:rPr>
            </w:pPr>
            <w:r w:rsidRPr="007D6189">
              <w:rPr>
                <w:bCs/>
                <w:color w:val="auto"/>
              </w:rPr>
              <w:t>spoiny:</w:t>
            </w:r>
          </w:p>
        </w:tc>
        <w:tc>
          <w:tcPr>
            <w:tcW w:w="3265" w:type="dxa"/>
            <w:tcBorders>
              <w:top w:val="nil"/>
              <w:left w:val="single" w:sz="4" w:space="0" w:color="auto"/>
              <w:bottom w:val="nil"/>
              <w:right w:val="single" w:sz="4" w:space="0" w:color="auto"/>
            </w:tcBorders>
            <w:shd w:val="clear" w:color="auto" w:fill="auto"/>
            <w:vAlign w:val="center"/>
          </w:tcPr>
          <w:p w14:paraId="3160A6E9" w14:textId="77777777" w:rsidR="008203C1" w:rsidRPr="007D6189" w:rsidRDefault="008203C1" w:rsidP="00BF7940">
            <w:pPr>
              <w:pStyle w:val="Akapit"/>
              <w:spacing w:after="0"/>
              <w:jc w:val="center"/>
              <w:rPr>
                <w:bCs/>
                <w:color w:val="auto"/>
                <w:sz w:val="10"/>
                <w:szCs w:val="10"/>
              </w:rPr>
            </w:pPr>
          </w:p>
        </w:tc>
      </w:tr>
      <w:tr w:rsidR="00E44DBC" w:rsidRPr="007D6189" w14:paraId="00256977" w14:textId="77777777" w:rsidTr="00BF7940">
        <w:trPr>
          <w:trHeight w:val="283"/>
          <w:jc w:val="center"/>
        </w:trPr>
        <w:tc>
          <w:tcPr>
            <w:tcW w:w="3265" w:type="dxa"/>
            <w:tcBorders>
              <w:top w:val="nil"/>
              <w:left w:val="single" w:sz="4" w:space="0" w:color="auto"/>
              <w:bottom w:val="nil"/>
              <w:right w:val="nil"/>
            </w:tcBorders>
            <w:shd w:val="clear" w:color="auto" w:fill="auto"/>
            <w:vAlign w:val="center"/>
          </w:tcPr>
          <w:p w14:paraId="0CF9259A" w14:textId="77777777" w:rsidR="008203C1" w:rsidRPr="007D6189" w:rsidRDefault="008203C1" w:rsidP="00BF7940">
            <w:pPr>
              <w:pStyle w:val="Akapit"/>
              <w:spacing w:after="0"/>
              <w:jc w:val="center"/>
              <w:rPr>
                <w:bCs/>
                <w:color w:val="auto"/>
              </w:rPr>
            </w:pPr>
            <w:r w:rsidRPr="007D6189">
              <w:rPr>
                <w:bCs/>
                <w:color w:val="auto"/>
              </w:rPr>
              <w:t>Różnica wysokości sąsiednich</w:t>
            </w:r>
          </w:p>
        </w:tc>
        <w:tc>
          <w:tcPr>
            <w:tcW w:w="3265" w:type="dxa"/>
            <w:tcBorders>
              <w:top w:val="nil"/>
              <w:left w:val="single" w:sz="4" w:space="0" w:color="auto"/>
              <w:bottom w:val="nil"/>
              <w:right w:val="single" w:sz="4" w:space="0" w:color="auto"/>
            </w:tcBorders>
            <w:shd w:val="clear" w:color="auto" w:fill="auto"/>
            <w:vAlign w:val="center"/>
          </w:tcPr>
          <w:p w14:paraId="4D242ED4" w14:textId="77777777" w:rsidR="008203C1" w:rsidRPr="007D6189" w:rsidRDefault="008203C1" w:rsidP="00BF7940">
            <w:pPr>
              <w:pStyle w:val="Akapit"/>
              <w:spacing w:after="0"/>
              <w:jc w:val="center"/>
              <w:rPr>
                <w:bCs/>
                <w:color w:val="auto"/>
              </w:rPr>
            </w:pPr>
          </w:p>
        </w:tc>
      </w:tr>
      <w:tr w:rsidR="00E44DBC" w:rsidRPr="007D6189" w14:paraId="40AE3206" w14:textId="77777777" w:rsidTr="00BF7940">
        <w:trPr>
          <w:trHeight w:val="283"/>
          <w:jc w:val="center"/>
        </w:trPr>
        <w:tc>
          <w:tcPr>
            <w:tcW w:w="3265" w:type="dxa"/>
            <w:tcBorders>
              <w:top w:val="nil"/>
              <w:left w:val="single" w:sz="4" w:space="0" w:color="auto"/>
              <w:bottom w:val="nil"/>
              <w:right w:val="nil"/>
            </w:tcBorders>
            <w:shd w:val="clear" w:color="auto" w:fill="auto"/>
            <w:vAlign w:val="center"/>
          </w:tcPr>
          <w:p w14:paraId="364BA3AB" w14:textId="77777777" w:rsidR="008203C1" w:rsidRPr="007D6189" w:rsidRDefault="008203C1" w:rsidP="00BF7940">
            <w:pPr>
              <w:pStyle w:val="Akapit"/>
              <w:spacing w:after="0"/>
              <w:jc w:val="center"/>
              <w:rPr>
                <w:bCs/>
                <w:color w:val="auto"/>
              </w:rPr>
            </w:pPr>
            <w:r w:rsidRPr="007D6189">
              <w:rPr>
                <w:bCs/>
                <w:color w:val="auto"/>
              </w:rPr>
              <w:t>wgłębień i wypukłości lica</w:t>
            </w:r>
          </w:p>
        </w:tc>
        <w:tc>
          <w:tcPr>
            <w:tcW w:w="3265" w:type="dxa"/>
            <w:tcBorders>
              <w:top w:val="nil"/>
              <w:left w:val="single" w:sz="4" w:space="0" w:color="auto"/>
              <w:bottom w:val="nil"/>
              <w:right w:val="single" w:sz="4" w:space="0" w:color="auto"/>
            </w:tcBorders>
            <w:shd w:val="clear" w:color="auto" w:fill="auto"/>
            <w:vAlign w:val="center"/>
          </w:tcPr>
          <w:p w14:paraId="0ED29BC3" w14:textId="77777777" w:rsidR="008203C1" w:rsidRPr="007D6189" w:rsidRDefault="008203C1" w:rsidP="00BF7940">
            <w:pPr>
              <w:pStyle w:val="Akapit"/>
              <w:spacing w:after="0"/>
              <w:jc w:val="center"/>
              <w:rPr>
                <w:bCs/>
                <w:color w:val="auto"/>
                <w:sz w:val="10"/>
                <w:szCs w:val="10"/>
              </w:rPr>
            </w:pPr>
          </w:p>
        </w:tc>
      </w:tr>
      <w:tr w:rsidR="008203C1" w:rsidRPr="007D6189" w14:paraId="4EB7D31D" w14:textId="77777777" w:rsidTr="00BF7940">
        <w:trPr>
          <w:trHeight w:val="283"/>
          <w:jc w:val="center"/>
        </w:trPr>
        <w:tc>
          <w:tcPr>
            <w:tcW w:w="3265" w:type="dxa"/>
            <w:tcBorders>
              <w:top w:val="nil"/>
              <w:left w:val="single" w:sz="4" w:space="0" w:color="auto"/>
              <w:bottom w:val="single" w:sz="4" w:space="0" w:color="auto"/>
              <w:right w:val="nil"/>
            </w:tcBorders>
            <w:shd w:val="clear" w:color="auto" w:fill="auto"/>
            <w:vAlign w:val="center"/>
          </w:tcPr>
          <w:p w14:paraId="75C1F422" w14:textId="77777777" w:rsidR="008203C1" w:rsidRPr="007D6189" w:rsidRDefault="008203C1" w:rsidP="00BF7940">
            <w:pPr>
              <w:pStyle w:val="Akapit"/>
              <w:spacing w:after="0"/>
              <w:jc w:val="center"/>
              <w:rPr>
                <w:bCs/>
                <w:color w:val="auto"/>
              </w:rPr>
            </w:pPr>
            <w:r w:rsidRPr="007D6189">
              <w:rPr>
                <w:bCs/>
                <w:color w:val="auto"/>
              </w:rPr>
              <w:t>spoiny:</w:t>
            </w:r>
          </w:p>
        </w:tc>
        <w:tc>
          <w:tcPr>
            <w:tcW w:w="3265" w:type="dxa"/>
            <w:tcBorders>
              <w:top w:val="nil"/>
              <w:left w:val="single" w:sz="4" w:space="0" w:color="auto"/>
              <w:bottom w:val="single" w:sz="4" w:space="0" w:color="auto"/>
              <w:right w:val="single" w:sz="4" w:space="0" w:color="auto"/>
            </w:tcBorders>
            <w:shd w:val="clear" w:color="auto" w:fill="auto"/>
            <w:vAlign w:val="center"/>
          </w:tcPr>
          <w:p w14:paraId="2CBFA208" w14:textId="77777777" w:rsidR="008203C1" w:rsidRPr="007D6189" w:rsidRDefault="008203C1" w:rsidP="00BF7940">
            <w:pPr>
              <w:pStyle w:val="Akapit"/>
              <w:spacing w:after="0"/>
              <w:jc w:val="center"/>
              <w:rPr>
                <w:bCs/>
                <w:color w:val="auto"/>
                <w:sz w:val="10"/>
                <w:szCs w:val="10"/>
              </w:rPr>
            </w:pPr>
            <w:r w:rsidRPr="007D6189">
              <w:rPr>
                <w:bCs/>
                <w:color w:val="auto"/>
              </w:rPr>
              <w:t>3.0</w:t>
            </w:r>
          </w:p>
        </w:tc>
      </w:tr>
    </w:tbl>
    <w:p w14:paraId="7D2AE0F0" w14:textId="77777777" w:rsidR="008203C1" w:rsidRPr="007D6189" w:rsidRDefault="008203C1" w:rsidP="008203C1">
      <w:pPr>
        <w:pStyle w:val="Akapit"/>
        <w:rPr>
          <w:bCs/>
          <w:color w:val="auto"/>
        </w:rPr>
      </w:pPr>
    </w:p>
    <w:p w14:paraId="71045C7B" w14:textId="77777777" w:rsidR="008203C1" w:rsidRPr="007D6189" w:rsidRDefault="008203C1" w:rsidP="008203C1">
      <w:pPr>
        <w:pStyle w:val="Akapit"/>
        <w:rPr>
          <w:bCs/>
          <w:color w:val="auto"/>
        </w:rPr>
      </w:pPr>
      <w:r w:rsidRPr="007D6189">
        <w:rPr>
          <w:bCs/>
          <w:color w:val="auto"/>
        </w:rPr>
        <w:t>Inspektor Nadzoru może dopuścić wady większe niż podane w tablicy, jeśli uzna, że nie maja one zasadniczego wpływu na cechy eksploatacyjne znaku pionowego.</w:t>
      </w:r>
    </w:p>
    <w:p w14:paraId="4F5CE048" w14:textId="77777777" w:rsidR="008203C1" w:rsidRPr="007D6189" w:rsidRDefault="008203C1" w:rsidP="008203C1">
      <w:pPr>
        <w:pStyle w:val="11podpkt"/>
        <w:rPr>
          <w:color w:val="auto"/>
        </w:rPr>
      </w:pPr>
      <w:r w:rsidRPr="007D6189">
        <w:rPr>
          <w:color w:val="auto"/>
        </w:rPr>
        <w:t>5.6. Konstrukcje wsporcze</w:t>
      </w:r>
    </w:p>
    <w:p w14:paraId="3914FEE7" w14:textId="77777777" w:rsidR="008203C1" w:rsidRPr="007D6189" w:rsidRDefault="008203C1" w:rsidP="008203C1">
      <w:pPr>
        <w:pStyle w:val="111podpkt3"/>
        <w:rPr>
          <w:bCs/>
          <w:color w:val="auto"/>
        </w:rPr>
      </w:pPr>
      <w:r w:rsidRPr="007D6189">
        <w:rPr>
          <w:bCs/>
          <w:color w:val="auto"/>
        </w:rPr>
        <w:t>5.6.1. Bezpieczeństwo konstrukcji wsporczych</w:t>
      </w:r>
    </w:p>
    <w:p w14:paraId="7583A81A" w14:textId="77777777" w:rsidR="008203C1" w:rsidRPr="007D6189" w:rsidRDefault="008203C1" w:rsidP="008203C1">
      <w:pPr>
        <w:pStyle w:val="Akapit"/>
        <w:rPr>
          <w:bCs/>
          <w:color w:val="auto"/>
        </w:rPr>
      </w:pPr>
      <w:r w:rsidRPr="007D6189">
        <w:rPr>
          <w:bCs/>
          <w:color w:val="auto"/>
        </w:rPr>
        <w:t>W szczególności w obszarze łuków kołowych, oraz miejscach o dużym niebezpieczeństwie zjechania pojazdu poza krawędź jezdni, wymagane jest, by konstrukcje wsporcze znaków drogowych, jak również konstrukcje wsporcze tablic spełniały w zakresie bezpieczeństwa wymagania normy PN-EN 12767.</w:t>
      </w:r>
    </w:p>
    <w:p w14:paraId="56D4D286" w14:textId="77777777" w:rsidR="008203C1" w:rsidRPr="007D6189" w:rsidRDefault="008203C1" w:rsidP="008203C1">
      <w:pPr>
        <w:pStyle w:val="Akapit"/>
        <w:rPr>
          <w:bCs/>
          <w:color w:val="auto"/>
        </w:rPr>
      </w:pPr>
      <w:r w:rsidRPr="007D6189">
        <w:rPr>
          <w:bCs/>
          <w:color w:val="auto"/>
        </w:rPr>
        <w:t>Przedstawione przez oferenta konstrukcje bezpieczne powinny dać możliwość stosowania ich jako konstrukcje bramowe, wysięgnikowe i boczne.</w:t>
      </w:r>
    </w:p>
    <w:p w14:paraId="3D9D39DE" w14:textId="77777777" w:rsidR="008203C1" w:rsidRPr="007D6189" w:rsidRDefault="008203C1" w:rsidP="008203C1">
      <w:pPr>
        <w:pStyle w:val="Akapit"/>
        <w:rPr>
          <w:bCs/>
          <w:color w:val="auto"/>
        </w:rPr>
      </w:pPr>
      <w:r w:rsidRPr="007D6189">
        <w:rPr>
          <w:bCs/>
          <w:color w:val="auto"/>
        </w:rPr>
        <w:t>W szczególności, dla przyjętej klasy prędkości, wymagana kategorię pochłaniania energii oraz poziom bezpieczeństwa użytkowników powinny być zgodne z poniższa tabelą:</w:t>
      </w:r>
    </w:p>
    <w:tbl>
      <w:tblPr>
        <w:tblW w:w="0" w:type="auto"/>
        <w:jc w:val="center"/>
        <w:tblLayout w:type="fixed"/>
        <w:tblCellMar>
          <w:left w:w="0" w:type="dxa"/>
          <w:right w:w="0" w:type="dxa"/>
        </w:tblCellMar>
        <w:tblLook w:val="0000" w:firstRow="0" w:lastRow="0" w:firstColumn="0" w:lastColumn="0" w:noHBand="0" w:noVBand="0"/>
      </w:tblPr>
      <w:tblGrid>
        <w:gridCol w:w="1843"/>
        <w:gridCol w:w="1843"/>
        <w:gridCol w:w="1984"/>
        <w:gridCol w:w="1560"/>
      </w:tblGrid>
      <w:tr w:rsidR="00E44DBC" w:rsidRPr="007D6189" w14:paraId="6B63E1D8" w14:textId="77777777" w:rsidTr="00BF7940">
        <w:trPr>
          <w:trHeight w:val="283"/>
          <w:jc w:val="center"/>
        </w:trPr>
        <w:tc>
          <w:tcPr>
            <w:tcW w:w="5670" w:type="dxa"/>
            <w:gridSpan w:val="3"/>
            <w:tcBorders>
              <w:top w:val="single" w:sz="4" w:space="0" w:color="auto"/>
              <w:left w:val="single" w:sz="4" w:space="0" w:color="auto"/>
              <w:bottom w:val="nil"/>
              <w:right w:val="nil"/>
            </w:tcBorders>
            <w:shd w:val="clear" w:color="auto" w:fill="auto"/>
            <w:vAlign w:val="center"/>
          </w:tcPr>
          <w:p w14:paraId="53C1D5A9" w14:textId="77777777" w:rsidR="008203C1" w:rsidRPr="007D6189" w:rsidRDefault="008203C1" w:rsidP="00BF7940">
            <w:pPr>
              <w:pStyle w:val="Akapit"/>
              <w:spacing w:after="0"/>
              <w:jc w:val="center"/>
              <w:rPr>
                <w:bCs/>
                <w:color w:val="auto"/>
              </w:rPr>
            </w:pPr>
            <w:r w:rsidRPr="007D6189">
              <w:rPr>
                <w:bCs/>
                <w:color w:val="auto"/>
              </w:rPr>
              <w:t>Wymagania</w:t>
            </w:r>
          </w:p>
        </w:tc>
        <w:tc>
          <w:tcPr>
            <w:tcW w:w="1560" w:type="dxa"/>
            <w:vMerge w:val="restart"/>
            <w:tcBorders>
              <w:top w:val="single" w:sz="4" w:space="0" w:color="auto"/>
              <w:left w:val="single" w:sz="4" w:space="0" w:color="auto"/>
              <w:bottom w:val="nil"/>
              <w:right w:val="single" w:sz="4" w:space="0" w:color="auto"/>
            </w:tcBorders>
            <w:shd w:val="clear" w:color="auto" w:fill="auto"/>
            <w:vAlign w:val="center"/>
          </w:tcPr>
          <w:p w14:paraId="4E2E9055" w14:textId="77777777" w:rsidR="008203C1" w:rsidRPr="007D6189" w:rsidRDefault="008203C1" w:rsidP="00BF7940">
            <w:pPr>
              <w:pStyle w:val="Akapit"/>
              <w:spacing w:after="0"/>
              <w:jc w:val="center"/>
              <w:rPr>
                <w:bCs/>
                <w:color w:val="auto"/>
              </w:rPr>
            </w:pPr>
            <w:r w:rsidRPr="007D6189">
              <w:rPr>
                <w:bCs/>
                <w:color w:val="auto"/>
              </w:rPr>
              <w:t>Metody badań według</w:t>
            </w:r>
          </w:p>
        </w:tc>
      </w:tr>
      <w:tr w:rsidR="00E44DBC" w:rsidRPr="007D6189" w14:paraId="0620BEB3" w14:textId="77777777" w:rsidTr="00BF7940">
        <w:trPr>
          <w:trHeight w:val="283"/>
          <w:jc w:val="center"/>
        </w:trPr>
        <w:tc>
          <w:tcPr>
            <w:tcW w:w="1843" w:type="dxa"/>
            <w:tcBorders>
              <w:top w:val="single" w:sz="4" w:space="0" w:color="auto"/>
              <w:left w:val="single" w:sz="4" w:space="0" w:color="auto"/>
              <w:bottom w:val="nil"/>
              <w:right w:val="nil"/>
            </w:tcBorders>
            <w:shd w:val="clear" w:color="auto" w:fill="auto"/>
            <w:vAlign w:val="center"/>
          </w:tcPr>
          <w:p w14:paraId="71DC1AEB" w14:textId="77777777" w:rsidR="008203C1" w:rsidRPr="007D6189" w:rsidRDefault="008203C1" w:rsidP="00BF7940">
            <w:pPr>
              <w:pStyle w:val="Akapit"/>
              <w:spacing w:after="0"/>
              <w:jc w:val="center"/>
              <w:rPr>
                <w:bCs/>
                <w:color w:val="auto"/>
              </w:rPr>
            </w:pPr>
            <w:r w:rsidRPr="007D6189">
              <w:rPr>
                <w:bCs/>
                <w:color w:val="auto"/>
              </w:rPr>
              <w:t>Klasa prędkości</w:t>
            </w:r>
          </w:p>
        </w:tc>
        <w:tc>
          <w:tcPr>
            <w:tcW w:w="1843" w:type="dxa"/>
            <w:tcBorders>
              <w:top w:val="single" w:sz="4" w:space="0" w:color="auto"/>
              <w:left w:val="single" w:sz="4" w:space="0" w:color="auto"/>
              <w:bottom w:val="nil"/>
              <w:right w:val="nil"/>
            </w:tcBorders>
            <w:shd w:val="clear" w:color="auto" w:fill="auto"/>
            <w:vAlign w:val="center"/>
          </w:tcPr>
          <w:p w14:paraId="2401A887" w14:textId="77777777" w:rsidR="008203C1" w:rsidRPr="007D6189" w:rsidRDefault="008203C1" w:rsidP="00BF7940">
            <w:pPr>
              <w:pStyle w:val="Akapit"/>
              <w:spacing w:after="0"/>
              <w:jc w:val="center"/>
              <w:rPr>
                <w:bCs/>
                <w:color w:val="auto"/>
              </w:rPr>
            </w:pPr>
            <w:r w:rsidRPr="007D6189">
              <w:rPr>
                <w:bCs/>
                <w:color w:val="auto"/>
              </w:rPr>
              <w:t>Kategorię</w:t>
            </w:r>
          </w:p>
          <w:p w14:paraId="6EAAFFF5" w14:textId="77777777" w:rsidR="008203C1" w:rsidRPr="007D6189" w:rsidRDefault="008203C1" w:rsidP="00BF7940">
            <w:pPr>
              <w:pStyle w:val="Akapit"/>
              <w:spacing w:after="0"/>
              <w:jc w:val="center"/>
              <w:rPr>
                <w:bCs/>
                <w:color w:val="auto"/>
              </w:rPr>
            </w:pPr>
            <w:r w:rsidRPr="007D6189">
              <w:rPr>
                <w:bCs/>
                <w:color w:val="auto"/>
              </w:rPr>
              <w:t>pochłaniania</w:t>
            </w:r>
          </w:p>
          <w:p w14:paraId="312A4DB2" w14:textId="77777777" w:rsidR="008203C1" w:rsidRPr="007D6189" w:rsidRDefault="008203C1" w:rsidP="00BF7940">
            <w:pPr>
              <w:pStyle w:val="Akapit"/>
              <w:spacing w:after="0"/>
              <w:jc w:val="center"/>
              <w:rPr>
                <w:bCs/>
                <w:color w:val="auto"/>
              </w:rPr>
            </w:pPr>
            <w:r w:rsidRPr="007D6189">
              <w:rPr>
                <w:bCs/>
                <w:color w:val="auto"/>
              </w:rPr>
              <w:t>energii</w:t>
            </w:r>
          </w:p>
        </w:tc>
        <w:tc>
          <w:tcPr>
            <w:tcW w:w="1984" w:type="dxa"/>
            <w:tcBorders>
              <w:top w:val="single" w:sz="4" w:space="0" w:color="auto"/>
              <w:left w:val="single" w:sz="4" w:space="0" w:color="auto"/>
              <w:bottom w:val="nil"/>
              <w:right w:val="nil"/>
            </w:tcBorders>
            <w:shd w:val="clear" w:color="auto" w:fill="auto"/>
            <w:vAlign w:val="center"/>
          </w:tcPr>
          <w:p w14:paraId="3EF36A86" w14:textId="77777777" w:rsidR="008203C1" w:rsidRPr="007D6189" w:rsidRDefault="008203C1" w:rsidP="00BF7940">
            <w:pPr>
              <w:pStyle w:val="Akapit"/>
              <w:spacing w:after="0"/>
              <w:jc w:val="center"/>
              <w:rPr>
                <w:bCs/>
                <w:color w:val="auto"/>
              </w:rPr>
            </w:pPr>
            <w:r w:rsidRPr="007D6189">
              <w:rPr>
                <w:bCs/>
                <w:color w:val="auto"/>
              </w:rPr>
              <w:t>Poziom</w:t>
            </w:r>
          </w:p>
          <w:p w14:paraId="1B4A6DC0" w14:textId="77777777" w:rsidR="008203C1" w:rsidRPr="007D6189" w:rsidRDefault="008203C1" w:rsidP="00BF7940">
            <w:pPr>
              <w:pStyle w:val="Akapit"/>
              <w:spacing w:after="0"/>
              <w:jc w:val="center"/>
              <w:rPr>
                <w:bCs/>
                <w:color w:val="auto"/>
              </w:rPr>
            </w:pPr>
            <w:r w:rsidRPr="007D6189">
              <w:rPr>
                <w:bCs/>
                <w:color w:val="auto"/>
              </w:rPr>
              <w:t>bezpieczeństwa</w:t>
            </w:r>
          </w:p>
          <w:p w14:paraId="116114C7" w14:textId="77777777" w:rsidR="008203C1" w:rsidRPr="007D6189" w:rsidRDefault="008203C1" w:rsidP="00BF7940">
            <w:pPr>
              <w:pStyle w:val="Akapit"/>
              <w:spacing w:after="0"/>
              <w:jc w:val="center"/>
              <w:rPr>
                <w:bCs/>
                <w:color w:val="auto"/>
              </w:rPr>
            </w:pPr>
            <w:r w:rsidRPr="007D6189">
              <w:rPr>
                <w:bCs/>
                <w:color w:val="auto"/>
              </w:rPr>
              <w:t>użytkowników</w:t>
            </w:r>
          </w:p>
        </w:tc>
        <w:tc>
          <w:tcPr>
            <w:tcW w:w="1560" w:type="dxa"/>
            <w:vMerge/>
            <w:tcBorders>
              <w:top w:val="nil"/>
              <w:left w:val="single" w:sz="4" w:space="0" w:color="auto"/>
              <w:bottom w:val="nil"/>
              <w:right w:val="single" w:sz="4" w:space="0" w:color="auto"/>
            </w:tcBorders>
            <w:shd w:val="clear" w:color="auto" w:fill="auto"/>
            <w:vAlign w:val="center"/>
          </w:tcPr>
          <w:p w14:paraId="5466C858" w14:textId="77777777" w:rsidR="008203C1" w:rsidRPr="007D6189" w:rsidRDefault="008203C1" w:rsidP="00BF7940">
            <w:pPr>
              <w:pStyle w:val="Akapit"/>
              <w:spacing w:after="0"/>
              <w:jc w:val="center"/>
              <w:rPr>
                <w:bCs/>
                <w:color w:val="auto"/>
              </w:rPr>
            </w:pPr>
          </w:p>
        </w:tc>
      </w:tr>
      <w:tr w:rsidR="00E44DBC" w:rsidRPr="007D6189" w14:paraId="1A9B89A0" w14:textId="77777777" w:rsidTr="00BF7940">
        <w:trPr>
          <w:trHeight w:val="283"/>
          <w:jc w:val="center"/>
        </w:trPr>
        <w:tc>
          <w:tcPr>
            <w:tcW w:w="1843" w:type="dxa"/>
            <w:tcBorders>
              <w:top w:val="single" w:sz="4" w:space="0" w:color="auto"/>
              <w:left w:val="single" w:sz="4" w:space="0" w:color="auto"/>
              <w:bottom w:val="single" w:sz="4" w:space="0" w:color="auto"/>
              <w:right w:val="nil"/>
            </w:tcBorders>
            <w:shd w:val="clear" w:color="auto" w:fill="auto"/>
            <w:vAlign w:val="center"/>
          </w:tcPr>
          <w:p w14:paraId="31408DA1" w14:textId="77777777" w:rsidR="008203C1" w:rsidRPr="007D6189" w:rsidRDefault="008203C1" w:rsidP="00BF7940">
            <w:pPr>
              <w:pStyle w:val="Akapit"/>
              <w:spacing w:after="0"/>
              <w:jc w:val="center"/>
              <w:rPr>
                <w:bCs/>
                <w:color w:val="auto"/>
              </w:rPr>
            </w:pPr>
            <w:r w:rsidRPr="007D6189">
              <w:rPr>
                <w:bCs/>
                <w:color w:val="auto"/>
              </w:rPr>
              <w:t>1</w:t>
            </w:r>
          </w:p>
        </w:tc>
        <w:tc>
          <w:tcPr>
            <w:tcW w:w="1843" w:type="dxa"/>
            <w:tcBorders>
              <w:top w:val="single" w:sz="4" w:space="0" w:color="auto"/>
              <w:left w:val="single" w:sz="4" w:space="0" w:color="auto"/>
              <w:bottom w:val="single" w:sz="4" w:space="0" w:color="auto"/>
              <w:right w:val="nil"/>
            </w:tcBorders>
            <w:shd w:val="clear" w:color="auto" w:fill="auto"/>
            <w:vAlign w:val="center"/>
          </w:tcPr>
          <w:p w14:paraId="14862099" w14:textId="77777777" w:rsidR="008203C1" w:rsidRPr="007D6189" w:rsidRDefault="008203C1" w:rsidP="00BF7940">
            <w:pPr>
              <w:pStyle w:val="Akapit"/>
              <w:spacing w:after="0"/>
              <w:jc w:val="center"/>
              <w:rPr>
                <w:bCs/>
                <w:color w:val="auto"/>
              </w:rPr>
            </w:pPr>
            <w:r w:rsidRPr="007D6189">
              <w:rPr>
                <w:bCs/>
                <w:color w:val="auto"/>
              </w:rPr>
              <w:t>2</w:t>
            </w:r>
          </w:p>
        </w:tc>
        <w:tc>
          <w:tcPr>
            <w:tcW w:w="1984" w:type="dxa"/>
            <w:tcBorders>
              <w:top w:val="single" w:sz="4" w:space="0" w:color="auto"/>
              <w:left w:val="single" w:sz="4" w:space="0" w:color="auto"/>
              <w:bottom w:val="single" w:sz="4" w:space="0" w:color="auto"/>
              <w:right w:val="nil"/>
            </w:tcBorders>
            <w:shd w:val="clear" w:color="auto" w:fill="auto"/>
            <w:vAlign w:val="center"/>
          </w:tcPr>
          <w:p w14:paraId="789D4F84" w14:textId="77777777" w:rsidR="008203C1" w:rsidRPr="007D6189" w:rsidRDefault="008203C1" w:rsidP="00BF7940">
            <w:pPr>
              <w:pStyle w:val="Akapit"/>
              <w:spacing w:after="0"/>
              <w:jc w:val="center"/>
              <w:rPr>
                <w:bCs/>
                <w:color w:val="auto"/>
              </w:rPr>
            </w:pPr>
            <w:r w:rsidRPr="007D6189">
              <w:rPr>
                <w:bCs/>
                <w:color w:val="auto"/>
              </w:rPr>
              <w:t>3</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46007529" w14:textId="77777777" w:rsidR="008203C1" w:rsidRPr="007D6189" w:rsidRDefault="008203C1" w:rsidP="00BF7940">
            <w:pPr>
              <w:pStyle w:val="Akapit"/>
              <w:spacing w:after="0"/>
              <w:jc w:val="center"/>
              <w:rPr>
                <w:bCs/>
                <w:color w:val="auto"/>
              </w:rPr>
            </w:pPr>
            <w:r w:rsidRPr="007D6189">
              <w:rPr>
                <w:bCs/>
                <w:color w:val="auto"/>
              </w:rPr>
              <w:t>4</w:t>
            </w:r>
          </w:p>
        </w:tc>
      </w:tr>
      <w:tr w:rsidR="008203C1" w:rsidRPr="007D6189" w14:paraId="402A55FE" w14:textId="77777777" w:rsidTr="00BF7940">
        <w:trPr>
          <w:trHeight w:val="572"/>
          <w:jc w:val="center"/>
        </w:trPr>
        <w:tc>
          <w:tcPr>
            <w:tcW w:w="1843" w:type="dxa"/>
            <w:tcBorders>
              <w:top w:val="single" w:sz="4" w:space="0" w:color="auto"/>
              <w:left w:val="single" w:sz="4" w:space="0" w:color="auto"/>
              <w:bottom w:val="single" w:sz="4" w:space="0" w:color="auto"/>
              <w:right w:val="nil"/>
            </w:tcBorders>
            <w:shd w:val="clear" w:color="auto" w:fill="auto"/>
            <w:vAlign w:val="center"/>
          </w:tcPr>
          <w:p w14:paraId="5BFB8FE5" w14:textId="77777777" w:rsidR="008203C1" w:rsidRPr="007D6189" w:rsidRDefault="008203C1" w:rsidP="00BF7940">
            <w:pPr>
              <w:pStyle w:val="Akapit"/>
              <w:spacing w:after="0"/>
              <w:jc w:val="center"/>
              <w:rPr>
                <w:bCs/>
                <w:color w:val="auto"/>
                <w:sz w:val="10"/>
                <w:szCs w:val="10"/>
              </w:rPr>
            </w:pPr>
            <w:r w:rsidRPr="007D6189">
              <w:rPr>
                <w:bCs/>
                <w:color w:val="auto"/>
              </w:rPr>
              <w:t>100</w:t>
            </w:r>
          </w:p>
        </w:tc>
        <w:tc>
          <w:tcPr>
            <w:tcW w:w="1843" w:type="dxa"/>
            <w:tcBorders>
              <w:top w:val="single" w:sz="4" w:space="0" w:color="auto"/>
              <w:left w:val="single" w:sz="4" w:space="0" w:color="auto"/>
              <w:bottom w:val="single" w:sz="4" w:space="0" w:color="auto"/>
              <w:right w:val="nil"/>
            </w:tcBorders>
            <w:shd w:val="clear" w:color="auto" w:fill="auto"/>
            <w:vAlign w:val="center"/>
          </w:tcPr>
          <w:p w14:paraId="5CCC3D0D" w14:textId="77777777" w:rsidR="008203C1" w:rsidRPr="007D6189" w:rsidRDefault="008203C1" w:rsidP="00BF7940">
            <w:pPr>
              <w:pStyle w:val="Akapit"/>
              <w:spacing w:after="0"/>
              <w:jc w:val="center"/>
              <w:rPr>
                <w:bCs/>
                <w:color w:val="auto"/>
                <w:sz w:val="10"/>
                <w:szCs w:val="10"/>
              </w:rPr>
            </w:pPr>
            <w:r w:rsidRPr="007D6189">
              <w:rPr>
                <w:bCs/>
                <w:color w:val="auto"/>
              </w:rPr>
              <w:t>NE</w:t>
            </w:r>
          </w:p>
        </w:tc>
        <w:tc>
          <w:tcPr>
            <w:tcW w:w="1984" w:type="dxa"/>
            <w:tcBorders>
              <w:top w:val="single" w:sz="4" w:space="0" w:color="auto"/>
              <w:left w:val="single" w:sz="4" w:space="0" w:color="auto"/>
              <w:bottom w:val="single" w:sz="4" w:space="0" w:color="auto"/>
              <w:right w:val="nil"/>
            </w:tcBorders>
            <w:shd w:val="clear" w:color="auto" w:fill="auto"/>
            <w:vAlign w:val="center"/>
          </w:tcPr>
          <w:p w14:paraId="224EF50A" w14:textId="77777777" w:rsidR="008203C1" w:rsidRPr="007D6189" w:rsidRDefault="008203C1" w:rsidP="00BF7940">
            <w:pPr>
              <w:pStyle w:val="Akapit"/>
              <w:spacing w:after="0"/>
              <w:jc w:val="center"/>
              <w:rPr>
                <w:bCs/>
                <w:color w:val="auto"/>
                <w:sz w:val="10"/>
                <w:szCs w:val="10"/>
              </w:rPr>
            </w:pPr>
            <w:r w:rsidRPr="007D6189">
              <w:rPr>
                <w:bCs/>
                <w:color w:val="auto"/>
              </w:rPr>
              <w:t>3,2</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4A1B47E4" w14:textId="77777777" w:rsidR="008203C1" w:rsidRPr="007D6189" w:rsidRDefault="008203C1" w:rsidP="00BF7940">
            <w:pPr>
              <w:pStyle w:val="Akapit"/>
              <w:spacing w:after="0"/>
              <w:jc w:val="center"/>
              <w:rPr>
                <w:bCs/>
                <w:color w:val="auto"/>
              </w:rPr>
            </w:pPr>
            <w:r w:rsidRPr="007D6189">
              <w:rPr>
                <w:bCs/>
                <w:color w:val="auto"/>
              </w:rPr>
              <w:t>PN-EN</w:t>
            </w:r>
          </w:p>
          <w:p w14:paraId="13A1C5B4" w14:textId="77777777" w:rsidR="008203C1" w:rsidRPr="007D6189" w:rsidRDefault="008203C1" w:rsidP="00BF7940">
            <w:pPr>
              <w:pStyle w:val="Akapit"/>
              <w:spacing w:after="0"/>
              <w:jc w:val="center"/>
              <w:rPr>
                <w:bCs/>
                <w:color w:val="auto"/>
              </w:rPr>
            </w:pPr>
            <w:r w:rsidRPr="007D6189">
              <w:rPr>
                <w:bCs/>
                <w:color w:val="auto"/>
              </w:rPr>
              <w:t>12767:2000</w:t>
            </w:r>
          </w:p>
        </w:tc>
      </w:tr>
    </w:tbl>
    <w:p w14:paraId="3331D5AE" w14:textId="77777777" w:rsidR="008203C1" w:rsidRPr="007D6189" w:rsidRDefault="008203C1" w:rsidP="008203C1">
      <w:pPr>
        <w:pStyle w:val="Akapit"/>
        <w:rPr>
          <w:bCs/>
          <w:color w:val="auto"/>
        </w:rPr>
      </w:pPr>
    </w:p>
    <w:p w14:paraId="19DF36FA" w14:textId="77777777" w:rsidR="008203C1" w:rsidRPr="007D6189" w:rsidRDefault="008203C1" w:rsidP="008203C1">
      <w:pPr>
        <w:pStyle w:val="Akapit"/>
        <w:rPr>
          <w:bCs/>
          <w:color w:val="auto"/>
        </w:rPr>
      </w:pPr>
      <w:r w:rsidRPr="007D6189">
        <w:rPr>
          <w:bCs/>
          <w:color w:val="auto"/>
        </w:rPr>
        <w:t>W przypadku stosowania innego typu konstrukcji, gdy występuje możliwość bezpośredniego najechania na nie przez pojazd muszą być zabezpieczone odpowiednio umieszczonymi barierami ochronnymi lub innego rodzaju urządzeniami ochronnymi lub przeciw destrukcyjnymi, zgodnie z dokumentacja projektową, lub wskazaniami Inspektora Nadzoru.</w:t>
      </w:r>
    </w:p>
    <w:p w14:paraId="234CC23B" w14:textId="77777777" w:rsidR="008203C1" w:rsidRPr="007D6189" w:rsidRDefault="008203C1" w:rsidP="008203C1">
      <w:pPr>
        <w:pStyle w:val="Akapit"/>
        <w:rPr>
          <w:bCs/>
          <w:color w:val="auto"/>
        </w:rPr>
      </w:pPr>
      <w:r w:rsidRPr="007D6189">
        <w:rPr>
          <w:bCs/>
          <w:color w:val="auto"/>
        </w:rPr>
        <w:t>Konstrukcje wsporcze powinny spełniać wymagania normy PN-EN 12899-1 w zakresie stanów granicznych nośności.</w:t>
      </w:r>
    </w:p>
    <w:p w14:paraId="52C407C1" w14:textId="77777777" w:rsidR="008203C1" w:rsidRPr="007D6189" w:rsidRDefault="008203C1" w:rsidP="008203C1">
      <w:pPr>
        <w:pStyle w:val="111podpkt3"/>
        <w:rPr>
          <w:bCs/>
          <w:color w:val="auto"/>
        </w:rPr>
      </w:pPr>
      <w:r w:rsidRPr="007D6189">
        <w:rPr>
          <w:bCs/>
          <w:color w:val="auto"/>
        </w:rPr>
        <w:t>5.6.2. Zapobieganie zagrożeniu użytkowników drogi i terenu przyległego – poprzez konstrukcję wsporczą.</w:t>
      </w:r>
    </w:p>
    <w:p w14:paraId="456A6B67" w14:textId="77777777" w:rsidR="008203C1" w:rsidRPr="007D6189" w:rsidRDefault="008203C1" w:rsidP="008203C1">
      <w:pPr>
        <w:pStyle w:val="Akapit"/>
        <w:rPr>
          <w:bCs/>
          <w:color w:val="auto"/>
        </w:rPr>
      </w:pPr>
      <w:r w:rsidRPr="007D6189">
        <w:rPr>
          <w:bCs/>
          <w:color w:val="auto"/>
        </w:rPr>
        <w:t>Konstrukcja wsporcza znaku musi być wykonana w sposób ograniczający zagrożenie użytkowników pojazdów samochodowych oraz innych użytkowników drogi i terenu do niej przyległego przy najechaniu przez pojazd na znak Konstrukcja wsporcza znaku musi zapewniać możliwość łatwej naprawy po najechaniu przez pojazdy łub innego rodzaju uszkodzenia znaku.</w:t>
      </w:r>
    </w:p>
    <w:p w14:paraId="1EA724AA" w14:textId="77777777" w:rsidR="008203C1" w:rsidRPr="007D6189" w:rsidRDefault="008203C1" w:rsidP="008203C1">
      <w:pPr>
        <w:pStyle w:val="111podpkt3"/>
        <w:rPr>
          <w:bCs/>
          <w:color w:val="auto"/>
        </w:rPr>
      </w:pPr>
      <w:r w:rsidRPr="007D6189">
        <w:rPr>
          <w:bCs/>
          <w:color w:val="auto"/>
        </w:rPr>
        <w:t>5.6.3. Tablicowe znaki drogowe na dwóch słupach łub podporach</w:t>
      </w:r>
    </w:p>
    <w:p w14:paraId="0D3643DC" w14:textId="77777777" w:rsidR="008203C1" w:rsidRPr="007D6189" w:rsidRDefault="008203C1" w:rsidP="008203C1">
      <w:pPr>
        <w:pStyle w:val="Akapit"/>
        <w:rPr>
          <w:bCs/>
          <w:color w:val="auto"/>
        </w:rPr>
      </w:pPr>
      <w:r w:rsidRPr="007D6189">
        <w:rPr>
          <w:bCs/>
          <w:color w:val="auto"/>
        </w:rPr>
        <w:t xml:space="preserve">Przy stosowaniu tablicowych znaków drogowych (drogowskazów tablicowych, tablic </w:t>
      </w:r>
      <w:proofErr w:type="spellStart"/>
      <w:r w:rsidRPr="007D6189">
        <w:rPr>
          <w:bCs/>
          <w:color w:val="auto"/>
        </w:rPr>
        <w:t>przeddrogowskazowych</w:t>
      </w:r>
      <w:proofErr w:type="spellEnd"/>
      <w:r w:rsidRPr="007D6189">
        <w:rPr>
          <w:bCs/>
          <w:color w:val="auto"/>
        </w:rPr>
        <w:t>, tablic szlaku drogowego, tablic objazdów itp.) umieszczanych na dwóch słupach lub podporach - odległość między tymi słupami lub podporami, mierzona prostopadle do przewidywanego kierunku najechania przez pojazd, nie może być mniejsza od 1.75 m. Przy stosowaniu większej liczby słupów niż dwa - odległość między nimi może być mniejsza.</w:t>
      </w:r>
    </w:p>
    <w:p w14:paraId="75D607F0" w14:textId="77777777" w:rsidR="008203C1" w:rsidRPr="007D6189" w:rsidRDefault="008203C1" w:rsidP="008203C1">
      <w:pPr>
        <w:pStyle w:val="111podpkt3"/>
        <w:rPr>
          <w:bCs/>
          <w:color w:val="auto"/>
        </w:rPr>
      </w:pPr>
      <w:r w:rsidRPr="007D6189">
        <w:rPr>
          <w:bCs/>
          <w:color w:val="auto"/>
        </w:rPr>
        <w:t>5.6.4. Poziom górnej powierzchni fundamentu</w:t>
      </w:r>
    </w:p>
    <w:p w14:paraId="2EFB8B28" w14:textId="77777777" w:rsidR="008203C1" w:rsidRPr="007D6189" w:rsidRDefault="008203C1" w:rsidP="008203C1">
      <w:pPr>
        <w:pStyle w:val="Akapit"/>
        <w:rPr>
          <w:bCs/>
          <w:color w:val="auto"/>
        </w:rPr>
      </w:pPr>
      <w:r w:rsidRPr="007D6189">
        <w:rPr>
          <w:bCs/>
          <w:color w:val="auto"/>
        </w:rPr>
        <w:lastRenderedPageBreak/>
        <w:t>Przy zamocowaniu konstrukcji wsporczej znaku w fundamencie betonowym lub innym podobnym pożądane jest, aby górna część fundamentu pokrywała się z powierzchnią pobocza, pasa dzielącego itp. lub była nad tę powierzchnię wyniesiona nie wyżej niż 0.03 m. W przypadku konstrukcji wsporczych, znajdujących się poza koroną drogi, górna część fundamentu powinna być wyniesiona ponad powierzchnię terenu nie wyżej niż 0.15 m.</w:t>
      </w:r>
    </w:p>
    <w:p w14:paraId="031658DF" w14:textId="77777777" w:rsidR="008203C1" w:rsidRPr="007D6189" w:rsidRDefault="008203C1" w:rsidP="008203C1">
      <w:pPr>
        <w:pStyle w:val="111podpkt3"/>
        <w:rPr>
          <w:bCs/>
          <w:color w:val="auto"/>
        </w:rPr>
      </w:pPr>
      <w:r w:rsidRPr="007D6189">
        <w:rPr>
          <w:bCs/>
          <w:color w:val="auto"/>
        </w:rPr>
        <w:t>5.6.5. Barwa konstrukcji wsporczej</w:t>
      </w:r>
    </w:p>
    <w:p w14:paraId="0B5C269A" w14:textId="77777777" w:rsidR="008203C1" w:rsidRPr="007D6189" w:rsidRDefault="008203C1" w:rsidP="008203C1">
      <w:pPr>
        <w:pStyle w:val="Akapit"/>
        <w:rPr>
          <w:bCs/>
          <w:color w:val="auto"/>
        </w:rPr>
      </w:pPr>
      <w:r w:rsidRPr="007D6189">
        <w:rPr>
          <w:bCs/>
          <w:color w:val="auto"/>
        </w:rPr>
        <w:t>Konstrukcje wsporcza znaków drogowych pionowych muszą mieć barwę szarą neutralną. W pierwszym okresie użytkowania konstrukcji dopuszcza się barwę naturalną pokryć cynkowanych. Zabrania się stosowania pokryć konstrukcji wsporczych o jaskrawej barwie - z wyjątkiem przypadków, gdy jest to wymagane odrębnymi przepisami, wytycznymi łub warunkami technicznymi.</w:t>
      </w:r>
    </w:p>
    <w:p w14:paraId="69418F47" w14:textId="77777777" w:rsidR="008203C1" w:rsidRPr="007D6189" w:rsidRDefault="008203C1" w:rsidP="008203C1">
      <w:pPr>
        <w:pStyle w:val="111podpkt3"/>
        <w:rPr>
          <w:color w:val="auto"/>
        </w:rPr>
      </w:pPr>
      <w:r w:rsidRPr="007D6189">
        <w:rPr>
          <w:color w:val="auto"/>
        </w:rPr>
        <w:t>5.7. Połączenie tarczy znaku z konstrukcją wsporczą</w:t>
      </w:r>
    </w:p>
    <w:p w14:paraId="13228382" w14:textId="77777777" w:rsidR="008203C1" w:rsidRPr="007D6189" w:rsidRDefault="008203C1" w:rsidP="008203C1">
      <w:pPr>
        <w:pStyle w:val="Akapit"/>
        <w:rPr>
          <w:color w:val="auto"/>
        </w:rPr>
      </w:pPr>
      <w:r w:rsidRPr="007D6189">
        <w:rPr>
          <w:color w:val="auto"/>
        </w:rPr>
        <w:t>Tarcza znaku musi być zamocowana do konstrukcji wsporczej w sposób uniemożliwiający jej przesunięcie lub obrót</w:t>
      </w:r>
    </w:p>
    <w:p w14:paraId="2E1BCBEC" w14:textId="77777777" w:rsidR="008203C1" w:rsidRPr="007D6189" w:rsidRDefault="008203C1" w:rsidP="008203C1">
      <w:pPr>
        <w:pStyle w:val="Akapit"/>
        <w:rPr>
          <w:color w:val="auto"/>
        </w:rPr>
      </w:pPr>
      <w:r w:rsidRPr="007D6189">
        <w:rPr>
          <w:color w:val="auto"/>
        </w:rPr>
        <w:t>Materiał i sposób wykonania połączenia tarczy znaku z konstrukcja wsporczą musi umożliwiać, przy użyciu odpowiednich narzędzi, odłączenie tarczy znaku od tej konstrukcji przez cały okres użytkowania znaku.</w:t>
      </w:r>
    </w:p>
    <w:p w14:paraId="7B6AF153" w14:textId="77777777" w:rsidR="008203C1" w:rsidRPr="007D6189" w:rsidRDefault="008203C1" w:rsidP="008203C1">
      <w:pPr>
        <w:pStyle w:val="Akapit"/>
        <w:rPr>
          <w:color w:val="auto"/>
        </w:rPr>
      </w:pPr>
      <w:r w:rsidRPr="007D6189">
        <w:rPr>
          <w:color w:val="auto"/>
        </w:rPr>
        <w:t>Na drogach i obszarach, na których występują częste przypadku dewastacji znaków, zaleca się stosowanie elementów złącznych o konstrukcji uniemożliwiającej lub znacznie utrudniającej ich rozłączenie przez osoby niepowołane.</w:t>
      </w:r>
    </w:p>
    <w:p w14:paraId="50B90020" w14:textId="77777777" w:rsidR="008203C1" w:rsidRPr="007D6189" w:rsidRDefault="008203C1" w:rsidP="008203C1">
      <w:pPr>
        <w:pStyle w:val="Akapit"/>
        <w:rPr>
          <w:color w:val="auto"/>
        </w:rPr>
      </w:pPr>
      <w:r w:rsidRPr="007D6189">
        <w:rPr>
          <w:color w:val="auto"/>
        </w:rPr>
        <w:t>Tarcza znaku składanego musi wykazywać pełną integralność podczas najechania przez pojazd w każdych warunkach kolizji. W szczególności - żaden z segmentów lub elementów tarczy nie może się od niej odłączyć w sposób powodujący narażanie kogokolwiek na niebezpieczeństwo lub szkodę.</w:t>
      </w:r>
    </w:p>
    <w:p w14:paraId="6446B8F2" w14:textId="77777777" w:rsidR="008203C1" w:rsidRPr="007D6189" w:rsidRDefault="008203C1" w:rsidP="008203C1">
      <w:pPr>
        <w:pStyle w:val="Akapit"/>
        <w:rPr>
          <w:color w:val="auto"/>
        </w:rPr>
      </w:pPr>
      <w:r w:rsidRPr="007D6189">
        <w:rPr>
          <w:color w:val="auto"/>
        </w:rPr>
        <w:t>Nie dopuszcza się do zamocowania znaku do konstrukcji wsporczej w sposób wymagający bezpośredniego przeprowadzenia śrub mocujących przez lico znaku.</w:t>
      </w:r>
    </w:p>
    <w:p w14:paraId="0831F648" w14:textId="77777777" w:rsidR="008203C1" w:rsidRPr="007D6189" w:rsidRDefault="008203C1" w:rsidP="008203C1">
      <w:pPr>
        <w:pStyle w:val="111podpkt3"/>
        <w:rPr>
          <w:color w:val="auto"/>
        </w:rPr>
      </w:pPr>
      <w:r w:rsidRPr="007D6189">
        <w:rPr>
          <w:color w:val="auto"/>
        </w:rPr>
        <w:t>5.8. Trwałość wykonania znaku pionowego</w:t>
      </w:r>
    </w:p>
    <w:p w14:paraId="7FC1DDE0" w14:textId="77777777" w:rsidR="008203C1" w:rsidRPr="007D6189" w:rsidRDefault="008203C1" w:rsidP="008203C1">
      <w:pPr>
        <w:pStyle w:val="Akapit"/>
        <w:rPr>
          <w:color w:val="auto"/>
        </w:rPr>
      </w:pPr>
      <w:r w:rsidRPr="007D6189">
        <w:rPr>
          <w:color w:val="auto"/>
        </w:rPr>
        <w:t>Znak drogowy pionowy musi być wykonany w sposób trwały, zapewniający pełną czytelność przedstawionego na nim symbolu lub napisu w całym okresie jego użytkowania, przy czym wpływy zewnętrzne działające na znak, nie mogą powodować zniekształcenia treści znaku.</w:t>
      </w:r>
    </w:p>
    <w:p w14:paraId="4B69E3A5" w14:textId="77777777" w:rsidR="008203C1" w:rsidRPr="007D6189" w:rsidRDefault="008203C1" w:rsidP="008203C1">
      <w:pPr>
        <w:pStyle w:val="111podpkt3"/>
        <w:rPr>
          <w:color w:val="auto"/>
        </w:rPr>
      </w:pPr>
      <w:r w:rsidRPr="007D6189">
        <w:rPr>
          <w:color w:val="auto"/>
        </w:rPr>
        <w:t>5.9. Tabliczka znamionowa znaku</w:t>
      </w:r>
    </w:p>
    <w:p w14:paraId="384F01CA" w14:textId="77777777" w:rsidR="008203C1" w:rsidRPr="007D6189" w:rsidRDefault="008203C1" w:rsidP="008203C1">
      <w:pPr>
        <w:pStyle w:val="Akapit"/>
        <w:rPr>
          <w:color w:val="auto"/>
        </w:rPr>
      </w:pPr>
      <w:r w:rsidRPr="007D6189">
        <w:rPr>
          <w:color w:val="auto"/>
        </w:rPr>
        <w:t>Każdy wykonany znak drogowy oraz każda konstrukcja wsporcza musi mieć tabliczkę znamionową z:</w:t>
      </w:r>
    </w:p>
    <w:p w14:paraId="4A047BD9" w14:textId="77777777" w:rsidR="008203C1" w:rsidRPr="007D6189" w:rsidRDefault="008203C1" w:rsidP="008203C1">
      <w:pPr>
        <w:pStyle w:val="-mylnik"/>
        <w:rPr>
          <w:color w:val="auto"/>
        </w:rPr>
      </w:pPr>
      <w:r w:rsidRPr="007D6189">
        <w:rPr>
          <w:color w:val="auto"/>
        </w:rPr>
        <w:t xml:space="preserve"> nazwą, marką fabryczną lub innym oznaczeniem umożliwiającym identyfikacją wytwórcy lub dostawcy,</w:t>
      </w:r>
    </w:p>
    <w:p w14:paraId="29100907" w14:textId="77777777" w:rsidR="008203C1" w:rsidRPr="007D6189" w:rsidRDefault="008203C1" w:rsidP="008203C1">
      <w:pPr>
        <w:pStyle w:val="-mylnik"/>
        <w:rPr>
          <w:color w:val="auto"/>
        </w:rPr>
      </w:pPr>
      <w:r w:rsidRPr="007D6189">
        <w:rPr>
          <w:color w:val="auto"/>
        </w:rPr>
        <w:t xml:space="preserve"> datą produkcji,</w:t>
      </w:r>
    </w:p>
    <w:p w14:paraId="6737192C" w14:textId="77777777" w:rsidR="008203C1" w:rsidRPr="007D6189" w:rsidRDefault="008203C1" w:rsidP="008203C1">
      <w:pPr>
        <w:pStyle w:val="-mylnik"/>
        <w:rPr>
          <w:color w:val="auto"/>
        </w:rPr>
      </w:pPr>
      <w:r w:rsidRPr="007D6189">
        <w:rPr>
          <w:color w:val="auto"/>
        </w:rPr>
        <w:t xml:space="preserve"> oznaczeniem, dotyczącym materiału lica znaku</w:t>
      </w:r>
    </w:p>
    <w:p w14:paraId="47CD9FB3" w14:textId="77777777" w:rsidR="008203C1" w:rsidRPr="007D6189" w:rsidRDefault="008203C1" w:rsidP="008203C1">
      <w:pPr>
        <w:pStyle w:val="-mylnik"/>
        <w:spacing w:after="240"/>
        <w:rPr>
          <w:color w:val="auto"/>
        </w:rPr>
      </w:pPr>
      <w:r w:rsidRPr="007D6189">
        <w:rPr>
          <w:color w:val="auto"/>
        </w:rPr>
        <w:t xml:space="preserve"> datą ustawienia znaku.</w:t>
      </w:r>
    </w:p>
    <w:p w14:paraId="36747364" w14:textId="77777777" w:rsidR="008203C1" w:rsidRPr="007D6189" w:rsidRDefault="008203C1" w:rsidP="008203C1">
      <w:pPr>
        <w:pStyle w:val="Akapit"/>
        <w:rPr>
          <w:color w:val="auto"/>
        </w:rPr>
      </w:pPr>
      <w:r w:rsidRPr="007D6189">
        <w:rPr>
          <w:color w:val="auto"/>
        </w:rPr>
        <w:t>Zaleca się, aby tabliczka znamionowa konstrukcji wsporczej zawierała również miesiąc i rok wymaganego przeglądu technicznego.</w:t>
      </w:r>
    </w:p>
    <w:p w14:paraId="2C7B833E" w14:textId="77777777" w:rsidR="008203C1" w:rsidRPr="007D6189" w:rsidRDefault="008203C1" w:rsidP="008203C1">
      <w:pPr>
        <w:pStyle w:val="Akapit"/>
        <w:rPr>
          <w:color w:val="auto"/>
        </w:rPr>
      </w:pPr>
      <w:r w:rsidRPr="007D6189">
        <w:rPr>
          <w:color w:val="auto"/>
        </w:rPr>
        <w:t>Napisy nas tabliczce znamionowej muszą być wykonane w sposób trwały i wyraźny, czytelny w normalnych warunkach przez cały okres użytkowania znaku.</w:t>
      </w:r>
    </w:p>
    <w:p w14:paraId="1966B90B" w14:textId="77777777" w:rsidR="008203C1" w:rsidRPr="007D6189" w:rsidRDefault="008203C1" w:rsidP="008203C1">
      <w:pPr>
        <w:pStyle w:val="1Pkt"/>
        <w:rPr>
          <w:color w:val="auto"/>
        </w:rPr>
      </w:pPr>
      <w:r w:rsidRPr="007D6189">
        <w:rPr>
          <w:color w:val="auto"/>
        </w:rPr>
        <w:t>6. KONTROLA JAKOŚCI ROBÓT</w:t>
      </w:r>
    </w:p>
    <w:p w14:paraId="14D59478" w14:textId="77777777" w:rsidR="008203C1" w:rsidRPr="007D6189" w:rsidRDefault="008203C1" w:rsidP="008203C1">
      <w:pPr>
        <w:pStyle w:val="11podpkt"/>
        <w:rPr>
          <w:b w:val="0"/>
          <w:bCs w:val="0"/>
          <w:color w:val="auto"/>
        </w:rPr>
      </w:pPr>
      <w:r w:rsidRPr="007D6189">
        <w:rPr>
          <w:b w:val="0"/>
          <w:bCs w:val="0"/>
          <w:color w:val="auto"/>
        </w:rPr>
        <w:t>6.1. Ogólne zasady kontroli jakości Robót</w:t>
      </w:r>
    </w:p>
    <w:p w14:paraId="60AD7F48" w14:textId="77777777" w:rsidR="008203C1" w:rsidRPr="007D6189" w:rsidRDefault="008203C1" w:rsidP="008203C1">
      <w:pPr>
        <w:pStyle w:val="Akapit"/>
        <w:rPr>
          <w:color w:val="auto"/>
        </w:rPr>
      </w:pPr>
      <w:r w:rsidRPr="007D6189">
        <w:rPr>
          <w:color w:val="auto"/>
        </w:rPr>
        <w:t>Ogólne zasady kontroli jakości Robót podano w SST DM.00.00.00. "Wymagania ogólne" pkt 6.</w:t>
      </w:r>
    </w:p>
    <w:p w14:paraId="7AF8D621" w14:textId="77777777" w:rsidR="008203C1" w:rsidRPr="007D6189" w:rsidRDefault="008203C1" w:rsidP="008203C1">
      <w:pPr>
        <w:pStyle w:val="11podpkt"/>
        <w:rPr>
          <w:b w:val="0"/>
          <w:bCs w:val="0"/>
          <w:color w:val="auto"/>
        </w:rPr>
      </w:pPr>
      <w:r w:rsidRPr="007D6189">
        <w:rPr>
          <w:b w:val="0"/>
          <w:bCs w:val="0"/>
          <w:color w:val="auto"/>
        </w:rPr>
        <w:t>6.2. Zasady kontroli jakości Robót</w:t>
      </w:r>
    </w:p>
    <w:p w14:paraId="373B9C30" w14:textId="77777777" w:rsidR="008203C1" w:rsidRPr="007D6189" w:rsidRDefault="008203C1" w:rsidP="008203C1">
      <w:pPr>
        <w:pStyle w:val="Akapit"/>
        <w:rPr>
          <w:color w:val="auto"/>
        </w:rPr>
      </w:pPr>
      <w:r w:rsidRPr="007D6189">
        <w:rPr>
          <w:color w:val="auto"/>
        </w:rPr>
        <w:t>Sposób i procedura pomiarów oraz badań kontrolnych powinny być zgodne z zatwierdzonym przez Inspektora Nadzoru PZJ.</w:t>
      </w:r>
    </w:p>
    <w:p w14:paraId="04E39C02" w14:textId="77777777" w:rsidR="008203C1" w:rsidRPr="007D6189" w:rsidRDefault="008203C1" w:rsidP="008203C1">
      <w:pPr>
        <w:pStyle w:val="1Pkt"/>
        <w:rPr>
          <w:color w:val="auto"/>
        </w:rPr>
      </w:pPr>
      <w:r w:rsidRPr="007D6189">
        <w:rPr>
          <w:color w:val="auto"/>
        </w:rPr>
        <w:t>7.</w:t>
      </w:r>
      <w:r w:rsidR="00880A33" w:rsidRPr="007D6189">
        <w:rPr>
          <w:color w:val="auto"/>
        </w:rPr>
        <w:t xml:space="preserve"> </w:t>
      </w:r>
      <w:r w:rsidRPr="007D6189">
        <w:rPr>
          <w:color w:val="auto"/>
        </w:rPr>
        <w:t>OBMIAR ROBÓT</w:t>
      </w:r>
    </w:p>
    <w:p w14:paraId="2AE49F8B" w14:textId="77777777" w:rsidR="008203C1" w:rsidRPr="007D6189" w:rsidRDefault="008203C1" w:rsidP="008203C1">
      <w:pPr>
        <w:pStyle w:val="11podpkt"/>
        <w:rPr>
          <w:b w:val="0"/>
          <w:bCs w:val="0"/>
          <w:color w:val="auto"/>
        </w:rPr>
      </w:pPr>
      <w:r w:rsidRPr="007D6189">
        <w:rPr>
          <w:b w:val="0"/>
          <w:bCs w:val="0"/>
          <w:color w:val="auto"/>
        </w:rPr>
        <w:t>7.1. Ogólne zasady dotyczące obmiaru Robót</w:t>
      </w:r>
    </w:p>
    <w:p w14:paraId="1FC94E6C" w14:textId="77777777" w:rsidR="008203C1" w:rsidRPr="007D6189" w:rsidRDefault="008203C1" w:rsidP="008203C1">
      <w:pPr>
        <w:pStyle w:val="Akapit"/>
        <w:rPr>
          <w:color w:val="auto"/>
        </w:rPr>
      </w:pPr>
      <w:r w:rsidRPr="007D6189">
        <w:rPr>
          <w:color w:val="auto"/>
        </w:rPr>
        <w:t>Ogólne zasady dotyczące obmiaru Robót podano w SST DM.00.00.00. "Wymagania ogólne” pkt. 7.</w:t>
      </w:r>
    </w:p>
    <w:p w14:paraId="08D23E2F" w14:textId="77777777" w:rsidR="008203C1" w:rsidRPr="007D6189" w:rsidRDefault="008203C1" w:rsidP="008203C1">
      <w:pPr>
        <w:pStyle w:val="11podpkt"/>
        <w:rPr>
          <w:b w:val="0"/>
          <w:bCs w:val="0"/>
          <w:color w:val="auto"/>
        </w:rPr>
      </w:pPr>
      <w:r w:rsidRPr="007D6189">
        <w:rPr>
          <w:b w:val="0"/>
          <w:bCs w:val="0"/>
          <w:color w:val="auto"/>
        </w:rPr>
        <w:t>7.2. Jednostka obmiaru</w:t>
      </w:r>
    </w:p>
    <w:p w14:paraId="04A8465A" w14:textId="77777777" w:rsidR="008203C1" w:rsidRPr="007D6189" w:rsidRDefault="008203C1" w:rsidP="008203C1">
      <w:pPr>
        <w:pStyle w:val="Akapit"/>
        <w:rPr>
          <w:color w:val="auto"/>
        </w:rPr>
      </w:pPr>
      <w:r w:rsidRPr="007D6189">
        <w:rPr>
          <w:color w:val="auto"/>
        </w:rPr>
        <w:t>Jednostkami obmiarowymi są:</w:t>
      </w:r>
    </w:p>
    <w:p w14:paraId="0B8047D0" w14:textId="279BA6C5" w:rsidR="00445B8C" w:rsidRPr="007D6189" w:rsidRDefault="008203C1" w:rsidP="0053282B">
      <w:pPr>
        <w:pStyle w:val="-mylnik"/>
        <w:rPr>
          <w:color w:val="auto"/>
        </w:rPr>
      </w:pPr>
      <w:r w:rsidRPr="007D6189">
        <w:rPr>
          <w:color w:val="auto"/>
        </w:rPr>
        <w:t xml:space="preserve"> sztuka [szt.] ustawionych słupków oraz tablic znaków,</w:t>
      </w:r>
    </w:p>
    <w:p w14:paraId="37262C6C" w14:textId="77777777" w:rsidR="00F908A2" w:rsidRDefault="00F908A2" w:rsidP="008203C1">
      <w:pPr>
        <w:pStyle w:val="1Pkt"/>
        <w:rPr>
          <w:color w:val="auto"/>
        </w:rPr>
      </w:pPr>
    </w:p>
    <w:p w14:paraId="755B65F4" w14:textId="21AE4F55" w:rsidR="008203C1" w:rsidRPr="007D6189" w:rsidRDefault="008203C1" w:rsidP="008203C1">
      <w:pPr>
        <w:pStyle w:val="1Pkt"/>
        <w:rPr>
          <w:color w:val="auto"/>
        </w:rPr>
      </w:pPr>
      <w:r w:rsidRPr="007D6189">
        <w:rPr>
          <w:color w:val="auto"/>
        </w:rPr>
        <w:lastRenderedPageBreak/>
        <w:t>8.</w:t>
      </w:r>
      <w:r w:rsidR="00880A33" w:rsidRPr="007D6189">
        <w:rPr>
          <w:color w:val="auto"/>
        </w:rPr>
        <w:t xml:space="preserve"> </w:t>
      </w:r>
      <w:r w:rsidRPr="007D6189">
        <w:rPr>
          <w:color w:val="auto"/>
        </w:rPr>
        <w:t>ODBIÓR ROBÓT</w:t>
      </w:r>
    </w:p>
    <w:p w14:paraId="4E633F38" w14:textId="77777777" w:rsidR="008203C1" w:rsidRPr="007D6189" w:rsidRDefault="008203C1" w:rsidP="008203C1">
      <w:pPr>
        <w:pStyle w:val="11podpkt"/>
        <w:rPr>
          <w:b w:val="0"/>
          <w:bCs w:val="0"/>
          <w:color w:val="auto"/>
        </w:rPr>
      </w:pPr>
      <w:r w:rsidRPr="007D6189">
        <w:rPr>
          <w:b w:val="0"/>
          <w:bCs w:val="0"/>
          <w:color w:val="auto"/>
        </w:rPr>
        <w:t>8.1. Ogólne zasady odbioru robót</w:t>
      </w:r>
    </w:p>
    <w:p w14:paraId="507D31AB" w14:textId="77777777" w:rsidR="008203C1" w:rsidRPr="007D6189" w:rsidRDefault="008203C1" w:rsidP="008203C1">
      <w:pPr>
        <w:pStyle w:val="Akapit"/>
        <w:rPr>
          <w:color w:val="auto"/>
        </w:rPr>
      </w:pPr>
      <w:r w:rsidRPr="007D6189">
        <w:rPr>
          <w:color w:val="auto"/>
        </w:rPr>
        <w:t>Ogólne zasady odbioru robót podano w SST DM 00.00.00 'Wymagania ogólne" pkt. 6.</w:t>
      </w:r>
    </w:p>
    <w:p w14:paraId="6DE73D4B" w14:textId="77777777" w:rsidR="008203C1" w:rsidRPr="007D6189" w:rsidRDefault="008203C1" w:rsidP="008203C1">
      <w:pPr>
        <w:pStyle w:val="Akapit"/>
        <w:rPr>
          <w:color w:val="auto"/>
        </w:rPr>
      </w:pPr>
      <w:r w:rsidRPr="007D6189">
        <w:rPr>
          <w:color w:val="auto"/>
        </w:rPr>
        <w:t>Roboty uznaje się za wykonane zgodnie z dokumentacją projektową SST i normami, jeżeli wszystkie pomiary i badania z zachowaniem tolerancji według punktu 6 dały wyniki pozytywne.</w:t>
      </w:r>
    </w:p>
    <w:p w14:paraId="5B274DB9" w14:textId="77777777" w:rsidR="008203C1" w:rsidRPr="007D6189" w:rsidRDefault="008203C1" w:rsidP="008203C1">
      <w:pPr>
        <w:pStyle w:val="11podpkt"/>
        <w:rPr>
          <w:b w:val="0"/>
          <w:bCs w:val="0"/>
          <w:color w:val="auto"/>
        </w:rPr>
      </w:pPr>
      <w:r w:rsidRPr="007D6189">
        <w:rPr>
          <w:b w:val="0"/>
          <w:bCs w:val="0"/>
          <w:color w:val="auto"/>
        </w:rPr>
        <w:t>8.2. Odbiór ostateczny</w:t>
      </w:r>
    </w:p>
    <w:p w14:paraId="0DDD8634" w14:textId="77777777" w:rsidR="008203C1" w:rsidRPr="007D6189" w:rsidRDefault="008203C1" w:rsidP="008203C1">
      <w:pPr>
        <w:pStyle w:val="Akapit"/>
        <w:rPr>
          <w:color w:val="auto"/>
        </w:rPr>
      </w:pPr>
      <w:r w:rsidRPr="007D6189">
        <w:rPr>
          <w:color w:val="auto"/>
        </w:rPr>
        <w:t>Odbiór robót oznakowania pionowego dokonywany jest na zasadzie odbioru ostatecznego.</w:t>
      </w:r>
    </w:p>
    <w:p w14:paraId="0672441F" w14:textId="77777777" w:rsidR="008203C1" w:rsidRPr="007D6189" w:rsidRDefault="008203C1" w:rsidP="008203C1">
      <w:pPr>
        <w:pStyle w:val="Akapit"/>
        <w:rPr>
          <w:color w:val="auto"/>
        </w:rPr>
      </w:pPr>
      <w:r w:rsidRPr="007D6189">
        <w:rPr>
          <w:color w:val="auto"/>
        </w:rPr>
        <w:t>Odbiór ostateczny powinien być dokonany po całkowitym zakończeniu Robót, na podstawie wyników pomiarów i badań jakościowych określonych w punktach 2 i 5,</w:t>
      </w:r>
    </w:p>
    <w:p w14:paraId="68AC1AD2" w14:textId="77777777" w:rsidR="008203C1" w:rsidRPr="007D6189" w:rsidRDefault="008203C1" w:rsidP="008203C1">
      <w:pPr>
        <w:pStyle w:val="11podpkt"/>
        <w:rPr>
          <w:b w:val="0"/>
          <w:bCs w:val="0"/>
          <w:color w:val="auto"/>
        </w:rPr>
      </w:pPr>
      <w:r w:rsidRPr="007D6189">
        <w:rPr>
          <w:b w:val="0"/>
          <w:bCs w:val="0"/>
          <w:color w:val="auto"/>
        </w:rPr>
        <w:t>8.3. Odbiór pogwarancyjny</w:t>
      </w:r>
    </w:p>
    <w:p w14:paraId="2D8DE805" w14:textId="77777777" w:rsidR="008203C1" w:rsidRPr="007D6189" w:rsidRDefault="008203C1" w:rsidP="008203C1">
      <w:pPr>
        <w:pStyle w:val="Akapit"/>
        <w:rPr>
          <w:color w:val="auto"/>
        </w:rPr>
      </w:pPr>
      <w:r w:rsidRPr="007D6189">
        <w:rPr>
          <w:color w:val="auto"/>
        </w:rPr>
        <w:t>Odbioru pogwarancyjnego należy dokonać po upływie okresu gwarancyjnego, ustalonego w dokumentach kontraktowych.</w:t>
      </w:r>
    </w:p>
    <w:p w14:paraId="380AD9B7" w14:textId="77777777" w:rsidR="008203C1" w:rsidRPr="007D6189" w:rsidRDefault="008203C1" w:rsidP="008203C1">
      <w:pPr>
        <w:pStyle w:val="1Pkt"/>
        <w:rPr>
          <w:color w:val="auto"/>
        </w:rPr>
      </w:pPr>
      <w:r w:rsidRPr="007D6189">
        <w:rPr>
          <w:color w:val="auto"/>
        </w:rPr>
        <w:t>9. PODSTAWA PŁATNOŚCI</w:t>
      </w:r>
    </w:p>
    <w:p w14:paraId="134F096A" w14:textId="77777777" w:rsidR="008203C1" w:rsidRPr="007D6189" w:rsidRDefault="008203C1" w:rsidP="008203C1">
      <w:pPr>
        <w:pStyle w:val="11podpkt"/>
        <w:rPr>
          <w:color w:val="auto"/>
        </w:rPr>
      </w:pPr>
      <w:r w:rsidRPr="007D6189">
        <w:rPr>
          <w:color w:val="auto"/>
        </w:rPr>
        <w:t>9.1. Ogólne ustalenia dotyczące podstaw płatności</w:t>
      </w:r>
    </w:p>
    <w:p w14:paraId="5A28E95E" w14:textId="77777777" w:rsidR="008203C1" w:rsidRPr="007D6189" w:rsidRDefault="008203C1" w:rsidP="008203C1">
      <w:pPr>
        <w:pStyle w:val="Akapit"/>
        <w:rPr>
          <w:b/>
          <w:bCs/>
          <w:color w:val="auto"/>
        </w:rPr>
      </w:pPr>
      <w:r w:rsidRPr="007D6189">
        <w:rPr>
          <w:b/>
          <w:bCs/>
          <w:color w:val="auto"/>
        </w:rPr>
        <w:t>Ogólne ustalenia dotyczące podstaw płatności podano w SST DM.00.00.00. "Wymagania ogólne" pkt 9.</w:t>
      </w:r>
    </w:p>
    <w:p w14:paraId="6E8DAE63" w14:textId="4BD3388E" w:rsidR="004D2E55" w:rsidRPr="007D6189" w:rsidRDefault="004D2E55" w:rsidP="004D2E55">
      <w:pPr>
        <w:pStyle w:val="11podpkt"/>
        <w:rPr>
          <w:b w:val="0"/>
          <w:color w:val="auto"/>
        </w:rPr>
      </w:pPr>
      <w:r w:rsidRPr="007D6189">
        <w:rPr>
          <w:b w:val="0"/>
          <w:color w:val="auto"/>
        </w:rPr>
        <w:t>Rozliczenie robót odbywać się będzie na podstawie</w:t>
      </w:r>
      <w:r w:rsidR="000573D8" w:rsidRPr="007D6189">
        <w:rPr>
          <w:b w:val="0"/>
          <w:color w:val="auto"/>
        </w:rPr>
        <w:t xml:space="preserve"> obmiaru.</w:t>
      </w:r>
      <w:r w:rsidRPr="007D6189">
        <w:rPr>
          <w:b w:val="0"/>
          <w:color w:val="auto"/>
        </w:rPr>
        <w:t>.</w:t>
      </w:r>
    </w:p>
    <w:p w14:paraId="4C67F3BD" w14:textId="77777777" w:rsidR="008203C1" w:rsidRPr="007D6189" w:rsidRDefault="008203C1" w:rsidP="008203C1">
      <w:pPr>
        <w:pStyle w:val="1Pkt"/>
        <w:rPr>
          <w:color w:val="auto"/>
        </w:rPr>
      </w:pPr>
      <w:r w:rsidRPr="007D6189">
        <w:rPr>
          <w:color w:val="auto"/>
        </w:rPr>
        <w:t>10.</w:t>
      </w:r>
      <w:r w:rsidR="00880A33" w:rsidRPr="007D6189">
        <w:rPr>
          <w:color w:val="auto"/>
        </w:rPr>
        <w:t xml:space="preserve"> </w:t>
      </w:r>
      <w:r w:rsidRPr="007D6189">
        <w:rPr>
          <w:color w:val="auto"/>
        </w:rPr>
        <w:t>PRZEPISY ZWIĄZANE</w:t>
      </w:r>
    </w:p>
    <w:p w14:paraId="4AFE8987" w14:textId="77777777" w:rsidR="008203C1" w:rsidRPr="007D6189" w:rsidRDefault="008203C1" w:rsidP="008203C1">
      <w:pPr>
        <w:pStyle w:val="11podpkt"/>
        <w:rPr>
          <w:color w:val="auto"/>
        </w:rPr>
      </w:pPr>
      <w:r w:rsidRPr="007D6189">
        <w:rPr>
          <w:color w:val="auto"/>
        </w:rPr>
        <w:t>10.1. Normy</w:t>
      </w:r>
    </w:p>
    <w:p w14:paraId="79272838" w14:textId="77777777" w:rsidR="00D22D4E" w:rsidRPr="007D6189" w:rsidRDefault="00D22D4E" w:rsidP="00D22D4E">
      <w:pPr>
        <w:pStyle w:val="Akapit"/>
        <w:spacing w:after="0"/>
        <w:rPr>
          <w:bCs/>
          <w:color w:val="auto"/>
        </w:rPr>
      </w:pPr>
      <w:r w:rsidRPr="007D6189">
        <w:rPr>
          <w:bCs/>
          <w:color w:val="auto"/>
        </w:rPr>
        <w:t>1. PN-EN 934-1 Domieszki do betonu, zaprawy i zaczynu - Część 1. Wymagania podstawowe</w:t>
      </w:r>
    </w:p>
    <w:p w14:paraId="6E3EE1C1" w14:textId="77777777" w:rsidR="00D22D4E" w:rsidRPr="007D6189" w:rsidRDefault="00D22D4E" w:rsidP="00D22D4E">
      <w:pPr>
        <w:pStyle w:val="Akapit"/>
        <w:spacing w:after="0"/>
        <w:rPr>
          <w:bCs/>
          <w:color w:val="auto"/>
        </w:rPr>
      </w:pPr>
      <w:r w:rsidRPr="007D6189">
        <w:rPr>
          <w:bCs/>
          <w:color w:val="auto"/>
        </w:rPr>
        <w:t>2. PN-EN 934-2 Domieszki do betonu, zaprawy i zaczynu - Część 2. Domieszki do betonu - Definicje, wymagania, zgodność, znakowanie i etykietowanie</w:t>
      </w:r>
    </w:p>
    <w:p w14:paraId="7D679B3A" w14:textId="77777777" w:rsidR="00D22D4E" w:rsidRPr="007D6189" w:rsidRDefault="00D22D4E" w:rsidP="00D22D4E">
      <w:pPr>
        <w:pStyle w:val="Akapit"/>
        <w:spacing w:after="0"/>
        <w:rPr>
          <w:bCs/>
          <w:color w:val="auto"/>
        </w:rPr>
      </w:pPr>
      <w:r w:rsidRPr="007D6189">
        <w:rPr>
          <w:bCs/>
          <w:color w:val="auto"/>
        </w:rPr>
        <w:t>3.. PN-B 19707 Cement. Cement specjalny. Skład, wymagania i kryteria zgodności3. PN-88/B-32250 Materiały budowlane. Woda do betonów i zapraw.</w:t>
      </w:r>
    </w:p>
    <w:p w14:paraId="0ABAF27D" w14:textId="77777777" w:rsidR="00D22D4E" w:rsidRPr="007D6189" w:rsidRDefault="00D22D4E" w:rsidP="00D22D4E">
      <w:pPr>
        <w:pStyle w:val="Akapit"/>
        <w:spacing w:after="0"/>
        <w:rPr>
          <w:bCs/>
          <w:color w:val="auto"/>
        </w:rPr>
      </w:pPr>
      <w:r w:rsidRPr="007D6189">
        <w:rPr>
          <w:bCs/>
          <w:color w:val="auto"/>
        </w:rPr>
        <w:t>4. PN-EN 1008 Woda do zarobowa do betonu - Specyfikacja pobierania próbek, badanie i ocena przydatności wody zarobowej do betonu, w tym wody odzyskanej z procesów produkcji betonu</w:t>
      </w:r>
    </w:p>
    <w:p w14:paraId="40F566F9" w14:textId="77777777" w:rsidR="00D22D4E" w:rsidRPr="007D6189" w:rsidRDefault="00D22D4E" w:rsidP="00D22D4E">
      <w:pPr>
        <w:pStyle w:val="Akapit"/>
        <w:spacing w:after="0"/>
        <w:rPr>
          <w:bCs/>
          <w:color w:val="auto"/>
        </w:rPr>
      </w:pPr>
      <w:r w:rsidRPr="007D6189">
        <w:rPr>
          <w:bCs/>
          <w:color w:val="auto"/>
        </w:rPr>
        <w:t>5. PN-B-06265 Beton. Wymagania, właściwości, produkcja i zgodność. Krajowe uzupełnienie PN-EN 206+A1:2016-12</w:t>
      </w:r>
    </w:p>
    <w:p w14:paraId="217C35D3" w14:textId="77777777" w:rsidR="00D22D4E" w:rsidRPr="007D6189" w:rsidRDefault="00D22D4E" w:rsidP="00D22D4E">
      <w:pPr>
        <w:pStyle w:val="Akapit"/>
        <w:spacing w:after="0"/>
        <w:ind w:left="709" w:hanging="709"/>
        <w:rPr>
          <w:bCs/>
          <w:color w:val="auto"/>
        </w:rPr>
      </w:pPr>
      <w:r w:rsidRPr="007D6189">
        <w:rPr>
          <w:bCs/>
          <w:color w:val="auto"/>
        </w:rPr>
        <w:t>6. PN-EN 13670 Wykonywanie konstrukcji z betonu</w:t>
      </w:r>
    </w:p>
    <w:p w14:paraId="3529B18D" w14:textId="77777777" w:rsidR="00D22D4E" w:rsidRPr="007D6189" w:rsidRDefault="00D22D4E" w:rsidP="00D22D4E">
      <w:pPr>
        <w:pStyle w:val="Akapit"/>
        <w:spacing w:after="0"/>
        <w:ind w:left="709" w:hanging="709"/>
        <w:rPr>
          <w:bCs/>
          <w:color w:val="auto"/>
        </w:rPr>
      </w:pPr>
      <w:r w:rsidRPr="007D6189">
        <w:rPr>
          <w:bCs/>
          <w:color w:val="auto"/>
        </w:rPr>
        <w:t>7. PN-EN 12620  Kruszywa do betonu</w:t>
      </w:r>
    </w:p>
    <w:p w14:paraId="1B8D3628" w14:textId="77777777" w:rsidR="00D22D4E" w:rsidRPr="007D6189" w:rsidRDefault="00D22D4E" w:rsidP="00D22D4E">
      <w:pPr>
        <w:pStyle w:val="Akapit"/>
        <w:spacing w:after="0"/>
        <w:ind w:left="709" w:hanging="709"/>
        <w:rPr>
          <w:bCs/>
          <w:color w:val="auto"/>
        </w:rPr>
      </w:pPr>
      <w:r w:rsidRPr="007D6189">
        <w:rPr>
          <w:bCs/>
          <w:color w:val="auto"/>
        </w:rPr>
        <w:t xml:space="preserve"> 8. PN-71/B-04651 Ochrona przed korozją. Klasyfikacja i określenie agresywności korozyjnej środowisk.</w:t>
      </w:r>
    </w:p>
    <w:p w14:paraId="13635E65" w14:textId="77777777" w:rsidR="00D22D4E" w:rsidRPr="007D6189" w:rsidRDefault="00D22D4E" w:rsidP="00D22D4E">
      <w:pPr>
        <w:pStyle w:val="Akapit"/>
        <w:spacing w:after="0"/>
        <w:ind w:left="709" w:hanging="709"/>
        <w:rPr>
          <w:bCs/>
          <w:color w:val="auto"/>
        </w:rPr>
      </w:pPr>
      <w:r w:rsidRPr="007D6189">
        <w:rPr>
          <w:bCs/>
          <w:color w:val="auto"/>
        </w:rPr>
        <w:t>9. PN-80/B-74219 Rury stalowe bez szwu walcowane na gorąco ogólnego zastosowania.</w:t>
      </w:r>
    </w:p>
    <w:p w14:paraId="66291591" w14:textId="77777777" w:rsidR="00D22D4E" w:rsidRPr="007D6189" w:rsidRDefault="00D22D4E" w:rsidP="00D22D4E">
      <w:pPr>
        <w:pStyle w:val="Akapit"/>
        <w:spacing w:after="0"/>
        <w:ind w:left="709" w:hanging="709"/>
        <w:rPr>
          <w:bCs/>
          <w:color w:val="auto"/>
        </w:rPr>
      </w:pPr>
      <w:r w:rsidRPr="007D6189">
        <w:rPr>
          <w:bCs/>
          <w:color w:val="auto"/>
        </w:rPr>
        <w:t>10. PN-84/B-74220 Rury stalowe bez szwu ciągnione i walcowane na zimno ogólnego przeznaczenia.</w:t>
      </w:r>
    </w:p>
    <w:p w14:paraId="512D4373" w14:textId="77777777" w:rsidR="00D22D4E" w:rsidRPr="007D6189" w:rsidRDefault="00D22D4E" w:rsidP="00D22D4E">
      <w:pPr>
        <w:pStyle w:val="Akapit"/>
        <w:spacing w:after="0"/>
        <w:ind w:left="709" w:hanging="709"/>
        <w:rPr>
          <w:bCs/>
          <w:color w:val="auto"/>
        </w:rPr>
      </w:pPr>
      <w:r w:rsidRPr="007D6189">
        <w:rPr>
          <w:bCs/>
          <w:color w:val="auto"/>
        </w:rPr>
        <w:t>11. PN-77/B-82200 Cynk.</w:t>
      </w:r>
    </w:p>
    <w:p w14:paraId="50818292" w14:textId="77777777" w:rsidR="00D22D4E" w:rsidRPr="007D6189" w:rsidRDefault="00D22D4E" w:rsidP="00D22D4E">
      <w:pPr>
        <w:pStyle w:val="Akapit"/>
        <w:spacing w:after="0"/>
        <w:ind w:left="709" w:hanging="709"/>
        <w:rPr>
          <w:bCs/>
          <w:color w:val="auto"/>
        </w:rPr>
      </w:pPr>
      <w:r w:rsidRPr="007D6189">
        <w:rPr>
          <w:bCs/>
          <w:color w:val="auto"/>
        </w:rPr>
        <w:t>12. PN-86/B-84018 Stal niskostopowa o podwyższonej wytrzymałości.</w:t>
      </w:r>
    </w:p>
    <w:p w14:paraId="137AF52E" w14:textId="77777777" w:rsidR="00D22D4E" w:rsidRPr="007D6189" w:rsidRDefault="00D22D4E" w:rsidP="00D22D4E">
      <w:pPr>
        <w:pStyle w:val="Akapit"/>
        <w:spacing w:after="0"/>
        <w:ind w:left="709" w:hanging="709"/>
        <w:rPr>
          <w:bCs/>
          <w:color w:val="auto"/>
        </w:rPr>
      </w:pPr>
      <w:r w:rsidRPr="007D6189">
        <w:rPr>
          <w:bCs/>
          <w:color w:val="auto"/>
        </w:rPr>
        <w:t>12. PN-75/B-84019 Stal węglowa konstrukcyjna wyższej jakości ogólnego przeznaczenia. Gatunki.</w:t>
      </w:r>
    </w:p>
    <w:p w14:paraId="6F1CACE4" w14:textId="77777777" w:rsidR="00D22D4E" w:rsidRPr="007D6189" w:rsidRDefault="00D22D4E" w:rsidP="00D22D4E">
      <w:pPr>
        <w:pStyle w:val="Akapit"/>
        <w:spacing w:after="0"/>
        <w:ind w:left="709" w:hanging="709"/>
        <w:rPr>
          <w:bCs/>
          <w:color w:val="auto"/>
        </w:rPr>
      </w:pPr>
      <w:r w:rsidRPr="007D6189">
        <w:rPr>
          <w:bCs/>
          <w:color w:val="auto"/>
        </w:rPr>
        <w:t>13. PN-88/B-84020 Stal niestopowa konstrukcyjna ogólnego przeznaczenia. Gatunki.</w:t>
      </w:r>
    </w:p>
    <w:p w14:paraId="3A219619" w14:textId="77777777" w:rsidR="00D22D4E" w:rsidRPr="007D6189" w:rsidRDefault="00D22D4E" w:rsidP="00D22D4E">
      <w:pPr>
        <w:pStyle w:val="Akapit"/>
        <w:spacing w:after="0"/>
        <w:ind w:left="709" w:hanging="709"/>
        <w:rPr>
          <w:bCs/>
          <w:color w:val="auto"/>
        </w:rPr>
      </w:pPr>
      <w:r w:rsidRPr="007D6189">
        <w:rPr>
          <w:bCs/>
          <w:color w:val="auto"/>
        </w:rPr>
        <w:t>14. PN-81/B-84023 Stal określonego zastosowania. Stal na rury.</w:t>
      </w:r>
    </w:p>
    <w:p w14:paraId="35880CE2" w14:textId="77777777" w:rsidR="00D22D4E" w:rsidRPr="007D6189" w:rsidRDefault="00D22D4E" w:rsidP="00D22D4E">
      <w:pPr>
        <w:pStyle w:val="Akapit"/>
        <w:spacing w:after="0"/>
        <w:ind w:left="709" w:hanging="709"/>
        <w:rPr>
          <w:bCs/>
          <w:color w:val="auto"/>
        </w:rPr>
      </w:pPr>
      <w:r w:rsidRPr="007D6189">
        <w:rPr>
          <w:bCs/>
          <w:color w:val="auto"/>
        </w:rPr>
        <w:t>15. PN-89/B-84030/02 Stal stopowa konstrukcyjna. Stal do nawęglania. Gatunki.</w:t>
      </w:r>
    </w:p>
    <w:p w14:paraId="3F62FEBC" w14:textId="77777777" w:rsidR="00D22D4E" w:rsidRPr="007D6189" w:rsidRDefault="00D22D4E" w:rsidP="00D22D4E">
      <w:pPr>
        <w:pStyle w:val="Akapit"/>
        <w:spacing w:after="0"/>
        <w:ind w:left="709" w:hanging="709"/>
        <w:rPr>
          <w:bCs/>
          <w:color w:val="auto"/>
        </w:rPr>
      </w:pPr>
      <w:r w:rsidRPr="007D6189">
        <w:rPr>
          <w:bCs/>
          <w:color w:val="auto"/>
        </w:rPr>
        <w:t>16. PN-91/B-93010 Stal. Kształtowniki walcowane na gorąco.</w:t>
      </w:r>
    </w:p>
    <w:p w14:paraId="53D35AD2" w14:textId="77777777" w:rsidR="00D22D4E" w:rsidRPr="007D6189" w:rsidRDefault="00D22D4E" w:rsidP="00D22D4E">
      <w:pPr>
        <w:pStyle w:val="Akapit"/>
        <w:spacing w:after="0"/>
        <w:ind w:left="709" w:hanging="709"/>
        <w:rPr>
          <w:bCs/>
          <w:color w:val="auto"/>
        </w:rPr>
      </w:pPr>
      <w:r w:rsidRPr="007D6189">
        <w:rPr>
          <w:bCs/>
          <w:color w:val="auto"/>
        </w:rPr>
        <w:t>17. PN-84/B-93401 Stal walcowana. Kątowniki równoramienne.</w:t>
      </w:r>
    </w:p>
    <w:p w14:paraId="6E501309" w14:textId="77777777" w:rsidR="00D22D4E" w:rsidRPr="007D6189" w:rsidRDefault="00D22D4E" w:rsidP="00D22D4E">
      <w:pPr>
        <w:pStyle w:val="Akapit"/>
        <w:spacing w:after="0"/>
        <w:ind w:left="709" w:hanging="709"/>
        <w:rPr>
          <w:bCs/>
          <w:color w:val="auto"/>
        </w:rPr>
      </w:pPr>
      <w:r w:rsidRPr="007D6189">
        <w:rPr>
          <w:bCs/>
          <w:color w:val="auto"/>
        </w:rPr>
        <w:t>18. PN-79/M-06515 Dźwignice. Ogólne zasady projektowania stalowych ustrojów nośnych.</w:t>
      </w:r>
    </w:p>
    <w:p w14:paraId="10F73DED" w14:textId="77777777" w:rsidR="00D22D4E" w:rsidRPr="007D6189" w:rsidRDefault="00D22D4E" w:rsidP="00D22D4E">
      <w:pPr>
        <w:pStyle w:val="Akapit"/>
        <w:spacing w:after="0"/>
        <w:ind w:left="709" w:hanging="709"/>
        <w:rPr>
          <w:bCs/>
          <w:color w:val="auto"/>
        </w:rPr>
      </w:pPr>
      <w:r w:rsidRPr="007D6189">
        <w:rPr>
          <w:bCs/>
          <w:color w:val="auto"/>
        </w:rPr>
        <w:t>19. PN-78/M-69011 Spawalnictwo. Złącza spawane w konstrukcjach spawanych. Podział i wymagania.</w:t>
      </w:r>
    </w:p>
    <w:p w14:paraId="780F7819" w14:textId="77777777" w:rsidR="00D22D4E" w:rsidRPr="007D6189" w:rsidRDefault="00D22D4E" w:rsidP="00D22D4E">
      <w:pPr>
        <w:pStyle w:val="Akapit"/>
        <w:spacing w:after="0"/>
        <w:ind w:left="709" w:hanging="709"/>
        <w:rPr>
          <w:bCs/>
          <w:color w:val="auto"/>
        </w:rPr>
      </w:pPr>
      <w:r w:rsidRPr="007D6189">
        <w:rPr>
          <w:bCs/>
          <w:color w:val="auto"/>
        </w:rPr>
        <w:t xml:space="preserve">20. PN-91/M-69430 Spawalnictwo. Elektrody stalowe otulone do spawania stali niskowęglowych i stali niskostopowych o podwyższonej </w:t>
      </w:r>
      <w:r w:rsidRPr="007D6189">
        <w:rPr>
          <w:bCs/>
          <w:color w:val="auto"/>
        </w:rPr>
        <w:lastRenderedPageBreak/>
        <w:t>wytrzymałości.</w:t>
      </w:r>
    </w:p>
    <w:p w14:paraId="047F5078" w14:textId="77777777" w:rsidR="00D22D4E" w:rsidRPr="007D6189" w:rsidRDefault="00D22D4E" w:rsidP="00D22D4E">
      <w:pPr>
        <w:pStyle w:val="Akapit"/>
        <w:spacing w:after="0"/>
        <w:ind w:left="709" w:hanging="709"/>
        <w:rPr>
          <w:bCs/>
          <w:color w:val="auto"/>
        </w:rPr>
      </w:pPr>
      <w:r w:rsidRPr="007D6189">
        <w:rPr>
          <w:bCs/>
          <w:color w:val="auto"/>
        </w:rPr>
        <w:t>21. PN-85/M-69775 Spawalnictwo. Wadliwość złączy spawanych. Oznaczenie klasy wadliwości na podstawie oględzin zewnętrznych.</w:t>
      </w:r>
    </w:p>
    <w:p w14:paraId="233EC8F6" w14:textId="77777777" w:rsidR="00D22D4E" w:rsidRPr="007D6189" w:rsidRDefault="00D22D4E" w:rsidP="00D22D4E">
      <w:pPr>
        <w:pStyle w:val="Akapit"/>
        <w:spacing w:after="0"/>
        <w:ind w:left="709" w:hanging="709"/>
        <w:rPr>
          <w:bCs/>
          <w:color w:val="auto"/>
        </w:rPr>
      </w:pPr>
      <w:r w:rsidRPr="007D6189">
        <w:rPr>
          <w:bCs/>
          <w:color w:val="auto"/>
        </w:rPr>
        <w:t>22. PN-EN 10025-1:2005(U) Wyroby walcowane na gorąco ze stali konstrukcyjnych- Część 1: Ogólne warunki techniczne dostawy.</w:t>
      </w:r>
    </w:p>
    <w:p w14:paraId="3AB05624" w14:textId="77777777" w:rsidR="00D22D4E" w:rsidRPr="007D6189" w:rsidRDefault="00D22D4E" w:rsidP="00D22D4E">
      <w:pPr>
        <w:pStyle w:val="Akapit"/>
        <w:spacing w:after="0"/>
        <w:ind w:left="709" w:hanging="709"/>
        <w:rPr>
          <w:bCs/>
          <w:color w:val="auto"/>
        </w:rPr>
      </w:pPr>
      <w:r w:rsidRPr="007D6189">
        <w:rPr>
          <w:bCs/>
          <w:color w:val="auto"/>
        </w:rPr>
        <w:t>23. PN-EN 12899-1:2002 Stałe, pionowe znaki drogowe- Część 1: Znaki stałe</w:t>
      </w:r>
    </w:p>
    <w:p w14:paraId="19E57594" w14:textId="77777777" w:rsidR="00D22D4E" w:rsidRPr="007D6189" w:rsidRDefault="00D22D4E" w:rsidP="00D22D4E">
      <w:pPr>
        <w:pStyle w:val="Akapit"/>
        <w:spacing w:after="0"/>
        <w:ind w:left="709" w:hanging="709"/>
        <w:rPr>
          <w:bCs/>
          <w:color w:val="auto"/>
        </w:rPr>
      </w:pPr>
      <w:r w:rsidRPr="007D6189">
        <w:rPr>
          <w:bCs/>
          <w:color w:val="auto"/>
        </w:rPr>
        <w:t>24. PN-EN 12767 Bierne bezpieczeństwo konstrukcji wsporczych dla urządzeń drogowych. Wymagania i metody badań</w:t>
      </w:r>
    </w:p>
    <w:p w14:paraId="12DC61B8" w14:textId="77777777" w:rsidR="00D22D4E" w:rsidRPr="007D6189" w:rsidRDefault="00D22D4E" w:rsidP="00D22D4E">
      <w:pPr>
        <w:pStyle w:val="Akapit"/>
        <w:spacing w:after="0"/>
        <w:ind w:left="709" w:hanging="709"/>
        <w:rPr>
          <w:bCs/>
          <w:color w:val="auto"/>
        </w:rPr>
      </w:pPr>
      <w:r w:rsidRPr="007D6189">
        <w:rPr>
          <w:bCs/>
          <w:color w:val="auto"/>
        </w:rPr>
        <w:t>25. PN-EN 10152:2004 (U)Wyroby płaskie stalowe walcowane na zimno ocynkowane elektrolitycznie do obróbki plastycznej na zimno. Warunki techniczne dostawy</w:t>
      </w:r>
    </w:p>
    <w:p w14:paraId="27D5BB10" w14:textId="328F2E08" w:rsidR="00C8474B" w:rsidRDefault="00C8474B">
      <w:pPr>
        <w:rPr>
          <w:rFonts w:ascii="Century Gothic" w:hAnsi="Century Gothic"/>
          <w:bCs/>
          <w:color w:val="auto"/>
          <w:sz w:val="28"/>
        </w:rPr>
      </w:pPr>
      <w:r>
        <w:rPr>
          <w:rFonts w:ascii="Century Gothic" w:hAnsi="Century Gothic"/>
          <w:bCs/>
          <w:color w:val="auto"/>
          <w:sz w:val="28"/>
        </w:rPr>
        <w:br w:type="page"/>
      </w:r>
    </w:p>
    <w:p w14:paraId="1A449332" w14:textId="77777777" w:rsidR="00C8474B" w:rsidRPr="009F12C0" w:rsidRDefault="00C8474B" w:rsidP="00C8474B">
      <w:pPr>
        <w:pStyle w:val="Akapit"/>
        <w:rPr>
          <w:rFonts w:ascii="Century Gothic" w:hAnsi="Century Gothic"/>
          <w:b/>
          <w:color w:val="auto"/>
          <w:sz w:val="28"/>
        </w:rPr>
      </w:pPr>
      <w:r w:rsidRPr="009F12C0">
        <w:rPr>
          <w:rFonts w:ascii="Century Gothic" w:hAnsi="Century Gothic"/>
          <w:color w:val="auto"/>
          <w:sz w:val="28"/>
        </w:rPr>
        <w:lastRenderedPageBreak/>
        <w:t>SZCZEGÓŁOWE SPECYFIKACJE TECHNICZNE</w:t>
      </w:r>
    </w:p>
    <w:p w14:paraId="53CFA7C6" w14:textId="77777777" w:rsidR="00C8474B" w:rsidRPr="009F12C0" w:rsidRDefault="00C8474B" w:rsidP="00C8474B">
      <w:pPr>
        <w:rPr>
          <w:rFonts w:ascii="Century Gothic" w:hAnsi="Century Gothic"/>
          <w:b/>
          <w:color w:val="auto"/>
          <w:sz w:val="28"/>
          <w:szCs w:val="28"/>
        </w:rPr>
      </w:pPr>
    </w:p>
    <w:p w14:paraId="60644320" w14:textId="77777777" w:rsidR="00C8474B" w:rsidRPr="009F12C0" w:rsidRDefault="00C8474B" w:rsidP="00C8474B">
      <w:pPr>
        <w:pStyle w:val="SSTNaglowek"/>
        <w:rPr>
          <w:color w:val="auto"/>
        </w:rPr>
      </w:pPr>
      <w:bookmarkStart w:id="2575" w:name="_Toc436125194"/>
      <w:bookmarkStart w:id="2576" w:name="_Toc533157701"/>
      <w:bookmarkStart w:id="2577" w:name="_Toc131082195"/>
      <w:bookmarkStart w:id="2578" w:name="_Toc142516142"/>
      <w:bookmarkStart w:id="2579" w:name="_Toc147179025"/>
      <w:r w:rsidRPr="009F12C0">
        <w:rPr>
          <w:color w:val="auto"/>
        </w:rPr>
        <w:t>SST-D.08.01.01</w:t>
      </w:r>
      <w:r w:rsidRPr="009F12C0">
        <w:rPr>
          <w:color w:val="auto"/>
        </w:rPr>
        <w:br/>
        <w:t>KRAWĘŻNIKI BETONOWE</w:t>
      </w:r>
      <w:bookmarkEnd w:id="2575"/>
      <w:bookmarkEnd w:id="2576"/>
      <w:bookmarkEnd w:id="2577"/>
      <w:bookmarkEnd w:id="2578"/>
      <w:bookmarkEnd w:id="2579"/>
    </w:p>
    <w:p w14:paraId="0170078F" w14:textId="77777777" w:rsidR="00C8474B" w:rsidRPr="003D1EA5" w:rsidRDefault="00C8474B" w:rsidP="00C8474B">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 xml:space="preserve">kod CPV: </w:t>
      </w:r>
      <w:r w:rsidRPr="00D52B63">
        <w:rPr>
          <w:rFonts w:ascii="Arial Narrow" w:eastAsia="Calibri" w:hAnsi="Arial Narrow" w:cs="Times New Roman"/>
          <w:color w:val="auto"/>
          <w:sz w:val="20"/>
          <w:szCs w:val="20"/>
          <w:lang w:eastAsia="en-US"/>
        </w:rPr>
        <w:t>452</w:t>
      </w:r>
      <w:r>
        <w:rPr>
          <w:rFonts w:ascii="Arial Narrow" w:eastAsia="Calibri" w:hAnsi="Arial Narrow" w:cs="Times New Roman"/>
          <w:color w:val="auto"/>
          <w:sz w:val="20"/>
          <w:szCs w:val="20"/>
          <w:lang w:eastAsia="en-US"/>
        </w:rPr>
        <w:t>33120-6 Roboty w zakresie budowy dróg</w:t>
      </w:r>
    </w:p>
    <w:p w14:paraId="41DE9FC3" w14:textId="77777777" w:rsidR="00C8474B" w:rsidRPr="009F12C0" w:rsidRDefault="00C8474B" w:rsidP="00C8474B">
      <w:pPr>
        <w:pStyle w:val="1Pkt"/>
        <w:rPr>
          <w:color w:val="auto"/>
        </w:rPr>
      </w:pPr>
      <w:r w:rsidRPr="009F12C0">
        <w:rPr>
          <w:color w:val="auto"/>
        </w:rPr>
        <w:t>1. WSTĘP</w:t>
      </w:r>
    </w:p>
    <w:p w14:paraId="14A3D921" w14:textId="77777777" w:rsidR="00C8474B" w:rsidRPr="009F12C0" w:rsidRDefault="00C8474B" w:rsidP="00C8474B">
      <w:pPr>
        <w:pStyle w:val="11podpkt"/>
        <w:rPr>
          <w:color w:val="auto"/>
        </w:rPr>
      </w:pPr>
      <w:r w:rsidRPr="009F12C0">
        <w:rPr>
          <w:color w:val="auto"/>
        </w:rPr>
        <w:t>1.1. Przedmiot SST</w:t>
      </w:r>
    </w:p>
    <w:p w14:paraId="6CCD8B65" w14:textId="77777777" w:rsidR="00C8474B" w:rsidRPr="009F12C0" w:rsidRDefault="00C8474B" w:rsidP="00C8474B">
      <w:pPr>
        <w:pStyle w:val="Akapit"/>
        <w:rPr>
          <w:color w:val="auto"/>
        </w:rPr>
      </w:pPr>
      <w:r w:rsidRPr="009F12C0">
        <w:rPr>
          <w:color w:val="auto"/>
        </w:rPr>
        <w:t>Przedmiotem niniejszej SST są wymagania dotyczące wykonania i odbioru krawężników betonowych, a także regulację wysokościową istniejącego krawężnika w ramach przedmiotowego zadania.</w:t>
      </w:r>
    </w:p>
    <w:p w14:paraId="24699BAD" w14:textId="77777777" w:rsidR="00C8474B" w:rsidRPr="009F12C0" w:rsidRDefault="00C8474B" w:rsidP="00C8474B">
      <w:pPr>
        <w:pStyle w:val="11podpkt"/>
        <w:rPr>
          <w:color w:val="auto"/>
        </w:rPr>
      </w:pPr>
      <w:r w:rsidRPr="009F12C0">
        <w:rPr>
          <w:color w:val="auto"/>
        </w:rPr>
        <w:t>1.2. Zakres stosowania SST</w:t>
      </w:r>
    </w:p>
    <w:p w14:paraId="02860A9A" w14:textId="77777777" w:rsidR="00C8474B" w:rsidRPr="009F12C0" w:rsidRDefault="00C8474B" w:rsidP="00C8474B">
      <w:pPr>
        <w:pStyle w:val="Akapit"/>
        <w:rPr>
          <w:color w:val="auto"/>
        </w:rPr>
      </w:pPr>
      <w:r w:rsidRPr="009F12C0">
        <w:rPr>
          <w:color w:val="auto"/>
        </w:rPr>
        <w:t>SST jest stosowana jako dokument przetargowy i kontraktowy przy zlecaniu i realizacji robót wymienionych w p. 1.1.</w:t>
      </w:r>
    </w:p>
    <w:p w14:paraId="6B5165BF" w14:textId="77777777" w:rsidR="00C8474B" w:rsidRPr="009F12C0" w:rsidRDefault="00C8474B" w:rsidP="00C8474B">
      <w:pPr>
        <w:pStyle w:val="11podpkt"/>
        <w:rPr>
          <w:color w:val="auto"/>
        </w:rPr>
      </w:pPr>
      <w:r w:rsidRPr="009F12C0">
        <w:rPr>
          <w:color w:val="auto"/>
        </w:rPr>
        <w:t>1.3. Zakres Robót objętych SST</w:t>
      </w:r>
    </w:p>
    <w:p w14:paraId="2CB94C3F" w14:textId="77777777" w:rsidR="00C8474B" w:rsidRPr="009F12C0" w:rsidRDefault="00C8474B" w:rsidP="00C8474B">
      <w:pPr>
        <w:pStyle w:val="Akapit"/>
        <w:rPr>
          <w:color w:val="auto"/>
          <w:szCs w:val="20"/>
        </w:rPr>
      </w:pPr>
      <w:r w:rsidRPr="009F12C0">
        <w:rPr>
          <w:color w:val="auto"/>
          <w:szCs w:val="20"/>
        </w:rPr>
        <w:t xml:space="preserve">Roboty, których dotyczy SST obejmują wszystkie czynności umożliwiające i mające na celu ustawienie krawężników betonowych </w:t>
      </w:r>
      <w:r>
        <w:rPr>
          <w:color w:val="auto"/>
          <w:szCs w:val="20"/>
        </w:rPr>
        <w:t>20x</w:t>
      </w:r>
      <w:r w:rsidRPr="009F12C0">
        <w:rPr>
          <w:color w:val="auto"/>
          <w:szCs w:val="20"/>
        </w:rPr>
        <w:t xml:space="preserve">30x100cm, krawężników skośnych </w:t>
      </w:r>
      <w:r>
        <w:rPr>
          <w:color w:val="auto"/>
          <w:szCs w:val="20"/>
        </w:rPr>
        <w:t>20</w:t>
      </w:r>
      <w:r w:rsidRPr="009F12C0">
        <w:rPr>
          <w:color w:val="auto"/>
          <w:szCs w:val="20"/>
        </w:rPr>
        <w:t>x22/30x100cm</w:t>
      </w:r>
      <w:r>
        <w:rPr>
          <w:color w:val="auto"/>
          <w:szCs w:val="20"/>
        </w:rPr>
        <w:t>,</w:t>
      </w:r>
      <w:r w:rsidRPr="009F12C0">
        <w:rPr>
          <w:color w:val="auto"/>
          <w:szCs w:val="20"/>
        </w:rPr>
        <w:t xml:space="preserve"> krawężników najazdowych </w:t>
      </w:r>
      <w:r>
        <w:rPr>
          <w:color w:val="auto"/>
          <w:szCs w:val="20"/>
        </w:rPr>
        <w:t>20</w:t>
      </w:r>
      <w:r w:rsidRPr="009F12C0">
        <w:rPr>
          <w:color w:val="auto"/>
          <w:szCs w:val="20"/>
        </w:rPr>
        <w:t>x22x100cm</w:t>
      </w:r>
      <w:r>
        <w:rPr>
          <w:color w:val="auto"/>
          <w:szCs w:val="20"/>
        </w:rPr>
        <w:t xml:space="preserve"> </w:t>
      </w:r>
      <w:r w:rsidRPr="009F12C0">
        <w:rPr>
          <w:color w:val="auto"/>
          <w:szCs w:val="20"/>
        </w:rPr>
        <w:t>na ławach betonowych C12/15 z oporem</w:t>
      </w:r>
      <w:r>
        <w:rPr>
          <w:color w:val="auto"/>
          <w:szCs w:val="20"/>
        </w:rPr>
        <w:t>.</w:t>
      </w:r>
    </w:p>
    <w:p w14:paraId="5BAEE108" w14:textId="77777777" w:rsidR="00C8474B" w:rsidRPr="009F12C0" w:rsidRDefault="00C8474B" w:rsidP="00C8474B">
      <w:pPr>
        <w:pStyle w:val="11podpkt"/>
        <w:rPr>
          <w:color w:val="auto"/>
        </w:rPr>
      </w:pPr>
      <w:r w:rsidRPr="009F12C0">
        <w:rPr>
          <w:color w:val="auto"/>
        </w:rPr>
        <w:t>1.4. Określenia podstawowe</w:t>
      </w:r>
    </w:p>
    <w:p w14:paraId="5EFBC912" w14:textId="77777777" w:rsidR="00C8474B" w:rsidRPr="009F12C0" w:rsidRDefault="00C8474B" w:rsidP="00C8474B">
      <w:pPr>
        <w:pStyle w:val="Akapit"/>
        <w:rPr>
          <w:color w:val="auto"/>
        </w:rPr>
      </w:pPr>
      <w:r w:rsidRPr="009F12C0">
        <w:rPr>
          <w:color w:val="auto"/>
        </w:rPr>
        <w:t>1.4.1.</w:t>
      </w:r>
      <w:r w:rsidRPr="009F12C0">
        <w:rPr>
          <w:color w:val="auto"/>
        </w:rPr>
        <w:tab/>
      </w:r>
      <w:r w:rsidRPr="009F12C0">
        <w:rPr>
          <w:i/>
          <w:color w:val="auto"/>
        </w:rPr>
        <w:t>Krawężnik betonowy</w:t>
      </w:r>
      <w:r w:rsidRPr="009F12C0">
        <w:rPr>
          <w:color w:val="auto"/>
        </w:rPr>
        <w:t xml:space="preserve"> - prefabrykat betonowy, przeznaczony do oddzielenia powierzchni znajdujących się na tym samym poziomie lub na różnych poziomach stosowany: a) w celu ograniczania lub wyznaczania granicy rzeczywistej lub wizualnej, b) jako kanały odpływowe, oddzielnie lub w połączeniu z innymi krawężnikami, c) jako oddzielenie pomiędzy powierzchniami poddanymi różnym rodzajom ruchu drogowego.</w:t>
      </w:r>
    </w:p>
    <w:p w14:paraId="7C5D9738" w14:textId="77777777" w:rsidR="00C8474B" w:rsidRPr="009F12C0" w:rsidRDefault="00C8474B" w:rsidP="00C8474B">
      <w:pPr>
        <w:pStyle w:val="Akapit"/>
        <w:rPr>
          <w:color w:val="auto"/>
        </w:rPr>
      </w:pPr>
      <w:r w:rsidRPr="009F12C0">
        <w:rPr>
          <w:color w:val="auto"/>
        </w:rPr>
        <w:t>1.4.2.</w:t>
      </w:r>
      <w:r w:rsidRPr="009F12C0">
        <w:rPr>
          <w:color w:val="auto"/>
        </w:rPr>
        <w:tab/>
      </w:r>
      <w:r w:rsidRPr="009F12C0">
        <w:rPr>
          <w:i/>
          <w:color w:val="auto"/>
        </w:rPr>
        <w:t>Wymiar nominalny</w:t>
      </w:r>
      <w:r w:rsidRPr="009F12C0">
        <w:rPr>
          <w:color w:val="auto"/>
        </w:rPr>
        <w:t xml:space="preserve"> - wymiar krawężnika określony w celu jego wykonania, któremu powinien odpowiadać wymiar rzeczywisty w określonych granicach dopuszczalnych odchyłek.</w:t>
      </w:r>
    </w:p>
    <w:p w14:paraId="2D7F3DD3" w14:textId="77777777" w:rsidR="00C8474B" w:rsidRPr="009F12C0" w:rsidRDefault="00C8474B" w:rsidP="00C8474B">
      <w:pPr>
        <w:pStyle w:val="Akapit"/>
        <w:rPr>
          <w:color w:val="auto"/>
        </w:rPr>
      </w:pPr>
      <w:r w:rsidRPr="009F12C0">
        <w:rPr>
          <w:color w:val="auto"/>
        </w:rPr>
        <w:t>Pozostałe określenia podane w niniejszej SST są zgodne z obowiązującymi normami, wytycznymi i określeniami podanymi w SST D-M.00.00.00 „Wymagania Ogólne”.</w:t>
      </w:r>
    </w:p>
    <w:p w14:paraId="05739282" w14:textId="77777777" w:rsidR="00C8474B" w:rsidRPr="009F12C0" w:rsidRDefault="00C8474B" w:rsidP="00C8474B">
      <w:pPr>
        <w:pStyle w:val="11podpkt"/>
        <w:rPr>
          <w:color w:val="auto"/>
        </w:rPr>
      </w:pPr>
      <w:r w:rsidRPr="009F12C0">
        <w:rPr>
          <w:color w:val="auto"/>
        </w:rPr>
        <w:t>1.5. Ogólne wymagania dotyczące Robót</w:t>
      </w:r>
    </w:p>
    <w:p w14:paraId="3DC84A50" w14:textId="77777777" w:rsidR="00C8474B" w:rsidRPr="009F12C0" w:rsidRDefault="00C8474B" w:rsidP="00C8474B">
      <w:pPr>
        <w:pStyle w:val="Akapit"/>
        <w:rPr>
          <w:color w:val="auto"/>
        </w:rPr>
      </w:pPr>
      <w:r w:rsidRPr="009F12C0">
        <w:rPr>
          <w:color w:val="auto"/>
        </w:rPr>
        <w:t>Wykonawca jest odpowiedzialny za jakość wykonania robót i ich zgodność z Dokumentacją Projektową SST i poleceniami Inspektora Nadzoru. Ogólne wymagania dotyczące robót podano w SST DM-00.00.00 „Wymagania Ogólne” pkt 1.5.</w:t>
      </w:r>
    </w:p>
    <w:p w14:paraId="47D7A4AC" w14:textId="77777777" w:rsidR="00C8474B" w:rsidRPr="009F12C0" w:rsidRDefault="00C8474B" w:rsidP="00C8474B">
      <w:pPr>
        <w:pStyle w:val="11podpkt"/>
        <w:rPr>
          <w:color w:val="auto"/>
        </w:rPr>
      </w:pPr>
      <w:r w:rsidRPr="009F12C0">
        <w:rPr>
          <w:color w:val="auto"/>
        </w:rPr>
        <w:t>2. MATERIAŁY</w:t>
      </w:r>
    </w:p>
    <w:p w14:paraId="36D52A82" w14:textId="77777777" w:rsidR="00C8474B" w:rsidRPr="009F12C0" w:rsidRDefault="00C8474B" w:rsidP="00C8474B">
      <w:pPr>
        <w:pStyle w:val="11podpkt"/>
        <w:rPr>
          <w:color w:val="auto"/>
        </w:rPr>
      </w:pPr>
      <w:r w:rsidRPr="009F12C0">
        <w:rPr>
          <w:color w:val="auto"/>
        </w:rPr>
        <w:br/>
        <w:t>2.1. Ogólne wymagania dotyczące materiałów</w:t>
      </w:r>
    </w:p>
    <w:p w14:paraId="2ACC96C4" w14:textId="77777777" w:rsidR="00C8474B" w:rsidRPr="009F12C0" w:rsidRDefault="00C8474B" w:rsidP="00C8474B">
      <w:pPr>
        <w:pStyle w:val="Akapit"/>
        <w:rPr>
          <w:color w:val="auto"/>
        </w:rPr>
      </w:pPr>
      <w:r w:rsidRPr="009F12C0">
        <w:rPr>
          <w:color w:val="auto"/>
        </w:rPr>
        <w:t>Ogólne wymagania dotyczące materiałów, ich pozyskiwania i składowania, podano w SST DM-00.00.00. „Wymagania Ogólne”.</w:t>
      </w:r>
    </w:p>
    <w:p w14:paraId="05C0B95E" w14:textId="77777777" w:rsidR="00C8474B" w:rsidRPr="009F12C0" w:rsidRDefault="00C8474B" w:rsidP="00C8474B">
      <w:pPr>
        <w:pStyle w:val="Akapit"/>
        <w:rPr>
          <w:color w:val="auto"/>
        </w:rPr>
      </w:pPr>
      <w:bookmarkStart w:id="2580" w:name="_Toc78718117"/>
      <w:bookmarkStart w:id="2581" w:name="_Toc78732443"/>
      <w:r w:rsidRPr="009F12C0">
        <w:rPr>
          <w:color w:val="auto"/>
        </w:rPr>
        <w:t>2.2.Ogólne wymagania dotyczące</w:t>
      </w:r>
      <w:r w:rsidRPr="009F12C0">
        <w:rPr>
          <w:color w:val="auto"/>
          <w:spacing w:val="-10"/>
        </w:rPr>
        <w:t xml:space="preserve"> </w:t>
      </w:r>
      <w:r w:rsidRPr="009F12C0">
        <w:rPr>
          <w:color w:val="auto"/>
        </w:rPr>
        <w:t>materiałów</w:t>
      </w:r>
      <w:bookmarkEnd w:id="2580"/>
      <w:bookmarkEnd w:id="2581"/>
    </w:p>
    <w:p w14:paraId="4D940EA9" w14:textId="77777777" w:rsidR="00C8474B" w:rsidRPr="009F12C0" w:rsidRDefault="00C8474B" w:rsidP="00C8474B">
      <w:pPr>
        <w:pStyle w:val="Tekstpodstawowy"/>
        <w:spacing w:before="155"/>
        <w:ind w:left="156"/>
        <w:rPr>
          <w:rFonts w:ascii="Arial Narrow" w:hAnsi="Arial Narrow"/>
          <w:sz w:val="20"/>
        </w:rPr>
      </w:pPr>
      <w:r w:rsidRPr="009F12C0">
        <w:rPr>
          <w:rFonts w:ascii="Arial Narrow" w:hAnsi="Arial Narrow"/>
          <w:sz w:val="20"/>
        </w:rPr>
        <w:t>Ogólne wymagania dotyczące materiałów, ich pozyskiwania i składowania podano w D-M-</w:t>
      </w:r>
    </w:p>
    <w:p w14:paraId="4403361F" w14:textId="77777777" w:rsidR="00C8474B" w:rsidRPr="009F12C0" w:rsidRDefault="00C8474B" w:rsidP="00C8474B">
      <w:pPr>
        <w:pStyle w:val="Tekstpodstawowy"/>
        <w:spacing w:before="37"/>
        <w:ind w:left="156"/>
        <w:rPr>
          <w:rFonts w:ascii="Arial Narrow" w:hAnsi="Arial Narrow"/>
          <w:sz w:val="20"/>
        </w:rPr>
      </w:pPr>
      <w:r w:rsidRPr="009F12C0">
        <w:rPr>
          <w:rFonts w:ascii="Arial Narrow" w:hAnsi="Arial Narrow"/>
          <w:sz w:val="20"/>
        </w:rPr>
        <w:t>00.00.00 „Wymagania ogólne”.</w:t>
      </w:r>
    </w:p>
    <w:p w14:paraId="4A401D1A" w14:textId="77777777" w:rsidR="00C8474B" w:rsidRPr="009F12C0" w:rsidRDefault="00C8474B" w:rsidP="00C8474B">
      <w:pPr>
        <w:pStyle w:val="Akapit"/>
        <w:rPr>
          <w:color w:val="auto"/>
        </w:rPr>
      </w:pPr>
      <w:bookmarkStart w:id="2582" w:name="_Toc78718118"/>
      <w:bookmarkStart w:id="2583" w:name="_Toc78732444"/>
      <w:r w:rsidRPr="009F12C0">
        <w:rPr>
          <w:color w:val="auto"/>
        </w:rPr>
        <w:t>2.3.Krawężniki</w:t>
      </w:r>
      <w:r w:rsidRPr="009F12C0">
        <w:rPr>
          <w:color w:val="auto"/>
          <w:spacing w:val="-9"/>
        </w:rPr>
        <w:t xml:space="preserve"> </w:t>
      </w:r>
      <w:r w:rsidRPr="009F12C0">
        <w:rPr>
          <w:color w:val="auto"/>
        </w:rPr>
        <w:t>betonowe</w:t>
      </w:r>
      <w:bookmarkEnd w:id="2582"/>
      <w:bookmarkEnd w:id="2583"/>
    </w:p>
    <w:p w14:paraId="18A9401F" w14:textId="77777777" w:rsidR="00C8474B" w:rsidRPr="009F12C0" w:rsidRDefault="00C8474B" w:rsidP="00C8474B">
      <w:pPr>
        <w:pStyle w:val="Tekstpodstawowy"/>
        <w:spacing w:before="157" w:line="276" w:lineRule="auto"/>
        <w:ind w:left="156" w:right="142" w:hanging="14"/>
        <w:rPr>
          <w:rFonts w:ascii="Arial Narrow" w:hAnsi="Arial Narrow"/>
          <w:sz w:val="20"/>
        </w:rPr>
      </w:pPr>
      <w:r w:rsidRPr="009F12C0">
        <w:rPr>
          <w:rFonts w:ascii="Arial Narrow" w:hAnsi="Arial Narrow"/>
          <w:sz w:val="20"/>
        </w:rPr>
        <w:t>Do produkcji krawężników betonowych powinny być stosowane tylko takie materiały,  których  przydatność  do  stosowania  została  ustalona  pod  względem   ich właściwości użytkowych. Wymagania dotyczące przydatności stosowanych materiałów producent powinien podawać w dokumentacji kontroli produkcji.</w:t>
      </w:r>
    </w:p>
    <w:p w14:paraId="300D984A" w14:textId="77777777" w:rsidR="00C8474B" w:rsidRPr="009F12C0" w:rsidRDefault="00C8474B" w:rsidP="00C8474B">
      <w:pPr>
        <w:pStyle w:val="Tekstpodstawowy"/>
        <w:spacing w:before="157" w:line="276" w:lineRule="auto"/>
        <w:ind w:left="156" w:right="142" w:hanging="14"/>
        <w:rPr>
          <w:rFonts w:ascii="Arial Narrow" w:hAnsi="Arial Narrow"/>
          <w:sz w:val="20"/>
        </w:rPr>
      </w:pPr>
      <w:r w:rsidRPr="009F12C0">
        <w:rPr>
          <w:rFonts w:ascii="Arial Narrow" w:hAnsi="Arial Narrow"/>
          <w:sz w:val="20"/>
        </w:rPr>
        <w:t>2.3.1. Wymagania techniczne stawiane krawężnikom betonowym określa PN-EN 1340  w sposób przedstawiony w Tabeli 1.</w:t>
      </w:r>
    </w:p>
    <w:p w14:paraId="14981D1C" w14:textId="77777777" w:rsidR="00C8474B" w:rsidRPr="009F12C0" w:rsidRDefault="00C8474B" w:rsidP="00C8474B">
      <w:pPr>
        <w:pStyle w:val="Tekstpodstawowy"/>
        <w:spacing w:before="6"/>
        <w:rPr>
          <w:rFonts w:ascii="Arial Narrow" w:hAnsi="Arial Narrow"/>
          <w:sz w:val="20"/>
        </w:rPr>
      </w:pPr>
    </w:p>
    <w:p w14:paraId="2AA186ED" w14:textId="77777777" w:rsidR="00C8474B" w:rsidRDefault="00C8474B" w:rsidP="00C8474B">
      <w:pPr>
        <w:pStyle w:val="Tekstpodstawowy"/>
        <w:spacing w:before="6"/>
        <w:rPr>
          <w:rFonts w:ascii="Arial Narrow" w:hAnsi="Arial Narrow"/>
          <w:sz w:val="20"/>
        </w:rPr>
      </w:pPr>
    </w:p>
    <w:p w14:paraId="11C1FE14" w14:textId="77777777" w:rsidR="00C8474B" w:rsidRPr="009F12C0" w:rsidRDefault="00C8474B" w:rsidP="00C8474B">
      <w:pPr>
        <w:pStyle w:val="Tekstpodstawowy"/>
        <w:spacing w:before="6"/>
        <w:rPr>
          <w:rFonts w:ascii="Arial Narrow" w:hAnsi="Arial Narrow"/>
          <w:sz w:val="20"/>
        </w:rPr>
      </w:pPr>
    </w:p>
    <w:p w14:paraId="5A3CFFC9" w14:textId="77777777" w:rsidR="00C8474B" w:rsidRPr="009F12C0" w:rsidRDefault="00C8474B" w:rsidP="00C8474B">
      <w:pPr>
        <w:pStyle w:val="Tekstpodstawowy"/>
        <w:spacing w:before="6"/>
        <w:rPr>
          <w:rFonts w:ascii="Arial Narrow" w:hAnsi="Arial Narrow"/>
          <w:sz w:val="20"/>
        </w:rPr>
      </w:pPr>
    </w:p>
    <w:p w14:paraId="712D9689" w14:textId="77777777" w:rsidR="00C8474B" w:rsidRPr="009F12C0" w:rsidRDefault="00C8474B" w:rsidP="00C8474B">
      <w:pPr>
        <w:pStyle w:val="Tekstpodstawowy"/>
        <w:spacing w:before="6"/>
        <w:rPr>
          <w:rFonts w:ascii="Arial Narrow" w:hAnsi="Arial Narrow"/>
          <w:sz w:val="20"/>
        </w:rPr>
      </w:pPr>
    </w:p>
    <w:p w14:paraId="7CF501C6" w14:textId="77777777" w:rsidR="00C8474B" w:rsidRPr="009F12C0" w:rsidRDefault="00C8474B" w:rsidP="00C8474B">
      <w:pPr>
        <w:pStyle w:val="Tekstpodstawowy"/>
        <w:spacing w:before="6"/>
        <w:rPr>
          <w:rFonts w:ascii="Arial Narrow" w:hAnsi="Arial Narrow"/>
          <w:sz w:val="20"/>
        </w:rPr>
      </w:pPr>
    </w:p>
    <w:p w14:paraId="5E51FA72" w14:textId="77777777" w:rsidR="00C8474B" w:rsidRPr="008E4C75" w:rsidRDefault="00C8474B" w:rsidP="00C8474B">
      <w:pPr>
        <w:pStyle w:val="Tekstpodstawowy"/>
        <w:spacing w:line="276" w:lineRule="auto"/>
        <w:ind w:left="1625" w:right="169" w:hanging="651"/>
        <w:rPr>
          <w:rFonts w:ascii="Arial Narrow" w:hAnsi="Arial Narrow"/>
          <w:sz w:val="20"/>
        </w:rPr>
      </w:pPr>
      <w:r w:rsidRPr="009F12C0">
        <w:rPr>
          <w:rFonts w:ascii="Arial Narrow" w:hAnsi="Arial Narrow"/>
          <w:sz w:val="20"/>
        </w:rPr>
        <w:lastRenderedPageBreak/>
        <w:t>Tabela</w:t>
      </w:r>
      <w:r w:rsidRPr="009F12C0">
        <w:rPr>
          <w:rFonts w:ascii="Arial Narrow" w:hAnsi="Arial Narrow"/>
          <w:spacing w:val="-18"/>
          <w:sz w:val="20"/>
        </w:rPr>
        <w:t xml:space="preserve"> </w:t>
      </w:r>
      <w:r w:rsidRPr="009F12C0">
        <w:rPr>
          <w:rFonts w:ascii="Arial Narrow" w:hAnsi="Arial Narrow"/>
          <w:sz w:val="20"/>
        </w:rPr>
        <w:t>1.</w:t>
      </w:r>
      <w:r w:rsidRPr="009F12C0">
        <w:rPr>
          <w:rFonts w:ascii="Arial Narrow" w:hAnsi="Arial Narrow"/>
          <w:spacing w:val="-16"/>
          <w:sz w:val="20"/>
        </w:rPr>
        <w:t xml:space="preserve"> </w:t>
      </w:r>
      <w:r w:rsidRPr="009F12C0">
        <w:rPr>
          <w:rFonts w:ascii="Arial Narrow" w:hAnsi="Arial Narrow"/>
          <w:sz w:val="20"/>
        </w:rPr>
        <w:t>Wymagania</w:t>
      </w:r>
      <w:r w:rsidRPr="009F12C0">
        <w:rPr>
          <w:rFonts w:ascii="Arial Narrow" w:hAnsi="Arial Narrow"/>
          <w:spacing w:val="-18"/>
          <w:sz w:val="20"/>
        </w:rPr>
        <w:t xml:space="preserve"> </w:t>
      </w:r>
      <w:r w:rsidRPr="009F12C0">
        <w:rPr>
          <w:rFonts w:ascii="Arial Narrow" w:hAnsi="Arial Narrow"/>
          <w:sz w:val="20"/>
        </w:rPr>
        <w:t>wobec</w:t>
      </w:r>
      <w:r w:rsidRPr="009F12C0">
        <w:rPr>
          <w:rFonts w:ascii="Arial Narrow" w:hAnsi="Arial Narrow"/>
          <w:spacing w:val="-16"/>
          <w:sz w:val="20"/>
        </w:rPr>
        <w:t xml:space="preserve"> </w:t>
      </w:r>
      <w:r w:rsidRPr="009F12C0">
        <w:rPr>
          <w:rFonts w:ascii="Arial Narrow" w:hAnsi="Arial Narrow"/>
          <w:sz w:val="20"/>
        </w:rPr>
        <w:t>krawężników</w:t>
      </w:r>
      <w:r w:rsidRPr="009F12C0">
        <w:rPr>
          <w:rFonts w:ascii="Arial Narrow" w:hAnsi="Arial Narrow"/>
          <w:spacing w:val="-18"/>
          <w:sz w:val="20"/>
        </w:rPr>
        <w:t xml:space="preserve"> </w:t>
      </w:r>
      <w:r w:rsidRPr="009F12C0">
        <w:rPr>
          <w:rFonts w:ascii="Arial Narrow" w:hAnsi="Arial Narrow"/>
          <w:sz w:val="20"/>
        </w:rPr>
        <w:t>betonowych</w:t>
      </w:r>
      <w:r w:rsidRPr="009F12C0">
        <w:rPr>
          <w:rFonts w:ascii="Arial Narrow" w:hAnsi="Arial Narrow"/>
          <w:spacing w:val="-15"/>
          <w:sz w:val="20"/>
        </w:rPr>
        <w:t xml:space="preserve"> </w:t>
      </w:r>
      <w:r w:rsidRPr="009F12C0">
        <w:rPr>
          <w:rFonts w:ascii="Arial Narrow" w:hAnsi="Arial Narrow"/>
          <w:sz w:val="20"/>
        </w:rPr>
        <w:t>do</w:t>
      </w:r>
      <w:r w:rsidRPr="009F12C0">
        <w:rPr>
          <w:rFonts w:ascii="Arial Narrow" w:hAnsi="Arial Narrow"/>
          <w:spacing w:val="-17"/>
          <w:sz w:val="20"/>
        </w:rPr>
        <w:t xml:space="preserve"> </w:t>
      </w:r>
      <w:r w:rsidRPr="009F12C0">
        <w:rPr>
          <w:rFonts w:ascii="Arial Narrow" w:hAnsi="Arial Narrow"/>
          <w:sz w:val="20"/>
        </w:rPr>
        <w:t>stosowania</w:t>
      </w:r>
      <w:r w:rsidRPr="009F12C0">
        <w:rPr>
          <w:rFonts w:ascii="Arial Narrow" w:hAnsi="Arial Narrow"/>
          <w:spacing w:val="-18"/>
          <w:sz w:val="20"/>
        </w:rPr>
        <w:t xml:space="preserve"> </w:t>
      </w:r>
      <w:r w:rsidRPr="009F12C0">
        <w:rPr>
          <w:rFonts w:ascii="Arial Narrow" w:hAnsi="Arial Narrow"/>
          <w:sz w:val="20"/>
        </w:rPr>
        <w:t>na</w:t>
      </w:r>
      <w:r w:rsidRPr="009F12C0">
        <w:rPr>
          <w:rFonts w:ascii="Arial Narrow" w:hAnsi="Arial Narrow"/>
          <w:spacing w:val="-15"/>
          <w:sz w:val="20"/>
        </w:rPr>
        <w:t xml:space="preserve"> </w:t>
      </w:r>
      <w:r w:rsidRPr="009F12C0">
        <w:rPr>
          <w:rFonts w:ascii="Arial Narrow" w:hAnsi="Arial Narrow"/>
          <w:spacing w:val="-3"/>
          <w:sz w:val="20"/>
        </w:rPr>
        <w:t>zewnętrznych nawierzchniach,</w:t>
      </w:r>
      <w:r w:rsidRPr="009F12C0">
        <w:rPr>
          <w:rFonts w:ascii="Arial Narrow" w:hAnsi="Arial Narrow"/>
          <w:spacing w:val="-17"/>
          <w:sz w:val="20"/>
        </w:rPr>
        <w:t xml:space="preserve"> </w:t>
      </w:r>
      <w:r w:rsidRPr="009F12C0">
        <w:rPr>
          <w:rFonts w:ascii="Arial Narrow" w:hAnsi="Arial Narrow"/>
          <w:sz w:val="20"/>
        </w:rPr>
        <w:t>mających</w:t>
      </w:r>
      <w:r w:rsidRPr="009F12C0">
        <w:rPr>
          <w:rFonts w:ascii="Arial Narrow" w:hAnsi="Arial Narrow"/>
          <w:spacing w:val="-15"/>
          <w:sz w:val="20"/>
        </w:rPr>
        <w:t xml:space="preserve"> </w:t>
      </w:r>
      <w:r w:rsidRPr="009F12C0">
        <w:rPr>
          <w:rFonts w:ascii="Arial Narrow" w:hAnsi="Arial Narrow"/>
          <w:sz w:val="20"/>
        </w:rPr>
        <w:t>kontakt</w:t>
      </w:r>
      <w:r w:rsidRPr="009F12C0">
        <w:rPr>
          <w:rFonts w:ascii="Arial Narrow" w:hAnsi="Arial Narrow"/>
          <w:spacing w:val="-15"/>
          <w:sz w:val="20"/>
        </w:rPr>
        <w:t xml:space="preserve"> </w:t>
      </w:r>
      <w:r w:rsidRPr="009F12C0">
        <w:rPr>
          <w:rFonts w:ascii="Arial Narrow" w:hAnsi="Arial Narrow"/>
          <w:sz w:val="20"/>
        </w:rPr>
        <w:t>z</w:t>
      </w:r>
      <w:r w:rsidRPr="009F12C0">
        <w:rPr>
          <w:rFonts w:ascii="Arial Narrow" w:hAnsi="Arial Narrow"/>
          <w:spacing w:val="-14"/>
          <w:sz w:val="20"/>
        </w:rPr>
        <w:t xml:space="preserve"> </w:t>
      </w:r>
      <w:r w:rsidRPr="009F12C0">
        <w:rPr>
          <w:rFonts w:ascii="Arial Narrow" w:hAnsi="Arial Narrow"/>
          <w:sz w:val="20"/>
        </w:rPr>
        <w:t>solą</w:t>
      </w:r>
      <w:r w:rsidRPr="009F12C0">
        <w:rPr>
          <w:rFonts w:ascii="Arial Narrow" w:hAnsi="Arial Narrow"/>
          <w:spacing w:val="-16"/>
          <w:sz w:val="20"/>
        </w:rPr>
        <w:t xml:space="preserve"> </w:t>
      </w:r>
      <w:r w:rsidRPr="009F12C0">
        <w:rPr>
          <w:rFonts w:ascii="Arial Narrow" w:hAnsi="Arial Narrow"/>
          <w:sz w:val="20"/>
        </w:rPr>
        <w:t>odladzającą</w:t>
      </w:r>
      <w:r w:rsidRPr="009F12C0">
        <w:rPr>
          <w:rFonts w:ascii="Arial Narrow" w:hAnsi="Arial Narrow"/>
          <w:spacing w:val="-14"/>
          <w:sz w:val="20"/>
        </w:rPr>
        <w:t xml:space="preserve"> </w:t>
      </w:r>
      <w:r w:rsidRPr="009F12C0">
        <w:rPr>
          <w:rFonts w:ascii="Arial Narrow" w:hAnsi="Arial Narrow"/>
          <w:sz w:val="20"/>
        </w:rPr>
        <w:t>w</w:t>
      </w:r>
      <w:r w:rsidRPr="009F12C0">
        <w:rPr>
          <w:rFonts w:ascii="Arial Narrow" w:hAnsi="Arial Narrow"/>
          <w:spacing w:val="-14"/>
          <w:sz w:val="20"/>
        </w:rPr>
        <w:t xml:space="preserve"> </w:t>
      </w:r>
      <w:r w:rsidRPr="009F12C0">
        <w:rPr>
          <w:rFonts w:ascii="Arial Narrow" w:hAnsi="Arial Narrow"/>
          <w:sz w:val="20"/>
        </w:rPr>
        <w:t>warunkach</w:t>
      </w:r>
      <w:r w:rsidRPr="009F12C0">
        <w:rPr>
          <w:rFonts w:ascii="Arial Narrow" w:hAnsi="Arial Narrow"/>
          <w:spacing w:val="-15"/>
          <w:sz w:val="20"/>
        </w:rPr>
        <w:t xml:space="preserve"> </w:t>
      </w:r>
      <w:r w:rsidRPr="009F12C0">
        <w:rPr>
          <w:rFonts w:ascii="Arial Narrow" w:hAnsi="Arial Narrow"/>
          <w:sz w:val="20"/>
        </w:rPr>
        <w:t>mrozu</w:t>
      </w:r>
    </w:p>
    <w:tbl>
      <w:tblPr>
        <w:tblStyle w:val="TableNormal"/>
        <w:tblW w:w="0" w:type="auto"/>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351"/>
        <w:gridCol w:w="2625"/>
        <w:gridCol w:w="695"/>
        <w:gridCol w:w="1836"/>
        <w:gridCol w:w="737"/>
        <w:gridCol w:w="700"/>
        <w:gridCol w:w="2716"/>
      </w:tblGrid>
      <w:tr w:rsidR="00C8474B" w:rsidRPr="009F12C0" w14:paraId="5D750AA6" w14:textId="77777777" w:rsidTr="001B5AF8">
        <w:trPr>
          <w:trHeight w:hRule="exact" w:val="372"/>
        </w:trPr>
        <w:tc>
          <w:tcPr>
            <w:tcW w:w="0" w:type="auto"/>
          </w:tcPr>
          <w:p w14:paraId="0A01C873" w14:textId="77777777" w:rsidR="00C8474B" w:rsidRPr="009F12C0" w:rsidRDefault="00C8474B" w:rsidP="001B5AF8">
            <w:pPr>
              <w:pStyle w:val="TableParagraph"/>
              <w:spacing w:before="73"/>
              <w:ind w:right="126"/>
              <w:jc w:val="right"/>
              <w:rPr>
                <w:rFonts w:ascii="Arial Narrow" w:hAnsi="Arial Narrow"/>
                <w:b/>
                <w:sz w:val="20"/>
                <w:szCs w:val="20"/>
              </w:rPr>
            </w:pPr>
            <w:proofErr w:type="spellStart"/>
            <w:r w:rsidRPr="009F12C0">
              <w:rPr>
                <w:rFonts w:ascii="Arial Narrow" w:hAnsi="Arial Narrow"/>
                <w:b/>
                <w:sz w:val="20"/>
                <w:szCs w:val="20"/>
              </w:rPr>
              <w:t>Lp</w:t>
            </w:r>
            <w:proofErr w:type="spellEnd"/>
            <w:r w:rsidRPr="009F12C0">
              <w:rPr>
                <w:rFonts w:ascii="Arial Narrow" w:hAnsi="Arial Narrow"/>
                <w:b/>
                <w:sz w:val="20"/>
                <w:szCs w:val="20"/>
              </w:rPr>
              <w:t>.</w:t>
            </w:r>
          </w:p>
        </w:tc>
        <w:tc>
          <w:tcPr>
            <w:tcW w:w="0" w:type="auto"/>
          </w:tcPr>
          <w:p w14:paraId="01739FE0" w14:textId="77777777" w:rsidR="00C8474B" w:rsidRPr="009F12C0" w:rsidRDefault="00C8474B" w:rsidP="001B5AF8">
            <w:pPr>
              <w:pStyle w:val="TableParagraph"/>
              <w:spacing w:before="73"/>
              <w:ind w:left="110" w:right="110"/>
              <w:jc w:val="center"/>
              <w:rPr>
                <w:rFonts w:ascii="Arial Narrow" w:hAnsi="Arial Narrow"/>
                <w:b/>
                <w:sz w:val="20"/>
                <w:szCs w:val="20"/>
              </w:rPr>
            </w:pPr>
            <w:proofErr w:type="spellStart"/>
            <w:r w:rsidRPr="009F12C0">
              <w:rPr>
                <w:rFonts w:ascii="Arial Narrow" w:hAnsi="Arial Narrow"/>
                <w:b/>
                <w:sz w:val="20"/>
                <w:szCs w:val="20"/>
              </w:rPr>
              <w:t>Cecha</w:t>
            </w:r>
            <w:proofErr w:type="spellEnd"/>
          </w:p>
        </w:tc>
        <w:tc>
          <w:tcPr>
            <w:tcW w:w="0" w:type="auto"/>
          </w:tcPr>
          <w:p w14:paraId="4BC8FB6A" w14:textId="77777777" w:rsidR="00C8474B" w:rsidRPr="009F12C0" w:rsidRDefault="00C8474B" w:rsidP="001B5AF8">
            <w:pPr>
              <w:pStyle w:val="TableParagraph"/>
              <w:spacing w:before="73"/>
              <w:ind w:left="10"/>
              <w:jc w:val="center"/>
              <w:rPr>
                <w:rFonts w:ascii="Arial Narrow" w:hAnsi="Arial Narrow"/>
                <w:b/>
                <w:sz w:val="20"/>
                <w:szCs w:val="20"/>
              </w:rPr>
            </w:pPr>
            <w:proofErr w:type="spellStart"/>
            <w:r w:rsidRPr="009F12C0">
              <w:rPr>
                <w:rFonts w:ascii="Arial Narrow" w:hAnsi="Arial Narrow"/>
                <w:b/>
                <w:sz w:val="20"/>
                <w:szCs w:val="20"/>
              </w:rPr>
              <w:t>Załącznik</w:t>
            </w:r>
            <w:proofErr w:type="spellEnd"/>
          </w:p>
        </w:tc>
        <w:tc>
          <w:tcPr>
            <w:tcW w:w="0" w:type="auto"/>
            <w:gridSpan w:val="4"/>
          </w:tcPr>
          <w:p w14:paraId="7861DD55" w14:textId="77777777" w:rsidR="00C8474B" w:rsidRPr="009F12C0" w:rsidRDefault="00C8474B" w:rsidP="001B5AF8">
            <w:pPr>
              <w:pStyle w:val="TableParagraph"/>
              <w:spacing w:before="73"/>
              <w:ind w:left="1937" w:right="1936"/>
              <w:jc w:val="center"/>
              <w:rPr>
                <w:rFonts w:ascii="Arial Narrow" w:hAnsi="Arial Narrow"/>
                <w:b/>
                <w:sz w:val="20"/>
                <w:szCs w:val="20"/>
              </w:rPr>
            </w:pPr>
            <w:proofErr w:type="spellStart"/>
            <w:r w:rsidRPr="009F12C0">
              <w:rPr>
                <w:rFonts w:ascii="Arial Narrow" w:hAnsi="Arial Narrow"/>
                <w:b/>
                <w:sz w:val="20"/>
                <w:szCs w:val="20"/>
              </w:rPr>
              <w:t>Wymaganie</w:t>
            </w:r>
            <w:proofErr w:type="spellEnd"/>
          </w:p>
        </w:tc>
      </w:tr>
      <w:tr w:rsidR="00C8474B" w:rsidRPr="009F12C0" w14:paraId="5EB4DE87" w14:textId="77777777" w:rsidTr="001B5AF8">
        <w:trPr>
          <w:trHeight w:hRule="exact" w:val="252"/>
        </w:trPr>
        <w:tc>
          <w:tcPr>
            <w:tcW w:w="0" w:type="auto"/>
          </w:tcPr>
          <w:p w14:paraId="6E267D69" w14:textId="77777777" w:rsidR="00C8474B" w:rsidRPr="009F12C0" w:rsidRDefault="00C8474B" w:rsidP="001B5AF8">
            <w:pPr>
              <w:pStyle w:val="TableParagraph"/>
              <w:ind w:right="177"/>
              <w:jc w:val="right"/>
              <w:rPr>
                <w:rFonts w:ascii="Arial Narrow" w:hAnsi="Arial Narrow"/>
                <w:sz w:val="20"/>
                <w:szCs w:val="20"/>
              </w:rPr>
            </w:pPr>
            <w:r w:rsidRPr="009F12C0">
              <w:rPr>
                <w:rFonts w:ascii="Arial Narrow" w:hAnsi="Arial Narrow"/>
                <w:w w:val="95"/>
                <w:sz w:val="20"/>
                <w:szCs w:val="20"/>
              </w:rPr>
              <w:t>1.</w:t>
            </w:r>
          </w:p>
        </w:tc>
        <w:tc>
          <w:tcPr>
            <w:tcW w:w="0" w:type="auto"/>
            <w:gridSpan w:val="6"/>
          </w:tcPr>
          <w:p w14:paraId="55A60FB1" w14:textId="77777777" w:rsidR="00C8474B" w:rsidRPr="009F12C0" w:rsidRDefault="00C8474B" w:rsidP="001B5AF8">
            <w:pPr>
              <w:pStyle w:val="TableParagraph"/>
              <w:ind w:left="3994" w:right="3995"/>
              <w:jc w:val="center"/>
              <w:rPr>
                <w:rFonts w:ascii="Arial Narrow" w:hAnsi="Arial Narrow"/>
                <w:sz w:val="20"/>
                <w:szCs w:val="20"/>
              </w:rPr>
            </w:pPr>
            <w:proofErr w:type="spellStart"/>
            <w:r w:rsidRPr="009F12C0">
              <w:rPr>
                <w:rFonts w:ascii="Arial Narrow" w:hAnsi="Arial Narrow"/>
                <w:sz w:val="20"/>
                <w:szCs w:val="20"/>
              </w:rPr>
              <w:t>Kształt</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wymiary</w:t>
            </w:r>
            <w:proofErr w:type="spellEnd"/>
          </w:p>
        </w:tc>
      </w:tr>
      <w:tr w:rsidR="00C8474B" w:rsidRPr="009F12C0" w14:paraId="2B791EC9" w14:textId="77777777" w:rsidTr="001B5AF8">
        <w:trPr>
          <w:trHeight w:hRule="exact" w:val="1469"/>
        </w:trPr>
        <w:tc>
          <w:tcPr>
            <w:tcW w:w="0" w:type="auto"/>
            <w:vMerge w:val="restart"/>
          </w:tcPr>
          <w:p w14:paraId="5BC9CA17" w14:textId="77777777" w:rsidR="00C8474B" w:rsidRPr="009F12C0" w:rsidRDefault="00C8474B" w:rsidP="001B5AF8">
            <w:pPr>
              <w:pStyle w:val="TableParagraph"/>
              <w:rPr>
                <w:rFonts w:ascii="Arial Narrow" w:hAnsi="Arial Narrow"/>
                <w:sz w:val="20"/>
                <w:szCs w:val="20"/>
              </w:rPr>
            </w:pPr>
          </w:p>
          <w:p w14:paraId="675AC785" w14:textId="77777777" w:rsidR="00C8474B" w:rsidRPr="009F12C0" w:rsidRDefault="00C8474B" w:rsidP="001B5AF8">
            <w:pPr>
              <w:pStyle w:val="TableParagraph"/>
              <w:rPr>
                <w:rFonts w:ascii="Arial Narrow" w:hAnsi="Arial Narrow"/>
                <w:sz w:val="20"/>
                <w:szCs w:val="20"/>
              </w:rPr>
            </w:pPr>
          </w:p>
          <w:p w14:paraId="20A51A20" w14:textId="77777777" w:rsidR="00C8474B" w:rsidRPr="009F12C0" w:rsidRDefault="00C8474B" w:rsidP="001B5AF8">
            <w:pPr>
              <w:pStyle w:val="TableParagraph"/>
              <w:spacing w:before="7"/>
              <w:rPr>
                <w:rFonts w:ascii="Arial Narrow" w:hAnsi="Arial Narrow"/>
                <w:sz w:val="20"/>
                <w:szCs w:val="20"/>
              </w:rPr>
            </w:pPr>
          </w:p>
          <w:p w14:paraId="78E80B2C" w14:textId="77777777" w:rsidR="00C8474B" w:rsidRPr="009F12C0" w:rsidRDefault="00C8474B" w:rsidP="001B5AF8">
            <w:pPr>
              <w:pStyle w:val="TableParagraph"/>
              <w:spacing w:before="1"/>
              <w:ind w:left="115"/>
              <w:rPr>
                <w:rFonts w:ascii="Arial Narrow" w:hAnsi="Arial Narrow"/>
                <w:sz w:val="20"/>
                <w:szCs w:val="20"/>
              </w:rPr>
            </w:pPr>
            <w:r w:rsidRPr="009F12C0">
              <w:rPr>
                <w:rFonts w:ascii="Arial Narrow" w:hAnsi="Arial Narrow"/>
                <w:sz w:val="20"/>
                <w:szCs w:val="20"/>
              </w:rPr>
              <w:t>1.1</w:t>
            </w:r>
          </w:p>
        </w:tc>
        <w:tc>
          <w:tcPr>
            <w:tcW w:w="0" w:type="auto"/>
          </w:tcPr>
          <w:p w14:paraId="7901971C" w14:textId="77777777" w:rsidR="00C8474B" w:rsidRPr="009F12C0" w:rsidRDefault="00C8474B" w:rsidP="001B5AF8">
            <w:pPr>
              <w:pStyle w:val="TableParagraph"/>
              <w:ind w:left="151" w:right="150" w:hanging="5"/>
              <w:jc w:val="center"/>
              <w:rPr>
                <w:rFonts w:ascii="Arial Narrow" w:hAnsi="Arial Narrow"/>
                <w:b/>
                <w:sz w:val="20"/>
                <w:szCs w:val="20"/>
              </w:rPr>
            </w:pPr>
            <w:proofErr w:type="spellStart"/>
            <w:r w:rsidRPr="009F12C0">
              <w:rPr>
                <w:rFonts w:ascii="Arial Narrow" w:hAnsi="Arial Narrow"/>
                <w:sz w:val="20"/>
                <w:szCs w:val="20"/>
              </w:rPr>
              <w:t>Dopuszczalne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odchyłki</w:t>
            </w:r>
            <w:proofErr w:type="spellEnd"/>
            <w:r w:rsidRPr="009F12C0">
              <w:rPr>
                <w:rFonts w:ascii="Arial Narrow" w:hAnsi="Arial Narrow"/>
                <w:sz w:val="20"/>
                <w:szCs w:val="20"/>
              </w:rPr>
              <w:t xml:space="preserve"> w mm od </w:t>
            </w:r>
            <w:proofErr w:type="spellStart"/>
            <w:r w:rsidRPr="009F12C0">
              <w:rPr>
                <w:rFonts w:ascii="Arial Narrow" w:hAnsi="Arial Narrow"/>
                <w:sz w:val="20"/>
                <w:szCs w:val="20"/>
              </w:rPr>
              <w:t>zadeklarowanych</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wymiarów</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krawężnika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różnica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pomiędzy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wynikami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pomiarów</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tego</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samego</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krawężnika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powinna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przekraczać</w:t>
            </w:r>
            <w:proofErr w:type="spellEnd"/>
            <w:r w:rsidRPr="009F12C0">
              <w:rPr>
                <w:rFonts w:ascii="Arial Narrow" w:hAnsi="Arial Narrow"/>
                <w:sz w:val="20"/>
                <w:szCs w:val="20"/>
              </w:rPr>
              <w:t xml:space="preserve"> 5 mm)</w:t>
            </w:r>
            <w:r w:rsidRPr="009F12C0">
              <w:rPr>
                <w:rFonts w:ascii="Arial Narrow" w:hAnsi="Arial Narrow"/>
                <w:b/>
                <w:position w:val="7"/>
                <w:sz w:val="20"/>
                <w:szCs w:val="20"/>
              </w:rPr>
              <w:t>*</w:t>
            </w:r>
          </w:p>
        </w:tc>
        <w:tc>
          <w:tcPr>
            <w:tcW w:w="0" w:type="auto"/>
            <w:vMerge w:val="restart"/>
          </w:tcPr>
          <w:p w14:paraId="4D0EFE63" w14:textId="77777777" w:rsidR="00C8474B" w:rsidRPr="009F12C0" w:rsidRDefault="00C8474B" w:rsidP="001B5AF8">
            <w:pPr>
              <w:pStyle w:val="TableParagraph"/>
              <w:rPr>
                <w:rFonts w:ascii="Arial Narrow" w:hAnsi="Arial Narrow"/>
                <w:sz w:val="20"/>
                <w:szCs w:val="20"/>
              </w:rPr>
            </w:pPr>
          </w:p>
          <w:p w14:paraId="5342077C" w14:textId="77777777" w:rsidR="00C8474B" w:rsidRPr="009F12C0" w:rsidRDefault="00C8474B" w:rsidP="001B5AF8">
            <w:pPr>
              <w:pStyle w:val="TableParagraph"/>
              <w:rPr>
                <w:rFonts w:ascii="Arial Narrow" w:hAnsi="Arial Narrow"/>
                <w:sz w:val="20"/>
                <w:szCs w:val="20"/>
              </w:rPr>
            </w:pPr>
          </w:p>
          <w:p w14:paraId="272612FD" w14:textId="77777777" w:rsidR="00C8474B" w:rsidRPr="009F12C0" w:rsidRDefault="00C8474B" w:rsidP="001B5AF8">
            <w:pPr>
              <w:pStyle w:val="TableParagraph"/>
              <w:spacing w:before="7"/>
              <w:rPr>
                <w:rFonts w:ascii="Arial Narrow" w:hAnsi="Arial Narrow"/>
                <w:sz w:val="20"/>
                <w:szCs w:val="20"/>
              </w:rPr>
            </w:pPr>
          </w:p>
          <w:p w14:paraId="7AB33FCF" w14:textId="77777777" w:rsidR="00C8474B" w:rsidRPr="009F12C0" w:rsidRDefault="00C8474B" w:rsidP="001B5AF8">
            <w:pPr>
              <w:pStyle w:val="TableParagraph"/>
              <w:spacing w:before="1"/>
              <w:jc w:val="center"/>
              <w:rPr>
                <w:rFonts w:ascii="Arial Narrow" w:hAnsi="Arial Narrow"/>
                <w:sz w:val="20"/>
                <w:szCs w:val="20"/>
              </w:rPr>
            </w:pPr>
            <w:r w:rsidRPr="009F12C0">
              <w:rPr>
                <w:rFonts w:ascii="Arial Narrow" w:hAnsi="Arial Narrow"/>
                <w:w w:val="99"/>
                <w:sz w:val="20"/>
                <w:szCs w:val="20"/>
              </w:rPr>
              <w:t>C</w:t>
            </w:r>
          </w:p>
        </w:tc>
        <w:tc>
          <w:tcPr>
            <w:tcW w:w="0" w:type="auto"/>
          </w:tcPr>
          <w:p w14:paraId="49A3E87A" w14:textId="77777777" w:rsidR="00C8474B" w:rsidRPr="009F12C0" w:rsidRDefault="00C8474B" w:rsidP="001B5AF8">
            <w:pPr>
              <w:pStyle w:val="TableParagraph"/>
              <w:rPr>
                <w:rFonts w:ascii="Arial Narrow" w:hAnsi="Arial Narrow"/>
                <w:sz w:val="20"/>
                <w:szCs w:val="20"/>
              </w:rPr>
            </w:pPr>
          </w:p>
          <w:p w14:paraId="301A68F6" w14:textId="77777777" w:rsidR="00C8474B" w:rsidRPr="009F12C0" w:rsidRDefault="00C8474B" w:rsidP="001B5AF8">
            <w:pPr>
              <w:pStyle w:val="TableParagraph"/>
              <w:ind w:left="135" w:right="129"/>
              <w:jc w:val="center"/>
              <w:rPr>
                <w:rFonts w:ascii="Arial Narrow" w:hAnsi="Arial Narrow"/>
                <w:sz w:val="20"/>
                <w:szCs w:val="20"/>
              </w:rPr>
            </w:pPr>
            <w:proofErr w:type="spellStart"/>
            <w:r w:rsidRPr="009F12C0">
              <w:rPr>
                <w:rFonts w:ascii="Arial Narrow" w:hAnsi="Arial Narrow"/>
                <w:w w:val="95"/>
                <w:sz w:val="20"/>
                <w:szCs w:val="20"/>
              </w:rPr>
              <w:t>Dopuszczalna</w:t>
            </w:r>
            <w:proofErr w:type="spellEnd"/>
            <w:r w:rsidRPr="009F12C0">
              <w:rPr>
                <w:rFonts w:ascii="Arial Narrow" w:hAnsi="Arial Narrow"/>
                <w:w w:val="95"/>
                <w:sz w:val="20"/>
                <w:szCs w:val="20"/>
              </w:rPr>
              <w:t xml:space="preserve"> </w:t>
            </w:r>
            <w:proofErr w:type="spellStart"/>
            <w:r w:rsidRPr="009F12C0">
              <w:rPr>
                <w:rFonts w:ascii="Arial Narrow" w:hAnsi="Arial Narrow"/>
                <w:sz w:val="20"/>
                <w:szCs w:val="20"/>
              </w:rPr>
              <w:t>tolerancja</w:t>
            </w:r>
            <w:proofErr w:type="spellEnd"/>
          </w:p>
          <w:p w14:paraId="00397AA4" w14:textId="77777777" w:rsidR="00C8474B" w:rsidRPr="009F12C0" w:rsidRDefault="00C8474B" w:rsidP="001B5AF8">
            <w:pPr>
              <w:pStyle w:val="TableParagraph"/>
              <w:ind w:left="128" w:right="129"/>
              <w:jc w:val="center"/>
              <w:rPr>
                <w:rFonts w:ascii="Arial Narrow" w:hAnsi="Arial Narrow"/>
                <w:sz w:val="20"/>
                <w:szCs w:val="20"/>
              </w:rPr>
            </w:pPr>
            <w:r w:rsidRPr="009F12C0">
              <w:rPr>
                <w:rFonts w:ascii="Arial Narrow" w:hAnsi="Arial Narrow"/>
                <w:sz w:val="20"/>
                <w:szCs w:val="20"/>
              </w:rPr>
              <w:t>[w %]</w:t>
            </w:r>
          </w:p>
        </w:tc>
        <w:tc>
          <w:tcPr>
            <w:tcW w:w="0" w:type="auto"/>
            <w:gridSpan w:val="2"/>
          </w:tcPr>
          <w:p w14:paraId="38228DD1" w14:textId="77777777" w:rsidR="00C8474B" w:rsidRPr="009F12C0" w:rsidRDefault="00C8474B" w:rsidP="001B5AF8">
            <w:pPr>
              <w:pStyle w:val="TableParagraph"/>
              <w:spacing w:before="2"/>
              <w:rPr>
                <w:rFonts w:ascii="Arial Narrow" w:hAnsi="Arial Narrow"/>
                <w:sz w:val="20"/>
                <w:szCs w:val="20"/>
              </w:rPr>
            </w:pPr>
          </w:p>
          <w:p w14:paraId="20A75329" w14:textId="77777777" w:rsidR="00C8474B" w:rsidRPr="009F12C0" w:rsidRDefault="00C8474B" w:rsidP="001B5AF8">
            <w:pPr>
              <w:pStyle w:val="TableParagraph"/>
              <w:ind w:left="424" w:right="228" w:hanging="180"/>
              <w:rPr>
                <w:rFonts w:ascii="Arial Narrow" w:hAnsi="Arial Narrow"/>
                <w:sz w:val="20"/>
                <w:szCs w:val="20"/>
              </w:rPr>
            </w:pPr>
            <w:proofErr w:type="spellStart"/>
            <w:r w:rsidRPr="009F12C0">
              <w:rPr>
                <w:rFonts w:ascii="Arial Narrow" w:hAnsi="Arial Narrow"/>
                <w:sz w:val="20"/>
                <w:szCs w:val="20"/>
              </w:rPr>
              <w:t>Maksymalna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dodatnia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odchyłka</w:t>
            </w:r>
            <w:proofErr w:type="spellEnd"/>
            <w:r w:rsidRPr="009F12C0">
              <w:rPr>
                <w:rFonts w:ascii="Arial Narrow" w:hAnsi="Arial Narrow"/>
                <w:sz w:val="20"/>
                <w:szCs w:val="20"/>
              </w:rPr>
              <w:t xml:space="preserve"> [w mm]</w:t>
            </w:r>
          </w:p>
        </w:tc>
        <w:tc>
          <w:tcPr>
            <w:tcW w:w="0" w:type="auto"/>
          </w:tcPr>
          <w:p w14:paraId="4E2E11A7" w14:textId="77777777" w:rsidR="00C8474B" w:rsidRPr="009F12C0" w:rsidRDefault="00C8474B" w:rsidP="001B5AF8">
            <w:pPr>
              <w:pStyle w:val="TableParagraph"/>
              <w:spacing w:before="2"/>
              <w:rPr>
                <w:rFonts w:ascii="Arial Narrow" w:hAnsi="Arial Narrow"/>
                <w:sz w:val="20"/>
                <w:szCs w:val="20"/>
              </w:rPr>
            </w:pPr>
          </w:p>
          <w:p w14:paraId="586811A0" w14:textId="77777777" w:rsidR="00C8474B" w:rsidRPr="009F12C0" w:rsidRDefault="00C8474B" w:rsidP="001B5AF8">
            <w:pPr>
              <w:pStyle w:val="TableParagraph"/>
              <w:ind w:left="427" w:right="225" w:hanging="178"/>
              <w:rPr>
                <w:rFonts w:ascii="Arial Narrow" w:hAnsi="Arial Narrow"/>
                <w:sz w:val="20"/>
                <w:szCs w:val="20"/>
              </w:rPr>
            </w:pPr>
            <w:proofErr w:type="spellStart"/>
            <w:r w:rsidRPr="009F12C0">
              <w:rPr>
                <w:rFonts w:ascii="Arial Narrow" w:hAnsi="Arial Narrow"/>
                <w:sz w:val="20"/>
                <w:szCs w:val="20"/>
              </w:rPr>
              <w:t>Maksymalna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ujemna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odchyłka</w:t>
            </w:r>
            <w:proofErr w:type="spellEnd"/>
            <w:r w:rsidRPr="009F12C0">
              <w:rPr>
                <w:rFonts w:ascii="Arial Narrow" w:hAnsi="Arial Narrow"/>
                <w:sz w:val="20"/>
                <w:szCs w:val="20"/>
              </w:rPr>
              <w:t xml:space="preserve"> [w mm]</w:t>
            </w:r>
          </w:p>
        </w:tc>
      </w:tr>
      <w:tr w:rsidR="00C8474B" w:rsidRPr="009F12C0" w14:paraId="7F08520F" w14:textId="77777777" w:rsidTr="001B5AF8">
        <w:trPr>
          <w:trHeight w:hRule="exact" w:val="254"/>
        </w:trPr>
        <w:tc>
          <w:tcPr>
            <w:tcW w:w="0" w:type="auto"/>
            <w:vMerge/>
          </w:tcPr>
          <w:p w14:paraId="609EE1EE" w14:textId="77777777" w:rsidR="00C8474B" w:rsidRPr="009F12C0" w:rsidRDefault="00C8474B" w:rsidP="001B5AF8">
            <w:pPr>
              <w:rPr>
                <w:rFonts w:ascii="Arial Narrow" w:hAnsi="Arial Narrow"/>
                <w:color w:val="auto"/>
                <w:sz w:val="20"/>
                <w:szCs w:val="20"/>
              </w:rPr>
            </w:pPr>
          </w:p>
        </w:tc>
        <w:tc>
          <w:tcPr>
            <w:tcW w:w="0" w:type="auto"/>
          </w:tcPr>
          <w:p w14:paraId="4A4E4A4B" w14:textId="77777777" w:rsidR="00C8474B" w:rsidRPr="009F12C0" w:rsidRDefault="00C8474B" w:rsidP="001B5AF8">
            <w:pPr>
              <w:pStyle w:val="TableParagraph"/>
              <w:spacing w:before="3"/>
              <w:ind w:left="110" w:right="110"/>
              <w:jc w:val="center"/>
              <w:rPr>
                <w:rFonts w:ascii="Arial Narrow" w:hAnsi="Arial Narrow"/>
                <w:sz w:val="20"/>
                <w:szCs w:val="20"/>
              </w:rPr>
            </w:pPr>
            <w:proofErr w:type="spellStart"/>
            <w:r w:rsidRPr="009F12C0">
              <w:rPr>
                <w:rFonts w:ascii="Arial Narrow" w:hAnsi="Arial Narrow"/>
                <w:sz w:val="20"/>
                <w:szCs w:val="20"/>
              </w:rPr>
              <w:t>Długość</w:t>
            </w:r>
            <w:proofErr w:type="spellEnd"/>
          </w:p>
        </w:tc>
        <w:tc>
          <w:tcPr>
            <w:tcW w:w="0" w:type="auto"/>
            <w:vMerge/>
          </w:tcPr>
          <w:p w14:paraId="3884E920" w14:textId="77777777" w:rsidR="00C8474B" w:rsidRPr="009F12C0" w:rsidRDefault="00C8474B" w:rsidP="001B5AF8">
            <w:pPr>
              <w:rPr>
                <w:rFonts w:ascii="Arial Narrow" w:hAnsi="Arial Narrow"/>
                <w:color w:val="auto"/>
                <w:sz w:val="20"/>
                <w:szCs w:val="20"/>
              </w:rPr>
            </w:pPr>
          </w:p>
        </w:tc>
        <w:tc>
          <w:tcPr>
            <w:tcW w:w="0" w:type="auto"/>
          </w:tcPr>
          <w:p w14:paraId="5DF04E35" w14:textId="77777777" w:rsidR="00C8474B" w:rsidRPr="009F12C0" w:rsidRDefault="00C8474B" w:rsidP="001B5AF8">
            <w:pPr>
              <w:pStyle w:val="TableParagraph"/>
              <w:ind w:left="133" w:right="129"/>
              <w:jc w:val="center"/>
              <w:rPr>
                <w:rFonts w:ascii="Arial Narrow" w:hAnsi="Arial Narrow"/>
                <w:sz w:val="20"/>
                <w:szCs w:val="20"/>
              </w:rPr>
            </w:pPr>
            <w:r w:rsidRPr="009F12C0">
              <w:rPr>
                <w:rFonts w:ascii="Arial Narrow" w:hAnsi="Arial Narrow"/>
                <w:sz w:val="20"/>
                <w:szCs w:val="20"/>
              </w:rPr>
              <w:t> 1</w:t>
            </w:r>
          </w:p>
        </w:tc>
        <w:tc>
          <w:tcPr>
            <w:tcW w:w="0" w:type="auto"/>
            <w:gridSpan w:val="2"/>
          </w:tcPr>
          <w:p w14:paraId="66F5426F" w14:textId="77777777" w:rsidR="00C8474B" w:rsidRPr="009F12C0" w:rsidRDefault="00C8474B" w:rsidP="001B5AF8">
            <w:pPr>
              <w:pStyle w:val="TableParagraph"/>
              <w:spacing w:before="3"/>
              <w:ind w:left="639" w:right="640"/>
              <w:jc w:val="center"/>
              <w:rPr>
                <w:rFonts w:ascii="Arial Narrow" w:hAnsi="Arial Narrow"/>
                <w:sz w:val="20"/>
                <w:szCs w:val="20"/>
              </w:rPr>
            </w:pPr>
            <w:r w:rsidRPr="009F12C0">
              <w:rPr>
                <w:rFonts w:ascii="Arial Narrow" w:hAnsi="Arial Narrow"/>
                <w:sz w:val="20"/>
                <w:szCs w:val="20"/>
              </w:rPr>
              <w:t>+10</w:t>
            </w:r>
          </w:p>
        </w:tc>
        <w:tc>
          <w:tcPr>
            <w:tcW w:w="0" w:type="auto"/>
          </w:tcPr>
          <w:p w14:paraId="6A028DD7" w14:textId="77777777" w:rsidR="00C8474B" w:rsidRPr="009F12C0" w:rsidRDefault="00C8474B" w:rsidP="001B5AF8">
            <w:pPr>
              <w:pStyle w:val="TableParagraph"/>
              <w:spacing w:before="3"/>
              <w:ind w:right="756"/>
              <w:jc w:val="right"/>
              <w:rPr>
                <w:rFonts w:ascii="Arial Narrow" w:hAnsi="Arial Narrow"/>
                <w:sz w:val="20"/>
                <w:szCs w:val="20"/>
              </w:rPr>
            </w:pPr>
            <w:r w:rsidRPr="009F12C0">
              <w:rPr>
                <w:rFonts w:ascii="Arial Narrow" w:hAnsi="Arial Narrow"/>
                <w:w w:val="95"/>
                <w:sz w:val="20"/>
                <w:szCs w:val="20"/>
              </w:rPr>
              <w:t>-4</w:t>
            </w:r>
          </w:p>
        </w:tc>
      </w:tr>
      <w:tr w:rsidR="00C8474B" w:rsidRPr="009F12C0" w14:paraId="3997473A" w14:textId="77777777" w:rsidTr="001B5AF8">
        <w:trPr>
          <w:trHeight w:hRule="exact" w:val="254"/>
        </w:trPr>
        <w:tc>
          <w:tcPr>
            <w:tcW w:w="0" w:type="auto"/>
            <w:vMerge/>
          </w:tcPr>
          <w:p w14:paraId="7D410B4C" w14:textId="77777777" w:rsidR="00C8474B" w:rsidRPr="009F12C0" w:rsidRDefault="00C8474B" w:rsidP="001B5AF8">
            <w:pPr>
              <w:rPr>
                <w:rFonts w:ascii="Arial Narrow" w:hAnsi="Arial Narrow"/>
                <w:color w:val="auto"/>
                <w:sz w:val="20"/>
                <w:szCs w:val="20"/>
              </w:rPr>
            </w:pPr>
          </w:p>
        </w:tc>
        <w:tc>
          <w:tcPr>
            <w:tcW w:w="0" w:type="auto"/>
          </w:tcPr>
          <w:p w14:paraId="435B5A92" w14:textId="77777777" w:rsidR="00C8474B" w:rsidRPr="009F12C0" w:rsidRDefault="00C8474B" w:rsidP="001B5AF8">
            <w:pPr>
              <w:pStyle w:val="TableParagraph"/>
              <w:spacing w:before="3"/>
              <w:ind w:left="110" w:right="112"/>
              <w:jc w:val="center"/>
              <w:rPr>
                <w:rFonts w:ascii="Arial Narrow" w:hAnsi="Arial Narrow"/>
                <w:sz w:val="20"/>
                <w:szCs w:val="20"/>
              </w:rPr>
            </w:pPr>
            <w:proofErr w:type="spellStart"/>
            <w:r w:rsidRPr="009F12C0">
              <w:rPr>
                <w:rFonts w:ascii="Arial Narrow" w:hAnsi="Arial Narrow"/>
                <w:sz w:val="20"/>
                <w:szCs w:val="20"/>
              </w:rPr>
              <w:t>Powierzchnia</w:t>
            </w:r>
            <w:proofErr w:type="spellEnd"/>
          </w:p>
        </w:tc>
        <w:tc>
          <w:tcPr>
            <w:tcW w:w="0" w:type="auto"/>
            <w:vMerge/>
          </w:tcPr>
          <w:p w14:paraId="22AE658A" w14:textId="77777777" w:rsidR="00C8474B" w:rsidRPr="009F12C0" w:rsidRDefault="00C8474B" w:rsidP="001B5AF8">
            <w:pPr>
              <w:rPr>
                <w:rFonts w:ascii="Arial Narrow" w:hAnsi="Arial Narrow"/>
                <w:color w:val="auto"/>
                <w:sz w:val="20"/>
                <w:szCs w:val="20"/>
              </w:rPr>
            </w:pPr>
          </w:p>
        </w:tc>
        <w:tc>
          <w:tcPr>
            <w:tcW w:w="0" w:type="auto"/>
          </w:tcPr>
          <w:p w14:paraId="177A1216" w14:textId="77777777" w:rsidR="00C8474B" w:rsidRPr="009F12C0" w:rsidRDefault="00C8474B" w:rsidP="001B5AF8">
            <w:pPr>
              <w:pStyle w:val="TableParagraph"/>
              <w:ind w:left="133" w:right="129"/>
              <w:jc w:val="center"/>
              <w:rPr>
                <w:rFonts w:ascii="Arial Narrow" w:hAnsi="Arial Narrow"/>
                <w:sz w:val="20"/>
                <w:szCs w:val="20"/>
              </w:rPr>
            </w:pPr>
            <w:r w:rsidRPr="009F12C0">
              <w:rPr>
                <w:rFonts w:ascii="Arial Narrow" w:hAnsi="Arial Narrow"/>
                <w:sz w:val="20"/>
                <w:szCs w:val="20"/>
              </w:rPr>
              <w:t> 3</w:t>
            </w:r>
          </w:p>
        </w:tc>
        <w:tc>
          <w:tcPr>
            <w:tcW w:w="0" w:type="auto"/>
            <w:gridSpan w:val="2"/>
          </w:tcPr>
          <w:p w14:paraId="41149D40" w14:textId="77777777" w:rsidR="00C8474B" w:rsidRPr="009F12C0" w:rsidRDefault="00C8474B" w:rsidP="001B5AF8">
            <w:pPr>
              <w:pStyle w:val="TableParagraph"/>
              <w:spacing w:before="3"/>
              <w:ind w:left="639" w:right="640"/>
              <w:jc w:val="center"/>
              <w:rPr>
                <w:rFonts w:ascii="Arial Narrow" w:hAnsi="Arial Narrow"/>
                <w:sz w:val="20"/>
                <w:szCs w:val="20"/>
              </w:rPr>
            </w:pPr>
            <w:r w:rsidRPr="009F12C0">
              <w:rPr>
                <w:rFonts w:ascii="Arial Narrow" w:hAnsi="Arial Narrow"/>
                <w:sz w:val="20"/>
                <w:szCs w:val="20"/>
              </w:rPr>
              <w:t>+5</w:t>
            </w:r>
          </w:p>
        </w:tc>
        <w:tc>
          <w:tcPr>
            <w:tcW w:w="0" w:type="auto"/>
          </w:tcPr>
          <w:p w14:paraId="4EE1701F" w14:textId="77777777" w:rsidR="00C8474B" w:rsidRPr="009F12C0" w:rsidRDefault="00C8474B" w:rsidP="001B5AF8">
            <w:pPr>
              <w:pStyle w:val="TableParagraph"/>
              <w:spacing w:before="3"/>
              <w:ind w:right="756"/>
              <w:jc w:val="right"/>
              <w:rPr>
                <w:rFonts w:ascii="Arial Narrow" w:hAnsi="Arial Narrow"/>
                <w:sz w:val="20"/>
                <w:szCs w:val="20"/>
              </w:rPr>
            </w:pPr>
            <w:r w:rsidRPr="009F12C0">
              <w:rPr>
                <w:rFonts w:ascii="Arial Narrow" w:hAnsi="Arial Narrow"/>
                <w:w w:val="95"/>
                <w:sz w:val="20"/>
                <w:szCs w:val="20"/>
              </w:rPr>
              <w:t>-3</w:t>
            </w:r>
          </w:p>
        </w:tc>
      </w:tr>
      <w:tr w:rsidR="00C8474B" w:rsidRPr="009F12C0" w14:paraId="62386925" w14:textId="77777777" w:rsidTr="001B5AF8">
        <w:trPr>
          <w:trHeight w:hRule="exact" w:val="257"/>
        </w:trPr>
        <w:tc>
          <w:tcPr>
            <w:tcW w:w="0" w:type="auto"/>
            <w:vMerge/>
          </w:tcPr>
          <w:p w14:paraId="7B946079" w14:textId="77777777" w:rsidR="00C8474B" w:rsidRPr="009F12C0" w:rsidRDefault="00C8474B" w:rsidP="001B5AF8">
            <w:pPr>
              <w:rPr>
                <w:rFonts w:ascii="Arial Narrow" w:hAnsi="Arial Narrow"/>
                <w:color w:val="auto"/>
                <w:sz w:val="20"/>
                <w:szCs w:val="20"/>
              </w:rPr>
            </w:pPr>
          </w:p>
        </w:tc>
        <w:tc>
          <w:tcPr>
            <w:tcW w:w="0" w:type="auto"/>
          </w:tcPr>
          <w:p w14:paraId="0645EB16" w14:textId="77777777" w:rsidR="00C8474B" w:rsidRPr="009F12C0" w:rsidRDefault="00C8474B" w:rsidP="001B5AF8">
            <w:pPr>
              <w:pStyle w:val="TableParagraph"/>
              <w:spacing w:before="3"/>
              <w:ind w:left="109" w:right="114"/>
              <w:jc w:val="center"/>
              <w:rPr>
                <w:rFonts w:ascii="Arial Narrow" w:hAnsi="Arial Narrow"/>
                <w:sz w:val="20"/>
                <w:szCs w:val="20"/>
              </w:rPr>
            </w:pPr>
            <w:proofErr w:type="spellStart"/>
            <w:r w:rsidRPr="009F12C0">
              <w:rPr>
                <w:rFonts w:ascii="Arial Narrow" w:hAnsi="Arial Narrow"/>
                <w:sz w:val="20"/>
                <w:szCs w:val="20"/>
              </w:rPr>
              <w:t>Pozostałe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części</w:t>
            </w:r>
            <w:proofErr w:type="spellEnd"/>
          </w:p>
        </w:tc>
        <w:tc>
          <w:tcPr>
            <w:tcW w:w="0" w:type="auto"/>
            <w:vMerge/>
          </w:tcPr>
          <w:p w14:paraId="43585879" w14:textId="77777777" w:rsidR="00C8474B" w:rsidRPr="009F12C0" w:rsidRDefault="00C8474B" w:rsidP="001B5AF8">
            <w:pPr>
              <w:rPr>
                <w:rFonts w:ascii="Arial Narrow" w:hAnsi="Arial Narrow"/>
                <w:color w:val="auto"/>
                <w:sz w:val="20"/>
                <w:szCs w:val="20"/>
              </w:rPr>
            </w:pPr>
          </w:p>
        </w:tc>
        <w:tc>
          <w:tcPr>
            <w:tcW w:w="0" w:type="auto"/>
          </w:tcPr>
          <w:p w14:paraId="2F46FD9D" w14:textId="77777777" w:rsidR="00C8474B" w:rsidRPr="009F12C0" w:rsidRDefault="00C8474B" w:rsidP="001B5AF8">
            <w:pPr>
              <w:pStyle w:val="TableParagraph"/>
              <w:spacing w:before="3"/>
              <w:ind w:left="133" w:right="129"/>
              <w:jc w:val="center"/>
              <w:rPr>
                <w:rFonts w:ascii="Arial Narrow" w:hAnsi="Arial Narrow"/>
                <w:sz w:val="20"/>
                <w:szCs w:val="20"/>
              </w:rPr>
            </w:pPr>
            <w:r w:rsidRPr="009F12C0">
              <w:rPr>
                <w:rFonts w:ascii="Arial Narrow" w:hAnsi="Arial Narrow"/>
                <w:sz w:val="20"/>
                <w:szCs w:val="20"/>
              </w:rPr>
              <w:t> 5</w:t>
            </w:r>
          </w:p>
        </w:tc>
        <w:tc>
          <w:tcPr>
            <w:tcW w:w="0" w:type="auto"/>
            <w:gridSpan w:val="2"/>
          </w:tcPr>
          <w:p w14:paraId="517C39D7" w14:textId="77777777" w:rsidR="00C8474B" w:rsidRPr="009F12C0" w:rsidRDefault="00C8474B" w:rsidP="001B5AF8">
            <w:pPr>
              <w:pStyle w:val="TableParagraph"/>
              <w:spacing w:before="3"/>
              <w:ind w:left="639" w:right="640"/>
              <w:jc w:val="center"/>
              <w:rPr>
                <w:rFonts w:ascii="Arial Narrow" w:hAnsi="Arial Narrow"/>
                <w:sz w:val="20"/>
                <w:szCs w:val="20"/>
              </w:rPr>
            </w:pPr>
            <w:r w:rsidRPr="009F12C0">
              <w:rPr>
                <w:rFonts w:ascii="Arial Narrow" w:hAnsi="Arial Narrow"/>
                <w:sz w:val="20"/>
                <w:szCs w:val="20"/>
              </w:rPr>
              <w:t>+10</w:t>
            </w:r>
          </w:p>
        </w:tc>
        <w:tc>
          <w:tcPr>
            <w:tcW w:w="0" w:type="auto"/>
          </w:tcPr>
          <w:p w14:paraId="25C3C3B9" w14:textId="77777777" w:rsidR="00C8474B" w:rsidRPr="009F12C0" w:rsidRDefault="00C8474B" w:rsidP="001B5AF8">
            <w:pPr>
              <w:pStyle w:val="TableParagraph"/>
              <w:spacing w:before="3"/>
              <w:ind w:right="756"/>
              <w:jc w:val="right"/>
              <w:rPr>
                <w:rFonts w:ascii="Arial Narrow" w:hAnsi="Arial Narrow"/>
                <w:sz w:val="20"/>
                <w:szCs w:val="20"/>
              </w:rPr>
            </w:pPr>
            <w:r w:rsidRPr="009F12C0">
              <w:rPr>
                <w:rFonts w:ascii="Arial Narrow" w:hAnsi="Arial Narrow"/>
                <w:w w:val="95"/>
                <w:sz w:val="20"/>
                <w:szCs w:val="20"/>
              </w:rPr>
              <w:t>-3</w:t>
            </w:r>
          </w:p>
        </w:tc>
      </w:tr>
      <w:tr w:rsidR="00C8474B" w:rsidRPr="009F12C0" w14:paraId="2620F098" w14:textId="77777777" w:rsidTr="001B5AF8">
        <w:trPr>
          <w:trHeight w:hRule="exact" w:val="494"/>
        </w:trPr>
        <w:tc>
          <w:tcPr>
            <w:tcW w:w="0" w:type="auto"/>
            <w:vMerge w:val="restart"/>
          </w:tcPr>
          <w:p w14:paraId="2926A196" w14:textId="77777777" w:rsidR="00C8474B" w:rsidRPr="009F12C0" w:rsidRDefault="00C8474B" w:rsidP="001B5AF8">
            <w:pPr>
              <w:pStyle w:val="TableParagraph"/>
              <w:rPr>
                <w:rFonts w:ascii="Arial Narrow" w:hAnsi="Arial Narrow"/>
                <w:sz w:val="20"/>
                <w:szCs w:val="20"/>
              </w:rPr>
            </w:pPr>
          </w:p>
          <w:p w14:paraId="4A11B59C" w14:textId="77777777" w:rsidR="00C8474B" w:rsidRPr="009F12C0" w:rsidRDefault="00C8474B" w:rsidP="001B5AF8">
            <w:pPr>
              <w:pStyle w:val="TableParagraph"/>
              <w:spacing w:before="11"/>
              <w:rPr>
                <w:rFonts w:ascii="Arial Narrow" w:hAnsi="Arial Narrow"/>
                <w:sz w:val="20"/>
                <w:szCs w:val="20"/>
              </w:rPr>
            </w:pPr>
          </w:p>
          <w:p w14:paraId="2470EB67" w14:textId="77777777" w:rsidR="00C8474B" w:rsidRPr="009F12C0" w:rsidRDefault="00C8474B" w:rsidP="001B5AF8">
            <w:pPr>
              <w:pStyle w:val="TableParagraph"/>
              <w:spacing w:before="1"/>
              <w:ind w:left="115"/>
              <w:rPr>
                <w:rFonts w:ascii="Arial Narrow" w:hAnsi="Arial Narrow"/>
                <w:sz w:val="20"/>
                <w:szCs w:val="20"/>
              </w:rPr>
            </w:pPr>
            <w:r w:rsidRPr="009F12C0">
              <w:rPr>
                <w:rFonts w:ascii="Arial Narrow" w:hAnsi="Arial Narrow"/>
                <w:sz w:val="20"/>
                <w:szCs w:val="20"/>
              </w:rPr>
              <w:t>1.2</w:t>
            </w:r>
          </w:p>
        </w:tc>
        <w:tc>
          <w:tcPr>
            <w:tcW w:w="0" w:type="auto"/>
          </w:tcPr>
          <w:p w14:paraId="1B039E12" w14:textId="77777777" w:rsidR="00C8474B" w:rsidRPr="009F12C0" w:rsidRDefault="00C8474B" w:rsidP="001B5AF8">
            <w:pPr>
              <w:pStyle w:val="TableParagraph"/>
              <w:ind w:left="508" w:right="203" w:hanging="288"/>
              <w:rPr>
                <w:rFonts w:ascii="Arial Narrow" w:hAnsi="Arial Narrow"/>
                <w:b/>
                <w:sz w:val="20"/>
                <w:szCs w:val="20"/>
              </w:rPr>
            </w:pPr>
            <w:proofErr w:type="spellStart"/>
            <w:r w:rsidRPr="009F12C0">
              <w:rPr>
                <w:rFonts w:ascii="Arial Narrow" w:hAnsi="Arial Narrow"/>
                <w:sz w:val="20"/>
                <w:szCs w:val="20"/>
              </w:rPr>
              <w:t>Odchyłki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płaskości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pofalowania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przy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długości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pomiarowej</w:t>
            </w:r>
            <w:proofErr w:type="spellEnd"/>
            <w:r w:rsidRPr="009F12C0">
              <w:rPr>
                <w:rFonts w:ascii="Arial Narrow" w:hAnsi="Arial Narrow"/>
                <w:b/>
                <w:position w:val="7"/>
                <w:sz w:val="20"/>
                <w:szCs w:val="20"/>
              </w:rPr>
              <w:t>*</w:t>
            </w:r>
          </w:p>
        </w:tc>
        <w:tc>
          <w:tcPr>
            <w:tcW w:w="0" w:type="auto"/>
            <w:vMerge w:val="restart"/>
          </w:tcPr>
          <w:p w14:paraId="74D3CF3C" w14:textId="77777777" w:rsidR="00C8474B" w:rsidRPr="009F12C0" w:rsidRDefault="00C8474B" w:rsidP="001B5AF8">
            <w:pPr>
              <w:pStyle w:val="TableParagraph"/>
              <w:rPr>
                <w:rFonts w:ascii="Arial Narrow" w:hAnsi="Arial Narrow"/>
                <w:sz w:val="20"/>
                <w:szCs w:val="20"/>
              </w:rPr>
            </w:pPr>
          </w:p>
          <w:p w14:paraId="7CC22190" w14:textId="77777777" w:rsidR="00C8474B" w:rsidRPr="009F12C0" w:rsidRDefault="00C8474B" w:rsidP="001B5AF8">
            <w:pPr>
              <w:pStyle w:val="TableParagraph"/>
              <w:spacing w:before="11"/>
              <w:rPr>
                <w:rFonts w:ascii="Arial Narrow" w:hAnsi="Arial Narrow"/>
                <w:sz w:val="20"/>
                <w:szCs w:val="20"/>
              </w:rPr>
            </w:pPr>
          </w:p>
          <w:p w14:paraId="3E8E7963" w14:textId="77777777" w:rsidR="00C8474B" w:rsidRPr="009F12C0" w:rsidRDefault="00C8474B" w:rsidP="001B5AF8">
            <w:pPr>
              <w:pStyle w:val="TableParagraph"/>
              <w:spacing w:before="1"/>
              <w:jc w:val="center"/>
              <w:rPr>
                <w:rFonts w:ascii="Arial Narrow" w:hAnsi="Arial Narrow"/>
                <w:sz w:val="20"/>
                <w:szCs w:val="20"/>
              </w:rPr>
            </w:pPr>
            <w:r w:rsidRPr="009F12C0">
              <w:rPr>
                <w:rFonts w:ascii="Arial Narrow" w:hAnsi="Arial Narrow"/>
                <w:w w:val="99"/>
                <w:sz w:val="20"/>
                <w:szCs w:val="20"/>
              </w:rPr>
              <w:t>C</w:t>
            </w:r>
          </w:p>
        </w:tc>
        <w:tc>
          <w:tcPr>
            <w:tcW w:w="0" w:type="auto"/>
            <w:gridSpan w:val="4"/>
          </w:tcPr>
          <w:p w14:paraId="7AD3B057" w14:textId="77777777" w:rsidR="00C8474B" w:rsidRPr="009F12C0" w:rsidRDefault="00C8474B" w:rsidP="001B5AF8">
            <w:pPr>
              <w:pStyle w:val="TableParagraph"/>
              <w:spacing w:before="123"/>
              <w:ind w:left="1010"/>
              <w:rPr>
                <w:rFonts w:ascii="Arial Narrow" w:hAnsi="Arial Narrow"/>
                <w:sz w:val="20"/>
                <w:szCs w:val="20"/>
              </w:rPr>
            </w:pPr>
            <w:proofErr w:type="spellStart"/>
            <w:r w:rsidRPr="009F12C0">
              <w:rPr>
                <w:rFonts w:ascii="Arial Narrow" w:hAnsi="Arial Narrow"/>
                <w:sz w:val="20"/>
                <w:szCs w:val="20"/>
              </w:rPr>
              <w:t>Maksymalna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odchyłka</w:t>
            </w:r>
            <w:proofErr w:type="spellEnd"/>
            <w:r w:rsidRPr="009F12C0">
              <w:rPr>
                <w:rFonts w:ascii="Arial Narrow" w:hAnsi="Arial Narrow"/>
                <w:sz w:val="20"/>
                <w:szCs w:val="20"/>
              </w:rPr>
              <w:t xml:space="preserve"> [w mm]</w:t>
            </w:r>
          </w:p>
        </w:tc>
      </w:tr>
      <w:tr w:rsidR="00C8474B" w:rsidRPr="009F12C0" w14:paraId="71E71825" w14:textId="77777777" w:rsidTr="001B5AF8">
        <w:trPr>
          <w:trHeight w:hRule="exact" w:val="257"/>
        </w:trPr>
        <w:tc>
          <w:tcPr>
            <w:tcW w:w="0" w:type="auto"/>
            <w:vMerge/>
          </w:tcPr>
          <w:p w14:paraId="58BABBC7" w14:textId="77777777" w:rsidR="00C8474B" w:rsidRPr="009F12C0" w:rsidRDefault="00C8474B" w:rsidP="001B5AF8">
            <w:pPr>
              <w:rPr>
                <w:rFonts w:ascii="Arial Narrow" w:hAnsi="Arial Narrow"/>
                <w:color w:val="auto"/>
                <w:sz w:val="20"/>
                <w:szCs w:val="20"/>
              </w:rPr>
            </w:pPr>
          </w:p>
        </w:tc>
        <w:tc>
          <w:tcPr>
            <w:tcW w:w="0" w:type="auto"/>
          </w:tcPr>
          <w:p w14:paraId="0EC2A2DA" w14:textId="77777777" w:rsidR="00C8474B" w:rsidRPr="009F12C0" w:rsidRDefault="00C8474B" w:rsidP="001B5AF8">
            <w:pPr>
              <w:pStyle w:val="TableParagraph"/>
              <w:spacing w:before="3"/>
              <w:ind w:left="110" w:right="110"/>
              <w:jc w:val="center"/>
              <w:rPr>
                <w:rFonts w:ascii="Arial Narrow" w:hAnsi="Arial Narrow"/>
                <w:sz w:val="20"/>
                <w:szCs w:val="20"/>
              </w:rPr>
            </w:pPr>
            <w:r w:rsidRPr="009F12C0">
              <w:rPr>
                <w:rFonts w:ascii="Arial Narrow" w:hAnsi="Arial Narrow"/>
                <w:sz w:val="20"/>
                <w:szCs w:val="20"/>
              </w:rPr>
              <w:t>300 mm</w:t>
            </w:r>
          </w:p>
        </w:tc>
        <w:tc>
          <w:tcPr>
            <w:tcW w:w="0" w:type="auto"/>
            <w:vMerge/>
          </w:tcPr>
          <w:p w14:paraId="5BEE4BB4" w14:textId="77777777" w:rsidR="00C8474B" w:rsidRPr="009F12C0" w:rsidRDefault="00C8474B" w:rsidP="001B5AF8">
            <w:pPr>
              <w:rPr>
                <w:rFonts w:ascii="Arial Narrow" w:hAnsi="Arial Narrow"/>
                <w:color w:val="auto"/>
                <w:sz w:val="20"/>
                <w:szCs w:val="20"/>
              </w:rPr>
            </w:pPr>
          </w:p>
        </w:tc>
        <w:tc>
          <w:tcPr>
            <w:tcW w:w="0" w:type="auto"/>
            <w:gridSpan w:val="4"/>
          </w:tcPr>
          <w:p w14:paraId="5FDB0F4E" w14:textId="77777777" w:rsidR="00C8474B" w:rsidRPr="009F12C0" w:rsidRDefault="00C8474B" w:rsidP="001B5AF8">
            <w:pPr>
              <w:pStyle w:val="TableParagraph"/>
              <w:spacing w:before="3"/>
              <w:ind w:left="1937" w:right="1933"/>
              <w:jc w:val="center"/>
              <w:rPr>
                <w:rFonts w:ascii="Arial Narrow" w:hAnsi="Arial Narrow"/>
                <w:sz w:val="20"/>
                <w:szCs w:val="20"/>
              </w:rPr>
            </w:pPr>
            <w:r w:rsidRPr="009F12C0">
              <w:rPr>
                <w:rFonts w:ascii="Arial Narrow" w:hAnsi="Arial Narrow"/>
                <w:sz w:val="20"/>
                <w:szCs w:val="20"/>
              </w:rPr>
              <w:t> 1,5</w:t>
            </w:r>
          </w:p>
        </w:tc>
      </w:tr>
      <w:tr w:rsidR="00C8474B" w:rsidRPr="009F12C0" w14:paraId="4A1E1A77" w14:textId="77777777" w:rsidTr="001B5AF8">
        <w:trPr>
          <w:trHeight w:hRule="exact" w:val="254"/>
        </w:trPr>
        <w:tc>
          <w:tcPr>
            <w:tcW w:w="0" w:type="auto"/>
            <w:vMerge/>
          </w:tcPr>
          <w:p w14:paraId="49964A76" w14:textId="77777777" w:rsidR="00C8474B" w:rsidRPr="009F12C0" w:rsidRDefault="00C8474B" w:rsidP="001B5AF8">
            <w:pPr>
              <w:rPr>
                <w:rFonts w:ascii="Arial Narrow" w:hAnsi="Arial Narrow"/>
                <w:color w:val="auto"/>
                <w:sz w:val="20"/>
                <w:szCs w:val="20"/>
              </w:rPr>
            </w:pPr>
          </w:p>
        </w:tc>
        <w:tc>
          <w:tcPr>
            <w:tcW w:w="0" w:type="auto"/>
          </w:tcPr>
          <w:p w14:paraId="25B376FF" w14:textId="77777777" w:rsidR="00C8474B" w:rsidRPr="009F12C0" w:rsidRDefault="00C8474B" w:rsidP="001B5AF8">
            <w:pPr>
              <w:pStyle w:val="TableParagraph"/>
              <w:ind w:left="110" w:right="110"/>
              <w:jc w:val="center"/>
              <w:rPr>
                <w:rFonts w:ascii="Arial Narrow" w:hAnsi="Arial Narrow"/>
                <w:sz w:val="20"/>
                <w:szCs w:val="20"/>
              </w:rPr>
            </w:pPr>
            <w:r w:rsidRPr="009F12C0">
              <w:rPr>
                <w:rFonts w:ascii="Arial Narrow" w:hAnsi="Arial Narrow"/>
                <w:sz w:val="20"/>
                <w:szCs w:val="20"/>
              </w:rPr>
              <w:t>400 mm</w:t>
            </w:r>
          </w:p>
        </w:tc>
        <w:tc>
          <w:tcPr>
            <w:tcW w:w="0" w:type="auto"/>
            <w:vMerge/>
          </w:tcPr>
          <w:p w14:paraId="70E8DE37" w14:textId="77777777" w:rsidR="00C8474B" w:rsidRPr="009F12C0" w:rsidRDefault="00C8474B" w:rsidP="001B5AF8">
            <w:pPr>
              <w:rPr>
                <w:rFonts w:ascii="Arial Narrow" w:hAnsi="Arial Narrow"/>
                <w:color w:val="auto"/>
                <w:sz w:val="20"/>
                <w:szCs w:val="20"/>
              </w:rPr>
            </w:pPr>
          </w:p>
        </w:tc>
        <w:tc>
          <w:tcPr>
            <w:tcW w:w="0" w:type="auto"/>
            <w:gridSpan w:val="4"/>
          </w:tcPr>
          <w:p w14:paraId="30A1CC0F" w14:textId="77777777" w:rsidR="00C8474B" w:rsidRPr="009F12C0" w:rsidRDefault="00C8474B" w:rsidP="001B5AF8">
            <w:pPr>
              <w:pStyle w:val="TableParagraph"/>
              <w:ind w:left="1937" w:right="1933"/>
              <w:jc w:val="center"/>
              <w:rPr>
                <w:rFonts w:ascii="Arial Narrow" w:hAnsi="Arial Narrow"/>
                <w:sz w:val="20"/>
                <w:szCs w:val="20"/>
              </w:rPr>
            </w:pPr>
            <w:r w:rsidRPr="009F12C0">
              <w:rPr>
                <w:rFonts w:ascii="Arial Narrow" w:hAnsi="Arial Narrow"/>
                <w:sz w:val="20"/>
                <w:szCs w:val="20"/>
              </w:rPr>
              <w:t> 2,0</w:t>
            </w:r>
          </w:p>
        </w:tc>
      </w:tr>
      <w:tr w:rsidR="00C8474B" w:rsidRPr="009F12C0" w14:paraId="5C067BE5" w14:textId="77777777" w:rsidTr="001B5AF8">
        <w:trPr>
          <w:trHeight w:hRule="exact" w:val="254"/>
        </w:trPr>
        <w:tc>
          <w:tcPr>
            <w:tcW w:w="0" w:type="auto"/>
            <w:vMerge/>
          </w:tcPr>
          <w:p w14:paraId="7FEA17DA" w14:textId="77777777" w:rsidR="00C8474B" w:rsidRPr="009F12C0" w:rsidRDefault="00C8474B" w:rsidP="001B5AF8">
            <w:pPr>
              <w:rPr>
                <w:rFonts w:ascii="Arial Narrow" w:hAnsi="Arial Narrow"/>
                <w:color w:val="auto"/>
                <w:sz w:val="20"/>
                <w:szCs w:val="20"/>
              </w:rPr>
            </w:pPr>
          </w:p>
        </w:tc>
        <w:tc>
          <w:tcPr>
            <w:tcW w:w="0" w:type="auto"/>
          </w:tcPr>
          <w:p w14:paraId="52A1F11E" w14:textId="77777777" w:rsidR="00C8474B" w:rsidRPr="009F12C0" w:rsidRDefault="00C8474B" w:rsidP="001B5AF8">
            <w:pPr>
              <w:pStyle w:val="TableParagraph"/>
              <w:spacing w:before="3"/>
              <w:ind w:left="110" w:right="110"/>
              <w:jc w:val="center"/>
              <w:rPr>
                <w:rFonts w:ascii="Arial Narrow" w:hAnsi="Arial Narrow"/>
                <w:sz w:val="20"/>
                <w:szCs w:val="20"/>
              </w:rPr>
            </w:pPr>
            <w:r w:rsidRPr="009F12C0">
              <w:rPr>
                <w:rFonts w:ascii="Arial Narrow" w:hAnsi="Arial Narrow"/>
                <w:sz w:val="20"/>
                <w:szCs w:val="20"/>
              </w:rPr>
              <w:t>500 mm</w:t>
            </w:r>
          </w:p>
        </w:tc>
        <w:tc>
          <w:tcPr>
            <w:tcW w:w="0" w:type="auto"/>
            <w:vMerge/>
          </w:tcPr>
          <w:p w14:paraId="29ABED88" w14:textId="77777777" w:rsidR="00C8474B" w:rsidRPr="009F12C0" w:rsidRDefault="00C8474B" w:rsidP="001B5AF8">
            <w:pPr>
              <w:rPr>
                <w:rFonts w:ascii="Arial Narrow" w:hAnsi="Arial Narrow"/>
                <w:color w:val="auto"/>
                <w:sz w:val="20"/>
                <w:szCs w:val="20"/>
              </w:rPr>
            </w:pPr>
          </w:p>
        </w:tc>
        <w:tc>
          <w:tcPr>
            <w:tcW w:w="0" w:type="auto"/>
            <w:gridSpan w:val="4"/>
          </w:tcPr>
          <w:p w14:paraId="43C447E2" w14:textId="77777777" w:rsidR="00C8474B" w:rsidRPr="009F12C0" w:rsidRDefault="00C8474B" w:rsidP="001B5AF8">
            <w:pPr>
              <w:pStyle w:val="TableParagraph"/>
              <w:ind w:left="1937" w:right="1933"/>
              <w:jc w:val="center"/>
              <w:rPr>
                <w:rFonts w:ascii="Arial Narrow" w:hAnsi="Arial Narrow"/>
                <w:sz w:val="20"/>
                <w:szCs w:val="20"/>
              </w:rPr>
            </w:pPr>
            <w:r w:rsidRPr="009F12C0">
              <w:rPr>
                <w:rFonts w:ascii="Arial Narrow" w:hAnsi="Arial Narrow"/>
                <w:sz w:val="20"/>
                <w:szCs w:val="20"/>
              </w:rPr>
              <w:t> 2,5</w:t>
            </w:r>
          </w:p>
        </w:tc>
      </w:tr>
      <w:tr w:rsidR="00C8474B" w:rsidRPr="009F12C0" w14:paraId="611402CD" w14:textId="77777777" w:rsidTr="001B5AF8">
        <w:trPr>
          <w:trHeight w:hRule="exact" w:val="257"/>
        </w:trPr>
        <w:tc>
          <w:tcPr>
            <w:tcW w:w="0" w:type="auto"/>
            <w:vMerge/>
          </w:tcPr>
          <w:p w14:paraId="7FCBF560" w14:textId="77777777" w:rsidR="00C8474B" w:rsidRPr="009F12C0" w:rsidRDefault="00C8474B" w:rsidP="001B5AF8">
            <w:pPr>
              <w:rPr>
                <w:rFonts w:ascii="Arial Narrow" w:hAnsi="Arial Narrow"/>
                <w:color w:val="auto"/>
                <w:sz w:val="20"/>
                <w:szCs w:val="20"/>
              </w:rPr>
            </w:pPr>
          </w:p>
        </w:tc>
        <w:tc>
          <w:tcPr>
            <w:tcW w:w="0" w:type="auto"/>
          </w:tcPr>
          <w:p w14:paraId="4E916760" w14:textId="77777777" w:rsidR="00C8474B" w:rsidRPr="009F12C0" w:rsidRDefault="00C8474B" w:rsidP="001B5AF8">
            <w:pPr>
              <w:pStyle w:val="TableParagraph"/>
              <w:spacing w:before="3"/>
              <w:ind w:left="110" w:right="110"/>
              <w:jc w:val="center"/>
              <w:rPr>
                <w:rFonts w:ascii="Arial Narrow" w:hAnsi="Arial Narrow"/>
                <w:sz w:val="20"/>
                <w:szCs w:val="20"/>
              </w:rPr>
            </w:pPr>
            <w:r w:rsidRPr="009F12C0">
              <w:rPr>
                <w:rFonts w:ascii="Arial Narrow" w:hAnsi="Arial Narrow"/>
                <w:sz w:val="20"/>
                <w:szCs w:val="20"/>
              </w:rPr>
              <w:t>800 mm</w:t>
            </w:r>
          </w:p>
        </w:tc>
        <w:tc>
          <w:tcPr>
            <w:tcW w:w="0" w:type="auto"/>
            <w:vMerge/>
          </w:tcPr>
          <w:p w14:paraId="3B379F53" w14:textId="77777777" w:rsidR="00C8474B" w:rsidRPr="009F12C0" w:rsidRDefault="00C8474B" w:rsidP="001B5AF8">
            <w:pPr>
              <w:rPr>
                <w:rFonts w:ascii="Arial Narrow" w:hAnsi="Arial Narrow"/>
                <w:color w:val="auto"/>
                <w:sz w:val="20"/>
                <w:szCs w:val="20"/>
              </w:rPr>
            </w:pPr>
          </w:p>
        </w:tc>
        <w:tc>
          <w:tcPr>
            <w:tcW w:w="0" w:type="auto"/>
            <w:gridSpan w:val="4"/>
          </w:tcPr>
          <w:p w14:paraId="5FE7F7A3" w14:textId="77777777" w:rsidR="00C8474B" w:rsidRPr="009F12C0" w:rsidRDefault="00C8474B" w:rsidP="001B5AF8">
            <w:pPr>
              <w:pStyle w:val="TableParagraph"/>
              <w:ind w:left="1937" w:right="1933"/>
              <w:jc w:val="center"/>
              <w:rPr>
                <w:rFonts w:ascii="Arial Narrow" w:hAnsi="Arial Narrow"/>
                <w:sz w:val="20"/>
                <w:szCs w:val="20"/>
              </w:rPr>
            </w:pPr>
            <w:r w:rsidRPr="009F12C0">
              <w:rPr>
                <w:rFonts w:ascii="Arial Narrow" w:hAnsi="Arial Narrow"/>
                <w:sz w:val="20"/>
                <w:szCs w:val="20"/>
              </w:rPr>
              <w:t> 4,0</w:t>
            </w:r>
          </w:p>
        </w:tc>
      </w:tr>
      <w:tr w:rsidR="00C8474B" w:rsidRPr="009F12C0" w14:paraId="471C87F2" w14:textId="77777777" w:rsidTr="001B5AF8">
        <w:trPr>
          <w:trHeight w:hRule="exact" w:val="740"/>
        </w:trPr>
        <w:tc>
          <w:tcPr>
            <w:tcW w:w="0" w:type="auto"/>
          </w:tcPr>
          <w:p w14:paraId="57BC6377" w14:textId="77777777" w:rsidR="00C8474B" w:rsidRPr="009F12C0" w:rsidRDefault="00C8474B" w:rsidP="001B5AF8">
            <w:pPr>
              <w:pStyle w:val="TableParagraph"/>
              <w:spacing w:before="12"/>
              <w:rPr>
                <w:rFonts w:ascii="Arial Narrow" w:hAnsi="Arial Narrow"/>
                <w:sz w:val="20"/>
                <w:szCs w:val="20"/>
              </w:rPr>
            </w:pPr>
          </w:p>
          <w:p w14:paraId="7140A2C5" w14:textId="77777777" w:rsidR="00C8474B" w:rsidRPr="009F12C0" w:rsidRDefault="00C8474B" w:rsidP="001B5AF8">
            <w:pPr>
              <w:pStyle w:val="TableParagraph"/>
              <w:ind w:right="116"/>
              <w:jc w:val="right"/>
              <w:rPr>
                <w:rFonts w:ascii="Arial Narrow" w:hAnsi="Arial Narrow"/>
                <w:sz w:val="20"/>
                <w:szCs w:val="20"/>
              </w:rPr>
            </w:pPr>
            <w:r w:rsidRPr="009F12C0">
              <w:rPr>
                <w:rFonts w:ascii="Arial Narrow" w:hAnsi="Arial Narrow"/>
                <w:w w:val="95"/>
                <w:sz w:val="20"/>
                <w:szCs w:val="20"/>
              </w:rPr>
              <w:t>1.3</w:t>
            </w:r>
          </w:p>
        </w:tc>
        <w:tc>
          <w:tcPr>
            <w:tcW w:w="0" w:type="auto"/>
          </w:tcPr>
          <w:p w14:paraId="57B157E6" w14:textId="77777777" w:rsidR="00C8474B" w:rsidRPr="009F12C0" w:rsidRDefault="00C8474B" w:rsidP="001B5AF8">
            <w:pPr>
              <w:pStyle w:val="TableParagraph"/>
              <w:ind w:left="110" w:right="114"/>
              <w:jc w:val="center"/>
              <w:rPr>
                <w:rFonts w:ascii="Arial Narrow" w:hAnsi="Arial Narrow"/>
                <w:sz w:val="20"/>
                <w:szCs w:val="20"/>
              </w:rPr>
            </w:pPr>
            <w:proofErr w:type="spellStart"/>
            <w:r w:rsidRPr="009F12C0">
              <w:rPr>
                <w:rFonts w:ascii="Arial Narrow" w:hAnsi="Arial Narrow"/>
                <w:sz w:val="20"/>
                <w:szCs w:val="20"/>
              </w:rPr>
              <w:t>Grubość</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warstwy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ścieralnej</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dotyczy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krawężników</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dwuwarstwowych</w:t>
            </w:r>
            <w:proofErr w:type="spellEnd"/>
            <w:r w:rsidRPr="009F12C0">
              <w:rPr>
                <w:rFonts w:ascii="Arial Narrow" w:hAnsi="Arial Narrow"/>
                <w:sz w:val="20"/>
                <w:szCs w:val="20"/>
              </w:rPr>
              <w:t>)</w:t>
            </w:r>
          </w:p>
        </w:tc>
        <w:tc>
          <w:tcPr>
            <w:tcW w:w="0" w:type="auto"/>
          </w:tcPr>
          <w:p w14:paraId="498607F8" w14:textId="77777777" w:rsidR="00C8474B" w:rsidRPr="009F12C0" w:rsidRDefault="00C8474B" w:rsidP="001B5AF8">
            <w:pPr>
              <w:pStyle w:val="TableParagraph"/>
              <w:spacing w:before="12"/>
              <w:rPr>
                <w:rFonts w:ascii="Arial Narrow" w:hAnsi="Arial Narrow"/>
                <w:sz w:val="20"/>
                <w:szCs w:val="20"/>
              </w:rPr>
            </w:pPr>
          </w:p>
          <w:p w14:paraId="35EC80C6" w14:textId="77777777" w:rsidR="00C8474B" w:rsidRPr="009F12C0" w:rsidRDefault="00C8474B" w:rsidP="001B5AF8">
            <w:pPr>
              <w:pStyle w:val="TableParagraph"/>
              <w:jc w:val="center"/>
              <w:rPr>
                <w:rFonts w:ascii="Arial Narrow" w:hAnsi="Arial Narrow"/>
                <w:sz w:val="20"/>
                <w:szCs w:val="20"/>
              </w:rPr>
            </w:pPr>
            <w:r w:rsidRPr="009F12C0">
              <w:rPr>
                <w:rFonts w:ascii="Arial Narrow" w:hAnsi="Arial Narrow"/>
                <w:w w:val="99"/>
                <w:sz w:val="20"/>
                <w:szCs w:val="20"/>
              </w:rPr>
              <w:t>C</w:t>
            </w:r>
          </w:p>
        </w:tc>
        <w:tc>
          <w:tcPr>
            <w:tcW w:w="0" w:type="auto"/>
            <w:gridSpan w:val="4"/>
          </w:tcPr>
          <w:p w14:paraId="4D14F0F0" w14:textId="77777777" w:rsidR="00C8474B" w:rsidRPr="009F12C0" w:rsidRDefault="00C8474B" w:rsidP="001B5AF8">
            <w:pPr>
              <w:pStyle w:val="TableParagraph"/>
              <w:spacing w:before="12"/>
              <w:rPr>
                <w:rFonts w:ascii="Arial Narrow" w:hAnsi="Arial Narrow"/>
                <w:sz w:val="20"/>
                <w:szCs w:val="20"/>
              </w:rPr>
            </w:pPr>
          </w:p>
          <w:p w14:paraId="376C0C31" w14:textId="77777777" w:rsidR="00C8474B" w:rsidRPr="009F12C0" w:rsidRDefault="00C8474B" w:rsidP="001B5AF8">
            <w:pPr>
              <w:pStyle w:val="TableParagraph"/>
              <w:ind w:left="357"/>
              <w:rPr>
                <w:rFonts w:ascii="Arial Narrow" w:hAnsi="Arial Narrow"/>
                <w:sz w:val="20"/>
                <w:szCs w:val="20"/>
              </w:rPr>
            </w:pPr>
            <w:r w:rsidRPr="009F12C0">
              <w:rPr>
                <w:rFonts w:ascii="Arial Narrow" w:hAnsi="Arial Narrow"/>
                <w:sz w:val="20"/>
                <w:szCs w:val="20"/>
              </w:rPr>
              <w:t xml:space="preserve">Minimum 10 mm, </w:t>
            </w:r>
            <w:proofErr w:type="spellStart"/>
            <w:r w:rsidRPr="009F12C0">
              <w:rPr>
                <w:rFonts w:ascii="Arial Narrow" w:hAnsi="Arial Narrow"/>
                <w:sz w:val="20"/>
                <w:szCs w:val="20"/>
              </w:rPr>
              <w:t>mierzona</w:t>
            </w:r>
            <w:proofErr w:type="spellEnd"/>
            <w:r w:rsidRPr="009F12C0">
              <w:rPr>
                <w:rFonts w:ascii="Arial Narrow" w:hAnsi="Arial Narrow"/>
                <w:sz w:val="20"/>
                <w:szCs w:val="20"/>
              </w:rPr>
              <w:t xml:space="preserve"> w </w:t>
            </w:r>
            <w:proofErr w:type="spellStart"/>
            <w:r w:rsidRPr="009F12C0">
              <w:rPr>
                <w:rFonts w:ascii="Arial Narrow" w:hAnsi="Arial Narrow"/>
                <w:sz w:val="20"/>
                <w:szCs w:val="20"/>
              </w:rPr>
              <w:t>górnej</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części</w:t>
            </w:r>
            <w:proofErr w:type="spellEnd"/>
          </w:p>
        </w:tc>
      </w:tr>
      <w:tr w:rsidR="00C8474B" w:rsidRPr="009F12C0" w14:paraId="7BE85064" w14:textId="77777777" w:rsidTr="001B5AF8">
        <w:trPr>
          <w:trHeight w:hRule="exact" w:val="252"/>
        </w:trPr>
        <w:tc>
          <w:tcPr>
            <w:tcW w:w="0" w:type="auto"/>
          </w:tcPr>
          <w:p w14:paraId="2C982815" w14:textId="77777777" w:rsidR="00C8474B" w:rsidRPr="009F12C0" w:rsidRDefault="00C8474B" w:rsidP="001B5AF8">
            <w:pPr>
              <w:pStyle w:val="TableParagraph"/>
              <w:ind w:right="177"/>
              <w:jc w:val="right"/>
              <w:rPr>
                <w:rFonts w:ascii="Arial Narrow" w:hAnsi="Arial Narrow"/>
                <w:sz w:val="20"/>
                <w:szCs w:val="20"/>
              </w:rPr>
            </w:pPr>
            <w:r w:rsidRPr="009F12C0">
              <w:rPr>
                <w:rFonts w:ascii="Arial Narrow" w:hAnsi="Arial Narrow"/>
                <w:w w:val="95"/>
                <w:sz w:val="20"/>
                <w:szCs w:val="20"/>
              </w:rPr>
              <w:t>2.</w:t>
            </w:r>
          </w:p>
        </w:tc>
        <w:tc>
          <w:tcPr>
            <w:tcW w:w="0" w:type="auto"/>
            <w:gridSpan w:val="6"/>
          </w:tcPr>
          <w:p w14:paraId="644666F2" w14:textId="77777777" w:rsidR="00C8474B" w:rsidRPr="009F12C0" w:rsidRDefault="00C8474B" w:rsidP="001B5AF8">
            <w:pPr>
              <w:pStyle w:val="TableParagraph"/>
              <w:ind w:left="3106"/>
              <w:rPr>
                <w:rFonts w:ascii="Arial Narrow" w:hAnsi="Arial Narrow"/>
                <w:sz w:val="20"/>
                <w:szCs w:val="20"/>
              </w:rPr>
            </w:pPr>
            <w:proofErr w:type="spellStart"/>
            <w:r w:rsidRPr="009F12C0">
              <w:rPr>
                <w:rFonts w:ascii="Arial Narrow" w:hAnsi="Arial Narrow"/>
                <w:sz w:val="20"/>
                <w:szCs w:val="20"/>
              </w:rPr>
              <w:t>Właściwości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fizyczne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mechaniczne</w:t>
            </w:r>
            <w:proofErr w:type="spellEnd"/>
          </w:p>
        </w:tc>
      </w:tr>
      <w:tr w:rsidR="00C8474B" w:rsidRPr="009F12C0" w14:paraId="203E5023" w14:textId="77777777" w:rsidTr="001B5AF8">
        <w:trPr>
          <w:trHeight w:hRule="exact" w:val="497"/>
        </w:trPr>
        <w:tc>
          <w:tcPr>
            <w:tcW w:w="0" w:type="auto"/>
          </w:tcPr>
          <w:p w14:paraId="1A60FD8C" w14:textId="77777777" w:rsidR="00C8474B" w:rsidRPr="009F12C0" w:rsidRDefault="00C8474B" w:rsidP="001B5AF8">
            <w:pPr>
              <w:pStyle w:val="TableParagraph"/>
              <w:spacing w:before="123"/>
              <w:ind w:right="116"/>
              <w:jc w:val="right"/>
              <w:rPr>
                <w:rFonts w:ascii="Arial Narrow" w:hAnsi="Arial Narrow"/>
                <w:sz w:val="20"/>
                <w:szCs w:val="20"/>
              </w:rPr>
            </w:pPr>
            <w:r w:rsidRPr="009F12C0">
              <w:rPr>
                <w:rFonts w:ascii="Arial Narrow" w:hAnsi="Arial Narrow"/>
                <w:w w:val="95"/>
                <w:sz w:val="20"/>
                <w:szCs w:val="20"/>
              </w:rPr>
              <w:t>2.1</w:t>
            </w:r>
          </w:p>
        </w:tc>
        <w:tc>
          <w:tcPr>
            <w:tcW w:w="0" w:type="auto"/>
          </w:tcPr>
          <w:p w14:paraId="15EBA905" w14:textId="77777777" w:rsidR="00C8474B" w:rsidRPr="009F12C0" w:rsidRDefault="00C8474B" w:rsidP="001B5AF8">
            <w:pPr>
              <w:pStyle w:val="TableParagraph"/>
              <w:spacing w:before="123"/>
              <w:ind w:left="110" w:right="110"/>
              <w:jc w:val="center"/>
              <w:rPr>
                <w:rFonts w:ascii="Arial Narrow" w:hAnsi="Arial Narrow"/>
                <w:sz w:val="20"/>
                <w:szCs w:val="20"/>
              </w:rPr>
            </w:pPr>
            <w:proofErr w:type="spellStart"/>
            <w:r w:rsidRPr="009F12C0">
              <w:rPr>
                <w:rFonts w:ascii="Arial Narrow" w:hAnsi="Arial Narrow"/>
                <w:sz w:val="20"/>
                <w:szCs w:val="20"/>
              </w:rPr>
              <w:t>Wytrzymałość</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zginanie</w:t>
            </w:r>
            <w:proofErr w:type="spellEnd"/>
            <w:r w:rsidRPr="009F12C0">
              <w:rPr>
                <w:rFonts w:ascii="Arial Narrow" w:hAnsi="Arial Narrow"/>
                <w:position w:val="7"/>
                <w:sz w:val="20"/>
                <w:szCs w:val="20"/>
              </w:rPr>
              <w:t>*</w:t>
            </w:r>
          </w:p>
        </w:tc>
        <w:tc>
          <w:tcPr>
            <w:tcW w:w="0" w:type="auto"/>
          </w:tcPr>
          <w:p w14:paraId="0CBFF166" w14:textId="77777777" w:rsidR="00C8474B" w:rsidRPr="009F12C0" w:rsidRDefault="00C8474B" w:rsidP="001B5AF8">
            <w:pPr>
              <w:pStyle w:val="TableParagraph"/>
              <w:spacing w:before="123"/>
              <w:jc w:val="center"/>
              <w:rPr>
                <w:rFonts w:ascii="Arial Narrow" w:hAnsi="Arial Narrow"/>
                <w:sz w:val="20"/>
                <w:szCs w:val="20"/>
              </w:rPr>
            </w:pPr>
            <w:r w:rsidRPr="009F12C0">
              <w:rPr>
                <w:rFonts w:ascii="Arial Narrow" w:hAnsi="Arial Narrow"/>
                <w:w w:val="99"/>
                <w:sz w:val="20"/>
                <w:szCs w:val="20"/>
              </w:rPr>
              <w:t>F</w:t>
            </w:r>
          </w:p>
        </w:tc>
        <w:tc>
          <w:tcPr>
            <w:tcW w:w="0" w:type="auto"/>
            <w:gridSpan w:val="4"/>
          </w:tcPr>
          <w:p w14:paraId="3A9C7B98" w14:textId="77777777" w:rsidR="00C8474B" w:rsidRPr="009F12C0" w:rsidRDefault="00C8474B" w:rsidP="001B5AF8">
            <w:pPr>
              <w:pStyle w:val="TableParagraph"/>
              <w:ind w:left="2347" w:right="256" w:hanging="2070"/>
              <w:rPr>
                <w:rFonts w:ascii="Arial Narrow" w:hAnsi="Arial Narrow"/>
                <w:sz w:val="20"/>
                <w:szCs w:val="20"/>
              </w:rPr>
            </w:pPr>
            <w:proofErr w:type="spellStart"/>
            <w:r w:rsidRPr="009F12C0">
              <w:rPr>
                <w:rFonts w:ascii="Arial Narrow" w:hAnsi="Arial Narrow"/>
                <w:sz w:val="20"/>
                <w:szCs w:val="20"/>
              </w:rPr>
              <w:t>Każdy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pojedynczy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wynik</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mniejszy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niż</w:t>
            </w:r>
            <w:proofErr w:type="spellEnd"/>
            <w:r w:rsidRPr="009F12C0">
              <w:rPr>
                <w:rFonts w:ascii="Arial Narrow" w:hAnsi="Arial Narrow"/>
                <w:sz w:val="20"/>
                <w:szCs w:val="20"/>
              </w:rPr>
              <w:t xml:space="preserve"> 5,0 MPa</w:t>
            </w:r>
          </w:p>
        </w:tc>
      </w:tr>
      <w:tr w:rsidR="00C8474B" w:rsidRPr="009F12C0" w14:paraId="2554D814" w14:textId="77777777" w:rsidTr="001B5AF8">
        <w:trPr>
          <w:trHeight w:hRule="exact" w:val="252"/>
        </w:trPr>
        <w:tc>
          <w:tcPr>
            <w:tcW w:w="0" w:type="auto"/>
            <w:vMerge w:val="restart"/>
          </w:tcPr>
          <w:p w14:paraId="119500FF" w14:textId="77777777" w:rsidR="00C8474B" w:rsidRPr="009F12C0" w:rsidRDefault="00C8474B" w:rsidP="001B5AF8">
            <w:pPr>
              <w:pStyle w:val="TableParagraph"/>
              <w:rPr>
                <w:rFonts w:ascii="Arial Narrow" w:hAnsi="Arial Narrow"/>
                <w:sz w:val="20"/>
                <w:szCs w:val="20"/>
              </w:rPr>
            </w:pPr>
          </w:p>
          <w:p w14:paraId="1C53E58B" w14:textId="77777777" w:rsidR="00C8474B" w:rsidRPr="009F12C0" w:rsidRDefault="00C8474B" w:rsidP="001B5AF8">
            <w:pPr>
              <w:pStyle w:val="TableParagraph"/>
              <w:spacing w:before="11"/>
              <w:rPr>
                <w:rFonts w:ascii="Arial Narrow" w:hAnsi="Arial Narrow"/>
                <w:sz w:val="20"/>
                <w:szCs w:val="20"/>
              </w:rPr>
            </w:pPr>
          </w:p>
          <w:p w14:paraId="5999D418" w14:textId="77777777" w:rsidR="00C8474B" w:rsidRPr="009F12C0" w:rsidRDefault="00C8474B" w:rsidP="001B5AF8">
            <w:pPr>
              <w:pStyle w:val="TableParagraph"/>
              <w:ind w:left="115"/>
              <w:rPr>
                <w:rFonts w:ascii="Arial Narrow" w:hAnsi="Arial Narrow"/>
                <w:sz w:val="20"/>
                <w:szCs w:val="20"/>
              </w:rPr>
            </w:pPr>
            <w:r w:rsidRPr="009F12C0">
              <w:rPr>
                <w:rFonts w:ascii="Arial Narrow" w:hAnsi="Arial Narrow"/>
                <w:sz w:val="20"/>
                <w:szCs w:val="20"/>
              </w:rPr>
              <w:t>2.2</w:t>
            </w:r>
          </w:p>
        </w:tc>
        <w:tc>
          <w:tcPr>
            <w:tcW w:w="0" w:type="auto"/>
            <w:vMerge w:val="restart"/>
          </w:tcPr>
          <w:p w14:paraId="7D6A8B4F" w14:textId="77777777" w:rsidR="00C8474B" w:rsidRPr="009F12C0" w:rsidRDefault="00C8474B" w:rsidP="001B5AF8">
            <w:pPr>
              <w:pStyle w:val="TableParagraph"/>
              <w:rPr>
                <w:rFonts w:ascii="Arial Narrow" w:hAnsi="Arial Narrow"/>
                <w:sz w:val="20"/>
                <w:szCs w:val="20"/>
              </w:rPr>
            </w:pPr>
          </w:p>
          <w:p w14:paraId="7B6F59CB" w14:textId="77777777" w:rsidR="00C8474B" w:rsidRPr="009F12C0" w:rsidRDefault="00C8474B" w:rsidP="001B5AF8">
            <w:pPr>
              <w:pStyle w:val="TableParagraph"/>
              <w:spacing w:before="1"/>
              <w:rPr>
                <w:rFonts w:ascii="Arial Narrow" w:hAnsi="Arial Narrow"/>
                <w:sz w:val="20"/>
                <w:szCs w:val="20"/>
              </w:rPr>
            </w:pPr>
          </w:p>
          <w:p w14:paraId="79D4C9F0" w14:textId="77777777" w:rsidR="00C8474B" w:rsidRPr="009F12C0" w:rsidRDefault="00C8474B" w:rsidP="001B5AF8">
            <w:pPr>
              <w:pStyle w:val="TableParagraph"/>
              <w:ind w:left="705" w:right="131" w:hanging="560"/>
              <w:rPr>
                <w:rFonts w:ascii="Arial Narrow" w:hAnsi="Arial Narrow"/>
                <w:sz w:val="20"/>
                <w:szCs w:val="20"/>
              </w:rPr>
            </w:pPr>
            <w:proofErr w:type="spellStart"/>
            <w:r w:rsidRPr="009F12C0">
              <w:rPr>
                <w:rFonts w:ascii="Arial Narrow" w:hAnsi="Arial Narrow"/>
                <w:sz w:val="20"/>
                <w:szCs w:val="20"/>
              </w:rPr>
              <w:t>Odporność</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ścieranie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wg</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klasy</w:t>
            </w:r>
            <w:proofErr w:type="spellEnd"/>
            <w:r w:rsidRPr="009F12C0">
              <w:rPr>
                <w:rFonts w:ascii="Arial Narrow" w:hAnsi="Arial Narrow"/>
                <w:sz w:val="20"/>
                <w:szCs w:val="20"/>
              </w:rPr>
              <w:t xml:space="preserve"> 4 </w:t>
            </w:r>
            <w:proofErr w:type="spellStart"/>
            <w:r w:rsidRPr="009F12C0">
              <w:rPr>
                <w:rFonts w:ascii="Arial Narrow" w:hAnsi="Arial Narrow"/>
                <w:sz w:val="20"/>
                <w:szCs w:val="20"/>
              </w:rPr>
              <w:t>oznaczenia</w:t>
            </w:r>
            <w:proofErr w:type="spellEnd"/>
            <w:r w:rsidRPr="009F12C0">
              <w:rPr>
                <w:rFonts w:ascii="Arial Narrow" w:hAnsi="Arial Narrow"/>
                <w:sz w:val="20"/>
                <w:szCs w:val="20"/>
              </w:rPr>
              <w:t xml:space="preserve"> I </w:t>
            </w:r>
            <w:proofErr w:type="spellStart"/>
            <w:r w:rsidRPr="009F12C0">
              <w:rPr>
                <w:rFonts w:ascii="Arial Narrow" w:hAnsi="Arial Narrow"/>
                <w:sz w:val="20"/>
                <w:szCs w:val="20"/>
              </w:rPr>
              <w:t>normy</w:t>
            </w:r>
            <w:proofErr w:type="spellEnd"/>
            <w:r w:rsidRPr="009F12C0">
              <w:rPr>
                <w:rFonts w:ascii="Arial Narrow" w:hAnsi="Arial Narrow"/>
                <w:sz w:val="20"/>
                <w:szCs w:val="20"/>
              </w:rPr>
              <w:t>)</w:t>
            </w:r>
          </w:p>
        </w:tc>
        <w:tc>
          <w:tcPr>
            <w:tcW w:w="0" w:type="auto"/>
            <w:vMerge w:val="restart"/>
          </w:tcPr>
          <w:p w14:paraId="7353EC81" w14:textId="77777777" w:rsidR="00C8474B" w:rsidRPr="009F12C0" w:rsidRDefault="00C8474B" w:rsidP="001B5AF8">
            <w:pPr>
              <w:pStyle w:val="TableParagraph"/>
              <w:rPr>
                <w:rFonts w:ascii="Arial Narrow" w:hAnsi="Arial Narrow"/>
                <w:sz w:val="20"/>
                <w:szCs w:val="20"/>
              </w:rPr>
            </w:pPr>
          </w:p>
          <w:p w14:paraId="75A4F57D" w14:textId="77777777" w:rsidR="00C8474B" w:rsidRPr="009F12C0" w:rsidRDefault="00C8474B" w:rsidP="001B5AF8">
            <w:pPr>
              <w:pStyle w:val="TableParagraph"/>
              <w:spacing w:before="11"/>
              <w:rPr>
                <w:rFonts w:ascii="Arial Narrow" w:hAnsi="Arial Narrow"/>
                <w:sz w:val="20"/>
                <w:szCs w:val="20"/>
              </w:rPr>
            </w:pPr>
          </w:p>
          <w:p w14:paraId="546ABA83" w14:textId="77777777" w:rsidR="00C8474B" w:rsidRPr="009F12C0" w:rsidRDefault="00C8474B" w:rsidP="001B5AF8">
            <w:pPr>
              <w:pStyle w:val="TableParagraph"/>
              <w:ind w:left="237"/>
              <w:rPr>
                <w:rFonts w:ascii="Arial Narrow" w:hAnsi="Arial Narrow"/>
                <w:sz w:val="20"/>
                <w:szCs w:val="20"/>
              </w:rPr>
            </w:pPr>
            <w:r w:rsidRPr="009F12C0">
              <w:rPr>
                <w:rFonts w:ascii="Arial Narrow" w:hAnsi="Arial Narrow"/>
                <w:sz w:val="20"/>
                <w:szCs w:val="20"/>
              </w:rPr>
              <w:t xml:space="preserve">G </w:t>
            </w:r>
            <w:proofErr w:type="spellStart"/>
            <w:r w:rsidRPr="009F12C0">
              <w:rPr>
                <w:rFonts w:ascii="Arial Narrow" w:hAnsi="Arial Narrow"/>
                <w:sz w:val="20"/>
                <w:szCs w:val="20"/>
              </w:rPr>
              <w:t>i</w:t>
            </w:r>
            <w:proofErr w:type="spellEnd"/>
            <w:r w:rsidRPr="009F12C0">
              <w:rPr>
                <w:rFonts w:ascii="Arial Narrow" w:hAnsi="Arial Narrow"/>
                <w:sz w:val="20"/>
                <w:szCs w:val="20"/>
              </w:rPr>
              <w:t xml:space="preserve"> H</w:t>
            </w:r>
          </w:p>
        </w:tc>
        <w:tc>
          <w:tcPr>
            <w:tcW w:w="0" w:type="auto"/>
            <w:gridSpan w:val="4"/>
          </w:tcPr>
          <w:p w14:paraId="1D822868" w14:textId="77777777" w:rsidR="00C8474B" w:rsidRPr="009F12C0" w:rsidRDefault="00C8474B" w:rsidP="001B5AF8">
            <w:pPr>
              <w:pStyle w:val="TableParagraph"/>
              <w:ind w:left="1162"/>
              <w:rPr>
                <w:rFonts w:ascii="Arial Narrow" w:hAnsi="Arial Narrow"/>
                <w:sz w:val="20"/>
                <w:szCs w:val="20"/>
              </w:rPr>
            </w:pPr>
            <w:proofErr w:type="spellStart"/>
            <w:r w:rsidRPr="009F12C0">
              <w:rPr>
                <w:rFonts w:ascii="Arial Narrow" w:hAnsi="Arial Narrow"/>
                <w:sz w:val="20"/>
                <w:szCs w:val="20"/>
              </w:rPr>
              <w:t>Pomiar</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wykonany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tarczy</w:t>
            </w:r>
            <w:proofErr w:type="spellEnd"/>
          </w:p>
        </w:tc>
      </w:tr>
      <w:tr w:rsidR="00C8474B" w:rsidRPr="009F12C0" w14:paraId="780B2DD2" w14:textId="77777777" w:rsidTr="001B5AF8">
        <w:trPr>
          <w:trHeight w:hRule="exact" w:val="982"/>
        </w:trPr>
        <w:tc>
          <w:tcPr>
            <w:tcW w:w="0" w:type="auto"/>
            <w:vMerge/>
          </w:tcPr>
          <w:p w14:paraId="42F236E1" w14:textId="77777777" w:rsidR="00C8474B" w:rsidRPr="009F12C0" w:rsidRDefault="00C8474B" w:rsidP="001B5AF8">
            <w:pPr>
              <w:rPr>
                <w:rFonts w:ascii="Arial Narrow" w:hAnsi="Arial Narrow"/>
                <w:color w:val="auto"/>
                <w:sz w:val="20"/>
                <w:szCs w:val="20"/>
              </w:rPr>
            </w:pPr>
          </w:p>
        </w:tc>
        <w:tc>
          <w:tcPr>
            <w:tcW w:w="0" w:type="auto"/>
            <w:vMerge/>
          </w:tcPr>
          <w:p w14:paraId="613037BE" w14:textId="77777777" w:rsidR="00C8474B" w:rsidRPr="009F12C0" w:rsidRDefault="00C8474B" w:rsidP="001B5AF8">
            <w:pPr>
              <w:rPr>
                <w:rFonts w:ascii="Arial Narrow" w:hAnsi="Arial Narrow"/>
                <w:color w:val="auto"/>
                <w:sz w:val="20"/>
                <w:szCs w:val="20"/>
              </w:rPr>
            </w:pPr>
          </w:p>
        </w:tc>
        <w:tc>
          <w:tcPr>
            <w:tcW w:w="0" w:type="auto"/>
            <w:vMerge/>
          </w:tcPr>
          <w:p w14:paraId="11D76458" w14:textId="77777777" w:rsidR="00C8474B" w:rsidRPr="009F12C0" w:rsidRDefault="00C8474B" w:rsidP="001B5AF8">
            <w:pPr>
              <w:rPr>
                <w:rFonts w:ascii="Arial Narrow" w:hAnsi="Arial Narrow"/>
                <w:color w:val="auto"/>
                <w:sz w:val="20"/>
                <w:szCs w:val="20"/>
              </w:rPr>
            </w:pPr>
          </w:p>
        </w:tc>
        <w:tc>
          <w:tcPr>
            <w:tcW w:w="0" w:type="auto"/>
            <w:gridSpan w:val="2"/>
          </w:tcPr>
          <w:p w14:paraId="0F31422A" w14:textId="77777777" w:rsidR="00C8474B" w:rsidRPr="009F12C0" w:rsidRDefault="00C8474B" w:rsidP="001B5AF8">
            <w:pPr>
              <w:pStyle w:val="TableParagraph"/>
              <w:ind w:left="134" w:right="130" w:firstLine="1"/>
              <w:jc w:val="center"/>
              <w:rPr>
                <w:rFonts w:ascii="Arial Narrow" w:hAnsi="Arial Narrow"/>
                <w:sz w:val="20"/>
                <w:szCs w:val="20"/>
              </w:rPr>
            </w:pPr>
            <w:proofErr w:type="spellStart"/>
            <w:r w:rsidRPr="009F12C0">
              <w:rPr>
                <w:rFonts w:ascii="Arial Narrow" w:hAnsi="Arial Narrow"/>
                <w:sz w:val="20"/>
                <w:szCs w:val="20"/>
              </w:rPr>
              <w:t>szerokiej</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ściernej</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wg</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zał</w:t>
            </w:r>
            <w:proofErr w:type="spellEnd"/>
            <w:r w:rsidRPr="009F12C0">
              <w:rPr>
                <w:rFonts w:ascii="Arial Narrow" w:hAnsi="Arial Narrow"/>
                <w:sz w:val="20"/>
                <w:szCs w:val="20"/>
              </w:rPr>
              <w:t xml:space="preserve">. G </w:t>
            </w:r>
            <w:proofErr w:type="spellStart"/>
            <w:r w:rsidRPr="009F12C0">
              <w:rPr>
                <w:rFonts w:ascii="Arial Narrow" w:hAnsi="Arial Narrow"/>
                <w:sz w:val="20"/>
                <w:szCs w:val="20"/>
              </w:rPr>
              <w:t>normy</w:t>
            </w:r>
            <w:proofErr w:type="spellEnd"/>
            <w:r w:rsidRPr="009F12C0">
              <w:rPr>
                <w:rFonts w:ascii="Arial Narrow" w:hAnsi="Arial Narrow"/>
                <w:sz w:val="20"/>
                <w:szCs w:val="20"/>
              </w:rPr>
              <w:t xml:space="preserve"> – </w:t>
            </w:r>
            <w:proofErr w:type="spellStart"/>
            <w:r w:rsidRPr="009F12C0">
              <w:rPr>
                <w:rFonts w:ascii="Arial Narrow" w:hAnsi="Arial Narrow"/>
                <w:sz w:val="20"/>
                <w:szCs w:val="20"/>
              </w:rPr>
              <w:t>badanie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podstawowe</w:t>
            </w:r>
            <w:proofErr w:type="spellEnd"/>
          </w:p>
        </w:tc>
        <w:tc>
          <w:tcPr>
            <w:tcW w:w="0" w:type="auto"/>
            <w:gridSpan w:val="2"/>
          </w:tcPr>
          <w:p w14:paraId="6FC3EF97" w14:textId="77777777" w:rsidR="00C8474B" w:rsidRPr="009F12C0" w:rsidRDefault="00C8474B" w:rsidP="001B5AF8">
            <w:pPr>
              <w:pStyle w:val="TableParagraph"/>
              <w:spacing w:before="123" w:line="243" w:lineRule="exact"/>
              <w:ind w:left="958" w:right="958"/>
              <w:jc w:val="center"/>
              <w:rPr>
                <w:rFonts w:ascii="Arial Narrow" w:hAnsi="Arial Narrow"/>
                <w:sz w:val="20"/>
                <w:szCs w:val="20"/>
              </w:rPr>
            </w:pPr>
            <w:proofErr w:type="spellStart"/>
            <w:r w:rsidRPr="009F12C0">
              <w:rPr>
                <w:rFonts w:ascii="Arial Narrow" w:hAnsi="Arial Narrow"/>
                <w:sz w:val="20"/>
                <w:szCs w:val="20"/>
              </w:rPr>
              <w:t>Böhmego</w:t>
            </w:r>
            <w:proofErr w:type="spellEnd"/>
            <w:r w:rsidRPr="009F12C0">
              <w:rPr>
                <w:rFonts w:ascii="Arial Narrow" w:hAnsi="Arial Narrow"/>
                <w:sz w:val="20"/>
                <w:szCs w:val="20"/>
              </w:rPr>
              <w:t>,</w:t>
            </w:r>
          </w:p>
          <w:p w14:paraId="4ACB65BF" w14:textId="77777777" w:rsidR="00C8474B" w:rsidRPr="009F12C0" w:rsidRDefault="00C8474B" w:rsidP="001B5AF8">
            <w:pPr>
              <w:pStyle w:val="TableParagraph"/>
              <w:ind w:left="403" w:right="398" w:hanging="3"/>
              <w:jc w:val="center"/>
              <w:rPr>
                <w:rFonts w:ascii="Arial Narrow" w:hAnsi="Arial Narrow"/>
                <w:sz w:val="20"/>
                <w:szCs w:val="20"/>
              </w:rPr>
            </w:pPr>
            <w:proofErr w:type="spellStart"/>
            <w:r w:rsidRPr="009F12C0">
              <w:rPr>
                <w:rFonts w:ascii="Arial Narrow" w:hAnsi="Arial Narrow"/>
                <w:sz w:val="20"/>
                <w:szCs w:val="20"/>
              </w:rPr>
              <w:t>wg</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zał</w:t>
            </w:r>
            <w:proofErr w:type="spellEnd"/>
            <w:r w:rsidRPr="009F12C0">
              <w:rPr>
                <w:rFonts w:ascii="Arial Narrow" w:hAnsi="Arial Narrow"/>
                <w:sz w:val="20"/>
                <w:szCs w:val="20"/>
              </w:rPr>
              <w:t xml:space="preserve">. H </w:t>
            </w:r>
            <w:proofErr w:type="spellStart"/>
            <w:r w:rsidRPr="009F12C0">
              <w:rPr>
                <w:rFonts w:ascii="Arial Narrow" w:hAnsi="Arial Narrow"/>
                <w:sz w:val="20"/>
                <w:szCs w:val="20"/>
              </w:rPr>
              <w:t>normy</w:t>
            </w:r>
            <w:proofErr w:type="spellEnd"/>
            <w:r w:rsidRPr="009F12C0">
              <w:rPr>
                <w:rFonts w:ascii="Arial Narrow" w:hAnsi="Arial Narrow"/>
                <w:sz w:val="20"/>
                <w:szCs w:val="20"/>
              </w:rPr>
              <w:t xml:space="preserve"> – </w:t>
            </w:r>
            <w:proofErr w:type="spellStart"/>
            <w:r w:rsidRPr="009F12C0">
              <w:rPr>
                <w:rFonts w:ascii="Arial Narrow" w:hAnsi="Arial Narrow"/>
                <w:sz w:val="20"/>
                <w:szCs w:val="20"/>
              </w:rPr>
              <w:t>badanie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alternatywne</w:t>
            </w:r>
            <w:proofErr w:type="spellEnd"/>
          </w:p>
        </w:tc>
      </w:tr>
      <w:tr w:rsidR="00C8474B" w:rsidRPr="009F12C0" w14:paraId="4080FE10" w14:textId="77777777" w:rsidTr="001B5AF8">
        <w:trPr>
          <w:trHeight w:hRule="exact" w:val="307"/>
        </w:trPr>
        <w:tc>
          <w:tcPr>
            <w:tcW w:w="0" w:type="auto"/>
            <w:vMerge/>
          </w:tcPr>
          <w:p w14:paraId="5FE9BE88" w14:textId="77777777" w:rsidR="00C8474B" w:rsidRPr="009F12C0" w:rsidRDefault="00C8474B" w:rsidP="001B5AF8">
            <w:pPr>
              <w:rPr>
                <w:rFonts w:ascii="Arial Narrow" w:hAnsi="Arial Narrow"/>
                <w:color w:val="auto"/>
                <w:sz w:val="20"/>
                <w:szCs w:val="20"/>
              </w:rPr>
            </w:pPr>
          </w:p>
        </w:tc>
        <w:tc>
          <w:tcPr>
            <w:tcW w:w="0" w:type="auto"/>
            <w:vMerge/>
          </w:tcPr>
          <w:p w14:paraId="253F6151" w14:textId="77777777" w:rsidR="00C8474B" w:rsidRPr="009F12C0" w:rsidRDefault="00C8474B" w:rsidP="001B5AF8">
            <w:pPr>
              <w:rPr>
                <w:rFonts w:ascii="Arial Narrow" w:hAnsi="Arial Narrow"/>
                <w:color w:val="auto"/>
                <w:sz w:val="20"/>
                <w:szCs w:val="20"/>
              </w:rPr>
            </w:pPr>
          </w:p>
        </w:tc>
        <w:tc>
          <w:tcPr>
            <w:tcW w:w="0" w:type="auto"/>
            <w:vMerge/>
          </w:tcPr>
          <w:p w14:paraId="0B852836" w14:textId="77777777" w:rsidR="00C8474B" w:rsidRPr="009F12C0" w:rsidRDefault="00C8474B" w:rsidP="001B5AF8">
            <w:pPr>
              <w:rPr>
                <w:rFonts w:ascii="Arial Narrow" w:hAnsi="Arial Narrow"/>
                <w:color w:val="auto"/>
                <w:sz w:val="20"/>
                <w:szCs w:val="20"/>
              </w:rPr>
            </w:pPr>
          </w:p>
        </w:tc>
        <w:tc>
          <w:tcPr>
            <w:tcW w:w="0" w:type="auto"/>
            <w:gridSpan w:val="2"/>
          </w:tcPr>
          <w:p w14:paraId="0E64538C" w14:textId="77777777" w:rsidR="00C8474B" w:rsidRPr="009F12C0" w:rsidRDefault="00C8474B" w:rsidP="001B5AF8">
            <w:pPr>
              <w:pStyle w:val="TableParagraph"/>
              <w:spacing w:before="29"/>
              <w:ind w:left="585"/>
              <w:rPr>
                <w:rFonts w:ascii="Arial Narrow" w:hAnsi="Arial Narrow"/>
                <w:sz w:val="20"/>
                <w:szCs w:val="20"/>
              </w:rPr>
            </w:pPr>
            <w:r w:rsidRPr="009F12C0">
              <w:rPr>
                <w:rFonts w:ascii="Arial Narrow" w:hAnsi="Arial Narrow"/>
                <w:sz w:val="20"/>
                <w:szCs w:val="20"/>
              </w:rPr>
              <w:t>≤ 20 mm</w:t>
            </w:r>
          </w:p>
        </w:tc>
        <w:tc>
          <w:tcPr>
            <w:tcW w:w="0" w:type="auto"/>
            <w:gridSpan w:val="2"/>
          </w:tcPr>
          <w:p w14:paraId="39E5D09E" w14:textId="77777777" w:rsidR="00C8474B" w:rsidRPr="009F12C0" w:rsidRDefault="00C8474B" w:rsidP="001B5AF8">
            <w:pPr>
              <w:pStyle w:val="TableParagraph"/>
              <w:spacing w:before="29"/>
              <w:ind w:left="141"/>
              <w:rPr>
                <w:rFonts w:ascii="Arial Narrow" w:hAnsi="Arial Narrow"/>
                <w:sz w:val="20"/>
                <w:szCs w:val="20"/>
              </w:rPr>
            </w:pPr>
            <w:r w:rsidRPr="009F12C0">
              <w:rPr>
                <w:rFonts w:ascii="Arial Narrow" w:hAnsi="Arial Narrow"/>
                <w:sz w:val="20"/>
                <w:szCs w:val="20"/>
              </w:rPr>
              <w:t>≤ 18 000 mm</w:t>
            </w:r>
            <w:r w:rsidRPr="009F12C0">
              <w:rPr>
                <w:rFonts w:ascii="Arial Narrow" w:hAnsi="Arial Narrow"/>
                <w:position w:val="7"/>
                <w:sz w:val="20"/>
                <w:szCs w:val="20"/>
              </w:rPr>
              <w:t>3</w:t>
            </w:r>
            <w:r w:rsidRPr="009F12C0">
              <w:rPr>
                <w:rFonts w:ascii="Arial Narrow" w:hAnsi="Arial Narrow"/>
                <w:sz w:val="20"/>
                <w:szCs w:val="20"/>
              </w:rPr>
              <w:t>/5 000 mm</w:t>
            </w:r>
            <w:r w:rsidRPr="009F12C0">
              <w:rPr>
                <w:rFonts w:ascii="Arial Narrow" w:hAnsi="Arial Narrow"/>
                <w:position w:val="7"/>
                <w:sz w:val="20"/>
                <w:szCs w:val="20"/>
              </w:rPr>
              <w:t>2</w:t>
            </w:r>
          </w:p>
        </w:tc>
      </w:tr>
      <w:tr w:rsidR="00C8474B" w:rsidRPr="009F12C0" w14:paraId="681D3DB7" w14:textId="77777777" w:rsidTr="001B5AF8">
        <w:trPr>
          <w:trHeight w:hRule="exact" w:val="1225"/>
        </w:trPr>
        <w:tc>
          <w:tcPr>
            <w:tcW w:w="0" w:type="auto"/>
          </w:tcPr>
          <w:p w14:paraId="2F9F7C49" w14:textId="77777777" w:rsidR="00C8474B" w:rsidRPr="009F12C0" w:rsidRDefault="00C8474B" w:rsidP="001B5AF8">
            <w:pPr>
              <w:pStyle w:val="TableParagraph"/>
              <w:rPr>
                <w:rFonts w:ascii="Arial Narrow" w:hAnsi="Arial Narrow"/>
                <w:sz w:val="20"/>
                <w:szCs w:val="20"/>
              </w:rPr>
            </w:pPr>
          </w:p>
          <w:p w14:paraId="146FD982" w14:textId="77777777" w:rsidR="00C8474B" w:rsidRPr="009F12C0" w:rsidRDefault="00C8474B" w:rsidP="001B5AF8">
            <w:pPr>
              <w:pStyle w:val="TableParagraph"/>
              <w:spacing w:before="196"/>
              <w:ind w:right="116"/>
              <w:jc w:val="right"/>
              <w:rPr>
                <w:rFonts w:ascii="Arial Narrow" w:hAnsi="Arial Narrow"/>
                <w:sz w:val="20"/>
                <w:szCs w:val="20"/>
              </w:rPr>
            </w:pPr>
            <w:r w:rsidRPr="009F12C0">
              <w:rPr>
                <w:rFonts w:ascii="Arial Narrow" w:hAnsi="Arial Narrow"/>
                <w:w w:val="95"/>
                <w:sz w:val="20"/>
                <w:szCs w:val="20"/>
              </w:rPr>
              <w:t>2.3</w:t>
            </w:r>
          </w:p>
        </w:tc>
        <w:tc>
          <w:tcPr>
            <w:tcW w:w="0" w:type="auto"/>
          </w:tcPr>
          <w:p w14:paraId="21F813AA" w14:textId="77777777" w:rsidR="00C8474B" w:rsidRPr="009F12C0" w:rsidRDefault="00C8474B" w:rsidP="001B5AF8">
            <w:pPr>
              <w:pStyle w:val="TableParagraph"/>
              <w:spacing w:before="12"/>
              <w:rPr>
                <w:rFonts w:ascii="Arial Narrow" w:hAnsi="Arial Narrow"/>
                <w:sz w:val="20"/>
                <w:szCs w:val="20"/>
              </w:rPr>
            </w:pPr>
          </w:p>
          <w:p w14:paraId="45172684" w14:textId="77777777" w:rsidR="00C8474B" w:rsidRPr="009F12C0" w:rsidRDefault="00C8474B" w:rsidP="001B5AF8">
            <w:pPr>
              <w:pStyle w:val="TableParagraph"/>
              <w:ind w:left="292" w:right="290" w:hanging="5"/>
              <w:jc w:val="center"/>
              <w:rPr>
                <w:rFonts w:ascii="Arial Narrow" w:hAnsi="Arial Narrow"/>
                <w:sz w:val="20"/>
                <w:szCs w:val="20"/>
              </w:rPr>
            </w:pPr>
            <w:proofErr w:type="spellStart"/>
            <w:r w:rsidRPr="009F12C0">
              <w:rPr>
                <w:rFonts w:ascii="Arial Narrow" w:hAnsi="Arial Narrow"/>
                <w:sz w:val="20"/>
                <w:szCs w:val="20"/>
              </w:rPr>
              <w:t>Odporność</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poślizg</w:t>
            </w:r>
            <w:proofErr w:type="spellEnd"/>
            <w:r w:rsidRPr="009F12C0">
              <w:rPr>
                <w:rFonts w:ascii="Arial Narrow" w:hAnsi="Arial Narrow"/>
                <w:sz w:val="20"/>
                <w:szCs w:val="20"/>
              </w:rPr>
              <w:t>/</w:t>
            </w:r>
            <w:proofErr w:type="spellStart"/>
            <w:r w:rsidRPr="009F12C0">
              <w:rPr>
                <w:rFonts w:ascii="Arial Narrow" w:hAnsi="Arial Narrow"/>
                <w:sz w:val="20"/>
                <w:szCs w:val="20"/>
              </w:rPr>
              <w:t>poślizgnięcie</w:t>
            </w:r>
            <w:proofErr w:type="spellEnd"/>
            <w:r w:rsidRPr="009F12C0">
              <w:rPr>
                <w:rFonts w:ascii="Arial Narrow" w:hAnsi="Arial Narrow"/>
                <w:sz w:val="20"/>
                <w:szCs w:val="20"/>
              </w:rPr>
              <w:t xml:space="preserve"> – </w:t>
            </w:r>
            <w:proofErr w:type="spellStart"/>
            <w:r w:rsidRPr="009F12C0">
              <w:rPr>
                <w:rFonts w:ascii="Arial Narrow" w:hAnsi="Arial Narrow"/>
                <w:sz w:val="20"/>
                <w:szCs w:val="20"/>
              </w:rPr>
              <w:t>wartość</w:t>
            </w:r>
            <w:proofErr w:type="spellEnd"/>
            <w:r w:rsidRPr="009F12C0">
              <w:rPr>
                <w:rFonts w:ascii="Arial Narrow" w:hAnsi="Arial Narrow"/>
                <w:sz w:val="20"/>
                <w:szCs w:val="20"/>
              </w:rPr>
              <w:t xml:space="preserve"> USRV</w:t>
            </w:r>
          </w:p>
        </w:tc>
        <w:tc>
          <w:tcPr>
            <w:tcW w:w="0" w:type="auto"/>
          </w:tcPr>
          <w:p w14:paraId="242D73EA" w14:textId="77777777" w:rsidR="00C8474B" w:rsidRPr="009F12C0" w:rsidRDefault="00C8474B" w:rsidP="001B5AF8">
            <w:pPr>
              <w:pStyle w:val="TableParagraph"/>
              <w:rPr>
                <w:rFonts w:ascii="Arial Narrow" w:hAnsi="Arial Narrow"/>
                <w:sz w:val="20"/>
                <w:szCs w:val="20"/>
              </w:rPr>
            </w:pPr>
          </w:p>
          <w:p w14:paraId="7EC4A94D" w14:textId="77777777" w:rsidR="00C8474B" w:rsidRPr="009F12C0" w:rsidRDefault="00C8474B" w:rsidP="001B5AF8">
            <w:pPr>
              <w:pStyle w:val="TableParagraph"/>
              <w:spacing w:before="196"/>
              <w:ind w:left="2"/>
              <w:jc w:val="center"/>
              <w:rPr>
                <w:rFonts w:ascii="Arial Narrow" w:hAnsi="Arial Narrow"/>
                <w:sz w:val="20"/>
                <w:szCs w:val="20"/>
              </w:rPr>
            </w:pPr>
            <w:r w:rsidRPr="009F12C0">
              <w:rPr>
                <w:rFonts w:ascii="Arial Narrow" w:hAnsi="Arial Narrow"/>
                <w:w w:val="99"/>
                <w:sz w:val="20"/>
                <w:szCs w:val="20"/>
              </w:rPr>
              <w:t>I</w:t>
            </w:r>
          </w:p>
        </w:tc>
        <w:tc>
          <w:tcPr>
            <w:tcW w:w="0" w:type="auto"/>
            <w:gridSpan w:val="4"/>
          </w:tcPr>
          <w:p w14:paraId="599FF23F" w14:textId="77777777" w:rsidR="00C8474B" w:rsidRPr="009F12C0" w:rsidRDefault="00C8474B" w:rsidP="001B5AF8">
            <w:pPr>
              <w:pStyle w:val="TableParagraph"/>
              <w:ind w:left="201" w:right="200" w:firstLine="1"/>
              <w:jc w:val="center"/>
              <w:rPr>
                <w:rFonts w:ascii="Arial Narrow" w:hAnsi="Arial Narrow"/>
                <w:sz w:val="20"/>
                <w:szCs w:val="20"/>
              </w:rPr>
            </w:pPr>
            <w:proofErr w:type="spellStart"/>
            <w:r w:rsidRPr="009F12C0">
              <w:rPr>
                <w:rFonts w:ascii="Arial Narrow" w:hAnsi="Arial Narrow"/>
                <w:sz w:val="20"/>
                <w:szCs w:val="20"/>
              </w:rPr>
              <w:t>Krawężniki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betonowe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wykazują</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zadowalającą</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odporność</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poślizg</w:t>
            </w:r>
            <w:proofErr w:type="spellEnd"/>
            <w:r w:rsidRPr="009F12C0">
              <w:rPr>
                <w:rFonts w:ascii="Arial Narrow" w:hAnsi="Arial Narrow"/>
                <w:sz w:val="20"/>
                <w:szCs w:val="20"/>
              </w:rPr>
              <w:t>/</w:t>
            </w:r>
            <w:proofErr w:type="spellStart"/>
            <w:r w:rsidRPr="009F12C0">
              <w:rPr>
                <w:rFonts w:ascii="Arial Narrow" w:hAnsi="Arial Narrow"/>
                <w:sz w:val="20"/>
                <w:szCs w:val="20"/>
              </w:rPr>
              <w:t>poślizgnięcie</w:t>
            </w:r>
            <w:proofErr w:type="spellEnd"/>
            <w:r w:rsidRPr="009F12C0">
              <w:rPr>
                <w:rFonts w:ascii="Arial Narrow" w:hAnsi="Arial Narrow"/>
                <w:sz w:val="20"/>
                <w:szCs w:val="20"/>
              </w:rPr>
              <w:t xml:space="preserve"> pod </w:t>
            </w:r>
            <w:proofErr w:type="spellStart"/>
            <w:r w:rsidRPr="009F12C0">
              <w:rPr>
                <w:rFonts w:ascii="Arial Narrow" w:hAnsi="Arial Narrow"/>
                <w:sz w:val="20"/>
                <w:szCs w:val="20"/>
              </w:rPr>
              <w:t>warunkiem</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że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cała</w:t>
            </w:r>
            <w:proofErr w:type="spellEnd"/>
            <w:r w:rsidRPr="009F12C0">
              <w:rPr>
                <w:rFonts w:ascii="Arial Narrow" w:hAnsi="Arial Narrow"/>
                <w:sz w:val="20"/>
                <w:szCs w:val="20"/>
              </w:rPr>
              <w:t xml:space="preserve"> ich </w:t>
            </w:r>
            <w:proofErr w:type="spellStart"/>
            <w:r w:rsidRPr="009F12C0">
              <w:rPr>
                <w:rFonts w:ascii="Arial Narrow" w:hAnsi="Arial Narrow"/>
                <w:sz w:val="20"/>
                <w:szCs w:val="20"/>
              </w:rPr>
              <w:t>górna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powierzchnia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była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szlifowana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i</w:t>
            </w:r>
            <w:proofErr w:type="spellEnd"/>
            <w:r w:rsidRPr="009F12C0">
              <w:rPr>
                <w:rFonts w:ascii="Arial Narrow" w:hAnsi="Arial Narrow"/>
                <w:sz w:val="20"/>
                <w:szCs w:val="20"/>
              </w:rPr>
              <w:t>/</w:t>
            </w:r>
            <w:proofErr w:type="spellStart"/>
            <w:r w:rsidRPr="009F12C0">
              <w:rPr>
                <w:rFonts w:ascii="Arial Narrow" w:hAnsi="Arial Narrow"/>
                <w:sz w:val="20"/>
                <w:szCs w:val="20"/>
              </w:rPr>
              <w:t>lub</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polerowana</w:t>
            </w:r>
            <w:proofErr w:type="spellEnd"/>
            <w:r w:rsidRPr="009F12C0">
              <w:rPr>
                <w:rFonts w:ascii="Arial Narrow" w:hAnsi="Arial Narrow"/>
                <w:sz w:val="20"/>
                <w:szCs w:val="20"/>
              </w:rPr>
              <w:t xml:space="preserve"> w </w:t>
            </w:r>
            <w:proofErr w:type="spellStart"/>
            <w:r w:rsidRPr="009F12C0">
              <w:rPr>
                <w:rFonts w:ascii="Arial Narrow" w:hAnsi="Arial Narrow"/>
                <w:sz w:val="20"/>
                <w:szCs w:val="20"/>
              </w:rPr>
              <w:t>celu</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uzyskania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bardzo</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gładkiej</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powierzchni</w:t>
            </w:r>
            <w:proofErr w:type="spellEnd"/>
            <w:r w:rsidRPr="009F12C0">
              <w:rPr>
                <w:rFonts w:ascii="Arial Narrow" w:hAnsi="Arial Narrow"/>
                <w:sz w:val="20"/>
                <w:szCs w:val="20"/>
              </w:rPr>
              <w:t>.</w:t>
            </w:r>
          </w:p>
        </w:tc>
      </w:tr>
      <w:tr w:rsidR="00C8474B" w:rsidRPr="009F12C0" w14:paraId="69042B90" w14:textId="77777777" w:rsidTr="001B5AF8">
        <w:trPr>
          <w:trHeight w:hRule="exact" w:val="254"/>
        </w:trPr>
        <w:tc>
          <w:tcPr>
            <w:tcW w:w="0" w:type="auto"/>
          </w:tcPr>
          <w:p w14:paraId="44D585B9" w14:textId="77777777" w:rsidR="00C8474B" w:rsidRPr="009F12C0" w:rsidRDefault="00C8474B" w:rsidP="001B5AF8">
            <w:pPr>
              <w:pStyle w:val="TableParagraph"/>
              <w:spacing w:before="3"/>
              <w:ind w:right="1"/>
              <w:jc w:val="center"/>
              <w:rPr>
                <w:rFonts w:ascii="Arial Narrow" w:hAnsi="Arial Narrow"/>
                <w:sz w:val="20"/>
                <w:szCs w:val="20"/>
              </w:rPr>
            </w:pPr>
            <w:r w:rsidRPr="009F12C0">
              <w:rPr>
                <w:rFonts w:ascii="Arial Narrow" w:hAnsi="Arial Narrow"/>
                <w:w w:val="99"/>
                <w:sz w:val="20"/>
                <w:szCs w:val="20"/>
              </w:rPr>
              <w:t>3</w:t>
            </w:r>
          </w:p>
        </w:tc>
        <w:tc>
          <w:tcPr>
            <w:tcW w:w="0" w:type="auto"/>
            <w:gridSpan w:val="6"/>
          </w:tcPr>
          <w:p w14:paraId="4E77E7CB" w14:textId="77777777" w:rsidR="00C8474B" w:rsidRPr="009F12C0" w:rsidRDefault="00C8474B" w:rsidP="001B5AF8">
            <w:pPr>
              <w:pStyle w:val="TableParagraph"/>
              <w:spacing w:before="3"/>
              <w:ind w:left="1528"/>
              <w:rPr>
                <w:rFonts w:ascii="Arial Narrow" w:hAnsi="Arial Narrow"/>
                <w:sz w:val="20"/>
                <w:szCs w:val="20"/>
              </w:rPr>
            </w:pPr>
            <w:proofErr w:type="spellStart"/>
            <w:r w:rsidRPr="009F12C0">
              <w:rPr>
                <w:rFonts w:ascii="Arial Narrow" w:hAnsi="Arial Narrow"/>
                <w:sz w:val="20"/>
                <w:szCs w:val="20"/>
              </w:rPr>
              <w:t>Odporność</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warunki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atmosferyczne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kryteria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stosowane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łącznie</w:t>
            </w:r>
            <w:proofErr w:type="spellEnd"/>
            <w:r w:rsidRPr="009F12C0">
              <w:rPr>
                <w:rFonts w:ascii="Arial Narrow" w:hAnsi="Arial Narrow"/>
                <w:sz w:val="20"/>
                <w:szCs w:val="20"/>
              </w:rPr>
              <w:t>)</w:t>
            </w:r>
          </w:p>
        </w:tc>
      </w:tr>
      <w:tr w:rsidR="00C8474B" w:rsidRPr="009F12C0" w14:paraId="7C6E9A10" w14:textId="77777777" w:rsidTr="001B5AF8">
        <w:trPr>
          <w:trHeight w:hRule="exact" w:val="252"/>
        </w:trPr>
        <w:tc>
          <w:tcPr>
            <w:tcW w:w="0" w:type="auto"/>
            <w:vMerge w:val="restart"/>
          </w:tcPr>
          <w:p w14:paraId="600824D4" w14:textId="77777777" w:rsidR="00C8474B" w:rsidRPr="009F12C0" w:rsidRDefault="00C8474B" w:rsidP="001B5AF8">
            <w:pPr>
              <w:pStyle w:val="TableParagraph"/>
              <w:rPr>
                <w:rFonts w:ascii="Arial Narrow" w:hAnsi="Arial Narrow"/>
                <w:sz w:val="20"/>
                <w:szCs w:val="20"/>
              </w:rPr>
            </w:pPr>
          </w:p>
          <w:p w14:paraId="3379B9F9" w14:textId="77777777" w:rsidR="00C8474B" w:rsidRPr="009F12C0" w:rsidRDefault="00C8474B" w:rsidP="001B5AF8">
            <w:pPr>
              <w:pStyle w:val="TableParagraph"/>
              <w:rPr>
                <w:rFonts w:ascii="Arial Narrow" w:hAnsi="Arial Narrow"/>
                <w:sz w:val="20"/>
                <w:szCs w:val="20"/>
              </w:rPr>
            </w:pPr>
          </w:p>
          <w:p w14:paraId="5FE060F1" w14:textId="77777777" w:rsidR="00C8474B" w:rsidRPr="009F12C0" w:rsidRDefault="00C8474B" w:rsidP="001B5AF8">
            <w:pPr>
              <w:pStyle w:val="TableParagraph"/>
              <w:spacing w:before="156"/>
              <w:ind w:left="115"/>
              <w:rPr>
                <w:rFonts w:ascii="Arial Narrow" w:hAnsi="Arial Narrow"/>
                <w:sz w:val="20"/>
                <w:szCs w:val="20"/>
              </w:rPr>
            </w:pPr>
            <w:r w:rsidRPr="009F12C0">
              <w:rPr>
                <w:rFonts w:ascii="Arial Narrow" w:hAnsi="Arial Narrow"/>
                <w:sz w:val="20"/>
                <w:szCs w:val="20"/>
              </w:rPr>
              <w:t>3.1</w:t>
            </w:r>
          </w:p>
        </w:tc>
        <w:tc>
          <w:tcPr>
            <w:tcW w:w="0" w:type="auto"/>
            <w:vMerge w:val="restart"/>
          </w:tcPr>
          <w:p w14:paraId="3DF3F570" w14:textId="77777777" w:rsidR="00C8474B" w:rsidRPr="009F12C0" w:rsidRDefault="00C8474B" w:rsidP="001B5AF8">
            <w:pPr>
              <w:pStyle w:val="TableParagraph"/>
              <w:ind w:left="110" w:right="114"/>
              <w:jc w:val="center"/>
              <w:rPr>
                <w:rFonts w:ascii="Arial Narrow" w:hAnsi="Arial Narrow"/>
                <w:sz w:val="20"/>
                <w:szCs w:val="20"/>
              </w:rPr>
            </w:pPr>
            <w:proofErr w:type="spellStart"/>
            <w:r w:rsidRPr="009F12C0">
              <w:rPr>
                <w:rFonts w:ascii="Arial Narrow" w:hAnsi="Arial Narrow"/>
                <w:sz w:val="20"/>
                <w:szCs w:val="20"/>
              </w:rPr>
              <w:t>Odporność</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zamrażanie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rozmrażanie</w:t>
            </w:r>
            <w:proofErr w:type="spellEnd"/>
            <w:r w:rsidRPr="009F12C0">
              <w:rPr>
                <w:rFonts w:ascii="Arial Narrow" w:hAnsi="Arial Narrow"/>
                <w:sz w:val="20"/>
                <w:szCs w:val="20"/>
              </w:rPr>
              <w:t xml:space="preserve"> z </w:t>
            </w:r>
            <w:proofErr w:type="spellStart"/>
            <w:r w:rsidRPr="009F12C0">
              <w:rPr>
                <w:rFonts w:ascii="Arial Narrow" w:hAnsi="Arial Narrow"/>
                <w:sz w:val="20"/>
                <w:szCs w:val="20"/>
              </w:rPr>
              <w:t>udziałem</w:t>
            </w:r>
            <w:proofErr w:type="spellEnd"/>
            <w:r w:rsidRPr="009F12C0">
              <w:rPr>
                <w:rFonts w:ascii="Arial Narrow" w:hAnsi="Arial Narrow"/>
                <w:sz w:val="20"/>
                <w:szCs w:val="20"/>
              </w:rPr>
              <w:t xml:space="preserve"> soli </w:t>
            </w:r>
            <w:proofErr w:type="spellStart"/>
            <w:r w:rsidRPr="009F12C0">
              <w:rPr>
                <w:rFonts w:ascii="Arial Narrow" w:hAnsi="Arial Narrow"/>
                <w:sz w:val="20"/>
                <w:szCs w:val="20"/>
              </w:rPr>
              <w:t>odladzającej</w:t>
            </w:r>
            <w:proofErr w:type="spellEnd"/>
          </w:p>
        </w:tc>
        <w:tc>
          <w:tcPr>
            <w:tcW w:w="0" w:type="auto"/>
            <w:vMerge w:val="restart"/>
          </w:tcPr>
          <w:p w14:paraId="531B9524" w14:textId="77777777" w:rsidR="00C8474B" w:rsidRPr="009F12C0" w:rsidRDefault="00C8474B" w:rsidP="001B5AF8">
            <w:pPr>
              <w:pStyle w:val="TableParagraph"/>
              <w:rPr>
                <w:rFonts w:ascii="Arial Narrow" w:hAnsi="Arial Narrow"/>
                <w:sz w:val="20"/>
                <w:szCs w:val="20"/>
              </w:rPr>
            </w:pPr>
          </w:p>
          <w:p w14:paraId="64355C8B" w14:textId="77777777" w:rsidR="00C8474B" w:rsidRPr="009F12C0" w:rsidRDefault="00C8474B" w:rsidP="001B5AF8">
            <w:pPr>
              <w:pStyle w:val="TableParagraph"/>
              <w:rPr>
                <w:rFonts w:ascii="Arial Narrow" w:hAnsi="Arial Narrow"/>
                <w:sz w:val="20"/>
                <w:szCs w:val="20"/>
              </w:rPr>
            </w:pPr>
          </w:p>
          <w:p w14:paraId="6E2C31DC" w14:textId="77777777" w:rsidR="00C8474B" w:rsidRPr="009F12C0" w:rsidRDefault="00C8474B" w:rsidP="001B5AF8">
            <w:pPr>
              <w:pStyle w:val="TableParagraph"/>
              <w:spacing w:before="156"/>
              <w:jc w:val="center"/>
              <w:rPr>
                <w:rFonts w:ascii="Arial Narrow" w:hAnsi="Arial Narrow"/>
                <w:sz w:val="20"/>
                <w:szCs w:val="20"/>
              </w:rPr>
            </w:pPr>
            <w:r w:rsidRPr="009F12C0">
              <w:rPr>
                <w:rFonts w:ascii="Arial Narrow" w:hAnsi="Arial Narrow"/>
                <w:w w:val="99"/>
                <w:sz w:val="20"/>
                <w:szCs w:val="20"/>
              </w:rPr>
              <w:t>D</w:t>
            </w:r>
          </w:p>
        </w:tc>
        <w:tc>
          <w:tcPr>
            <w:tcW w:w="0" w:type="auto"/>
            <w:gridSpan w:val="4"/>
          </w:tcPr>
          <w:p w14:paraId="3081BE4F" w14:textId="77777777" w:rsidR="00C8474B" w:rsidRPr="009F12C0" w:rsidRDefault="00C8474B" w:rsidP="001B5AF8">
            <w:pPr>
              <w:pStyle w:val="TableParagraph"/>
              <w:ind w:left="754"/>
              <w:rPr>
                <w:rFonts w:ascii="Arial Narrow" w:hAnsi="Arial Narrow"/>
                <w:sz w:val="20"/>
                <w:szCs w:val="20"/>
              </w:rPr>
            </w:pPr>
            <w:proofErr w:type="spellStart"/>
            <w:r w:rsidRPr="009F12C0">
              <w:rPr>
                <w:rFonts w:ascii="Arial Narrow" w:hAnsi="Arial Narrow"/>
                <w:sz w:val="20"/>
                <w:szCs w:val="20"/>
              </w:rPr>
              <w:t>Ubytek</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masy</w:t>
            </w:r>
            <w:proofErr w:type="spellEnd"/>
            <w:r w:rsidRPr="009F12C0">
              <w:rPr>
                <w:rFonts w:ascii="Arial Narrow" w:hAnsi="Arial Narrow"/>
                <w:sz w:val="20"/>
                <w:szCs w:val="20"/>
              </w:rPr>
              <w:t xml:space="preserve"> po </w:t>
            </w:r>
            <w:proofErr w:type="spellStart"/>
            <w:r w:rsidRPr="009F12C0">
              <w:rPr>
                <w:rFonts w:ascii="Arial Narrow" w:hAnsi="Arial Narrow"/>
                <w:sz w:val="20"/>
                <w:szCs w:val="20"/>
              </w:rPr>
              <w:t>badaniu</w:t>
            </w:r>
            <w:proofErr w:type="spellEnd"/>
            <w:r w:rsidRPr="009F12C0">
              <w:rPr>
                <w:rFonts w:ascii="Arial Narrow" w:hAnsi="Arial Narrow"/>
                <w:sz w:val="20"/>
                <w:szCs w:val="20"/>
              </w:rPr>
              <w:t xml:space="preserve"> [w kg/m</w:t>
            </w:r>
            <w:r w:rsidRPr="009F12C0">
              <w:rPr>
                <w:rFonts w:ascii="Arial Narrow" w:hAnsi="Arial Narrow"/>
                <w:position w:val="7"/>
                <w:sz w:val="20"/>
                <w:szCs w:val="20"/>
              </w:rPr>
              <w:t>2</w:t>
            </w:r>
            <w:r w:rsidRPr="009F12C0">
              <w:rPr>
                <w:rFonts w:ascii="Arial Narrow" w:hAnsi="Arial Narrow"/>
                <w:sz w:val="20"/>
                <w:szCs w:val="20"/>
              </w:rPr>
              <w:t>]</w:t>
            </w:r>
          </w:p>
        </w:tc>
      </w:tr>
      <w:tr w:rsidR="00C8474B" w:rsidRPr="009F12C0" w14:paraId="4BA6438C" w14:textId="77777777" w:rsidTr="001B5AF8">
        <w:trPr>
          <w:trHeight w:hRule="exact" w:val="487"/>
        </w:trPr>
        <w:tc>
          <w:tcPr>
            <w:tcW w:w="0" w:type="auto"/>
            <w:vMerge/>
          </w:tcPr>
          <w:p w14:paraId="3A194EF3" w14:textId="77777777" w:rsidR="00C8474B" w:rsidRPr="009F12C0" w:rsidRDefault="00C8474B" w:rsidP="001B5AF8">
            <w:pPr>
              <w:rPr>
                <w:rFonts w:ascii="Arial Narrow" w:hAnsi="Arial Narrow"/>
                <w:color w:val="auto"/>
                <w:sz w:val="20"/>
                <w:szCs w:val="20"/>
              </w:rPr>
            </w:pPr>
          </w:p>
        </w:tc>
        <w:tc>
          <w:tcPr>
            <w:tcW w:w="0" w:type="auto"/>
            <w:vMerge/>
            <w:tcBorders>
              <w:bottom w:val="nil"/>
            </w:tcBorders>
          </w:tcPr>
          <w:p w14:paraId="77F692EC" w14:textId="77777777" w:rsidR="00C8474B" w:rsidRPr="009F12C0" w:rsidRDefault="00C8474B" w:rsidP="001B5AF8">
            <w:pPr>
              <w:rPr>
                <w:rFonts w:ascii="Arial Narrow" w:hAnsi="Arial Narrow"/>
                <w:color w:val="auto"/>
                <w:sz w:val="20"/>
                <w:szCs w:val="20"/>
              </w:rPr>
            </w:pPr>
          </w:p>
        </w:tc>
        <w:tc>
          <w:tcPr>
            <w:tcW w:w="0" w:type="auto"/>
            <w:vMerge/>
          </w:tcPr>
          <w:p w14:paraId="496F4EFC" w14:textId="77777777" w:rsidR="00C8474B" w:rsidRPr="009F12C0" w:rsidRDefault="00C8474B" w:rsidP="001B5AF8">
            <w:pPr>
              <w:rPr>
                <w:rFonts w:ascii="Arial Narrow" w:hAnsi="Arial Narrow"/>
                <w:color w:val="auto"/>
                <w:sz w:val="20"/>
                <w:szCs w:val="20"/>
              </w:rPr>
            </w:pPr>
          </w:p>
        </w:tc>
        <w:tc>
          <w:tcPr>
            <w:tcW w:w="0" w:type="auto"/>
            <w:gridSpan w:val="2"/>
          </w:tcPr>
          <w:p w14:paraId="4E35FF13" w14:textId="77777777" w:rsidR="00C8474B" w:rsidRPr="009F12C0" w:rsidRDefault="00C8474B" w:rsidP="001B5AF8">
            <w:pPr>
              <w:pStyle w:val="TableParagraph"/>
              <w:spacing w:before="118"/>
              <w:ind w:left="715" w:right="714"/>
              <w:jc w:val="center"/>
              <w:rPr>
                <w:rFonts w:ascii="Arial Narrow" w:hAnsi="Arial Narrow"/>
                <w:sz w:val="20"/>
                <w:szCs w:val="20"/>
              </w:rPr>
            </w:pPr>
            <w:proofErr w:type="spellStart"/>
            <w:r w:rsidRPr="009F12C0">
              <w:rPr>
                <w:rFonts w:ascii="Arial Narrow" w:hAnsi="Arial Narrow"/>
                <w:sz w:val="20"/>
                <w:szCs w:val="20"/>
              </w:rPr>
              <w:t>Średni</w:t>
            </w:r>
            <w:proofErr w:type="spellEnd"/>
          </w:p>
        </w:tc>
        <w:tc>
          <w:tcPr>
            <w:tcW w:w="0" w:type="auto"/>
            <w:gridSpan w:val="2"/>
          </w:tcPr>
          <w:p w14:paraId="08875A77" w14:textId="77777777" w:rsidR="00C8474B" w:rsidRPr="009F12C0" w:rsidRDefault="00C8474B" w:rsidP="001B5AF8">
            <w:pPr>
              <w:pStyle w:val="TableParagraph"/>
              <w:spacing w:before="118"/>
              <w:ind w:left="866"/>
              <w:rPr>
                <w:rFonts w:ascii="Arial Narrow" w:hAnsi="Arial Narrow"/>
                <w:sz w:val="20"/>
                <w:szCs w:val="20"/>
              </w:rPr>
            </w:pPr>
            <w:proofErr w:type="spellStart"/>
            <w:r w:rsidRPr="009F12C0">
              <w:rPr>
                <w:rFonts w:ascii="Arial Narrow" w:hAnsi="Arial Narrow"/>
                <w:sz w:val="20"/>
                <w:szCs w:val="20"/>
              </w:rPr>
              <w:t>Maksymalny</w:t>
            </w:r>
            <w:proofErr w:type="spellEnd"/>
          </w:p>
        </w:tc>
      </w:tr>
      <w:tr w:rsidR="00C8474B" w:rsidRPr="009F12C0" w14:paraId="165B6626" w14:textId="77777777" w:rsidTr="001B5AF8">
        <w:trPr>
          <w:trHeight w:hRule="exact" w:val="254"/>
        </w:trPr>
        <w:tc>
          <w:tcPr>
            <w:tcW w:w="0" w:type="auto"/>
            <w:vMerge/>
          </w:tcPr>
          <w:p w14:paraId="447A342A" w14:textId="77777777" w:rsidR="00C8474B" w:rsidRPr="009F12C0" w:rsidRDefault="00C8474B" w:rsidP="001B5AF8">
            <w:pPr>
              <w:rPr>
                <w:rFonts w:ascii="Arial Narrow" w:hAnsi="Arial Narrow"/>
                <w:color w:val="auto"/>
                <w:sz w:val="20"/>
                <w:szCs w:val="20"/>
              </w:rPr>
            </w:pPr>
          </w:p>
        </w:tc>
        <w:tc>
          <w:tcPr>
            <w:tcW w:w="0" w:type="auto"/>
            <w:tcBorders>
              <w:top w:val="nil"/>
              <w:bottom w:val="nil"/>
            </w:tcBorders>
          </w:tcPr>
          <w:p w14:paraId="1F301516" w14:textId="77777777" w:rsidR="00C8474B" w:rsidRPr="009F12C0" w:rsidRDefault="00C8474B" w:rsidP="001B5AF8">
            <w:pPr>
              <w:pStyle w:val="TableParagraph"/>
              <w:spacing w:before="5"/>
              <w:ind w:left="395"/>
              <w:rPr>
                <w:rFonts w:ascii="Arial Narrow" w:hAnsi="Arial Narrow"/>
                <w:sz w:val="20"/>
                <w:szCs w:val="20"/>
              </w:rPr>
            </w:pPr>
            <w:r w:rsidRPr="009F12C0">
              <w:rPr>
                <w:rFonts w:ascii="Arial Narrow" w:hAnsi="Arial Narrow"/>
                <w:sz w:val="20"/>
                <w:szCs w:val="20"/>
              </w:rPr>
              <w:t xml:space="preserve">- </w:t>
            </w:r>
            <w:proofErr w:type="spellStart"/>
            <w:r w:rsidRPr="009F12C0">
              <w:rPr>
                <w:rFonts w:ascii="Arial Narrow" w:hAnsi="Arial Narrow"/>
                <w:sz w:val="20"/>
                <w:szCs w:val="20"/>
              </w:rPr>
              <w:t>badanie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warstwy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ścieralnej</w:t>
            </w:r>
            <w:proofErr w:type="spellEnd"/>
          </w:p>
        </w:tc>
        <w:tc>
          <w:tcPr>
            <w:tcW w:w="0" w:type="auto"/>
            <w:vMerge/>
          </w:tcPr>
          <w:p w14:paraId="12A5C111" w14:textId="77777777" w:rsidR="00C8474B" w:rsidRPr="009F12C0" w:rsidRDefault="00C8474B" w:rsidP="001B5AF8">
            <w:pPr>
              <w:rPr>
                <w:rFonts w:ascii="Arial Narrow" w:hAnsi="Arial Narrow"/>
                <w:color w:val="auto"/>
                <w:sz w:val="20"/>
                <w:szCs w:val="20"/>
              </w:rPr>
            </w:pPr>
          </w:p>
        </w:tc>
        <w:tc>
          <w:tcPr>
            <w:tcW w:w="0" w:type="auto"/>
            <w:gridSpan w:val="2"/>
            <w:tcBorders>
              <w:bottom w:val="nil"/>
            </w:tcBorders>
          </w:tcPr>
          <w:p w14:paraId="7BEC5501" w14:textId="77777777" w:rsidR="00C8474B" w:rsidRPr="009F12C0" w:rsidRDefault="00C8474B" w:rsidP="001B5AF8">
            <w:pPr>
              <w:pStyle w:val="TableParagraph"/>
              <w:ind w:left="439"/>
              <w:rPr>
                <w:rFonts w:ascii="Arial Narrow" w:hAnsi="Arial Narrow"/>
                <w:sz w:val="20"/>
                <w:szCs w:val="20"/>
              </w:rPr>
            </w:pPr>
            <w:r w:rsidRPr="009F12C0">
              <w:rPr>
                <w:rFonts w:ascii="Arial Narrow" w:hAnsi="Arial Narrow"/>
                <w:sz w:val="20"/>
                <w:szCs w:val="20"/>
              </w:rPr>
              <w:t>≤ 0,5 kg/m</w:t>
            </w:r>
            <w:r w:rsidRPr="009F12C0">
              <w:rPr>
                <w:rFonts w:ascii="Arial Narrow" w:hAnsi="Arial Narrow"/>
                <w:position w:val="7"/>
                <w:sz w:val="20"/>
                <w:szCs w:val="20"/>
              </w:rPr>
              <w:t>2</w:t>
            </w:r>
          </w:p>
        </w:tc>
        <w:tc>
          <w:tcPr>
            <w:tcW w:w="0" w:type="auto"/>
            <w:gridSpan w:val="2"/>
            <w:tcBorders>
              <w:bottom w:val="nil"/>
            </w:tcBorders>
          </w:tcPr>
          <w:p w14:paraId="34861188" w14:textId="77777777" w:rsidR="00C8474B" w:rsidRPr="009F12C0" w:rsidRDefault="00C8474B" w:rsidP="001B5AF8">
            <w:pPr>
              <w:pStyle w:val="TableParagraph"/>
              <w:ind w:left="866"/>
              <w:rPr>
                <w:rFonts w:ascii="Arial Narrow" w:hAnsi="Arial Narrow"/>
                <w:sz w:val="20"/>
                <w:szCs w:val="20"/>
              </w:rPr>
            </w:pPr>
            <w:r w:rsidRPr="009F12C0">
              <w:rPr>
                <w:rFonts w:ascii="Arial Narrow" w:hAnsi="Arial Narrow"/>
                <w:sz w:val="20"/>
                <w:szCs w:val="20"/>
              </w:rPr>
              <w:t>≤ 1,0 kg/m</w:t>
            </w:r>
            <w:r w:rsidRPr="009F12C0">
              <w:rPr>
                <w:rFonts w:ascii="Arial Narrow" w:hAnsi="Arial Narrow"/>
                <w:position w:val="7"/>
                <w:sz w:val="20"/>
                <w:szCs w:val="20"/>
              </w:rPr>
              <w:t>2</w:t>
            </w:r>
          </w:p>
        </w:tc>
      </w:tr>
      <w:tr w:rsidR="00C8474B" w:rsidRPr="009F12C0" w14:paraId="2EC72D7D" w14:textId="77777777" w:rsidTr="001B5AF8">
        <w:trPr>
          <w:trHeight w:hRule="exact" w:val="737"/>
        </w:trPr>
        <w:tc>
          <w:tcPr>
            <w:tcW w:w="0" w:type="auto"/>
            <w:vMerge/>
          </w:tcPr>
          <w:p w14:paraId="4B6A8E2E" w14:textId="77777777" w:rsidR="00C8474B" w:rsidRPr="009F12C0" w:rsidRDefault="00C8474B" w:rsidP="001B5AF8">
            <w:pPr>
              <w:rPr>
                <w:rFonts w:ascii="Arial Narrow" w:hAnsi="Arial Narrow"/>
                <w:color w:val="auto"/>
                <w:sz w:val="20"/>
                <w:szCs w:val="20"/>
              </w:rPr>
            </w:pPr>
          </w:p>
        </w:tc>
        <w:tc>
          <w:tcPr>
            <w:tcW w:w="0" w:type="auto"/>
            <w:tcBorders>
              <w:top w:val="nil"/>
            </w:tcBorders>
          </w:tcPr>
          <w:p w14:paraId="51DD5466" w14:textId="77777777" w:rsidR="00C8474B" w:rsidRPr="009F12C0" w:rsidRDefault="00C8474B" w:rsidP="001B5AF8">
            <w:pPr>
              <w:pStyle w:val="TableParagraph"/>
              <w:spacing w:before="5"/>
              <w:ind w:left="110" w:right="114"/>
              <w:jc w:val="center"/>
              <w:rPr>
                <w:rFonts w:ascii="Arial Narrow" w:hAnsi="Arial Narrow"/>
                <w:sz w:val="20"/>
                <w:szCs w:val="20"/>
              </w:rPr>
            </w:pPr>
            <w:r w:rsidRPr="009F12C0">
              <w:rPr>
                <w:rFonts w:ascii="Arial Narrow" w:hAnsi="Arial Narrow"/>
                <w:sz w:val="20"/>
                <w:szCs w:val="20"/>
              </w:rPr>
              <w:t xml:space="preserve">- </w:t>
            </w:r>
            <w:proofErr w:type="spellStart"/>
            <w:r w:rsidRPr="009F12C0">
              <w:rPr>
                <w:rFonts w:ascii="Arial Narrow" w:hAnsi="Arial Narrow"/>
                <w:sz w:val="20"/>
                <w:szCs w:val="20"/>
              </w:rPr>
              <w:t>badanie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warstwy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konstrukcyjnej</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dotyczy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krawężników</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dwuwarstwowych</w:t>
            </w:r>
            <w:proofErr w:type="spellEnd"/>
            <w:r w:rsidRPr="009F12C0">
              <w:rPr>
                <w:rFonts w:ascii="Arial Narrow" w:hAnsi="Arial Narrow"/>
                <w:sz w:val="20"/>
                <w:szCs w:val="20"/>
              </w:rPr>
              <w:t>)</w:t>
            </w:r>
          </w:p>
        </w:tc>
        <w:tc>
          <w:tcPr>
            <w:tcW w:w="0" w:type="auto"/>
            <w:vMerge/>
          </w:tcPr>
          <w:p w14:paraId="32FBB727" w14:textId="77777777" w:rsidR="00C8474B" w:rsidRPr="009F12C0" w:rsidRDefault="00C8474B" w:rsidP="001B5AF8">
            <w:pPr>
              <w:rPr>
                <w:rFonts w:ascii="Arial Narrow" w:hAnsi="Arial Narrow"/>
                <w:color w:val="auto"/>
                <w:sz w:val="20"/>
                <w:szCs w:val="20"/>
              </w:rPr>
            </w:pPr>
          </w:p>
        </w:tc>
        <w:tc>
          <w:tcPr>
            <w:tcW w:w="0" w:type="auto"/>
            <w:gridSpan w:val="2"/>
            <w:tcBorders>
              <w:top w:val="nil"/>
            </w:tcBorders>
          </w:tcPr>
          <w:p w14:paraId="7DAE34CC" w14:textId="77777777" w:rsidR="00C8474B" w:rsidRPr="009F12C0" w:rsidRDefault="00C8474B" w:rsidP="001B5AF8">
            <w:pPr>
              <w:pStyle w:val="TableParagraph"/>
              <w:spacing w:before="4"/>
              <w:rPr>
                <w:rFonts w:ascii="Arial Narrow" w:hAnsi="Arial Narrow"/>
                <w:sz w:val="20"/>
                <w:szCs w:val="20"/>
              </w:rPr>
            </w:pPr>
          </w:p>
          <w:p w14:paraId="1F2C69F3" w14:textId="77777777" w:rsidR="00C8474B" w:rsidRPr="009F12C0" w:rsidRDefault="00C8474B" w:rsidP="001B5AF8">
            <w:pPr>
              <w:pStyle w:val="TableParagraph"/>
              <w:ind w:left="439"/>
              <w:rPr>
                <w:rFonts w:ascii="Arial Narrow" w:hAnsi="Arial Narrow"/>
                <w:sz w:val="20"/>
                <w:szCs w:val="20"/>
              </w:rPr>
            </w:pPr>
            <w:r w:rsidRPr="009F12C0">
              <w:rPr>
                <w:rFonts w:ascii="Arial Narrow" w:hAnsi="Arial Narrow"/>
                <w:sz w:val="20"/>
                <w:szCs w:val="20"/>
              </w:rPr>
              <w:t>≤ 1,0 kg/m</w:t>
            </w:r>
            <w:r w:rsidRPr="009F12C0">
              <w:rPr>
                <w:rFonts w:ascii="Arial Narrow" w:hAnsi="Arial Narrow"/>
                <w:position w:val="7"/>
                <w:sz w:val="20"/>
                <w:szCs w:val="20"/>
              </w:rPr>
              <w:t>2</w:t>
            </w:r>
          </w:p>
        </w:tc>
        <w:tc>
          <w:tcPr>
            <w:tcW w:w="0" w:type="auto"/>
            <w:gridSpan w:val="2"/>
            <w:tcBorders>
              <w:top w:val="nil"/>
            </w:tcBorders>
          </w:tcPr>
          <w:p w14:paraId="05E9623A" w14:textId="77777777" w:rsidR="00C8474B" w:rsidRPr="009F12C0" w:rsidRDefault="00C8474B" w:rsidP="001B5AF8">
            <w:pPr>
              <w:pStyle w:val="TableParagraph"/>
              <w:spacing w:before="4"/>
              <w:rPr>
                <w:rFonts w:ascii="Arial Narrow" w:hAnsi="Arial Narrow"/>
                <w:sz w:val="20"/>
                <w:szCs w:val="20"/>
              </w:rPr>
            </w:pPr>
          </w:p>
          <w:p w14:paraId="656A0177" w14:textId="77777777" w:rsidR="00C8474B" w:rsidRPr="009F12C0" w:rsidRDefault="00C8474B" w:rsidP="001B5AF8">
            <w:pPr>
              <w:pStyle w:val="TableParagraph"/>
              <w:ind w:left="866"/>
              <w:rPr>
                <w:rFonts w:ascii="Arial Narrow" w:hAnsi="Arial Narrow"/>
                <w:sz w:val="20"/>
                <w:szCs w:val="20"/>
              </w:rPr>
            </w:pPr>
            <w:r w:rsidRPr="009F12C0">
              <w:rPr>
                <w:rFonts w:ascii="Arial Narrow" w:hAnsi="Arial Narrow"/>
                <w:sz w:val="20"/>
                <w:szCs w:val="20"/>
              </w:rPr>
              <w:t>≤ 1,5 kg/m</w:t>
            </w:r>
            <w:r w:rsidRPr="009F12C0">
              <w:rPr>
                <w:rFonts w:ascii="Arial Narrow" w:hAnsi="Arial Narrow"/>
                <w:position w:val="7"/>
                <w:sz w:val="20"/>
                <w:szCs w:val="20"/>
              </w:rPr>
              <w:t>2</w:t>
            </w:r>
          </w:p>
        </w:tc>
      </w:tr>
      <w:tr w:rsidR="00C8474B" w:rsidRPr="009F12C0" w14:paraId="40E9A9AF" w14:textId="77777777" w:rsidTr="001B5AF8">
        <w:trPr>
          <w:trHeight w:hRule="exact" w:val="497"/>
        </w:trPr>
        <w:tc>
          <w:tcPr>
            <w:tcW w:w="0" w:type="auto"/>
          </w:tcPr>
          <w:p w14:paraId="2A28E689" w14:textId="77777777" w:rsidR="00C8474B" w:rsidRPr="009F12C0" w:rsidRDefault="00C8474B" w:rsidP="001B5AF8">
            <w:pPr>
              <w:pStyle w:val="TableParagraph"/>
              <w:spacing w:before="123"/>
              <w:ind w:right="116"/>
              <w:jc w:val="right"/>
              <w:rPr>
                <w:rFonts w:ascii="Arial Narrow" w:hAnsi="Arial Narrow"/>
                <w:sz w:val="20"/>
                <w:szCs w:val="20"/>
              </w:rPr>
            </w:pPr>
            <w:r w:rsidRPr="009F12C0">
              <w:rPr>
                <w:rFonts w:ascii="Arial Narrow" w:hAnsi="Arial Narrow"/>
                <w:w w:val="95"/>
                <w:sz w:val="20"/>
                <w:szCs w:val="20"/>
              </w:rPr>
              <w:t>3.2</w:t>
            </w:r>
          </w:p>
        </w:tc>
        <w:tc>
          <w:tcPr>
            <w:tcW w:w="0" w:type="auto"/>
          </w:tcPr>
          <w:p w14:paraId="7E20CC3D" w14:textId="77777777" w:rsidR="00C8474B" w:rsidRPr="009F12C0" w:rsidRDefault="00C8474B" w:rsidP="001B5AF8">
            <w:pPr>
              <w:pStyle w:val="TableParagraph"/>
              <w:spacing w:before="123"/>
              <w:ind w:left="110" w:right="110"/>
              <w:jc w:val="center"/>
              <w:rPr>
                <w:rFonts w:ascii="Arial Narrow" w:hAnsi="Arial Narrow"/>
                <w:sz w:val="20"/>
                <w:szCs w:val="20"/>
              </w:rPr>
            </w:pPr>
            <w:proofErr w:type="spellStart"/>
            <w:r w:rsidRPr="009F12C0">
              <w:rPr>
                <w:rFonts w:ascii="Arial Narrow" w:hAnsi="Arial Narrow"/>
                <w:sz w:val="20"/>
                <w:szCs w:val="20"/>
              </w:rPr>
              <w:t>Nasiąkliwość</w:t>
            </w:r>
            <w:proofErr w:type="spellEnd"/>
          </w:p>
        </w:tc>
        <w:tc>
          <w:tcPr>
            <w:tcW w:w="0" w:type="auto"/>
          </w:tcPr>
          <w:p w14:paraId="4B484263" w14:textId="77777777" w:rsidR="00C8474B" w:rsidRPr="009F12C0" w:rsidRDefault="00C8474B" w:rsidP="001B5AF8">
            <w:pPr>
              <w:pStyle w:val="TableParagraph"/>
              <w:spacing w:before="123"/>
              <w:ind w:left="1"/>
              <w:jc w:val="center"/>
              <w:rPr>
                <w:rFonts w:ascii="Arial Narrow" w:hAnsi="Arial Narrow"/>
                <w:sz w:val="20"/>
                <w:szCs w:val="20"/>
              </w:rPr>
            </w:pPr>
            <w:r w:rsidRPr="009F12C0">
              <w:rPr>
                <w:rFonts w:ascii="Arial Narrow" w:hAnsi="Arial Narrow"/>
                <w:w w:val="99"/>
                <w:sz w:val="20"/>
                <w:szCs w:val="20"/>
              </w:rPr>
              <w:t>E</w:t>
            </w:r>
          </w:p>
        </w:tc>
        <w:tc>
          <w:tcPr>
            <w:tcW w:w="0" w:type="auto"/>
            <w:gridSpan w:val="4"/>
          </w:tcPr>
          <w:p w14:paraId="2E279E1E" w14:textId="77777777" w:rsidR="00C8474B" w:rsidRPr="009F12C0" w:rsidRDefault="00C8474B" w:rsidP="001B5AF8">
            <w:pPr>
              <w:pStyle w:val="TableParagraph"/>
              <w:spacing w:before="3"/>
              <w:ind w:left="1488" w:right="256" w:hanging="982"/>
              <w:rPr>
                <w:rFonts w:ascii="Arial Narrow" w:hAnsi="Arial Narrow"/>
                <w:sz w:val="20"/>
                <w:szCs w:val="20"/>
              </w:rPr>
            </w:pPr>
            <w:proofErr w:type="spellStart"/>
            <w:r w:rsidRPr="009F12C0">
              <w:rPr>
                <w:rFonts w:ascii="Arial Narrow" w:hAnsi="Arial Narrow"/>
                <w:sz w:val="20"/>
                <w:szCs w:val="20"/>
              </w:rPr>
              <w:t>Wartość</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średnia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dla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każdego</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krawężnika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większa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niż</w:t>
            </w:r>
            <w:proofErr w:type="spellEnd"/>
            <w:r w:rsidRPr="009F12C0">
              <w:rPr>
                <w:rFonts w:ascii="Arial Narrow" w:hAnsi="Arial Narrow"/>
                <w:sz w:val="20"/>
                <w:szCs w:val="20"/>
              </w:rPr>
              <w:t xml:space="preserve"> 5,0%</w:t>
            </w:r>
          </w:p>
        </w:tc>
      </w:tr>
    </w:tbl>
    <w:tbl>
      <w:tblPr>
        <w:tblStyle w:val="TableNormal7"/>
        <w:tblW w:w="9664" w:type="dxa"/>
        <w:tblInd w:w="11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9"/>
        <w:gridCol w:w="2149"/>
        <w:gridCol w:w="1560"/>
        <w:gridCol w:w="3658"/>
        <w:gridCol w:w="1728"/>
      </w:tblGrid>
      <w:tr w:rsidR="00C8474B" w:rsidRPr="009F12C0" w14:paraId="2AC49451" w14:textId="77777777" w:rsidTr="001B5AF8">
        <w:trPr>
          <w:trHeight w:hRule="exact" w:val="254"/>
        </w:trPr>
        <w:tc>
          <w:tcPr>
            <w:tcW w:w="569" w:type="dxa"/>
          </w:tcPr>
          <w:p w14:paraId="5F1F6EAC" w14:textId="77777777" w:rsidR="00C8474B" w:rsidRPr="009F12C0" w:rsidRDefault="00C8474B" w:rsidP="001B5AF8">
            <w:pPr>
              <w:pStyle w:val="TableParagraph"/>
              <w:spacing w:before="3"/>
              <w:ind w:right="1"/>
              <w:jc w:val="center"/>
              <w:rPr>
                <w:rFonts w:ascii="Arial Narrow" w:hAnsi="Arial Narrow"/>
                <w:sz w:val="20"/>
                <w:szCs w:val="20"/>
              </w:rPr>
            </w:pPr>
            <w:r w:rsidRPr="009F12C0">
              <w:rPr>
                <w:rFonts w:ascii="Arial Narrow" w:hAnsi="Arial Narrow"/>
                <w:w w:val="99"/>
                <w:sz w:val="20"/>
                <w:szCs w:val="20"/>
              </w:rPr>
              <w:t>4</w:t>
            </w:r>
          </w:p>
        </w:tc>
        <w:tc>
          <w:tcPr>
            <w:tcW w:w="9095" w:type="dxa"/>
            <w:gridSpan w:val="4"/>
          </w:tcPr>
          <w:p w14:paraId="53E59CFE" w14:textId="77777777" w:rsidR="00C8474B" w:rsidRPr="009F12C0" w:rsidRDefault="00C8474B" w:rsidP="001B5AF8">
            <w:pPr>
              <w:pStyle w:val="TableParagraph"/>
              <w:spacing w:before="3"/>
              <w:ind w:left="3994" w:right="3995"/>
              <w:jc w:val="center"/>
              <w:rPr>
                <w:rFonts w:ascii="Arial Narrow" w:hAnsi="Arial Narrow"/>
                <w:sz w:val="20"/>
                <w:szCs w:val="20"/>
              </w:rPr>
            </w:pPr>
            <w:proofErr w:type="spellStart"/>
            <w:r w:rsidRPr="009F12C0">
              <w:rPr>
                <w:rFonts w:ascii="Arial Narrow" w:hAnsi="Arial Narrow"/>
                <w:sz w:val="20"/>
                <w:szCs w:val="20"/>
              </w:rPr>
              <w:t>Aspekty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wizualne</w:t>
            </w:r>
            <w:proofErr w:type="spellEnd"/>
          </w:p>
        </w:tc>
      </w:tr>
      <w:tr w:rsidR="00C8474B" w:rsidRPr="009F12C0" w14:paraId="70B6D7BE" w14:textId="77777777" w:rsidTr="001B5AF8">
        <w:trPr>
          <w:trHeight w:hRule="exact" w:val="252"/>
        </w:trPr>
        <w:tc>
          <w:tcPr>
            <w:tcW w:w="569" w:type="dxa"/>
            <w:vMerge w:val="restart"/>
          </w:tcPr>
          <w:p w14:paraId="527AAB4F" w14:textId="77777777" w:rsidR="00C8474B" w:rsidRPr="009F12C0" w:rsidRDefault="00C8474B" w:rsidP="001B5AF8">
            <w:pPr>
              <w:pStyle w:val="TableParagraph"/>
              <w:rPr>
                <w:rFonts w:ascii="Arial Narrow" w:hAnsi="Arial Narrow"/>
                <w:sz w:val="20"/>
                <w:szCs w:val="20"/>
              </w:rPr>
            </w:pPr>
          </w:p>
          <w:p w14:paraId="470AE544" w14:textId="77777777" w:rsidR="00C8474B" w:rsidRPr="009F12C0" w:rsidRDefault="00C8474B" w:rsidP="001B5AF8">
            <w:pPr>
              <w:pStyle w:val="TableParagraph"/>
              <w:rPr>
                <w:rFonts w:ascii="Arial Narrow" w:hAnsi="Arial Narrow"/>
                <w:sz w:val="20"/>
                <w:szCs w:val="20"/>
              </w:rPr>
            </w:pPr>
          </w:p>
          <w:p w14:paraId="080A4D4E" w14:textId="77777777" w:rsidR="00C8474B" w:rsidRPr="009F12C0" w:rsidRDefault="00C8474B" w:rsidP="001B5AF8">
            <w:pPr>
              <w:pStyle w:val="TableParagraph"/>
              <w:rPr>
                <w:rFonts w:ascii="Arial Narrow" w:hAnsi="Arial Narrow"/>
                <w:sz w:val="20"/>
                <w:szCs w:val="20"/>
              </w:rPr>
            </w:pPr>
          </w:p>
          <w:p w14:paraId="0E445685" w14:textId="77777777" w:rsidR="00C8474B" w:rsidRPr="009F12C0" w:rsidRDefault="00C8474B" w:rsidP="001B5AF8">
            <w:pPr>
              <w:pStyle w:val="TableParagraph"/>
              <w:rPr>
                <w:rFonts w:ascii="Arial Narrow" w:hAnsi="Arial Narrow"/>
                <w:sz w:val="20"/>
                <w:szCs w:val="20"/>
              </w:rPr>
            </w:pPr>
          </w:p>
          <w:p w14:paraId="6EB7F418" w14:textId="77777777" w:rsidR="00C8474B" w:rsidRPr="009F12C0" w:rsidRDefault="00C8474B" w:rsidP="001B5AF8">
            <w:pPr>
              <w:pStyle w:val="TableParagraph"/>
              <w:rPr>
                <w:rFonts w:ascii="Arial Narrow" w:hAnsi="Arial Narrow"/>
                <w:sz w:val="20"/>
                <w:szCs w:val="20"/>
              </w:rPr>
            </w:pPr>
          </w:p>
          <w:p w14:paraId="221C3D5F" w14:textId="77777777" w:rsidR="00C8474B" w:rsidRPr="009F12C0" w:rsidRDefault="00C8474B" w:rsidP="001B5AF8">
            <w:pPr>
              <w:pStyle w:val="TableParagraph"/>
              <w:spacing w:before="8"/>
              <w:rPr>
                <w:rFonts w:ascii="Arial Narrow" w:hAnsi="Arial Narrow"/>
                <w:sz w:val="20"/>
                <w:szCs w:val="20"/>
              </w:rPr>
            </w:pPr>
          </w:p>
          <w:p w14:paraId="306B3AB5" w14:textId="77777777" w:rsidR="00C8474B" w:rsidRPr="009F12C0" w:rsidRDefault="00C8474B" w:rsidP="001B5AF8">
            <w:pPr>
              <w:pStyle w:val="TableParagraph"/>
              <w:ind w:left="115"/>
              <w:rPr>
                <w:rFonts w:ascii="Arial Narrow" w:hAnsi="Arial Narrow"/>
                <w:sz w:val="20"/>
                <w:szCs w:val="20"/>
              </w:rPr>
            </w:pPr>
            <w:r w:rsidRPr="009F12C0">
              <w:rPr>
                <w:rFonts w:ascii="Arial Narrow" w:hAnsi="Arial Narrow"/>
                <w:sz w:val="20"/>
                <w:szCs w:val="20"/>
              </w:rPr>
              <w:t>4.1</w:t>
            </w:r>
          </w:p>
        </w:tc>
        <w:tc>
          <w:tcPr>
            <w:tcW w:w="2149" w:type="dxa"/>
            <w:vMerge w:val="restart"/>
          </w:tcPr>
          <w:p w14:paraId="1CB7F963" w14:textId="77777777" w:rsidR="00C8474B" w:rsidRPr="009F12C0" w:rsidRDefault="00C8474B" w:rsidP="001B5AF8">
            <w:pPr>
              <w:pStyle w:val="TableParagraph"/>
              <w:rPr>
                <w:rFonts w:ascii="Arial Narrow" w:hAnsi="Arial Narrow"/>
                <w:sz w:val="20"/>
                <w:szCs w:val="20"/>
              </w:rPr>
            </w:pPr>
          </w:p>
          <w:p w14:paraId="58E71751" w14:textId="77777777" w:rsidR="00C8474B" w:rsidRPr="009F12C0" w:rsidRDefault="00C8474B" w:rsidP="001B5AF8">
            <w:pPr>
              <w:pStyle w:val="TableParagraph"/>
              <w:rPr>
                <w:rFonts w:ascii="Arial Narrow" w:hAnsi="Arial Narrow"/>
                <w:sz w:val="20"/>
                <w:szCs w:val="20"/>
              </w:rPr>
            </w:pPr>
          </w:p>
          <w:p w14:paraId="34765BCA" w14:textId="77777777" w:rsidR="00C8474B" w:rsidRPr="009F12C0" w:rsidRDefault="00C8474B" w:rsidP="001B5AF8">
            <w:pPr>
              <w:pStyle w:val="TableParagraph"/>
              <w:rPr>
                <w:rFonts w:ascii="Arial Narrow" w:hAnsi="Arial Narrow"/>
                <w:sz w:val="20"/>
                <w:szCs w:val="20"/>
              </w:rPr>
            </w:pPr>
          </w:p>
          <w:p w14:paraId="3BAC144C" w14:textId="77777777" w:rsidR="00C8474B" w:rsidRPr="009F12C0" w:rsidRDefault="00C8474B" w:rsidP="001B5AF8">
            <w:pPr>
              <w:pStyle w:val="TableParagraph"/>
              <w:rPr>
                <w:rFonts w:ascii="Arial Narrow" w:hAnsi="Arial Narrow"/>
                <w:sz w:val="20"/>
                <w:szCs w:val="20"/>
              </w:rPr>
            </w:pPr>
          </w:p>
          <w:p w14:paraId="53937F20" w14:textId="77777777" w:rsidR="00C8474B" w:rsidRPr="009F12C0" w:rsidRDefault="00C8474B" w:rsidP="001B5AF8">
            <w:pPr>
              <w:pStyle w:val="TableParagraph"/>
              <w:rPr>
                <w:rFonts w:ascii="Arial Narrow" w:hAnsi="Arial Narrow"/>
                <w:sz w:val="20"/>
                <w:szCs w:val="20"/>
              </w:rPr>
            </w:pPr>
          </w:p>
          <w:p w14:paraId="5C80CE75" w14:textId="77777777" w:rsidR="00C8474B" w:rsidRPr="009F12C0" w:rsidRDefault="00C8474B" w:rsidP="001B5AF8">
            <w:pPr>
              <w:pStyle w:val="TableParagraph"/>
              <w:spacing w:before="8"/>
              <w:rPr>
                <w:rFonts w:ascii="Arial Narrow" w:hAnsi="Arial Narrow"/>
                <w:sz w:val="20"/>
                <w:szCs w:val="20"/>
              </w:rPr>
            </w:pPr>
          </w:p>
          <w:p w14:paraId="547D448E" w14:textId="77777777" w:rsidR="00C8474B" w:rsidRPr="009F12C0" w:rsidRDefault="00C8474B" w:rsidP="001B5AF8">
            <w:pPr>
              <w:pStyle w:val="TableParagraph"/>
              <w:ind w:left="110" w:right="110"/>
              <w:jc w:val="center"/>
              <w:rPr>
                <w:rFonts w:ascii="Arial Narrow" w:hAnsi="Arial Narrow"/>
                <w:sz w:val="20"/>
                <w:szCs w:val="20"/>
              </w:rPr>
            </w:pPr>
            <w:proofErr w:type="spellStart"/>
            <w:r w:rsidRPr="009F12C0">
              <w:rPr>
                <w:rFonts w:ascii="Arial Narrow" w:hAnsi="Arial Narrow"/>
                <w:sz w:val="20"/>
                <w:szCs w:val="20"/>
              </w:rPr>
              <w:t>Wygląd</w:t>
            </w:r>
            <w:proofErr w:type="spellEnd"/>
          </w:p>
        </w:tc>
        <w:tc>
          <w:tcPr>
            <w:tcW w:w="1560" w:type="dxa"/>
            <w:vMerge w:val="restart"/>
          </w:tcPr>
          <w:p w14:paraId="64BBE48F" w14:textId="77777777" w:rsidR="00C8474B" w:rsidRPr="009F12C0" w:rsidRDefault="00C8474B" w:rsidP="001B5AF8">
            <w:pPr>
              <w:pStyle w:val="TableParagraph"/>
              <w:rPr>
                <w:rFonts w:ascii="Arial Narrow" w:hAnsi="Arial Narrow"/>
                <w:sz w:val="20"/>
                <w:szCs w:val="20"/>
              </w:rPr>
            </w:pPr>
          </w:p>
          <w:p w14:paraId="173C2E26" w14:textId="77777777" w:rsidR="00C8474B" w:rsidRPr="009F12C0" w:rsidRDefault="00C8474B" w:rsidP="001B5AF8">
            <w:pPr>
              <w:pStyle w:val="TableParagraph"/>
              <w:rPr>
                <w:rFonts w:ascii="Arial Narrow" w:hAnsi="Arial Narrow"/>
                <w:sz w:val="20"/>
                <w:szCs w:val="20"/>
              </w:rPr>
            </w:pPr>
          </w:p>
          <w:p w14:paraId="7AC3265E" w14:textId="77777777" w:rsidR="00C8474B" w:rsidRPr="009F12C0" w:rsidRDefault="00C8474B" w:rsidP="001B5AF8">
            <w:pPr>
              <w:pStyle w:val="TableParagraph"/>
              <w:rPr>
                <w:rFonts w:ascii="Arial Narrow" w:hAnsi="Arial Narrow"/>
                <w:sz w:val="20"/>
                <w:szCs w:val="20"/>
              </w:rPr>
            </w:pPr>
          </w:p>
          <w:p w14:paraId="2BA3D7B0" w14:textId="77777777" w:rsidR="00C8474B" w:rsidRPr="009F12C0" w:rsidRDefault="00C8474B" w:rsidP="001B5AF8">
            <w:pPr>
              <w:pStyle w:val="TableParagraph"/>
              <w:rPr>
                <w:rFonts w:ascii="Arial Narrow" w:hAnsi="Arial Narrow"/>
                <w:sz w:val="20"/>
                <w:szCs w:val="20"/>
              </w:rPr>
            </w:pPr>
          </w:p>
          <w:p w14:paraId="4796585F" w14:textId="77777777" w:rsidR="00C8474B" w:rsidRPr="009F12C0" w:rsidRDefault="00C8474B" w:rsidP="001B5AF8">
            <w:pPr>
              <w:pStyle w:val="TableParagraph"/>
              <w:rPr>
                <w:rFonts w:ascii="Arial Narrow" w:hAnsi="Arial Narrow"/>
                <w:sz w:val="20"/>
                <w:szCs w:val="20"/>
              </w:rPr>
            </w:pPr>
          </w:p>
          <w:p w14:paraId="6DC921C1" w14:textId="77777777" w:rsidR="00C8474B" w:rsidRPr="009F12C0" w:rsidRDefault="00C8474B" w:rsidP="001B5AF8">
            <w:pPr>
              <w:pStyle w:val="TableParagraph"/>
              <w:spacing w:before="8"/>
              <w:rPr>
                <w:rFonts w:ascii="Arial Narrow" w:hAnsi="Arial Narrow"/>
                <w:sz w:val="20"/>
                <w:szCs w:val="20"/>
              </w:rPr>
            </w:pPr>
          </w:p>
          <w:p w14:paraId="5820E2DF" w14:textId="77777777" w:rsidR="00C8474B" w:rsidRPr="009F12C0" w:rsidRDefault="00C8474B" w:rsidP="001B5AF8">
            <w:pPr>
              <w:pStyle w:val="TableParagraph"/>
              <w:jc w:val="center"/>
              <w:rPr>
                <w:rFonts w:ascii="Arial Narrow" w:hAnsi="Arial Narrow"/>
                <w:sz w:val="20"/>
                <w:szCs w:val="20"/>
              </w:rPr>
            </w:pPr>
            <w:r w:rsidRPr="009F12C0">
              <w:rPr>
                <w:rFonts w:ascii="Arial Narrow" w:hAnsi="Arial Narrow"/>
                <w:w w:val="99"/>
                <w:sz w:val="20"/>
                <w:szCs w:val="20"/>
              </w:rPr>
              <w:t>J</w:t>
            </w:r>
          </w:p>
        </w:tc>
        <w:tc>
          <w:tcPr>
            <w:tcW w:w="5386" w:type="dxa"/>
            <w:gridSpan w:val="2"/>
          </w:tcPr>
          <w:p w14:paraId="00AC654C" w14:textId="77777777" w:rsidR="00C8474B" w:rsidRPr="009F12C0" w:rsidRDefault="00C8474B" w:rsidP="001B5AF8">
            <w:pPr>
              <w:pStyle w:val="TableParagraph"/>
              <w:spacing w:before="1"/>
              <w:ind w:left="379"/>
              <w:rPr>
                <w:rFonts w:ascii="Arial Narrow" w:hAnsi="Arial Narrow"/>
                <w:sz w:val="20"/>
                <w:szCs w:val="20"/>
              </w:rPr>
            </w:pPr>
            <w:proofErr w:type="spellStart"/>
            <w:r w:rsidRPr="009F12C0">
              <w:rPr>
                <w:rFonts w:ascii="Arial Narrow" w:hAnsi="Arial Narrow"/>
                <w:sz w:val="20"/>
                <w:szCs w:val="20"/>
              </w:rPr>
              <w:t>Wymaganie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dotyczące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warstwy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wierzchniej</w:t>
            </w:r>
            <w:proofErr w:type="spellEnd"/>
          </w:p>
        </w:tc>
      </w:tr>
      <w:tr w:rsidR="00C8474B" w:rsidRPr="009F12C0" w14:paraId="1DAD5A67" w14:textId="77777777" w:rsidTr="001B5AF8">
        <w:trPr>
          <w:trHeight w:hRule="exact" w:val="984"/>
        </w:trPr>
        <w:tc>
          <w:tcPr>
            <w:tcW w:w="569" w:type="dxa"/>
            <w:vMerge/>
          </w:tcPr>
          <w:p w14:paraId="317F8AA3" w14:textId="77777777" w:rsidR="00C8474B" w:rsidRPr="009F12C0" w:rsidRDefault="00C8474B" w:rsidP="001B5AF8">
            <w:pPr>
              <w:rPr>
                <w:rFonts w:ascii="Arial Narrow" w:hAnsi="Arial Narrow"/>
                <w:color w:val="auto"/>
                <w:sz w:val="20"/>
                <w:szCs w:val="20"/>
              </w:rPr>
            </w:pPr>
          </w:p>
        </w:tc>
        <w:tc>
          <w:tcPr>
            <w:tcW w:w="2149" w:type="dxa"/>
            <w:vMerge/>
          </w:tcPr>
          <w:p w14:paraId="04F662EA" w14:textId="77777777" w:rsidR="00C8474B" w:rsidRPr="009F12C0" w:rsidRDefault="00C8474B" w:rsidP="001B5AF8">
            <w:pPr>
              <w:rPr>
                <w:rFonts w:ascii="Arial Narrow" w:hAnsi="Arial Narrow"/>
                <w:color w:val="auto"/>
                <w:sz w:val="20"/>
                <w:szCs w:val="20"/>
              </w:rPr>
            </w:pPr>
          </w:p>
        </w:tc>
        <w:tc>
          <w:tcPr>
            <w:tcW w:w="1560" w:type="dxa"/>
            <w:vMerge/>
          </w:tcPr>
          <w:p w14:paraId="7B3D5A5C" w14:textId="77777777" w:rsidR="00C8474B" w:rsidRPr="009F12C0" w:rsidRDefault="00C8474B" w:rsidP="001B5AF8">
            <w:pPr>
              <w:rPr>
                <w:rFonts w:ascii="Arial Narrow" w:hAnsi="Arial Narrow"/>
                <w:color w:val="auto"/>
                <w:sz w:val="20"/>
                <w:szCs w:val="20"/>
              </w:rPr>
            </w:pPr>
          </w:p>
        </w:tc>
        <w:tc>
          <w:tcPr>
            <w:tcW w:w="3658" w:type="dxa"/>
          </w:tcPr>
          <w:p w14:paraId="7BC073D4" w14:textId="77777777" w:rsidR="00C8474B" w:rsidRPr="009F12C0" w:rsidRDefault="00C8474B" w:rsidP="001B5AF8">
            <w:pPr>
              <w:pStyle w:val="TableParagraph"/>
              <w:ind w:left="110" w:right="107" w:hanging="6"/>
              <w:jc w:val="center"/>
              <w:rPr>
                <w:rFonts w:ascii="Arial Narrow" w:hAnsi="Arial Narrow"/>
                <w:sz w:val="20"/>
                <w:szCs w:val="20"/>
              </w:rPr>
            </w:pPr>
            <w:proofErr w:type="spellStart"/>
            <w:r w:rsidRPr="009F12C0">
              <w:rPr>
                <w:rFonts w:ascii="Arial Narrow" w:hAnsi="Arial Narrow"/>
                <w:sz w:val="20"/>
                <w:szCs w:val="20"/>
              </w:rPr>
              <w:t>Rysy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poza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drobnymi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przytarciami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transportowymi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widoczne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gołym</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okiem</w:t>
            </w:r>
            <w:proofErr w:type="spellEnd"/>
            <w:r w:rsidRPr="009F12C0">
              <w:rPr>
                <w:rFonts w:ascii="Arial Narrow" w:hAnsi="Arial Narrow"/>
                <w:sz w:val="20"/>
                <w:szCs w:val="20"/>
              </w:rPr>
              <w:t>”</w:t>
            </w:r>
          </w:p>
        </w:tc>
        <w:tc>
          <w:tcPr>
            <w:tcW w:w="1728" w:type="dxa"/>
          </w:tcPr>
          <w:p w14:paraId="21288853" w14:textId="77777777" w:rsidR="00C8474B" w:rsidRPr="009F12C0" w:rsidRDefault="00C8474B" w:rsidP="001B5AF8">
            <w:pPr>
              <w:pStyle w:val="TableParagraph"/>
              <w:rPr>
                <w:rFonts w:ascii="Arial Narrow" w:hAnsi="Arial Narrow"/>
                <w:sz w:val="20"/>
                <w:szCs w:val="20"/>
              </w:rPr>
            </w:pPr>
          </w:p>
          <w:p w14:paraId="2B0298D1" w14:textId="77777777" w:rsidR="00C8474B" w:rsidRPr="009F12C0" w:rsidRDefault="00C8474B" w:rsidP="001B5AF8">
            <w:pPr>
              <w:pStyle w:val="TableParagraph"/>
              <w:ind w:left="159" w:right="159"/>
              <w:jc w:val="center"/>
              <w:rPr>
                <w:rFonts w:ascii="Arial Narrow" w:hAnsi="Arial Narrow"/>
                <w:sz w:val="20"/>
                <w:szCs w:val="20"/>
              </w:rPr>
            </w:pPr>
            <w:proofErr w:type="spellStart"/>
            <w:r w:rsidRPr="009F12C0">
              <w:rPr>
                <w:rFonts w:ascii="Arial Narrow" w:hAnsi="Arial Narrow"/>
                <w:sz w:val="20"/>
                <w:szCs w:val="20"/>
              </w:rPr>
              <w:t>Niedopuszczalne</w:t>
            </w:r>
            <w:proofErr w:type="spellEnd"/>
          </w:p>
        </w:tc>
      </w:tr>
      <w:tr w:rsidR="00C8474B" w:rsidRPr="009F12C0" w14:paraId="6A4B6918" w14:textId="77777777" w:rsidTr="001B5AF8">
        <w:trPr>
          <w:trHeight w:hRule="exact" w:val="739"/>
        </w:trPr>
        <w:tc>
          <w:tcPr>
            <w:tcW w:w="569" w:type="dxa"/>
            <w:vMerge/>
          </w:tcPr>
          <w:p w14:paraId="1E71D80B" w14:textId="77777777" w:rsidR="00C8474B" w:rsidRPr="009F12C0" w:rsidRDefault="00C8474B" w:rsidP="001B5AF8">
            <w:pPr>
              <w:rPr>
                <w:rFonts w:ascii="Arial Narrow" w:hAnsi="Arial Narrow"/>
                <w:color w:val="auto"/>
                <w:sz w:val="20"/>
                <w:szCs w:val="20"/>
              </w:rPr>
            </w:pPr>
          </w:p>
        </w:tc>
        <w:tc>
          <w:tcPr>
            <w:tcW w:w="2149" w:type="dxa"/>
            <w:vMerge/>
          </w:tcPr>
          <w:p w14:paraId="1079E16F" w14:textId="77777777" w:rsidR="00C8474B" w:rsidRPr="009F12C0" w:rsidRDefault="00C8474B" w:rsidP="001B5AF8">
            <w:pPr>
              <w:rPr>
                <w:rFonts w:ascii="Arial Narrow" w:hAnsi="Arial Narrow"/>
                <w:color w:val="auto"/>
                <w:sz w:val="20"/>
                <w:szCs w:val="20"/>
              </w:rPr>
            </w:pPr>
          </w:p>
        </w:tc>
        <w:tc>
          <w:tcPr>
            <w:tcW w:w="1560" w:type="dxa"/>
            <w:vMerge/>
          </w:tcPr>
          <w:p w14:paraId="2ECA2515" w14:textId="77777777" w:rsidR="00C8474B" w:rsidRPr="009F12C0" w:rsidRDefault="00C8474B" w:rsidP="001B5AF8">
            <w:pPr>
              <w:rPr>
                <w:rFonts w:ascii="Arial Narrow" w:hAnsi="Arial Narrow"/>
                <w:color w:val="auto"/>
                <w:sz w:val="20"/>
                <w:szCs w:val="20"/>
              </w:rPr>
            </w:pPr>
          </w:p>
        </w:tc>
        <w:tc>
          <w:tcPr>
            <w:tcW w:w="3658" w:type="dxa"/>
          </w:tcPr>
          <w:p w14:paraId="1BFD7497" w14:textId="77777777" w:rsidR="00C8474B" w:rsidRPr="009F12C0" w:rsidRDefault="00C8474B" w:rsidP="001B5AF8">
            <w:pPr>
              <w:pStyle w:val="TableParagraph"/>
              <w:ind w:left="480" w:right="441" w:firstLine="84"/>
              <w:jc w:val="both"/>
              <w:rPr>
                <w:rFonts w:ascii="Arial Narrow" w:hAnsi="Arial Narrow"/>
                <w:sz w:val="20"/>
                <w:szCs w:val="20"/>
              </w:rPr>
            </w:pPr>
            <w:proofErr w:type="spellStart"/>
            <w:r w:rsidRPr="009F12C0">
              <w:rPr>
                <w:rFonts w:ascii="Arial Narrow" w:hAnsi="Arial Narrow"/>
                <w:sz w:val="20"/>
                <w:szCs w:val="20"/>
              </w:rPr>
              <w:t>Rozwarstwienia</w:t>
            </w:r>
            <w:proofErr w:type="spellEnd"/>
            <w:r w:rsidRPr="009F12C0">
              <w:rPr>
                <w:rFonts w:ascii="Arial Narrow" w:hAnsi="Arial Narrow"/>
                <w:sz w:val="20"/>
                <w:szCs w:val="20"/>
              </w:rPr>
              <w:t xml:space="preserve"> w </w:t>
            </w:r>
            <w:proofErr w:type="spellStart"/>
            <w:r w:rsidRPr="009F12C0">
              <w:rPr>
                <w:rFonts w:ascii="Arial Narrow" w:hAnsi="Arial Narrow"/>
                <w:sz w:val="20"/>
                <w:szCs w:val="20"/>
              </w:rPr>
              <w:t>krawężnikach</w:t>
            </w:r>
            <w:proofErr w:type="spellEnd"/>
            <w:r w:rsidRPr="009F12C0">
              <w:rPr>
                <w:rFonts w:ascii="Arial Narrow" w:hAnsi="Arial Narrow"/>
                <w:sz w:val="20"/>
                <w:szCs w:val="20"/>
              </w:rPr>
              <w:t xml:space="preserve"> </w:t>
            </w:r>
            <w:proofErr w:type="spellStart"/>
            <w:r w:rsidRPr="009F12C0">
              <w:rPr>
                <w:rFonts w:ascii="Arial Narrow" w:hAnsi="Arial Narrow"/>
                <w:w w:val="95"/>
                <w:sz w:val="20"/>
                <w:szCs w:val="20"/>
              </w:rPr>
              <w:t>dwuwarstwowych</w:t>
            </w:r>
            <w:proofErr w:type="spellEnd"/>
          </w:p>
        </w:tc>
        <w:tc>
          <w:tcPr>
            <w:tcW w:w="1728" w:type="dxa"/>
          </w:tcPr>
          <w:p w14:paraId="656E9627" w14:textId="77777777" w:rsidR="00C8474B" w:rsidRPr="009F12C0" w:rsidRDefault="00C8474B" w:rsidP="001B5AF8">
            <w:pPr>
              <w:pStyle w:val="TableParagraph"/>
              <w:spacing w:before="12"/>
              <w:rPr>
                <w:rFonts w:ascii="Arial Narrow" w:hAnsi="Arial Narrow"/>
                <w:sz w:val="20"/>
                <w:szCs w:val="20"/>
              </w:rPr>
            </w:pPr>
          </w:p>
          <w:p w14:paraId="5E833314" w14:textId="77777777" w:rsidR="00C8474B" w:rsidRPr="009F12C0" w:rsidRDefault="00C8474B" w:rsidP="001B5AF8">
            <w:pPr>
              <w:pStyle w:val="TableParagraph"/>
              <w:ind w:left="159" w:right="159"/>
              <w:jc w:val="center"/>
              <w:rPr>
                <w:rFonts w:ascii="Arial Narrow" w:hAnsi="Arial Narrow"/>
                <w:sz w:val="20"/>
                <w:szCs w:val="20"/>
              </w:rPr>
            </w:pPr>
            <w:proofErr w:type="spellStart"/>
            <w:r w:rsidRPr="009F12C0">
              <w:rPr>
                <w:rFonts w:ascii="Arial Narrow" w:hAnsi="Arial Narrow"/>
                <w:sz w:val="20"/>
                <w:szCs w:val="20"/>
              </w:rPr>
              <w:t>Niedopuszczalne</w:t>
            </w:r>
            <w:proofErr w:type="spellEnd"/>
          </w:p>
        </w:tc>
      </w:tr>
      <w:tr w:rsidR="00C8474B" w:rsidRPr="009F12C0" w14:paraId="64A63322" w14:textId="77777777" w:rsidTr="001B5AF8">
        <w:trPr>
          <w:trHeight w:hRule="exact" w:val="1224"/>
        </w:trPr>
        <w:tc>
          <w:tcPr>
            <w:tcW w:w="569" w:type="dxa"/>
            <w:vMerge/>
          </w:tcPr>
          <w:p w14:paraId="6A0BADF6" w14:textId="77777777" w:rsidR="00C8474B" w:rsidRPr="009F12C0" w:rsidRDefault="00C8474B" w:rsidP="001B5AF8">
            <w:pPr>
              <w:rPr>
                <w:rFonts w:ascii="Arial Narrow" w:hAnsi="Arial Narrow"/>
                <w:color w:val="auto"/>
                <w:sz w:val="20"/>
                <w:szCs w:val="20"/>
              </w:rPr>
            </w:pPr>
          </w:p>
        </w:tc>
        <w:tc>
          <w:tcPr>
            <w:tcW w:w="2149" w:type="dxa"/>
            <w:vMerge/>
          </w:tcPr>
          <w:p w14:paraId="5D1D93F4" w14:textId="77777777" w:rsidR="00C8474B" w:rsidRPr="009F12C0" w:rsidRDefault="00C8474B" w:rsidP="001B5AF8">
            <w:pPr>
              <w:rPr>
                <w:rFonts w:ascii="Arial Narrow" w:hAnsi="Arial Narrow"/>
                <w:color w:val="auto"/>
                <w:sz w:val="20"/>
                <w:szCs w:val="20"/>
              </w:rPr>
            </w:pPr>
          </w:p>
        </w:tc>
        <w:tc>
          <w:tcPr>
            <w:tcW w:w="1560" w:type="dxa"/>
            <w:vMerge/>
          </w:tcPr>
          <w:p w14:paraId="52C1CC75" w14:textId="77777777" w:rsidR="00C8474B" w:rsidRPr="009F12C0" w:rsidRDefault="00C8474B" w:rsidP="001B5AF8">
            <w:pPr>
              <w:rPr>
                <w:rFonts w:ascii="Arial Narrow" w:hAnsi="Arial Narrow"/>
                <w:color w:val="auto"/>
                <w:sz w:val="20"/>
                <w:szCs w:val="20"/>
              </w:rPr>
            </w:pPr>
          </w:p>
        </w:tc>
        <w:tc>
          <w:tcPr>
            <w:tcW w:w="3658" w:type="dxa"/>
          </w:tcPr>
          <w:p w14:paraId="6FCD9605" w14:textId="77777777" w:rsidR="00C8474B" w:rsidRPr="009F12C0" w:rsidRDefault="00C8474B" w:rsidP="001B5AF8">
            <w:pPr>
              <w:pStyle w:val="TableParagraph"/>
              <w:ind w:left="173" w:right="172"/>
              <w:jc w:val="center"/>
              <w:rPr>
                <w:rFonts w:ascii="Arial Narrow" w:hAnsi="Arial Narrow"/>
                <w:sz w:val="20"/>
                <w:szCs w:val="20"/>
              </w:rPr>
            </w:pPr>
            <w:proofErr w:type="spellStart"/>
            <w:r w:rsidRPr="009F12C0">
              <w:rPr>
                <w:rFonts w:ascii="Arial Narrow" w:hAnsi="Arial Narrow"/>
                <w:sz w:val="20"/>
                <w:szCs w:val="20"/>
              </w:rPr>
              <w:t>Uszkodzenia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marglowe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lub</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podobnie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wyglądające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pochodzące</w:t>
            </w:r>
            <w:proofErr w:type="spellEnd"/>
            <w:r w:rsidRPr="009F12C0">
              <w:rPr>
                <w:rFonts w:ascii="Arial Narrow" w:hAnsi="Arial Narrow"/>
                <w:sz w:val="20"/>
                <w:szCs w:val="20"/>
              </w:rPr>
              <w:t xml:space="preserve"> z </w:t>
            </w:r>
            <w:proofErr w:type="spellStart"/>
            <w:r w:rsidRPr="009F12C0">
              <w:rPr>
                <w:rFonts w:ascii="Arial Narrow" w:hAnsi="Arial Narrow"/>
                <w:sz w:val="20"/>
                <w:szCs w:val="20"/>
              </w:rPr>
              <w:t>zanieczyszczeń</w:t>
            </w:r>
            <w:proofErr w:type="spellEnd"/>
          </w:p>
        </w:tc>
        <w:tc>
          <w:tcPr>
            <w:tcW w:w="1728" w:type="dxa"/>
          </w:tcPr>
          <w:p w14:paraId="3D011EC6" w14:textId="77777777" w:rsidR="00C8474B" w:rsidRPr="009F12C0" w:rsidRDefault="00C8474B" w:rsidP="001B5AF8">
            <w:pPr>
              <w:pStyle w:val="TableParagraph"/>
              <w:rPr>
                <w:rFonts w:ascii="Arial Narrow" w:hAnsi="Arial Narrow"/>
                <w:sz w:val="20"/>
                <w:szCs w:val="20"/>
              </w:rPr>
            </w:pPr>
          </w:p>
          <w:p w14:paraId="6F066D90" w14:textId="77777777" w:rsidR="00C8474B" w:rsidRPr="009F12C0" w:rsidRDefault="00C8474B" w:rsidP="001B5AF8">
            <w:pPr>
              <w:pStyle w:val="TableParagraph"/>
              <w:spacing w:before="193"/>
              <w:ind w:left="159" w:right="159"/>
              <w:jc w:val="center"/>
              <w:rPr>
                <w:rFonts w:ascii="Arial Narrow" w:hAnsi="Arial Narrow"/>
                <w:sz w:val="20"/>
                <w:szCs w:val="20"/>
              </w:rPr>
            </w:pPr>
            <w:proofErr w:type="spellStart"/>
            <w:r w:rsidRPr="009F12C0">
              <w:rPr>
                <w:rFonts w:ascii="Arial Narrow" w:hAnsi="Arial Narrow"/>
                <w:sz w:val="20"/>
                <w:szCs w:val="20"/>
              </w:rPr>
              <w:t>Niedopuszczalne</w:t>
            </w:r>
            <w:proofErr w:type="spellEnd"/>
          </w:p>
        </w:tc>
      </w:tr>
      <w:tr w:rsidR="00C8474B" w:rsidRPr="009F12C0" w14:paraId="7A7D8B9B" w14:textId="77777777" w:rsidTr="001B5AF8">
        <w:trPr>
          <w:trHeight w:hRule="exact" w:val="497"/>
        </w:trPr>
        <w:tc>
          <w:tcPr>
            <w:tcW w:w="569" w:type="dxa"/>
            <w:vMerge/>
          </w:tcPr>
          <w:p w14:paraId="57048913" w14:textId="77777777" w:rsidR="00C8474B" w:rsidRPr="009F12C0" w:rsidRDefault="00C8474B" w:rsidP="001B5AF8">
            <w:pPr>
              <w:rPr>
                <w:rFonts w:ascii="Arial Narrow" w:hAnsi="Arial Narrow"/>
                <w:color w:val="auto"/>
                <w:sz w:val="20"/>
                <w:szCs w:val="20"/>
              </w:rPr>
            </w:pPr>
          </w:p>
        </w:tc>
        <w:tc>
          <w:tcPr>
            <w:tcW w:w="2149" w:type="dxa"/>
            <w:vMerge/>
          </w:tcPr>
          <w:p w14:paraId="640B830E" w14:textId="77777777" w:rsidR="00C8474B" w:rsidRPr="009F12C0" w:rsidRDefault="00C8474B" w:rsidP="001B5AF8">
            <w:pPr>
              <w:rPr>
                <w:rFonts w:ascii="Arial Narrow" w:hAnsi="Arial Narrow"/>
                <w:color w:val="auto"/>
                <w:sz w:val="20"/>
                <w:szCs w:val="20"/>
              </w:rPr>
            </w:pPr>
          </w:p>
        </w:tc>
        <w:tc>
          <w:tcPr>
            <w:tcW w:w="1560" w:type="dxa"/>
            <w:vMerge/>
          </w:tcPr>
          <w:p w14:paraId="28AF922B" w14:textId="77777777" w:rsidR="00C8474B" w:rsidRPr="009F12C0" w:rsidRDefault="00C8474B" w:rsidP="001B5AF8">
            <w:pPr>
              <w:rPr>
                <w:rFonts w:ascii="Arial Narrow" w:hAnsi="Arial Narrow"/>
                <w:color w:val="auto"/>
                <w:sz w:val="20"/>
                <w:szCs w:val="20"/>
              </w:rPr>
            </w:pPr>
          </w:p>
        </w:tc>
        <w:tc>
          <w:tcPr>
            <w:tcW w:w="3658" w:type="dxa"/>
          </w:tcPr>
          <w:p w14:paraId="72874C8A" w14:textId="77777777" w:rsidR="00C8474B" w:rsidRPr="009F12C0" w:rsidRDefault="00C8474B" w:rsidP="001B5AF8">
            <w:pPr>
              <w:pStyle w:val="TableParagraph"/>
              <w:ind w:left="297" w:right="135" w:hanging="140"/>
              <w:rPr>
                <w:rFonts w:ascii="Arial Narrow" w:hAnsi="Arial Narrow"/>
                <w:sz w:val="20"/>
                <w:szCs w:val="20"/>
              </w:rPr>
            </w:pPr>
            <w:proofErr w:type="spellStart"/>
            <w:r w:rsidRPr="009F12C0">
              <w:rPr>
                <w:rFonts w:ascii="Arial Narrow" w:hAnsi="Arial Narrow"/>
                <w:sz w:val="20"/>
                <w:szCs w:val="20"/>
              </w:rPr>
              <w:t>Naloty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wapienne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zwane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potocznie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wykwitami</w:t>
            </w:r>
            <w:proofErr w:type="spellEnd"/>
          </w:p>
        </w:tc>
        <w:tc>
          <w:tcPr>
            <w:tcW w:w="1728" w:type="dxa"/>
          </w:tcPr>
          <w:p w14:paraId="4B9050EE" w14:textId="77777777" w:rsidR="00C8474B" w:rsidRPr="009F12C0" w:rsidRDefault="00C8474B" w:rsidP="001B5AF8">
            <w:pPr>
              <w:pStyle w:val="TableParagraph"/>
              <w:spacing w:before="123"/>
              <w:ind w:left="160" w:right="158"/>
              <w:jc w:val="center"/>
              <w:rPr>
                <w:rFonts w:ascii="Arial Narrow" w:hAnsi="Arial Narrow"/>
                <w:sz w:val="20"/>
                <w:szCs w:val="20"/>
              </w:rPr>
            </w:pPr>
            <w:proofErr w:type="spellStart"/>
            <w:r w:rsidRPr="009F12C0">
              <w:rPr>
                <w:rFonts w:ascii="Arial Narrow" w:hAnsi="Arial Narrow"/>
                <w:sz w:val="20"/>
                <w:szCs w:val="20"/>
              </w:rPr>
              <w:t>Dopuszczalne</w:t>
            </w:r>
            <w:proofErr w:type="spellEnd"/>
          </w:p>
        </w:tc>
      </w:tr>
      <w:tr w:rsidR="00C8474B" w:rsidRPr="009F12C0" w14:paraId="57A3FA13" w14:textId="77777777" w:rsidTr="001B5AF8">
        <w:trPr>
          <w:trHeight w:hRule="exact" w:val="252"/>
        </w:trPr>
        <w:tc>
          <w:tcPr>
            <w:tcW w:w="569" w:type="dxa"/>
            <w:vMerge w:val="restart"/>
          </w:tcPr>
          <w:p w14:paraId="3D61AEA6" w14:textId="77777777" w:rsidR="00C8474B" w:rsidRPr="009F12C0" w:rsidRDefault="00C8474B" w:rsidP="001B5AF8">
            <w:pPr>
              <w:pStyle w:val="TableParagraph"/>
              <w:rPr>
                <w:rFonts w:ascii="Arial Narrow" w:hAnsi="Arial Narrow"/>
                <w:sz w:val="20"/>
                <w:szCs w:val="20"/>
              </w:rPr>
            </w:pPr>
          </w:p>
          <w:p w14:paraId="6775DB29" w14:textId="77777777" w:rsidR="00C8474B" w:rsidRPr="009F12C0" w:rsidRDefault="00C8474B" w:rsidP="001B5AF8">
            <w:pPr>
              <w:pStyle w:val="TableParagraph"/>
              <w:rPr>
                <w:rFonts w:ascii="Arial Narrow" w:hAnsi="Arial Narrow"/>
                <w:sz w:val="20"/>
                <w:szCs w:val="20"/>
              </w:rPr>
            </w:pPr>
          </w:p>
          <w:p w14:paraId="2F65B153" w14:textId="77777777" w:rsidR="00C8474B" w:rsidRPr="009F12C0" w:rsidRDefault="00C8474B" w:rsidP="001B5AF8">
            <w:pPr>
              <w:pStyle w:val="TableParagraph"/>
              <w:rPr>
                <w:rFonts w:ascii="Arial Narrow" w:hAnsi="Arial Narrow"/>
                <w:sz w:val="20"/>
                <w:szCs w:val="20"/>
              </w:rPr>
            </w:pPr>
          </w:p>
          <w:p w14:paraId="6B509989" w14:textId="77777777" w:rsidR="00C8474B" w:rsidRPr="009F12C0" w:rsidRDefault="00C8474B" w:rsidP="001B5AF8">
            <w:pPr>
              <w:pStyle w:val="TableParagraph"/>
              <w:rPr>
                <w:rFonts w:ascii="Arial Narrow" w:hAnsi="Arial Narrow"/>
                <w:sz w:val="20"/>
                <w:szCs w:val="20"/>
              </w:rPr>
            </w:pPr>
          </w:p>
          <w:p w14:paraId="0E1F1B8D" w14:textId="77777777" w:rsidR="00C8474B" w:rsidRPr="009F12C0" w:rsidRDefault="00C8474B" w:rsidP="001B5AF8">
            <w:pPr>
              <w:pStyle w:val="TableParagraph"/>
              <w:rPr>
                <w:rFonts w:ascii="Arial Narrow" w:hAnsi="Arial Narrow"/>
                <w:sz w:val="20"/>
                <w:szCs w:val="20"/>
              </w:rPr>
            </w:pPr>
          </w:p>
          <w:p w14:paraId="5A70B096" w14:textId="77777777" w:rsidR="00C8474B" w:rsidRPr="009F12C0" w:rsidRDefault="00C8474B" w:rsidP="001B5AF8">
            <w:pPr>
              <w:pStyle w:val="TableParagraph"/>
              <w:rPr>
                <w:rFonts w:ascii="Arial Narrow" w:hAnsi="Arial Narrow"/>
                <w:sz w:val="20"/>
                <w:szCs w:val="20"/>
              </w:rPr>
            </w:pPr>
          </w:p>
          <w:p w14:paraId="30334575" w14:textId="77777777" w:rsidR="00C8474B" w:rsidRPr="009F12C0" w:rsidRDefault="00C8474B" w:rsidP="001B5AF8">
            <w:pPr>
              <w:pStyle w:val="TableParagraph"/>
              <w:rPr>
                <w:rFonts w:ascii="Arial Narrow" w:hAnsi="Arial Narrow"/>
                <w:sz w:val="20"/>
                <w:szCs w:val="20"/>
              </w:rPr>
            </w:pPr>
          </w:p>
          <w:p w14:paraId="39FC609D" w14:textId="77777777" w:rsidR="00C8474B" w:rsidRPr="009F12C0" w:rsidRDefault="00C8474B" w:rsidP="001B5AF8">
            <w:pPr>
              <w:pStyle w:val="TableParagraph"/>
              <w:rPr>
                <w:rFonts w:ascii="Arial Narrow" w:hAnsi="Arial Narrow"/>
                <w:sz w:val="20"/>
                <w:szCs w:val="20"/>
              </w:rPr>
            </w:pPr>
          </w:p>
          <w:p w14:paraId="221328F9" w14:textId="77777777" w:rsidR="00C8474B" w:rsidRPr="009F12C0" w:rsidRDefault="00C8474B" w:rsidP="001B5AF8">
            <w:pPr>
              <w:pStyle w:val="TableParagraph"/>
              <w:spacing w:before="8"/>
              <w:rPr>
                <w:rFonts w:ascii="Arial Narrow" w:hAnsi="Arial Narrow"/>
                <w:sz w:val="20"/>
                <w:szCs w:val="20"/>
              </w:rPr>
            </w:pPr>
          </w:p>
          <w:p w14:paraId="5417AC4D" w14:textId="77777777" w:rsidR="00C8474B" w:rsidRPr="009F12C0" w:rsidRDefault="00C8474B" w:rsidP="001B5AF8">
            <w:pPr>
              <w:pStyle w:val="TableParagraph"/>
              <w:spacing w:before="1"/>
              <w:ind w:left="115"/>
              <w:rPr>
                <w:rFonts w:ascii="Arial Narrow" w:hAnsi="Arial Narrow"/>
                <w:sz w:val="20"/>
                <w:szCs w:val="20"/>
              </w:rPr>
            </w:pPr>
            <w:r w:rsidRPr="009F12C0">
              <w:rPr>
                <w:rFonts w:ascii="Arial Narrow" w:hAnsi="Arial Narrow"/>
                <w:sz w:val="20"/>
                <w:szCs w:val="20"/>
              </w:rPr>
              <w:t>4.2</w:t>
            </w:r>
          </w:p>
        </w:tc>
        <w:tc>
          <w:tcPr>
            <w:tcW w:w="2149" w:type="dxa"/>
            <w:vMerge w:val="restart"/>
          </w:tcPr>
          <w:p w14:paraId="2B39E9A1" w14:textId="77777777" w:rsidR="00C8474B" w:rsidRPr="009F12C0" w:rsidRDefault="00C8474B" w:rsidP="001B5AF8">
            <w:pPr>
              <w:pStyle w:val="TableParagraph"/>
              <w:rPr>
                <w:rFonts w:ascii="Arial Narrow" w:hAnsi="Arial Narrow"/>
                <w:sz w:val="20"/>
                <w:szCs w:val="20"/>
              </w:rPr>
            </w:pPr>
          </w:p>
          <w:p w14:paraId="67C48F4A" w14:textId="77777777" w:rsidR="00C8474B" w:rsidRPr="009F12C0" w:rsidRDefault="00C8474B" w:rsidP="001B5AF8">
            <w:pPr>
              <w:pStyle w:val="TableParagraph"/>
              <w:rPr>
                <w:rFonts w:ascii="Arial Narrow" w:hAnsi="Arial Narrow"/>
                <w:sz w:val="20"/>
                <w:szCs w:val="20"/>
              </w:rPr>
            </w:pPr>
          </w:p>
          <w:p w14:paraId="7ABA06DC" w14:textId="77777777" w:rsidR="00C8474B" w:rsidRPr="009F12C0" w:rsidRDefault="00C8474B" w:rsidP="001B5AF8">
            <w:pPr>
              <w:pStyle w:val="TableParagraph"/>
              <w:rPr>
                <w:rFonts w:ascii="Arial Narrow" w:hAnsi="Arial Narrow"/>
                <w:sz w:val="20"/>
                <w:szCs w:val="20"/>
              </w:rPr>
            </w:pPr>
          </w:p>
          <w:p w14:paraId="4DA62539" w14:textId="77777777" w:rsidR="00C8474B" w:rsidRPr="009F12C0" w:rsidRDefault="00C8474B" w:rsidP="001B5AF8">
            <w:pPr>
              <w:pStyle w:val="TableParagraph"/>
              <w:rPr>
                <w:rFonts w:ascii="Arial Narrow" w:hAnsi="Arial Narrow"/>
                <w:sz w:val="20"/>
                <w:szCs w:val="20"/>
              </w:rPr>
            </w:pPr>
          </w:p>
          <w:p w14:paraId="79EEECEC" w14:textId="77777777" w:rsidR="00C8474B" w:rsidRPr="009F12C0" w:rsidRDefault="00C8474B" w:rsidP="001B5AF8">
            <w:pPr>
              <w:pStyle w:val="TableParagraph"/>
              <w:rPr>
                <w:rFonts w:ascii="Arial Narrow" w:hAnsi="Arial Narrow"/>
                <w:sz w:val="20"/>
                <w:szCs w:val="20"/>
              </w:rPr>
            </w:pPr>
          </w:p>
          <w:p w14:paraId="5E04052E" w14:textId="77777777" w:rsidR="00C8474B" w:rsidRPr="009F12C0" w:rsidRDefault="00C8474B" w:rsidP="001B5AF8">
            <w:pPr>
              <w:pStyle w:val="TableParagraph"/>
              <w:rPr>
                <w:rFonts w:ascii="Arial Narrow" w:hAnsi="Arial Narrow"/>
                <w:sz w:val="20"/>
                <w:szCs w:val="20"/>
              </w:rPr>
            </w:pPr>
          </w:p>
          <w:p w14:paraId="5B47A1D5" w14:textId="77777777" w:rsidR="00C8474B" w:rsidRPr="009F12C0" w:rsidRDefault="00C8474B" w:rsidP="001B5AF8">
            <w:pPr>
              <w:pStyle w:val="TableParagraph"/>
              <w:rPr>
                <w:rFonts w:ascii="Arial Narrow" w:hAnsi="Arial Narrow"/>
                <w:sz w:val="20"/>
                <w:szCs w:val="20"/>
              </w:rPr>
            </w:pPr>
          </w:p>
          <w:p w14:paraId="66184656" w14:textId="77777777" w:rsidR="00C8474B" w:rsidRPr="009F12C0" w:rsidRDefault="00C8474B" w:rsidP="001B5AF8">
            <w:pPr>
              <w:pStyle w:val="TableParagraph"/>
              <w:rPr>
                <w:rFonts w:ascii="Arial Narrow" w:hAnsi="Arial Narrow"/>
                <w:sz w:val="20"/>
                <w:szCs w:val="20"/>
              </w:rPr>
            </w:pPr>
          </w:p>
          <w:p w14:paraId="4C4F48E7" w14:textId="77777777" w:rsidR="00C8474B" w:rsidRPr="009F12C0" w:rsidRDefault="00C8474B" w:rsidP="001B5AF8">
            <w:pPr>
              <w:pStyle w:val="TableParagraph"/>
              <w:spacing w:before="8"/>
              <w:rPr>
                <w:rFonts w:ascii="Arial Narrow" w:hAnsi="Arial Narrow"/>
                <w:sz w:val="20"/>
                <w:szCs w:val="20"/>
              </w:rPr>
            </w:pPr>
          </w:p>
          <w:p w14:paraId="18ACA2D5" w14:textId="77777777" w:rsidR="00C8474B" w:rsidRPr="009F12C0" w:rsidRDefault="00C8474B" w:rsidP="001B5AF8">
            <w:pPr>
              <w:pStyle w:val="TableParagraph"/>
              <w:spacing w:before="1"/>
              <w:ind w:left="705"/>
              <w:rPr>
                <w:rFonts w:ascii="Arial Narrow" w:hAnsi="Arial Narrow"/>
                <w:sz w:val="20"/>
                <w:szCs w:val="20"/>
              </w:rPr>
            </w:pPr>
            <w:proofErr w:type="spellStart"/>
            <w:r w:rsidRPr="009F12C0">
              <w:rPr>
                <w:rFonts w:ascii="Arial Narrow" w:hAnsi="Arial Narrow"/>
                <w:sz w:val="20"/>
                <w:szCs w:val="20"/>
              </w:rPr>
              <w:t>Tekstura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zabarwienie</w:t>
            </w:r>
            <w:proofErr w:type="spellEnd"/>
          </w:p>
        </w:tc>
        <w:tc>
          <w:tcPr>
            <w:tcW w:w="1560" w:type="dxa"/>
            <w:vMerge w:val="restart"/>
          </w:tcPr>
          <w:p w14:paraId="31EF81D9" w14:textId="77777777" w:rsidR="00C8474B" w:rsidRPr="009F12C0" w:rsidRDefault="00C8474B" w:rsidP="001B5AF8">
            <w:pPr>
              <w:pStyle w:val="TableParagraph"/>
              <w:rPr>
                <w:rFonts w:ascii="Arial Narrow" w:hAnsi="Arial Narrow"/>
                <w:sz w:val="20"/>
                <w:szCs w:val="20"/>
              </w:rPr>
            </w:pPr>
          </w:p>
          <w:p w14:paraId="4C552BB6" w14:textId="77777777" w:rsidR="00C8474B" w:rsidRPr="009F12C0" w:rsidRDefault="00C8474B" w:rsidP="001B5AF8">
            <w:pPr>
              <w:pStyle w:val="TableParagraph"/>
              <w:rPr>
                <w:rFonts w:ascii="Arial Narrow" w:hAnsi="Arial Narrow"/>
                <w:sz w:val="20"/>
                <w:szCs w:val="20"/>
              </w:rPr>
            </w:pPr>
          </w:p>
          <w:p w14:paraId="7A7AC2B3" w14:textId="77777777" w:rsidR="00C8474B" w:rsidRPr="009F12C0" w:rsidRDefault="00C8474B" w:rsidP="001B5AF8">
            <w:pPr>
              <w:pStyle w:val="TableParagraph"/>
              <w:rPr>
                <w:rFonts w:ascii="Arial Narrow" w:hAnsi="Arial Narrow"/>
                <w:sz w:val="20"/>
                <w:szCs w:val="20"/>
              </w:rPr>
            </w:pPr>
          </w:p>
          <w:p w14:paraId="528C4835" w14:textId="77777777" w:rsidR="00C8474B" w:rsidRPr="009F12C0" w:rsidRDefault="00C8474B" w:rsidP="001B5AF8">
            <w:pPr>
              <w:pStyle w:val="TableParagraph"/>
              <w:rPr>
                <w:rFonts w:ascii="Arial Narrow" w:hAnsi="Arial Narrow"/>
                <w:sz w:val="20"/>
                <w:szCs w:val="20"/>
              </w:rPr>
            </w:pPr>
          </w:p>
          <w:p w14:paraId="6ABB0AC5" w14:textId="77777777" w:rsidR="00C8474B" w:rsidRPr="009F12C0" w:rsidRDefault="00C8474B" w:rsidP="001B5AF8">
            <w:pPr>
              <w:pStyle w:val="TableParagraph"/>
              <w:rPr>
                <w:rFonts w:ascii="Arial Narrow" w:hAnsi="Arial Narrow"/>
                <w:sz w:val="20"/>
                <w:szCs w:val="20"/>
              </w:rPr>
            </w:pPr>
          </w:p>
          <w:p w14:paraId="24990887" w14:textId="77777777" w:rsidR="00C8474B" w:rsidRPr="009F12C0" w:rsidRDefault="00C8474B" w:rsidP="001B5AF8">
            <w:pPr>
              <w:pStyle w:val="TableParagraph"/>
              <w:rPr>
                <w:rFonts w:ascii="Arial Narrow" w:hAnsi="Arial Narrow"/>
                <w:sz w:val="20"/>
                <w:szCs w:val="20"/>
              </w:rPr>
            </w:pPr>
          </w:p>
          <w:p w14:paraId="1DE8D82B" w14:textId="77777777" w:rsidR="00C8474B" w:rsidRPr="009F12C0" w:rsidRDefault="00C8474B" w:rsidP="001B5AF8">
            <w:pPr>
              <w:pStyle w:val="TableParagraph"/>
              <w:rPr>
                <w:rFonts w:ascii="Arial Narrow" w:hAnsi="Arial Narrow"/>
                <w:sz w:val="20"/>
                <w:szCs w:val="20"/>
              </w:rPr>
            </w:pPr>
          </w:p>
          <w:p w14:paraId="08B9BB26" w14:textId="77777777" w:rsidR="00C8474B" w:rsidRPr="009F12C0" w:rsidRDefault="00C8474B" w:rsidP="001B5AF8">
            <w:pPr>
              <w:pStyle w:val="TableParagraph"/>
              <w:rPr>
                <w:rFonts w:ascii="Arial Narrow" w:hAnsi="Arial Narrow"/>
                <w:sz w:val="20"/>
                <w:szCs w:val="20"/>
              </w:rPr>
            </w:pPr>
          </w:p>
          <w:p w14:paraId="584D45E5" w14:textId="77777777" w:rsidR="00C8474B" w:rsidRPr="009F12C0" w:rsidRDefault="00C8474B" w:rsidP="001B5AF8">
            <w:pPr>
              <w:pStyle w:val="TableParagraph"/>
              <w:spacing w:before="8"/>
              <w:rPr>
                <w:rFonts w:ascii="Arial Narrow" w:hAnsi="Arial Narrow"/>
                <w:sz w:val="20"/>
                <w:szCs w:val="20"/>
              </w:rPr>
            </w:pPr>
          </w:p>
          <w:p w14:paraId="277F38A9" w14:textId="77777777" w:rsidR="00C8474B" w:rsidRPr="009F12C0" w:rsidRDefault="00C8474B" w:rsidP="001B5AF8">
            <w:pPr>
              <w:pStyle w:val="TableParagraph"/>
              <w:spacing w:before="1"/>
              <w:jc w:val="center"/>
              <w:rPr>
                <w:rFonts w:ascii="Arial Narrow" w:hAnsi="Arial Narrow"/>
                <w:sz w:val="20"/>
                <w:szCs w:val="20"/>
              </w:rPr>
            </w:pPr>
            <w:r w:rsidRPr="009F12C0">
              <w:rPr>
                <w:rFonts w:ascii="Arial Narrow" w:hAnsi="Arial Narrow"/>
                <w:w w:val="99"/>
                <w:sz w:val="20"/>
                <w:szCs w:val="20"/>
              </w:rPr>
              <w:t>J</w:t>
            </w:r>
          </w:p>
        </w:tc>
        <w:tc>
          <w:tcPr>
            <w:tcW w:w="5386" w:type="dxa"/>
            <w:gridSpan w:val="2"/>
          </w:tcPr>
          <w:p w14:paraId="56AD7666" w14:textId="77777777" w:rsidR="00C8474B" w:rsidRPr="009F12C0" w:rsidRDefault="00C8474B" w:rsidP="001B5AF8">
            <w:pPr>
              <w:pStyle w:val="TableParagraph"/>
              <w:ind w:left="379"/>
              <w:rPr>
                <w:rFonts w:ascii="Arial Narrow" w:hAnsi="Arial Narrow"/>
                <w:sz w:val="20"/>
                <w:szCs w:val="20"/>
              </w:rPr>
            </w:pPr>
            <w:proofErr w:type="spellStart"/>
            <w:r w:rsidRPr="009F12C0">
              <w:rPr>
                <w:rFonts w:ascii="Arial Narrow" w:hAnsi="Arial Narrow"/>
                <w:sz w:val="20"/>
                <w:szCs w:val="20"/>
              </w:rPr>
              <w:t>Wymaganie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dotyczące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warstwy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wierzchniej</w:t>
            </w:r>
            <w:proofErr w:type="spellEnd"/>
          </w:p>
        </w:tc>
      </w:tr>
      <w:tr w:rsidR="00C8474B" w:rsidRPr="009F12C0" w14:paraId="4E8D9C95" w14:textId="77777777" w:rsidTr="001B5AF8">
        <w:trPr>
          <w:trHeight w:hRule="exact" w:val="984"/>
        </w:trPr>
        <w:tc>
          <w:tcPr>
            <w:tcW w:w="569" w:type="dxa"/>
            <w:vMerge/>
          </w:tcPr>
          <w:p w14:paraId="48BD8EA2" w14:textId="77777777" w:rsidR="00C8474B" w:rsidRPr="009F12C0" w:rsidRDefault="00C8474B" w:rsidP="001B5AF8">
            <w:pPr>
              <w:rPr>
                <w:rFonts w:ascii="Arial Narrow" w:hAnsi="Arial Narrow"/>
                <w:color w:val="auto"/>
                <w:sz w:val="20"/>
                <w:szCs w:val="20"/>
              </w:rPr>
            </w:pPr>
          </w:p>
        </w:tc>
        <w:tc>
          <w:tcPr>
            <w:tcW w:w="2149" w:type="dxa"/>
            <w:vMerge/>
          </w:tcPr>
          <w:p w14:paraId="2B15ADA0" w14:textId="77777777" w:rsidR="00C8474B" w:rsidRPr="009F12C0" w:rsidRDefault="00C8474B" w:rsidP="001B5AF8">
            <w:pPr>
              <w:rPr>
                <w:rFonts w:ascii="Arial Narrow" w:hAnsi="Arial Narrow"/>
                <w:color w:val="auto"/>
                <w:sz w:val="20"/>
                <w:szCs w:val="20"/>
              </w:rPr>
            </w:pPr>
          </w:p>
        </w:tc>
        <w:tc>
          <w:tcPr>
            <w:tcW w:w="1560" w:type="dxa"/>
            <w:vMerge/>
          </w:tcPr>
          <w:p w14:paraId="79B2A59E" w14:textId="77777777" w:rsidR="00C8474B" w:rsidRPr="009F12C0" w:rsidRDefault="00C8474B" w:rsidP="001B5AF8">
            <w:pPr>
              <w:rPr>
                <w:rFonts w:ascii="Arial Narrow" w:hAnsi="Arial Narrow"/>
                <w:color w:val="auto"/>
                <w:sz w:val="20"/>
                <w:szCs w:val="20"/>
              </w:rPr>
            </w:pPr>
          </w:p>
        </w:tc>
        <w:tc>
          <w:tcPr>
            <w:tcW w:w="3658" w:type="dxa"/>
          </w:tcPr>
          <w:p w14:paraId="55889E13" w14:textId="77777777" w:rsidR="00C8474B" w:rsidRPr="009F12C0" w:rsidRDefault="00C8474B" w:rsidP="001B5AF8">
            <w:pPr>
              <w:pStyle w:val="TableParagraph"/>
              <w:spacing w:before="2"/>
              <w:rPr>
                <w:rFonts w:ascii="Arial Narrow" w:hAnsi="Arial Narrow"/>
                <w:sz w:val="20"/>
                <w:szCs w:val="20"/>
              </w:rPr>
            </w:pPr>
          </w:p>
          <w:p w14:paraId="75252C85" w14:textId="77777777" w:rsidR="00C8474B" w:rsidRPr="009F12C0" w:rsidRDefault="00C8474B" w:rsidP="001B5AF8">
            <w:pPr>
              <w:pStyle w:val="TableParagraph"/>
              <w:ind w:left="893" w:hanging="730"/>
              <w:rPr>
                <w:rFonts w:ascii="Arial Narrow" w:hAnsi="Arial Narrow"/>
                <w:sz w:val="20"/>
                <w:szCs w:val="20"/>
              </w:rPr>
            </w:pPr>
            <w:proofErr w:type="spellStart"/>
            <w:r w:rsidRPr="009F12C0">
              <w:rPr>
                <w:rFonts w:ascii="Arial Narrow" w:hAnsi="Arial Narrow"/>
                <w:sz w:val="20"/>
                <w:szCs w:val="20"/>
              </w:rPr>
              <w:t>Krawężniki</w:t>
            </w:r>
            <w:proofErr w:type="spellEnd"/>
            <w:r w:rsidRPr="009F12C0">
              <w:rPr>
                <w:rFonts w:ascii="Arial Narrow" w:hAnsi="Arial Narrow"/>
                <w:sz w:val="20"/>
                <w:szCs w:val="20"/>
              </w:rPr>
              <w:t xml:space="preserve"> o </w:t>
            </w:r>
            <w:proofErr w:type="spellStart"/>
            <w:r w:rsidRPr="009F12C0">
              <w:rPr>
                <w:rFonts w:ascii="Arial Narrow" w:hAnsi="Arial Narrow"/>
                <w:sz w:val="20"/>
                <w:szCs w:val="20"/>
              </w:rPr>
              <w:t>specjalnej</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teksturze</w:t>
            </w:r>
            <w:proofErr w:type="spellEnd"/>
          </w:p>
        </w:tc>
        <w:tc>
          <w:tcPr>
            <w:tcW w:w="1728" w:type="dxa"/>
          </w:tcPr>
          <w:p w14:paraId="2E29E08E" w14:textId="77777777" w:rsidR="00C8474B" w:rsidRPr="009F12C0" w:rsidRDefault="00C8474B" w:rsidP="001B5AF8">
            <w:pPr>
              <w:pStyle w:val="TableParagraph"/>
              <w:ind w:left="160" w:right="157"/>
              <w:jc w:val="center"/>
              <w:rPr>
                <w:rFonts w:ascii="Arial Narrow" w:hAnsi="Arial Narrow"/>
                <w:sz w:val="20"/>
                <w:szCs w:val="20"/>
              </w:rPr>
            </w:pPr>
            <w:proofErr w:type="spellStart"/>
            <w:r w:rsidRPr="009F12C0">
              <w:rPr>
                <w:rFonts w:ascii="Arial Narrow" w:hAnsi="Arial Narrow"/>
                <w:sz w:val="20"/>
                <w:szCs w:val="20"/>
              </w:rPr>
              <w:t>Zgodne</w:t>
            </w:r>
            <w:proofErr w:type="spellEnd"/>
          </w:p>
          <w:p w14:paraId="17987357" w14:textId="77777777" w:rsidR="00C8474B" w:rsidRPr="009F12C0" w:rsidRDefault="00C8474B" w:rsidP="001B5AF8">
            <w:pPr>
              <w:pStyle w:val="TableParagraph"/>
              <w:spacing w:before="1"/>
              <w:ind w:left="160" w:right="159"/>
              <w:jc w:val="center"/>
              <w:rPr>
                <w:rFonts w:ascii="Arial Narrow" w:hAnsi="Arial Narrow"/>
                <w:sz w:val="20"/>
                <w:szCs w:val="20"/>
              </w:rPr>
            </w:pPr>
            <w:r w:rsidRPr="009F12C0">
              <w:rPr>
                <w:rFonts w:ascii="Arial Narrow" w:hAnsi="Arial Narrow"/>
                <w:sz w:val="20"/>
                <w:szCs w:val="20"/>
              </w:rPr>
              <w:t xml:space="preserve">z </w:t>
            </w:r>
            <w:proofErr w:type="spellStart"/>
            <w:r w:rsidRPr="009F12C0">
              <w:rPr>
                <w:rFonts w:ascii="Arial Narrow" w:hAnsi="Arial Narrow"/>
                <w:sz w:val="20"/>
                <w:szCs w:val="20"/>
              </w:rPr>
              <w:t>zatwierdzonym</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wzorem</w:t>
            </w:r>
            <w:proofErr w:type="spellEnd"/>
            <w:r w:rsidRPr="009F12C0">
              <w:rPr>
                <w:rFonts w:ascii="Arial Narrow" w:hAnsi="Arial Narrow"/>
                <w:spacing w:val="-7"/>
                <w:sz w:val="20"/>
                <w:szCs w:val="20"/>
              </w:rPr>
              <w:t xml:space="preserve"> </w:t>
            </w:r>
            <w:proofErr w:type="spellStart"/>
            <w:r w:rsidRPr="009F12C0">
              <w:rPr>
                <w:rFonts w:ascii="Arial Narrow" w:hAnsi="Arial Narrow"/>
                <w:sz w:val="20"/>
                <w:szCs w:val="20"/>
              </w:rPr>
              <w:t>producenta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jednorodne</w:t>
            </w:r>
            <w:proofErr w:type="spellEnd"/>
            <w:r w:rsidRPr="009F12C0">
              <w:rPr>
                <w:rFonts w:ascii="Arial Narrow" w:hAnsi="Arial Narrow"/>
                <w:sz w:val="20"/>
                <w:szCs w:val="20"/>
              </w:rPr>
              <w:t xml:space="preserve"> w</w:t>
            </w:r>
            <w:r w:rsidRPr="009F12C0">
              <w:rPr>
                <w:rFonts w:ascii="Arial Narrow" w:hAnsi="Arial Narrow"/>
                <w:spacing w:val="-10"/>
                <w:sz w:val="20"/>
                <w:szCs w:val="20"/>
              </w:rPr>
              <w:t xml:space="preserve"> </w:t>
            </w:r>
            <w:proofErr w:type="spellStart"/>
            <w:r w:rsidRPr="009F12C0">
              <w:rPr>
                <w:rFonts w:ascii="Arial Narrow" w:hAnsi="Arial Narrow"/>
                <w:sz w:val="20"/>
                <w:szCs w:val="20"/>
              </w:rPr>
              <w:t>partii</w:t>
            </w:r>
            <w:proofErr w:type="spellEnd"/>
          </w:p>
        </w:tc>
      </w:tr>
      <w:tr w:rsidR="00C8474B" w:rsidRPr="009F12C0" w14:paraId="580BB5ED" w14:textId="77777777" w:rsidTr="001B5AF8">
        <w:trPr>
          <w:trHeight w:hRule="exact" w:val="982"/>
        </w:trPr>
        <w:tc>
          <w:tcPr>
            <w:tcW w:w="569" w:type="dxa"/>
            <w:vMerge/>
          </w:tcPr>
          <w:p w14:paraId="29BCE103" w14:textId="77777777" w:rsidR="00C8474B" w:rsidRPr="009F12C0" w:rsidRDefault="00C8474B" w:rsidP="001B5AF8">
            <w:pPr>
              <w:rPr>
                <w:rFonts w:ascii="Arial Narrow" w:hAnsi="Arial Narrow"/>
                <w:color w:val="auto"/>
                <w:sz w:val="20"/>
                <w:szCs w:val="20"/>
              </w:rPr>
            </w:pPr>
          </w:p>
        </w:tc>
        <w:tc>
          <w:tcPr>
            <w:tcW w:w="2149" w:type="dxa"/>
            <w:vMerge/>
          </w:tcPr>
          <w:p w14:paraId="4E11049C" w14:textId="77777777" w:rsidR="00C8474B" w:rsidRPr="009F12C0" w:rsidRDefault="00C8474B" w:rsidP="001B5AF8">
            <w:pPr>
              <w:rPr>
                <w:rFonts w:ascii="Arial Narrow" w:hAnsi="Arial Narrow"/>
                <w:color w:val="auto"/>
                <w:sz w:val="20"/>
                <w:szCs w:val="20"/>
              </w:rPr>
            </w:pPr>
          </w:p>
        </w:tc>
        <w:tc>
          <w:tcPr>
            <w:tcW w:w="1560" w:type="dxa"/>
            <w:vMerge/>
          </w:tcPr>
          <w:p w14:paraId="7DEAAA50" w14:textId="77777777" w:rsidR="00C8474B" w:rsidRPr="009F12C0" w:rsidRDefault="00C8474B" w:rsidP="001B5AF8">
            <w:pPr>
              <w:rPr>
                <w:rFonts w:ascii="Arial Narrow" w:hAnsi="Arial Narrow"/>
                <w:color w:val="auto"/>
                <w:sz w:val="20"/>
                <w:szCs w:val="20"/>
              </w:rPr>
            </w:pPr>
          </w:p>
        </w:tc>
        <w:tc>
          <w:tcPr>
            <w:tcW w:w="3658" w:type="dxa"/>
          </w:tcPr>
          <w:p w14:paraId="2E94B081" w14:textId="77777777" w:rsidR="00C8474B" w:rsidRPr="009F12C0" w:rsidRDefault="00C8474B" w:rsidP="001B5AF8">
            <w:pPr>
              <w:pStyle w:val="TableParagraph"/>
              <w:rPr>
                <w:rFonts w:ascii="Arial Narrow" w:hAnsi="Arial Narrow"/>
                <w:sz w:val="20"/>
                <w:szCs w:val="20"/>
              </w:rPr>
            </w:pPr>
          </w:p>
          <w:p w14:paraId="19441F01" w14:textId="77777777" w:rsidR="00C8474B" w:rsidRPr="009F12C0" w:rsidRDefault="00C8474B" w:rsidP="001B5AF8">
            <w:pPr>
              <w:pStyle w:val="TableParagraph"/>
              <w:ind w:left="172" w:right="172"/>
              <w:jc w:val="center"/>
              <w:rPr>
                <w:rFonts w:ascii="Arial Narrow" w:hAnsi="Arial Narrow"/>
                <w:sz w:val="20"/>
                <w:szCs w:val="20"/>
              </w:rPr>
            </w:pPr>
            <w:proofErr w:type="spellStart"/>
            <w:r w:rsidRPr="009F12C0">
              <w:rPr>
                <w:rFonts w:ascii="Arial Narrow" w:hAnsi="Arial Narrow"/>
                <w:sz w:val="20"/>
                <w:szCs w:val="20"/>
              </w:rPr>
              <w:t>Zabarwienie</w:t>
            </w:r>
            <w:proofErr w:type="spellEnd"/>
          </w:p>
        </w:tc>
        <w:tc>
          <w:tcPr>
            <w:tcW w:w="1728" w:type="dxa"/>
          </w:tcPr>
          <w:p w14:paraId="6566308B" w14:textId="77777777" w:rsidR="00C8474B" w:rsidRPr="009F12C0" w:rsidRDefault="00C8474B" w:rsidP="001B5AF8">
            <w:pPr>
              <w:pStyle w:val="TableParagraph"/>
              <w:spacing w:line="243" w:lineRule="exact"/>
              <w:ind w:left="160" w:right="157"/>
              <w:jc w:val="center"/>
              <w:rPr>
                <w:rFonts w:ascii="Arial Narrow" w:hAnsi="Arial Narrow"/>
                <w:sz w:val="20"/>
                <w:szCs w:val="20"/>
              </w:rPr>
            </w:pPr>
            <w:proofErr w:type="spellStart"/>
            <w:r w:rsidRPr="009F12C0">
              <w:rPr>
                <w:rFonts w:ascii="Arial Narrow" w:hAnsi="Arial Narrow"/>
                <w:sz w:val="20"/>
                <w:szCs w:val="20"/>
              </w:rPr>
              <w:t>Zgodne</w:t>
            </w:r>
            <w:proofErr w:type="spellEnd"/>
          </w:p>
          <w:p w14:paraId="1C6133C4" w14:textId="77777777" w:rsidR="00C8474B" w:rsidRPr="009F12C0" w:rsidRDefault="00C8474B" w:rsidP="001B5AF8">
            <w:pPr>
              <w:pStyle w:val="TableParagraph"/>
              <w:ind w:left="160" w:right="159"/>
              <w:jc w:val="center"/>
              <w:rPr>
                <w:rFonts w:ascii="Arial Narrow" w:hAnsi="Arial Narrow"/>
                <w:sz w:val="20"/>
                <w:szCs w:val="20"/>
              </w:rPr>
            </w:pPr>
            <w:r w:rsidRPr="009F12C0">
              <w:rPr>
                <w:rFonts w:ascii="Arial Narrow" w:hAnsi="Arial Narrow"/>
                <w:sz w:val="20"/>
                <w:szCs w:val="20"/>
              </w:rPr>
              <w:t xml:space="preserve">z </w:t>
            </w:r>
            <w:proofErr w:type="spellStart"/>
            <w:r w:rsidRPr="009F12C0">
              <w:rPr>
                <w:rFonts w:ascii="Arial Narrow" w:hAnsi="Arial Narrow"/>
                <w:sz w:val="20"/>
                <w:szCs w:val="20"/>
              </w:rPr>
              <w:t>zatwierdzonym</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wzorem</w:t>
            </w:r>
            <w:proofErr w:type="spellEnd"/>
            <w:r w:rsidRPr="009F12C0">
              <w:rPr>
                <w:rFonts w:ascii="Arial Narrow" w:hAnsi="Arial Narrow"/>
                <w:spacing w:val="-7"/>
                <w:sz w:val="20"/>
                <w:szCs w:val="20"/>
              </w:rPr>
              <w:t xml:space="preserve"> </w:t>
            </w:r>
            <w:proofErr w:type="spellStart"/>
            <w:r w:rsidRPr="009F12C0">
              <w:rPr>
                <w:rFonts w:ascii="Arial Narrow" w:hAnsi="Arial Narrow"/>
                <w:sz w:val="20"/>
                <w:szCs w:val="20"/>
              </w:rPr>
              <w:t>producenta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jednorodne</w:t>
            </w:r>
            <w:proofErr w:type="spellEnd"/>
            <w:r w:rsidRPr="009F12C0">
              <w:rPr>
                <w:rFonts w:ascii="Arial Narrow" w:hAnsi="Arial Narrow"/>
                <w:sz w:val="20"/>
                <w:szCs w:val="20"/>
              </w:rPr>
              <w:t xml:space="preserve"> w</w:t>
            </w:r>
            <w:r w:rsidRPr="009F12C0">
              <w:rPr>
                <w:rFonts w:ascii="Arial Narrow" w:hAnsi="Arial Narrow"/>
                <w:spacing w:val="-10"/>
                <w:sz w:val="20"/>
                <w:szCs w:val="20"/>
              </w:rPr>
              <w:t xml:space="preserve"> </w:t>
            </w:r>
            <w:proofErr w:type="spellStart"/>
            <w:r w:rsidRPr="009F12C0">
              <w:rPr>
                <w:rFonts w:ascii="Arial Narrow" w:hAnsi="Arial Narrow"/>
                <w:sz w:val="20"/>
                <w:szCs w:val="20"/>
              </w:rPr>
              <w:t>partii</w:t>
            </w:r>
            <w:proofErr w:type="spellEnd"/>
          </w:p>
        </w:tc>
      </w:tr>
      <w:tr w:rsidR="00C8474B" w:rsidRPr="009F12C0" w14:paraId="7DEE7C00" w14:textId="77777777" w:rsidTr="001B5AF8">
        <w:trPr>
          <w:trHeight w:hRule="exact" w:val="982"/>
        </w:trPr>
        <w:tc>
          <w:tcPr>
            <w:tcW w:w="569" w:type="dxa"/>
            <w:vMerge/>
          </w:tcPr>
          <w:p w14:paraId="544F2920" w14:textId="77777777" w:rsidR="00C8474B" w:rsidRPr="009F12C0" w:rsidRDefault="00C8474B" w:rsidP="001B5AF8">
            <w:pPr>
              <w:rPr>
                <w:rFonts w:ascii="Arial Narrow" w:hAnsi="Arial Narrow"/>
                <w:color w:val="auto"/>
                <w:sz w:val="20"/>
                <w:szCs w:val="20"/>
              </w:rPr>
            </w:pPr>
          </w:p>
        </w:tc>
        <w:tc>
          <w:tcPr>
            <w:tcW w:w="2149" w:type="dxa"/>
            <w:vMerge/>
          </w:tcPr>
          <w:p w14:paraId="7BE99D45" w14:textId="77777777" w:rsidR="00C8474B" w:rsidRPr="009F12C0" w:rsidRDefault="00C8474B" w:rsidP="001B5AF8">
            <w:pPr>
              <w:rPr>
                <w:rFonts w:ascii="Arial Narrow" w:hAnsi="Arial Narrow"/>
                <w:color w:val="auto"/>
                <w:sz w:val="20"/>
                <w:szCs w:val="20"/>
              </w:rPr>
            </w:pPr>
          </w:p>
        </w:tc>
        <w:tc>
          <w:tcPr>
            <w:tcW w:w="1560" w:type="dxa"/>
            <w:vMerge/>
          </w:tcPr>
          <w:p w14:paraId="4C434871" w14:textId="77777777" w:rsidR="00C8474B" w:rsidRPr="009F12C0" w:rsidRDefault="00C8474B" w:rsidP="001B5AF8">
            <w:pPr>
              <w:rPr>
                <w:rFonts w:ascii="Arial Narrow" w:hAnsi="Arial Narrow"/>
                <w:color w:val="auto"/>
                <w:sz w:val="20"/>
                <w:szCs w:val="20"/>
              </w:rPr>
            </w:pPr>
          </w:p>
        </w:tc>
        <w:tc>
          <w:tcPr>
            <w:tcW w:w="3658" w:type="dxa"/>
          </w:tcPr>
          <w:p w14:paraId="4C3EF1F0" w14:textId="77777777" w:rsidR="00C8474B" w:rsidRPr="009F12C0" w:rsidRDefault="00C8474B" w:rsidP="001B5AF8">
            <w:pPr>
              <w:pStyle w:val="TableParagraph"/>
              <w:rPr>
                <w:rFonts w:ascii="Arial Narrow" w:hAnsi="Arial Narrow"/>
                <w:sz w:val="20"/>
                <w:szCs w:val="20"/>
              </w:rPr>
            </w:pPr>
          </w:p>
          <w:p w14:paraId="25D46AB1" w14:textId="77777777" w:rsidR="00C8474B" w:rsidRPr="009F12C0" w:rsidRDefault="00C8474B" w:rsidP="001B5AF8">
            <w:pPr>
              <w:pStyle w:val="TableParagraph"/>
              <w:ind w:left="172" w:right="172"/>
              <w:jc w:val="center"/>
              <w:rPr>
                <w:rFonts w:ascii="Arial Narrow" w:hAnsi="Arial Narrow"/>
                <w:sz w:val="20"/>
                <w:szCs w:val="20"/>
              </w:rPr>
            </w:pPr>
            <w:proofErr w:type="spellStart"/>
            <w:r w:rsidRPr="009F12C0">
              <w:rPr>
                <w:rFonts w:ascii="Arial Narrow" w:hAnsi="Arial Narrow"/>
                <w:sz w:val="20"/>
                <w:szCs w:val="20"/>
              </w:rPr>
              <w:t>Tekstura</w:t>
            </w:r>
            <w:proofErr w:type="spellEnd"/>
          </w:p>
        </w:tc>
        <w:tc>
          <w:tcPr>
            <w:tcW w:w="1728" w:type="dxa"/>
          </w:tcPr>
          <w:p w14:paraId="610DCE5B" w14:textId="77777777" w:rsidR="00C8474B" w:rsidRPr="009F12C0" w:rsidRDefault="00C8474B" w:rsidP="001B5AF8">
            <w:pPr>
              <w:pStyle w:val="TableParagraph"/>
              <w:spacing w:line="243" w:lineRule="exact"/>
              <w:ind w:left="160" w:right="157"/>
              <w:jc w:val="center"/>
              <w:rPr>
                <w:rFonts w:ascii="Arial Narrow" w:hAnsi="Arial Narrow"/>
                <w:sz w:val="20"/>
                <w:szCs w:val="20"/>
              </w:rPr>
            </w:pPr>
            <w:proofErr w:type="spellStart"/>
            <w:r w:rsidRPr="009F12C0">
              <w:rPr>
                <w:rFonts w:ascii="Arial Narrow" w:hAnsi="Arial Narrow"/>
                <w:sz w:val="20"/>
                <w:szCs w:val="20"/>
              </w:rPr>
              <w:t>Zgodne</w:t>
            </w:r>
            <w:proofErr w:type="spellEnd"/>
          </w:p>
          <w:p w14:paraId="69B272E4" w14:textId="77777777" w:rsidR="00C8474B" w:rsidRPr="009F12C0" w:rsidRDefault="00C8474B" w:rsidP="001B5AF8">
            <w:pPr>
              <w:pStyle w:val="TableParagraph"/>
              <w:ind w:left="160" w:right="159"/>
              <w:jc w:val="center"/>
              <w:rPr>
                <w:rFonts w:ascii="Arial Narrow" w:hAnsi="Arial Narrow"/>
                <w:sz w:val="20"/>
                <w:szCs w:val="20"/>
              </w:rPr>
            </w:pPr>
            <w:r w:rsidRPr="009F12C0">
              <w:rPr>
                <w:rFonts w:ascii="Arial Narrow" w:hAnsi="Arial Narrow"/>
                <w:sz w:val="20"/>
                <w:szCs w:val="20"/>
              </w:rPr>
              <w:t xml:space="preserve">z </w:t>
            </w:r>
            <w:proofErr w:type="spellStart"/>
            <w:r w:rsidRPr="009F12C0">
              <w:rPr>
                <w:rFonts w:ascii="Arial Narrow" w:hAnsi="Arial Narrow"/>
                <w:sz w:val="20"/>
                <w:szCs w:val="20"/>
              </w:rPr>
              <w:t>zatwierdzonym</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wzorem</w:t>
            </w:r>
            <w:proofErr w:type="spellEnd"/>
            <w:r w:rsidRPr="009F12C0">
              <w:rPr>
                <w:rFonts w:ascii="Arial Narrow" w:hAnsi="Arial Narrow"/>
                <w:spacing w:val="-7"/>
                <w:sz w:val="20"/>
                <w:szCs w:val="20"/>
              </w:rPr>
              <w:t xml:space="preserve"> </w:t>
            </w:r>
            <w:proofErr w:type="spellStart"/>
            <w:r w:rsidRPr="009F12C0">
              <w:rPr>
                <w:rFonts w:ascii="Arial Narrow" w:hAnsi="Arial Narrow"/>
                <w:sz w:val="20"/>
                <w:szCs w:val="20"/>
              </w:rPr>
              <w:t>producenta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jednorodne</w:t>
            </w:r>
            <w:proofErr w:type="spellEnd"/>
            <w:r w:rsidRPr="009F12C0">
              <w:rPr>
                <w:rFonts w:ascii="Arial Narrow" w:hAnsi="Arial Narrow"/>
                <w:sz w:val="20"/>
                <w:szCs w:val="20"/>
              </w:rPr>
              <w:t xml:space="preserve"> w</w:t>
            </w:r>
            <w:r w:rsidRPr="009F12C0">
              <w:rPr>
                <w:rFonts w:ascii="Arial Narrow" w:hAnsi="Arial Narrow"/>
                <w:spacing w:val="-10"/>
                <w:sz w:val="20"/>
                <w:szCs w:val="20"/>
              </w:rPr>
              <w:t xml:space="preserve"> </w:t>
            </w:r>
            <w:proofErr w:type="spellStart"/>
            <w:r w:rsidRPr="009F12C0">
              <w:rPr>
                <w:rFonts w:ascii="Arial Narrow" w:hAnsi="Arial Narrow"/>
                <w:sz w:val="20"/>
                <w:szCs w:val="20"/>
              </w:rPr>
              <w:t>partii</w:t>
            </w:r>
            <w:proofErr w:type="spellEnd"/>
          </w:p>
        </w:tc>
      </w:tr>
      <w:tr w:rsidR="00C8474B" w:rsidRPr="009F12C0" w14:paraId="00AD12CD" w14:textId="77777777" w:rsidTr="001B5AF8">
        <w:trPr>
          <w:trHeight w:hRule="exact" w:val="1183"/>
        </w:trPr>
        <w:tc>
          <w:tcPr>
            <w:tcW w:w="569" w:type="dxa"/>
            <w:vMerge/>
          </w:tcPr>
          <w:p w14:paraId="411810C6" w14:textId="77777777" w:rsidR="00C8474B" w:rsidRPr="009F12C0" w:rsidRDefault="00C8474B" w:rsidP="001B5AF8">
            <w:pPr>
              <w:rPr>
                <w:rFonts w:ascii="Arial Narrow" w:hAnsi="Arial Narrow"/>
                <w:color w:val="auto"/>
                <w:sz w:val="20"/>
                <w:szCs w:val="20"/>
              </w:rPr>
            </w:pPr>
          </w:p>
        </w:tc>
        <w:tc>
          <w:tcPr>
            <w:tcW w:w="2149" w:type="dxa"/>
            <w:vMerge/>
          </w:tcPr>
          <w:p w14:paraId="534850AC" w14:textId="77777777" w:rsidR="00C8474B" w:rsidRPr="009F12C0" w:rsidRDefault="00C8474B" w:rsidP="001B5AF8">
            <w:pPr>
              <w:rPr>
                <w:rFonts w:ascii="Arial Narrow" w:hAnsi="Arial Narrow"/>
                <w:color w:val="auto"/>
                <w:sz w:val="20"/>
                <w:szCs w:val="20"/>
              </w:rPr>
            </w:pPr>
          </w:p>
        </w:tc>
        <w:tc>
          <w:tcPr>
            <w:tcW w:w="1560" w:type="dxa"/>
            <w:vMerge/>
          </w:tcPr>
          <w:p w14:paraId="184BC109" w14:textId="77777777" w:rsidR="00C8474B" w:rsidRPr="009F12C0" w:rsidRDefault="00C8474B" w:rsidP="001B5AF8">
            <w:pPr>
              <w:rPr>
                <w:rFonts w:ascii="Arial Narrow" w:hAnsi="Arial Narrow"/>
                <w:color w:val="auto"/>
                <w:sz w:val="20"/>
                <w:szCs w:val="20"/>
              </w:rPr>
            </w:pPr>
          </w:p>
        </w:tc>
        <w:tc>
          <w:tcPr>
            <w:tcW w:w="3658" w:type="dxa"/>
          </w:tcPr>
          <w:p w14:paraId="2D3934FC" w14:textId="77777777" w:rsidR="00C8474B" w:rsidRPr="009F12C0" w:rsidRDefault="00C8474B" w:rsidP="001B5AF8">
            <w:pPr>
              <w:pStyle w:val="TableParagraph"/>
              <w:ind w:left="156" w:right="119" w:hanging="37"/>
              <w:jc w:val="center"/>
              <w:rPr>
                <w:rFonts w:ascii="Arial Narrow" w:hAnsi="Arial Narrow"/>
                <w:sz w:val="20"/>
                <w:szCs w:val="20"/>
              </w:rPr>
            </w:pPr>
            <w:proofErr w:type="spellStart"/>
            <w:r w:rsidRPr="009F12C0">
              <w:rPr>
                <w:rFonts w:ascii="Arial Narrow" w:hAnsi="Arial Narrow"/>
                <w:sz w:val="20"/>
                <w:szCs w:val="20"/>
              </w:rPr>
              <w:t>Ewentualne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różnice</w:t>
            </w:r>
            <w:proofErr w:type="spellEnd"/>
            <w:r w:rsidRPr="009F12C0">
              <w:rPr>
                <w:rFonts w:ascii="Arial Narrow" w:hAnsi="Arial Narrow"/>
                <w:sz w:val="20"/>
                <w:szCs w:val="20"/>
              </w:rPr>
              <w:t xml:space="preserve"> w </w:t>
            </w:r>
            <w:proofErr w:type="spellStart"/>
            <w:r w:rsidRPr="009F12C0">
              <w:rPr>
                <w:rFonts w:ascii="Arial Narrow" w:hAnsi="Arial Narrow"/>
                <w:sz w:val="20"/>
                <w:szCs w:val="20"/>
              </w:rPr>
              <w:t>jednolitości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tekstury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lub</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zabarwienia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spowodowane</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nieuniknionymi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zmianami</w:t>
            </w:r>
            <w:proofErr w:type="spellEnd"/>
            <w:r w:rsidRPr="009F12C0">
              <w:rPr>
                <w:rFonts w:ascii="Arial Narrow" w:hAnsi="Arial Narrow"/>
                <w:sz w:val="20"/>
                <w:szCs w:val="20"/>
              </w:rPr>
              <w:t xml:space="preserve"> we </w:t>
            </w:r>
            <w:proofErr w:type="spellStart"/>
            <w:r w:rsidRPr="009F12C0">
              <w:rPr>
                <w:rFonts w:ascii="Arial Narrow" w:hAnsi="Arial Narrow"/>
                <w:sz w:val="20"/>
                <w:szCs w:val="20"/>
              </w:rPr>
              <w:t>właściwościach</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surowców</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zmianach</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warunków</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twardnienia</w:t>
            </w:r>
            <w:proofErr w:type="spellEnd"/>
          </w:p>
        </w:tc>
        <w:tc>
          <w:tcPr>
            <w:tcW w:w="1728" w:type="dxa"/>
          </w:tcPr>
          <w:p w14:paraId="06B282AA" w14:textId="77777777" w:rsidR="00C8474B" w:rsidRPr="009F12C0" w:rsidRDefault="00C8474B" w:rsidP="001B5AF8">
            <w:pPr>
              <w:pStyle w:val="TableParagraph"/>
              <w:rPr>
                <w:rFonts w:ascii="Arial Narrow" w:hAnsi="Arial Narrow"/>
                <w:sz w:val="20"/>
                <w:szCs w:val="20"/>
              </w:rPr>
            </w:pPr>
          </w:p>
          <w:p w14:paraId="094B6271" w14:textId="77777777" w:rsidR="00C8474B" w:rsidRPr="009F12C0" w:rsidRDefault="00C8474B" w:rsidP="001B5AF8">
            <w:pPr>
              <w:pStyle w:val="TableParagraph"/>
              <w:rPr>
                <w:rFonts w:ascii="Arial Narrow" w:hAnsi="Arial Narrow"/>
                <w:sz w:val="20"/>
                <w:szCs w:val="20"/>
              </w:rPr>
            </w:pPr>
          </w:p>
          <w:p w14:paraId="2C0C42BF" w14:textId="77777777" w:rsidR="00C8474B" w:rsidRPr="009F12C0" w:rsidRDefault="00C8474B" w:rsidP="001B5AF8">
            <w:pPr>
              <w:pStyle w:val="TableParagraph"/>
              <w:rPr>
                <w:rFonts w:ascii="Arial Narrow" w:hAnsi="Arial Narrow"/>
                <w:sz w:val="20"/>
                <w:szCs w:val="20"/>
              </w:rPr>
            </w:pPr>
          </w:p>
          <w:p w14:paraId="6D696DFA" w14:textId="77777777" w:rsidR="00C8474B" w:rsidRPr="009F12C0" w:rsidRDefault="00C8474B" w:rsidP="001B5AF8">
            <w:pPr>
              <w:pStyle w:val="TableParagraph"/>
              <w:ind w:left="160" w:right="158"/>
              <w:jc w:val="center"/>
              <w:rPr>
                <w:rFonts w:ascii="Arial Narrow" w:hAnsi="Arial Narrow"/>
                <w:sz w:val="20"/>
                <w:szCs w:val="20"/>
              </w:rPr>
            </w:pPr>
            <w:proofErr w:type="spellStart"/>
            <w:r w:rsidRPr="009F12C0">
              <w:rPr>
                <w:rFonts w:ascii="Arial Narrow" w:hAnsi="Arial Narrow"/>
                <w:sz w:val="20"/>
                <w:szCs w:val="20"/>
              </w:rPr>
              <w:t>Dopuszczalne</w:t>
            </w:r>
            <w:proofErr w:type="spellEnd"/>
          </w:p>
        </w:tc>
      </w:tr>
    </w:tbl>
    <w:p w14:paraId="0AB6E312" w14:textId="77777777" w:rsidR="00C8474B" w:rsidRPr="009F12C0" w:rsidRDefault="00C8474B" w:rsidP="00C8474B">
      <w:pPr>
        <w:rPr>
          <w:rFonts w:ascii="Century Gothic" w:eastAsia="Times New Roman" w:hAnsi="Century Gothic" w:cs="Times New Roman"/>
          <w:b/>
          <w:color w:val="auto"/>
          <w:sz w:val="20"/>
          <w:szCs w:val="20"/>
        </w:rPr>
      </w:pPr>
    </w:p>
    <w:p w14:paraId="2531DD8B" w14:textId="77777777" w:rsidR="00C8474B" w:rsidRPr="009F12C0" w:rsidRDefault="00C8474B" w:rsidP="00C8474B">
      <w:pPr>
        <w:spacing w:before="121"/>
        <w:ind w:left="142" w:right="15" w:hanging="284"/>
        <w:rPr>
          <w:rFonts w:ascii="Arial Narrow" w:hAnsi="Arial Narrow"/>
          <w:color w:val="auto"/>
          <w:sz w:val="20"/>
          <w:szCs w:val="20"/>
        </w:rPr>
      </w:pPr>
      <w:r w:rsidRPr="009F12C0">
        <w:rPr>
          <w:rFonts w:ascii="Arial Narrow" w:hAnsi="Arial Narrow"/>
          <w:color w:val="auto"/>
          <w:sz w:val="20"/>
          <w:szCs w:val="20"/>
        </w:rPr>
        <w:t>*  W przypadku kontroli zgodności przeprowadzanej przez stronę trzecią (przypadek II zgodnie    z pkt 6.7), dopuszczone są wymagania jak dla kontroli produkcji.</w:t>
      </w:r>
    </w:p>
    <w:p w14:paraId="050CDEBA" w14:textId="77777777" w:rsidR="00C8474B" w:rsidRPr="009F12C0" w:rsidRDefault="00C8474B" w:rsidP="00C8474B">
      <w:pPr>
        <w:pStyle w:val="Tekstpodstawowy"/>
        <w:ind w:left="142" w:right="15"/>
        <w:rPr>
          <w:rFonts w:ascii="Arial Narrow" w:hAnsi="Arial Narrow"/>
          <w:sz w:val="20"/>
        </w:rPr>
      </w:pPr>
    </w:p>
    <w:p w14:paraId="59C92A65" w14:textId="77777777" w:rsidR="00C8474B" w:rsidRPr="009F12C0" w:rsidRDefault="00C8474B" w:rsidP="00C8474B">
      <w:pPr>
        <w:pStyle w:val="Tekstpodstawowy"/>
        <w:spacing w:before="189" w:line="276" w:lineRule="auto"/>
        <w:ind w:left="142" w:right="15" w:firstLine="566"/>
        <w:rPr>
          <w:rFonts w:ascii="Arial Narrow" w:hAnsi="Arial Narrow"/>
          <w:sz w:val="20"/>
        </w:rPr>
      </w:pPr>
      <w:r w:rsidRPr="009F12C0">
        <w:rPr>
          <w:rFonts w:ascii="Arial Narrow" w:hAnsi="Arial Narrow"/>
          <w:sz w:val="20"/>
        </w:rPr>
        <w:t>Producent jest zobowiązany do wydania oświadczenia o spełnieniu przez wyrób właściwości wymienionych w Tabeli 1 w oparciu o badania typu oraz wdrożony System Zakładowej Kontroli Produkcji.</w:t>
      </w:r>
    </w:p>
    <w:p w14:paraId="156C5C51" w14:textId="77777777" w:rsidR="00C8474B" w:rsidRPr="009F12C0" w:rsidRDefault="00C8474B" w:rsidP="00C8474B">
      <w:pPr>
        <w:pStyle w:val="Tekstpodstawowy"/>
        <w:spacing w:before="121" w:line="276" w:lineRule="auto"/>
        <w:ind w:left="142" w:right="15"/>
        <w:rPr>
          <w:rFonts w:ascii="Arial Narrow" w:hAnsi="Arial Narrow"/>
          <w:sz w:val="20"/>
        </w:rPr>
      </w:pPr>
      <w:r w:rsidRPr="009F12C0">
        <w:rPr>
          <w:rFonts w:ascii="Arial Narrow" w:hAnsi="Arial Narrow"/>
          <w:sz w:val="20"/>
        </w:rPr>
        <w:t>Producent może grupować wyroby w rodziny na potrzeby prowadzonych badań zgodnie z pkt 6.1 normy PN-EN 1340. Każda partia dostarczonych na budowę krawężników powinna być oznaczona zgodnie pkt 7 normy PN-EN 1340.</w:t>
      </w:r>
    </w:p>
    <w:p w14:paraId="791E55B5" w14:textId="77777777" w:rsidR="00C8474B" w:rsidRPr="009F12C0" w:rsidRDefault="00C8474B" w:rsidP="00C8474B">
      <w:pPr>
        <w:pStyle w:val="Tekstpodstawowy"/>
        <w:tabs>
          <w:tab w:val="left" w:pos="8454"/>
        </w:tabs>
        <w:spacing w:before="119" w:line="276" w:lineRule="auto"/>
        <w:ind w:left="756" w:right="15"/>
        <w:rPr>
          <w:rFonts w:ascii="Arial Narrow" w:hAnsi="Arial Narrow"/>
          <w:sz w:val="20"/>
        </w:rPr>
      </w:pPr>
      <w:r w:rsidRPr="009F12C0">
        <w:rPr>
          <w:rFonts w:ascii="Arial Narrow" w:hAnsi="Arial Narrow"/>
          <w:sz w:val="20"/>
        </w:rPr>
        <w:t xml:space="preserve">Wyprodukowane krawężniki zaleca się układać na paletach w pozycji wbudowania, z zastosowaniem podkładek drewnianych i taśm </w:t>
      </w:r>
      <w:proofErr w:type="spellStart"/>
      <w:r w:rsidRPr="009F12C0">
        <w:rPr>
          <w:rFonts w:ascii="Arial Narrow" w:hAnsi="Arial Narrow"/>
          <w:sz w:val="20"/>
        </w:rPr>
        <w:t>bandujących</w:t>
      </w:r>
      <w:proofErr w:type="spellEnd"/>
      <w:r w:rsidRPr="009F12C0">
        <w:rPr>
          <w:rFonts w:ascii="Arial Narrow" w:hAnsi="Arial Narrow"/>
          <w:sz w:val="20"/>
        </w:rPr>
        <w:t xml:space="preserve">. Krawężniki można składować na otwartej przestrzeni, na wyrównanym i odwodnionym podłożu. </w:t>
      </w:r>
    </w:p>
    <w:p w14:paraId="1BCAE922" w14:textId="77777777" w:rsidR="00C8474B" w:rsidRPr="009F12C0" w:rsidRDefault="00C8474B" w:rsidP="00C8474B">
      <w:pPr>
        <w:pStyle w:val="Akapit"/>
        <w:rPr>
          <w:color w:val="auto"/>
        </w:rPr>
      </w:pPr>
      <w:bookmarkStart w:id="2584" w:name="_Toc78718119"/>
      <w:bookmarkStart w:id="2585" w:name="_Toc78732445"/>
      <w:r w:rsidRPr="009F12C0">
        <w:rPr>
          <w:color w:val="auto"/>
        </w:rPr>
        <w:t>2.4.Beton na ławę</w:t>
      </w:r>
      <w:r w:rsidRPr="009F12C0">
        <w:rPr>
          <w:color w:val="auto"/>
          <w:spacing w:val="-8"/>
        </w:rPr>
        <w:t xml:space="preserve"> </w:t>
      </w:r>
      <w:r w:rsidRPr="009F12C0">
        <w:rPr>
          <w:color w:val="auto"/>
        </w:rPr>
        <w:t>fundamentową</w:t>
      </w:r>
      <w:bookmarkEnd w:id="2584"/>
      <w:bookmarkEnd w:id="2585"/>
    </w:p>
    <w:p w14:paraId="525E71E0" w14:textId="77777777" w:rsidR="00C8474B" w:rsidRPr="009F12C0" w:rsidRDefault="00C8474B" w:rsidP="00C8474B">
      <w:pPr>
        <w:pStyle w:val="Tekstpodstawowy"/>
        <w:spacing w:before="158" w:line="276" w:lineRule="auto"/>
        <w:ind w:left="156" w:right="156" w:firstLine="707"/>
        <w:rPr>
          <w:rFonts w:ascii="Arial Narrow" w:hAnsi="Arial Narrow"/>
          <w:sz w:val="20"/>
        </w:rPr>
      </w:pPr>
      <w:r w:rsidRPr="009F12C0">
        <w:rPr>
          <w:rFonts w:ascii="Arial Narrow" w:hAnsi="Arial Narrow"/>
          <w:sz w:val="20"/>
        </w:rPr>
        <w:t>Beton na ławę fundamentową pod krawężnik powinien być zgodny z normą PN-EN 206-1+A1, klasy minimum C 12/15.</w:t>
      </w:r>
    </w:p>
    <w:p w14:paraId="0C4384E1" w14:textId="77777777" w:rsidR="00C8474B" w:rsidRPr="009F12C0" w:rsidRDefault="00C8474B" w:rsidP="00C8474B">
      <w:pPr>
        <w:pStyle w:val="Akapit"/>
        <w:rPr>
          <w:color w:val="auto"/>
        </w:rPr>
      </w:pPr>
      <w:bookmarkStart w:id="2586" w:name="_Toc78718120"/>
      <w:bookmarkStart w:id="2587" w:name="_Toc78732446"/>
      <w:r w:rsidRPr="009F12C0">
        <w:rPr>
          <w:color w:val="auto"/>
        </w:rPr>
        <w:t>2.5.Podsypka</w:t>
      </w:r>
      <w:r w:rsidRPr="009F12C0">
        <w:rPr>
          <w:color w:val="auto"/>
          <w:spacing w:val="-16"/>
        </w:rPr>
        <w:t xml:space="preserve"> </w:t>
      </w:r>
      <w:r w:rsidRPr="009F12C0">
        <w:rPr>
          <w:color w:val="auto"/>
        </w:rPr>
        <w:t>cementowo-piaskowa</w:t>
      </w:r>
      <w:bookmarkEnd w:id="2586"/>
      <w:bookmarkEnd w:id="2587"/>
    </w:p>
    <w:p w14:paraId="154D71CD" w14:textId="77777777" w:rsidR="00C8474B" w:rsidRPr="009F12C0" w:rsidRDefault="00C8474B" w:rsidP="00C8474B">
      <w:pPr>
        <w:pStyle w:val="Tekstpodstawowy"/>
        <w:spacing w:before="155" w:line="278" w:lineRule="auto"/>
        <w:ind w:left="156" w:right="161" w:firstLine="707"/>
        <w:rPr>
          <w:rFonts w:ascii="Arial Narrow" w:hAnsi="Arial Narrow"/>
          <w:sz w:val="20"/>
        </w:rPr>
      </w:pPr>
      <w:r w:rsidRPr="009F12C0">
        <w:rPr>
          <w:rFonts w:ascii="Arial Narrow" w:hAnsi="Arial Narrow"/>
          <w:sz w:val="20"/>
        </w:rPr>
        <w:t>Jeżeli Dokumentacja projektowa nie ustala inaczej, to należy na podsypkę cementowo- piaskową należy stosować następujące materiały:</w:t>
      </w:r>
    </w:p>
    <w:p w14:paraId="57137294" w14:textId="77777777" w:rsidR="00C8474B" w:rsidRPr="009F12C0" w:rsidRDefault="00C8474B" w:rsidP="00C8474B">
      <w:pPr>
        <w:pStyle w:val="Akapitzlist"/>
        <w:numPr>
          <w:ilvl w:val="0"/>
          <w:numId w:val="176"/>
        </w:numPr>
        <w:tabs>
          <w:tab w:val="left" w:pos="318"/>
        </w:tabs>
        <w:autoSpaceDE w:val="0"/>
        <w:autoSpaceDN w:val="0"/>
        <w:spacing w:before="116"/>
        <w:ind w:firstLine="0"/>
        <w:contextualSpacing w:val="0"/>
        <w:jc w:val="both"/>
        <w:rPr>
          <w:rFonts w:ascii="Arial Narrow" w:hAnsi="Arial Narrow"/>
          <w:color w:val="auto"/>
          <w:sz w:val="20"/>
          <w:szCs w:val="20"/>
        </w:rPr>
      </w:pPr>
      <w:r w:rsidRPr="009F12C0">
        <w:rPr>
          <w:rFonts w:ascii="Arial Narrow" w:hAnsi="Arial Narrow"/>
          <w:color w:val="auto"/>
          <w:sz w:val="20"/>
          <w:szCs w:val="20"/>
        </w:rPr>
        <w:t>cement powszechnego użytku wg normy</w:t>
      </w:r>
      <w:r w:rsidRPr="009F12C0">
        <w:rPr>
          <w:rFonts w:ascii="Arial Narrow" w:hAnsi="Arial Narrow"/>
          <w:color w:val="auto"/>
          <w:spacing w:val="-16"/>
          <w:sz w:val="20"/>
          <w:szCs w:val="20"/>
        </w:rPr>
        <w:t xml:space="preserve"> </w:t>
      </w:r>
      <w:r w:rsidRPr="009F12C0">
        <w:rPr>
          <w:rFonts w:ascii="Arial Narrow" w:hAnsi="Arial Narrow"/>
          <w:color w:val="auto"/>
          <w:sz w:val="20"/>
          <w:szCs w:val="20"/>
        </w:rPr>
        <w:t>PN-EN-197-1;</w:t>
      </w:r>
    </w:p>
    <w:p w14:paraId="201F7EF2" w14:textId="77777777" w:rsidR="00C8474B" w:rsidRPr="009F12C0" w:rsidRDefault="00C8474B" w:rsidP="00C8474B">
      <w:pPr>
        <w:pStyle w:val="Akapitzlist"/>
        <w:numPr>
          <w:ilvl w:val="0"/>
          <w:numId w:val="176"/>
        </w:numPr>
        <w:tabs>
          <w:tab w:val="left" w:pos="344"/>
        </w:tabs>
        <w:autoSpaceDE w:val="0"/>
        <w:autoSpaceDN w:val="0"/>
        <w:spacing w:before="157" w:line="276" w:lineRule="auto"/>
        <w:ind w:right="157" w:firstLine="0"/>
        <w:contextualSpacing w:val="0"/>
        <w:rPr>
          <w:rFonts w:ascii="Arial Narrow" w:hAnsi="Arial Narrow"/>
          <w:color w:val="auto"/>
          <w:sz w:val="20"/>
          <w:szCs w:val="20"/>
        </w:rPr>
      </w:pPr>
      <w:r w:rsidRPr="009F12C0">
        <w:rPr>
          <w:rFonts w:ascii="Arial Narrow" w:hAnsi="Arial Narrow"/>
          <w:color w:val="auto"/>
          <w:position w:val="1"/>
          <w:sz w:val="20"/>
          <w:szCs w:val="20"/>
        </w:rPr>
        <w:t>kruszywo drobne 0/2, 0/4 lub 0/5 wg normy PN-EN 13242 kategorii uziarnienia G</w:t>
      </w:r>
      <w:r w:rsidRPr="009F12C0">
        <w:rPr>
          <w:rFonts w:ascii="Arial Narrow" w:hAnsi="Arial Narrow"/>
          <w:color w:val="auto"/>
          <w:sz w:val="20"/>
          <w:szCs w:val="20"/>
        </w:rPr>
        <w:t>F</w:t>
      </w:r>
      <w:r w:rsidRPr="009F12C0">
        <w:rPr>
          <w:rFonts w:ascii="Arial Narrow" w:hAnsi="Arial Narrow"/>
          <w:color w:val="auto"/>
          <w:position w:val="1"/>
          <w:sz w:val="20"/>
          <w:szCs w:val="20"/>
        </w:rPr>
        <w:t>80   i zawartości pyłów</w:t>
      </w:r>
      <w:r w:rsidRPr="009F12C0">
        <w:rPr>
          <w:rFonts w:ascii="Arial Narrow" w:hAnsi="Arial Narrow"/>
          <w:color w:val="auto"/>
          <w:spacing w:val="-10"/>
          <w:position w:val="1"/>
          <w:sz w:val="20"/>
          <w:szCs w:val="20"/>
        </w:rPr>
        <w:t xml:space="preserve"> </w:t>
      </w:r>
      <w:r w:rsidRPr="009F12C0">
        <w:rPr>
          <w:rFonts w:ascii="Arial Narrow" w:hAnsi="Arial Narrow"/>
          <w:color w:val="auto"/>
          <w:position w:val="1"/>
          <w:sz w:val="20"/>
          <w:szCs w:val="20"/>
        </w:rPr>
        <w:t>f</w:t>
      </w:r>
      <w:r w:rsidRPr="009F12C0">
        <w:rPr>
          <w:rFonts w:ascii="Arial Narrow" w:hAnsi="Arial Narrow"/>
          <w:color w:val="auto"/>
          <w:sz w:val="20"/>
          <w:szCs w:val="20"/>
        </w:rPr>
        <w:t>10</w:t>
      </w:r>
      <w:r w:rsidRPr="009F12C0">
        <w:rPr>
          <w:rFonts w:ascii="Arial Narrow" w:hAnsi="Arial Narrow"/>
          <w:color w:val="auto"/>
          <w:position w:val="1"/>
          <w:sz w:val="20"/>
          <w:szCs w:val="20"/>
        </w:rPr>
        <w:t>;</w:t>
      </w:r>
    </w:p>
    <w:p w14:paraId="7355C1F5" w14:textId="77777777" w:rsidR="00C8474B" w:rsidRPr="009F12C0" w:rsidRDefault="00C8474B" w:rsidP="00C8474B">
      <w:pPr>
        <w:pStyle w:val="Akapitzlist"/>
        <w:numPr>
          <w:ilvl w:val="0"/>
          <w:numId w:val="176"/>
        </w:numPr>
        <w:tabs>
          <w:tab w:val="left" w:pos="375"/>
        </w:tabs>
        <w:autoSpaceDE w:val="0"/>
        <w:autoSpaceDN w:val="0"/>
        <w:spacing w:before="121" w:line="276" w:lineRule="auto"/>
        <w:ind w:right="153" w:firstLine="0"/>
        <w:contextualSpacing w:val="0"/>
        <w:rPr>
          <w:rFonts w:ascii="Arial Narrow" w:hAnsi="Arial Narrow"/>
          <w:color w:val="auto"/>
          <w:sz w:val="20"/>
          <w:szCs w:val="20"/>
        </w:rPr>
      </w:pPr>
      <w:r w:rsidRPr="009F12C0">
        <w:rPr>
          <w:rFonts w:ascii="Arial Narrow" w:hAnsi="Arial Narrow"/>
          <w:color w:val="auto"/>
          <w:position w:val="1"/>
          <w:sz w:val="20"/>
          <w:szCs w:val="20"/>
        </w:rPr>
        <w:t>kruszywo 1/4, 2/5 lub 2/8, wg normy  PN-EN 13242 kategorii uziarnienia G</w:t>
      </w:r>
      <w:r w:rsidRPr="009F12C0">
        <w:rPr>
          <w:rFonts w:ascii="Arial Narrow" w:hAnsi="Arial Narrow"/>
          <w:color w:val="auto"/>
          <w:sz w:val="20"/>
          <w:szCs w:val="20"/>
        </w:rPr>
        <w:t>C</w:t>
      </w:r>
      <w:r w:rsidRPr="009F12C0">
        <w:rPr>
          <w:rFonts w:ascii="Arial Narrow" w:hAnsi="Arial Narrow"/>
          <w:color w:val="auto"/>
          <w:position w:val="1"/>
          <w:sz w:val="20"/>
          <w:szCs w:val="20"/>
        </w:rPr>
        <w:t>80-20    i zawartości pyłów f</w:t>
      </w:r>
      <w:r w:rsidRPr="009F12C0">
        <w:rPr>
          <w:rFonts w:ascii="Arial Narrow" w:hAnsi="Arial Narrow"/>
          <w:color w:val="auto"/>
          <w:sz w:val="20"/>
          <w:szCs w:val="20"/>
        </w:rPr>
        <w:t xml:space="preserve">deklarowana </w:t>
      </w:r>
      <w:r w:rsidRPr="009F12C0">
        <w:rPr>
          <w:rFonts w:ascii="Arial Narrow" w:hAnsi="Arial Narrow"/>
          <w:color w:val="auto"/>
          <w:position w:val="1"/>
          <w:sz w:val="20"/>
          <w:szCs w:val="20"/>
        </w:rPr>
        <w:t>(maksymalnie do 10%</w:t>
      </w:r>
      <w:r w:rsidRPr="009F12C0">
        <w:rPr>
          <w:rFonts w:ascii="Arial Narrow" w:hAnsi="Arial Narrow"/>
          <w:color w:val="auto"/>
          <w:spacing w:val="4"/>
          <w:position w:val="1"/>
          <w:sz w:val="20"/>
          <w:szCs w:val="20"/>
        </w:rPr>
        <w:t xml:space="preserve"> </w:t>
      </w:r>
      <w:r w:rsidRPr="009F12C0">
        <w:rPr>
          <w:rFonts w:ascii="Arial Narrow" w:hAnsi="Arial Narrow"/>
          <w:color w:val="auto"/>
          <w:position w:val="1"/>
          <w:sz w:val="20"/>
          <w:szCs w:val="20"/>
        </w:rPr>
        <w:t>pyłów);</w:t>
      </w:r>
    </w:p>
    <w:p w14:paraId="3BFECF1D" w14:textId="77777777" w:rsidR="00C8474B" w:rsidRPr="009F12C0" w:rsidRDefault="00C8474B" w:rsidP="00C8474B">
      <w:pPr>
        <w:pStyle w:val="Akapitzlist"/>
        <w:numPr>
          <w:ilvl w:val="0"/>
          <w:numId w:val="176"/>
        </w:numPr>
        <w:tabs>
          <w:tab w:val="left" w:pos="349"/>
        </w:tabs>
        <w:autoSpaceDE w:val="0"/>
        <w:autoSpaceDN w:val="0"/>
        <w:spacing w:before="122" w:line="276" w:lineRule="auto"/>
        <w:ind w:right="157" w:firstLine="0"/>
        <w:contextualSpacing w:val="0"/>
        <w:rPr>
          <w:rFonts w:ascii="Arial Narrow" w:hAnsi="Arial Narrow"/>
          <w:color w:val="auto"/>
          <w:sz w:val="20"/>
          <w:szCs w:val="20"/>
        </w:rPr>
      </w:pPr>
      <w:r w:rsidRPr="009F12C0">
        <w:rPr>
          <w:rFonts w:ascii="Arial Narrow" w:hAnsi="Arial Narrow"/>
          <w:color w:val="auto"/>
          <w:sz w:val="20"/>
          <w:szCs w:val="20"/>
        </w:rPr>
        <w:t>zaleca się stosować wodę pitną z wodociągu, która nie wymaga badań; w przypadku czerpania wody z innych źródeł, woda musi spełniać wymagania normy PN-EN</w:t>
      </w:r>
      <w:r w:rsidRPr="009F12C0">
        <w:rPr>
          <w:rFonts w:ascii="Arial Narrow" w:hAnsi="Arial Narrow"/>
          <w:color w:val="auto"/>
          <w:spacing w:val="-23"/>
          <w:sz w:val="20"/>
          <w:szCs w:val="20"/>
        </w:rPr>
        <w:t xml:space="preserve"> </w:t>
      </w:r>
      <w:r w:rsidRPr="009F12C0">
        <w:rPr>
          <w:rFonts w:ascii="Arial Narrow" w:hAnsi="Arial Narrow"/>
          <w:color w:val="auto"/>
          <w:sz w:val="20"/>
          <w:szCs w:val="20"/>
        </w:rPr>
        <w:t>1008.</w:t>
      </w:r>
    </w:p>
    <w:p w14:paraId="395C4FCC" w14:textId="77777777" w:rsidR="00C8474B" w:rsidRPr="009F12C0" w:rsidRDefault="00C8474B" w:rsidP="00C8474B">
      <w:pPr>
        <w:pStyle w:val="Tekstpodstawowy"/>
        <w:spacing w:before="121" w:line="276" w:lineRule="auto"/>
        <w:ind w:left="156" w:right="154" w:firstLine="707"/>
        <w:rPr>
          <w:rFonts w:ascii="Arial Narrow" w:hAnsi="Arial Narrow"/>
          <w:sz w:val="20"/>
        </w:rPr>
      </w:pPr>
      <w:r w:rsidRPr="009F12C0">
        <w:rPr>
          <w:rFonts w:ascii="Arial Narrow" w:hAnsi="Arial Narrow"/>
          <w:sz w:val="20"/>
        </w:rPr>
        <w:t>Zalecane proporcje mieszania cementu i kruszywa to 1:4 (w stosunku wagowym). Kruszywo</w:t>
      </w:r>
      <w:r w:rsidRPr="009F12C0">
        <w:rPr>
          <w:rFonts w:ascii="Arial Narrow" w:hAnsi="Arial Narrow"/>
          <w:spacing w:val="-18"/>
          <w:sz w:val="20"/>
        </w:rPr>
        <w:t xml:space="preserve"> </w:t>
      </w:r>
      <w:r w:rsidRPr="009F12C0">
        <w:rPr>
          <w:rFonts w:ascii="Arial Narrow" w:hAnsi="Arial Narrow"/>
          <w:sz w:val="20"/>
        </w:rPr>
        <w:t>nie</w:t>
      </w:r>
      <w:r w:rsidRPr="009F12C0">
        <w:rPr>
          <w:rFonts w:ascii="Arial Narrow" w:hAnsi="Arial Narrow"/>
          <w:spacing w:val="-19"/>
          <w:sz w:val="20"/>
        </w:rPr>
        <w:t xml:space="preserve"> </w:t>
      </w:r>
      <w:r w:rsidRPr="009F12C0">
        <w:rPr>
          <w:rFonts w:ascii="Arial Narrow" w:hAnsi="Arial Narrow"/>
          <w:sz w:val="20"/>
        </w:rPr>
        <w:t>może</w:t>
      </w:r>
      <w:r w:rsidRPr="009F12C0">
        <w:rPr>
          <w:rFonts w:ascii="Arial Narrow" w:hAnsi="Arial Narrow"/>
          <w:spacing w:val="-19"/>
          <w:sz w:val="20"/>
        </w:rPr>
        <w:t xml:space="preserve"> </w:t>
      </w:r>
      <w:r w:rsidRPr="009F12C0">
        <w:rPr>
          <w:rFonts w:ascii="Arial Narrow" w:hAnsi="Arial Narrow"/>
          <w:sz w:val="20"/>
        </w:rPr>
        <w:t>być</w:t>
      </w:r>
      <w:r w:rsidRPr="009F12C0">
        <w:rPr>
          <w:rFonts w:ascii="Arial Narrow" w:hAnsi="Arial Narrow"/>
          <w:spacing w:val="-16"/>
          <w:sz w:val="20"/>
        </w:rPr>
        <w:t xml:space="preserve"> </w:t>
      </w:r>
      <w:r w:rsidRPr="009F12C0">
        <w:rPr>
          <w:rFonts w:ascii="Arial Narrow" w:hAnsi="Arial Narrow"/>
          <w:sz w:val="20"/>
        </w:rPr>
        <w:t>zanieczyszczone</w:t>
      </w:r>
      <w:r w:rsidRPr="009F12C0">
        <w:rPr>
          <w:rFonts w:ascii="Arial Narrow" w:hAnsi="Arial Narrow"/>
          <w:spacing w:val="-19"/>
          <w:sz w:val="20"/>
        </w:rPr>
        <w:t xml:space="preserve"> </w:t>
      </w:r>
      <w:r w:rsidRPr="009F12C0">
        <w:rPr>
          <w:rFonts w:ascii="Arial Narrow" w:hAnsi="Arial Narrow"/>
          <w:sz w:val="20"/>
        </w:rPr>
        <w:t>ciałami</w:t>
      </w:r>
      <w:r w:rsidRPr="009F12C0">
        <w:rPr>
          <w:rFonts w:ascii="Arial Narrow" w:hAnsi="Arial Narrow"/>
          <w:spacing w:val="-17"/>
          <w:sz w:val="20"/>
        </w:rPr>
        <w:t xml:space="preserve"> </w:t>
      </w:r>
      <w:r w:rsidRPr="009F12C0">
        <w:rPr>
          <w:rFonts w:ascii="Arial Narrow" w:hAnsi="Arial Narrow"/>
          <w:sz w:val="20"/>
        </w:rPr>
        <w:t>obcymi</w:t>
      </w:r>
      <w:r w:rsidRPr="009F12C0">
        <w:rPr>
          <w:rFonts w:ascii="Arial Narrow" w:hAnsi="Arial Narrow"/>
          <w:spacing w:val="-15"/>
          <w:sz w:val="20"/>
        </w:rPr>
        <w:t xml:space="preserve"> </w:t>
      </w:r>
      <w:r w:rsidRPr="009F12C0">
        <w:rPr>
          <w:rFonts w:ascii="Arial Narrow" w:hAnsi="Arial Narrow"/>
          <w:sz w:val="20"/>
        </w:rPr>
        <w:t>takimi</w:t>
      </w:r>
      <w:r w:rsidRPr="009F12C0">
        <w:rPr>
          <w:rFonts w:ascii="Arial Narrow" w:hAnsi="Arial Narrow"/>
          <w:spacing w:val="-15"/>
          <w:sz w:val="20"/>
        </w:rPr>
        <w:t xml:space="preserve"> </w:t>
      </w:r>
      <w:r w:rsidRPr="009F12C0">
        <w:rPr>
          <w:rFonts w:ascii="Arial Narrow" w:hAnsi="Arial Narrow"/>
          <w:sz w:val="20"/>
        </w:rPr>
        <w:t>jak:</w:t>
      </w:r>
      <w:r w:rsidRPr="009F12C0">
        <w:rPr>
          <w:rFonts w:ascii="Arial Narrow" w:hAnsi="Arial Narrow"/>
          <w:spacing w:val="-17"/>
          <w:sz w:val="20"/>
        </w:rPr>
        <w:t xml:space="preserve"> </w:t>
      </w:r>
      <w:r w:rsidRPr="009F12C0">
        <w:rPr>
          <w:rFonts w:ascii="Arial Narrow" w:hAnsi="Arial Narrow"/>
          <w:sz w:val="20"/>
        </w:rPr>
        <w:t>trawa,</w:t>
      </w:r>
      <w:r w:rsidRPr="009F12C0">
        <w:rPr>
          <w:rFonts w:ascii="Arial Narrow" w:hAnsi="Arial Narrow"/>
          <w:spacing w:val="-18"/>
          <w:sz w:val="20"/>
        </w:rPr>
        <w:t xml:space="preserve"> </w:t>
      </w:r>
      <w:r w:rsidRPr="009F12C0">
        <w:rPr>
          <w:rFonts w:ascii="Arial Narrow" w:hAnsi="Arial Narrow"/>
          <w:sz w:val="20"/>
        </w:rPr>
        <w:t>szczątki</w:t>
      </w:r>
      <w:r w:rsidRPr="009F12C0">
        <w:rPr>
          <w:rFonts w:ascii="Arial Narrow" w:hAnsi="Arial Narrow"/>
          <w:spacing w:val="-15"/>
          <w:sz w:val="20"/>
        </w:rPr>
        <w:t xml:space="preserve"> </w:t>
      </w:r>
      <w:r w:rsidRPr="009F12C0">
        <w:rPr>
          <w:rFonts w:ascii="Arial Narrow" w:hAnsi="Arial Narrow"/>
          <w:sz w:val="20"/>
        </w:rPr>
        <w:t>korzeni, konarów, szkło, plastik, grudki gliny. Składowanie kruszywa powinno odbywać się na podłożu równym, utwardzonym i dobrze odwodnionym, przy zabezpieczeniu kruszywa przed zanieczyszczeniem i zmieszaniem z innymi materiałami</w:t>
      </w:r>
      <w:r w:rsidRPr="009F12C0">
        <w:rPr>
          <w:rFonts w:ascii="Arial Narrow" w:hAnsi="Arial Narrow"/>
          <w:spacing w:val="-20"/>
          <w:sz w:val="20"/>
        </w:rPr>
        <w:t xml:space="preserve"> </w:t>
      </w:r>
      <w:r w:rsidRPr="009F12C0">
        <w:rPr>
          <w:rFonts w:ascii="Arial Narrow" w:hAnsi="Arial Narrow"/>
          <w:sz w:val="20"/>
        </w:rPr>
        <w:t>kamiennymi.</w:t>
      </w:r>
    </w:p>
    <w:p w14:paraId="256E0ACB" w14:textId="77777777" w:rsidR="00C8474B" w:rsidRPr="009F12C0" w:rsidRDefault="00C8474B" w:rsidP="00C8474B">
      <w:pPr>
        <w:pStyle w:val="Tekstpodstawowy"/>
        <w:spacing w:before="121" w:line="276" w:lineRule="auto"/>
        <w:ind w:left="156" w:right="162" w:firstLine="707"/>
        <w:rPr>
          <w:rFonts w:ascii="Arial Narrow" w:hAnsi="Arial Narrow"/>
          <w:sz w:val="20"/>
        </w:rPr>
      </w:pPr>
      <w:r w:rsidRPr="009F12C0">
        <w:rPr>
          <w:rFonts w:ascii="Arial Narrow" w:hAnsi="Arial Narrow"/>
          <w:sz w:val="20"/>
        </w:rPr>
        <w:lastRenderedPageBreak/>
        <w:t>Cement</w:t>
      </w:r>
      <w:r w:rsidRPr="009F12C0">
        <w:rPr>
          <w:rFonts w:ascii="Arial Narrow" w:hAnsi="Arial Narrow"/>
          <w:spacing w:val="-15"/>
          <w:sz w:val="20"/>
        </w:rPr>
        <w:t xml:space="preserve"> </w:t>
      </w:r>
      <w:r w:rsidRPr="009F12C0">
        <w:rPr>
          <w:rFonts w:ascii="Arial Narrow" w:hAnsi="Arial Narrow"/>
          <w:sz w:val="20"/>
        </w:rPr>
        <w:t>w</w:t>
      </w:r>
      <w:r w:rsidRPr="009F12C0">
        <w:rPr>
          <w:rFonts w:ascii="Arial Narrow" w:hAnsi="Arial Narrow"/>
          <w:spacing w:val="-15"/>
          <w:sz w:val="20"/>
        </w:rPr>
        <w:t xml:space="preserve"> </w:t>
      </w:r>
      <w:r w:rsidRPr="009F12C0">
        <w:rPr>
          <w:rFonts w:ascii="Arial Narrow" w:hAnsi="Arial Narrow"/>
          <w:sz w:val="20"/>
        </w:rPr>
        <w:t>workach,</w:t>
      </w:r>
      <w:r w:rsidRPr="009F12C0">
        <w:rPr>
          <w:rFonts w:ascii="Arial Narrow" w:hAnsi="Arial Narrow"/>
          <w:spacing w:val="-15"/>
          <w:sz w:val="20"/>
        </w:rPr>
        <w:t xml:space="preserve"> </w:t>
      </w:r>
      <w:r w:rsidRPr="009F12C0">
        <w:rPr>
          <w:rFonts w:ascii="Arial Narrow" w:hAnsi="Arial Narrow"/>
          <w:sz w:val="20"/>
        </w:rPr>
        <w:t>o</w:t>
      </w:r>
      <w:r w:rsidRPr="009F12C0">
        <w:rPr>
          <w:rFonts w:ascii="Arial Narrow" w:hAnsi="Arial Narrow"/>
          <w:spacing w:val="-14"/>
          <w:sz w:val="20"/>
        </w:rPr>
        <w:t xml:space="preserve"> </w:t>
      </w:r>
      <w:r w:rsidRPr="009F12C0">
        <w:rPr>
          <w:rFonts w:ascii="Arial Narrow" w:hAnsi="Arial Narrow"/>
          <w:sz w:val="20"/>
        </w:rPr>
        <w:t>masie</w:t>
      </w:r>
      <w:r w:rsidRPr="009F12C0">
        <w:rPr>
          <w:rFonts w:ascii="Arial Narrow" w:hAnsi="Arial Narrow"/>
          <w:spacing w:val="-16"/>
          <w:sz w:val="20"/>
        </w:rPr>
        <w:t xml:space="preserve"> </w:t>
      </w:r>
      <w:r w:rsidRPr="009F12C0">
        <w:rPr>
          <w:rFonts w:ascii="Arial Narrow" w:hAnsi="Arial Narrow"/>
          <w:sz w:val="20"/>
        </w:rPr>
        <w:t>np.</w:t>
      </w:r>
      <w:r w:rsidRPr="009F12C0">
        <w:rPr>
          <w:rFonts w:ascii="Arial Narrow" w:hAnsi="Arial Narrow"/>
          <w:spacing w:val="-16"/>
          <w:sz w:val="20"/>
        </w:rPr>
        <w:t xml:space="preserve"> </w:t>
      </w:r>
      <w:r w:rsidRPr="009F12C0">
        <w:rPr>
          <w:rFonts w:ascii="Arial Narrow" w:hAnsi="Arial Narrow"/>
          <w:sz w:val="20"/>
        </w:rPr>
        <w:t>25</w:t>
      </w:r>
      <w:r w:rsidRPr="009F12C0">
        <w:rPr>
          <w:rFonts w:ascii="Arial Narrow" w:hAnsi="Arial Narrow"/>
          <w:spacing w:val="-14"/>
          <w:sz w:val="20"/>
        </w:rPr>
        <w:t xml:space="preserve"> </w:t>
      </w:r>
      <w:r w:rsidRPr="009F12C0">
        <w:rPr>
          <w:rFonts w:ascii="Arial Narrow" w:hAnsi="Arial Narrow"/>
          <w:sz w:val="20"/>
        </w:rPr>
        <w:t>kg,</w:t>
      </w:r>
      <w:r w:rsidRPr="009F12C0">
        <w:rPr>
          <w:rFonts w:ascii="Arial Narrow" w:hAnsi="Arial Narrow"/>
          <w:spacing w:val="-15"/>
          <w:sz w:val="20"/>
        </w:rPr>
        <w:t xml:space="preserve"> </w:t>
      </w:r>
      <w:r w:rsidRPr="009F12C0">
        <w:rPr>
          <w:rFonts w:ascii="Arial Narrow" w:hAnsi="Arial Narrow"/>
          <w:sz w:val="20"/>
        </w:rPr>
        <w:t>można</w:t>
      </w:r>
      <w:r w:rsidRPr="009F12C0">
        <w:rPr>
          <w:rFonts w:ascii="Arial Narrow" w:hAnsi="Arial Narrow"/>
          <w:spacing w:val="-15"/>
          <w:sz w:val="20"/>
        </w:rPr>
        <w:t xml:space="preserve"> </w:t>
      </w:r>
      <w:r w:rsidRPr="009F12C0">
        <w:rPr>
          <w:rFonts w:ascii="Arial Narrow" w:hAnsi="Arial Narrow"/>
          <w:sz w:val="20"/>
        </w:rPr>
        <w:t>przechowywać</w:t>
      </w:r>
      <w:r w:rsidRPr="009F12C0">
        <w:rPr>
          <w:rFonts w:ascii="Arial Narrow" w:hAnsi="Arial Narrow"/>
          <w:spacing w:val="-15"/>
          <w:sz w:val="20"/>
        </w:rPr>
        <w:t xml:space="preserve"> </w:t>
      </w:r>
      <w:r w:rsidRPr="009F12C0">
        <w:rPr>
          <w:rFonts w:ascii="Arial Narrow" w:hAnsi="Arial Narrow"/>
          <w:sz w:val="20"/>
        </w:rPr>
        <w:t>do</w:t>
      </w:r>
      <w:r w:rsidRPr="009F12C0">
        <w:rPr>
          <w:rFonts w:ascii="Arial Narrow" w:hAnsi="Arial Narrow"/>
          <w:spacing w:val="-16"/>
          <w:sz w:val="20"/>
        </w:rPr>
        <w:t xml:space="preserve"> </w:t>
      </w:r>
      <w:r w:rsidRPr="009F12C0">
        <w:rPr>
          <w:rFonts w:ascii="Arial Narrow" w:hAnsi="Arial Narrow"/>
          <w:sz w:val="20"/>
        </w:rPr>
        <w:t>10</w:t>
      </w:r>
      <w:r w:rsidRPr="009F12C0">
        <w:rPr>
          <w:rFonts w:ascii="Arial Narrow" w:hAnsi="Arial Narrow"/>
          <w:spacing w:val="-14"/>
          <w:sz w:val="20"/>
        </w:rPr>
        <w:t xml:space="preserve"> </w:t>
      </w:r>
      <w:r w:rsidRPr="009F12C0">
        <w:rPr>
          <w:rFonts w:ascii="Arial Narrow" w:hAnsi="Arial Narrow"/>
          <w:sz w:val="20"/>
        </w:rPr>
        <w:t>dni</w:t>
      </w:r>
      <w:r w:rsidRPr="009F12C0">
        <w:rPr>
          <w:rFonts w:ascii="Arial Narrow" w:hAnsi="Arial Narrow"/>
          <w:spacing w:val="-14"/>
          <w:sz w:val="20"/>
        </w:rPr>
        <w:t xml:space="preserve"> </w:t>
      </w:r>
      <w:r w:rsidRPr="009F12C0">
        <w:rPr>
          <w:rFonts w:ascii="Arial Narrow" w:hAnsi="Arial Narrow"/>
          <w:sz w:val="20"/>
        </w:rPr>
        <w:t>w</w:t>
      </w:r>
      <w:r w:rsidRPr="009F12C0">
        <w:rPr>
          <w:rFonts w:ascii="Arial Narrow" w:hAnsi="Arial Narrow"/>
          <w:spacing w:val="-15"/>
          <w:sz w:val="20"/>
        </w:rPr>
        <w:t xml:space="preserve"> </w:t>
      </w:r>
      <w:r w:rsidRPr="009F12C0">
        <w:rPr>
          <w:rFonts w:ascii="Arial Narrow" w:hAnsi="Arial Narrow"/>
          <w:sz w:val="20"/>
        </w:rPr>
        <w:t>miejscach zadaszonych na otwartym terenie o podłożu twardym i suchym, oraz do terminu</w:t>
      </w:r>
      <w:r w:rsidRPr="009F12C0">
        <w:rPr>
          <w:rFonts w:ascii="Arial Narrow" w:hAnsi="Arial Narrow"/>
          <w:spacing w:val="-31"/>
          <w:sz w:val="20"/>
        </w:rPr>
        <w:t xml:space="preserve"> </w:t>
      </w:r>
      <w:r w:rsidRPr="009F12C0">
        <w:rPr>
          <w:rFonts w:ascii="Arial Narrow" w:hAnsi="Arial Narrow"/>
          <w:sz w:val="20"/>
        </w:rPr>
        <w:t>trwałości podanego przez producenta, w pomieszczeniach o szczelnym dachu i ścianach oraz podłogach suchych i czystych. Cement dostarczony luzem przechowuje się w specjalnych magazynach (zbiornikach stalowych, betonowych), przystosowanych do pneumatycznego załadowania i</w:t>
      </w:r>
      <w:r w:rsidRPr="009F12C0">
        <w:rPr>
          <w:rFonts w:ascii="Arial Narrow" w:hAnsi="Arial Narrow"/>
          <w:spacing w:val="-5"/>
          <w:sz w:val="20"/>
        </w:rPr>
        <w:t xml:space="preserve"> </w:t>
      </w:r>
      <w:r w:rsidRPr="009F12C0">
        <w:rPr>
          <w:rFonts w:ascii="Arial Narrow" w:hAnsi="Arial Narrow"/>
          <w:sz w:val="20"/>
        </w:rPr>
        <w:t>wyładowania.</w:t>
      </w:r>
    </w:p>
    <w:p w14:paraId="09A0E4BE" w14:textId="77777777" w:rsidR="00C8474B" w:rsidRPr="009F12C0" w:rsidRDefault="00C8474B" w:rsidP="00C8474B">
      <w:pPr>
        <w:pStyle w:val="Tekstpodstawowy"/>
        <w:spacing w:before="10"/>
        <w:rPr>
          <w:rFonts w:ascii="Arial Narrow" w:hAnsi="Arial Narrow"/>
          <w:sz w:val="20"/>
        </w:rPr>
      </w:pPr>
    </w:p>
    <w:p w14:paraId="7C73FC13" w14:textId="77777777" w:rsidR="00C8474B" w:rsidRPr="009F12C0" w:rsidRDefault="00C8474B" w:rsidP="00C8474B">
      <w:pPr>
        <w:pStyle w:val="Akapit"/>
        <w:rPr>
          <w:color w:val="auto"/>
        </w:rPr>
      </w:pPr>
      <w:bookmarkStart w:id="2588" w:name="_Toc78718121"/>
      <w:bookmarkStart w:id="2589" w:name="_Toc78732447"/>
      <w:r w:rsidRPr="009F12C0">
        <w:rPr>
          <w:color w:val="auto"/>
        </w:rPr>
        <w:t>3.SPRZĘT</w:t>
      </w:r>
      <w:bookmarkEnd w:id="2588"/>
      <w:bookmarkEnd w:id="2589"/>
    </w:p>
    <w:p w14:paraId="089A67CE" w14:textId="77777777" w:rsidR="00C8474B" w:rsidRPr="009F12C0" w:rsidRDefault="00C8474B" w:rsidP="00C8474B">
      <w:pPr>
        <w:pStyle w:val="Tekstpodstawowy"/>
        <w:spacing w:before="7"/>
        <w:rPr>
          <w:rFonts w:ascii="Arial Narrow" w:hAnsi="Arial Narrow"/>
          <w:b/>
          <w:sz w:val="20"/>
        </w:rPr>
      </w:pPr>
    </w:p>
    <w:p w14:paraId="268D09E7" w14:textId="77777777" w:rsidR="00C8474B" w:rsidRPr="009F12C0" w:rsidRDefault="00C8474B" w:rsidP="00C8474B">
      <w:pPr>
        <w:pStyle w:val="Akapit"/>
        <w:rPr>
          <w:color w:val="auto"/>
        </w:rPr>
      </w:pPr>
      <w:bookmarkStart w:id="2590" w:name="_Toc78718122"/>
      <w:bookmarkStart w:id="2591" w:name="_Toc78732448"/>
      <w:r w:rsidRPr="009F12C0">
        <w:rPr>
          <w:color w:val="auto"/>
        </w:rPr>
        <w:t>3.1.Ogólne wymagania dotyczące</w:t>
      </w:r>
      <w:r w:rsidRPr="009F12C0">
        <w:rPr>
          <w:color w:val="auto"/>
          <w:spacing w:val="-13"/>
        </w:rPr>
        <w:t xml:space="preserve"> </w:t>
      </w:r>
      <w:r w:rsidRPr="009F12C0">
        <w:rPr>
          <w:color w:val="auto"/>
        </w:rPr>
        <w:t>sprzętu</w:t>
      </w:r>
      <w:bookmarkEnd w:id="2590"/>
      <w:bookmarkEnd w:id="2591"/>
    </w:p>
    <w:p w14:paraId="0BC1A203" w14:textId="77777777" w:rsidR="00C8474B" w:rsidRPr="009F12C0" w:rsidRDefault="00C8474B" w:rsidP="00C8474B">
      <w:pPr>
        <w:pStyle w:val="Tekstpodstawowy"/>
        <w:spacing w:before="157" w:line="276" w:lineRule="auto"/>
        <w:ind w:left="156" w:right="153"/>
        <w:rPr>
          <w:rFonts w:ascii="Arial Narrow" w:hAnsi="Arial Narrow"/>
          <w:sz w:val="20"/>
        </w:rPr>
      </w:pPr>
      <w:r w:rsidRPr="009F12C0">
        <w:rPr>
          <w:rFonts w:ascii="Arial Narrow" w:hAnsi="Arial Narrow"/>
          <w:spacing w:val="-4"/>
          <w:sz w:val="20"/>
        </w:rPr>
        <w:t xml:space="preserve">Ogólne wymagania dotyczące sprzętu </w:t>
      </w:r>
      <w:r w:rsidRPr="009F12C0">
        <w:rPr>
          <w:rFonts w:ascii="Arial Narrow" w:hAnsi="Arial Narrow"/>
          <w:spacing w:val="-3"/>
          <w:sz w:val="20"/>
        </w:rPr>
        <w:t xml:space="preserve">podano </w:t>
      </w:r>
      <w:r w:rsidRPr="009F12C0">
        <w:rPr>
          <w:rFonts w:ascii="Arial Narrow" w:hAnsi="Arial Narrow"/>
          <w:sz w:val="20"/>
        </w:rPr>
        <w:t xml:space="preserve">w </w:t>
      </w:r>
      <w:r w:rsidRPr="009F12C0">
        <w:rPr>
          <w:rFonts w:ascii="Arial Narrow" w:hAnsi="Arial Narrow"/>
          <w:spacing w:val="-3"/>
          <w:sz w:val="20"/>
        </w:rPr>
        <w:t xml:space="preserve">D-M </w:t>
      </w:r>
      <w:r w:rsidRPr="009F12C0">
        <w:rPr>
          <w:rFonts w:ascii="Arial Narrow" w:hAnsi="Arial Narrow"/>
          <w:spacing w:val="-4"/>
          <w:sz w:val="20"/>
        </w:rPr>
        <w:t>00.00.00 „Wymagania ogólne”.</w:t>
      </w:r>
      <w:r w:rsidRPr="009F12C0">
        <w:rPr>
          <w:rFonts w:ascii="Arial Narrow" w:hAnsi="Arial Narrow"/>
          <w:spacing w:val="62"/>
          <w:sz w:val="20"/>
        </w:rPr>
        <w:t xml:space="preserve"> </w:t>
      </w:r>
      <w:r w:rsidRPr="009F12C0">
        <w:rPr>
          <w:rFonts w:ascii="Arial Narrow" w:hAnsi="Arial Narrow"/>
          <w:spacing w:val="-4"/>
          <w:sz w:val="20"/>
        </w:rPr>
        <w:t>Jakikolwiek</w:t>
      </w:r>
      <w:r w:rsidRPr="009F12C0">
        <w:rPr>
          <w:rFonts w:ascii="Arial Narrow" w:hAnsi="Arial Narrow"/>
          <w:spacing w:val="62"/>
          <w:sz w:val="20"/>
        </w:rPr>
        <w:t xml:space="preserve"> </w:t>
      </w:r>
      <w:r w:rsidRPr="009F12C0">
        <w:rPr>
          <w:rFonts w:ascii="Arial Narrow" w:hAnsi="Arial Narrow"/>
          <w:spacing w:val="-4"/>
          <w:sz w:val="20"/>
        </w:rPr>
        <w:t>sprzęt,</w:t>
      </w:r>
      <w:r w:rsidRPr="009F12C0">
        <w:rPr>
          <w:rFonts w:ascii="Arial Narrow" w:hAnsi="Arial Narrow"/>
          <w:spacing w:val="62"/>
          <w:sz w:val="20"/>
        </w:rPr>
        <w:t xml:space="preserve"> </w:t>
      </w:r>
      <w:r w:rsidRPr="009F12C0">
        <w:rPr>
          <w:rFonts w:ascii="Arial Narrow" w:hAnsi="Arial Narrow"/>
          <w:spacing w:val="-4"/>
          <w:sz w:val="20"/>
        </w:rPr>
        <w:t>maszyny</w:t>
      </w:r>
      <w:r w:rsidRPr="009F12C0">
        <w:rPr>
          <w:rFonts w:ascii="Arial Narrow" w:hAnsi="Arial Narrow"/>
          <w:spacing w:val="62"/>
          <w:sz w:val="20"/>
        </w:rPr>
        <w:t xml:space="preserve"> </w:t>
      </w:r>
      <w:r w:rsidRPr="009F12C0">
        <w:rPr>
          <w:rFonts w:ascii="Arial Narrow" w:hAnsi="Arial Narrow"/>
          <w:sz w:val="20"/>
        </w:rPr>
        <w:t xml:space="preserve">i </w:t>
      </w:r>
      <w:r w:rsidRPr="009F12C0">
        <w:rPr>
          <w:rFonts w:ascii="Arial Narrow" w:hAnsi="Arial Narrow"/>
          <w:spacing w:val="-4"/>
          <w:sz w:val="20"/>
        </w:rPr>
        <w:t>urządzenia</w:t>
      </w:r>
      <w:r w:rsidRPr="009F12C0">
        <w:rPr>
          <w:rFonts w:ascii="Arial Narrow" w:hAnsi="Arial Narrow"/>
          <w:spacing w:val="62"/>
          <w:sz w:val="20"/>
        </w:rPr>
        <w:t xml:space="preserve"> </w:t>
      </w:r>
      <w:r w:rsidRPr="009F12C0">
        <w:rPr>
          <w:rFonts w:ascii="Arial Narrow" w:hAnsi="Arial Narrow"/>
          <w:spacing w:val="-2"/>
          <w:sz w:val="20"/>
        </w:rPr>
        <w:t xml:space="preserve">nie </w:t>
      </w:r>
      <w:r w:rsidRPr="009F12C0">
        <w:rPr>
          <w:rFonts w:ascii="Arial Narrow" w:hAnsi="Arial Narrow"/>
          <w:spacing w:val="-4"/>
          <w:sz w:val="20"/>
        </w:rPr>
        <w:t>gwarantujące</w:t>
      </w:r>
      <w:r w:rsidRPr="009F12C0">
        <w:rPr>
          <w:rFonts w:ascii="Arial Narrow" w:hAnsi="Arial Narrow"/>
          <w:spacing w:val="62"/>
          <w:sz w:val="20"/>
        </w:rPr>
        <w:t xml:space="preserve"> </w:t>
      </w:r>
      <w:r w:rsidRPr="009F12C0">
        <w:rPr>
          <w:rFonts w:ascii="Arial Narrow" w:hAnsi="Arial Narrow"/>
          <w:spacing w:val="-4"/>
          <w:sz w:val="20"/>
        </w:rPr>
        <w:t>zachowania</w:t>
      </w:r>
      <w:r w:rsidRPr="009F12C0">
        <w:rPr>
          <w:rFonts w:ascii="Arial Narrow" w:hAnsi="Arial Narrow"/>
          <w:spacing w:val="62"/>
          <w:sz w:val="20"/>
        </w:rPr>
        <w:t xml:space="preserve"> </w:t>
      </w:r>
      <w:r w:rsidRPr="009F12C0">
        <w:rPr>
          <w:rFonts w:ascii="Arial Narrow" w:hAnsi="Arial Narrow"/>
          <w:spacing w:val="-4"/>
          <w:sz w:val="20"/>
        </w:rPr>
        <w:t xml:space="preserve">wymagań jakościowych robót, zostaną przez Inżyniera zdyskwalifikowane </w:t>
      </w:r>
      <w:r w:rsidRPr="009F12C0">
        <w:rPr>
          <w:rFonts w:ascii="Arial Narrow" w:hAnsi="Arial Narrow"/>
          <w:sz w:val="20"/>
        </w:rPr>
        <w:t xml:space="preserve">i </w:t>
      </w:r>
      <w:r w:rsidRPr="009F12C0">
        <w:rPr>
          <w:rFonts w:ascii="Arial Narrow" w:hAnsi="Arial Narrow"/>
          <w:spacing w:val="-4"/>
          <w:sz w:val="20"/>
        </w:rPr>
        <w:t xml:space="preserve">niedopuszczone </w:t>
      </w:r>
      <w:r w:rsidRPr="009F12C0">
        <w:rPr>
          <w:rFonts w:ascii="Arial Narrow" w:hAnsi="Arial Narrow"/>
          <w:sz w:val="20"/>
        </w:rPr>
        <w:t xml:space="preserve">do </w:t>
      </w:r>
      <w:r w:rsidRPr="009F12C0">
        <w:rPr>
          <w:rFonts w:ascii="Arial Narrow" w:hAnsi="Arial Narrow"/>
          <w:spacing w:val="-4"/>
          <w:sz w:val="20"/>
        </w:rPr>
        <w:t>robót.</w:t>
      </w:r>
    </w:p>
    <w:p w14:paraId="1E70FE52" w14:textId="77777777" w:rsidR="00C8474B" w:rsidRPr="009F12C0" w:rsidRDefault="00C8474B" w:rsidP="00C8474B">
      <w:pPr>
        <w:pStyle w:val="Akapit"/>
        <w:rPr>
          <w:color w:val="auto"/>
        </w:rPr>
      </w:pPr>
      <w:bookmarkStart w:id="2592" w:name="_Toc78718123"/>
      <w:bookmarkStart w:id="2593" w:name="_Toc78732449"/>
      <w:r w:rsidRPr="009F12C0">
        <w:rPr>
          <w:color w:val="auto"/>
        </w:rPr>
        <w:t>3.2.Sprzęt stosowany do wykonywania</w:t>
      </w:r>
      <w:r w:rsidRPr="009F12C0">
        <w:rPr>
          <w:color w:val="auto"/>
          <w:spacing w:val="-11"/>
        </w:rPr>
        <w:t xml:space="preserve"> </w:t>
      </w:r>
      <w:r w:rsidRPr="009F12C0">
        <w:rPr>
          <w:color w:val="auto"/>
        </w:rPr>
        <w:t>robót</w:t>
      </w:r>
      <w:bookmarkEnd w:id="2592"/>
      <w:bookmarkEnd w:id="2593"/>
    </w:p>
    <w:p w14:paraId="6FD9503A" w14:textId="77777777" w:rsidR="00C8474B" w:rsidRPr="009F12C0" w:rsidRDefault="00C8474B" w:rsidP="00C8474B">
      <w:pPr>
        <w:pStyle w:val="Tekstpodstawowy"/>
        <w:spacing w:before="154" w:line="278" w:lineRule="auto"/>
        <w:ind w:left="156"/>
        <w:rPr>
          <w:rFonts w:ascii="Arial Narrow" w:hAnsi="Arial Narrow"/>
          <w:sz w:val="20"/>
        </w:rPr>
      </w:pPr>
      <w:r w:rsidRPr="009F12C0">
        <w:rPr>
          <w:rFonts w:ascii="Arial Narrow" w:hAnsi="Arial Narrow"/>
          <w:sz w:val="20"/>
        </w:rPr>
        <w:t>Roboty związane z ustawieniem krawężników mogą być wykonywane ręcznie i przy użyciu sprzętu mechanicznego zaakceptowanego przez Inspektora Nadzoru.</w:t>
      </w:r>
    </w:p>
    <w:p w14:paraId="7EE7A300" w14:textId="77777777" w:rsidR="00C8474B" w:rsidRPr="009F12C0" w:rsidRDefault="00C8474B" w:rsidP="00C8474B">
      <w:pPr>
        <w:pStyle w:val="Tekstpodstawowy"/>
        <w:spacing w:before="5"/>
        <w:rPr>
          <w:rFonts w:ascii="Arial Narrow" w:hAnsi="Arial Narrow"/>
          <w:sz w:val="20"/>
        </w:rPr>
      </w:pPr>
    </w:p>
    <w:p w14:paraId="1765206D" w14:textId="77777777" w:rsidR="00C8474B" w:rsidRPr="009F12C0" w:rsidRDefault="00C8474B" w:rsidP="00C8474B">
      <w:pPr>
        <w:pStyle w:val="Akapit"/>
        <w:rPr>
          <w:color w:val="auto"/>
        </w:rPr>
      </w:pPr>
      <w:bookmarkStart w:id="2594" w:name="_Toc78718124"/>
      <w:bookmarkStart w:id="2595" w:name="_Toc78732450"/>
      <w:r w:rsidRPr="009F12C0">
        <w:rPr>
          <w:color w:val="auto"/>
        </w:rPr>
        <w:t>4.TRANSPORT</w:t>
      </w:r>
      <w:bookmarkEnd w:id="2594"/>
      <w:bookmarkEnd w:id="2595"/>
    </w:p>
    <w:p w14:paraId="1D99BEF4" w14:textId="77777777" w:rsidR="00C8474B" w:rsidRPr="009F12C0" w:rsidRDefault="00C8474B" w:rsidP="00C8474B">
      <w:pPr>
        <w:pStyle w:val="Tekstpodstawowy"/>
        <w:spacing w:before="10"/>
        <w:rPr>
          <w:rFonts w:ascii="Arial Narrow" w:hAnsi="Arial Narrow"/>
          <w:b/>
          <w:sz w:val="20"/>
        </w:rPr>
      </w:pPr>
    </w:p>
    <w:p w14:paraId="2E3F69D0" w14:textId="77777777" w:rsidR="00C8474B" w:rsidRPr="009F12C0" w:rsidRDefault="00C8474B" w:rsidP="00C8474B">
      <w:pPr>
        <w:pStyle w:val="Akapit"/>
        <w:rPr>
          <w:color w:val="auto"/>
        </w:rPr>
      </w:pPr>
      <w:bookmarkStart w:id="2596" w:name="_Toc78718125"/>
      <w:bookmarkStart w:id="2597" w:name="_Toc78732451"/>
      <w:r w:rsidRPr="009F12C0">
        <w:rPr>
          <w:color w:val="auto"/>
        </w:rPr>
        <w:t>4.1.Ogólne wymagania dotyczące</w:t>
      </w:r>
      <w:r w:rsidRPr="009F12C0">
        <w:rPr>
          <w:color w:val="auto"/>
          <w:spacing w:val="-11"/>
        </w:rPr>
        <w:t xml:space="preserve"> </w:t>
      </w:r>
      <w:r w:rsidRPr="009F12C0">
        <w:rPr>
          <w:color w:val="auto"/>
        </w:rPr>
        <w:t>transportu</w:t>
      </w:r>
      <w:bookmarkEnd w:id="2596"/>
      <w:bookmarkEnd w:id="2597"/>
    </w:p>
    <w:p w14:paraId="51CB1BDD" w14:textId="77777777" w:rsidR="00C8474B" w:rsidRPr="009F12C0" w:rsidRDefault="00C8474B" w:rsidP="00C8474B">
      <w:pPr>
        <w:pStyle w:val="Tekstpodstawowy"/>
        <w:spacing w:before="155"/>
        <w:ind w:left="156"/>
        <w:rPr>
          <w:rFonts w:ascii="Arial Narrow" w:hAnsi="Arial Narrow"/>
          <w:sz w:val="20"/>
        </w:rPr>
      </w:pPr>
      <w:r w:rsidRPr="009F12C0">
        <w:rPr>
          <w:rFonts w:ascii="Arial Narrow" w:hAnsi="Arial Narrow"/>
          <w:sz w:val="20"/>
        </w:rPr>
        <w:t>Ogólne wymagania dotyczące transportu podano w D-M-00.00.00 „Wymagania ogólne”.</w:t>
      </w:r>
    </w:p>
    <w:p w14:paraId="77F8DC2D" w14:textId="77777777" w:rsidR="00C8474B" w:rsidRPr="009F12C0" w:rsidRDefault="00C8474B" w:rsidP="00C8474B">
      <w:pPr>
        <w:pStyle w:val="Akapit"/>
        <w:rPr>
          <w:color w:val="auto"/>
        </w:rPr>
      </w:pPr>
      <w:bookmarkStart w:id="2598" w:name="_Toc78718126"/>
      <w:bookmarkStart w:id="2599" w:name="_Toc78732452"/>
      <w:r w:rsidRPr="009F12C0">
        <w:rPr>
          <w:color w:val="auto"/>
        </w:rPr>
        <w:t>4.2.Transport</w:t>
      </w:r>
      <w:r w:rsidRPr="009F12C0">
        <w:rPr>
          <w:color w:val="auto"/>
          <w:spacing w:val="-6"/>
        </w:rPr>
        <w:t xml:space="preserve"> </w:t>
      </w:r>
      <w:r w:rsidRPr="009F12C0">
        <w:rPr>
          <w:color w:val="auto"/>
        </w:rPr>
        <w:t>krawężników</w:t>
      </w:r>
      <w:bookmarkEnd w:id="2598"/>
      <w:bookmarkEnd w:id="2599"/>
    </w:p>
    <w:p w14:paraId="2123A3F5" w14:textId="77777777" w:rsidR="00C8474B" w:rsidRPr="009F12C0" w:rsidRDefault="00C8474B" w:rsidP="00C8474B">
      <w:pPr>
        <w:pStyle w:val="Tekstpodstawowy"/>
        <w:spacing w:before="155" w:line="278" w:lineRule="auto"/>
        <w:ind w:left="156" w:right="142"/>
        <w:rPr>
          <w:rFonts w:ascii="Arial Narrow" w:hAnsi="Arial Narrow"/>
          <w:sz w:val="20"/>
        </w:rPr>
      </w:pPr>
      <w:r w:rsidRPr="009F12C0">
        <w:rPr>
          <w:rFonts w:ascii="Arial Narrow" w:hAnsi="Arial Narrow"/>
          <w:sz w:val="20"/>
        </w:rPr>
        <w:t>Krawężniki betonowe mogą być przewożone dowolnymi środkami transportowymi. Krawężniki  powinny  być  zabezpieczone  przed  przemieszczeniem  się  i  uszkodzeniami</w:t>
      </w:r>
    </w:p>
    <w:p w14:paraId="6F55C059" w14:textId="77777777" w:rsidR="00C8474B" w:rsidRPr="009F12C0" w:rsidRDefault="00C8474B" w:rsidP="00C8474B">
      <w:pPr>
        <w:pStyle w:val="Tekstpodstawowy"/>
        <w:spacing w:before="99" w:line="278" w:lineRule="auto"/>
        <w:ind w:left="156" w:right="164"/>
        <w:rPr>
          <w:rFonts w:ascii="Arial Narrow" w:hAnsi="Arial Narrow"/>
          <w:sz w:val="20"/>
        </w:rPr>
      </w:pPr>
      <w:r w:rsidRPr="009F12C0">
        <w:rPr>
          <w:rFonts w:ascii="Arial Narrow" w:hAnsi="Arial Narrow"/>
          <w:sz w:val="20"/>
        </w:rPr>
        <w:t>w czasie transportu, a górna warstwa nie powinna wystawać poza ściany środka transportowego więcej niż 1/3 wysokości tej warstwy.</w:t>
      </w:r>
    </w:p>
    <w:p w14:paraId="47C10813" w14:textId="77777777" w:rsidR="00C8474B" w:rsidRPr="009F12C0" w:rsidRDefault="00C8474B" w:rsidP="00C8474B">
      <w:pPr>
        <w:pStyle w:val="Akapit"/>
        <w:rPr>
          <w:color w:val="auto"/>
        </w:rPr>
      </w:pPr>
      <w:bookmarkStart w:id="2600" w:name="_Toc78718127"/>
      <w:bookmarkStart w:id="2601" w:name="_Toc78732453"/>
      <w:r w:rsidRPr="009F12C0">
        <w:rPr>
          <w:color w:val="auto"/>
        </w:rPr>
        <w:t>4.3.Transport pozostałych</w:t>
      </w:r>
      <w:r w:rsidRPr="009F12C0">
        <w:rPr>
          <w:color w:val="auto"/>
          <w:spacing w:val="-12"/>
        </w:rPr>
        <w:t xml:space="preserve"> </w:t>
      </w:r>
      <w:r w:rsidRPr="009F12C0">
        <w:rPr>
          <w:color w:val="auto"/>
        </w:rPr>
        <w:t>materiałów</w:t>
      </w:r>
      <w:bookmarkEnd w:id="2600"/>
      <w:bookmarkEnd w:id="2601"/>
    </w:p>
    <w:p w14:paraId="535F908D" w14:textId="77777777" w:rsidR="00C8474B" w:rsidRPr="009F12C0" w:rsidRDefault="00C8474B" w:rsidP="00C8474B">
      <w:pPr>
        <w:pStyle w:val="Tekstpodstawowy"/>
        <w:spacing w:before="157" w:line="276" w:lineRule="auto"/>
        <w:ind w:left="156" w:right="161"/>
        <w:rPr>
          <w:rFonts w:ascii="Arial Narrow" w:hAnsi="Arial Narrow"/>
          <w:sz w:val="20"/>
        </w:rPr>
      </w:pPr>
      <w:r w:rsidRPr="009F12C0">
        <w:rPr>
          <w:rFonts w:ascii="Arial Narrow" w:hAnsi="Arial Narrow"/>
          <w:sz w:val="20"/>
        </w:rPr>
        <w:t>Transport</w:t>
      </w:r>
      <w:r w:rsidRPr="009F12C0">
        <w:rPr>
          <w:rFonts w:ascii="Arial Narrow" w:hAnsi="Arial Narrow"/>
          <w:spacing w:val="-10"/>
          <w:sz w:val="20"/>
        </w:rPr>
        <w:t xml:space="preserve"> </w:t>
      </w:r>
      <w:r w:rsidRPr="009F12C0">
        <w:rPr>
          <w:rFonts w:ascii="Arial Narrow" w:hAnsi="Arial Narrow"/>
          <w:sz w:val="20"/>
        </w:rPr>
        <w:t>wyrobów</w:t>
      </w:r>
      <w:r w:rsidRPr="009F12C0">
        <w:rPr>
          <w:rFonts w:ascii="Arial Narrow" w:hAnsi="Arial Narrow"/>
          <w:spacing w:val="-10"/>
          <w:sz w:val="20"/>
        </w:rPr>
        <w:t xml:space="preserve"> </w:t>
      </w:r>
      <w:r w:rsidRPr="009F12C0">
        <w:rPr>
          <w:rFonts w:ascii="Arial Narrow" w:hAnsi="Arial Narrow"/>
          <w:sz w:val="20"/>
        </w:rPr>
        <w:t>oraz</w:t>
      </w:r>
      <w:r w:rsidRPr="009F12C0">
        <w:rPr>
          <w:rFonts w:ascii="Arial Narrow" w:hAnsi="Arial Narrow"/>
          <w:spacing w:val="-9"/>
          <w:sz w:val="20"/>
        </w:rPr>
        <w:t xml:space="preserve"> </w:t>
      </w:r>
      <w:r w:rsidRPr="009F12C0">
        <w:rPr>
          <w:rFonts w:ascii="Arial Narrow" w:hAnsi="Arial Narrow"/>
          <w:sz w:val="20"/>
        </w:rPr>
        <w:t>materiałów</w:t>
      </w:r>
      <w:r w:rsidRPr="009F12C0">
        <w:rPr>
          <w:rFonts w:ascii="Arial Narrow" w:hAnsi="Arial Narrow"/>
          <w:spacing w:val="-13"/>
          <w:sz w:val="20"/>
        </w:rPr>
        <w:t xml:space="preserve"> </w:t>
      </w:r>
      <w:r w:rsidRPr="009F12C0">
        <w:rPr>
          <w:rFonts w:ascii="Arial Narrow" w:hAnsi="Arial Narrow"/>
          <w:sz w:val="20"/>
        </w:rPr>
        <w:t>przeznaczonych</w:t>
      </w:r>
      <w:r w:rsidRPr="009F12C0">
        <w:rPr>
          <w:rFonts w:ascii="Arial Narrow" w:hAnsi="Arial Narrow"/>
          <w:spacing w:val="-12"/>
          <w:sz w:val="20"/>
        </w:rPr>
        <w:t xml:space="preserve"> </w:t>
      </w:r>
      <w:r w:rsidRPr="009F12C0">
        <w:rPr>
          <w:rFonts w:ascii="Arial Narrow" w:hAnsi="Arial Narrow"/>
          <w:sz w:val="20"/>
        </w:rPr>
        <w:t>do</w:t>
      </w:r>
      <w:r w:rsidRPr="009F12C0">
        <w:rPr>
          <w:rFonts w:ascii="Arial Narrow" w:hAnsi="Arial Narrow"/>
          <w:spacing w:val="-12"/>
          <w:sz w:val="20"/>
        </w:rPr>
        <w:t xml:space="preserve"> </w:t>
      </w:r>
      <w:r w:rsidRPr="009F12C0">
        <w:rPr>
          <w:rFonts w:ascii="Arial Narrow" w:hAnsi="Arial Narrow"/>
          <w:sz w:val="20"/>
        </w:rPr>
        <w:t>wbudowania</w:t>
      </w:r>
      <w:r w:rsidRPr="009F12C0">
        <w:rPr>
          <w:rFonts w:ascii="Arial Narrow" w:hAnsi="Arial Narrow"/>
          <w:spacing w:val="-12"/>
          <w:sz w:val="20"/>
        </w:rPr>
        <w:t xml:space="preserve"> </w:t>
      </w:r>
      <w:r w:rsidRPr="009F12C0">
        <w:rPr>
          <w:rFonts w:ascii="Arial Narrow" w:hAnsi="Arial Narrow"/>
          <w:sz w:val="20"/>
        </w:rPr>
        <w:t>i</w:t>
      </w:r>
      <w:r w:rsidRPr="009F12C0">
        <w:rPr>
          <w:rFonts w:ascii="Arial Narrow" w:hAnsi="Arial Narrow"/>
          <w:spacing w:val="-10"/>
          <w:sz w:val="20"/>
        </w:rPr>
        <w:t xml:space="preserve"> </w:t>
      </w:r>
      <w:r w:rsidRPr="009F12C0">
        <w:rPr>
          <w:rFonts w:ascii="Arial Narrow" w:hAnsi="Arial Narrow"/>
          <w:sz w:val="20"/>
        </w:rPr>
        <w:t>wykonania</w:t>
      </w:r>
      <w:r w:rsidRPr="009F12C0">
        <w:rPr>
          <w:rFonts w:ascii="Arial Narrow" w:hAnsi="Arial Narrow"/>
          <w:spacing w:val="-12"/>
          <w:sz w:val="20"/>
        </w:rPr>
        <w:t xml:space="preserve"> </w:t>
      </w:r>
      <w:r w:rsidRPr="009F12C0">
        <w:rPr>
          <w:rFonts w:ascii="Arial Narrow" w:hAnsi="Arial Narrow"/>
          <w:sz w:val="20"/>
        </w:rPr>
        <w:t>robót</w:t>
      </w:r>
      <w:r w:rsidRPr="009F12C0">
        <w:rPr>
          <w:rFonts w:ascii="Arial Narrow" w:hAnsi="Arial Narrow"/>
          <w:spacing w:val="-12"/>
          <w:sz w:val="20"/>
        </w:rPr>
        <w:t xml:space="preserve"> </w:t>
      </w:r>
      <w:r w:rsidRPr="009F12C0">
        <w:rPr>
          <w:rFonts w:ascii="Arial Narrow" w:hAnsi="Arial Narrow"/>
          <w:sz w:val="20"/>
        </w:rPr>
        <w:t>nie mogą powodować ich zanieczyszczenia, obniżenia ich jakości lub</w:t>
      </w:r>
      <w:r w:rsidRPr="009F12C0">
        <w:rPr>
          <w:rFonts w:ascii="Arial Narrow" w:hAnsi="Arial Narrow"/>
          <w:spacing w:val="-24"/>
          <w:sz w:val="20"/>
        </w:rPr>
        <w:t xml:space="preserve"> </w:t>
      </w:r>
      <w:r w:rsidRPr="009F12C0">
        <w:rPr>
          <w:rFonts w:ascii="Arial Narrow" w:hAnsi="Arial Narrow"/>
          <w:sz w:val="20"/>
        </w:rPr>
        <w:t>uszkodzeń.</w:t>
      </w:r>
    </w:p>
    <w:p w14:paraId="14394E49" w14:textId="77777777" w:rsidR="00C8474B" w:rsidRPr="009F12C0" w:rsidRDefault="00C8474B" w:rsidP="00C8474B">
      <w:pPr>
        <w:pStyle w:val="Tekstpodstawowy"/>
        <w:spacing w:before="120" w:line="276" w:lineRule="auto"/>
        <w:ind w:left="156" w:right="163"/>
        <w:rPr>
          <w:rFonts w:ascii="Arial Narrow" w:hAnsi="Arial Narrow"/>
          <w:sz w:val="20"/>
        </w:rPr>
      </w:pPr>
      <w:r w:rsidRPr="009F12C0">
        <w:rPr>
          <w:rFonts w:ascii="Arial Narrow" w:hAnsi="Arial Narrow"/>
          <w:sz w:val="20"/>
        </w:rPr>
        <w:t>Wyprodukowaną mieszankę betonową należy dostarczać na budowę w warunkach zabezpieczających przed wysychaniem, wpływami atmosferycznymi i segregacją.</w:t>
      </w:r>
    </w:p>
    <w:p w14:paraId="757D10EC" w14:textId="77777777" w:rsidR="00C8474B" w:rsidRPr="009F12C0" w:rsidRDefault="00C8474B" w:rsidP="00C8474B">
      <w:pPr>
        <w:pStyle w:val="Tekstpodstawowy"/>
        <w:spacing w:before="9"/>
        <w:rPr>
          <w:rFonts w:ascii="Arial Narrow" w:hAnsi="Arial Narrow"/>
          <w:sz w:val="20"/>
        </w:rPr>
      </w:pPr>
    </w:p>
    <w:p w14:paraId="59FF15BC" w14:textId="77777777" w:rsidR="00C8474B" w:rsidRPr="009F12C0" w:rsidRDefault="00C8474B" w:rsidP="00C8474B">
      <w:pPr>
        <w:pStyle w:val="Akapit"/>
        <w:rPr>
          <w:color w:val="auto"/>
        </w:rPr>
      </w:pPr>
      <w:bookmarkStart w:id="2602" w:name="_Toc78718128"/>
      <w:bookmarkStart w:id="2603" w:name="_Toc78732454"/>
      <w:r w:rsidRPr="009F12C0">
        <w:rPr>
          <w:color w:val="auto"/>
        </w:rPr>
        <w:t>5.WYKONANIE</w:t>
      </w:r>
      <w:r w:rsidRPr="009F12C0">
        <w:rPr>
          <w:color w:val="auto"/>
          <w:spacing w:val="-7"/>
        </w:rPr>
        <w:t xml:space="preserve"> </w:t>
      </w:r>
      <w:r w:rsidRPr="009F12C0">
        <w:rPr>
          <w:color w:val="auto"/>
        </w:rPr>
        <w:t>ROBÓT</w:t>
      </w:r>
      <w:bookmarkEnd w:id="2602"/>
      <w:bookmarkEnd w:id="2603"/>
    </w:p>
    <w:p w14:paraId="29F1ABA2" w14:textId="77777777" w:rsidR="00C8474B" w:rsidRPr="009F12C0" w:rsidRDefault="00C8474B" w:rsidP="00C8474B">
      <w:pPr>
        <w:pStyle w:val="Tekstpodstawowy"/>
        <w:spacing w:before="7"/>
        <w:rPr>
          <w:rFonts w:ascii="Arial Narrow" w:hAnsi="Arial Narrow"/>
          <w:b/>
          <w:sz w:val="20"/>
        </w:rPr>
      </w:pPr>
    </w:p>
    <w:p w14:paraId="375233A1" w14:textId="77777777" w:rsidR="00C8474B" w:rsidRPr="009F12C0" w:rsidRDefault="00C8474B" w:rsidP="00C8474B">
      <w:pPr>
        <w:pStyle w:val="Akapit"/>
        <w:rPr>
          <w:color w:val="auto"/>
        </w:rPr>
      </w:pPr>
      <w:bookmarkStart w:id="2604" w:name="_Toc78718129"/>
      <w:bookmarkStart w:id="2605" w:name="_Toc78732455"/>
      <w:r w:rsidRPr="009F12C0">
        <w:rPr>
          <w:color w:val="auto"/>
        </w:rPr>
        <w:t>5.1.Ogólne zasady wykonywania</w:t>
      </w:r>
      <w:r w:rsidRPr="009F12C0">
        <w:rPr>
          <w:color w:val="auto"/>
          <w:spacing w:val="-10"/>
        </w:rPr>
        <w:t xml:space="preserve"> </w:t>
      </w:r>
      <w:r w:rsidRPr="009F12C0">
        <w:rPr>
          <w:color w:val="auto"/>
        </w:rPr>
        <w:t>robót</w:t>
      </w:r>
      <w:bookmarkEnd w:id="2604"/>
      <w:bookmarkEnd w:id="2605"/>
    </w:p>
    <w:p w14:paraId="67936FCB" w14:textId="77777777" w:rsidR="00C8474B" w:rsidRPr="009F12C0" w:rsidRDefault="00C8474B" w:rsidP="00C8474B">
      <w:pPr>
        <w:pStyle w:val="Tekstpodstawowy"/>
        <w:spacing w:before="157"/>
        <w:ind w:left="156"/>
        <w:rPr>
          <w:rFonts w:ascii="Arial Narrow" w:hAnsi="Arial Narrow"/>
        </w:rPr>
      </w:pPr>
      <w:r w:rsidRPr="009F12C0">
        <w:rPr>
          <w:rFonts w:ascii="Arial Narrow" w:hAnsi="Arial Narrow"/>
        </w:rPr>
        <w:t>Ogólne zasady wykonania robót podano w D-M-00.00.00 „Wymagania ogólne”.</w:t>
      </w:r>
    </w:p>
    <w:p w14:paraId="1E34A374" w14:textId="77777777" w:rsidR="00C8474B" w:rsidRPr="009F12C0" w:rsidRDefault="00C8474B" w:rsidP="00C8474B">
      <w:pPr>
        <w:pStyle w:val="Akapit"/>
        <w:rPr>
          <w:color w:val="auto"/>
        </w:rPr>
      </w:pPr>
      <w:bookmarkStart w:id="2606" w:name="_Toc78718130"/>
      <w:bookmarkStart w:id="2607" w:name="_Toc78732456"/>
      <w:r w:rsidRPr="009F12C0">
        <w:rPr>
          <w:color w:val="auto"/>
        </w:rPr>
        <w:t>5.2.Wykonanie koryta pod</w:t>
      </w:r>
      <w:r w:rsidRPr="009F12C0">
        <w:rPr>
          <w:color w:val="auto"/>
          <w:spacing w:val="-10"/>
        </w:rPr>
        <w:t xml:space="preserve"> </w:t>
      </w:r>
      <w:r w:rsidRPr="009F12C0">
        <w:rPr>
          <w:color w:val="auto"/>
        </w:rPr>
        <w:t>ławy</w:t>
      </w:r>
      <w:bookmarkEnd w:id="2606"/>
      <w:bookmarkEnd w:id="2607"/>
    </w:p>
    <w:p w14:paraId="646F5169" w14:textId="77777777" w:rsidR="00C8474B" w:rsidRPr="009F12C0" w:rsidRDefault="00C8474B" w:rsidP="00C8474B">
      <w:pPr>
        <w:pStyle w:val="Tekstpodstawowy"/>
        <w:spacing w:before="157" w:line="276" w:lineRule="auto"/>
        <w:ind w:left="156" w:right="156"/>
        <w:rPr>
          <w:rFonts w:ascii="Arial Narrow" w:hAnsi="Arial Narrow"/>
          <w:sz w:val="20"/>
        </w:rPr>
      </w:pPr>
      <w:r w:rsidRPr="009F12C0">
        <w:rPr>
          <w:rFonts w:ascii="Arial Narrow" w:hAnsi="Arial Narrow"/>
          <w:spacing w:val="-4"/>
          <w:sz w:val="20"/>
        </w:rPr>
        <w:t>Wymiary</w:t>
      </w:r>
      <w:r w:rsidRPr="009F12C0">
        <w:rPr>
          <w:rFonts w:ascii="Arial Narrow" w:hAnsi="Arial Narrow"/>
          <w:spacing w:val="-18"/>
          <w:sz w:val="20"/>
        </w:rPr>
        <w:t xml:space="preserve"> </w:t>
      </w:r>
      <w:r w:rsidRPr="009F12C0">
        <w:rPr>
          <w:rFonts w:ascii="Arial Narrow" w:hAnsi="Arial Narrow"/>
          <w:spacing w:val="-4"/>
          <w:sz w:val="20"/>
        </w:rPr>
        <w:t>koryta</w:t>
      </w:r>
      <w:r w:rsidRPr="009F12C0">
        <w:rPr>
          <w:rFonts w:ascii="Arial Narrow" w:hAnsi="Arial Narrow"/>
          <w:spacing w:val="-17"/>
          <w:sz w:val="20"/>
        </w:rPr>
        <w:t xml:space="preserve"> </w:t>
      </w:r>
      <w:r w:rsidRPr="009F12C0">
        <w:rPr>
          <w:rFonts w:ascii="Arial Narrow" w:hAnsi="Arial Narrow"/>
          <w:spacing w:val="-3"/>
          <w:sz w:val="20"/>
        </w:rPr>
        <w:t>pod</w:t>
      </w:r>
      <w:r w:rsidRPr="009F12C0">
        <w:rPr>
          <w:rFonts w:ascii="Arial Narrow" w:hAnsi="Arial Narrow"/>
          <w:spacing w:val="-17"/>
          <w:sz w:val="20"/>
        </w:rPr>
        <w:t xml:space="preserve"> </w:t>
      </w:r>
      <w:r w:rsidRPr="009F12C0">
        <w:rPr>
          <w:rFonts w:ascii="Arial Narrow" w:hAnsi="Arial Narrow"/>
          <w:spacing w:val="-3"/>
          <w:sz w:val="20"/>
        </w:rPr>
        <w:t>ławę</w:t>
      </w:r>
      <w:r w:rsidRPr="009F12C0">
        <w:rPr>
          <w:rFonts w:ascii="Arial Narrow" w:hAnsi="Arial Narrow"/>
          <w:spacing w:val="-19"/>
          <w:sz w:val="20"/>
        </w:rPr>
        <w:t xml:space="preserve"> </w:t>
      </w:r>
      <w:r w:rsidRPr="009F12C0">
        <w:rPr>
          <w:rFonts w:ascii="Arial Narrow" w:hAnsi="Arial Narrow"/>
          <w:spacing w:val="-4"/>
          <w:sz w:val="20"/>
        </w:rPr>
        <w:t>powinny</w:t>
      </w:r>
      <w:r w:rsidRPr="009F12C0">
        <w:rPr>
          <w:rFonts w:ascii="Arial Narrow" w:hAnsi="Arial Narrow"/>
          <w:spacing w:val="-18"/>
          <w:sz w:val="20"/>
        </w:rPr>
        <w:t xml:space="preserve"> </w:t>
      </w:r>
      <w:r w:rsidRPr="009F12C0">
        <w:rPr>
          <w:rFonts w:ascii="Arial Narrow" w:hAnsi="Arial Narrow"/>
          <w:sz w:val="20"/>
        </w:rPr>
        <w:t>być</w:t>
      </w:r>
      <w:r w:rsidRPr="009F12C0">
        <w:rPr>
          <w:rFonts w:ascii="Arial Narrow" w:hAnsi="Arial Narrow"/>
          <w:spacing w:val="-21"/>
          <w:sz w:val="20"/>
        </w:rPr>
        <w:t xml:space="preserve"> </w:t>
      </w:r>
      <w:r w:rsidRPr="009F12C0">
        <w:rPr>
          <w:rFonts w:ascii="Arial Narrow" w:hAnsi="Arial Narrow"/>
          <w:spacing w:val="-4"/>
          <w:sz w:val="20"/>
        </w:rPr>
        <w:t>dostosowane</w:t>
      </w:r>
      <w:r w:rsidRPr="009F12C0">
        <w:rPr>
          <w:rFonts w:ascii="Arial Narrow" w:hAnsi="Arial Narrow"/>
          <w:spacing w:val="-19"/>
          <w:sz w:val="20"/>
        </w:rPr>
        <w:t xml:space="preserve"> </w:t>
      </w:r>
      <w:r w:rsidRPr="009F12C0">
        <w:rPr>
          <w:rFonts w:ascii="Arial Narrow" w:hAnsi="Arial Narrow"/>
          <w:sz w:val="20"/>
        </w:rPr>
        <w:t>do</w:t>
      </w:r>
      <w:r w:rsidRPr="009F12C0">
        <w:rPr>
          <w:rFonts w:ascii="Arial Narrow" w:hAnsi="Arial Narrow"/>
          <w:spacing w:val="-19"/>
          <w:sz w:val="20"/>
        </w:rPr>
        <w:t xml:space="preserve"> </w:t>
      </w:r>
      <w:r w:rsidRPr="009F12C0">
        <w:rPr>
          <w:rFonts w:ascii="Arial Narrow" w:hAnsi="Arial Narrow"/>
          <w:spacing w:val="-4"/>
          <w:sz w:val="20"/>
        </w:rPr>
        <w:t>wymiarów</w:t>
      </w:r>
      <w:r w:rsidRPr="009F12C0">
        <w:rPr>
          <w:rFonts w:ascii="Arial Narrow" w:hAnsi="Arial Narrow"/>
          <w:spacing w:val="-15"/>
          <w:sz w:val="20"/>
        </w:rPr>
        <w:t xml:space="preserve"> </w:t>
      </w:r>
      <w:r w:rsidRPr="009F12C0">
        <w:rPr>
          <w:rFonts w:ascii="Arial Narrow" w:hAnsi="Arial Narrow"/>
          <w:spacing w:val="-4"/>
          <w:sz w:val="20"/>
        </w:rPr>
        <w:t>fundamentu</w:t>
      </w:r>
      <w:r w:rsidRPr="009F12C0">
        <w:rPr>
          <w:rFonts w:ascii="Arial Narrow" w:hAnsi="Arial Narrow"/>
          <w:spacing w:val="-17"/>
          <w:sz w:val="20"/>
        </w:rPr>
        <w:t xml:space="preserve"> </w:t>
      </w:r>
      <w:r w:rsidRPr="009F12C0">
        <w:rPr>
          <w:rFonts w:ascii="Arial Narrow" w:hAnsi="Arial Narrow"/>
          <w:spacing w:val="-3"/>
          <w:sz w:val="20"/>
        </w:rPr>
        <w:t>pod</w:t>
      </w:r>
      <w:r w:rsidRPr="009F12C0">
        <w:rPr>
          <w:rFonts w:ascii="Arial Narrow" w:hAnsi="Arial Narrow"/>
          <w:spacing w:val="-17"/>
          <w:sz w:val="20"/>
        </w:rPr>
        <w:t xml:space="preserve"> </w:t>
      </w:r>
      <w:r w:rsidRPr="009F12C0">
        <w:rPr>
          <w:rFonts w:ascii="Arial Narrow" w:hAnsi="Arial Narrow"/>
          <w:spacing w:val="-4"/>
          <w:sz w:val="20"/>
        </w:rPr>
        <w:t xml:space="preserve">krawężnik oraz </w:t>
      </w:r>
      <w:r w:rsidRPr="009F12C0">
        <w:rPr>
          <w:rFonts w:ascii="Arial Narrow" w:hAnsi="Arial Narrow"/>
          <w:sz w:val="20"/>
        </w:rPr>
        <w:t xml:space="preserve">do </w:t>
      </w:r>
      <w:r w:rsidRPr="009F12C0">
        <w:rPr>
          <w:rFonts w:ascii="Arial Narrow" w:hAnsi="Arial Narrow"/>
          <w:spacing w:val="-4"/>
          <w:sz w:val="20"/>
        </w:rPr>
        <w:t xml:space="preserve">głębokości </w:t>
      </w:r>
      <w:r w:rsidRPr="009F12C0">
        <w:rPr>
          <w:rFonts w:ascii="Arial Narrow" w:hAnsi="Arial Narrow"/>
          <w:sz w:val="20"/>
        </w:rPr>
        <w:t xml:space="preserve">i </w:t>
      </w:r>
      <w:r w:rsidRPr="009F12C0">
        <w:rPr>
          <w:rFonts w:ascii="Arial Narrow" w:hAnsi="Arial Narrow"/>
          <w:spacing w:val="-4"/>
          <w:sz w:val="20"/>
        </w:rPr>
        <w:t xml:space="preserve">usytuowania krawężnika </w:t>
      </w:r>
      <w:r w:rsidRPr="009F12C0">
        <w:rPr>
          <w:rFonts w:ascii="Arial Narrow" w:hAnsi="Arial Narrow"/>
          <w:sz w:val="20"/>
        </w:rPr>
        <w:t>w</w:t>
      </w:r>
      <w:r w:rsidRPr="009F12C0">
        <w:rPr>
          <w:rFonts w:ascii="Arial Narrow" w:hAnsi="Arial Narrow"/>
          <w:spacing w:val="-45"/>
          <w:sz w:val="20"/>
        </w:rPr>
        <w:t xml:space="preserve"> </w:t>
      </w:r>
      <w:r w:rsidRPr="009F12C0">
        <w:rPr>
          <w:rFonts w:ascii="Arial Narrow" w:hAnsi="Arial Narrow"/>
          <w:spacing w:val="-4"/>
          <w:sz w:val="20"/>
        </w:rPr>
        <w:t>planie.</w:t>
      </w:r>
    </w:p>
    <w:p w14:paraId="1D9312CC" w14:textId="77777777" w:rsidR="00C8474B" w:rsidRPr="009F12C0" w:rsidRDefault="00C8474B" w:rsidP="00C8474B">
      <w:pPr>
        <w:pStyle w:val="Tekstpodstawowy"/>
        <w:spacing w:before="121" w:line="276" w:lineRule="auto"/>
        <w:ind w:left="156" w:right="151"/>
        <w:rPr>
          <w:rFonts w:ascii="Arial Narrow" w:hAnsi="Arial Narrow"/>
          <w:sz w:val="20"/>
        </w:rPr>
      </w:pPr>
      <w:r w:rsidRPr="009F12C0">
        <w:rPr>
          <w:rFonts w:ascii="Arial Narrow" w:hAnsi="Arial Narrow"/>
          <w:sz w:val="20"/>
        </w:rPr>
        <w:t>Koryto może być wykonane ręcznie lub mechanicznie w sposób nienaruszający struktury naturalnej dna koryta.</w:t>
      </w:r>
    </w:p>
    <w:p w14:paraId="2E44D3EF" w14:textId="77777777" w:rsidR="00C8474B" w:rsidRPr="009F12C0" w:rsidRDefault="00C8474B" w:rsidP="00C8474B">
      <w:pPr>
        <w:pStyle w:val="Tekstpodstawowy"/>
        <w:spacing w:before="119" w:line="276" w:lineRule="auto"/>
        <w:ind w:left="156" w:right="156"/>
        <w:rPr>
          <w:rFonts w:ascii="Arial Narrow" w:hAnsi="Arial Narrow"/>
          <w:sz w:val="20"/>
        </w:rPr>
      </w:pPr>
      <w:r w:rsidRPr="009F12C0">
        <w:rPr>
          <w:rFonts w:ascii="Arial Narrow" w:hAnsi="Arial Narrow"/>
          <w:spacing w:val="-3"/>
          <w:sz w:val="20"/>
        </w:rPr>
        <w:t xml:space="preserve">Dno </w:t>
      </w:r>
      <w:r w:rsidRPr="009F12C0">
        <w:rPr>
          <w:rFonts w:ascii="Arial Narrow" w:hAnsi="Arial Narrow"/>
          <w:spacing w:val="-4"/>
          <w:sz w:val="20"/>
        </w:rPr>
        <w:t xml:space="preserve">koryta </w:t>
      </w:r>
      <w:r w:rsidRPr="009F12C0">
        <w:rPr>
          <w:rFonts w:ascii="Arial Narrow" w:hAnsi="Arial Narrow"/>
          <w:spacing w:val="-3"/>
          <w:sz w:val="20"/>
        </w:rPr>
        <w:t xml:space="preserve">powinno być równe </w:t>
      </w:r>
      <w:r w:rsidRPr="009F12C0">
        <w:rPr>
          <w:rFonts w:ascii="Arial Narrow" w:hAnsi="Arial Narrow"/>
          <w:sz w:val="20"/>
        </w:rPr>
        <w:t xml:space="preserve">i w </w:t>
      </w:r>
      <w:r w:rsidRPr="009F12C0">
        <w:rPr>
          <w:rFonts w:ascii="Arial Narrow" w:hAnsi="Arial Narrow"/>
          <w:spacing w:val="-4"/>
          <w:sz w:val="20"/>
        </w:rPr>
        <w:t xml:space="preserve">razie potrzeby dogęszczone zagęszczarką stopową. Wskaźnik zagęszczenia </w:t>
      </w:r>
      <w:r w:rsidRPr="009F12C0">
        <w:rPr>
          <w:rFonts w:ascii="Arial Narrow" w:hAnsi="Arial Narrow"/>
          <w:spacing w:val="-3"/>
          <w:sz w:val="20"/>
        </w:rPr>
        <w:t xml:space="preserve">dna </w:t>
      </w:r>
      <w:r w:rsidRPr="009F12C0">
        <w:rPr>
          <w:rFonts w:ascii="Arial Narrow" w:hAnsi="Arial Narrow"/>
          <w:spacing w:val="-4"/>
          <w:sz w:val="20"/>
        </w:rPr>
        <w:t xml:space="preserve">wykonanego koryta </w:t>
      </w:r>
      <w:r w:rsidRPr="009F12C0">
        <w:rPr>
          <w:rFonts w:ascii="Arial Narrow" w:hAnsi="Arial Narrow"/>
          <w:spacing w:val="-3"/>
          <w:sz w:val="20"/>
        </w:rPr>
        <w:t xml:space="preserve">pod ławę </w:t>
      </w:r>
      <w:r w:rsidRPr="009F12C0">
        <w:rPr>
          <w:rFonts w:ascii="Arial Narrow" w:hAnsi="Arial Narrow"/>
          <w:spacing w:val="-4"/>
          <w:sz w:val="20"/>
        </w:rPr>
        <w:t xml:space="preserve">powinien wynosić </w:t>
      </w:r>
      <w:r w:rsidRPr="009F12C0">
        <w:rPr>
          <w:rFonts w:ascii="Arial Narrow" w:hAnsi="Arial Narrow"/>
          <w:sz w:val="20"/>
        </w:rPr>
        <w:t xml:space="preserve">co </w:t>
      </w:r>
      <w:r w:rsidRPr="009F12C0">
        <w:rPr>
          <w:rFonts w:ascii="Arial Narrow" w:hAnsi="Arial Narrow"/>
          <w:spacing w:val="-4"/>
          <w:sz w:val="20"/>
        </w:rPr>
        <w:t xml:space="preserve">najmniej </w:t>
      </w:r>
      <w:r w:rsidRPr="009F12C0">
        <w:rPr>
          <w:rFonts w:ascii="Arial Narrow" w:hAnsi="Arial Narrow"/>
          <w:spacing w:val="-3"/>
          <w:sz w:val="20"/>
        </w:rPr>
        <w:t xml:space="preserve">0,97 </w:t>
      </w:r>
      <w:r w:rsidRPr="009F12C0">
        <w:rPr>
          <w:rFonts w:ascii="Arial Narrow" w:hAnsi="Arial Narrow"/>
          <w:spacing w:val="-4"/>
          <w:sz w:val="20"/>
        </w:rPr>
        <w:t xml:space="preserve">według normalnej </w:t>
      </w:r>
      <w:r w:rsidRPr="009F12C0">
        <w:rPr>
          <w:rFonts w:ascii="Arial Narrow" w:hAnsi="Arial Narrow"/>
          <w:spacing w:val="-3"/>
          <w:sz w:val="20"/>
        </w:rPr>
        <w:t xml:space="preserve">metody </w:t>
      </w:r>
      <w:proofErr w:type="spellStart"/>
      <w:r w:rsidRPr="009F12C0">
        <w:rPr>
          <w:rFonts w:ascii="Arial Narrow" w:hAnsi="Arial Narrow"/>
          <w:spacing w:val="-4"/>
          <w:sz w:val="20"/>
        </w:rPr>
        <w:t>Proctora</w:t>
      </w:r>
      <w:proofErr w:type="spellEnd"/>
      <w:r w:rsidRPr="009F12C0">
        <w:rPr>
          <w:rFonts w:ascii="Arial Narrow" w:hAnsi="Arial Narrow"/>
          <w:spacing w:val="-4"/>
          <w:sz w:val="20"/>
        </w:rPr>
        <w:t>.</w:t>
      </w:r>
    </w:p>
    <w:p w14:paraId="218337AA" w14:textId="77777777" w:rsidR="00C8474B" w:rsidRPr="009F12C0" w:rsidRDefault="00C8474B" w:rsidP="00C8474B">
      <w:pPr>
        <w:pStyle w:val="Akapit"/>
        <w:rPr>
          <w:color w:val="auto"/>
        </w:rPr>
      </w:pPr>
      <w:bookmarkStart w:id="2608" w:name="_Toc78718131"/>
      <w:bookmarkStart w:id="2609" w:name="_Toc78732457"/>
      <w:r w:rsidRPr="009F12C0">
        <w:rPr>
          <w:color w:val="auto"/>
        </w:rPr>
        <w:t>5.3.Ława</w:t>
      </w:r>
      <w:r w:rsidRPr="009F12C0">
        <w:rPr>
          <w:color w:val="auto"/>
          <w:spacing w:val="-4"/>
        </w:rPr>
        <w:t xml:space="preserve"> </w:t>
      </w:r>
      <w:r w:rsidRPr="009F12C0">
        <w:rPr>
          <w:color w:val="auto"/>
        </w:rPr>
        <w:t>betonowa</w:t>
      </w:r>
      <w:bookmarkEnd w:id="2608"/>
      <w:bookmarkEnd w:id="2609"/>
    </w:p>
    <w:p w14:paraId="41FB454E" w14:textId="77777777" w:rsidR="00C8474B" w:rsidRPr="009F12C0" w:rsidRDefault="00C8474B" w:rsidP="00C8474B">
      <w:pPr>
        <w:pStyle w:val="Tekstpodstawowy"/>
        <w:spacing w:before="155" w:line="276" w:lineRule="auto"/>
        <w:ind w:left="156" w:right="162"/>
        <w:rPr>
          <w:rFonts w:ascii="Arial Narrow" w:hAnsi="Arial Narrow"/>
          <w:sz w:val="20"/>
        </w:rPr>
      </w:pPr>
      <w:r w:rsidRPr="009F12C0">
        <w:rPr>
          <w:rFonts w:ascii="Arial Narrow" w:hAnsi="Arial Narrow"/>
          <w:sz w:val="20"/>
        </w:rPr>
        <w:t>Ławy</w:t>
      </w:r>
      <w:r w:rsidRPr="009F12C0">
        <w:rPr>
          <w:rFonts w:ascii="Arial Narrow" w:hAnsi="Arial Narrow"/>
          <w:spacing w:val="-20"/>
          <w:sz w:val="20"/>
        </w:rPr>
        <w:t xml:space="preserve"> </w:t>
      </w:r>
      <w:r w:rsidRPr="009F12C0">
        <w:rPr>
          <w:rFonts w:ascii="Arial Narrow" w:hAnsi="Arial Narrow"/>
          <w:sz w:val="20"/>
        </w:rPr>
        <w:t>betonowe</w:t>
      </w:r>
      <w:r w:rsidRPr="009F12C0">
        <w:rPr>
          <w:rFonts w:ascii="Arial Narrow" w:hAnsi="Arial Narrow"/>
          <w:spacing w:val="-20"/>
          <w:sz w:val="20"/>
        </w:rPr>
        <w:t xml:space="preserve"> </w:t>
      </w:r>
      <w:r w:rsidRPr="009F12C0">
        <w:rPr>
          <w:rFonts w:ascii="Arial Narrow" w:hAnsi="Arial Narrow"/>
          <w:sz w:val="20"/>
        </w:rPr>
        <w:t>w</w:t>
      </w:r>
      <w:r w:rsidRPr="009F12C0">
        <w:rPr>
          <w:rFonts w:ascii="Arial Narrow" w:hAnsi="Arial Narrow"/>
          <w:spacing w:val="-18"/>
          <w:sz w:val="20"/>
        </w:rPr>
        <w:t xml:space="preserve"> </w:t>
      </w:r>
      <w:r w:rsidRPr="009F12C0">
        <w:rPr>
          <w:rFonts w:ascii="Arial Narrow" w:hAnsi="Arial Narrow"/>
          <w:sz w:val="20"/>
        </w:rPr>
        <w:t>gruntach</w:t>
      </w:r>
      <w:r w:rsidRPr="009F12C0">
        <w:rPr>
          <w:rFonts w:ascii="Arial Narrow" w:hAnsi="Arial Narrow"/>
          <w:spacing w:val="-19"/>
          <w:sz w:val="20"/>
        </w:rPr>
        <w:t xml:space="preserve"> </w:t>
      </w:r>
      <w:r w:rsidRPr="009F12C0">
        <w:rPr>
          <w:rFonts w:ascii="Arial Narrow" w:hAnsi="Arial Narrow"/>
          <w:sz w:val="20"/>
        </w:rPr>
        <w:t>spoistych</w:t>
      </w:r>
      <w:r w:rsidRPr="009F12C0">
        <w:rPr>
          <w:rFonts w:ascii="Arial Narrow" w:hAnsi="Arial Narrow"/>
          <w:spacing w:val="-17"/>
          <w:sz w:val="20"/>
        </w:rPr>
        <w:t xml:space="preserve"> </w:t>
      </w:r>
      <w:r w:rsidRPr="009F12C0">
        <w:rPr>
          <w:rFonts w:ascii="Arial Narrow" w:hAnsi="Arial Narrow"/>
          <w:sz w:val="20"/>
        </w:rPr>
        <w:t>wykonuje</w:t>
      </w:r>
      <w:r w:rsidRPr="009F12C0">
        <w:rPr>
          <w:rFonts w:ascii="Arial Narrow" w:hAnsi="Arial Narrow"/>
          <w:spacing w:val="-19"/>
          <w:sz w:val="20"/>
        </w:rPr>
        <w:t xml:space="preserve"> </w:t>
      </w:r>
      <w:r w:rsidRPr="009F12C0">
        <w:rPr>
          <w:rFonts w:ascii="Arial Narrow" w:hAnsi="Arial Narrow"/>
          <w:sz w:val="20"/>
        </w:rPr>
        <w:t>się</w:t>
      </w:r>
      <w:r w:rsidRPr="009F12C0">
        <w:rPr>
          <w:rFonts w:ascii="Arial Narrow" w:hAnsi="Arial Narrow"/>
          <w:spacing w:val="-21"/>
          <w:sz w:val="20"/>
        </w:rPr>
        <w:t xml:space="preserve"> </w:t>
      </w:r>
      <w:r w:rsidRPr="009F12C0">
        <w:rPr>
          <w:rFonts w:ascii="Arial Narrow" w:hAnsi="Arial Narrow"/>
          <w:sz w:val="20"/>
        </w:rPr>
        <w:t>zwykle</w:t>
      </w:r>
      <w:r w:rsidRPr="009F12C0">
        <w:rPr>
          <w:rFonts w:ascii="Arial Narrow" w:hAnsi="Arial Narrow"/>
          <w:spacing w:val="-21"/>
          <w:sz w:val="20"/>
        </w:rPr>
        <w:t xml:space="preserve"> </w:t>
      </w:r>
      <w:r w:rsidRPr="009F12C0">
        <w:rPr>
          <w:rFonts w:ascii="Arial Narrow" w:hAnsi="Arial Narrow"/>
          <w:sz w:val="20"/>
        </w:rPr>
        <w:t>bez</w:t>
      </w:r>
      <w:r w:rsidRPr="009F12C0">
        <w:rPr>
          <w:rFonts w:ascii="Arial Narrow" w:hAnsi="Arial Narrow"/>
          <w:spacing w:val="-17"/>
          <w:sz w:val="20"/>
        </w:rPr>
        <w:t xml:space="preserve"> </w:t>
      </w:r>
      <w:r w:rsidRPr="009F12C0">
        <w:rPr>
          <w:rFonts w:ascii="Arial Narrow" w:hAnsi="Arial Narrow"/>
          <w:sz w:val="20"/>
        </w:rPr>
        <w:t>szalowania</w:t>
      </w:r>
      <w:r w:rsidRPr="009F12C0">
        <w:rPr>
          <w:rFonts w:ascii="Arial Narrow" w:hAnsi="Arial Narrow"/>
          <w:spacing w:val="-20"/>
          <w:sz w:val="20"/>
        </w:rPr>
        <w:t xml:space="preserve"> </w:t>
      </w:r>
      <w:r w:rsidRPr="009F12C0">
        <w:rPr>
          <w:rFonts w:ascii="Arial Narrow" w:hAnsi="Arial Narrow"/>
          <w:sz w:val="20"/>
        </w:rPr>
        <w:t>z</w:t>
      </w:r>
      <w:r w:rsidRPr="009F12C0">
        <w:rPr>
          <w:rFonts w:ascii="Arial Narrow" w:hAnsi="Arial Narrow"/>
          <w:spacing w:val="-19"/>
          <w:sz w:val="20"/>
        </w:rPr>
        <w:t xml:space="preserve"> </w:t>
      </w:r>
      <w:r w:rsidRPr="009F12C0">
        <w:rPr>
          <w:rFonts w:ascii="Arial Narrow" w:hAnsi="Arial Narrow"/>
          <w:sz w:val="20"/>
        </w:rPr>
        <w:t>zastosowaniem warstwy odsączającej z piasku grubości 5 cm. Przy gruntach sypkich ławę należy wykonywać w szalowaniu. Ławę betonową z oporem wykonuje się w</w:t>
      </w:r>
      <w:r w:rsidRPr="009F12C0">
        <w:rPr>
          <w:rFonts w:ascii="Arial Narrow" w:hAnsi="Arial Narrow"/>
          <w:spacing w:val="-13"/>
          <w:sz w:val="20"/>
        </w:rPr>
        <w:t xml:space="preserve"> </w:t>
      </w:r>
      <w:r w:rsidRPr="009F12C0">
        <w:rPr>
          <w:rFonts w:ascii="Arial Narrow" w:hAnsi="Arial Narrow"/>
          <w:sz w:val="20"/>
        </w:rPr>
        <w:t>szalunku.</w:t>
      </w:r>
    </w:p>
    <w:p w14:paraId="5F9EA54A" w14:textId="77777777" w:rsidR="00C8474B" w:rsidRPr="009F12C0" w:rsidRDefault="00C8474B" w:rsidP="00C8474B">
      <w:pPr>
        <w:pStyle w:val="Tekstpodstawowy"/>
        <w:spacing w:before="121" w:line="276" w:lineRule="auto"/>
        <w:ind w:left="156" w:right="162"/>
        <w:rPr>
          <w:rFonts w:ascii="Arial Narrow" w:hAnsi="Arial Narrow"/>
          <w:sz w:val="20"/>
        </w:rPr>
      </w:pPr>
      <w:r w:rsidRPr="009F12C0">
        <w:rPr>
          <w:rFonts w:ascii="Arial Narrow" w:hAnsi="Arial Narrow"/>
          <w:sz w:val="20"/>
        </w:rPr>
        <w:t>Wykonanie</w:t>
      </w:r>
      <w:r w:rsidRPr="009F12C0">
        <w:rPr>
          <w:rFonts w:ascii="Arial Narrow" w:hAnsi="Arial Narrow"/>
          <w:spacing w:val="-22"/>
          <w:sz w:val="20"/>
        </w:rPr>
        <w:t xml:space="preserve"> </w:t>
      </w:r>
      <w:r w:rsidRPr="009F12C0">
        <w:rPr>
          <w:rFonts w:ascii="Arial Narrow" w:hAnsi="Arial Narrow"/>
          <w:sz w:val="20"/>
        </w:rPr>
        <w:t>ławy</w:t>
      </w:r>
      <w:r w:rsidRPr="009F12C0">
        <w:rPr>
          <w:rFonts w:ascii="Arial Narrow" w:hAnsi="Arial Narrow"/>
          <w:spacing w:val="-21"/>
          <w:sz w:val="20"/>
        </w:rPr>
        <w:t xml:space="preserve"> </w:t>
      </w:r>
      <w:r w:rsidRPr="009F12C0">
        <w:rPr>
          <w:rFonts w:ascii="Arial Narrow" w:hAnsi="Arial Narrow"/>
          <w:sz w:val="20"/>
        </w:rPr>
        <w:t>betonowej</w:t>
      </w:r>
      <w:r w:rsidRPr="009F12C0">
        <w:rPr>
          <w:rFonts w:ascii="Arial Narrow" w:hAnsi="Arial Narrow"/>
          <w:spacing w:val="-20"/>
          <w:sz w:val="20"/>
        </w:rPr>
        <w:t xml:space="preserve"> </w:t>
      </w:r>
      <w:r w:rsidRPr="009F12C0">
        <w:rPr>
          <w:rFonts w:ascii="Arial Narrow" w:hAnsi="Arial Narrow"/>
          <w:sz w:val="20"/>
        </w:rPr>
        <w:t>polega</w:t>
      </w:r>
      <w:r w:rsidRPr="009F12C0">
        <w:rPr>
          <w:rFonts w:ascii="Arial Narrow" w:hAnsi="Arial Narrow"/>
          <w:spacing w:val="-21"/>
          <w:sz w:val="20"/>
        </w:rPr>
        <w:t xml:space="preserve"> </w:t>
      </w:r>
      <w:r w:rsidRPr="009F12C0">
        <w:rPr>
          <w:rFonts w:ascii="Arial Narrow" w:hAnsi="Arial Narrow"/>
          <w:sz w:val="20"/>
        </w:rPr>
        <w:t>na</w:t>
      </w:r>
      <w:r w:rsidRPr="009F12C0">
        <w:rPr>
          <w:rFonts w:ascii="Arial Narrow" w:hAnsi="Arial Narrow"/>
          <w:spacing w:val="-21"/>
          <w:sz w:val="20"/>
        </w:rPr>
        <w:t xml:space="preserve"> </w:t>
      </w:r>
      <w:r w:rsidRPr="009F12C0">
        <w:rPr>
          <w:rFonts w:ascii="Arial Narrow" w:hAnsi="Arial Narrow"/>
          <w:sz w:val="20"/>
        </w:rPr>
        <w:t>rozścieleniu</w:t>
      </w:r>
      <w:r w:rsidRPr="009F12C0">
        <w:rPr>
          <w:rFonts w:ascii="Arial Narrow" w:hAnsi="Arial Narrow"/>
          <w:spacing w:val="-20"/>
          <w:sz w:val="20"/>
        </w:rPr>
        <w:t xml:space="preserve"> </w:t>
      </w:r>
      <w:r w:rsidRPr="009F12C0">
        <w:rPr>
          <w:rFonts w:ascii="Arial Narrow" w:hAnsi="Arial Narrow"/>
          <w:sz w:val="20"/>
        </w:rPr>
        <w:t>dowiezionego</w:t>
      </w:r>
      <w:r w:rsidRPr="009F12C0">
        <w:rPr>
          <w:rFonts w:ascii="Arial Narrow" w:hAnsi="Arial Narrow"/>
          <w:spacing w:val="-22"/>
          <w:sz w:val="20"/>
        </w:rPr>
        <w:t xml:space="preserve"> </w:t>
      </w:r>
      <w:r w:rsidRPr="009F12C0">
        <w:rPr>
          <w:rFonts w:ascii="Arial Narrow" w:hAnsi="Arial Narrow"/>
          <w:sz w:val="20"/>
        </w:rPr>
        <w:t>betonu</w:t>
      </w:r>
      <w:r w:rsidRPr="009F12C0">
        <w:rPr>
          <w:rFonts w:ascii="Arial Narrow" w:hAnsi="Arial Narrow"/>
          <w:spacing w:val="-20"/>
          <w:sz w:val="20"/>
        </w:rPr>
        <w:t xml:space="preserve"> </w:t>
      </w:r>
      <w:r w:rsidRPr="009F12C0">
        <w:rPr>
          <w:rFonts w:ascii="Arial Narrow" w:hAnsi="Arial Narrow"/>
          <w:sz w:val="20"/>
        </w:rPr>
        <w:t>na</w:t>
      </w:r>
      <w:r w:rsidRPr="009F12C0">
        <w:rPr>
          <w:rFonts w:ascii="Arial Narrow" w:hAnsi="Arial Narrow"/>
          <w:spacing w:val="-21"/>
          <w:sz w:val="20"/>
        </w:rPr>
        <w:t xml:space="preserve"> </w:t>
      </w:r>
      <w:r w:rsidRPr="009F12C0">
        <w:rPr>
          <w:rFonts w:ascii="Arial Narrow" w:hAnsi="Arial Narrow"/>
          <w:sz w:val="20"/>
        </w:rPr>
        <w:t>przygotowanym podłożu i konstrukcji szalunku oraz odpowiednim jego</w:t>
      </w:r>
      <w:r w:rsidRPr="009F12C0">
        <w:rPr>
          <w:rFonts w:ascii="Arial Narrow" w:hAnsi="Arial Narrow"/>
          <w:spacing w:val="-24"/>
          <w:sz w:val="20"/>
        </w:rPr>
        <w:t xml:space="preserve"> </w:t>
      </w:r>
      <w:r w:rsidRPr="009F12C0">
        <w:rPr>
          <w:rFonts w:ascii="Arial Narrow" w:hAnsi="Arial Narrow"/>
          <w:sz w:val="20"/>
        </w:rPr>
        <w:t>zagęszczeniu.</w:t>
      </w:r>
    </w:p>
    <w:p w14:paraId="6437ED8F" w14:textId="77777777" w:rsidR="00C8474B" w:rsidRPr="009F12C0" w:rsidRDefault="00C8474B" w:rsidP="00C8474B">
      <w:pPr>
        <w:pStyle w:val="Tekstpodstawowy"/>
        <w:spacing w:before="121" w:line="276" w:lineRule="auto"/>
        <w:ind w:left="156" w:right="164"/>
        <w:rPr>
          <w:rFonts w:ascii="Arial Narrow" w:hAnsi="Arial Narrow"/>
          <w:sz w:val="20"/>
        </w:rPr>
      </w:pPr>
      <w:r w:rsidRPr="009F12C0">
        <w:rPr>
          <w:rFonts w:ascii="Arial Narrow" w:hAnsi="Arial Narrow"/>
          <w:sz w:val="20"/>
        </w:rPr>
        <w:t>Wykonana ława po zagęszczeniu betonu powinna odpowiadać wymiarem oraz kształtem zgodnie z Dokumentacją projektową.</w:t>
      </w:r>
    </w:p>
    <w:p w14:paraId="50A17372" w14:textId="77777777" w:rsidR="00C8474B" w:rsidRPr="009F12C0" w:rsidRDefault="00C8474B" w:rsidP="00C8474B">
      <w:pPr>
        <w:pStyle w:val="Tekstpodstawowy"/>
        <w:spacing w:before="121" w:line="276" w:lineRule="auto"/>
        <w:ind w:left="156" w:right="158"/>
        <w:rPr>
          <w:rFonts w:ascii="Arial Narrow" w:hAnsi="Arial Narrow"/>
          <w:sz w:val="20"/>
        </w:rPr>
      </w:pPr>
      <w:r w:rsidRPr="009F12C0">
        <w:rPr>
          <w:rFonts w:ascii="Arial Narrow" w:hAnsi="Arial Narrow"/>
          <w:sz w:val="20"/>
        </w:rPr>
        <w:lastRenderedPageBreak/>
        <w:t>Dla</w:t>
      </w:r>
      <w:r w:rsidRPr="009F12C0">
        <w:rPr>
          <w:rFonts w:ascii="Arial Narrow" w:hAnsi="Arial Narrow"/>
          <w:spacing w:val="-18"/>
          <w:sz w:val="20"/>
        </w:rPr>
        <w:t xml:space="preserve"> </w:t>
      </w:r>
      <w:r w:rsidRPr="009F12C0">
        <w:rPr>
          <w:rFonts w:ascii="Arial Narrow" w:hAnsi="Arial Narrow"/>
          <w:sz w:val="20"/>
        </w:rPr>
        <w:t>zabezpieczenia</w:t>
      </w:r>
      <w:r w:rsidRPr="009F12C0">
        <w:rPr>
          <w:rFonts w:ascii="Arial Narrow" w:hAnsi="Arial Narrow"/>
          <w:spacing w:val="-18"/>
          <w:sz w:val="20"/>
        </w:rPr>
        <w:t xml:space="preserve"> </w:t>
      </w:r>
      <w:r w:rsidRPr="009F12C0">
        <w:rPr>
          <w:rFonts w:ascii="Arial Narrow" w:hAnsi="Arial Narrow"/>
          <w:sz w:val="20"/>
        </w:rPr>
        <w:t>przed</w:t>
      </w:r>
      <w:r w:rsidRPr="009F12C0">
        <w:rPr>
          <w:rFonts w:ascii="Arial Narrow" w:hAnsi="Arial Narrow"/>
          <w:spacing w:val="-18"/>
          <w:sz w:val="20"/>
        </w:rPr>
        <w:t xml:space="preserve"> </w:t>
      </w:r>
      <w:r w:rsidRPr="009F12C0">
        <w:rPr>
          <w:rFonts w:ascii="Arial Narrow" w:hAnsi="Arial Narrow"/>
          <w:sz w:val="20"/>
        </w:rPr>
        <w:t>wpływami</w:t>
      </w:r>
      <w:r w:rsidRPr="009F12C0">
        <w:rPr>
          <w:rFonts w:ascii="Arial Narrow" w:hAnsi="Arial Narrow"/>
          <w:spacing w:val="-15"/>
          <w:sz w:val="20"/>
        </w:rPr>
        <w:t xml:space="preserve"> </w:t>
      </w:r>
      <w:r w:rsidRPr="009F12C0">
        <w:rPr>
          <w:rFonts w:ascii="Arial Narrow" w:hAnsi="Arial Narrow"/>
          <w:sz w:val="20"/>
        </w:rPr>
        <w:t>temperatury</w:t>
      </w:r>
      <w:r w:rsidRPr="009F12C0">
        <w:rPr>
          <w:rFonts w:ascii="Arial Narrow" w:hAnsi="Arial Narrow"/>
          <w:spacing w:val="-18"/>
          <w:sz w:val="20"/>
        </w:rPr>
        <w:t xml:space="preserve"> </w:t>
      </w:r>
      <w:r w:rsidRPr="009F12C0">
        <w:rPr>
          <w:rFonts w:ascii="Arial Narrow" w:hAnsi="Arial Narrow"/>
          <w:sz w:val="20"/>
        </w:rPr>
        <w:t>(skurcze</w:t>
      </w:r>
      <w:r w:rsidRPr="009F12C0">
        <w:rPr>
          <w:rFonts w:ascii="Arial Narrow" w:hAnsi="Arial Narrow"/>
          <w:spacing w:val="-17"/>
          <w:sz w:val="20"/>
        </w:rPr>
        <w:t xml:space="preserve"> </w:t>
      </w:r>
      <w:r w:rsidRPr="009F12C0">
        <w:rPr>
          <w:rFonts w:ascii="Arial Narrow" w:hAnsi="Arial Narrow"/>
          <w:sz w:val="20"/>
        </w:rPr>
        <w:t>lub</w:t>
      </w:r>
      <w:r w:rsidRPr="009F12C0">
        <w:rPr>
          <w:rFonts w:ascii="Arial Narrow" w:hAnsi="Arial Narrow"/>
          <w:spacing w:val="-18"/>
          <w:sz w:val="20"/>
        </w:rPr>
        <w:t xml:space="preserve"> </w:t>
      </w:r>
      <w:r w:rsidRPr="009F12C0">
        <w:rPr>
          <w:rFonts w:ascii="Arial Narrow" w:hAnsi="Arial Narrow"/>
          <w:sz w:val="20"/>
        </w:rPr>
        <w:t>rozszerzanie)</w:t>
      </w:r>
      <w:r w:rsidRPr="009F12C0">
        <w:rPr>
          <w:rFonts w:ascii="Arial Narrow" w:hAnsi="Arial Narrow"/>
          <w:spacing w:val="-18"/>
          <w:sz w:val="20"/>
        </w:rPr>
        <w:t xml:space="preserve"> </w:t>
      </w:r>
      <w:r w:rsidRPr="009F12C0">
        <w:rPr>
          <w:rFonts w:ascii="Arial Narrow" w:hAnsi="Arial Narrow"/>
          <w:sz w:val="20"/>
        </w:rPr>
        <w:t>co</w:t>
      </w:r>
      <w:r w:rsidRPr="009F12C0">
        <w:rPr>
          <w:rFonts w:ascii="Arial Narrow" w:hAnsi="Arial Narrow"/>
          <w:spacing w:val="-19"/>
          <w:sz w:val="20"/>
        </w:rPr>
        <w:t xml:space="preserve"> </w:t>
      </w:r>
      <w:r w:rsidRPr="009F12C0">
        <w:rPr>
          <w:rFonts w:ascii="Arial Narrow" w:hAnsi="Arial Narrow"/>
          <w:sz w:val="20"/>
        </w:rPr>
        <w:t>50</w:t>
      </w:r>
      <w:r w:rsidRPr="009F12C0">
        <w:rPr>
          <w:rFonts w:ascii="Arial Narrow" w:hAnsi="Arial Narrow"/>
          <w:spacing w:val="-18"/>
          <w:sz w:val="20"/>
        </w:rPr>
        <w:t xml:space="preserve"> </w:t>
      </w:r>
      <w:r w:rsidRPr="009F12C0">
        <w:rPr>
          <w:rFonts w:ascii="Arial Narrow" w:hAnsi="Arial Narrow"/>
          <w:sz w:val="20"/>
        </w:rPr>
        <w:t>m</w:t>
      </w:r>
      <w:r w:rsidRPr="009F12C0">
        <w:rPr>
          <w:rFonts w:ascii="Arial Narrow" w:hAnsi="Arial Narrow"/>
          <w:spacing w:val="-18"/>
          <w:sz w:val="20"/>
        </w:rPr>
        <w:t xml:space="preserve"> </w:t>
      </w:r>
      <w:r w:rsidRPr="009F12C0">
        <w:rPr>
          <w:rFonts w:ascii="Arial Narrow" w:hAnsi="Arial Narrow"/>
          <w:sz w:val="20"/>
        </w:rPr>
        <w:t>należy w ławie betonowej stosować szczeliny dylatacyjne wypełnione elastyczną masą zalewową spełniającą wymagania PN-EN 14188-1 lub PN-EN</w:t>
      </w:r>
      <w:r w:rsidRPr="009F12C0">
        <w:rPr>
          <w:rFonts w:ascii="Arial Narrow" w:hAnsi="Arial Narrow"/>
          <w:spacing w:val="-20"/>
          <w:sz w:val="20"/>
        </w:rPr>
        <w:t xml:space="preserve"> </w:t>
      </w:r>
      <w:r w:rsidRPr="009F12C0">
        <w:rPr>
          <w:rFonts w:ascii="Arial Narrow" w:hAnsi="Arial Narrow"/>
          <w:sz w:val="20"/>
        </w:rPr>
        <w:t>14188-2.</w:t>
      </w:r>
    </w:p>
    <w:p w14:paraId="5CD6B6DA" w14:textId="77777777" w:rsidR="00C8474B" w:rsidRPr="009F12C0" w:rsidRDefault="00C8474B" w:rsidP="00C8474B">
      <w:pPr>
        <w:pStyle w:val="Akapit"/>
        <w:rPr>
          <w:color w:val="auto"/>
        </w:rPr>
      </w:pPr>
      <w:bookmarkStart w:id="2610" w:name="_Toc78718132"/>
      <w:bookmarkStart w:id="2611" w:name="_Toc78732458"/>
      <w:r w:rsidRPr="009F12C0">
        <w:rPr>
          <w:color w:val="auto"/>
        </w:rPr>
        <w:t>5.4.Ustawienie krawężników</w:t>
      </w:r>
      <w:r w:rsidRPr="009F12C0">
        <w:rPr>
          <w:color w:val="auto"/>
          <w:spacing w:val="-11"/>
        </w:rPr>
        <w:t xml:space="preserve"> </w:t>
      </w:r>
      <w:r w:rsidRPr="009F12C0">
        <w:rPr>
          <w:color w:val="auto"/>
        </w:rPr>
        <w:t>betonowych</w:t>
      </w:r>
      <w:bookmarkEnd w:id="2610"/>
      <w:bookmarkEnd w:id="2611"/>
    </w:p>
    <w:p w14:paraId="3431AC40" w14:textId="77777777" w:rsidR="00C8474B" w:rsidRPr="009F12C0" w:rsidRDefault="00C8474B" w:rsidP="00C8474B">
      <w:pPr>
        <w:pStyle w:val="Tekstpodstawowy"/>
        <w:spacing w:before="7"/>
        <w:rPr>
          <w:rFonts w:ascii="Arial Narrow" w:hAnsi="Arial Narrow"/>
          <w:b/>
          <w:sz w:val="20"/>
        </w:rPr>
      </w:pPr>
    </w:p>
    <w:p w14:paraId="70A9F208" w14:textId="77777777" w:rsidR="00C8474B" w:rsidRPr="009F12C0" w:rsidRDefault="00C8474B" w:rsidP="00C8474B">
      <w:pPr>
        <w:pStyle w:val="Akapit"/>
        <w:rPr>
          <w:color w:val="auto"/>
        </w:rPr>
      </w:pPr>
      <w:r w:rsidRPr="009F12C0">
        <w:rPr>
          <w:color w:val="auto"/>
        </w:rPr>
        <w:t>5.4.1.Zasady ustawiania</w:t>
      </w:r>
      <w:r w:rsidRPr="009F12C0">
        <w:rPr>
          <w:color w:val="auto"/>
          <w:spacing w:val="-14"/>
        </w:rPr>
        <w:t xml:space="preserve"> </w:t>
      </w:r>
      <w:r w:rsidRPr="009F12C0">
        <w:rPr>
          <w:color w:val="auto"/>
        </w:rPr>
        <w:t>krawężników</w:t>
      </w:r>
    </w:p>
    <w:p w14:paraId="42B7147E" w14:textId="77777777" w:rsidR="00C8474B" w:rsidRPr="009F12C0" w:rsidRDefault="00C8474B" w:rsidP="00C8474B">
      <w:pPr>
        <w:pStyle w:val="Tekstpodstawowy"/>
        <w:spacing w:before="158" w:line="276" w:lineRule="auto"/>
        <w:ind w:left="156" w:right="159"/>
        <w:rPr>
          <w:rFonts w:ascii="Arial Narrow" w:hAnsi="Arial Narrow"/>
          <w:sz w:val="20"/>
        </w:rPr>
      </w:pPr>
      <w:r w:rsidRPr="009F12C0">
        <w:rPr>
          <w:rFonts w:ascii="Arial Narrow" w:hAnsi="Arial Narrow"/>
          <w:sz w:val="20"/>
        </w:rPr>
        <w:t>Światło  (odległość  górnej  powierzchni  krawężnika  od  jezdni)  powinno  być  zgodne   z ustaleniami Dokumentacji projektowej, w przypadku braku takich ustaleń powinno wynosić od 10 do 12 cm, a w przypadkach wyjątkowych może być zmniejszone do 2 cm (np. zjazdy) lub zwiększone do 16 cm (zatoki</w:t>
      </w:r>
      <w:r w:rsidRPr="009F12C0">
        <w:rPr>
          <w:rFonts w:ascii="Arial Narrow" w:hAnsi="Arial Narrow"/>
          <w:spacing w:val="-22"/>
          <w:sz w:val="20"/>
        </w:rPr>
        <w:t xml:space="preserve"> </w:t>
      </w:r>
      <w:r w:rsidRPr="009F12C0">
        <w:rPr>
          <w:rFonts w:ascii="Arial Narrow" w:hAnsi="Arial Narrow"/>
          <w:sz w:val="20"/>
        </w:rPr>
        <w:t>autobusowe).</w:t>
      </w:r>
    </w:p>
    <w:p w14:paraId="0499FBB8" w14:textId="77777777" w:rsidR="00C8474B" w:rsidRPr="009F12C0" w:rsidRDefault="00C8474B" w:rsidP="00C8474B">
      <w:pPr>
        <w:pStyle w:val="Tekstpodstawowy"/>
        <w:spacing w:before="121"/>
        <w:ind w:left="156"/>
        <w:rPr>
          <w:rFonts w:ascii="Arial Narrow" w:hAnsi="Arial Narrow"/>
          <w:sz w:val="20"/>
        </w:rPr>
      </w:pPr>
      <w:r w:rsidRPr="009F12C0">
        <w:rPr>
          <w:rFonts w:ascii="Arial Narrow" w:hAnsi="Arial Narrow"/>
          <w:sz w:val="20"/>
        </w:rPr>
        <w:t>Zewnętrzna ściana krawężnika ustawionego na:</w:t>
      </w:r>
    </w:p>
    <w:p w14:paraId="225A826F" w14:textId="77777777" w:rsidR="00C8474B" w:rsidRPr="009F12C0" w:rsidRDefault="00C8474B" w:rsidP="00C8474B">
      <w:pPr>
        <w:pStyle w:val="Akapitzlist"/>
        <w:numPr>
          <w:ilvl w:val="0"/>
          <w:numId w:val="176"/>
        </w:numPr>
        <w:tabs>
          <w:tab w:val="left" w:pos="342"/>
        </w:tabs>
        <w:autoSpaceDE w:val="0"/>
        <w:autoSpaceDN w:val="0"/>
        <w:spacing w:before="12" w:line="278" w:lineRule="auto"/>
        <w:ind w:right="163" w:firstLine="0"/>
        <w:contextualSpacing w:val="0"/>
        <w:jc w:val="both"/>
        <w:rPr>
          <w:rFonts w:ascii="Arial Narrow" w:hAnsi="Arial Narrow"/>
          <w:color w:val="auto"/>
          <w:sz w:val="20"/>
          <w:szCs w:val="20"/>
        </w:rPr>
      </w:pPr>
      <w:r w:rsidRPr="009F12C0">
        <w:rPr>
          <w:rFonts w:ascii="Arial Narrow" w:hAnsi="Arial Narrow"/>
          <w:color w:val="auto"/>
          <w:sz w:val="20"/>
          <w:szCs w:val="20"/>
        </w:rPr>
        <w:t>ławie betonowej zwykłej powinna być po ustawieniu krawężnika obsypana żwirem lub tłuczniem, starannie</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ubitym,</w:t>
      </w:r>
    </w:p>
    <w:p w14:paraId="054AA5D5" w14:textId="77777777" w:rsidR="00C8474B" w:rsidRPr="009F12C0" w:rsidRDefault="00C8474B" w:rsidP="00C8474B">
      <w:pPr>
        <w:pStyle w:val="Akapitzlist"/>
        <w:numPr>
          <w:ilvl w:val="0"/>
          <w:numId w:val="176"/>
        </w:numPr>
        <w:tabs>
          <w:tab w:val="left" w:pos="318"/>
        </w:tabs>
        <w:autoSpaceDE w:val="0"/>
        <w:autoSpaceDN w:val="0"/>
        <w:spacing w:before="99"/>
        <w:ind w:left="317"/>
        <w:contextualSpacing w:val="0"/>
        <w:jc w:val="both"/>
        <w:rPr>
          <w:rFonts w:ascii="Arial Narrow" w:hAnsi="Arial Narrow"/>
          <w:color w:val="auto"/>
          <w:sz w:val="20"/>
          <w:szCs w:val="20"/>
        </w:rPr>
      </w:pPr>
      <w:r w:rsidRPr="009F12C0">
        <w:rPr>
          <w:rFonts w:ascii="Arial Narrow" w:hAnsi="Arial Narrow"/>
          <w:color w:val="auto"/>
          <w:sz w:val="20"/>
          <w:szCs w:val="20"/>
        </w:rPr>
        <w:t>ławie betonowej z oporem powinna być wykonana zgodnie z pkt 5.4.2., Rysunek</w:t>
      </w:r>
      <w:r w:rsidRPr="009F12C0">
        <w:rPr>
          <w:rFonts w:ascii="Arial Narrow" w:hAnsi="Arial Narrow"/>
          <w:color w:val="auto"/>
          <w:spacing w:val="-24"/>
          <w:sz w:val="20"/>
          <w:szCs w:val="20"/>
        </w:rPr>
        <w:t xml:space="preserve"> </w:t>
      </w:r>
      <w:r w:rsidRPr="009F12C0">
        <w:rPr>
          <w:rFonts w:ascii="Arial Narrow" w:hAnsi="Arial Narrow"/>
          <w:color w:val="auto"/>
          <w:sz w:val="20"/>
          <w:szCs w:val="20"/>
        </w:rPr>
        <w:t>1.</w:t>
      </w:r>
    </w:p>
    <w:p w14:paraId="1BC89720" w14:textId="77777777" w:rsidR="00C8474B" w:rsidRPr="009F12C0" w:rsidRDefault="00C8474B" w:rsidP="00C8474B">
      <w:pPr>
        <w:pStyle w:val="Tekstpodstawowy"/>
        <w:spacing w:before="10"/>
        <w:rPr>
          <w:rFonts w:ascii="Arial Narrow" w:hAnsi="Arial Narrow"/>
          <w:sz w:val="20"/>
        </w:rPr>
      </w:pPr>
    </w:p>
    <w:p w14:paraId="795A69AF" w14:textId="77777777" w:rsidR="00C8474B" w:rsidRPr="009F12C0" w:rsidRDefault="00C8474B" w:rsidP="00C8474B">
      <w:pPr>
        <w:pStyle w:val="Akapit"/>
        <w:rPr>
          <w:color w:val="auto"/>
        </w:rPr>
      </w:pPr>
      <w:bookmarkStart w:id="2612" w:name="_Toc78718133"/>
      <w:bookmarkStart w:id="2613" w:name="_Toc78732459"/>
      <w:r w:rsidRPr="009F12C0">
        <w:rPr>
          <w:color w:val="auto"/>
        </w:rPr>
        <w:t>5.4.2.Ustawienie krawężników na ławie</w:t>
      </w:r>
      <w:r w:rsidRPr="009F12C0">
        <w:rPr>
          <w:color w:val="auto"/>
          <w:spacing w:val="-13"/>
        </w:rPr>
        <w:t xml:space="preserve"> </w:t>
      </w:r>
      <w:r w:rsidRPr="009F12C0">
        <w:rPr>
          <w:color w:val="auto"/>
        </w:rPr>
        <w:t>betonowej</w:t>
      </w:r>
      <w:bookmarkEnd w:id="2612"/>
      <w:bookmarkEnd w:id="2613"/>
    </w:p>
    <w:p w14:paraId="1C954E38" w14:textId="77777777" w:rsidR="00C8474B" w:rsidRPr="009F12C0" w:rsidRDefault="00C8474B" w:rsidP="00C8474B">
      <w:pPr>
        <w:pStyle w:val="Tekstpodstawowy"/>
        <w:spacing w:before="155" w:line="276" w:lineRule="auto"/>
        <w:ind w:left="156" w:right="155"/>
        <w:rPr>
          <w:rFonts w:ascii="Arial Narrow" w:hAnsi="Arial Narrow"/>
          <w:sz w:val="20"/>
        </w:rPr>
      </w:pPr>
      <w:r w:rsidRPr="009F12C0">
        <w:rPr>
          <w:rFonts w:ascii="Arial Narrow" w:hAnsi="Arial Narrow"/>
          <w:sz w:val="20"/>
        </w:rPr>
        <w:t>Ustawianie krawężników na ławie betonowej wykonuje się na podsypce cementowo- piaskowej</w:t>
      </w:r>
      <w:r w:rsidRPr="009F12C0">
        <w:rPr>
          <w:rFonts w:ascii="Arial Narrow" w:hAnsi="Arial Narrow"/>
          <w:spacing w:val="-12"/>
          <w:sz w:val="20"/>
        </w:rPr>
        <w:t xml:space="preserve"> </w:t>
      </w:r>
      <w:r w:rsidRPr="009F12C0">
        <w:rPr>
          <w:rFonts w:ascii="Arial Narrow" w:hAnsi="Arial Narrow"/>
          <w:sz w:val="20"/>
        </w:rPr>
        <w:t>o</w:t>
      </w:r>
      <w:r w:rsidRPr="009F12C0">
        <w:rPr>
          <w:rFonts w:ascii="Arial Narrow" w:hAnsi="Arial Narrow"/>
          <w:spacing w:val="-14"/>
          <w:sz w:val="20"/>
        </w:rPr>
        <w:t xml:space="preserve"> </w:t>
      </w:r>
      <w:r w:rsidRPr="009F12C0">
        <w:rPr>
          <w:rFonts w:ascii="Arial Narrow" w:hAnsi="Arial Narrow"/>
          <w:sz w:val="20"/>
        </w:rPr>
        <w:t>grubości</w:t>
      </w:r>
      <w:r w:rsidRPr="009F12C0">
        <w:rPr>
          <w:rFonts w:ascii="Arial Narrow" w:hAnsi="Arial Narrow"/>
          <w:spacing w:val="-10"/>
          <w:sz w:val="20"/>
        </w:rPr>
        <w:t xml:space="preserve"> </w:t>
      </w:r>
      <w:r w:rsidRPr="009F12C0">
        <w:rPr>
          <w:rFonts w:ascii="Arial Narrow" w:hAnsi="Arial Narrow"/>
          <w:sz w:val="20"/>
        </w:rPr>
        <w:t>od</w:t>
      </w:r>
      <w:r w:rsidRPr="009F12C0">
        <w:rPr>
          <w:rFonts w:ascii="Arial Narrow" w:hAnsi="Arial Narrow"/>
          <w:spacing w:val="-11"/>
          <w:sz w:val="20"/>
        </w:rPr>
        <w:t xml:space="preserve"> </w:t>
      </w:r>
      <w:r w:rsidRPr="009F12C0">
        <w:rPr>
          <w:rFonts w:ascii="Arial Narrow" w:hAnsi="Arial Narrow"/>
          <w:sz w:val="20"/>
        </w:rPr>
        <w:t>3</w:t>
      </w:r>
      <w:r w:rsidRPr="009F12C0">
        <w:rPr>
          <w:rFonts w:ascii="Arial Narrow" w:hAnsi="Arial Narrow"/>
          <w:spacing w:val="-14"/>
          <w:sz w:val="20"/>
        </w:rPr>
        <w:t xml:space="preserve"> </w:t>
      </w:r>
      <w:r w:rsidRPr="009F12C0">
        <w:rPr>
          <w:rFonts w:ascii="Arial Narrow" w:hAnsi="Arial Narrow"/>
          <w:sz w:val="20"/>
        </w:rPr>
        <w:t>do</w:t>
      </w:r>
      <w:r w:rsidRPr="009F12C0">
        <w:rPr>
          <w:rFonts w:ascii="Arial Narrow" w:hAnsi="Arial Narrow"/>
          <w:spacing w:val="-14"/>
          <w:sz w:val="20"/>
        </w:rPr>
        <w:t xml:space="preserve"> </w:t>
      </w:r>
      <w:r w:rsidRPr="009F12C0">
        <w:rPr>
          <w:rFonts w:ascii="Arial Narrow" w:hAnsi="Arial Narrow"/>
          <w:sz w:val="20"/>
        </w:rPr>
        <w:t>5</w:t>
      </w:r>
      <w:r w:rsidRPr="009F12C0">
        <w:rPr>
          <w:rFonts w:ascii="Arial Narrow" w:hAnsi="Arial Narrow"/>
          <w:spacing w:val="-12"/>
          <w:sz w:val="20"/>
        </w:rPr>
        <w:t xml:space="preserve"> </w:t>
      </w:r>
      <w:r w:rsidRPr="009F12C0">
        <w:rPr>
          <w:rFonts w:ascii="Arial Narrow" w:hAnsi="Arial Narrow"/>
          <w:sz w:val="20"/>
        </w:rPr>
        <w:t>cm</w:t>
      </w:r>
      <w:r w:rsidRPr="009F12C0">
        <w:rPr>
          <w:rFonts w:ascii="Arial Narrow" w:hAnsi="Arial Narrow"/>
          <w:spacing w:val="-13"/>
          <w:sz w:val="20"/>
        </w:rPr>
        <w:t xml:space="preserve"> </w:t>
      </w:r>
      <w:r w:rsidRPr="009F12C0">
        <w:rPr>
          <w:rFonts w:ascii="Arial Narrow" w:hAnsi="Arial Narrow"/>
          <w:sz w:val="20"/>
        </w:rPr>
        <w:t>po</w:t>
      </w:r>
      <w:r w:rsidRPr="009F12C0">
        <w:rPr>
          <w:rFonts w:ascii="Arial Narrow" w:hAnsi="Arial Narrow"/>
          <w:spacing w:val="-14"/>
          <w:sz w:val="20"/>
        </w:rPr>
        <w:t xml:space="preserve"> </w:t>
      </w:r>
      <w:r w:rsidRPr="009F12C0">
        <w:rPr>
          <w:rFonts w:ascii="Arial Narrow" w:hAnsi="Arial Narrow"/>
          <w:sz w:val="20"/>
        </w:rPr>
        <w:t>zagęszczeniu.</w:t>
      </w:r>
      <w:r w:rsidRPr="009F12C0">
        <w:rPr>
          <w:rFonts w:ascii="Arial Narrow" w:hAnsi="Arial Narrow"/>
          <w:spacing w:val="-16"/>
          <w:sz w:val="20"/>
        </w:rPr>
        <w:t xml:space="preserve"> </w:t>
      </w:r>
      <w:r w:rsidRPr="009F12C0">
        <w:rPr>
          <w:rFonts w:ascii="Arial Narrow" w:hAnsi="Arial Narrow"/>
          <w:sz w:val="20"/>
        </w:rPr>
        <w:t>Przy</w:t>
      </w:r>
      <w:r w:rsidRPr="009F12C0">
        <w:rPr>
          <w:rFonts w:ascii="Arial Narrow" w:hAnsi="Arial Narrow"/>
          <w:spacing w:val="-13"/>
          <w:sz w:val="20"/>
        </w:rPr>
        <w:t xml:space="preserve"> </w:t>
      </w:r>
      <w:r w:rsidRPr="009F12C0">
        <w:rPr>
          <w:rFonts w:ascii="Arial Narrow" w:hAnsi="Arial Narrow"/>
          <w:sz w:val="20"/>
        </w:rPr>
        <w:t>układaniu</w:t>
      </w:r>
      <w:r w:rsidRPr="009F12C0">
        <w:rPr>
          <w:rFonts w:ascii="Arial Narrow" w:hAnsi="Arial Narrow"/>
          <w:spacing w:val="-14"/>
          <w:sz w:val="20"/>
        </w:rPr>
        <w:t xml:space="preserve"> </w:t>
      </w:r>
      <w:r w:rsidRPr="009F12C0">
        <w:rPr>
          <w:rFonts w:ascii="Arial Narrow" w:hAnsi="Arial Narrow"/>
          <w:sz w:val="20"/>
        </w:rPr>
        <w:t>krawężników</w:t>
      </w:r>
      <w:r w:rsidRPr="009F12C0">
        <w:rPr>
          <w:rFonts w:ascii="Arial Narrow" w:hAnsi="Arial Narrow"/>
          <w:spacing w:val="-15"/>
          <w:sz w:val="20"/>
        </w:rPr>
        <w:t xml:space="preserve"> </w:t>
      </w:r>
      <w:r w:rsidRPr="009F12C0">
        <w:rPr>
          <w:rFonts w:ascii="Arial Narrow" w:hAnsi="Arial Narrow"/>
          <w:sz w:val="20"/>
        </w:rPr>
        <w:t>na</w:t>
      </w:r>
      <w:r w:rsidRPr="009F12C0">
        <w:rPr>
          <w:rFonts w:ascii="Arial Narrow" w:hAnsi="Arial Narrow"/>
          <w:spacing w:val="-15"/>
          <w:sz w:val="20"/>
        </w:rPr>
        <w:t xml:space="preserve"> </w:t>
      </w:r>
      <w:r w:rsidRPr="009F12C0">
        <w:rPr>
          <w:rFonts w:ascii="Arial Narrow" w:hAnsi="Arial Narrow"/>
          <w:sz w:val="20"/>
        </w:rPr>
        <w:t>łukach do R≤12 m należy stosować krawężniki betonowe</w:t>
      </w:r>
      <w:r w:rsidRPr="009F12C0">
        <w:rPr>
          <w:rFonts w:ascii="Arial Narrow" w:hAnsi="Arial Narrow"/>
          <w:spacing w:val="-22"/>
          <w:sz w:val="20"/>
        </w:rPr>
        <w:t xml:space="preserve"> </w:t>
      </w:r>
      <w:r w:rsidRPr="009F12C0">
        <w:rPr>
          <w:rFonts w:ascii="Arial Narrow" w:hAnsi="Arial Narrow"/>
          <w:sz w:val="20"/>
        </w:rPr>
        <w:t>łukowe.</w:t>
      </w:r>
    </w:p>
    <w:p w14:paraId="26E686B3" w14:textId="77777777" w:rsidR="00C8474B" w:rsidRPr="009F12C0" w:rsidRDefault="00C8474B" w:rsidP="00C8474B">
      <w:pPr>
        <w:pStyle w:val="Tekstpodstawowy"/>
        <w:spacing w:before="121"/>
        <w:ind w:left="156"/>
        <w:rPr>
          <w:rFonts w:ascii="Arial Narrow" w:hAnsi="Arial Narrow"/>
          <w:sz w:val="20"/>
        </w:rPr>
      </w:pPr>
      <w:r w:rsidRPr="009F12C0">
        <w:rPr>
          <w:rFonts w:ascii="Arial Narrow" w:hAnsi="Arial Narrow"/>
          <w:sz w:val="20"/>
        </w:rPr>
        <w:t>Ustawienie krawężników na ławach betonowych przedstawiono poniżej na Rysunku 1</w:t>
      </w:r>
    </w:p>
    <w:p w14:paraId="74CA3806" w14:textId="77777777" w:rsidR="00C8474B" w:rsidRPr="009F12C0" w:rsidRDefault="00C8474B" w:rsidP="00C8474B">
      <w:pPr>
        <w:pStyle w:val="Akapitzlist"/>
        <w:numPr>
          <w:ilvl w:val="0"/>
          <w:numId w:val="177"/>
        </w:numPr>
        <w:tabs>
          <w:tab w:val="left" w:pos="464"/>
        </w:tabs>
        <w:autoSpaceDE w:val="0"/>
        <w:autoSpaceDN w:val="0"/>
        <w:spacing w:before="155"/>
        <w:ind w:hanging="281"/>
        <w:contextualSpacing w:val="0"/>
        <w:rPr>
          <w:rFonts w:ascii="Arial Narrow" w:hAnsi="Arial Narrow"/>
          <w:color w:val="auto"/>
          <w:sz w:val="20"/>
          <w:szCs w:val="20"/>
        </w:rPr>
      </w:pPr>
      <w:r w:rsidRPr="009F12C0">
        <w:rPr>
          <w:rFonts w:ascii="Arial Narrow" w:hAnsi="Arial Narrow"/>
          <w:color w:val="auto"/>
          <w:sz w:val="20"/>
          <w:szCs w:val="20"/>
        </w:rPr>
        <w:t>krawężnik na ławie betonowej</w:t>
      </w:r>
      <w:r w:rsidRPr="009F12C0">
        <w:rPr>
          <w:rFonts w:ascii="Arial Narrow" w:hAnsi="Arial Narrow"/>
          <w:color w:val="auto"/>
          <w:spacing w:val="-14"/>
          <w:sz w:val="20"/>
          <w:szCs w:val="20"/>
        </w:rPr>
        <w:t xml:space="preserve"> </w:t>
      </w:r>
      <w:r w:rsidRPr="009F12C0">
        <w:rPr>
          <w:rFonts w:ascii="Arial Narrow" w:hAnsi="Arial Narrow"/>
          <w:color w:val="auto"/>
          <w:sz w:val="20"/>
          <w:szCs w:val="20"/>
        </w:rPr>
        <w:t>zwykłej</w:t>
      </w:r>
    </w:p>
    <w:p w14:paraId="0CD42476" w14:textId="77777777" w:rsidR="00C8474B" w:rsidRPr="009F12C0" w:rsidRDefault="00C8474B" w:rsidP="00C8474B">
      <w:pPr>
        <w:pStyle w:val="Tekstpodstawowy"/>
        <w:ind w:left="868"/>
        <w:rPr>
          <w:rFonts w:ascii="Arial Narrow" w:hAnsi="Arial Narrow"/>
          <w:sz w:val="20"/>
        </w:rPr>
      </w:pPr>
      <w:r w:rsidRPr="009F12C0">
        <w:rPr>
          <w:rFonts w:ascii="Arial Narrow" w:hAnsi="Arial Narrow"/>
          <w:noProof/>
          <w:sz w:val="20"/>
        </w:rPr>
        <w:drawing>
          <wp:inline distT="0" distB="0" distL="0" distR="0" wp14:anchorId="23838B87" wp14:editId="088C8F3D">
            <wp:extent cx="1732730" cy="2136933"/>
            <wp:effectExtent l="0" t="0" r="0" b="0"/>
            <wp:docPr id="44"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41" cstate="print"/>
                    <a:stretch>
                      <a:fillRect/>
                    </a:stretch>
                  </pic:blipFill>
                  <pic:spPr>
                    <a:xfrm>
                      <a:off x="0" y="0"/>
                      <a:ext cx="1732730" cy="2136933"/>
                    </a:xfrm>
                    <a:prstGeom prst="rect">
                      <a:avLst/>
                    </a:prstGeom>
                  </pic:spPr>
                </pic:pic>
              </a:graphicData>
            </a:graphic>
          </wp:inline>
        </w:drawing>
      </w:r>
    </w:p>
    <w:p w14:paraId="41877418" w14:textId="77777777" w:rsidR="00C8474B" w:rsidRPr="009F12C0" w:rsidRDefault="00C8474B" w:rsidP="00C8474B">
      <w:pPr>
        <w:pStyle w:val="Akapitzlist"/>
        <w:numPr>
          <w:ilvl w:val="1"/>
          <w:numId w:val="177"/>
        </w:numPr>
        <w:tabs>
          <w:tab w:val="left" w:pos="445"/>
        </w:tabs>
        <w:autoSpaceDE w:val="0"/>
        <w:autoSpaceDN w:val="0"/>
        <w:spacing w:before="55" w:line="276" w:lineRule="auto"/>
        <w:ind w:right="538" w:firstLine="0"/>
        <w:contextualSpacing w:val="0"/>
        <w:rPr>
          <w:rFonts w:ascii="Arial Narrow" w:hAnsi="Arial Narrow"/>
          <w:color w:val="auto"/>
          <w:sz w:val="20"/>
          <w:szCs w:val="20"/>
        </w:rPr>
      </w:pPr>
      <w:r w:rsidRPr="009F12C0">
        <w:rPr>
          <w:rFonts w:ascii="Arial Narrow" w:hAnsi="Arial Narrow"/>
          <w:color w:val="auto"/>
          <w:sz w:val="20"/>
          <w:szCs w:val="20"/>
        </w:rPr>
        <w:t>krawężnik betonowy rodzaju</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„a”, o wymiarach 15x30x100</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cm;</w:t>
      </w:r>
    </w:p>
    <w:p w14:paraId="047DA386" w14:textId="77777777" w:rsidR="00C8474B" w:rsidRPr="009F12C0" w:rsidRDefault="00C8474B" w:rsidP="00C8474B">
      <w:pPr>
        <w:pStyle w:val="Akapitzlist"/>
        <w:numPr>
          <w:ilvl w:val="1"/>
          <w:numId w:val="177"/>
        </w:numPr>
        <w:tabs>
          <w:tab w:val="left" w:pos="445"/>
        </w:tabs>
        <w:autoSpaceDE w:val="0"/>
        <w:autoSpaceDN w:val="0"/>
        <w:spacing w:line="242" w:lineRule="exact"/>
        <w:ind w:left="444" w:hanging="288"/>
        <w:contextualSpacing w:val="0"/>
        <w:rPr>
          <w:rFonts w:ascii="Arial Narrow" w:hAnsi="Arial Narrow"/>
          <w:color w:val="auto"/>
          <w:sz w:val="20"/>
          <w:szCs w:val="20"/>
        </w:rPr>
      </w:pPr>
      <w:r w:rsidRPr="009F12C0">
        <w:rPr>
          <w:rFonts w:ascii="Arial Narrow" w:hAnsi="Arial Narrow"/>
          <w:color w:val="auto"/>
          <w:sz w:val="20"/>
          <w:szCs w:val="20"/>
        </w:rPr>
        <w:t>podsypka</w:t>
      </w:r>
      <w:r w:rsidRPr="009F12C0">
        <w:rPr>
          <w:rFonts w:ascii="Arial Narrow" w:hAnsi="Arial Narrow"/>
          <w:color w:val="auto"/>
          <w:spacing w:val="-16"/>
          <w:sz w:val="20"/>
          <w:szCs w:val="20"/>
        </w:rPr>
        <w:t xml:space="preserve"> </w:t>
      </w:r>
      <w:r w:rsidRPr="009F12C0">
        <w:rPr>
          <w:rFonts w:ascii="Arial Narrow" w:hAnsi="Arial Narrow"/>
          <w:color w:val="auto"/>
          <w:sz w:val="20"/>
          <w:szCs w:val="20"/>
        </w:rPr>
        <w:t>cementowo-piaskowa;</w:t>
      </w:r>
    </w:p>
    <w:p w14:paraId="62F7073F" w14:textId="77777777" w:rsidR="00C8474B" w:rsidRPr="009F12C0" w:rsidRDefault="00C8474B" w:rsidP="00C8474B">
      <w:pPr>
        <w:pStyle w:val="Akapitzlist"/>
        <w:numPr>
          <w:ilvl w:val="1"/>
          <w:numId w:val="177"/>
        </w:numPr>
        <w:tabs>
          <w:tab w:val="left" w:pos="440"/>
        </w:tabs>
        <w:autoSpaceDE w:val="0"/>
        <w:autoSpaceDN w:val="0"/>
        <w:spacing w:before="155"/>
        <w:contextualSpacing w:val="0"/>
        <w:rPr>
          <w:rFonts w:ascii="Arial Narrow" w:hAnsi="Arial Narrow"/>
          <w:color w:val="auto"/>
          <w:sz w:val="20"/>
          <w:szCs w:val="20"/>
        </w:rPr>
      </w:pPr>
      <w:r w:rsidRPr="009F12C0">
        <w:rPr>
          <w:rFonts w:ascii="Arial Narrow" w:hAnsi="Arial Narrow"/>
          <w:color w:val="auto"/>
          <w:sz w:val="20"/>
          <w:szCs w:val="20"/>
        </w:rPr>
        <w:t>ława betonowa</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zwykła.</w:t>
      </w:r>
    </w:p>
    <w:p w14:paraId="39DDE53D" w14:textId="77777777" w:rsidR="00C8474B" w:rsidRPr="009F12C0" w:rsidRDefault="00C8474B" w:rsidP="00C8474B">
      <w:pPr>
        <w:pStyle w:val="Akapitzlist"/>
        <w:numPr>
          <w:ilvl w:val="0"/>
          <w:numId w:val="177"/>
        </w:numPr>
        <w:tabs>
          <w:tab w:val="left" w:pos="440"/>
        </w:tabs>
        <w:autoSpaceDE w:val="0"/>
        <w:autoSpaceDN w:val="0"/>
        <w:spacing w:before="155"/>
        <w:ind w:left="439" w:hanging="273"/>
        <w:contextualSpacing w:val="0"/>
        <w:rPr>
          <w:rFonts w:ascii="Arial Narrow" w:hAnsi="Arial Narrow"/>
          <w:color w:val="auto"/>
          <w:sz w:val="20"/>
          <w:szCs w:val="20"/>
        </w:rPr>
      </w:pPr>
      <w:r w:rsidRPr="009F12C0">
        <w:rPr>
          <w:rFonts w:ascii="Arial Narrow" w:hAnsi="Arial Narrow"/>
          <w:color w:val="auto"/>
          <w:spacing w:val="-4"/>
          <w:sz w:val="20"/>
          <w:szCs w:val="20"/>
        </w:rPr>
        <w:t xml:space="preserve">krawężnik </w:t>
      </w:r>
      <w:r w:rsidRPr="009F12C0">
        <w:rPr>
          <w:rFonts w:ascii="Arial Narrow" w:hAnsi="Arial Narrow"/>
          <w:color w:val="auto"/>
          <w:sz w:val="20"/>
          <w:szCs w:val="20"/>
        </w:rPr>
        <w:t xml:space="preserve">na </w:t>
      </w:r>
      <w:r w:rsidRPr="009F12C0">
        <w:rPr>
          <w:rFonts w:ascii="Arial Narrow" w:hAnsi="Arial Narrow"/>
          <w:color w:val="auto"/>
          <w:spacing w:val="-3"/>
          <w:sz w:val="20"/>
          <w:szCs w:val="20"/>
        </w:rPr>
        <w:t xml:space="preserve">ławie </w:t>
      </w:r>
      <w:r w:rsidRPr="009F12C0">
        <w:rPr>
          <w:rFonts w:ascii="Arial Narrow" w:hAnsi="Arial Narrow"/>
          <w:color w:val="auto"/>
          <w:spacing w:val="-4"/>
          <w:sz w:val="20"/>
          <w:szCs w:val="20"/>
        </w:rPr>
        <w:t xml:space="preserve">betonowej </w:t>
      </w:r>
      <w:r w:rsidRPr="009F12C0">
        <w:rPr>
          <w:rFonts w:ascii="Arial Narrow" w:hAnsi="Arial Narrow"/>
          <w:color w:val="auto"/>
          <w:sz w:val="20"/>
          <w:szCs w:val="20"/>
        </w:rPr>
        <w:t>z</w:t>
      </w:r>
      <w:r w:rsidRPr="009F12C0">
        <w:rPr>
          <w:rFonts w:ascii="Arial Narrow" w:hAnsi="Arial Narrow"/>
          <w:color w:val="auto"/>
          <w:spacing w:val="-42"/>
          <w:sz w:val="20"/>
          <w:szCs w:val="20"/>
        </w:rPr>
        <w:t xml:space="preserve"> </w:t>
      </w:r>
      <w:r w:rsidRPr="009F12C0">
        <w:rPr>
          <w:rFonts w:ascii="Arial Narrow" w:hAnsi="Arial Narrow"/>
          <w:color w:val="auto"/>
          <w:spacing w:val="-4"/>
          <w:sz w:val="20"/>
          <w:szCs w:val="20"/>
        </w:rPr>
        <w:t>oporem</w:t>
      </w:r>
    </w:p>
    <w:p w14:paraId="10B0177A" w14:textId="77777777" w:rsidR="00C8474B" w:rsidRPr="009F12C0" w:rsidRDefault="00C8474B" w:rsidP="00C8474B">
      <w:pPr>
        <w:pStyle w:val="Tekstpodstawowy"/>
        <w:ind w:left="761"/>
        <w:rPr>
          <w:rFonts w:ascii="Arial Narrow" w:hAnsi="Arial Narrow"/>
          <w:sz w:val="20"/>
        </w:rPr>
      </w:pPr>
      <w:r w:rsidRPr="009F12C0">
        <w:rPr>
          <w:rFonts w:ascii="Arial Narrow" w:hAnsi="Arial Narrow"/>
          <w:noProof/>
          <w:sz w:val="20"/>
        </w:rPr>
        <w:drawing>
          <wp:inline distT="0" distB="0" distL="0" distR="0" wp14:anchorId="135FDECB" wp14:editId="5FF2DE19">
            <wp:extent cx="1870331" cy="2157983"/>
            <wp:effectExtent l="0" t="0" r="0" b="0"/>
            <wp:docPr id="25" name="image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jpeg"/>
                    <pic:cNvPicPr/>
                  </pic:nvPicPr>
                  <pic:blipFill>
                    <a:blip r:embed="rId42" cstate="print"/>
                    <a:stretch>
                      <a:fillRect/>
                    </a:stretch>
                  </pic:blipFill>
                  <pic:spPr>
                    <a:xfrm>
                      <a:off x="0" y="0"/>
                      <a:ext cx="1870331" cy="2157983"/>
                    </a:xfrm>
                    <a:prstGeom prst="rect">
                      <a:avLst/>
                    </a:prstGeom>
                  </pic:spPr>
                </pic:pic>
              </a:graphicData>
            </a:graphic>
          </wp:inline>
        </w:drawing>
      </w:r>
    </w:p>
    <w:p w14:paraId="4E814D48" w14:textId="77777777" w:rsidR="00C8474B" w:rsidRPr="009F12C0" w:rsidRDefault="00C8474B" w:rsidP="00C8474B">
      <w:pPr>
        <w:pStyle w:val="Akapitzlist"/>
        <w:numPr>
          <w:ilvl w:val="1"/>
          <w:numId w:val="177"/>
        </w:numPr>
        <w:tabs>
          <w:tab w:val="left" w:pos="445"/>
        </w:tabs>
        <w:autoSpaceDE w:val="0"/>
        <w:autoSpaceDN w:val="0"/>
        <w:spacing w:before="22"/>
        <w:ind w:right="726" w:firstLine="0"/>
        <w:contextualSpacing w:val="0"/>
        <w:rPr>
          <w:rFonts w:ascii="Arial Narrow" w:hAnsi="Arial Narrow"/>
          <w:color w:val="auto"/>
          <w:sz w:val="20"/>
          <w:szCs w:val="20"/>
        </w:rPr>
      </w:pPr>
      <w:r w:rsidRPr="009F12C0">
        <w:rPr>
          <w:rFonts w:ascii="Arial Narrow" w:hAnsi="Arial Narrow"/>
          <w:color w:val="auto"/>
          <w:sz w:val="20"/>
          <w:szCs w:val="20"/>
        </w:rPr>
        <w:t>krawężnik betonowy rodzaju „a”, o wymiarach 20x30x100</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cm;</w:t>
      </w:r>
    </w:p>
    <w:p w14:paraId="517E9234" w14:textId="77777777" w:rsidR="00C8474B" w:rsidRPr="009F12C0" w:rsidRDefault="00C8474B" w:rsidP="00C8474B">
      <w:pPr>
        <w:pStyle w:val="Akapitzlist"/>
        <w:numPr>
          <w:ilvl w:val="1"/>
          <w:numId w:val="177"/>
        </w:numPr>
        <w:tabs>
          <w:tab w:val="left" w:pos="445"/>
        </w:tabs>
        <w:autoSpaceDE w:val="0"/>
        <w:autoSpaceDN w:val="0"/>
        <w:spacing w:line="242" w:lineRule="exact"/>
        <w:ind w:left="444" w:hanging="288"/>
        <w:contextualSpacing w:val="0"/>
        <w:rPr>
          <w:rFonts w:ascii="Arial Narrow" w:hAnsi="Arial Narrow"/>
          <w:color w:val="auto"/>
          <w:sz w:val="20"/>
          <w:szCs w:val="20"/>
        </w:rPr>
      </w:pPr>
      <w:r w:rsidRPr="009F12C0">
        <w:rPr>
          <w:rFonts w:ascii="Arial Narrow" w:hAnsi="Arial Narrow"/>
          <w:color w:val="auto"/>
          <w:sz w:val="20"/>
          <w:szCs w:val="20"/>
        </w:rPr>
        <w:t>podsypka</w:t>
      </w:r>
      <w:r w:rsidRPr="009F12C0">
        <w:rPr>
          <w:rFonts w:ascii="Arial Narrow" w:hAnsi="Arial Narrow"/>
          <w:color w:val="auto"/>
          <w:spacing w:val="-15"/>
          <w:sz w:val="20"/>
          <w:szCs w:val="20"/>
        </w:rPr>
        <w:t xml:space="preserve"> </w:t>
      </w:r>
      <w:r w:rsidRPr="009F12C0">
        <w:rPr>
          <w:rFonts w:ascii="Arial Narrow" w:hAnsi="Arial Narrow"/>
          <w:color w:val="auto"/>
          <w:sz w:val="20"/>
          <w:szCs w:val="20"/>
        </w:rPr>
        <w:t>cementowo-piaskowa;</w:t>
      </w:r>
    </w:p>
    <w:p w14:paraId="7FBBC6EE" w14:textId="77777777" w:rsidR="00C8474B" w:rsidRPr="009F12C0" w:rsidRDefault="00C8474B" w:rsidP="00C8474B">
      <w:pPr>
        <w:pStyle w:val="Akapitzlist"/>
        <w:numPr>
          <w:ilvl w:val="1"/>
          <w:numId w:val="177"/>
        </w:numPr>
        <w:tabs>
          <w:tab w:val="left" w:pos="445"/>
        </w:tabs>
        <w:autoSpaceDE w:val="0"/>
        <w:autoSpaceDN w:val="0"/>
        <w:spacing w:before="6" w:line="243" w:lineRule="exact"/>
        <w:ind w:left="444" w:hanging="288"/>
        <w:contextualSpacing w:val="0"/>
        <w:rPr>
          <w:rFonts w:ascii="Arial Narrow" w:hAnsi="Arial Narrow"/>
          <w:color w:val="auto"/>
          <w:sz w:val="20"/>
          <w:szCs w:val="20"/>
        </w:rPr>
      </w:pPr>
      <w:r w:rsidRPr="009F12C0">
        <w:rPr>
          <w:rFonts w:ascii="Arial Narrow" w:hAnsi="Arial Narrow"/>
          <w:color w:val="auto"/>
          <w:sz w:val="20"/>
          <w:szCs w:val="20"/>
        </w:rPr>
        <w:t>ława betonowa z</w:t>
      </w:r>
      <w:r w:rsidRPr="009F12C0">
        <w:rPr>
          <w:rFonts w:ascii="Arial Narrow" w:hAnsi="Arial Narrow"/>
          <w:color w:val="auto"/>
          <w:spacing w:val="-12"/>
          <w:sz w:val="20"/>
          <w:szCs w:val="20"/>
        </w:rPr>
        <w:t xml:space="preserve"> </w:t>
      </w:r>
      <w:r w:rsidRPr="009F12C0">
        <w:rPr>
          <w:rFonts w:ascii="Arial Narrow" w:hAnsi="Arial Narrow"/>
          <w:color w:val="auto"/>
          <w:sz w:val="20"/>
          <w:szCs w:val="20"/>
        </w:rPr>
        <w:t>oporem</w:t>
      </w:r>
    </w:p>
    <w:p w14:paraId="61CB83D5" w14:textId="77777777" w:rsidR="00C8474B" w:rsidRPr="009F12C0" w:rsidRDefault="00C8474B" w:rsidP="00C8474B">
      <w:pPr>
        <w:pStyle w:val="Tekstpodstawowy"/>
        <w:spacing w:before="99"/>
        <w:ind w:left="1416"/>
        <w:rPr>
          <w:rFonts w:ascii="Arial Narrow" w:hAnsi="Arial Narrow"/>
          <w:sz w:val="20"/>
        </w:rPr>
      </w:pPr>
      <w:r w:rsidRPr="009F12C0">
        <w:rPr>
          <w:rFonts w:ascii="Arial Narrow" w:hAnsi="Arial Narrow"/>
          <w:sz w:val="20"/>
        </w:rPr>
        <w:lastRenderedPageBreak/>
        <w:t>Rys. 1. Przykładowe ustawienie krawężników na ławie betonowej</w:t>
      </w:r>
    </w:p>
    <w:p w14:paraId="578D6775" w14:textId="77777777" w:rsidR="00C8474B" w:rsidRPr="009F12C0" w:rsidRDefault="00C8474B" w:rsidP="00C8474B">
      <w:pPr>
        <w:pStyle w:val="Tekstpodstawowy"/>
        <w:spacing w:before="10"/>
        <w:rPr>
          <w:rFonts w:ascii="Arial Narrow" w:hAnsi="Arial Narrow"/>
          <w:sz w:val="20"/>
        </w:rPr>
      </w:pPr>
    </w:p>
    <w:p w14:paraId="66C6CE9D" w14:textId="77777777" w:rsidR="00C8474B" w:rsidRPr="009F12C0" w:rsidRDefault="00C8474B" w:rsidP="00C8474B">
      <w:pPr>
        <w:pStyle w:val="Akapit"/>
        <w:rPr>
          <w:color w:val="auto"/>
        </w:rPr>
      </w:pPr>
      <w:bookmarkStart w:id="2614" w:name="_Toc78718134"/>
      <w:bookmarkStart w:id="2615" w:name="_Toc78732460"/>
      <w:r w:rsidRPr="009F12C0">
        <w:rPr>
          <w:color w:val="auto"/>
        </w:rPr>
        <w:t>5.4.3.Wypełnianie</w:t>
      </w:r>
      <w:r w:rsidRPr="009F12C0">
        <w:rPr>
          <w:color w:val="auto"/>
          <w:spacing w:val="-7"/>
        </w:rPr>
        <w:t xml:space="preserve"> </w:t>
      </w:r>
      <w:r w:rsidRPr="009F12C0">
        <w:rPr>
          <w:color w:val="auto"/>
        </w:rPr>
        <w:t>spoin</w:t>
      </w:r>
      <w:bookmarkEnd w:id="2614"/>
      <w:bookmarkEnd w:id="2615"/>
    </w:p>
    <w:p w14:paraId="73F15870" w14:textId="77777777" w:rsidR="00C8474B" w:rsidRPr="009F12C0" w:rsidRDefault="00C8474B" w:rsidP="00C8474B">
      <w:pPr>
        <w:pStyle w:val="Tekstpodstawowy"/>
        <w:spacing w:before="155" w:line="276" w:lineRule="auto"/>
        <w:ind w:left="156" w:right="154"/>
        <w:rPr>
          <w:rFonts w:ascii="Arial Narrow" w:hAnsi="Arial Narrow"/>
          <w:sz w:val="20"/>
        </w:rPr>
      </w:pPr>
      <w:r w:rsidRPr="009F12C0">
        <w:rPr>
          <w:rFonts w:ascii="Arial Narrow" w:hAnsi="Arial Narrow"/>
          <w:sz w:val="20"/>
        </w:rPr>
        <w:t>Szerokość spoin pionowych między elementami powinna wynosić 5-10 mm. Spoiny nie wymagają wypełnienia. W przypadku konieczności uszczelnienia połączeń miedzy krawężnikami spoina powinna być wypełniona masami elastycznymi. Nie należy</w:t>
      </w:r>
      <w:r w:rsidRPr="009F12C0">
        <w:rPr>
          <w:rFonts w:ascii="Arial Narrow" w:hAnsi="Arial Narrow"/>
          <w:spacing w:val="-45"/>
          <w:sz w:val="20"/>
        </w:rPr>
        <w:t xml:space="preserve"> </w:t>
      </w:r>
      <w:r w:rsidRPr="009F12C0">
        <w:rPr>
          <w:rFonts w:ascii="Arial Narrow" w:hAnsi="Arial Narrow"/>
          <w:sz w:val="20"/>
        </w:rPr>
        <w:t>wypełniać spoin materiałami</w:t>
      </w:r>
      <w:r w:rsidRPr="009F12C0">
        <w:rPr>
          <w:rFonts w:ascii="Arial Narrow" w:hAnsi="Arial Narrow"/>
          <w:spacing w:val="-8"/>
          <w:sz w:val="20"/>
        </w:rPr>
        <w:t xml:space="preserve"> </w:t>
      </w:r>
      <w:r w:rsidRPr="009F12C0">
        <w:rPr>
          <w:rFonts w:ascii="Arial Narrow" w:hAnsi="Arial Narrow"/>
          <w:sz w:val="20"/>
        </w:rPr>
        <w:t>sztywnymi.</w:t>
      </w:r>
    </w:p>
    <w:p w14:paraId="0CDAC71D" w14:textId="77777777" w:rsidR="00C8474B" w:rsidRPr="009F12C0" w:rsidRDefault="00C8474B" w:rsidP="00C8474B">
      <w:pPr>
        <w:pStyle w:val="Tekstpodstawowy"/>
        <w:spacing w:before="7"/>
        <w:rPr>
          <w:rFonts w:ascii="Arial Narrow" w:hAnsi="Arial Narrow"/>
          <w:sz w:val="20"/>
        </w:rPr>
      </w:pPr>
    </w:p>
    <w:p w14:paraId="401551EB" w14:textId="77777777" w:rsidR="00C8474B" w:rsidRPr="009F12C0" w:rsidRDefault="00C8474B" w:rsidP="00C8474B">
      <w:pPr>
        <w:pStyle w:val="Akapit"/>
        <w:rPr>
          <w:color w:val="auto"/>
        </w:rPr>
      </w:pPr>
      <w:bookmarkStart w:id="2616" w:name="_Toc78718135"/>
      <w:bookmarkStart w:id="2617" w:name="_Toc78732461"/>
      <w:r w:rsidRPr="009F12C0">
        <w:rPr>
          <w:color w:val="auto"/>
        </w:rPr>
        <w:t>7.KONTROLA JAKOŚCI</w:t>
      </w:r>
      <w:r w:rsidRPr="009F12C0">
        <w:rPr>
          <w:color w:val="auto"/>
          <w:spacing w:val="-7"/>
        </w:rPr>
        <w:t xml:space="preserve"> </w:t>
      </w:r>
      <w:r w:rsidRPr="009F12C0">
        <w:rPr>
          <w:color w:val="auto"/>
        </w:rPr>
        <w:t>ROBÓT</w:t>
      </w:r>
      <w:bookmarkEnd w:id="2616"/>
      <w:bookmarkEnd w:id="2617"/>
    </w:p>
    <w:p w14:paraId="0CF4688F" w14:textId="77777777" w:rsidR="00C8474B" w:rsidRPr="009F12C0" w:rsidRDefault="00C8474B" w:rsidP="00C8474B">
      <w:pPr>
        <w:pStyle w:val="Akapit"/>
        <w:rPr>
          <w:color w:val="auto"/>
        </w:rPr>
      </w:pPr>
      <w:bookmarkStart w:id="2618" w:name="_Toc78718136"/>
      <w:bookmarkStart w:id="2619" w:name="_Toc78732462"/>
      <w:r w:rsidRPr="009F12C0">
        <w:rPr>
          <w:color w:val="auto"/>
        </w:rPr>
        <w:t>7.1.Ogólne wymagania dotyczące kontroli jakości</w:t>
      </w:r>
      <w:r w:rsidRPr="009F12C0">
        <w:rPr>
          <w:color w:val="auto"/>
          <w:spacing w:val="-17"/>
        </w:rPr>
        <w:t xml:space="preserve"> </w:t>
      </w:r>
      <w:r w:rsidRPr="009F12C0">
        <w:rPr>
          <w:color w:val="auto"/>
        </w:rPr>
        <w:t>robót</w:t>
      </w:r>
      <w:bookmarkEnd w:id="2618"/>
      <w:bookmarkEnd w:id="2619"/>
    </w:p>
    <w:p w14:paraId="175BF4AB" w14:textId="77777777" w:rsidR="00C8474B" w:rsidRPr="009F12C0" w:rsidRDefault="00C8474B" w:rsidP="00C8474B">
      <w:pPr>
        <w:pStyle w:val="Tekstpodstawowy"/>
        <w:spacing w:before="154" w:line="396" w:lineRule="auto"/>
        <w:ind w:left="156" w:right="308"/>
        <w:rPr>
          <w:rFonts w:ascii="Arial Narrow" w:hAnsi="Arial Narrow"/>
          <w:sz w:val="20"/>
        </w:rPr>
      </w:pPr>
      <w:r w:rsidRPr="009F12C0">
        <w:rPr>
          <w:rFonts w:ascii="Arial Narrow" w:hAnsi="Arial Narrow"/>
          <w:spacing w:val="-4"/>
          <w:sz w:val="20"/>
        </w:rPr>
        <w:t xml:space="preserve">Ogólne </w:t>
      </w:r>
      <w:r w:rsidRPr="009F12C0">
        <w:rPr>
          <w:rFonts w:ascii="Arial Narrow" w:hAnsi="Arial Narrow"/>
          <w:spacing w:val="-3"/>
          <w:sz w:val="20"/>
        </w:rPr>
        <w:t xml:space="preserve">zasady </w:t>
      </w:r>
      <w:r w:rsidRPr="009F12C0">
        <w:rPr>
          <w:rFonts w:ascii="Arial Narrow" w:hAnsi="Arial Narrow"/>
          <w:spacing w:val="-4"/>
          <w:sz w:val="20"/>
        </w:rPr>
        <w:t xml:space="preserve">kontroli jakości robót </w:t>
      </w:r>
      <w:r w:rsidRPr="009F12C0">
        <w:rPr>
          <w:rFonts w:ascii="Arial Narrow" w:hAnsi="Arial Narrow"/>
          <w:spacing w:val="-3"/>
          <w:sz w:val="20"/>
        </w:rPr>
        <w:t xml:space="preserve">podano </w:t>
      </w:r>
      <w:r w:rsidRPr="009F12C0">
        <w:rPr>
          <w:rFonts w:ascii="Arial Narrow" w:hAnsi="Arial Narrow"/>
          <w:sz w:val="20"/>
        </w:rPr>
        <w:t xml:space="preserve">w </w:t>
      </w:r>
      <w:r w:rsidRPr="009F12C0">
        <w:rPr>
          <w:rFonts w:ascii="Arial Narrow" w:hAnsi="Arial Narrow"/>
          <w:spacing w:val="-4"/>
          <w:sz w:val="20"/>
        </w:rPr>
        <w:t xml:space="preserve">D-M-00.00.00 „Wymagania ogólne”. </w:t>
      </w:r>
      <w:r w:rsidRPr="009F12C0">
        <w:rPr>
          <w:rFonts w:ascii="Arial Narrow" w:hAnsi="Arial Narrow"/>
          <w:sz w:val="20"/>
        </w:rPr>
        <w:t>Badania i pomiary dzielą się na:</w:t>
      </w:r>
    </w:p>
    <w:p w14:paraId="3DC5F8DF" w14:textId="77777777" w:rsidR="00C8474B" w:rsidRPr="009F12C0" w:rsidRDefault="00C8474B" w:rsidP="00C8474B">
      <w:pPr>
        <w:pStyle w:val="Akapitzlist"/>
        <w:numPr>
          <w:ilvl w:val="0"/>
          <w:numId w:val="179"/>
        </w:numPr>
        <w:tabs>
          <w:tab w:val="left" w:pos="722"/>
          <w:tab w:val="left" w:pos="723"/>
        </w:tabs>
        <w:autoSpaceDE w:val="0"/>
        <w:autoSpaceDN w:val="0"/>
        <w:spacing w:line="242" w:lineRule="exact"/>
        <w:contextualSpacing w:val="0"/>
        <w:rPr>
          <w:rFonts w:ascii="Arial Narrow" w:hAnsi="Arial Narrow"/>
          <w:color w:val="auto"/>
          <w:sz w:val="20"/>
          <w:szCs w:val="20"/>
        </w:rPr>
      </w:pPr>
      <w:r w:rsidRPr="009F12C0">
        <w:rPr>
          <w:rFonts w:ascii="Arial Narrow" w:hAnsi="Arial Narrow"/>
          <w:color w:val="auto"/>
          <w:sz w:val="20"/>
          <w:szCs w:val="20"/>
        </w:rPr>
        <w:t>badania i pomiary Wykonawcy – w ramach własnego</w:t>
      </w:r>
      <w:r w:rsidRPr="009F12C0">
        <w:rPr>
          <w:rFonts w:ascii="Arial Narrow" w:hAnsi="Arial Narrow"/>
          <w:color w:val="auto"/>
          <w:spacing w:val="-17"/>
          <w:sz w:val="20"/>
          <w:szCs w:val="20"/>
        </w:rPr>
        <w:t xml:space="preserve"> </w:t>
      </w:r>
      <w:r w:rsidRPr="009F12C0">
        <w:rPr>
          <w:rFonts w:ascii="Arial Narrow" w:hAnsi="Arial Narrow"/>
          <w:color w:val="auto"/>
          <w:sz w:val="20"/>
          <w:szCs w:val="20"/>
        </w:rPr>
        <w:t>nadzoru,</w:t>
      </w:r>
    </w:p>
    <w:p w14:paraId="6EE9580E" w14:textId="77777777" w:rsidR="00C8474B" w:rsidRPr="009F12C0" w:rsidRDefault="00C8474B" w:rsidP="00C8474B">
      <w:pPr>
        <w:pStyle w:val="Akapitzlist"/>
        <w:numPr>
          <w:ilvl w:val="0"/>
          <w:numId w:val="179"/>
        </w:numPr>
        <w:tabs>
          <w:tab w:val="left" w:pos="722"/>
          <w:tab w:val="left" w:pos="723"/>
        </w:tabs>
        <w:autoSpaceDE w:val="0"/>
        <w:autoSpaceDN w:val="0"/>
        <w:spacing w:before="157"/>
        <w:contextualSpacing w:val="0"/>
        <w:rPr>
          <w:rFonts w:ascii="Arial Narrow" w:hAnsi="Arial Narrow"/>
          <w:color w:val="auto"/>
          <w:sz w:val="20"/>
          <w:szCs w:val="20"/>
        </w:rPr>
      </w:pPr>
      <w:r w:rsidRPr="009F12C0">
        <w:rPr>
          <w:rFonts w:ascii="Arial Narrow" w:hAnsi="Arial Narrow"/>
          <w:color w:val="auto"/>
          <w:sz w:val="20"/>
          <w:szCs w:val="20"/>
        </w:rPr>
        <w:t>badania i pomiary kontrolne – w ramach nadzoru</w:t>
      </w:r>
      <w:r w:rsidRPr="009F12C0">
        <w:rPr>
          <w:rFonts w:ascii="Arial Narrow" w:hAnsi="Arial Narrow"/>
          <w:color w:val="auto"/>
          <w:spacing w:val="-20"/>
          <w:sz w:val="20"/>
          <w:szCs w:val="20"/>
        </w:rPr>
        <w:t xml:space="preserve"> </w:t>
      </w:r>
      <w:r w:rsidRPr="009F12C0">
        <w:rPr>
          <w:rFonts w:ascii="Arial Narrow" w:hAnsi="Arial Narrow"/>
          <w:color w:val="auto"/>
          <w:sz w:val="20"/>
          <w:szCs w:val="20"/>
        </w:rPr>
        <w:t>Zamawiającego.</w:t>
      </w:r>
    </w:p>
    <w:p w14:paraId="08E3F126" w14:textId="77777777" w:rsidR="00C8474B" w:rsidRPr="009F12C0" w:rsidRDefault="00C8474B" w:rsidP="00C8474B">
      <w:pPr>
        <w:pStyle w:val="Tekstpodstawowy"/>
        <w:spacing w:before="154" w:line="276" w:lineRule="auto"/>
        <w:ind w:left="156" w:right="155"/>
        <w:rPr>
          <w:rFonts w:ascii="Arial Narrow" w:hAnsi="Arial Narrow"/>
          <w:sz w:val="20"/>
        </w:rPr>
      </w:pPr>
      <w:r w:rsidRPr="009F12C0">
        <w:rPr>
          <w:rFonts w:ascii="Arial Narrow" w:hAnsi="Arial Narrow"/>
          <w:sz w:val="20"/>
        </w:rPr>
        <w:t>W uzasadnionych przypadkach w ramach badań i pomiarów kontrolnych dopuszcza się wykonanie badań i pomiarów kontrolnych dodatkowych lub badań i pomiarów arbitrażowych.</w:t>
      </w:r>
    </w:p>
    <w:p w14:paraId="2BA6ED30" w14:textId="77777777" w:rsidR="00C8474B" w:rsidRPr="009F12C0" w:rsidRDefault="00C8474B" w:rsidP="00C8474B">
      <w:pPr>
        <w:pStyle w:val="Tekstpodstawowy"/>
        <w:spacing w:before="119"/>
        <w:ind w:left="156"/>
        <w:rPr>
          <w:rFonts w:ascii="Arial Narrow" w:hAnsi="Arial Narrow"/>
          <w:sz w:val="20"/>
        </w:rPr>
      </w:pPr>
      <w:r w:rsidRPr="009F12C0">
        <w:rPr>
          <w:rFonts w:ascii="Arial Narrow" w:hAnsi="Arial Narrow"/>
          <w:sz w:val="20"/>
        </w:rPr>
        <w:t>Badania obejmują:</w:t>
      </w:r>
    </w:p>
    <w:p w14:paraId="3DE60E9F" w14:textId="77777777" w:rsidR="00C8474B" w:rsidRPr="009F12C0" w:rsidRDefault="00C8474B" w:rsidP="00C8474B">
      <w:pPr>
        <w:pStyle w:val="Akapitzlist"/>
        <w:numPr>
          <w:ilvl w:val="0"/>
          <w:numId w:val="178"/>
        </w:numPr>
        <w:tabs>
          <w:tab w:val="left" w:pos="722"/>
          <w:tab w:val="left" w:pos="723"/>
        </w:tabs>
        <w:autoSpaceDE w:val="0"/>
        <w:autoSpaceDN w:val="0"/>
        <w:spacing w:before="99"/>
        <w:contextualSpacing w:val="0"/>
        <w:rPr>
          <w:rFonts w:ascii="Arial Narrow" w:hAnsi="Arial Narrow"/>
          <w:color w:val="auto"/>
          <w:sz w:val="20"/>
          <w:szCs w:val="20"/>
        </w:rPr>
      </w:pPr>
      <w:r w:rsidRPr="009F12C0">
        <w:rPr>
          <w:rFonts w:ascii="Arial Narrow" w:hAnsi="Arial Narrow"/>
          <w:color w:val="auto"/>
          <w:sz w:val="20"/>
          <w:szCs w:val="20"/>
        </w:rPr>
        <w:t>pobranie</w:t>
      </w:r>
      <w:r w:rsidRPr="009F12C0">
        <w:rPr>
          <w:rFonts w:ascii="Arial Narrow" w:hAnsi="Arial Narrow"/>
          <w:color w:val="auto"/>
          <w:spacing w:val="-6"/>
          <w:sz w:val="20"/>
          <w:szCs w:val="20"/>
        </w:rPr>
        <w:t xml:space="preserve"> </w:t>
      </w:r>
      <w:r w:rsidRPr="009F12C0">
        <w:rPr>
          <w:rFonts w:ascii="Arial Narrow" w:hAnsi="Arial Narrow"/>
          <w:color w:val="auto"/>
          <w:sz w:val="20"/>
          <w:szCs w:val="20"/>
        </w:rPr>
        <w:t>próbek,</w:t>
      </w:r>
    </w:p>
    <w:p w14:paraId="3DCBCED7" w14:textId="77777777" w:rsidR="00C8474B" w:rsidRPr="009F12C0" w:rsidRDefault="00C8474B" w:rsidP="00C8474B">
      <w:pPr>
        <w:pStyle w:val="Akapitzlist"/>
        <w:numPr>
          <w:ilvl w:val="0"/>
          <w:numId w:val="178"/>
        </w:numPr>
        <w:tabs>
          <w:tab w:val="left" w:pos="722"/>
          <w:tab w:val="left" w:pos="723"/>
        </w:tabs>
        <w:autoSpaceDE w:val="0"/>
        <w:autoSpaceDN w:val="0"/>
        <w:spacing w:before="156"/>
        <w:contextualSpacing w:val="0"/>
        <w:rPr>
          <w:rFonts w:ascii="Arial Narrow" w:hAnsi="Arial Narrow"/>
          <w:color w:val="auto"/>
          <w:sz w:val="20"/>
          <w:szCs w:val="20"/>
        </w:rPr>
      </w:pPr>
      <w:r w:rsidRPr="009F12C0">
        <w:rPr>
          <w:rFonts w:ascii="Arial Narrow" w:hAnsi="Arial Narrow"/>
          <w:color w:val="auto"/>
          <w:sz w:val="20"/>
          <w:szCs w:val="20"/>
        </w:rPr>
        <w:t>zapakowanie próbek do</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wysyłki,</w:t>
      </w:r>
    </w:p>
    <w:p w14:paraId="4ECAE938" w14:textId="77777777" w:rsidR="00C8474B" w:rsidRPr="009F12C0" w:rsidRDefault="00C8474B" w:rsidP="00C8474B">
      <w:pPr>
        <w:pStyle w:val="Akapitzlist"/>
        <w:numPr>
          <w:ilvl w:val="0"/>
          <w:numId w:val="178"/>
        </w:numPr>
        <w:tabs>
          <w:tab w:val="left" w:pos="722"/>
          <w:tab w:val="left" w:pos="723"/>
        </w:tabs>
        <w:autoSpaceDE w:val="0"/>
        <w:autoSpaceDN w:val="0"/>
        <w:spacing w:before="153"/>
        <w:contextualSpacing w:val="0"/>
        <w:rPr>
          <w:rFonts w:ascii="Arial Narrow" w:hAnsi="Arial Narrow"/>
          <w:color w:val="auto"/>
          <w:sz w:val="20"/>
          <w:szCs w:val="20"/>
        </w:rPr>
      </w:pPr>
      <w:r w:rsidRPr="009F12C0">
        <w:rPr>
          <w:rFonts w:ascii="Arial Narrow" w:hAnsi="Arial Narrow"/>
          <w:color w:val="auto"/>
          <w:sz w:val="20"/>
          <w:szCs w:val="20"/>
        </w:rPr>
        <w:t>transport próbek z miejsca pobrania do placówki wykonującej</w:t>
      </w:r>
      <w:r w:rsidRPr="009F12C0">
        <w:rPr>
          <w:rFonts w:ascii="Arial Narrow" w:hAnsi="Arial Narrow"/>
          <w:color w:val="auto"/>
          <w:spacing w:val="-21"/>
          <w:sz w:val="20"/>
          <w:szCs w:val="20"/>
        </w:rPr>
        <w:t xml:space="preserve"> </w:t>
      </w:r>
      <w:r w:rsidRPr="009F12C0">
        <w:rPr>
          <w:rFonts w:ascii="Arial Narrow" w:hAnsi="Arial Narrow"/>
          <w:color w:val="auto"/>
          <w:sz w:val="20"/>
          <w:szCs w:val="20"/>
        </w:rPr>
        <w:t>badania,</w:t>
      </w:r>
    </w:p>
    <w:p w14:paraId="5961DE63" w14:textId="77777777" w:rsidR="00C8474B" w:rsidRPr="009F12C0" w:rsidRDefault="00C8474B" w:rsidP="00C8474B">
      <w:pPr>
        <w:pStyle w:val="Akapitzlist"/>
        <w:numPr>
          <w:ilvl w:val="0"/>
          <w:numId w:val="178"/>
        </w:numPr>
        <w:tabs>
          <w:tab w:val="left" w:pos="722"/>
          <w:tab w:val="left" w:pos="723"/>
        </w:tabs>
        <w:autoSpaceDE w:val="0"/>
        <w:autoSpaceDN w:val="0"/>
        <w:spacing w:before="156"/>
        <w:contextualSpacing w:val="0"/>
        <w:rPr>
          <w:rFonts w:ascii="Arial Narrow" w:hAnsi="Arial Narrow"/>
          <w:color w:val="auto"/>
          <w:sz w:val="20"/>
          <w:szCs w:val="20"/>
        </w:rPr>
      </w:pPr>
      <w:r w:rsidRPr="009F12C0">
        <w:rPr>
          <w:rFonts w:ascii="Arial Narrow" w:hAnsi="Arial Narrow"/>
          <w:color w:val="auto"/>
          <w:sz w:val="20"/>
          <w:szCs w:val="20"/>
        </w:rPr>
        <w:t>przeprowadzenie</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badania,</w:t>
      </w:r>
    </w:p>
    <w:p w14:paraId="1A9D5C07" w14:textId="77777777" w:rsidR="00C8474B" w:rsidRPr="009F12C0" w:rsidRDefault="00C8474B" w:rsidP="00C8474B">
      <w:pPr>
        <w:pStyle w:val="Akapitzlist"/>
        <w:numPr>
          <w:ilvl w:val="0"/>
          <w:numId w:val="178"/>
        </w:numPr>
        <w:tabs>
          <w:tab w:val="left" w:pos="722"/>
          <w:tab w:val="left" w:pos="723"/>
        </w:tabs>
        <w:autoSpaceDE w:val="0"/>
        <w:autoSpaceDN w:val="0"/>
        <w:spacing w:before="154"/>
        <w:contextualSpacing w:val="0"/>
        <w:rPr>
          <w:rFonts w:ascii="Arial Narrow" w:hAnsi="Arial Narrow"/>
          <w:color w:val="auto"/>
          <w:sz w:val="20"/>
          <w:szCs w:val="20"/>
        </w:rPr>
      </w:pPr>
      <w:r w:rsidRPr="009F12C0">
        <w:rPr>
          <w:rFonts w:ascii="Arial Narrow" w:hAnsi="Arial Narrow"/>
          <w:color w:val="auto"/>
          <w:sz w:val="20"/>
          <w:szCs w:val="20"/>
        </w:rPr>
        <w:t>sprawozdanie z</w:t>
      </w:r>
      <w:r w:rsidRPr="009F12C0">
        <w:rPr>
          <w:rFonts w:ascii="Arial Narrow" w:hAnsi="Arial Narrow"/>
          <w:color w:val="auto"/>
          <w:spacing w:val="-7"/>
          <w:sz w:val="20"/>
          <w:szCs w:val="20"/>
        </w:rPr>
        <w:t xml:space="preserve"> </w:t>
      </w:r>
      <w:r w:rsidRPr="009F12C0">
        <w:rPr>
          <w:rFonts w:ascii="Arial Narrow" w:hAnsi="Arial Narrow"/>
          <w:color w:val="auto"/>
          <w:sz w:val="20"/>
          <w:szCs w:val="20"/>
        </w:rPr>
        <w:t>badań.</w:t>
      </w:r>
    </w:p>
    <w:p w14:paraId="21E026C7" w14:textId="77777777" w:rsidR="00C8474B" w:rsidRPr="009F12C0" w:rsidRDefault="00C8474B" w:rsidP="00C8474B">
      <w:pPr>
        <w:pStyle w:val="Akapit"/>
        <w:rPr>
          <w:color w:val="auto"/>
        </w:rPr>
      </w:pPr>
      <w:bookmarkStart w:id="2620" w:name="_Toc78718137"/>
      <w:bookmarkStart w:id="2621" w:name="_Toc78732463"/>
      <w:r w:rsidRPr="009F12C0">
        <w:rPr>
          <w:color w:val="auto"/>
        </w:rPr>
        <w:t>7.2.Badania</w:t>
      </w:r>
      <w:r w:rsidRPr="009F12C0">
        <w:rPr>
          <w:color w:val="auto"/>
          <w:spacing w:val="-8"/>
        </w:rPr>
        <w:t xml:space="preserve"> </w:t>
      </w:r>
      <w:r w:rsidRPr="009F12C0">
        <w:rPr>
          <w:color w:val="auto"/>
        </w:rPr>
        <w:t>i</w:t>
      </w:r>
      <w:r w:rsidRPr="009F12C0">
        <w:rPr>
          <w:color w:val="auto"/>
          <w:spacing w:val="-8"/>
        </w:rPr>
        <w:t xml:space="preserve"> </w:t>
      </w:r>
      <w:r w:rsidRPr="009F12C0">
        <w:rPr>
          <w:color w:val="auto"/>
        </w:rPr>
        <w:t>pomiary</w:t>
      </w:r>
      <w:r w:rsidRPr="009F12C0">
        <w:rPr>
          <w:color w:val="auto"/>
          <w:spacing w:val="-9"/>
        </w:rPr>
        <w:t xml:space="preserve"> </w:t>
      </w:r>
      <w:r w:rsidRPr="009F12C0">
        <w:rPr>
          <w:color w:val="auto"/>
        </w:rPr>
        <w:t>Wykonawcy</w:t>
      </w:r>
      <w:r w:rsidRPr="009F12C0">
        <w:rPr>
          <w:color w:val="auto"/>
          <w:spacing w:val="-9"/>
        </w:rPr>
        <w:t xml:space="preserve"> </w:t>
      </w:r>
      <w:r w:rsidRPr="009F12C0">
        <w:rPr>
          <w:color w:val="auto"/>
        </w:rPr>
        <w:t>-</w:t>
      </w:r>
      <w:r w:rsidRPr="009F12C0">
        <w:rPr>
          <w:color w:val="auto"/>
          <w:spacing w:val="-21"/>
        </w:rPr>
        <w:t xml:space="preserve"> </w:t>
      </w:r>
      <w:r w:rsidRPr="009F12C0">
        <w:rPr>
          <w:color w:val="auto"/>
          <w:spacing w:val="-5"/>
        </w:rPr>
        <w:t>zgodnie</w:t>
      </w:r>
      <w:r w:rsidRPr="009F12C0">
        <w:rPr>
          <w:color w:val="auto"/>
          <w:spacing w:val="-19"/>
        </w:rPr>
        <w:t xml:space="preserve"> </w:t>
      </w:r>
      <w:r w:rsidRPr="009F12C0">
        <w:rPr>
          <w:color w:val="auto"/>
        </w:rPr>
        <w:t>z</w:t>
      </w:r>
      <w:r w:rsidRPr="009F12C0">
        <w:rPr>
          <w:color w:val="auto"/>
          <w:spacing w:val="-18"/>
        </w:rPr>
        <w:t xml:space="preserve"> </w:t>
      </w:r>
      <w:r w:rsidRPr="009F12C0">
        <w:rPr>
          <w:color w:val="auto"/>
          <w:spacing w:val="-6"/>
        </w:rPr>
        <w:t>D-M-00.00.00</w:t>
      </w:r>
      <w:r w:rsidRPr="009F12C0">
        <w:rPr>
          <w:color w:val="auto"/>
          <w:spacing w:val="-19"/>
        </w:rPr>
        <w:t xml:space="preserve"> </w:t>
      </w:r>
      <w:r w:rsidRPr="009F12C0">
        <w:rPr>
          <w:color w:val="auto"/>
          <w:spacing w:val="-5"/>
        </w:rPr>
        <w:t>„Wymagania</w:t>
      </w:r>
      <w:r w:rsidRPr="009F12C0">
        <w:rPr>
          <w:color w:val="auto"/>
          <w:spacing w:val="-20"/>
        </w:rPr>
        <w:t xml:space="preserve"> </w:t>
      </w:r>
      <w:r w:rsidRPr="009F12C0">
        <w:rPr>
          <w:color w:val="auto"/>
          <w:spacing w:val="-5"/>
        </w:rPr>
        <w:t>ogólne”</w:t>
      </w:r>
      <w:bookmarkEnd w:id="2620"/>
      <w:bookmarkEnd w:id="2621"/>
    </w:p>
    <w:p w14:paraId="2F3C568B" w14:textId="77777777" w:rsidR="00C8474B" w:rsidRPr="009F12C0" w:rsidRDefault="00C8474B" w:rsidP="00C8474B">
      <w:pPr>
        <w:pStyle w:val="Akapit"/>
        <w:rPr>
          <w:color w:val="auto"/>
        </w:rPr>
      </w:pPr>
      <w:bookmarkStart w:id="2622" w:name="_Toc78718138"/>
      <w:bookmarkStart w:id="2623" w:name="_Toc78732464"/>
      <w:r w:rsidRPr="009F12C0">
        <w:rPr>
          <w:color w:val="auto"/>
        </w:rPr>
        <w:t>7.3.Badania</w:t>
      </w:r>
      <w:r w:rsidRPr="009F12C0">
        <w:rPr>
          <w:color w:val="auto"/>
          <w:spacing w:val="-4"/>
        </w:rPr>
        <w:t xml:space="preserve"> </w:t>
      </w:r>
      <w:r w:rsidRPr="009F12C0">
        <w:rPr>
          <w:color w:val="auto"/>
        </w:rPr>
        <w:t>i</w:t>
      </w:r>
      <w:r w:rsidRPr="009F12C0">
        <w:rPr>
          <w:color w:val="auto"/>
          <w:spacing w:val="-5"/>
        </w:rPr>
        <w:t xml:space="preserve"> </w:t>
      </w:r>
      <w:r w:rsidRPr="009F12C0">
        <w:rPr>
          <w:color w:val="auto"/>
        </w:rPr>
        <w:t>pomiary</w:t>
      </w:r>
      <w:r w:rsidRPr="009F12C0">
        <w:rPr>
          <w:color w:val="auto"/>
          <w:spacing w:val="-5"/>
        </w:rPr>
        <w:t xml:space="preserve"> </w:t>
      </w:r>
      <w:r w:rsidRPr="009F12C0">
        <w:rPr>
          <w:color w:val="auto"/>
        </w:rPr>
        <w:t>kontrolne</w:t>
      </w:r>
      <w:r w:rsidRPr="009F12C0">
        <w:rPr>
          <w:color w:val="auto"/>
          <w:spacing w:val="-5"/>
        </w:rPr>
        <w:t xml:space="preserve"> </w:t>
      </w:r>
      <w:r w:rsidRPr="009F12C0">
        <w:rPr>
          <w:color w:val="auto"/>
        </w:rPr>
        <w:t>-</w:t>
      </w:r>
      <w:r w:rsidRPr="009F12C0">
        <w:rPr>
          <w:color w:val="auto"/>
          <w:spacing w:val="-15"/>
        </w:rPr>
        <w:t xml:space="preserve"> </w:t>
      </w:r>
      <w:r w:rsidRPr="009F12C0">
        <w:rPr>
          <w:color w:val="auto"/>
          <w:spacing w:val="-5"/>
        </w:rPr>
        <w:t>zgodnie</w:t>
      </w:r>
      <w:r w:rsidRPr="009F12C0">
        <w:rPr>
          <w:color w:val="auto"/>
          <w:spacing w:val="-16"/>
        </w:rPr>
        <w:t xml:space="preserve"> </w:t>
      </w:r>
      <w:r w:rsidRPr="009F12C0">
        <w:rPr>
          <w:color w:val="auto"/>
        </w:rPr>
        <w:t>z</w:t>
      </w:r>
      <w:r w:rsidRPr="009F12C0">
        <w:rPr>
          <w:color w:val="auto"/>
          <w:spacing w:val="-12"/>
        </w:rPr>
        <w:t xml:space="preserve"> </w:t>
      </w:r>
      <w:r w:rsidRPr="009F12C0">
        <w:rPr>
          <w:color w:val="auto"/>
          <w:spacing w:val="-6"/>
        </w:rPr>
        <w:t>D-M-00.00.00</w:t>
      </w:r>
      <w:r w:rsidRPr="009F12C0">
        <w:rPr>
          <w:color w:val="auto"/>
          <w:spacing w:val="-16"/>
        </w:rPr>
        <w:t xml:space="preserve"> </w:t>
      </w:r>
      <w:r w:rsidRPr="009F12C0">
        <w:rPr>
          <w:color w:val="auto"/>
          <w:spacing w:val="-5"/>
        </w:rPr>
        <w:t>„Wymagania</w:t>
      </w:r>
      <w:r w:rsidRPr="009F12C0">
        <w:rPr>
          <w:color w:val="auto"/>
          <w:spacing w:val="-14"/>
        </w:rPr>
        <w:t xml:space="preserve"> </w:t>
      </w:r>
      <w:r w:rsidRPr="009F12C0">
        <w:rPr>
          <w:color w:val="auto"/>
          <w:spacing w:val="-6"/>
        </w:rPr>
        <w:t>ogólne”</w:t>
      </w:r>
      <w:bookmarkEnd w:id="2622"/>
      <w:bookmarkEnd w:id="2623"/>
    </w:p>
    <w:p w14:paraId="38D0D974" w14:textId="77777777" w:rsidR="00C8474B" w:rsidRPr="009F12C0" w:rsidRDefault="00C8474B" w:rsidP="00C8474B">
      <w:pPr>
        <w:pStyle w:val="Akapit"/>
        <w:rPr>
          <w:color w:val="auto"/>
        </w:rPr>
      </w:pPr>
      <w:r w:rsidRPr="009F12C0">
        <w:rPr>
          <w:color w:val="auto"/>
        </w:rPr>
        <w:t xml:space="preserve">7.4.Badania   i   pomiary   kontrolne   dodatkowe   -   </w:t>
      </w:r>
      <w:r w:rsidRPr="009F12C0">
        <w:rPr>
          <w:color w:val="auto"/>
          <w:spacing w:val="-5"/>
        </w:rPr>
        <w:t xml:space="preserve">zgodnie   </w:t>
      </w:r>
      <w:r w:rsidRPr="009F12C0">
        <w:rPr>
          <w:color w:val="auto"/>
        </w:rPr>
        <w:t xml:space="preserve">z  </w:t>
      </w:r>
      <w:r w:rsidRPr="009F12C0">
        <w:rPr>
          <w:color w:val="auto"/>
          <w:spacing w:val="-6"/>
        </w:rPr>
        <w:t xml:space="preserve">D-M-00.00.00 </w:t>
      </w:r>
      <w:r w:rsidRPr="009F12C0">
        <w:rPr>
          <w:color w:val="auto"/>
        </w:rPr>
        <w:t>„Wymagania ogólne”</w:t>
      </w:r>
    </w:p>
    <w:p w14:paraId="3F331181" w14:textId="77777777" w:rsidR="00C8474B" w:rsidRPr="009F12C0" w:rsidRDefault="00C8474B" w:rsidP="00C8474B">
      <w:pPr>
        <w:pStyle w:val="Akapit"/>
        <w:rPr>
          <w:color w:val="auto"/>
        </w:rPr>
      </w:pPr>
      <w:bookmarkStart w:id="2624" w:name="_Toc78718139"/>
      <w:bookmarkStart w:id="2625" w:name="_Toc78732465"/>
      <w:r w:rsidRPr="009F12C0">
        <w:rPr>
          <w:color w:val="auto"/>
        </w:rPr>
        <w:t>7.6.Badania</w:t>
      </w:r>
      <w:r w:rsidRPr="009F12C0">
        <w:rPr>
          <w:color w:val="auto"/>
          <w:spacing w:val="-18"/>
        </w:rPr>
        <w:t xml:space="preserve"> </w:t>
      </w:r>
      <w:r w:rsidRPr="009F12C0">
        <w:rPr>
          <w:color w:val="auto"/>
        </w:rPr>
        <w:t>przed</w:t>
      </w:r>
      <w:r w:rsidRPr="009F12C0">
        <w:rPr>
          <w:color w:val="auto"/>
          <w:spacing w:val="-15"/>
        </w:rPr>
        <w:t xml:space="preserve"> </w:t>
      </w:r>
      <w:r w:rsidRPr="009F12C0">
        <w:rPr>
          <w:color w:val="auto"/>
        </w:rPr>
        <w:t>przystąpieniem</w:t>
      </w:r>
      <w:r w:rsidRPr="009F12C0">
        <w:rPr>
          <w:color w:val="auto"/>
          <w:spacing w:val="-17"/>
        </w:rPr>
        <w:t xml:space="preserve"> </w:t>
      </w:r>
      <w:r w:rsidRPr="009F12C0">
        <w:rPr>
          <w:color w:val="auto"/>
        </w:rPr>
        <w:t>do</w:t>
      </w:r>
      <w:r w:rsidRPr="009F12C0">
        <w:rPr>
          <w:color w:val="auto"/>
          <w:spacing w:val="-14"/>
        </w:rPr>
        <w:t xml:space="preserve"> </w:t>
      </w:r>
      <w:r w:rsidRPr="009F12C0">
        <w:rPr>
          <w:color w:val="auto"/>
        </w:rPr>
        <w:t>robót</w:t>
      </w:r>
      <w:r w:rsidRPr="009F12C0">
        <w:rPr>
          <w:color w:val="auto"/>
          <w:spacing w:val="-16"/>
        </w:rPr>
        <w:t xml:space="preserve"> </w:t>
      </w:r>
      <w:r w:rsidRPr="009F12C0">
        <w:rPr>
          <w:color w:val="auto"/>
        </w:rPr>
        <w:t>-</w:t>
      </w:r>
      <w:r w:rsidRPr="009F12C0">
        <w:rPr>
          <w:color w:val="auto"/>
          <w:spacing w:val="-27"/>
        </w:rPr>
        <w:t xml:space="preserve"> </w:t>
      </w:r>
      <w:r w:rsidRPr="009F12C0">
        <w:rPr>
          <w:color w:val="auto"/>
          <w:spacing w:val="-5"/>
        </w:rPr>
        <w:t>zgodnie</w:t>
      </w:r>
      <w:r w:rsidRPr="009F12C0">
        <w:rPr>
          <w:color w:val="auto"/>
          <w:spacing w:val="-28"/>
        </w:rPr>
        <w:t xml:space="preserve"> </w:t>
      </w:r>
      <w:r w:rsidRPr="009F12C0">
        <w:rPr>
          <w:color w:val="auto"/>
        </w:rPr>
        <w:t>z</w:t>
      </w:r>
      <w:r w:rsidRPr="009F12C0">
        <w:rPr>
          <w:color w:val="auto"/>
          <w:spacing w:val="-27"/>
        </w:rPr>
        <w:t xml:space="preserve"> </w:t>
      </w:r>
      <w:r w:rsidRPr="009F12C0">
        <w:rPr>
          <w:color w:val="auto"/>
          <w:spacing w:val="-6"/>
        </w:rPr>
        <w:t>D-M-00.00.00</w:t>
      </w:r>
      <w:r w:rsidRPr="009F12C0">
        <w:rPr>
          <w:color w:val="auto"/>
          <w:spacing w:val="-28"/>
        </w:rPr>
        <w:t xml:space="preserve"> </w:t>
      </w:r>
      <w:r w:rsidRPr="009F12C0">
        <w:rPr>
          <w:color w:val="auto"/>
          <w:spacing w:val="-5"/>
        </w:rPr>
        <w:t xml:space="preserve">„Wymagania </w:t>
      </w:r>
      <w:r w:rsidRPr="009F12C0">
        <w:rPr>
          <w:color w:val="auto"/>
          <w:spacing w:val="-6"/>
        </w:rPr>
        <w:t>ogólne”</w:t>
      </w:r>
      <w:bookmarkEnd w:id="2624"/>
      <w:bookmarkEnd w:id="2625"/>
    </w:p>
    <w:p w14:paraId="25335DF4" w14:textId="77777777" w:rsidR="00C8474B" w:rsidRPr="009F12C0" w:rsidRDefault="00C8474B" w:rsidP="00C8474B">
      <w:pPr>
        <w:pStyle w:val="Tekstpodstawowy"/>
        <w:spacing w:before="115" w:line="276" w:lineRule="auto"/>
        <w:ind w:left="156" w:right="233"/>
        <w:rPr>
          <w:rFonts w:ascii="Arial Narrow" w:hAnsi="Arial Narrow"/>
          <w:sz w:val="20"/>
        </w:rPr>
      </w:pPr>
      <w:r w:rsidRPr="009F12C0">
        <w:rPr>
          <w:rFonts w:ascii="Arial Narrow" w:hAnsi="Arial Narrow"/>
          <w:spacing w:val="-4"/>
          <w:sz w:val="20"/>
        </w:rPr>
        <w:t xml:space="preserve">Przed przystąpieniem </w:t>
      </w:r>
      <w:r w:rsidRPr="009F12C0">
        <w:rPr>
          <w:rFonts w:ascii="Arial Narrow" w:hAnsi="Arial Narrow"/>
          <w:spacing w:val="-3"/>
          <w:sz w:val="20"/>
        </w:rPr>
        <w:t xml:space="preserve">do </w:t>
      </w:r>
      <w:r w:rsidRPr="009F12C0">
        <w:rPr>
          <w:rFonts w:ascii="Arial Narrow" w:hAnsi="Arial Narrow"/>
          <w:spacing w:val="-4"/>
          <w:sz w:val="20"/>
        </w:rPr>
        <w:t xml:space="preserve">robót Wykonawca powinien uzyskać wymagane dokumenty, dopuszczające </w:t>
      </w:r>
      <w:r w:rsidRPr="009F12C0">
        <w:rPr>
          <w:rFonts w:ascii="Arial Narrow" w:hAnsi="Arial Narrow"/>
          <w:spacing w:val="-3"/>
          <w:sz w:val="20"/>
        </w:rPr>
        <w:t xml:space="preserve">wyroby </w:t>
      </w:r>
      <w:r w:rsidRPr="009F12C0">
        <w:rPr>
          <w:rFonts w:ascii="Arial Narrow" w:hAnsi="Arial Narrow"/>
          <w:spacing w:val="-4"/>
          <w:sz w:val="20"/>
        </w:rPr>
        <w:t xml:space="preserve">budowlane </w:t>
      </w:r>
      <w:r w:rsidRPr="009F12C0">
        <w:rPr>
          <w:rFonts w:ascii="Arial Narrow" w:hAnsi="Arial Narrow"/>
          <w:sz w:val="20"/>
        </w:rPr>
        <w:t xml:space="preserve">do </w:t>
      </w:r>
      <w:r w:rsidRPr="009F12C0">
        <w:rPr>
          <w:rFonts w:ascii="Arial Narrow" w:hAnsi="Arial Narrow"/>
          <w:spacing w:val="-4"/>
          <w:sz w:val="20"/>
        </w:rPr>
        <w:t xml:space="preserve">obrotu </w:t>
      </w:r>
      <w:r w:rsidRPr="009F12C0">
        <w:rPr>
          <w:rFonts w:ascii="Arial Narrow" w:hAnsi="Arial Narrow"/>
          <w:sz w:val="20"/>
        </w:rPr>
        <w:t xml:space="preserve">i </w:t>
      </w:r>
      <w:r w:rsidRPr="009F12C0">
        <w:rPr>
          <w:rFonts w:ascii="Arial Narrow" w:hAnsi="Arial Narrow"/>
          <w:spacing w:val="-4"/>
          <w:sz w:val="20"/>
        </w:rPr>
        <w:t>powszechnego stosowania (certyfikaty zgodności,</w:t>
      </w:r>
      <w:r w:rsidRPr="009F12C0">
        <w:rPr>
          <w:rFonts w:ascii="Arial Narrow" w:hAnsi="Arial Narrow"/>
          <w:spacing w:val="-19"/>
          <w:sz w:val="20"/>
        </w:rPr>
        <w:t xml:space="preserve"> </w:t>
      </w:r>
      <w:r w:rsidRPr="009F12C0">
        <w:rPr>
          <w:rFonts w:ascii="Arial Narrow" w:hAnsi="Arial Narrow"/>
          <w:spacing w:val="-4"/>
          <w:sz w:val="20"/>
        </w:rPr>
        <w:t>deklaracje</w:t>
      </w:r>
      <w:r w:rsidRPr="009F12C0">
        <w:rPr>
          <w:rFonts w:ascii="Arial Narrow" w:hAnsi="Arial Narrow"/>
          <w:spacing w:val="-19"/>
          <w:sz w:val="20"/>
        </w:rPr>
        <w:t xml:space="preserve"> </w:t>
      </w:r>
      <w:r w:rsidRPr="009F12C0">
        <w:rPr>
          <w:rFonts w:ascii="Arial Narrow" w:hAnsi="Arial Narrow"/>
          <w:spacing w:val="-4"/>
          <w:sz w:val="20"/>
        </w:rPr>
        <w:t>zgodności,</w:t>
      </w:r>
      <w:r w:rsidRPr="009F12C0">
        <w:rPr>
          <w:rFonts w:ascii="Arial Narrow" w:hAnsi="Arial Narrow"/>
          <w:spacing w:val="-16"/>
          <w:sz w:val="20"/>
        </w:rPr>
        <w:t xml:space="preserve"> </w:t>
      </w:r>
      <w:r w:rsidRPr="009F12C0">
        <w:rPr>
          <w:rFonts w:ascii="Arial Narrow" w:hAnsi="Arial Narrow"/>
          <w:spacing w:val="-4"/>
          <w:sz w:val="20"/>
        </w:rPr>
        <w:t>ewentualnie</w:t>
      </w:r>
      <w:r w:rsidRPr="009F12C0">
        <w:rPr>
          <w:rFonts w:ascii="Arial Narrow" w:hAnsi="Arial Narrow"/>
          <w:spacing w:val="-19"/>
          <w:sz w:val="20"/>
        </w:rPr>
        <w:t xml:space="preserve"> </w:t>
      </w:r>
      <w:r w:rsidRPr="009F12C0">
        <w:rPr>
          <w:rFonts w:ascii="Arial Narrow" w:hAnsi="Arial Narrow"/>
          <w:spacing w:val="-3"/>
          <w:sz w:val="20"/>
        </w:rPr>
        <w:t>badania</w:t>
      </w:r>
      <w:r w:rsidRPr="009F12C0">
        <w:rPr>
          <w:rFonts w:ascii="Arial Narrow" w:hAnsi="Arial Narrow"/>
          <w:spacing w:val="-18"/>
          <w:sz w:val="20"/>
        </w:rPr>
        <w:t xml:space="preserve"> </w:t>
      </w:r>
      <w:r w:rsidRPr="009F12C0">
        <w:rPr>
          <w:rFonts w:ascii="Arial Narrow" w:hAnsi="Arial Narrow"/>
          <w:spacing w:val="-4"/>
          <w:sz w:val="20"/>
        </w:rPr>
        <w:t>materiałów</w:t>
      </w:r>
      <w:r w:rsidRPr="009F12C0">
        <w:rPr>
          <w:rFonts w:ascii="Arial Narrow" w:hAnsi="Arial Narrow"/>
          <w:spacing w:val="-15"/>
          <w:sz w:val="20"/>
        </w:rPr>
        <w:t xml:space="preserve"> </w:t>
      </w:r>
      <w:r w:rsidRPr="009F12C0">
        <w:rPr>
          <w:rFonts w:ascii="Arial Narrow" w:hAnsi="Arial Narrow"/>
          <w:spacing w:val="-4"/>
          <w:sz w:val="20"/>
        </w:rPr>
        <w:t>wykonane</w:t>
      </w:r>
      <w:r w:rsidRPr="009F12C0">
        <w:rPr>
          <w:rFonts w:ascii="Arial Narrow" w:hAnsi="Arial Narrow"/>
          <w:spacing w:val="-17"/>
          <w:sz w:val="20"/>
        </w:rPr>
        <w:t xml:space="preserve"> </w:t>
      </w:r>
      <w:r w:rsidRPr="009F12C0">
        <w:rPr>
          <w:rFonts w:ascii="Arial Narrow" w:hAnsi="Arial Narrow"/>
          <w:spacing w:val="-4"/>
          <w:sz w:val="20"/>
        </w:rPr>
        <w:t>przez</w:t>
      </w:r>
      <w:r w:rsidRPr="009F12C0">
        <w:rPr>
          <w:rFonts w:ascii="Arial Narrow" w:hAnsi="Arial Narrow"/>
          <w:spacing w:val="-17"/>
          <w:sz w:val="20"/>
        </w:rPr>
        <w:t xml:space="preserve"> </w:t>
      </w:r>
      <w:r w:rsidRPr="009F12C0">
        <w:rPr>
          <w:rFonts w:ascii="Arial Narrow" w:hAnsi="Arial Narrow"/>
          <w:spacing w:val="-4"/>
          <w:sz w:val="20"/>
        </w:rPr>
        <w:t xml:space="preserve">dostawców itp.) oraz ewentualnie wykonać własne badania właściwości materiałów przeznaczonych </w:t>
      </w:r>
      <w:r w:rsidRPr="009F12C0">
        <w:rPr>
          <w:rFonts w:ascii="Arial Narrow" w:hAnsi="Arial Narrow"/>
          <w:sz w:val="20"/>
        </w:rPr>
        <w:t xml:space="preserve">do </w:t>
      </w:r>
      <w:r w:rsidRPr="009F12C0">
        <w:rPr>
          <w:rFonts w:ascii="Arial Narrow" w:hAnsi="Arial Narrow"/>
          <w:spacing w:val="-4"/>
          <w:sz w:val="20"/>
        </w:rPr>
        <w:t xml:space="preserve">wykonania robót, określone </w:t>
      </w:r>
      <w:r w:rsidRPr="009F12C0">
        <w:rPr>
          <w:rFonts w:ascii="Arial Narrow" w:hAnsi="Arial Narrow"/>
          <w:sz w:val="20"/>
        </w:rPr>
        <w:t xml:space="preserve">w </w:t>
      </w:r>
      <w:r w:rsidRPr="009F12C0">
        <w:rPr>
          <w:rFonts w:ascii="Arial Narrow" w:hAnsi="Arial Narrow"/>
          <w:spacing w:val="-3"/>
          <w:sz w:val="20"/>
        </w:rPr>
        <w:t>pkt</w:t>
      </w:r>
      <w:r w:rsidRPr="009F12C0">
        <w:rPr>
          <w:rFonts w:ascii="Arial Narrow" w:hAnsi="Arial Narrow"/>
          <w:spacing w:val="-35"/>
          <w:sz w:val="20"/>
        </w:rPr>
        <w:t xml:space="preserve"> </w:t>
      </w:r>
      <w:r w:rsidRPr="009F12C0">
        <w:rPr>
          <w:rFonts w:ascii="Arial Narrow" w:hAnsi="Arial Narrow"/>
          <w:sz w:val="20"/>
        </w:rPr>
        <w:t>2.</w:t>
      </w:r>
    </w:p>
    <w:p w14:paraId="3EA8162F" w14:textId="77777777" w:rsidR="00C8474B" w:rsidRPr="009F12C0" w:rsidRDefault="00C8474B" w:rsidP="00C8474B">
      <w:pPr>
        <w:pStyle w:val="Tekstpodstawowy"/>
        <w:spacing w:before="118"/>
        <w:ind w:left="156"/>
        <w:rPr>
          <w:rFonts w:ascii="Arial Narrow" w:hAnsi="Arial Narrow"/>
          <w:sz w:val="20"/>
        </w:rPr>
      </w:pPr>
      <w:r w:rsidRPr="009F12C0">
        <w:rPr>
          <w:rFonts w:ascii="Arial Narrow" w:hAnsi="Arial Narrow"/>
          <w:sz w:val="20"/>
        </w:rPr>
        <w:t>Wszystkie dokumenty oraz wyniki badań Wykonawca przedstawi Inżynierowi do akceptacji.</w:t>
      </w:r>
    </w:p>
    <w:p w14:paraId="5167D9EC" w14:textId="77777777" w:rsidR="00C8474B" w:rsidRPr="009F12C0" w:rsidRDefault="00C8474B" w:rsidP="00C8474B">
      <w:pPr>
        <w:pStyle w:val="Akapit"/>
        <w:rPr>
          <w:color w:val="auto"/>
        </w:rPr>
      </w:pPr>
      <w:bookmarkStart w:id="2626" w:name="_Toc78718140"/>
      <w:bookmarkStart w:id="2627" w:name="_Toc78732466"/>
      <w:r w:rsidRPr="009F12C0">
        <w:rPr>
          <w:color w:val="auto"/>
        </w:rPr>
        <w:t>7.7.Badania odbiorcze</w:t>
      </w:r>
      <w:r w:rsidRPr="009F12C0">
        <w:rPr>
          <w:color w:val="auto"/>
          <w:spacing w:val="-13"/>
        </w:rPr>
        <w:t xml:space="preserve"> </w:t>
      </w:r>
      <w:r w:rsidRPr="009F12C0">
        <w:rPr>
          <w:color w:val="auto"/>
        </w:rPr>
        <w:t>krawężników</w:t>
      </w:r>
      <w:bookmarkEnd w:id="2626"/>
      <w:bookmarkEnd w:id="2627"/>
    </w:p>
    <w:p w14:paraId="18200C34" w14:textId="77777777" w:rsidR="00C8474B" w:rsidRPr="009F12C0" w:rsidRDefault="00C8474B" w:rsidP="00C8474B">
      <w:pPr>
        <w:pStyle w:val="Tekstpodstawowy"/>
        <w:spacing w:before="154" w:line="396" w:lineRule="auto"/>
        <w:ind w:left="156" w:right="1221"/>
        <w:rPr>
          <w:rFonts w:ascii="Arial Narrow" w:hAnsi="Arial Narrow"/>
          <w:sz w:val="20"/>
        </w:rPr>
      </w:pPr>
      <w:r w:rsidRPr="009F12C0">
        <w:rPr>
          <w:rFonts w:ascii="Arial Narrow" w:hAnsi="Arial Narrow"/>
          <w:spacing w:val="-4"/>
          <w:sz w:val="20"/>
        </w:rPr>
        <w:t xml:space="preserve">Badania odbiorcze krawężników oparto </w:t>
      </w:r>
      <w:r w:rsidRPr="009F12C0">
        <w:rPr>
          <w:rFonts w:ascii="Arial Narrow" w:hAnsi="Arial Narrow"/>
          <w:sz w:val="20"/>
        </w:rPr>
        <w:t xml:space="preserve">o </w:t>
      </w:r>
      <w:r w:rsidRPr="009F12C0">
        <w:rPr>
          <w:rFonts w:ascii="Arial Narrow" w:hAnsi="Arial Narrow"/>
          <w:spacing w:val="-3"/>
          <w:sz w:val="20"/>
        </w:rPr>
        <w:t xml:space="preserve">normę PN-EN </w:t>
      </w:r>
      <w:r w:rsidRPr="009F12C0">
        <w:rPr>
          <w:rFonts w:ascii="Arial Narrow" w:hAnsi="Arial Narrow"/>
          <w:spacing w:val="-4"/>
          <w:sz w:val="20"/>
        </w:rPr>
        <w:t xml:space="preserve">1340 Załącznik </w:t>
      </w:r>
      <w:r w:rsidRPr="009F12C0">
        <w:rPr>
          <w:rFonts w:ascii="Arial Narrow" w:hAnsi="Arial Narrow"/>
          <w:sz w:val="20"/>
        </w:rPr>
        <w:t xml:space="preserve">B. </w:t>
      </w:r>
      <w:r w:rsidRPr="009F12C0">
        <w:rPr>
          <w:rFonts w:ascii="Arial Narrow" w:hAnsi="Arial Narrow"/>
          <w:spacing w:val="-4"/>
          <w:sz w:val="20"/>
        </w:rPr>
        <w:t xml:space="preserve">Rozróżnia </w:t>
      </w:r>
      <w:r w:rsidRPr="009F12C0">
        <w:rPr>
          <w:rFonts w:ascii="Arial Narrow" w:hAnsi="Arial Narrow"/>
          <w:spacing w:val="-3"/>
          <w:sz w:val="20"/>
        </w:rPr>
        <w:t xml:space="preserve">się dwa </w:t>
      </w:r>
      <w:r w:rsidRPr="009F12C0">
        <w:rPr>
          <w:rFonts w:ascii="Arial Narrow" w:hAnsi="Arial Narrow"/>
          <w:spacing w:val="-4"/>
          <w:sz w:val="20"/>
        </w:rPr>
        <w:t>przypadki:</w:t>
      </w:r>
    </w:p>
    <w:p w14:paraId="2080D5B9" w14:textId="77777777" w:rsidR="00C8474B" w:rsidRPr="009F12C0" w:rsidRDefault="00C8474B" w:rsidP="00C8474B">
      <w:pPr>
        <w:pStyle w:val="Akapitzlist"/>
        <w:numPr>
          <w:ilvl w:val="0"/>
          <w:numId w:val="176"/>
        </w:numPr>
        <w:tabs>
          <w:tab w:val="left" w:pos="308"/>
        </w:tabs>
        <w:autoSpaceDE w:val="0"/>
        <w:autoSpaceDN w:val="0"/>
        <w:spacing w:line="241" w:lineRule="exact"/>
        <w:ind w:left="307" w:hanging="151"/>
        <w:contextualSpacing w:val="0"/>
        <w:jc w:val="both"/>
        <w:rPr>
          <w:rFonts w:ascii="Arial Narrow" w:hAnsi="Arial Narrow"/>
          <w:color w:val="auto"/>
          <w:sz w:val="20"/>
          <w:szCs w:val="20"/>
        </w:rPr>
      </w:pPr>
      <w:r w:rsidRPr="009F12C0">
        <w:rPr>
          <w:rFonts w:ascii="Arial Narrow" w:hAnsi="Arial Narrow"/>
          <w:color w:val="auto"/>
          <w:spacing w:val="-4"/>
          <w:sz w:val="20"/>
          <w:szCs w:val="20"/>
        </w:rPr>
        <w:t xml:space="preserve">wyrób </w:t>
      </w:r>
      <w:r w:rsidRPr="009F12C0">
        <w:rPr>
          <w:rFonts w:ascii="Arial Narrow" w:hAnsi="Arial Narrow"/>
          <w:color w:val="auto"/>
          <w:spacing w:val="-2"/>
          <w:sz w:val="20"/>
          <w:szCs w:val="20"/>
        </w:rPr>
        <w:t xml:space="preserve">nie </w:t>
      </w:r>
      <w:r w:rsidRPr="009F12C0">
        <w:rPr>
          <w:rFonts w:ascii="Arial Narrow" w:hAnsi="Arial Narrow"/>
          <w:color w:val="auto"/>
          <w:spacing w:val="-4"/>
          <w:sz w:val="20"/>
          <w:szCs w:val="20"/>
        </w:rPr>
        <w:t xml:space="preserve">został poddany ocenie zgodności </w:t>
      </w:r>
      <w:r w:rsidRPr="009F12C0">
        <w:rPr>
          <w:rFonts w:ascii="Arial Narrow" w:hAnsi="Arial Narrow"/>
          <w:color w:val="auto"/>
          <w:spacing w:val="-3"/>
          <w:sz w:val="20"/>
          <w:szCs w:val="20"/>
        </w:rPr>
        <w:t xml:space="preserve">przez </w:t>
      </w:r>
      <w:r w:rsidRPr="009F12C0">
        <w:rPr>
          <w:rFonts w:ascii="Arial Narrow" w:hAnsi="Arial Narrow"/>
          <w:color w:val="auto"/>
          <w:spacing w:val="-4"/>
          <w:sz w:val="20"/>
          <w:szCs w:val="20"/>
        </w:rPr>
        <w:t>stronę trzecią (przypadek</w:t>
      </w:r>
      <w:r w:rsidRPr="009F12C0">
        <w:rPr>
          <w:rFonts w:ascii="Arial Narrow" w:hAnsi="Arial Narrow"/>
          <w:color w:val="auto"/>
          <w:spacing w:val="-48"/>
          <w:sz w:val="20"/>
          <w:szCs w:val="20"/>
        </w:rPr>
        <w:t xml:space="preserve"> </w:t>
      </w:r>
      <w:r w:rsidRPr="009F12C0">
        <w:rPr>
          <w:rFonts w:ascii="Arial Narrow" w:hAnsi="Arial Narrow"/>
          <w:color w:val="auto"/>
          <w:sz w:val="20"/>
          <w:szCs w:val="20"/>
        </w:rPr>
        <w:t>I),</w:t>
      </w:r>
    </w:p>
    <w:p w14:paraId="0993E1D8" w14:textId="77777777" w:rsidR="00C8474B" w:rsidRPr="009F12C0" w:rsidRDefault="00C8474B" w:rsidP="00C8474B">
      <w:pPr>
        <w:pStyle w:val="Akapitzlist"/>
        <w:numPr>
          <w:ilvl w:val="0"/>
          <w:numId w:val="176"/>
        </w:numPr>
        <w:tabs>
          <w:tab w:val="left" w:pos="308"/>
        </w:tabs>
        <w:autoSpaceDE w:val="0"/>
        <w:autoSpaceDN w:val="0"/>
        <w:spacing w:before="158"/>
        <w:ind w:left="307" w:hanging="151"/>
        <w:contextualSpacing w:val="0"/>
        <w:jc w:val="both"/>
        <w:rPr>
          <w:rFonts w:ascii="Arial Narrow" w:hAnsi="Arial Narrow"/>
          <w:color w:val="auto"/>
          <w:sz w:val="20"/>
          <w:szCs w:val="20"/>
        </w:rPr>
      </w:pPr>
      <w:r w:rsidRPr="009F12C0">
        <w:rPr>
          <w:rFonts w:ascii="Arial Narrow" w:hAnsi="Arial Narrow"/>
          <w:color w:val="auto"/>
          <w:spacing w:val="-4"/>
          <w:sz w:val="20"/>
          <w:szCs w:val="20"/>
        </w:rPr>
        <w:t>wyrób został poddany ocenie zgodności przez stronę trzecią (przypadek</w:t>
      </w:r>
      <w:r w:rsidRPr="009F12C0">
        <w:rPr>
          <w:rFonts w:ascii="Arial Narrow" w:hAnsi="Arial Narrow"/>
          <w:color w:val="auto"/>
          <w:spacing w:val="-28"/>
          <w:sz w:val="20"/>
          <w:szCs w:val="20"/>
        </w:rPr>
        <w:t xml:space="preserve"> </w:t>
      </w:r>
      <w:r w:rsidRPr="009F12C0">
        <w:rPr>
          <w:rFonts w:ascii="Arial Narrow" w:hAnsi="Arial Narrow"/>
          <w:color w:val="auto"/>
          <w:spacing w:val="-3"/>
          <w:sz w:val="20"/>
          <w:szCs w:val="20"/>
        </w:rPr>
        <w:t>II).</w:t>
      </w:r>
    </w:p>
    <w:p w14:paraId="094BC176" w14:textId="77777777" w:rsidR="00C8474B" w:rsidRPr="009F12C0" w:rsidRDefault="00C8474B" w:rsidP="00C8474B">
      <w:pPr>
        <w:pStyle w:val="Tekstpodstawowy"/>
        <w:spacing w:before="155" w:line="278" w:lineRule="auto"/>
        <w:ind w:left="156" w:right="239" w:firstLine="707"/>
        <w:rPr>
          <w:rFonts w:ascii="Arial Narrow" w:hAnsi="Arial Narrow"/>
          <w:sz w:val="20"/>
        </w:rPr>
      </w:pPr>
      <w:r w:rsidRPr="009F12C0">
        <w:rPr>
          <w:rFonts w:ascii="Arial Narrow" w:hAnsi="Arial Narrow"/>
          <w:spacing w:val="-4"/>
          <w:sz w:val="20"/>
        </w:rPr>
        <w:t xml:space="preserve">Jeśli </w:t>
      </w:r>
      <w:r w:rsidRPr="009F12C0">
        <w:rPr>
          <w:rFonts w:ascii="Arial Narrow" w:hAnsi="Arial Narrow"/>
          <w:spacing w:val="-3"/>
          <w:sz w:val="20"/>
        </w:rPr>
        <w:t xml:space="preserve">ma miejsce </w:t>
      </w:r>
      <w:r w:rsidRPr="009F12C0">
        <w:rPr>
          <w:rFonts w:ascii="Arial Narrow" w:hAnsi="Arial Narrow"/>
          <w:spacing w:val="-4"/>
          <w:sz w:val="20"/>
        </w:rPr>
        <w:t xml:space="preserve">przypadek II, </w:t>
      </w:r>
      <w:r w:rsidRPr="009F12C0">
        <w:rPr>
          <w:rFonts w:ascii="Arial Narrow" w:hAnsi="Arial Narrow"/>
          <w:spacing w:val="-3"/>
          <w:sz w:val="20"/>
        </w:rPr>
        <w:t xml:space="preserve">badanie </w:t>
      </w:r>
      <w:r w:rsidRPr="009F12C0">
        <w:rPr>
          <w:rFonts w:ascii="Arial Narrow" w:hAnsi="Arial Narrow"/>
          <w:spacing w:val="-4"/>
          <w:sz w:val="20"/>
        </w:rPr>
        <w:t xml:space="preserve">odbiorcze </w:t>
      </w:r>
      <w:r w:rsidRPr="009F12C0">
        <w:rPr>
          <w:rFonts w:ascii="Arial Narrow" w:hAnsi="Arial Narrow"/>
          <w:sz w:val="20"/>
        </w:rPr>
        <w:t xml:space="preserve">nie </w:t>
      </w:r>
      <w:r w:rsidRPr="009F12C0">
        <w:rPr>
          <w:rFonts w:ascii="Arial Narrow" w:hAnsi="Arial Narrow"/>
          <w:spacing w:val="-3"/>
          <w:sz w:val="20"/>
        </w:rPr>
        <w:t xml:space="preserve">jest </w:t>
      </w:r>
      <w:r w:rsidRPr="009F12C0">
        <w:rPr>
          <w:rFonts w:ascii="Arial Narrow" w:hAnsi="Arial Narrow"/>
          <w:spacing w:val="-4"/>
          <w:sz w:val="20"/>
        </w:rPr>
        <w:t xml:space="preserve">konieczne, </w:t>
      </w:r>
      <w:r w:rsidRPr="009F12C0">
        <w:rPr>
          <w:rFonts w:ascii="Arial Narrow" w:hAnsi="Arial Narrow"/>
          <w:sz w:val="20"/>
        </w:rPr>
        <w:t xml:space="preserve">z </w:t>
      </w:r>
      <w:r w:rsidRPr="009F12C0">
        <w:rPr>
          <w:rFonts w:ascii="Arial Narrow" w:hAnsi="Arial Narrow"/>
          <w:spacing w:val="-4"/>
          <w:sz w:val="20"/>
        </w:rPr>
        <w:t>wyjątkiem</w:t>
      </w:r>
      <w:r w:rsidRPr="009F12C0">
        <w:rPr>
          <w:rFonts w:ascii="Arial Narrow" w:hAnsi="Arial Narrow"/>
          <w:spacing w:val="62"/>
          <w:sz w:val="20"/>
        </w:rPr>
        <w:t xml:space="preserve"> </w:t>
      </w:r>
      <w:r w:rsidRPr="009F12C0">
        <w:rPr>
          <w:rFonts w:ascii="Arial Narrow" w:hAnsi="Arial Narrow"/>
          <w:spacing w:val="-4"/>
          <w:sz w:val="20"/>
        </w:rPr>
        <w:t xml:space="preserve">sytuacji spornych. </w:t>
      </w:r>
      <w:r w:rsidRPr="009F12C0">
        <w:rPr>
          <w:rFonts w:ascii="Arial Narrow" w:hAnsi="Arial Narrow"/>
          <w:sz w:val="20"/>
        </w:rPr>
        <w:t xml:space="preserve">W </w:t>
      </w:r>
      <w:r w:rsidRPr="009F12C0">
        <w:rPr>
          <w:rFonts w:ascii="Arial Narrow" w:hAnsi="Arial Narrow"/>
          <w:spacing w:val="-4"/>
          <w:sz w:val="20"/>
        </w:rPr>
        <w:t xml:space="preserve">przypadku wątpliwości należy badać </w:t>
      </w:r>
      <w:r w:rsidRPr="009F12C0">
        <w:rPr>
          <w:rFonts w:ascii="Arial Narrow" w:hAnsi="Arial Narrow"/>
          <w:spacing w:val="-3"/>
          <w:sz w:val="20"/>
        </w:rPr>
        <w:t xml:space="preserve">tylko </w:t>
      </w:r>
      <w:r w:rsidRPr="009F12C0">
        <w:rPr>
          <w:rFonts w:ascii="Arial Narrow" w:hAnsi="Arial Narrow"/>
          <w:spacing w:val="-4"/>
          <w:sz w:val="20"/>
        </w:rPr>
        <w:t>sporne właściwości.</w:t>
      </w:r>
    </w:p>
    <w:p w14:paraId="3A4982DD" w14:textId="77777777" w:rsidR="00C8474B" w:rsidRPr="009F12C0" w:rsidRDefault="00C8474B" w:rsidP="00C8474B">
      <w:pPr>
        <w:pStyle w:val="Tekstpodstawowy"/>
        <w:spacing w:before="116" w:line="276" w:lineRule="auto"/>
        <w:ind w:left="156" w:right="230" w:firstLine="707"/>
        <w:rPr>
          <w:rFonts w:ascii="Arial Narrow" w:hAnsi="Arial Narrow"/>
          <w:sz w:val="20"/>
        </w:rPr>
      </w:pPr>
      <w:r w:rsidRPr="009F12C0">
        <w:rPr>
          <w:rFonts w:ascii="Arial Narrow" w:hAnsi="Arial Narrow"/>
          <w:spacing w:val="-4"/>
          <w:sz w:val="20"/>
        </w:rPr>
        <w:t>Krawężniki</w:t>
      </w:r>
      <w:r w:rsidRPr="009F12C0">
        <w:rPr>
          <w:rFonts w:ascii="Arial Narrow" w:hAnsi="Arial Narrow"/>
          <w:spacing w:val="-19"/>
          <w:sz w:val="20"/>
        </w:rPr>
        <w:t xml:space="preserve"> </w:t>
      </w:r>
      <w:r w:rsidRPr="009F12C0">
        <w:rPr>
          <w:rFonts w:ascii="Arial Narrow" w:hAnsi="Arial Narrow"/>
          <w:sz w:val="20"/>
        </w:rPr>
        <w:t>do</w:t>
      </w:r>
      <w:r w:rsidRPr="009F12C0">
        <w:rPr>
          <w:rFonts w:ascii="Arial Narrow" w:hAnsi="Arial Narrow"/>
          <w:spacing w:val="-21"/>
          <w:sz w:val="20"/>
        </w:rPr>
        <w:t xml:space="preserve"> </w:t>
      </w:r>
      <w:r w:rsidRPr="009F12C0">
        <w:rPr>
          <w:rFonts w:ascii="Arial Narrow" w:hAnsi="Arial Narrow"/>
          <w:spacing w:val="-3"/>
          <w:sz w:val="20"/>
        </w:rPr>
        <w:t>badań</w:t>
      </w:r>
      <w:r w:rsidRPr="009F12C0">
        <w:rPr>
          <w:rFonts w:ascii="Arial Narrow" w:hAnsi="Arial Narrow"/>
          <w:spacing w:val="-19"/>
          <w:sz w:val="20"/>
        </w:rPr>
        <w:t xml:space="preserve"> </w:t>
      </w:r>
      <w:r w:rsidRPr="009F12C0">
        <w:rPr>
          <w:rFonts w:ascii="Arial Narrow" w:hAnsi="Arial Narrow"/>
          <w:spacing w:val="-3"/>
          <w:sz w:val="20"/>
        </w:rPr>
        <w:t>powinny</w:t>
      </w:r>
      <w:r w:rsidRPr="009F12C0">
        <w:rPr>
          <w:rFonts w:ascii="Arial Narrow" w:hAnsi="Arial Narrow"/>
          <w:spacing w:val="-23"/>
          <w:sz w:val="20"/>
        </w:rPr>
        <w:t xml:space="preserve"> </w:t>
      </w:r>
      <w:r w:rsidRPr="009F12C0">
        <w:rPr>
          <w:rFonts w:ascii="Arial Narrow" w:hAnsi="Arial Narrow"/>
          <w:sz w:val="20"/>
        </w:rPr>
        <w:t>być</w:t>
      </w:r>
      <w:r w:rsidRPr="009F12C0">
        <w:rPr>
          <w:rFonts w:ascii="Arial Narrow" w:hAnsi="Arial Narrow"/>
          <w:spacing w:val="-21"/>
          <w:sz w:val="20"/>
        </w:rPr>
        <w:t xml:space="preserve"> </w:t>
      </w:r>
      <w:r w:rsidRPr="009F12C0">
        <w:rPr>
          <w:rFonts w:ascii="Arial Narrow" w:hAnsi="Arial Narrow"/>
          <w:spacing w:val="-4"/>
          <w:sz w:val="20"/>
        </w:rPr>
        <w:t>reprezentatywne</w:t>
      </w:r>
      <w:r w:rsidRPr="009F12C0">
        <w:rPr>
          <w:rFonts w:ascii="Arial Narrow" w:hAnsi="Arial Narrow"/>
          <w:spacing w:val="-21"/>
          <w:sz w:val="20"/>
        </w:rPr>
        <w:t xml:space="preserve"> </w:t>
      </w:r>
      <w:r w:rsidRPr="009F12C0">
        <w:rPr>
          <w:rFonts w:ascii="Arial Narrow" w:hAnsi="Arial Narrow"/>
          <w:spacing w:val="-3"/>
          <w:sz w:val="20"/>
        </w:rPr>
        <w:t>dla</w:t>
      </w:r>
      <w:r w:rsidRPr="009F12C0">
        <w:rPr>
          <w:rFonts w:ascii="Arial Narrow" w:hAnsi="Arial Narrow"/>
          <w:spacing w:val="-20"/>
          <w:sz w:val="20"/>
        </w:rPr>
        <w:t xml:space="preserve"> </w:t>
      </w:r>
      <w:r w:rsidRPr="009F12C0">
        <w:rPr>
          <w:rFonts w:ascii="Arial Narrow" w:hAnsi="Arial Narrow"/>
          <w:spacing w:val="-4"/>
          <w:sz w:val="20"/>
        </w:rPr>
        <w:t>dostawy</w:t>
      </w:r>
      <w:r w:rsidRPr="009F12C0">
        <w:rPr>
          <w:rFonts w:ascii="Arial Narrow" w:hAnsi="Arial Narrow"/>
          <w:spacing w:val="-20"/>
          <w:sz w:val="20"/>
        </w:rPr>
        <w:t xml:space="preserve"> </w:t>
      </w:r>
      <w:r w:rsidRPr="009F12C0">
        <w:rPr>
          <w:rFonts w:ascii="Arial Narrow" w:hAnsi="Arial Narrow"/>
          <w:sz w:val="20"/>
        </w:rPr>
        <w:t>i</w:t>
      </w:r>
      <w:r w:rsidRPr="009F12C0">
        <w:rPr>
          <w:rFonts w:ascii="Arial Narrow" w:hAnsi="Arial Narrow"/>
          <w:spacing w:val="-17"/>
          <w:sz w:val="20"/>
        </w:rPr>
        <w:t xml:space="preserve"> </w:t>
      </w:r>
      <w:r w:rsidRPr="009F12C0">
        <w:rPr>
          <w:rFonts w:ascii="Arial Narrow" w:hAnsi="Arial Narrow"/>
          <w:spacing w:val="-4"/>
          <w:sz w:val="20"/>
        </w:rPr>
        <w:t>powinny</w:t>
      </w:r>
      <w:r w:rsidRPr="009F12C0">
        <w:rPr>
          <w:rFonts w:ascii="Arial Narrow" w:hAnsi="Arial Narrow"/>
          <w:spacing w:val="-18"/>
          <w:sz w:val="20"/>
        </w:rPr>
        <w:t xml:space="preserve"> </w:t>
      </w:r>
      <w:r w:rsidRPr="009F12C0">
        <w:rPr>
          <w:rFonts w:ascii="Arial Narrow" w:hAnsi="Arial Narrow"/>
          <w:spacing w:val="-3"/>
          <w:sz w:val="20"/>
        </w:rPr>
        <w:t>być</w:t>
      </w:r>
      <w:r w:rsidRPr="009F12C0">
        <w:rPr>
          <w:rFonts w:ascii="Arial Narrow" w:hAnsi="Arial Narrow"/>
          <w:spacing w:val="-21"/>
          <w:sz w:val="20"/>
        </w:rPr>
        <w:t xml:space="preserve"> </w:t>
      </w:r>
      <w:r w:rsidRPr="009F12C0">
        <w:rPr>
          <w:rFonts w:ascii="Arial Narrow" w:hAnsi="Arial Narrow"/>
          <w:spacing w:val="-3"/>
          <w:sz w:val="20"/>
        </w:rPr>
        <w:t xml:space="preserve">pobrane </w:t>
      </w:r>
      <w:r w:rsidRPr="009F12C0">
        <w:rPr>
          <w:rFonts w:ascii="Arial Narrow" w:hAnsi="Arial Narrow"/>
          <w:spacing w:val="-4"/>
          <w:sz w:val="20"/>
        </w:rPr>
        <w:t>równomiernie</w:t>
      </w:r>
      <w:r w:rsidRPr="009F12C0">
        <w:rPr>
          <w:rFonts w:ascii="Arial Narrow" w:hAnsi="Arial Narrow"/>
          <w:spacing w:val="-20"/>
          <w:sz w:val="20"/>
        </w:rPr>
        <w:t xml:space="preserve"> </w:t>
      </w:r>
      <w:r w:rsidRPr="009F12C0">
        <w:rPr>
          <w:rFonts w:ascii="Arial Narrow" w:hAnsi="Arial Narrow"/>
          <w:sz w:val="20"/>
        </w:rPr>
        <w:t>z</w:t>
      </w:r>
      <w:r w:rsidRPr="009F12C0">
        <w:rPr>
          <w:rFonts w:ascii="Arial Narrow" w:hAnsi="Arial Narrow"/>
          <w:spacing w:val="-16"/>
          <w:sz w:val="20"/>
        </w:rPr>
        <w:t xml:space="preserve"> </w:t>
      </w:r>
      <w:r w:rsidRPr="009F12C0">
        <w:rPr>
          <w:rFonts w:ascii="Arial Narrow" w:hAnsi="Arial Narrow"/>
          <w:spacing w:val="-4"/>
          <w:sz w:val="20"/>
        </w:rPr>
        <w:t>całej</w:t>
      </w:r>
      <w:r w:rsidRPr="009F12C0">
        <w:rPr>
          <w:rFonts w:ascii="Arial Narrow" w:hAnsi="Arial Narrow"/>
          <w:spacing w:val="-18"/>
          <w:sz w:val="20"/>
        </w:rPr>
        <w:t xml:space="preserve"> </w:t>
      </w:r>
      <w:r w:rsidRPr="009F12C0">
        <w:rPr>
          <w:rFonts w:ascii="Arial Narrow" w:hAnsi="Arial Narrow"/>
          <w:spacing w:val="-4"/>
          <w:sz w:val="20"/>
        </w:rPr>
        <w:t>dostawy.</w:t>
      </w:r>
      <w:r w:rsidRPr="009F12C0">
        <w:rPr>
          <w:rFonts w:ascii="Arial Narrow" w:hAnsi="Arial Narrow"/>
          <w:spacing w:val="-17"/>
          <w:sz w:val="20"/>
        </w:rPr>
        <w:t xml:space="preserve"> </w:t>
      </w:r>
      <w:r w:rsidRPr="009F12C0">
        <w:rPr>
          <w:rFonts w:ascii="Arial Narrow" w:hAnsi="Arial Narrow"/>
          <w:spacing w:val="-4"/>
          <w:sz w:val="20"/>
        </w:rPr>
        <w:t>Liczba</w:t>
      </w:r>
      <w:r w:rsidRPr="009F12C0">
        <w:rPr>
          <w:rFonts w:ascii="Arial Narrow" w:hAnsi="Arial Narrow"/>
          <w:spacing w:val="-19"/>
          <w:sz w:val="20"/>
        </w:rPr>
        <w:t xml:space="preserve"> </w:t>
      </w:r>
      <w:r w:rsidRPr="009F12C0">
        <w:rPr>
          <w:rFonts w:ascii="Arial Narrow" w:hAnsi="Arial Narrow"/>
          <w:spacing w:val="-4"/>
          <w:sz w:val="20"/>
        </w:rPr>
        <w:t>krawężników</w:t>
      </w:r>
      <w:r w:rsidRPr="009F12C0">
        <w:rPr>
          <w:rFonts w:ascii="Arial Narrow" w:hAnsi="Arial Narrow"/>
          <w:spacing w:val="-19"/>
          <w:sz w:val="20"/>
        </w:rPr>
        <w:t xml:space="preserve"> </w:t>
      </w:r>
      <w:r w:rsidRPr="009F12C0">
        <w:rPr>
          <w:rFonts w:ascii="Arial Narrow" w:hAnsi="Arial Narrow"/>
          <w:spacing w:val="-4"/>
          <w:sz w:val="20"/>
        </w:rPr>
        <w:t>przeznaczonych</w:t>
      </w:r>
      <w:r w:rsidRPr="009F12C0">
        <w:rPr>
          <w:rFonts w:ascii="Arial Narrow" w:hAnsi="Arial Narrow"/>
          <w:spacing w:val="-18"/>
          <w:sz w:val="20"/>
        </w:rPr>
        <w:t xml:space="preserve"> </w:t>
      </w:r>
      <w:r w:rsidRPr="009F12C0">
        <w:rPr>
          <w:rFonts w:ascii="Arial Narrow" w:hAnsi="Arial Narrow"/>
          <w:spacing w:val="-3"/>
          <w:sz w:val="20"/>
        </w:rPr>
        <w:t>do</w:t>
      </w:r>
      <w:r w:rsidRPr="009F12C0">
        <w:rPr>
          <w:rFonts w:ascii="Arial Narrow" w:hAnsi="Arial Narrow"/>
          <w:spacing w:val="-18"/>
          <w:sz w:val="20"/>
        </w:rPr>
        <w:t xml:space="preserve"> </w:t>
      </w:r>
      <w:r w:rsidRPr="009F12C0">
        <w:rPr>
          <w:rFonts w:ascii="Arial Narrow" w:hAnsi="Arial Narrow"/>
          <w:spacing w:val="-4"/>
          <w:sz w:val="20"/>
        </w:rPr>
        <w:t>pobrania</w:t>
      </w:r>
      <w:r w:rsidRPr="009F12C0">
        <w:rPr>
          <w:rFonts w:ascii="Arial Narrow" w:hAnsi="Arial Narrow"/>
          <w:spacing w:val="-21"/>
          <w:sz w:val="20"/>
        </w:rPr>
        <w:t xml:space="preserve"> </w:t>
      </w:r>
      <w:r w:rsidRPr="009F12C0">
        <w:rPr>
          <w:rFonts w:ascii="Arial Narrow" w:hAnsi="Arial Narrow"/>
          <w:sz w:val="20"/>
        </w:rPr>
        <w:t>z</w:t>
      </w:r>
      <w:r w:rsidRPr="009F12C0">
        <w:rPr>
          <w:rFonts w:ascii="Arial Narrow" w:hAnsi="Arial Narrow"/>
          <w:spacing w:val="-16"/>
          <w:sz w:val="20"/>
        </w:rPr>
        <w:t xml:space="preserve"> </w:t>
      </w:r>
      <w:r w:rsidRPr="009F12C0">
        <w:rPr>
          <w:rFonts w:ascii="Arial Narrow" w:hAnsi="Arial Narrow"/>
          <w:spacing w:val="-4"/>
          <w:sz w:val="20"/>
        </w:rPr>
        <w:t>każdej</w:t>
      </w:r>
      <w:r w:rsidRPr="009F12C0">
        <w:rPr>
          <w:rFonts w:ascii="Arial Narrow" w:hAnsi="Arial Narrow"/>
          <w:spacing w:val="-18"/>
          <w:sz w:val="20"/>
        </w:rPr>
        <w:t xml:space="preserve"> </w:t>
      </w:r>
      <w:r w:rsidRPr="009F12C0">
        <w:rPr>
          <w:rFonts w:ascii="Arial Narrow" w:hAnsi="Arial Narrow"/>
          <w:spacing w:val="-3"/>
          <w:sz w:val="20"/>
        </w:rPr>
        <w:t xml:space="preserve">partii </w:t>
      </w:r>
      <w:r w:rsidRPr="009F12C0">
        <w:rPr>
          <w:rFonts w:ascii="Arial Narrow" w:hAnsi="Arial Narrow"/>
          <w:spacing w:val="-4"/>
          <w:sz w:val="20"/>
        </w:rPr>
        <w:t xml:space="preserve">powinna </w:t>
      </w:r>
      <w:r w:rsidRPr="009F12C0">
        <w:rPr>
          <w:rFonts w:ascii="Arial Narrow" w:hAnsi="Arial Narrow"/>
          <w:sz w:val="20"/>
        </w:rPr>
        <w:t xml:space="preserve">być </w:t>
      </w:r>
      <w:r w:rsidRPr="009F12C0">
        <w:rPr>
          <w:rFonts w:ascii="Arial Narrow" w:hAnsi="Arial Narrow"/>
          <w:spacing w:val="-4"/>
          <w:sz w:val="20"/>
        </w:rPr>
        <w:t xml:space="preserve">zgodna </w:t>
      </w:r>
      <w:r w:rsidRPr="009F12C0">
        <w:rPr>
          <w:rFonts w:ascii="Arial Narrow" w:hAnsi="Arial Narrow"/>
          <w:sz w:val="20"/>
        </w:rPr>
        <w:t xml:space="preserve">z </w:t>
      </w:r>
      <w:r w:rsidRPr="009F12C0">
        <w:rPr>
          <w:rFonts w:ascii="Arial Narrow" w:hAnsi="Arial Narrow"/>
          <w:spacing w:val="-4"/>
          <w:sz w:val="20"/>
        </w:rPr>
        <w:t>Tabelą</w:t>
      </w:r>
      <w:r w:rsidRPr="009F12C0">
        <w:rPr>
          <w:rFonts w:ascii="Arial Narrow" w:hAnsi="Arial Narrow"/>
          <w:spacing w:val="-39"/>
          <w:sz w:val="20"/>
        </w:rPr>
        <w:t xml:space="preserve"> </w:t>
      </w:r>
      <w:r w:rsidRPr="009F12C0">
        <w:rPr>
          <w:rFonts w:ascii="Arial Narrow" w:hAnsi="Arial Narrow"/>
          <w:spacing w:val="-3"/>
          <w:sz w:val="20"/>
        </w:rPr>
        <w:t>2.</w:t>
      </w:r>
    </w:p>
    <w:p w14:paraId="312E3E90" w14:textId="77777777" w:rsidR="00C8474B" w:rsidRPr="009F12C0" w:rsidRDefault="00C8474B" w:rsidP="00C8474B">
      <w:pPr>
        <w:pStyle w:val="Tekstpodstawowy"/>
        <w:spacing w:before="120"/>
        <w:ind w:right="1945"/>
        <w:rPr>
          <w:rFonts w:ascii="Arial Narrow" w:hAnsi="Arial Narrow"/>
          <w:sz w:val="20"/>
        </w:rPr>
      </w:pPr>
    </w:p>
    <w:p w14:paraId="5622F1D4" w14:textId="77777777" w:rsidR="00C8474B" w:rsidRPr="009F12C0" w:rsidRDefault="00C8474B" w:rsidP="00C8474B">
      <w:pPr>
        <w:pStyle w:val="Tekstpodstawowy"/>
        <w:spacing w:before="120"/>
        <w:ind w:left="1857" w:right="1945"/>
        <w:jc w:val="center"/>
        <w:rPr>
          <w:rFonts w:ascii="Arial Narrow" w:hAnsi="Arial Narrow"/>
          <w:sz w:val="20"/>
        </w:rPr>
      </w:pPr>
      <w:r w:rsidRPr="009F12C0">
        <w:rPr>
          <w:rFonts w:ascii="Arial Narrow" w:hAnsi="Arial Narrow"/>
          <w:sz w:val="20"/>
        </w:rPr>
        <w:t>Tabela 2. Plan pobierania próbek dla badań odbiorczych</w:t>
      </w:r>
    </w:p>
    <w:p w14:paraId="15A431DA" w14:textId="77777777" w:rsidR="00C8474B" w:rsidRPr="009F12C0" w:rsidRDefault="00C8474B" w:rsidP="00C8474B">
      <w:pPr>
        <w:pStyle w:val="Tekstpodstawowy"/>
        <w:spacing w:before="8"/>
        <w:rPr>
          <w:rFonts w:ascii="Arial Narrow" w:hAnsi="Arial Narrow"/>
          <w:sz w:val="20"/>
        </w:rPr>
      </w:pPr>
    </w:p>
    <w:tbl>
      <w:tblPr>
        <w:tblStyle w:val="TableNormal"/>
        <w:tblW w:w="0" w:type="auto"/>
        <w:tblInd w:w="26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4253"/>
        <w:gridCol w:w="1560"/>
        <w:gridCol w:w="1558"/>
        <w:gridCol w:w="1702"/>
      </w:tblGrid>
      <w:tr w:rsidR="00C8474B" w:rsidRPr="009F12C0" w14:paraId="005C4B58" w14:textId="77777777" w:rsidTr="001B5AF8">
        <w:trPr>
          <w:trHeight w:hRule="exact" w:val="530"/>
        </w:trPr>
        <w:tc>
          <w:tcPr>
            <w:tcW w:w="4253" w:type="dxa"/>
          </w:tcPr>
          <w:p w14:paraId="571937E2" w14:textId="77777777" w:rsidR="00C8474B" w:rsidRPr="009F12C0" w:rsidRDefault="00C8474B" w:rsidP="001B5AF8">
            <w:pPr>
              <w:pStyle w:val="TableParagraph"/>
              <w:spacing w:before="139"/>
              <w:ind w:left="1448" w:right="1451"/>
              <w:jc w:val="center"/>
              <w:rPr>
                <w:rFonts w:ascii="Arial Narrow" w:hAnsi="Arial Narrow"/>
                <w:b/>
                <w:sz w:val="20"/>
                <w:szCs w:val="20"/>
              </w:rPr>
            </w:pPr>
            <w:proofErr w:type="spellStart"/>
            <w:r w:rsidRPr="009F12C0">
              <w:rPr>
                <w:rFonts w:ascii="Arial Narrow" w:hAnsi="Arial Narrow"/>
                <w:b/>
                <w:sz w:val="20"/>
                <w:szCs w:val="20"/>
              </w:rPr>
              <w:t>Właściwość</w:t>
            </w:r>
            <w:proofErr w:type="spellEnd"/>
          </w:p>
        </w:tc>
        <w:tc>
          <w:tcPr>
            <w:tcW w:w="1560" w:type="dxa"/>
          </w:tcPr>
          <w:p w14:paraId="7D81C213" w14:textId="77777777" w:rsidR="00C8474B" w:rsidRPr="009F12C0" w:rsidRDefault="00C8474B" w:rsidP="001B5AF8">
            <w:pPr>
              <w:pStyle w:val="TableParagraph"/>
              <w:spacing w:before="17"/>
              <w:ind w:left="331" w:firstLine="33"/>
              <w:rPr>
                <w:rFonts w:ascii="Arial Narrow" w:hAnsi="Arial Narrow"/>
                <w:b/>
                <w:sz w:val="20"/>
                <w:szCs w:val="20"/>
              </w:rPr>
            </w:pPr>
            <w:proofErr w:type="spellStart"/>
            <w:r w:rsidRPr="009F12C0">
              <w:rPr>
                <w:rFonts w:ascii="Arial Narrow" w:hAnsi="Arial Narrow"/>
                <w:b/>
                <w:sz w:val="20"/>
                <w:szCs w:val="20"/>
              </w:rPr>
              <w:t>Metoda</w:t>
            </w:r>
            <w:proofErr w:type="spellEnd"/>
            <w:r w:rsidRPr="009F12C0">
              <w:rPr>
                <w:rFonts w:ascii="Arial Narrow" w:hAnsi="Arial Narrow"/>
                <w:b/>
                <w:sz w:val="20"/>
                <w:szCs w:val="20"/>
              </w:rPr>
              <w:t xml:space="preserve"> </w:t>
            </w:r>
            <w:proofErr w:type="spellStart"/>
            <w:r w:rsidRPr="009F12C0">
              <w:rPr>
                <w:rFonts w:ascii="Arial Narrow" w:hAnsi="Arial Narrow"/>
                <w:b/>
                <w:w w:val="95"/>
                <w:sz w:val="20"/>
                <w:szCs w:val="20"/>
              </w:rPr>
              <w:t>badania</w:t>
            </w:r>
            <w:proofErr w:type="spellEnd"/>
          </w:p>
        </w:tc>
        <w:tc>
          <w:tcPr>
            <w:tcW w:w="1558" w:type="dxa"/>
          </w:tcPr>
          <w:p w14:paraId="75FF3F19" w14:textId="77777777" w:rsidR="00C8474B" w:rsidRPr="009F12C0" w:rsidRDefault="00C8474B" w:rsidP="001B5AF8">
            <w:pPr>
              <w:pStyle w:val="TableParagraph"/>
              <w:spacing w:before="139"/>
              <w:ind w:left="98"/>
              <w:rPr>
                <w:rFonts w:ascii="Arial Narrow" w:hAnsi="Arial Narrow"/>
                <w:b/>
                <w:sz w:val="20"/>
                <w:szCs w:val="20"/>
              </w:rPr>
            </w:pPr>
            <w:proofErr w:type="spellStart"/>
            <w:r w:rsidRPr="009F12C0">
              <w:rPr>
                <w:rFonts w:ascii="Arial Narrow" w:hAnsi="Arial Narrow"/>
                <w:b/>
                <w:sz w:val="20"/>
                <w:szCs w:val="20"/>
              </w:rPr>
              <w:t>Przypadek</w:t>
            </w:r>
            <w:proofErr w:type="spellEnd"/>
            <w:r w:rsidRPr="009F12C0">
              <w:rPr>
                <w:rFonts w:ascii="Arial Narrow" w:hAnsi="Arial Narrow"/>
                <w:b/>
                <w:sz w:val="20"/>
                <w:szCs w:val="20"/>
              </w:rPr>
              <w:t xml:space="preserve"> I</w:t>
            </w:r>
          </w:p>
        </w:tc>
        <w:tc>
          <w:tcPr>
            <w:tcW w:w="1702" w:type="dxa"/>
          </w:tcPr>
          <w:p w14:paraId="5C248702" w14:textId="77777777" w:rsidR="00C8474B" w:rsidRPr="009F12C0" w:rsidRDefault="00C8474B" w:rsidP="001B5AF8">
            <w:pPr>
              <w:pStyle w:val="TableParagraph"/>
              <w:spacing w:before="139"/>
              <w:ind w:left="21"/>
              <w:rPr>
                <w:rFonts w:ascii="Arial Narrow" w:hAnsi="Arial Narrow"/>
                <w:sz w:val="20"/>
                <w:szCs w:val="20"/>
              </w:rPr>
            </w:pPr>
            <w:proofErr w:type="spellStart"/>
            <w:r w:rsidRPr="009F12C0">
              <w:rPr>
                <w:rFonts w:ascii="Arial Narrow" w:hAnsi="Arial Narrow"/>
                <w:b/>
                <w:sz w:val="20"/>
                <w:szCs w:val="20"/>
              </w:rPr>
              <w:t>Przypadek</w:t>
            </w:r>
            <w:proofErr w:type="spellEnd"/>
            <w:r w:rsidRPr="009F12C0">
              <w:rPr>
                <w:rFonts w:ascii="Arial Narrow" w:hAnsi="Arial Narrow"/>
                <w:b/>
                <w:sz w:val="20"/>
                <w:szCs w:val="20"/>
              </w:rPr>
              <w:t xml:space="preserve"> II</w:t>
            </w:r>
            <w:r w:rsidRPr="009F12C0">
              <w:rPr>
                <w:rFonts w:ascii="Arial Narrow" w:hAnsi="Arial Narrow"/>
                <w:b/>
                <w:spacing w:val="-30"/>
                <w:sz w:val="20"/>
                <w:szCs w:val="20"/>
              </w:rPr>
              <w:t xml:space="preserve"> </w:t>
            </w:r>
            <w:r w:rsidRPr="009F12C0">
              <w:rPr>
                <w:rFonts w:ascii="Arial Narrow" w:hAnsi="Arial Narrow"/>
                <w:position w:val="7"/>
                <w:sz w:val="20"/>
                <w:szCs w:val="20"/>
              </w:rPr>
              <w:t>3)</w:t>
            </w:r>
          </w:p>
        </w:tc>
      </w:tr>
      <w:tr w:rsidR="00C8474B" w:rsidRPr="009F12C0" w14:paraId="552A10F5" w14:textId="77777777" w:rsidTr="001B5AF8">
        <w:trPr>
          <w:trHeight w:hRule="exact" w:val="255"/>
        </w:trPr>
        <w:tc>
          <w:tcPr>
            <w:tcW w:w="4253" w:type="dxa"/>
          </w:tcPr>
          <w:p w14:paraId="6FC32CDB" w14:textId="77777777" w:rsidR="00C8474B" w:rsidRPr="009F12C0" w:rsidRDefault="00C8474B" w:rsidP="001B5AF8">
            <w:pPr>
              <w:pStyle w:val="TableParagraph"/>
              <w:spacing w:before="1"/>
              <w:ind w:left="136"/>
              <w:rPr>
                <w:rFonts w:ascii="Arial Narrow" w:hAnsi="Arial Narrow"/>
                <w:sz w:val="20"/>
                <w:szCs w:val="20"/>
              </w:rPr>
            </w:pPr>
            <w:proofErr w:type="spellStart"/>
            <w:r w:rsidRPr="009F12C0">
              <w:rPr>
                <w:rFonts w:ascii="Arial Narrow" w:hAnsi="Arial Narrow"/>
                <w:sz w:val="20"/>
                <w:szCs w:val="20"/>
              </w:rPr>
              <w:t>Wygląd</w:t>
            </w:r>
            <w:proofErr w:type="spellEnd"/>
          </w:p>
        </w:tc>
        <w:tc>
          <w:tcPr>
            <w:tcW w:w="1560" w:type="dxa"/>
          </w:tcPr>
          <w:p w14:paraId="2D9CCF1D" w14:textId="77777777" w:rsidR="00C8474B" w:rsidRPr="009F12C0" w:rsidRDefault="00C8474B" w:rsidP="001B5AF8">
            <w:pPr>
              <w:pStyle w:val="TableParagraph"/>
              <w:spacing w:before="1"/>
              <w:ind w:left="178" w:right="172"/>
              <w:jc w:val="center"/>
              <w:rPr>
                <w:rFonts w:ascii="Arial Narrow" w:hAnsi="Arial Narrow"/>
                <w:sz w:val="20"/>
                <w:szCs w:val="20"/>
              </w:rPr>
            </w:pPr>
            <w:proofErr w:type="spellStart"/>
            <w:r w:rsidRPr="009F12C0">
              <w:rPr>
                <w:rFonts w:ascii="Arial Narrow" w:hAnsi="Arial Narrow"/>
                <w:sz w:val="20"/>
                <w:szCs w:val="20"/>
              </w:rPr>
              <w:t>Załącznik</w:t>
            </w:r>
            <w:proofErr w:type="spellEnd"/>
            <w:r w:rsidRPr="009F12C0">
              <w:rPr>
                <w:rFonts w:ascii="Arial Narrow" w:hAnsi="Arial Narrow"/>
                <w:sz w:val="20"/>
                <w:szCs w:val="20"/>
              </w:rPr>
              <w:t xml:space="preserve"> J</w:t>
            </w:r>
          </w:p>
        </w:tc>
        <w:tc>
          <w:tcPr>
            <w:tcW w:w="1558" w:type="dxa"/>
          </w:tcPr>
          <w:p w14:paraId="73C24FA4" w14:textId="77777777" w:rsidR="00C8474B" w:rsidRPr="009F12C0" w:rsidRDefault="00C8474B" w:rsidP="001B5AF8">
            <w:pPr>
              <w:pStyle w:val="TableParagraph"/>
              <w:spacing w:before="1"/>
              <w:ind w:left="703"/>
              <w:rPr>
                <w:rFonts w:ascii="Arial Narrow" w:hAnsi="Arial Narrow"/>
                <w:sz w:val="20"/>
                <w:szCs w:val="20"/>
              </w:rPr>
            </w:pPr>
            <w:r w:rsidRPr="009F12C0">
              <w:rPr>
                <w:rFonts w:ascii="Arial Narrow" w:hAnsi="Arial Narrow"/>
                <w:position w:val="-6"/>
                <w:sz w:val="20"/>
                <w:szCs w:val="20"/>
              </w:rPr>
              <w:t xml:space="preserve">8 </w:t>
            </w:r>
            <w:r w:rsidRPr="009F12C0">
              <w:rPr>
                <w:rFonts w:ascii="Arial Narrow" w:hAnsi="Arial Narrow"/>
                <w:sz w:val="20"/>
                <w:szCs w:val="20"/>
              </w:rPr>
              <w:t>1)</w:t>
            </w:r>
          </w:p>
        </w:tc>
        <w:tc>
          <w:tcPr>
            <w:tcW w:w="1702" w:type="dxa"/>
          </w:tcPr>
          <w:p w14:paraId="00764B0E" w14:textId="77777777" w:rsidR="00C8474B" w:rsidRPr="009F12C0" w:rsidRDefault="00C8474B" w:rsidP="001B5AF8">
            <w:pPr>
              <w:pStyle w:val="TableParagraph"/>
              <w:spacing w:before="1"/>
              <w:ind w:left="564"/>
              <w:rPr>
                <w:rFonts w:ascii="Arial Narrow" w:hAnsi="Arial Narrow"/>
                <w:sz w:val="20"/>
                <w:szCs w:val="20"/>
              </w:rPr>
            </w:pPr>
            <w:r w:rsidRPr="009F12C0">
              <w:rPr>
                <w:rFonts w:ascii="Arial Narrow" w:hAnsi="Arial Narrow"/>
                <w:sz w:val="20"/>
                <w:szCs w:val="20"/>
              </w:rPr>
              <w:t xml:space="preserve">4 (16) </w:t>
            </w:r>
            <w:r w:rsidRPr="009F12C0">
              <w:rPr>
                <w:rFonts w:ascii="Arial Narrow" w:hAnsi="Arial Narrow"/>
                <w:position w:val="7"/>
                <w:sz w:val="20"/>
                <w:szCs w:val="20"/>
              </w:rPr>
              <w:t>1)</w:t>
            </w:r>
          </w:p>
        </w:tc>
      </w:tr>
      <w:tr w:rsidR="00C8474B" w:rsidRPr="009F12C0" w14:paraId="5705299A" w14:textId="77777777" w:rsidTr="001B5AF8">
        <w:trPr>
          <w:trHeight w:hRule="exact" w:val="252"/>
        </w:trPr>
        <w:tc>
          <w:tcPr>
            <w:tcW w:w="4253" w:type="dxa"/>
          </w:tcPr>
          <w:p w14:paraId="49D95BAC" w14:textId="77777777" w:rsidR="00C8474B" w:rsidRPr="009F12C0" w:rsidRDefault="00C8474B" w:rsidP="001B5AF8">
            <w:pPr>
              <w:pStyle w:val="TableParagraph"/>
              <w:ind w:left="136"/>
              <w:rPr>
                <w:rFonts w:ascii="Arial Narrow" w:hAnsi="Arial Narrow"/>
                <w:sz w:val="20"/>
                <w:szCs w:val="20"/>
              </w:rPr>
            </w:pPr>
            <w:proofErr w:type="spellStart"/>
            <w:r w:rsidRPr="009F12C0">
              <w:rPr>
                <w:rFonts w:ascii="Arial Narrow" w:hAnsi="Arial Narrow"/>
                <w:sz w:val="20"/>
                <w:szCs w:val="20"/>
              </w:rPr>
              <w:t>Grubość</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warstwy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ścieralnej</w:t>
            </w:r>
            <w:proofErr w:type="spellEnd"/>
          </w:p>
        </w:tc>
        <w:tc>
          <w:tcPr>
            <w:tcW w:w="1560" w:type="dxa"/>
          </w:tcPr>
          <w:p w14:paraId="329EC487" w14:textId="77777777" w:rsidR="00C8474B" w:rsidRPr="009F12C0" w:rsidRDefault="00C8474B" w:rsidP="001B5AF8">
            <w:pPr>
              <w:pStyle w:val="TableParagraph"/>
              <w:ind w:left="501"/>
              <w:rPr>
                <w:rFonts w:ascii="Arial Narrow" w:hAnsi="Arial Narrow"/>
                <w:sz w:val="20"/>
                <w:szCs w:val="20"/>
              </w:rPr>
            </w:pPr>
            <w:r w:rsidRPr="009F12C0">
              <w:rPr>
                <w:rFonts w:ascii="Arial Narrow" w:hAnsi="Arial Narrow"/>
                <w:sz w:val="20"/>
                <w:szCs w:val="20"/>
              </w:rPr>
              <w:t xml:space="preserve">C.6 </w:t>
            </w:r>
            <w:r w:rsidRPr="009F12C0">
              <w:rPr>
                <w:rFonts w:ascii="Arial Narrow" w:hAnsi="Arial Narrow"/>
                <w:position w:val="7"/>
                <w:sz w:val="20"/>
                <w:szCs w:val="20"/>
              </w:rPr>
              <w:t>2)</w:t>
            </w:r>
          </w:p>
        </w:tc>
        <w:tc>
          <w:tcPr>
            <w:tcW w:w="1558" w:type="dxa"/>
          </w:tcPr>
          <w:p w14:paraId="0FE6503A" w14:textId="77777777" w:rsidR="00C8474B" w:rsidRPr="009F12C0" w:rsidRDefault="00C8474B" w:rsidP="001B5AF8">
            <w:pPr>
              <w:pStyle w:val="TableParagraph"/>
              <w:ind w:right="12"/>
              <w:jc w:val="center"/>
              <w:rPr>
                <w:rFonts w:ascii="Arial Narrow" w:hAnsi="Arial Narrow"/>
                <w:sz w:val="20"/>
                <w:szCs w:val="20"/>
              </w:rPr>
            </w:pPr>
            <w:r w:rsidRPr="009F12C0">
              <w:rPr>
                <w:rFonts w:ascii="Arial Narrow" w:hAnsi="Arial Narrow"/>
                <w:w w:val="99"/>
                <w:sz w:val="20"/>
                <w:szCs w:val="20"/>
              </w:rPr>
              <w:t>8</w:t>
            </w:r>
          </w:p>
        </w:tc>
        <w:tc>
          <w:tcPr>
            <w:tcW w:w="1702" w:type="dxa"/>
          </w:tcPr>
          <w:p w14:paraId="11A08B1A" w14:textId="77777777" w:rsidR="00C8474B" w:rsidRPr="009F12C0" w:rsidRDefault="00C8474B" w:rsidP="001B5AF8">
            <w:pPr>
              <w:pStyle w:val="TableParagraph"/>
              <w:ind w:left="564"/>
              <w:rPr>
                <w:rFonts w:ascii="Arial Narrow" w:hAnsi="Arial Narrow"/>
                <w:sz w:val="20"/>
                <w:szCs w:val="20"/>
              </w:rPr>
            </w:pPr>
            <w:r w:rsidRPr="009F12C0">
              <w:rPr>
                <w:rFonts w:ascii="Arial Narrow" w:hAnsi="Arial Narrow"/>
                <w:sz w:val="20"/>
                <w:szCs w:val="20"/>
              </w:rPr>
              <w:t>4 (16)</w:t>
            </w:r>
          </w:p>
        </w:tc>
      </w:tr>
      <w:tr w:rsidR="00C8474B" w:rsidRPr="009F12C0" w14:paraId="0598824E" w14:textId="77777777" w:rsidTr="001B5AF8">
        <w:trPr>
          <w:trHeight w:hRule="exact" w:val="252"/>
        </w:trPr>
        <w:tc>
          <w:tcPr>
            <w:tcW w:w="4253" w:type="dxa"/>
          </w:tcPr>
          <w:p w14:paraId="7C19EBE2" w14:textId="77777777" w:rsidR="00C8474B" w:rsidRPr="009F12C0" w:rsidRDefault="00C8474B" w:rsidP="001B5AF8">
            <w:pPr>
              <w:pStyle w:val="TableParagraph"/>
              <w:ind w:left="136"/>
              <w:rPr>
                <w:rFonts w:ascii="Arial Narrow" w:hAnsi="Arial Narrow"/>
                <w:sz w:val="20"/>
                <w:szCs w:val="20"/>
              </w:rPr>
            </w:pPr>
            <w:proofErr w:type="spellStart"/>
            <w:r w:rsidRPr="009F12C0">
              <w:rPr>
                <w:rFonts w:ascii="Arial Narrow" w:hAnsi="Arial Narrow"/>
                <w:sz w:val="20"/>
                <w:szCs w:val="20"/>
              </w:rPr>
              <w:t>Kształt</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wymiary</w:t>
            </w:r>
            <w:proofErr w:type="spellEnd"/>
          </w:p>
        </w:tc>
        <w:tc>
          <w:tcPr>
            <w:tcW w:w="1560" w:type="dxa"/>
          </w:tcPr>
          <w:p w14:paraId="097B2F5F" w14:textId="77777777" w:rsidR="00C8474B" w:rsidRPr="009F12C0" w:rsidRDefault="00C8474B" w:rsidP="001B5AF8">
            <w:pPr>
              <w:pStyle w:val="TableParagraph"/>
              <w:ind w:left="178" w:right="178"/>
              <w:jc w:val="center"/>
              <w:rPr>
                <w:rFonts w:ascii="Arial Narrow" w:hAnsi="Arial Narrow"/>
                <w:sz w:val="20"/>
                <w:szCs w:val="20"/>
              </w:rPr>
            </w:pPr>
            <w:proofErr w:type="spellStart"/>
            <w:r w:rsidRPr="009F12C0">
              <w:rPr>
                <w:rFonts w:ascii="Arial Narrow" w:hAnsi="Arial Narrow"/>
                <w:sz w:val="20"/>
                <w:szCs w:val="20"/>
              </w:rPr>
              <w:t>Załącznik</w:t>
            </w:r>
            <w:proofErr w:type="spellEnd"/>
            <w:r w:rsidRPr="009F12C0">
              <w:rPr>
                <w:rFonts w:ascii="Arial Narrow" w:hAnsi="Arial Narrow"/>
                <w:sz w:val="20"/>
                <w:szCs w:val="20"/>
              </w:rPr>
              <w:t xml:space="preserve"> C</w:t>
            </w:r>
          </w:p>
        </w:tc>
        <w:tc>
          <w:tcPr>
            <w:tcW w:w="1558" w:type="dxa"/>
          </w:tcPr>
          <w:p w14:paraId="55D50323" w14:textId="77777777" w:rsidR="00C8474B" w:rsidRPr="009F12C0" w:rsidRDefault="00C8474B" w:rsidP="001B5AF8">
            <w:pPr>
              <w:pStyle w:val="TableParagraph"/>
              <w:spacing w:before="1"/>
              <w:ind w:left="703"/>
              <w:rPr>
                <w:rFonts w:ascii="Arial Narrow" w:hAnsi="Arial Narrow"/>
                <w:sz w:val="20"/>
                <w:szCs w:val="20"/>
              </w:rPr>
            </w:pPr>
            <w:r w:rsidRPr="009F12C0">
              <w:rPr>
                <w:rFonts w:ascii="Arial Narrow" w:hAnsi="Arial Narrow"/>
                <w:position w:val="-6"/>
                <w:sz w:val="20"/>
                <w:szCs w:val="20"/>
              </w:rPr>
              <w:t xml:space="preserve">8 </w:t>
            </w:r>
            <w:r w:rsidRPr="009F12C0">
              <w:rPr>
                <w:rFonts w:ascii="Arial Narrow" w:hAnsi="Arial Narrow"/>
                <w:sz w:val="20"/>
                <w:szCs w:val="20"/>
              </w:rPr>
              <w:t>1)</w:t>
            </w:r>
          </w:p>
        </w:tc>
        <w:tc>
          <w:tcPr>
            <w:tcW w:w="1702" w:type="dxa"/>
          </w:tcPr>
          <w:p w14:paraId="67E63552" w14:textId="77777777" w:rsidR="00C8474B" w:rsidRPr="009F12C0" w:rsidRDefault="00C8474B" w:rsidP="001B5AF8">
            <w:pPr>
              <w:pStyle w:val="TableParagraph"/>
              <w:ind w:left="564"/>
              <w:rPr>
                <w:rFonts w:ascii="Arial Narrow" w:hAnsi="Arial Narrow"/>
                <w:sz w:val="20"/>
                <w:szCs w:val="20"/>
              </w:rPr>
            </w:pPr>
            <w:r w:rsidRPr="009F12C0">
              <w:rPr>
                <w:rFonts w:ascii="Arial Narrow" w:hAnsi="Arial Narrow"/>
                <w:sz w:val="20"/>
                <w:szCs w:val="20"/>
              </w:rPr>
              <w:t xml:space="preserve">4 (16) </w:t>
            </w:r>
            <w:r w:rsidRPr="009F12C0">
              <w:rPr>
                <w:rFonts w:ascii="Arial Narrow" w:hAnsi="Arial Narrow"/>
                <w:position w:val="7"/>
                <w:sz w:val="20"/>
                <w:szCs w:val="20"/>
              </w:rPr>
              <w:t>1)</w:t>
            </w:r>
          </w:p>
        </w:tc>
      </w:tr>
      <w:tr w:rsidR="00C8474B" w:rsidRPr="009F12C0" w14:paraId="39F4D902" w14:textId="77777777" w:rsidTr="001B5AF8">
        <w:trPr>
          <w:trHeight w:hRule="exact" w:val="254"/>
        </w:trPr>
        <w:tc>
          <w:tcPr>
            <w:tcW w:w="4253" w:type="dxa"/>
          </w:tcPr>
          <w:p w14:paraId="46CB92F2" w14:textId="77777777" w:rsidR="00C8474B" w:rsidRPr="009F12C0" w:rsidRDefault="00C8474B" w:rsidP="001B5AF8">
            <w:pPr>
              <w:pStyle w:val="TableParagraph"/>
              <w:spacing w:before="3"/>
              <w:ind w:left="136"/>
              <w:rPr>
                <w:rFonts w:ascii="Arial Narrow" w:hAnsi="Arial Narrow"/>
                <w:sz w:val="20"/>
                <w:szCs w:val="20"/>
              </w:rPr>
            </w:pPr>
            <w:proofErr w:type="spellStart"/>
            <w:r w:rsidRPr="009F12C0">
              <w:rPr>
                <w:rFonts w:ascii="Arial Narrow" w:hAnsi="Arial Narrow"/>
                <w:sz w:val="20"/>
                <w:szCs w:val="20"/>
              </w:rPr>
              <w:t>Wytrzymałość</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zginanie</w:t>
            </w:r>
            <w:proofErr w:type="spellEnd"/>
          </w:p>
        </w:tc>
        <w:tc>
          <w:tcPr>
            <w:tcW w:w="1560" w:type="dxa"/>
          </w:tcPr>
          <w:p w14:paraId="0AD138FD" w14:textId="77777777" w:rsidR="00C8474B" w:rsidRPr="009F12C0" w:rsidRDefault="00C8474B" w:rsidP="001B5AF8">
            <w:pPr>
              <w:pStyle w:val="TableParagraph"/>
              <w:spacing w:before="3"/>
              <w:ind w:left="178" w:right="173"/>
              <w:jc w:val="center"/>
              <w:rPr>
                <w:rFonts w:ascii="Arial Narrow" w:hAnsi="Arial Narrow"/>
                <w:sz w:val="20"/>
                <w:szCs w:val="20"/>
              </w:rPr>
            </w:pPr>
            <w:proofErr w:type="spellStart"/>
            <w:r w:rsidRPr="009F12C0">
              <w:rPr>
                <w:rFonts w:ascii="Arial Narrow" w:hAnsi="Arial Narrow"/>
                <w:sz w:val="20"/>
                <w:szCs w:val="20"/>
              </w:rPr>
              <w:t>Załącznik</w:t>
            </w:r>
            <w:proofErr w:type="spellEnd"/>
            <w:r w:rsidRPr="009F12C0">
              <w:rPr>
                <w:rFonts w:ascii="Arial Narrow" w:hAnsi="Arial Narrow"/>
                <w:sz w:val="20"/>
                <w:szCs w:val="20"/>
              </w:rPr>
              <w:t xml:space="preserve"> F</w:t>
            </w:r>
          </w:p>
        </w:tc>
        <w:tc>
          <w:tcPr>
            <w:tcW w:w="1558" w:type="dxa"/>
          </w:tcPr>
          <w:p w14:paraId="17840B0B" w14:textId="77777777" w:rsidR="00C8474B" w:rsidRPr="009F12C0" w:rsidRDefault="00C8474B" w:rsidP="001B5AF8">
            <w:pPr>
              <w:pStyle w:val="TableParagraph"/>
              <w:spacing w:before="3"/>
              <w:ind w:right="12"/>
              <w:jc w:val="center"/>
              <w:rPr>
                <w:rFonts w:ascii="Arial Narrow" w:hAnsi="Arial Narrow"/>
                <w:sz w:val="20"/>
                <w:szCs w:val="20"/>
              </w:rPr>
            </w:pPr>
            <w:r w:rsidRPr="009F12C0">
              <w:rPr>
                <w:rFonts w:ascii="Arial Narrow" w:hAnsi="Arial Narrow"/>
                <w:w w:val="99"/>
                <w:sz w:val="20"/>
                <w:szCs w:val="20"/>
              </w:rPr>
              <w:t>8</w:t>
            </w:r>
          </w:p>
        </w:tc>
        <w:tc>
          <w:tcPr>
            <w:tcW w:w="1702" w:type="dxa"/>
          </w:tcPr>
          <w:p w14:paraId="3FA86343" w14:textId="77777777" w:rsidR="00C8474B" w:rsidRPr="009F12C0" w:rsidRDefault="00C8474B" w:rsidP="001B5AF8">
            <w:pPr>
              <w:pStyle w:val="TableParagraph"/>
              <w:spacing w:before="3"/>
              <w:ind w:left="564"/>
              <w:rPr>
                <w:rFonts w:ascii="Arial Narrow" w:hAnsi="Arial Narrow"/>
                <w:sz w:val="20"/>
                <w:szCs w:val="20"/>
              </w:rPr>
            </w:pPr>
            <w:r w:rsidRPr="009F12C0">
              <w:rPr>
                <w:rFonts w:ascii="Arial Narrow" w:hAnsi="Arial Narrow"/>
                <w:sz w:val="20"/>
                <w:szCs w:val="20"/>
              </w:rPr>
              <w:t>4 (16)</w:t>
            </w:r>
          </w:p>
        </w:tc>
      </w:tr>
      <w:tr w:rsidR="00C8474B" w:rsidRPr="009F12C0" w14:paraId="4B684E74" w14:textId="77777777" w:rsidTr="001B5AF8">
        <w:trPr>
          <w:trHeight w:hRule="exact" w:val="497"/>
        </w:trPr>
        <w:tc>
          <w:tcPr>
            <w:tcW w:w="4253" w:type="dxa"/>
          </w:tcPr>
          <w:p w14:paraId="0135E923" w14:textId="77777777" w:rsidR="00C8474B" w:rsidRPr="009F12C0" w:rsidRDefault="00C8474B" w:rsidP="001B5AF8">
            <w:pPr>
              <w:pStyle w:val="TableParagraph"/>
              <w:spacing w:before="123"/>
              <w:ind w:left="136"/>
              <w:rPr>
                <w:rFonts w:ascii="Arial Narrow" w:hAnsi="Arial Narrow"/>
                <w:sz w:val="20"/>
                <w:szCs w:val="20"/>
              </w:rPr>
            </w:pPr>
            <w:proofErr w:type="spellStart"/>
            <w:r w:rsidRPr="009F12C0">
              <w:rPr>
                <w:rFonts w:ascii="Arial Narrow" w:hAnsi="Arial Narrow"/>
                <w:sz w:val="20"/>
                <w:szCs w:val="20"/>
              </w:rPr>
              <w:lastRenderedPageBreak/>
              <w:t>Odporność</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ścieranie</w:t>
            </w:r>
            <w:proofErr w:type="spellEnd"/>
            <w:r w:rsidRPr="009F12C0">
              <w:rPr>
                <w:rFonts w:ascii="Arial Narrow" w:hAnsi="Arial Narrow"/>
                <w:sz w:val="20"/>
                <w:szCs w:val="20"/>
              </w:rPr>
              <w:t xml:space="preserve"> </w:t>
            </w:r>
            <w:r w:rsidRPr="009F12C0">
              <w:rPr>
                <w:rFonts w:ascii="Arial Narrow" w:hAnsi="Arial Narrow"/>
                <w:position w:val="7"/>
                <w:sz w:val="20"/>
                <w:szCs w:val="20"/>
              </w:rPr>
              <w:t>4)</w:t>
            </w:r>
          </w:p>
        </w:tc>
        <w:tc>
          <w:tcPr>
            <w:tcW w:w="1560" w:type="dxa"/>
          </w:tcPr>
          <w:p w14:paraId="0C3D9B2A" w14:textId="77777777" w:rsidR="00C8474B" w:rsidRPr="009F12C0" w:rsidRDefault="00C8474B" w:rsidP="001B5AF8">
            <w:pPr>
              <w:pStyle w:val="TableParagraph"/>
              <w:ind w:left="513" w:right="171" w:hanging="322"/>
              <w:rPr>
                <w:rFonts w:ascii="Arial Narrow" w:hAnsi="Arial Narrow"/>
                <w:sz w:val="20"/>
                <w:szCs w:val="20"/>
              </w:rPr>
            </w:pPr>
            <w:proofErr w:type="spellStart"/>
            <w:r w:rsidRPr="009F12C0">
              <w:rPr>
                <w:rFonts w:ascii="Arial Narrow" w:hAnsi="Arial Narrow"/>
                <w:sz w:val="20"/>
                <w:szCs w:val="20"/>
              </w:rPr>
              <w:t>Załącznik</w:t>
            </w:r>
            <w:proofErr w:type="spellEnd"/>
            <w:r w:rsidRPr="009F12C0">
              <w:rPr>
                <w:rFonts w:ascii="Arial Narrow" w:hAnsi="Arial Narrow"/>
                <w:sz w:val="20"/>
                <w:szCs w:val="20"/>
              </w:rPr>
              <w:t xml:space="preserve"> G </w:t>
            </w:r>
            <w:proofErr w:type="spellStart"/>
            <w:r w:rsidRPr="009F12C0">
              <w:rPr>
                <w:rFonts w:ascii="Arial Narrow" w:hAnsi="Arial Narrow"/>
                <w:sz w:val="20"/>
                <w:szCs w:val="20"/>
              </w:rPr>
              <w:t>lub</w:t>
            </w:r>
            <w:proofErr w:type="spellEnd"/>
            <w:r w:rsidRPr="009F12C0">
              <w:rPr>
                <w:rFonts w:ascii="Arial Narrow" w:hAnsi="Arial Narrow"/>
                <w:sz w:val="20"/>
                <w:szCs w:val="20"/>
              </w:rPr>
              <w:t xml:space="preserve"> H</w:t>
            </w:r>
          </w:p>
        </w:tc>
        <w:tc>
          <w:tcPr>
            <w:tcW w:w="1558" w:type="dxa"/>
          </w:tcPr>
          <w:p w14:paraId="32765D9F" w14:textId="77777777" w:rsidR="00C8474B" w:rsidRPr="009F12C0" w:rsidRDefault="00C8474B" w:rsidP="001B5AF8">
            <w:pPr>
              <w:pStyle w:val="TableParagraph"/>
              <w:spacing w:before="123"/>
              <w:ind w:right="12"/>
              <w:jc w:val="center"/>
              <w:rPr>
                <w:rFonts w:ascii="Arial Narrow" w:hAnsi="Arial Narrow"/>
                <w:sz w:val="20"/>
                <w:szCs w:val="20"/>
              </w:rPr>
            </w:pPr>
            <w:r w:rsidRPr="009F12C0">
              <w:rPr>
                <w:rFonts w:ascii="Arial Narrow" w:hAnsi="Arial Narrow"/>
                <w:w w:val="99"/>
                <w:sz w:val="20"/>
                <w:szCs w:val="20"/>
              </w:rPr>
              <w:t>3</w:t>
            </w:r>
          </w:p>
        </w:tc>
        <w:tc>
          <w:tcPr>
            <w:tcW w:w="1702" w:type="dxa"/>
          </w:tcPr>
          <w:p w14:paraId="01F2670F" w14:textId="77777777" w:rsidR="00C8474B" w:rsidRPr="009F12C0" w:rsidRDefault="00C8474B" w:rsidP="001B5AF8">
            <w:pPr>
              <w:pStyle w:val="TableParagraph"/>
              <w:spacing w:before="123"/>
              <w:ind w:right="151"/>
              <w:jc w:val="center"/>
              <w:rPr>
                <w:rFonts w:ascii="Arial Narrow" w:hAnsi="Arial Narrow"/>
                <w:sz w:val="20"/>
                <w:szCs w:val="20"/>
              </w:rPr>
            </w:pPr>
            <w:r w:rsidRPr="009F12C0">
              <w:rPr>
                <w:rFonts w:ascii="Arial Narrow" w:hAnsi="Arial Narrow"/>
                <w:w w:val="99"/>
                <w:sz w:val="20"/>
                <w:szCs w:val="20"/>
              </w:rPr>
              <w:t>3</w:t>
            </w:r>
          </w:p>
        </w:tc>
      </w:tr>
      <w:tr w:rsidR="00C8474B" w:rsidRPr="009F12C0" w14:paraId="10B26D47" w14:textId="77777777" w:rsidTr="001B5AF8">
        <w:trPr>
          <w:trHeight w:hRule="exact" w:val="252"/>
        </w:trPr>
        <w:tc>
          <w:tcPr>
            <w:tcW w:w="4253" w:type="dxa"/>
          </w:tcPr>
          <w:p w14:paraId="7B968979" w14:textId="77777777" w:rsidR="00C8474B" w:rsidRPr="009F12C0" w:rsidRDefault="00C8474B" w:rsidP="001B5AF8">
            <w:pPr>
              <w:pStyle w:val="TableParagraph"/>
              <w:ind w:left="136"/>
              <w:rPr>
                <w:rFonts w:ascii="Arial Narrow" w:hAnsi="Arial Narrow"/>
                <w:sz w:val="20"/>
                <w:szCs w:val="20"/>
              </w:rPr>
            </w:pPr>
            <w:proofErr w:type="spellStart"/>
            <w:r w:rsidRPr="009F12C0">
              <w:rPr>
                <w:rFonts w:ascii="Arial Narrow" w:hAnsi="Arial Narrow"/>
                <w:sz w:val="20"/>
                <w:szCs w:val="20"/>
              </w:rPr>
              <w:t>Odporność</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poślizg</w:t>
            </w:r>
            <w:proofErr w:type="spellEnd"/>
            <w:r w:rsidRPr="009F12C0">
              <w:rPr>
                <w:rFonts w:ascii="Arial Narrow" w:hAnsi="Arial Narrow"/>
                <w:sz w:val="20"/>
                <w:szCs w:val="20"/>
              </w:rPr>
              <w:t>/</w:t>
            </w:r>
            <w:proofErr w:type="spellStart"/>
            <w:r w:rsidRPr="009F12C0">
              <w:rPr>
                <w:rFonts w:ascii="Arial Narrow" w:hAnsi="Arial Narrow"/>
                <w:sz w:val="20"/>
                <w:szCs w:val="20"/>
              </w:rPr>
              <w:t>poślizgnięcie</w:t>
            </w:r>
            <w:proofErr w:type="spellEnd"/>
            <w:r w:rsidRPr="009F12C0">
              <w:rPr>
                <w:rFonts w:ascii="Arial Narrow" w:hAnsi="Arial Narrow"/>
                <w:sz w:val="20"/>
                <w:szCs w:val="20"/>
              </w:rPr>
              <w:t xml:space="preserve"> </w:t>
            </w:r>
            <w:r w:rsidRPr="009F12C0">
              <w:rPr>
                <w:rFonts w:ascii="Arial Narrow" w:hAnsi="Arial Narrow"/>
                <w:position w:val="7"/>
                <w:sz w:val="20"/>
                <w:szCs w:val="20"/>
              </w:rPr>
              <w:t>4)</w:t>
            </w:r>
          </w:p>
        </w:tc>
        <w:tc>
          <w:tcPr>
            <w:tcW w:w="1560" w:type="dxa"/>
          </w:tcPr>
          <w:p w14:paraId="5924F180" w14:textId="77777777" w:rsidR="00C8474B" w:rsidRPr="009F12C0" w:rsidRDefault="00C8474B" w:rsidP="001B5AF8">
            <w:pPr>
              <w:pStyle w:val="TableParagraph"/>
              <w:ind w:left="178" w:right="174"/>
              <w:jc w:val="center"/>
              <w:rPr>
                <w:rFonts w:ascii="Arial Narrow" w:hAnsi="Arial Narrow"/>
                <w:sz w:val="20"/>
                <w:szCs w:val="20"/>
              </w:rPr>
            </w:pPr>
            <w:proofErr w:type="spellStart"/>
            <w:r w:rsidRPr="009F12C0">
              <w:rPr>
                <w:rFonts w:ascii="Arial Narrow" w:hAnsi="Arial Narrow"/>
                <w:sz w:val="20"/>
                <w:szCs w:val="20"/>
              </w:rPr>
              <w:t>Załącznik</w:t>
            </w:r>
            <w:proofErr w:type="spellEnd"/>
            <w:r w:rsidRPr="009F12C0">
              <w:rPr>
                <w:rFonts w:ascii="Arial Narrow" w:hAnsi="Arial Narrow"/>
                <w:sz w:val="20"/>
                <w:szCs w:val="20"/>
              </w:rPr>
              <w:t xml:space="preserve"> I</w:t>
            </w:r>
          </w:p>
        </w:tc>
        <w:tc>
          <w:tcPr>
            <w:tcW w:w="1558" w:type="dxa"/>
          </w:tcPr>
          <w:p w14:paraId="79518FCB" w14:textId="77777777" w:rsidR="00C8474B" w:rsidRPr="009F12C0" w:rsidRDefault="00C8474B" w:rsidP="001B5AF8">
            <w:pPr>
              <w:pStyle w:val="TableParagraph"/>
              <w:spacing w:before="1"/>
              <w:ind w:left="703"/>
              <w:rPr>
                <w:rFonts w:ascii="Arial Narrow" w:hAnsi="Arial Narrow"/>
                <w:sz w:val="20"/>
                <w:szCs w:val="20"/>
              </w:rPr>
            </w:pPr>
            <w:r w:rsidRPr="009F12C0">
              <w:rPr>
                <w:rFonts w:ascii="Arial Narrow" w:hAnsi="Arial Narrow"/>
                <w:position w:val="-6"/>
                <w:sz w:val="20"/>
                <w:szCs w:val="20"/>
              </w:rPr>
              <w:t xml:space="preserve">5 </w:t>
            </w:r>
            <w:r w:rsidRPr="009F12C0">
              <w:rPr>
                <w:rFonts w:ascii="Arial Narrow" w:hAnsi="Arial Narrow"/>
                <w:sz w:val="20"/>
                <w:szCs w:val="20"/>
              </w:rPr>
              <w:t>1)</w:t>
            </w:r>
          </w:p>
        </w:tc>
        <w:tc>
          <w:tcPr>
            <w:tcW w:w="1702" w:type="dxa"/>
          </w:tcPr>
          <w:p w14:paraId="490645D9" w14:textId="77777777" w:rsidR="00C8474B" w:rsidRPr="009F12C0" w:rsidRDefault="00C8474B" w:rsidP="001B5AF8">
            <w:pPr>
              <w:pStyle w:val="TableParagraph"/>
              <w:spacing w:before="1"/>
              <w:ind w:left="684" w:right="628"/>
              <w:jc w:val="center"/>
              <w:rPr>
                <w:rFonts w:ascii="Arial Narrow" w:hAnsi="Arial Narrow"/>
                <w:sz w:val="20"/>
                <w:szCs w:val="20"/>
              </w:rPr>
            </w:pPr>
            <w:r w:rsidRPr="009F12C0">
              <w:rPr>
                <w:rFonts w:ascii="Arial Narrow" w:hAnsi="Arial Narrow"/>
                <w:position w:val="-6"/>
                <w:sz w:val="20"/>
                <w:szCs w:val="20"/>
              </w:rPr>
              <w:t xml:space="preserve">5 </w:t>
            </w:r>
            <w:r w:rsidRPr="009F12C0">
              <w:rPr>
                <w:rFonts w:ascii="Arial Narrow" w:hAnsi="Arial Narrow"/>
                <w:sz w:val="20"/>
                <w:szCs w:val="20"/>
              </w:rPr>
              <w:t>1)</w:t>
            </w:r>
          </w:p>
        </w:tc>
      </w:tr>
      <w:tr w:rsidR="00C8474B" w:rsidRPr="009F12C0" w14:paraId="17AB6612" w14:textId="77777777" w:rsidTr="001B5AF8">
        <w:trPr>
          <w:trHeight w:hRule="exact" w:val="617"/>
        </w:trPr>
        <w:tc>
          <w:tcPr>
            <w:tcW w:w="4253" w:type="dxa"/>
          </w:tcPr>
          <w:p w14:paraId="2816EF4C" w14:textId="77777777" w:rsidR="00C8474B" w:rsidRPr="009F12C0" w:rsidRDefault="00C8474B" w:rsidP="001B5AF8">
            <w:pPr>
              <w:pStyle w:val="TableParagraph"/>
              <w:ind w:left="103"/>
              <w:rPr>
                <w:rFonts w:ascii="Arial Narrow" w:hAnsi="Arial Narrow"/>
                <w:sz w:val="20"/>
                <w:szCs w:val="20"/>
              </w:rPr>
            </w:pPr>
            <w:proofErr w:type="spellStart"/>
            <w:r w:rsidRPr="009F12C0">
              <w:rPr>
                <w:rFonts w:ascii="Arial Narrow" w:hAnsi="Arial Narrow"/>
                <w:sz w:val="20"/>
                <w:szCs w:val="20"/>
              </w:rPr>
              <w:t>Odporność</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warunki</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atmosferyczne</w:t>
            </w:r>
            <w:proofErr w:type="spellEnd"/>
            <w:r w:rsidRPr="009F12C0">
              <w:rPr>
                <w:rFonts w:ascii="Arial Narrow" w:hAnsi="Arial Narrow"/>
                <w:sz w:val="20"/>
                <w:szCs w:val="20"/>
              </w:rPr>
              <w:t>:</w:t>
            </w:r>
          </w:p>
          <w:p w14:paraId="12E6FA6C" w14:textId="77777777" w:rsidR="00C8474B" w:rsidRPr="009F12C0" w:rsidRDefault="00C8474B" w:rsidP="001B5AF8">
            <w:pPr>
              <w:pStyle w:val="TableParagraph"/>
              <w:spacing w:before="119"/>
              <w:ind w:left="103"/>
              <w:rPr>
                <w:rFonts w:ascii="Arial Narrow" w:hAnsi="Arial Narrow"/>
                <w:sz w:val="20"/>
                <w:szCs w:val="20"/>
              </w:rPr>
            </w:pPr>
            <w:r w:rsidRPr="009F12C0">
              <w:rPr>
                <w:rFonts w:ascii="Arial Narrow" w:hAnsi="Arial Narrow"/>
                <w:sz w:val="20"/>
                <w:szCs w:val="20"/>
              </w:rPr>
              <w:t xml:space="preserve">- </w:t>
            </w:r>
            <w:proofErr w:type="spellStart"/>
            <w:r w:rsidRPr="009F12C0">
              <w:rPr>
                <w:rFonts w:ascii="Arial Narrow" w:hAnsi="Arial Narrow"/>
                <w:sz w:val="20"/>
                <w:szCs w:val="20"/>
              </w:rPr>
              <w:t>nasiąkliwość</w:t>
            </w:r>
            <w:proofErr w:type="spellEnd"/>
          </w:p>
        </w:tc>
        <w:tc>
          <w:tcPr>
            <w:tcW w:w="1560" w:type="dxa"/>
          </w:tcPr>
          <w:p w14:paraId="4221C379" w14:textId="77777777" w:rsidR="00C8474B" w:rsidRPr="009F12C0" w:rsidRDefault="00C8474B" w:rsidP="001B5AF8">
            <w:pPr>
              <w:pStyle w:val="TableParagraph"/>
              <w:spacing w:before="60"/>
              <w:ind w:left="191" w:right="172" w:firstLine="14"/>
              <w:rPr>
                <w:rFonts w:ascii="Arial Narrow" w:hAnsi="Arial Narrow"/>
                <w:sz w:val="20"/>
                <w:szCs w:val="20"/>
              </w:rPr>
            </w:pPr>
            <w:proofErr w:type="spellStart"/>
            <w:r w:rsidRPr="009F12C0">
              <w:rPr>
                <w:rFonts w:ascii="Arial Narrow" w:hAnsi="Arial Narrow"/>
                <w:sz w:val="20"/>
                <w:szCs w:val="20"/>
              </w:rPr>
              <w:t>Załącznik</w:t>
            </w:r>
            <w:proofErr w:type="spellEnd"/>
            <w:r w:rsidRPr="009F12C0">
              <w:rPr>
                <w:rFonts w:ascii="Arial Narrow" w:hAnsi="Arial Narrow"/>
                <w:sz w:val="20"/>
                <w:szCs w:val="20"/>
              </w:rPr>
              <w:t xml:space="preserve"> E </w:t>
            </w:r>
            <w:proofErr w:type="spellStart"/>
            <w:r w:rsidRPr="009F12C0">
              <w:rPr>
                <w:rFonts w:ascii="Arial Narrow" w:hAnsi="Arial Narrow"/>
                <w:sz w:val="20"/>
                <w:szCs w:val="20"/>
              </w:rPr>
              <w:t>Załącznik</w:t>
            </w:r>
            <w:proofErr w:type="spellEnd"/>
            <w:r w:rsidRPr="009F12C0">
              <w:rPr>
                <w:rFonts w:ascii="Arial Narrow" w:hAnsi="Arial Narrow"/>
                <w:sz w:val="20"/>
                <w:szCs w:val="20"/>
              </w:rPr>
              <w:t xml:space="preserve"> D</w:t>
            </w:r>
          </w:p>
        </w:tc>
        <w:tc>
          <w:tcPr>
            <w:tcW w:w="1558" w:type="dxa"/>
          </w:tcPr>
          <w:p w14:paraId="2454C250" w14:textId="77777777" w:rsidR="00C8474B" w:rsidRPr="009F12C0" w:rsidRDefault="00C8474B" w:rsidP="001B5AF8">
            <w:pPr>
              <w:pStyle w:val="TableParagraph"/>
              <w:spacing w:before="60" w:line="243" w:lineRule="exact"/>
              <w:ind w:right="12"/>
              <w:jc w:val="center"/>
              <w:rPr>
                <w:rFonts w:ascii="Arial Narrow" w:hAnsi="Arial Narrow"/>
                <w:sz w:val="20"/>
                <w:szCs w:val="20"/>
              </w:rPr>
            </w:pPr>
            <w:r w:rsidRPr="009F12C0">
              <w:rPr>
                <w:rFonts w:ascii="Arial Narrow" w:hAnsi="Arial Narrow"/>
                <w:w w:val="99"/>
                <w:sz w:val="20"/>
                <w:szCs w:val="20"/>
              </w:rPr>
              <w:t>3</w:t>
            </w:r>
          </w:p>
          <w:p w14:paraId="62AF4A3B" w14:textId="77777777" w:rsidR="00C8474B" w:rsidRPr="009F12C0" w:rsidRDefault="00C8474B" w:rsidP="001B5AF8">
            <w:pPr>
              <w:pStyle w:val="TableParagraph"/>
              <w:ind w:left="703"/>
              <w:rPr>
                <w:rFonts w:ascii="Arial Narrow" w:hAnsi="Arial Narrow"/>
                <w:sz w:val="20"/>
                <w:szCs w:val="20"/>
              </w:rPr>
            </w:pPr>
            <w:r w:rsidRPr="009F12C0">
              <w:rPr>
                <w:rFonts w:ascii="Arial Narrow" w:hAnsi="Arial Narrow"/>
                <w:position w:val="-6"/>
                <w:sz w:val="20"/>
                <w:szCs w:val="20"/>
              </w:rPr>
              <w:t xml:space="preserve">3 </w:t>
            </w:r>
            <w:r w:rsidRPr="009F12C0">
              <w:rPr>
                <w:rFonts w:ascii="Arial Narrow" w:hAnsi="Arial Narrow"/>
                <w:sz w:val="20"/>
                <w:szCs w:val="20"/>
              </w:rPr>
              <w:t>5)</w:t>
            </w:r>
          </w:p>
        </w:tc>
        <w:tc>
          <w:tcPr>
            <w:tcW w:w="1702" w:type="dxa"/>
          </w:tcPr>
          <w:p w14:paraId="79BFAB19" w14:textId="77777777" w:rsidR="00C8474B" w:rsidRPr="009F12C0" w:rsidRDefault="00C8474B" w:rsidP="001B5AF8">
            <w:pPr>
              <w:pStyle w:val="TableParagraph"/>
              <w:spacing w:before="60" w:line="243" w:lineRule="exact"/>
              <w:ind w:right="151"/>
              <w:jc w:val="center"/>
              <w:rPr>
                <w:rFonts w:ascii="Arial Narrow" w:hAnsi="Arial Narrow"/>
                <w:sz w:val="20"/>
                <w:szCs w:val="20"/>
              </w:rPr>
            </w:pPr>
            <w:r w:rsidRPr="009F12C0">
              <w:rPr>
                <w:rFonts w:ascii="Arial Narrow" w:hAnsi="Arial Narrow"/>
                <w:w w:val="99"/>
                <w:sz w:val="20"/>
                <w:szCs w:val="20"/>
              </w:rPr>
              <w:t>3</w:t>
            </w:r>
          </w:p>
          <w:p w14:paraId="4913CCFA" w14:textId="77777777" w:rsidR="00C8474B" w:rsidRPr="009F12C0" w:rsidRDefault="00C8474B" w:rsidP="001B5AF8">
            <w:pPr>
              <w:pStyle w:val="TableParagraph"/>
              <w:ind w:left="684" w:right="628"/>
              <w:jc w:val="center"/>
              <w:rPr>
                <w:rFonts w:ascii="Arial Narrow" w:hAnsi="Arial Narrow"/>
                <w:sz w:val="20"/>
                <w:szCs w:val="20"/>
              </w:rPr>
            </w:pPr>
            <w:r w:rsidRPr="009F12C0">
              <w:rPr>
                <w:rFonts w:ascii="Arial Narrow" w:hAnsi="Arial Narrow"/>
                <w:position w:val="-6"/>
                <w:sz w:val="20"/>
                <w:szCs w:val="20"/>
              </w:rPr>
              <w:t xml:space="preserve">3 </w:t>
            </w:r>
            <w:r w:rsidRPr="009F12C0">
              <w:rPr>
                <w:rFonts w:ascii="Arial Narrow" w:hAnsi="Arial Narrow"/>
                <w:sz w:val="20"/>
                <w:szCs w:val="20"/>
              </w:rPr>
              <w:t>5)</w:t>
            </w:r>
          </w:p>
        </w:tc>
      </w:tr>
      <w:tr w:rsidR="00C8474B" w:rsidRPr="009F12C0" w14:paraId="0B92A9B3" w14:textId="77777777" w:rsidTr="001B5AF8">
        <w:trPr>
          <w:trHeight w:hRule="exact" w:val="497"/>
        </w:trPr>
        <w:tc>
          <w:tcPr>
            <w:tcW w:w="4253" w:type="dxa"/>
          </w:tcPr>
          <w:p w14:paraId="25776C73" w14:textId="77777777" w:rsidR="00C8474B" w:rsidRPr="009F12C0" w:rsidRDefault="00C8474B" w:rsidP="001B5AF8">
            <w:pPr>
              <w:pStyle w:val="TableParagraph"/>
              <w:spacing w:before="3"/>
              <w:ind w:left="103"/>
              <w:rPr>
                <w:rFonts w:ascii="Arial Narrow" w:hAnsi="Arial Narrow"/>
                <w:sz w:val="20"/>
                <w:szCs w:val="20"/>
              </w:rPr>
            </w:pPr>
            <w:r w:rsidRPr="009F12C0">
              <w:rPr>
                <w:rFonts w:ascii="Arial Narrow" w:hAnsi="Arial Narrow"/>
                <w:sz w:val="20"/>
                <w:szCs w:val="20"/>
              </w:rPr>
              <w:t xml:space="preserve">- </w:t>
            </w:r>
            <w:proofErr w:type="spellStart"/>
            <w:r w:rsidRPr="009F12C0">
              <w:rPr>
                <w:rFonts w:ascii="Arial Narrow" w:hAnsi="Arial Narrow"/>
                <w:sz w:val="20"/>
                <w:szCs w:val="20"/>
              </w:rPr>
              <w:t>odporność</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na</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zamrażanie</w:t>
            </w:r>
            <w:proofErr w:type="spellEnd"/>
            <w:r w:rsidRPr="009F12C0">
              <w:rPr>
                <w:rFonts w:ascii="Arial Narrow" w:hAnsi="Arial Narrow"/>
                <w:sz w:val="20"/>
                <w:szCs w:val="20"/>
              </w:rPr>
              <w:t>/</w:t>
            </w:r>
            <w:proofErr w:type="spellStart"/>
            <w:r w:rsidRPr="009F12C0">
              <w:rPr>
                <w:rFonts w:ascii="Arial Narrow" w:hAnsi="Arial Narrow"/>
                <w:sz w:val="20"/>
                <w:szCs w:val="20"/>
              </w:rPr>
              <w:t>rozmrażanie</w:t>
            </w:r>
            <w:proofErr w:type="spellEnd"/>
            <w:r w:rsidRPr="009F12C0">
              <w:rPr>
                <w:rFonts w:ascii="Arial Narrow" w:hAnsi="Arial Narrow"/>
                <w:sz w:val="20"/>
                <w:szCs w:val="20"/>
              </w:rPr>
              <w:t xml:space="preserve"> z </w:t>
            </w:r>
            <w:proofErr w:type="spellStart"/>
            <w:r w:rsidRPr="009F12C0">
              <w:rPr>
                <w:rFonts w:ascii="Arial Narrow" w:hAnsi="Arial Narrow"/>
                <w:sz w:val="20"/>
                <w:szCs w:val="20"/>
              </w:rPr>
              <w:t>udziałem</w:t>
            </w:r>
            <w:proofErr w:type="spellEnd"/>
            <w:r w:rsidRPr="009F12C0">
              <w:rPr>
                <w:rFonts w:ascii="Arial Narrow" w:hAnsi="Arial Narrow"/>
                <w:sz w:val="20"/>
                <w:szCs w:val="20"/>
              </w:rPr>
              <w:t xml:space="preserve"> soli </w:t>
            </w:r>
            <w:proofErr w:type="spellStart"/>
            <w:r w:rsidRPr="009F12C0">
              <w:rPr>
                <w:rFonts w:ascii="Arial Narrow" w:hAnsi="Arial Narrow"/>
                <w:sz w:val="20"/>
                <w:szCs w:val="20"/>
              </w:rPr>
              <w:t>odladzającej</w:t>
            </w:r>
            <w:proofErr w:type="spellEnd"/>
            <w:r w:rsidRPr="009F12C0">
              <w:rPr>
                <w:rFonts w:ascii="Arial Narrow" w:hAnsi="Arial Narrow"/>
                <w:sz w:val="20"/>
                <w:szCs w:val="20"/>
              </w:rPr>
              <w:t xml:space="preserve"> </w:t>
            </w:r>
            <w:r w:rsidRPr="009F12C0">
              <w:rPr>
                <w:rFonts w:ascii="Arial Narrow" w:hAnsi="Arial Narrow"/>
                <w:position w:val="7"/>
                <w:sz w:val="20"/>
                <w:szCs w:val="20"/>
              </w:rPr>
              <w:t>4)</w:t>
            </w:r>
          </w:p>
        </w:tc>
        <w:tc>
          <w:tcPr>
            <w:tcW w:w="1560" w:type="dxa"/>
          </w:tcPr>
          <w:p w14:paraId="71883C2F" w14:textId="77777777" w:rsidR="00C8474B" w:rsidRPr="009F12C0" w:rsidRDefault="00C8474B" w:rsidP="001B5AF8">
            <w:pPr>
              <w:rPr>
                <w:rFonts w:ascii="Arial Narrow" w:hAnsi="Arial Narrow"/>
                <w:color w:val="auto"/>
                <w:sz w:val="20"/>
                <w:szCs w:val="20"/>
              </w:rPr>
            </w:pPr>
          </w:p>
        </w:tc>
        <w:tc>
          <w:tcPr>
            <w:tcW w:w="1558" w:type="dxa"/>
          </w:tcPr>
          <w:p w14:paraId="1279D110" w14:textId="77777777" w:rsidR="00C8474B" w:rsidRPr="009F12C0" w:rsidRDefault="00C8474B" w:rsidP="001B5AF8">
            <w:pPr>
              <w:rPr>
                <w:rFonts w:ascii="Arial Narrow" w:hAnsi="Arial Narrow"/>
                <w:color w:val="auto"/>
                <w:sz w:val="20"/>
                <w:szCs w:val="20"/>
              </w:rPr>
            </w:pPr>
          </w:p>
        </w:tc>
        <w:tc>
          <w:tcPr>
            <w:tcW w:w="1702" w:type="dxa"/>
          </w:tcPr>
          <w:p w14:paraId="6655FB32" w14:textId="77777777" w:rsidR="00C8474B" w:rsidRPr="009F12C0" w:rsidRDefault="00C8474B" w:rsidP="001B5AF8">
            <w:pPr>
              <w:rPr>
                <w:rFonts w:ascii="Arial Narrow" w:hAnsi="Arial Narrow"/>
                <w:color w:val="auto"/>
                <w:sz w:val="20"/>
                <w:szCs w:val="20"/>
              </w:rPr>
            </w:pPr>
          </w:p>
        </w:tc>
      </w:tr>
    </w:tbl>
    <w:p w14:paraId="1484E729" w14:textId="77777777" w:rsidR="00C8474B" w:rsidRPr="009F12C0" w:rsidRDefault="00C8474B" w:rsidP="00C8474B">
      <w:pPr>
        <w:spacing w:before="121" w:line="219" w:lineRule="exact"/>
        <w:ind w:left="156"/>
        <w:rPr>
          <w:rFonts w:ascii="Arial Narrow" w:hAnsi="Arial Narrow"/>
          <w:color w:val="auto"/>
          <w:sz w:val="20"/>
          <w:szCs w:val="20"/>
        </w:rPr>
      </w:pPr>
      <w:r w:rsidRPr="009F12C0">
        <w:rPr>
          <w:rFonts w:ascii="Arial Narrow" w:hAnsi="Arial Narrow"/>
          <w:color w:val="auto"/>
          <w:position w:val="6"/>
          <w:sz w:val="20"/>
          <w:szCs w:val="20"/>
        </w:rPr>
        <w:t xml:space="preserve">1) </w:t>
      </w:r>
      <w:r w:rsidRPr="009F12C0">
        <w:rPr>
          <w:rFonts w:ascii="Arial Narrow" w:hAnsi="Arial Narrow"/>
          <w:color w:val="auto"/>
          <w:sz w:val="20"/>
          <w:szCs w:val="20"/>
        </w:rPr>
        <w:t>Te krawężniki mogą być użyte do dalszych badań.</w:t>
      </w:r>
    </w:p>
    <w:p w14:paraId="49A4CD09" w14:textId="77777777" w:rsidR="00C8474B" w:rsidRPr="009F12C0" w:rsidRDefault="00C8474B" w:rsidP="00C8474B">
      <w:pPr>
        <w:ind w:left="156"/>
        <w:rPr>
          <w:rFonts w:ascii="Arial Narrow" w:hAnsi="Arial Narrow"/>
          <w:color w:val="auto"/>
          <w:sz w:val="20"/>
          <w:szCs w:val="20"/>
        </w:rPr>
      </w:pPr>
      <w:r w:rsidRPr="009F12C0">
        <w:rPr>
          <w:rFonts w:ascii="Arial Narrow" w:hAnsi="Arial Narrow"/>
          <w:color w:val="auto"/>
          <w:position w:val="6"/>
          <w:sz w:val="20"/>
          <w:szCs w:val="20"/>
        </w:rPr>
        <w:t xml:space="preserve">2) </w:t>
      </w:r>
      <w:r w:rsidRPr="009F12C0">
        <w:rPr>
          <w:rFonts w:ascii="Arial Narrow" w:hAnsi="Arial Narrow"/>
          <w:color w:val="auto"/>
          <w:sz w:val="20"/>
          <w:szCs w:val="20"/>
        </w:rPr>
        <w:t>Punkt C.6 stosuje się tylko do krawężników z warstwą ścieralną.</w:t>
      </w:r>
    </w:p>
    <w:p w14:paraId="525AB480" w14:textId="77777777" w:rsidR="00C8474B" w:rsidRPr="009F12C0" w:rsidRDefault="00C8474B" w:rsidP="00C8474B">
      <w:pPr>
        <w:spacing w:before="2"/>
        <w:ind w:left="331" w:right="243" w:hanging="176"/>
        <w:jc w:val="both"/>
        <w:rPr>
          <w:rFonts w:ascii="Arial Narrow" w:hAnsi="Arial Narrow"/>
          <w:color w:val="auto"/>
          <w:sz w:val="20"/>
          <w:szCs w:val="20"/>
        </w:rPr>
      </w:pPr>
      <w:r w:rsidRPr="009F12C0">
        <w:rPr>
          <w:rFonts w:ascii="Arial Narrow" w:hAnsi="Arial Narrow"/>
          <w:color w:val="auto"/>
          <w:position w:val="6"/>
          <w:sz w:val="20"/>
          <w:szCs w:val="20"/>
        </w:rPr>
        <w:t xml:space="preserve">3) </w:t>
      </w:r>
      <w:r w:rsidRPr="009F12C0">
        <w:rPr>
          <w:rFonts w:ascii="Arial Narrow" w:hAnsi="Arial Narrow"/>
          <w:color w:val="auto"/>
          <w:sz w:val="20"/>
          <w:szCs w:val="20"/>
        </w:rPr>
        <w:t>Liczba w nawiasie odpowiada liczbie, która powinna być pobrana z partii w celu uniknięcia powtórnego pobierania próbek w przypadku, gdy według kryteriów zgodności należy zbadać dodatkowe krawężniki w celu dokonania oceny zgodności.</w:t>
      </w:r>
    </w:p>
    <w:p w14:paraId="7CCB715B" w14:textId="77777777" w:rsidR="00C8474B" w:rsidRPr="009F12C0" w:rsidRDefault="00C8474B" w:rsidP="00C8474B">
      <w:pPr>
        <w:spacing w:line="218" w:lineRule="exact"/>
        <w:ind w:left="156"/>
        <w:rPr>
          <w:rFonts w:ascii="Arial Narrow" w:hAnsi="Arial Narrow"/>
          <w:color w:val="auto"/>
          <w:sz w:val="20"/>
          <w:szCs w:val="20"/>
        </w:rPr>
      </w:pPr>
      <w:r w:rsidRPr="009F12C0">
        <w:rPr>
          <w:rFonts w:ascii="Arial Narrow" w:hAnsi="Arial Narrow"/>
          <w:color w:val="auto"/>
          <w:position w:val="6"/>
          <w:sz w:val="20"/>
          <w:szCs w:val="20"/>
        </w:rPr>
        <w:t xml:space="preserve">4) </w:t>
      </w:r>
      <w:r w:rsidRPr="009F12C0">
        <w:rPr>
          <w:rFonts w:ascii="Arial Narrow" w:hAnsi="Arial Narrow"/>
          <w:color w:val="auto"/>
          <w:sz w:val="20"/>
          <w:szCs w:val="20"/>
        </w:rPr>
        <w:t>Badanie wymagane w przypadku wątpliwości lub sytuacji spornej.</w:t>
      </w:r>
    </w:p>
    <w:p w14:paraId="23C8AE9D" w14:textId="77777777" w:rsidR="00C8474B" w:rsidRPr="009F12C0" w:rsidRDefault="00C8474B" w:rsidP="00C8474B">
      <w:pPr>
        <w:ind w:left="156"/>
        <w:rPr>
          <w:rFonts w:ascii="Arial Narrow" w:hAnsi="Arial Narrow"/>
          <w:color w:val="auto"/>
          <w:sz w:val="20"/>
          <w:szCs w:val="20"/>
        </w:rPr>
      </w:pPr>
      <w:r w:rsidRPr="009F12C0">
        <w:rPr>
          <w:rFonts w:ascii="Arial Narrow" w:hAnsi="Arial Narrow"/>
          <w:color w:val="auto"/>
          <w:position w:val="6"/>
          <w:sz w:val="20"/>
          <w:szCs w:val="20"/>
        </w:rPr>
        <w:t xml:space="preserve">5) </w:t>
      </w:r>
      <w:r w:rsidRPr="009F12C0">
        <w:rPr>
          <w:rFonts w:ascii="Arial Narrow" w:hAnsi="Arial Narrow"/>
          <w:color w:val="auto"/>
          <w:sz w:val="20"/>
          <w:szCs w:val="20"/>
        </w:rPr>
        <w:t>W przypadku krawężników dwuwarstwowych badaniu należy poddać po 3 próbki dla warstwy fakturowej i konstrukcyjnej.</w:t>
      </w:r>
    </w:p>
    <w:p w14:paraId="64DF8EEE" w14:textId="77777777" w:rsidR="00C8474B" w:rsidRPr="009F12C0" w:rsidRDefault="00C8474B" w:rsidP="00C8474B">
      <w:pPr>
        <w:pStyle w:val="Tekstpodstawowy"/>
        <w:spacing w:before="120" w:line="276" w:lineRule="auto"/>
        <w:ind w:left="156" w:right="358" w:firstLine="707"/>
        <w:rPr>
          <w:rFonts w:ascii="Arial Narrow" w:hAnsi="Arial Narrow"/>
          <w:sz w:val="20"/>
        </w:rPr>
      </w:pPr>
      <w:r w:rsidRPr="009F12C0">
        <w:rPr>
          <w:rFonts w:ascii="Arial Narrow" w:hAnsi="Arial Narrow"/>
          <w:spacing w:val="-4"/>
          <w:sz w:val="20"/>
        </w:rPr>
        <w:t xml:space="preserve">Wymagana liczba  krawężników  </w:t>
      </w:r>
      <w:r w:rsidRPr="009F12C0">
        <w:rPr>
          <w:rFonts w:ascii="Arial Narrow" w:hAnsi="Arial Narrow"/>
          <w:spacing w:val="-3"/>
          <w:sz w:val="20"/>
        </w:rPr>
        <w:t xml:space="preserve">powinna  być  </w:t>
      </w:r>
      <w:r w:rsidRPr="009F12C0">
        <w:rPr>
          <w:rFonts w:ascii="Arial Narrow" w:hAnsi="Arial Narrow"/>
          <w:spacing w:val="-4"/>
          <w:sz w:val="20"/>
        </w:rPr>
        <w:t xml:space="preserve">pobrana  </w:t>
      </w:r>
      <w:r w:rsidRPr="009F12C0">
        <w:rPr>
          <w:rFonts w:ascii="Arial Narrow" w:hAnsi="Arial Narrow"/>
          <w:sz w:val="20"/>
        </w:rPr>
        <w:t xml:space="preserve">z  </w:t>
      </w:r>
      <w:r w:rsidRPr="009F12C0">
        <w:rPr>
          <w:rFonts w:ascii="Arial Narrow" w:hAnsi="Arial Narrow"/>
          <w:spacing w:val="-4"/>
          <w:sz w:val="20"/>
        </w:rPr>
        <w:t xml:space="preserve">każdej  </w:t>
      </w:r>
      <w:r w:rsidRPr="009F12C0">
        <w:rPr>
          <w:rFonts w:ascii="Arial Narrow" w:hAnsi="Arial Narrow"/>
          <w:spacing w:val="-3"/>
          <w:sz w:val="20"/>
        </w:rPr>
        <w:t xml:space="preserve">partii  </w:t>
      </w:r>
      <w:r w:rsidRPr="009F12C0">
        <w:rPr>
          <w:rFonts w:ascii="Arial Narrow" w:hAnsi="Arial Narrow"/>
          <w:spacing w:val="-4"/>
          <w:sz w:val="20"/>
        </w:rPr>
        <w:t xml:space="preserve">dostawy,  </w:t>
      </w:r>
      <w:r w:rsidRPr="009F12C0">
        <w:rPr>
          <w:rFonts w:ascii="Arial Narrow" w:hAnsi="Arial Narrow"/>
          <w:sz w:val="20"/>
        </w:rPr>
        <w:t xml:space="preserve">w </w:t>
      </w:r>
      <w:r w:rsidRPr="009F12C0">
        <w:rPr>
          <w:rFonts w:ascii="Arial Narrow" w:hAnsi="Arial Narrow"/>
          <w:spacing w:val="-4"/>
          <w:sz w:val="20"/>
        </w:rPr>
        <w:t xml:space="preserve">wielkościach </w:t>
      </w:r>
      <w:r w:rsidRPr="009F12C0">
        <w:rPr>
          <w:rFonts w:ascii="Arial Narrow" w:hAnsi="Arial Narrow"/>
          <w:spacing w:val="-2"/>
          <w:sz w:val="20"/>
        </w:rPr>
        <w:t xml:space="preserve">nie </w:t>
      </w:r>
      <w:r w:rsidRPr="009F12C0">
        <w:rPr>
          <w:rFonts w:ascii="Arial Narrow" w:hAnsi="Arial Narrow"/>
          <w:spacing w:val="-4"/>
          <w:sz w:val="20"/>
        </w:rPr>
        <w:t>przekraczających podanych</w:t>
      </w:r>
      <w:r w:rsidRPr="009F12C0">
        <w:rPr>
          <w:rFonts w:ascii="Arial Narrow" w:hAnsi="Arial Narrow"/>
          <w:spacing w:val="-38"/>
          <w:sz w:val="20"/>
        </w:rPr>
        <w:t xml:space="preserve"> </w:t>
      </w:r>
      <w:r w:rsidRPr="009F12C0">
        <w:rPr>
          <w:rFonts w:ascii="Arial Narrow" w:hAnsi="Arial Narrow"/>
          <w:spacing w:val="-4"/>
          <w:sz w:val="20"/>
        </w:rPr>
        <w:t>poniżej:</w:t>
      </w:r>
    </w:p>
    <w:p w14:paraId="6F7B2EC1" w14:textId="77777777" w:rsidR="00C8474B" w:rsidRPr="009F12C0" w:rsidRDefault="00C8474B" w:rsidP="00C8474B">
      <w:pPr>
        <w:pStyle w:val="Akapitzlist"/>
        <w:numPr>
          <w:ilvl w:val="1"/>
          <w:numId w:val="176"/>
        </w:numPr>
        <w:tabs>
          <w:tab w:val="left" w:pos="1572"/>
          <w:tab w:val="left" w:pos="1573"/>
        </w:tabs>
        <w:autoSpaceDE w:val="0"/>
        <w:autoSpaceDN w:val="0"/>
        <w:spacing w:before="118"/>
        <w:ind w:firstLine="708"/>
        <w:contextualSpacing w:val="0"/>
        <w:rPr>
          <w:rFonts w:ascii="Arial Narrow" w:hAnsi="Arial Narrow"/>
          <w:color w:val="auto"/>
          <w:sz w:val="20"/>
          <w:szCs w:val="20"/>
        </w:rPr>
      </w:pPr>
      <w:r w:rsidRPr="009F12C0">
        <w:rPr>
          <w:rFonts w:ascii="Arial Narrow" w:hAnsi="Arial Narrow"/>
          <w:color w:val="auto"/>
          <w:spacing w:val="-4"/>
          <w:sz w:val="20"/>
          <w:szCs w:val="20"/>
        </w:rPr>
        <w:t xml:space="preserve">Przypadek </w:t>
      </w:r>
      <w:r w:rsidRPr="009F12C0">
        <w:rPr>
          <w:rFonts w:ascii="Arial Narrow" w:hAnsi="Arial Narrow"/>
          <w:color w:val="auto"/>
          <w:spacing w:val="-3"/>
          <w:sz w:val="20"/>
          <w:szCs w:val="20"/>
        </w:rPr>
        <w:t xml:space="preserve">I: </w:t>
      </w:r>
      <w:r>
        <w:rPr>
          <w:rFonts w:ascii="Arial Narrow" w:hAnsi="Arial Narrow"/>
          <w:color w:val="auto"/>
          <w:spacing w:val="-3"/>
          <w:sz w:val="20"/>
          <w:szCs w:val="20"/>
        </w:rPr>
        <w:t>5</w:t>
      </w:r>
      <w:r w:rsidRPr="009F12C0">
        <w:rPr>
          <w:rFonts w:ascii="Arial Narrow" w:hAnsi="Arial Narrow"/>
          <w:color w:val="auto"/>
          <w:spacing w:val="-3"/>
          <w:sz w:val="20"/>
          <w:szCs w:val="20"/>
        </w:rPr>
        <w:t>00</w:t>
      </w:r>
      <w:r w:rsidRPr="009F12C0">
        <w:rPr>
          <w:rFonts w:ascii="Arial Narrow" w:hAnsi="Arial Narrow"/>
          <w:color w:val="auto"/>
          <w:spacing w:val="-20"/>
          <w:sz w:val="20"/>
          <w:szCs w:val="20"/>
        </w:rPr>
        <w:t xml:space="preserve"> </w:t>
      </w:r>
      <w:r w:rsidRPr="009F12C0">
        <w:rPr>
          <w:rFonts w:ascii="Arial Narrow" w:hAnsi="Arial Narrow"/>
          <w:color w:val="auto"/>
          <w:spacing w:val="-3"/>
          <w:sz w:val="20"/>
          <w:szCs w:val="20"/>
        </w:rPr>
        <w:t>m;</w:t>
      </w:r>
    </w:p>
    <w:p w14:paraId="63BD8A56" w14:textId="77777777" w:rsidR="00C8474B" w:rsidRPr="009F12C0" w:rsidRDefault="00C8474B" w:rsidP="00C8474B">
      <w:pPr>
        <w:pStyle w:val="Akapitzlist"/>
        <w:numPr>
          <w:ilvl w:val="1"/>
          <w:numId w:val="176"/>
        </w:numPr>
        <w:tabs>
          <w:tab w:val="left" w:pos="1572"/>
          <w:tab w:val="left" w:pos="1573"/>
        </w:tabs>
        <w:autoSpaceDE w:val="0"/>
        <w:autoSpaceDN w:val="0"/>
        <w:spacing w:before="157" w:line="393" w:lineRule="auto"/>
        <w:ind w:right="925" w:firstLine="708"/>
        <w:contextualSpacing w:val="0"/>
        <w:rPr>
          <w:rFonts w:ascii="Arial Narrow" w:hAnsi="Arial Narrow"/>
          <w:color w:val="auto"/>
          <w:sz w:val="20"/>
          <w:szCs w:val="20"/>
        </w:rPr>
      </w:pPr>
      <w:r w:rsidRPr="009F12C0">
        <w:rPr>
          <w:rFonts w:ascii="Arial Narrow" w:hAnsi="Arial Narrow"/>
          <w:color w:val="auto"/>
          <w:spacing w:val="-4"/>
          <w:sz w:val="20"/>
          <w:szCs w:val="20"/>
        </w:rPr>
        <w:t>Przypadek</w:t>
      </w:r>
      <w:r w:rsidRPr="009F12C0">
        <w:rPr>
          <w:rFonts w:ascii="Arial Narrow" w:hAnsi="Arial Narrow"/>
          <w:color w:val="auto"/>
          <w:spacing w:val="-11"/>
          <w:sz w:val="20"/>
          <w:szCs w:val="20"/>
        </w:rPr>
        <w:t xml:space="preserve"> </w:t>
      </w:r>
      <w:r w:rsidRPr="009F12C0">
        <w:rPr>
          <w:rFonts w:ascii="Arial Narrow" w:hAnsi="Arial Narrow"/>
          <w:color w:val="auto"/>
          <w:spacing w:val="-4"/>
          <w:sz w:val="20"/>
          <w:szCs w:val="20"/>
        </w:rPr>
        <w:t>II:</w:t>
      </w:r>
      <w:r w:rsidRPr="009F12C0">
        <w:rPr>
          <w:rFonts w:ascii="Arial Narrow" w:hAnsi="Arial Narrow"/>
          <w:color w:val="auto"/>
          <w:spacing w:val="-10"/>
          <w:sz w:val="20"/>
          <w:szCs w:val="20"/>
        </w:rPr>
        <w:t xml:space="preserve"> </w:t>
      </w:r>
      <w:r w:rsidRPr="009F12C0">
        <w:rPr>
          <w:rFonts w:ascii="Arial Narrow" w:hAnsi="Arial Narrow"/>
          <w:color w:val="auto"/>
          <w:spacing w:val="-4"/>
          <w:sz w:val="20"/>
          <w:szCs w:val="20"/>
        </w:rPr>
        <w:t>zależnie</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od</w:t>
      </w:r>
      <w:r w:rsidRPr="009F12C0">
        <w:rPr>
          <w:rFonts w:ascii="Arial Narrow" w:hAnsi="Arial Narrow"/>
          <w:color w:val="auto"/>
          <w:spacing w:val="-10"/>
          <w:sz w:val="20"/>
          <w:szCs w:val="20"/>
        </w:rPr>
        <w:t xml:space="preserve"> </w:t>
      </w:r>
      <w:r w:rsidRPr="009F12C0">
        <w:rPr>
          <w:rFonts w:ascii="Arial Narrow" w:hAnsi="Arial Narrow"/>
          <w:color w:val="auto"/>
          <w:spacing w:val="-4"/>
          <w:sz w:val="20"/>
          <w:szCs w:val="20"/>
        </w:rPr>
        <w:t>okoliczności</w:t>
      </w:r>
      <w:r w:rsidRPr="009F12C0">
        <w:rPr>
          <w:rFonts w:ascii="Arial Narrow" w:hAnsi="Arial Narrow"/>
          <w:color w:val="auto"/>
          <w:spacing w:val="-9"/>
          <w:sz w:val="20"/>
          <w:szCs w:val="20"/>
        </w:rPr>
        <w:t xml:space="preserve"> </w:t>
      </w:r>
      <w:r w:rsidRPr="009F12C0">
        <w:rPr>
          <w:rFonts w:ascii="Arial Narrow" w:hAnsi="Arial Narrow"/>
          <w:color w:val="auto"/>
          <w:spacing w:val="-4"/>
          <w:sz w:val="20"/>
          <w:szCs w:val="20"/>
        </w:rPr>
        <w:t>przypadku</w:t>
      </w:r>
      <w:r w:rsidRPr="009F12C0">
        <w:rPr>
          <w:rFonts w:ascii="Arial Narrow" w:hAnsi="Arial Narrow"/>
          <w:color w:val="auto"/>
          <w:spacing w:val="-9"/>
          <w:sz w:val="20"/>
          <w:szCs w:val="20"/>
        </w:rPr>
        <w:t xml:space="preserve"> </w:t>
      </w:r>
      <w:r w:rsidRPr="009F12C0">
        <w:rPr>
          <w:rFonts w:ascii="Arial Narrow" w:hAnsi="Arial Narrow"/>
          <w:color w:val="auto"/>
          <w:spacing w:val="-4"/>
          <w:sz w:val="20"/>
          <w:szCs w:val="20"/>
        </w:rPr>
        <w:t>spornego,</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do</w:t>
      </w:r>
      <w:r w:rsidRPr="009F12C0">
        <w:rPr>
          <w:rFonts w:ascii="Arial Narrow" w:hAnsi="Arial Narrow"/>
          <w:color w:val="auto"/>
          <w:spacing w:val="-11"/>
          <w:sz w:val="20"/>
          <w:szCs w:val="20"/>
        </w:rPr>
        <w:t xml:space="preserve"> </w:t>
      </w:r>
      <w:r w:rsidRPr="009F12C0">
        <w:rPr>
          <w:rFonts w:ascii="Arial Narrow" w:hAnsi="Arial Narrow"/>
          <w:color w:val="auto"/>
          <w:spacing w:val="-3"/>
          <w:sz w:val="20"/>
          <w:szCs w:val="20"/>
        </w:rPr>
        <w:t>2000</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 xml:space="preserve">m. </w:t>
      </w:r>
      <w:r w:rsidRPr="009F12C0">
        <w:rPr>
          <w:rFonts w:ascii="Arial Narrow" w:hAnsi="Arial Narrow"/>
          <w:color w:val="auto"/>
          <w:spacing w:val="-4"/>
          <w:sz w:val="20"/>
          <w:szCs w:val="20"/>
        </w:rPr>
        <w:t>Wyniki</w:t>
      </w:r>
      <w:r w:rsidRPr="009F12C0">
        <w:rPr>
          <w:rFonts w:ascii="Arial Narrow" w:hAnsi="Arial Narrow"/>
          <w:color w:val="auto"/>
          <w:spacing w:val="-9"/>
          <w:sz w:val="20"/>
          <w:szCs w:val="20"/>
        </w:rPr>
        <w:t xml:space="preserve"> </w:t>
      </w:r>
      <w:r w:rsidRPr="009F12C0">
        <w:rPr>
          <w:rFonts w:ascii="Arial Narrow" w:hAnsi="Arial Narrow"/>
          <w:color w:val="auto"/>
          <w:spacing w:val="-3"/>
          <w:sz w:val="20"/>
          <w:szCs w:val="20"/>
        </w:rPr>
        <w:t>badań</w:t>
      </w:r>
      <w:r w:rsidRPr="009F12C0">
        <w:rPr>
          <w:rFonts w:ascii="Arial Narrow" w:hAnsi="Arial Narrow"/>
          <w:color w:val="auto"/>
          <w:spacing w:val="-12"/>
          <w:sz w:val="20"/>
          <w:szCs w:val="20"/>
        </w:rPr>
        <w:t xml:space="preserve"> </w:t>
      </w:r>
      <w:r w:rsidRPr="009F12C0">
        <w:rPr>
          <w:rFonts w:ascii="Arial Narrow" w:hAnsi="Arial Narrow"/>
          <w:color w:val="auto"/>
          <w:spacing w:val="-3"/>
          <w:sz w:val="20"/>
          <w:szCs w:val="20"/>
        </w:rPr>
        <w:t>powinny</w:t>
      </w:r>
      <w:r w:rsidRPr="009F12C0">
        <w:rPr>
          <w:rFonts w:ascii="Arial Narrow" w:hAnsi="Arial Narrow"/>
          <w:color w:val="auto"/>
          <w:spacing w:val="-11"/>
          <w:sz w:val="20"/>
          <w:szCs w:val="20"/>
        </w:rPr>
        <w:t xml:space="preserve"> </w:t>
      </w:r>
      <w:r w:rsidRPr="009F12C0">
        <w:rPr>
          <w:rFonts w:ascii="Arial Narrow" w:hAnsi="Arial Narrow"/>
          <w:color w:val="auto"/>
          <w:spacing w:val="-4"/>
          <w:sz w:val="20"/>
          <w:szCs w:val="20"/>
        </w:rPr>
        <w:t>spełniać</w:t>
      </w:r>
      <w:r w:rsidRPr="009F12C0">
        <w:rPr>
          <w:rFonts w:ascii="Arial Narrow" w:hAnsi="Arial Narrow"/>
          <w:color w:val="auto"/>
          <w:spacing w:val="-11"/>
          <w:sz w:val="20"/>
          <w:szCs w:val="20"/>
        </w:rPr>
        <w:t xml:space="preserve"> </w:t>
      </w:r>
      <w:r w:rsidRPr="009F12C0">
        <w:rPr>
          <w:rFonts w:ascii="Arial Narrow" w:hAnsi="Arial Narrow"/>
          <w:color w:val="auto"/>
          <w:spacing w:val="-4"/>
          <w:sz w:val="20"/>
          <w:szCs w:val="20"/>
        </w:rPr>
        <w:t>wymagania</w:t>
      </w:r>
      <w:r w:rsidRPr="009F12C0">
        <w:rPr>
          <w:rFonts w:ascii="Arial Narrow" w:hAnsi="Arial Narrow"/>
          <w:color w:val="auto"/>
          <w:spacing w:val="-13"/>
          <w:sz w:val="20"/>
          <w:szCs w:val="20"/>
        </w:rPr>
        <w:t xml:space="preserve"> </w:t>
      </w:r>
      <w:r w:rsidRPr="009F12C0">
        <w:rPr>
          <w:rFonts w:ascii="Arial Narrow" w:hAnsi="Arial Narrow"/>
          <w:color w:val="auto"/>
          <w:spacing w:val="-3"/>
          <w:sz w:val="20"/>
          <w:szCs w:val="20"/>
        </w:rPr>
        <w:t>podane</w:t>
      </w:r>
      <w:r w:rsidRPr="009F12C0">
        <w:rPr>
          <w:rFonts w:ascii="Arial Narrow" w:hAnsi="Arial Narrow"/>
          <w:color w:val="auto"/>
          <w:spacing w:val="-12"/>
          <w:sz w:val="20"/>
          <w:szCs w:val="20"/>
        </w:rPr>
        <w:t xml:space="preserve"> </w:t>
      </w:r>
      <w:r w:rsidRPr="009F12C0">
        <w:rPr>
          <w:rFonts w:ascii="Arial Narrow" w:hAnsi="Arial Narrow"/>
          <w:color w:val="auto"/>
          <w:sz w:val="20"/>
          <w:szCs w:val="20"/>
        </w:rPr>
        <w:t>w</w:t>
      </w:r>
      <w:r w:rsidRPr="009F12C0">
        <w:rPr>
          <w:rFonts w:ascii="Arial Narrow" w:hAnsi="Arial Narrow"/>
          <w:color w:val="auto"/>
          <w:spacing w:val="-10"/>
          <w:sz w:val="20"/>
          <w:szCs w:val="20"/>
        </w:rPr>
        <w:t xml:space="preserve"> </w:t>
      </w:r>
      <w:r w:rsidRPr="009F12C0">
        <w:rPr>
          <w:rFonts w:ascii="Arial Narrow" w:hAnsi="Arial Narrow"/>
          <w:color w:val="auto"/>
          <w:spacing w:val="-3"/>
          <w:sz w:val="20"/>
          <w:szCs w:val="20"/>
        </w:rPr>
        <w:t>pkt</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2.</w:t>
      </w:r>
    </w:p>
    <w:p w14:paraId="7970F88E" w14:textId="77777777" w:rsidR="00C8474B" w:rsidRPr="009F12C0" w:rsidRDefault="00C8474B" w:rsidP="00C8474B">
      <w:pPr>
        <w:pStyle w:val="Akapit"/>
        <w:rPr>
          <w:color w:val="auto"/>
        </w:rPr>
      </w:pPr>
      <w:bookmarkStart w:id="2628" w:name="_Toc78718141"/>
      <w:bookmarkStart w:id="2629" w:name="_Toc78732467"/>
      <w:r w:rsidRPr="009F12C0">
        <w:rPr>
          <w:color w:val="auto"/>
        </w:rPr>
        <w:t>7.8.Badania w trakcie</w:t>
      </w:r>
      <w:r w:rsidRPr="009F12C0">
        <w:rPr>
          <w:color w:val="auto"/>
          <w:spacing w:val="-11"/>
        </w:rPr>
        <w:t xml:space="preserve"> </w:t>
      </w:r>
      <w:r w:rsidRPr="009F12C0">
        <w:rPr>
          <w:color w:val="auto"/>
        </w:rPr>
        <w:t>robót</w:t>
      </w:r>
      <w:bookmarkEnd w:id="2628"/>
      <w:bookmarkEnd w:id="2629"/>
    </w:p>
    <w:p w14:paraId="7DFC4E54" w14:textId="77777777" w:rsidR="00C8474B" w:rsidRPr="009F12C0" w:rsidRDefault="00C8474B" w:rsidP="00C8474B">
      <w:pPr>
        <w:pStyle w:val="Tekstpodstawowy"/>
        <w:spacing w:before="7"/>
        <w:rPr>
          <w:rFonts w:ascii="Arial Narrow" w:hAnsi="Arial Narrow"/>
          <w:b/>
          <w:sz w:val="20"/>
        </w:rPr>
      </w:pPr>
    </w:p>
    <w:p w14:paraId="5355D856" w14:textId="77777777" w:rsidR="00C8474B" w:rsidRPr="009F12C0" w:rsidRDefault="00C8474B" w:rsidP="00C8474B">
      <w:pPr>
        <w:pStyle w:val="Akapit"/>
        <w:rPr>
          <w:color w:val="auto"/>
        </w:rPr>
      </w:pPr>
      <w:r w:rsidRPr="009F12C0">
        <w:rPr>
          <w:color w:val="auto"/>
        </w:rPr>
        <w:t>7.8.1.Sprawdzenie koryta pod</w:t>
      </w:r>
      <w:r w:rsidRPr="009F12C0">
        <w:rPr>
          <w:color w:val="auto"/>
          <w:spacing w:val="-12"/>
        </w:rPr>
        <w:t xml:space="preserve"> </w:t>
      </w:r>
      <w:r w:rsidRPr="009F12C0">
        <w:rPr>
          <w:color w:val="auto"/>
        </w:rPr>
        <w:t>ławę</w:t>
      </w:r>
    </w:p>
    <w:p w14:paraId="1F5943C5" w14:textId="77777777" w:rsidR="00C8474B" w:rsidRPr="009F12C0" w:rsidRDefault="00C8474B" w:rsidP="00C8474B">
      <w:pPr>
        <w:pStyle w:val="Tekstpodstawowy"/>
        <w:spacing w:before="157"/>
        <w:ind w:left="156"/>
        <w:rPr>
          <w:rFonts w:ascii="Arial Narrow" w:hAnsi="Arial Narrow"/>
          <w:sz w:val="20"/>
        </w:rPr>
      </w:pPr>
      <w:r w:rsidRPr="009F12C0">
        <w:rPr>
          <w:rFonts w:ascii="Arial Narrow" w:hAnsi="Arial Narrow"/>
          <w:sz w:val="20"/>
        </w:rPr>
        <w:t>Należy sprawdzać wymiary koryta oraz zagęszczenie podłoża na dnie wykopu.</w:t>
      </w:r>
    </w:p>
    <w:p w14:paraId="3E899EF4" w14:textId="77777777" w:rsidR="00C8474B" w:rsidRPr="009F12C0" w:rsidRDefault="00C8474B" w:rsidP="00C8474B">
      <w:pPr>
        <w:pStyle w:val="Tekstpodstawowy"/>
        <w:spacing w:before="155" w:line="278" w:lineRule="auto"/>
        <w:ind w:left="156" w:right="233"/>
        <w:rPr>
          <w:rFonts w:ascii="Arial Narrow" w:hAnsi="Arial Narrow"/>
          <w:sz w:val="20"/>
        </w:rPr>
      </w:pPr>
      <w:r w:rsidRPr="009F12C0">
        <w:rPr>
          <w:rFonts w:ascii="Arial Narrow" w:hAnsi="Arial Narrow"/>
          <w:spacing w:val="-4"/>
          <w:sz w:val="20"/>
        </w:rPr>
        <w:t>Zagęszczenie</w:t>
      </w:r>
      <w:r w:rsidRPr="009F12C0">
        <w:rPr>
          <w:rFonts w:ascii="Arial Narrow" w:hAnsi="Arial Narrow"/>
          <w:spacing w:val="-20"/>
          <w:sz w:val="20"/>
        </w:rPr>
        <w:t xml:space="preserve"> </w:t>
      </w:r>
      <w:r w:rsidRPr="009F12C0">
        <w:rPr>
          <w:rFonts w:ascii="Arial Narrow" w:hAnsi="Arial Narrow"/>
          <w:spacing w:val="-4"/>
          <w:sz w:val="20"/>
        </w:rPr>
        <w:t>podłoża</w:t>
      </w:r>
      <w:r w:rsidRPr="009F12C0">
        <w:rPr>
          <w:rFonts w:ascii="Arial Narrow" w:hAnsi="Arial Narrow"/>
          <w:spacing w:val="-21"/>
          <w:sz w:val="20"/>
        </w:rPr>
        <w:t xml:space="preserve"> </w:t>
      </w:r>
      <w:r w:rsidRPr="009F12C0">
        <w:rPr>
          <w:rFonts w:ascii="Arial Narrow" w:hAnsi="Arial Narrow"/>
          <w:spacing w:val="-3"/>
          <w:sz w:val="20"/>
        </w:rPr>
        <w:t>należy</w:t>
      </w:r>
      <w:r w:rsidRPr="009F12C0">
        <w:rPr>
          <w:rFonts w:ascii="Arial Narrow" w:hAnsi="Arial Narrow"/>
          <w:spacing w:val="-19"/>
          <w:sz w:val="20"/>
        </w:rPr>
        <w:t xml:space="preserve"> </w:t>
      </w:r>
      <w:r w:rsidRPr="009F12C0">
        <w:rPr>
          <w:rFonts w:ascii="Arial Narrow" w:hAnsi="Arial Narrow"/>
          <w:spacing w:val="-4"/>
          <w:sz w:val="20"/>
        </w:rPr>
        <w:t>badać</w:t>
      </w:r>
      <w:r w:rsidRPr="009F12C0">
        <w:rPr>
          <w:rFonts w:ascii="Arial Narrow" w:hAnsi="Arial Narrow"/>
          <w:spacing w:val="-20"/>
          <w:sz w:val="20"/>
        </w:rPr>
        <w:t xml:space="preserve"> </w:t>
      </w:r>
      <w:r w:rsidRPr="009F12C0">
        <w:rPr>
          <w:rFonts w:ascii="Arial Narrow" w:hAnsi="Arial Narrow"/>
          <w:sz w:val="20"/>
        </w:rPr>
        <w:t>z</w:t>
      </w:r>
      <w:r w:rsidRPr="009F12C0">
        <w:rPr>
          <w:rFonts w:ascii="Arial Narrow" w:hAnsi="Arial Narrow"/>
          <w:spacing w:val="-16"/>
          <w:sz w:val="20"/>
        </w:rPr>
        <w:t xml:space="preserve"> </w:t>
      </w:r>
      <w:r w:rsidRPr="009F12C0">
        <w:rPr>
          <w:rFonts w:ascii="Arial Narrow" w:hAnsi="Arial Narrow"/>
          <w:spacing w:val="-4"/>
          <w:sz w:val="20"/>
        </w:rPr>
        <w:t>częstotliwością</w:t>
      </w:r>
      <w:r w:rsidRPr="009F12C0">
        <w:rPr>
          <w:rFonts w:ascii="Arial Narrow" w:hAnsi="Arial Narrow"/>
          <w:spacing w:val="-21"/>
          <w:sz w:val="20"/>
        </w:rPr>
        <w:t xml:space="preserve"> </w:t>
      </w:r>
      <w:r w:rsidRPr="009F12C0">
        <w:rPr>
          <w:rFonts w:ascii="Arial Narrow" w:hAnsi="Arial Narrow"/>
          <w:spacing w:val="-4"/>
          <w:sz w:val="20"/>
        </w:rPr>
        <w:t>minimum</w:t>
      </w:r>
      <w:r w:rsidRPr="009F12C0">
        <w:rPr>
          <w:rFonts w:ascii="Arial Narrow" w:hAnsi="Arial Narrow"/>
          <w:spacing w:val="-21"/>
          <w:sz w:val="20"/>
        </w:rPr>
        <w:t xml:space="preserve"> </w:t>
      </w:r>
      <w:r w:rsidRPr="009F12C0">
        <w:rPr>
          <w:rFonts w:ascii="Arial Narrow" w:hAnsi="Arial Narrow"/>
          <w:sz w:val="20"/>
        </w:rPr>
        <w:t>1</w:t>
      </w:r>
      <w:r w:rsidRPr="009F12C0">
        <w:rPr>
          <w:rFonts w:ascii="Arial Narrow" w:hAnsi="Arial Narrow"/>
          <w:spacing w:val="-16"/>
          <w:sz w:val="20"/>
        </w:rPr>
        <w:t xml:space="preserve"> </w:t>
      </w:r>
      <w:r w:rsidRPr="009F12C0">
        <w:rPr>
          <w:rFonts w:ascii="Arial Narrow" w:hAnsi="Arial Narrow"/>
          <w:spacing w:val="-4"/>
          <w:sz w:val="20"/>
        </w:rPr>
        <w:t>raz</w:t>
      </w:r>
      <w:r w:rsidRPr="009F12C0">
        <w:rPr>
          <w:rFonts w:ascii="Arial Narrow" w:hAnsi="Arial Narrow"/>
          <w:spacing w:val="-18"/>
          <w:sz w:val="20"/>
        </w:rPr>
        <w:t xml:space="preserve"> </w:t>
      </w:r>
      <w:r w:rsidRPr="009F12C0">
        <w:rPr>
          <w:rFonts w:ascii="Arial Narrow" w:hAnsi="Arial Narrow"/>
          <w:sz w:val="20"/>
        </w:rPr>
        <w:t>na</w:t>
      </w:r>
      <w:r w:rsidRPr="009F12C0">
        <w:rPr>
          <w:rFonts w:ascii="Arial Narrow" w:hAnsi="Arial Narrow"/>
          <w:spacing w:val="-19"/>
          <w:sz w:val="20"/>
        </w:rPr>
        <w:t xml:space="preserve"> </w:t>
      </w:r>
      <w:r w:rsidRPr="009F12C0">
        <w:rPr>
          <w:rFonts w:ascii="Arial Narrow" w:hAnsi="Arial Narrow"/>
          <w:spacing w:val="-3"/>
          <w:sz w:val="20"/>
        </w:rPr>
        <w:t>100</w:t>
      </w:r>
      <w:r w:rsidRPr="009F12C0">
        <w:rPr>
          <w:rFonts w:ascii="Arial Narrow" w:hAnsi="Arial Narrow"/>
          <w:spacing w:val="-19"/>
          <w:sz w:val="20"/>
        </w:rPr>
        <w:t xml:space="preserve"> </w:t>
      </w:r>
      <w:r w:rsidRPr="009F12C0">
        <w:rPr>
          <w:rFonts w:ascii="Arial Narrow" w:hAnsi="Arial Narrow"/>
          <w:spacing w:val="-4"/>
          <w:sz w:val="20"/>
        </w:rPr>
        <w:t>metrów</w:t>
      </w:r>
      <w:r w:rsidRPr="009F12C0">
        <w:rPr>
          <w:rFonts w:ascii="Arial Narrow" w:hAnsi="Arial Narrow"/>
          <w:spacing w:val="-18"/>
          <w:sz w:val="20"/>
        </w:rPr>
        <w:t xml:space="preserve"> </w:t>
      </w:r>
      <w:r w:rsidRPr="009F12C0">
        <w:rPr>
          <w:rFonts w:ascii="Arial Narrow" w:hAnsi="Arial Narrow"/>
          <w:spacing w:val="-4"/>
          <w:sz w:val="20"/>
        </w:rPr>
        <w:t xml:space="preserve">bieżących </w:t>
      </w:r>
      <w:r w:rsidRPr="009F12C0">
        <w:rPr>
          <w:rFonts w:ascii="Arial Narrow" w:hAnsi="Arial Narrow"/>
          <w:sz w:val="20"/>
        </w:rPr>
        <w:t xml:space="preserve">i </w:t>
      </w:r>
      <w:r w:rsidRPr="009F12C0">
        <w:rPr>
          <w:rFonts w:ascii="Arial Narrow" w:hAnsi="Arial Narrow"/>
          <w:spacing w:val="-4"/>
          <w:sz w:val="20"/>
        </w:rPr>
        <w:t xml:space="preserve">powinno </w:t>
      </w:r>
      <w:r w:rsidRPr="009F12C0">
        <w:rPr>
          <w:rFonts w:ascii="Arial Narrow" w:hAnsi="Arial Narrow"/>
          <w:spacing w:val="-3"/>
          <w:sz w:val="20"/>
        </w:rPr>
        <w:t xml:space="preserve">być </w:t>
      </w:r>
      <w:r w:rsidRPr="009F12C0">
        <w:rPr>
          <w:rFonts w:ascii="Arial Narrow" w:hAnsi="Arial Narrow"/>
          <w:spacing w:val="-4"/>
          <w:sz w:val="20"/>
        </w:rPr>
        <w:t xml:space="preserve">zgodne </w:t>
      </w:r>
      <w:r w:rsidRPr="009F12C0">
        <w:rPr>
          <w:rFonts w:ascii="Arial Narrow" w:hAnsi="Arial Narrow"/>
          <w:sz w:val="20"/>
        </w:rPr>
        <w:t xml:space="preserve">z </w:t>
      </w:r>
      <w:r w:rsidRPr="009F12C0">
        <w:rPr>
          <w:rFonts w:ascii="Arial Narrow" w:hAnsi="Arial Narrow"/>
          <w:spacing w:val="-3"/>
          <w:sz w:val="20"/>
        </w:rPr>
        <w:t>pkt</w:t>
      </w:r>
      <w:r w:rsidRPr="009F12C0">
        <w:rPr>
          <w:rFonts w:ascii="Arial Narrow" w:hAnsi="Arial Narrow"/>
          <w:spacing w:val="-43"/>
          <w:sz w:val="20"/>
        </w:rPr>
        <w:t xml:space="preserve"> </w:t>
      </w:r>
      <w:r w:rsidRPr="009F12C0">
        <w:rPr>
          <w:rFonts w:ascii="Arial Narrow" w:hAnsi="Arial Narrow"/>
          <w:sz w:val="20"/>
        </w:rPr>
        <w:t>5.</w:t>
      </w:r>
    </w:p>
    <w:p w14:paraId="40A3CDEF" w14:textId="77777777" w:rsidR="00C8474B" w:rsidRPr="009F12C0" w:rsidRDefault="00C8474B" w:rsidP="00C8474B">
      <w:pPr>
        <w:pStyle w:val="Tekstpodstawowy"/>
        <w:spacing w:before="5"/>
        <w:rPr>
          <w:rFonts w:ascii="Arial Narrow" w:hAnsi="Arial Narrow"/>
          <w:sz w:val="20"/>
        </w:rPr>
      </w:pPr>
    </w:p>
    <w:p w14:paraId="672014C0" w14:textId="77777777" w:rsidR="00C8474B" w:rsidRPr="009F12C0" w:rsidRDefault="00C8474B" w:rsidP="00C8474B">
      <w:pPr>
        <w:pStyle w:val="Akapit"/>
        <w:rPr>
          <w:color w:val="auto"/>
        </w:rPr>
      </w:pPr>
      <w:bookmarkStart w:id="2630" w:name="_Toc78718142"/>
      <w:bookmarkStart w:id="2631" w:name="_Toc78732468"/>
      <w:r w:rsidRPr="009F12C0">
        <w:rPr>
          <w:color w:val="auto"/>
        </w:rPr>
        <w:t>7.8.2.Sprawdzenie</w:t>
      </w:r>
      <w:r w:rsidRPr="009F12C0">
        <w:rPr>
          <w:color w:val="auto"/>
          <w:spacing w:val="-5"/>
        </w:rPr>
        <w:t xml:space="preserve"> </w:t>
      </w:r>
      <w:r w:rsidRPr="009F12C0">
        <w:rPr>
          <w:color w:val="auto"/>
        </w:rPr>
        <w:t>ław</w:t>
      </w:r>
      <w:bookmarkEnd w:id="2630"/>
      <w:bookmarkEnd w:id="2631"/>
    </w:p>
    <w:p w14:paraId="54C8FC2A" w14:textId="77777777" w:rsidR="00C8474B" w:rsidRPr="009F12C0" w:rsidRDefault="00C8474B" w:rsidP="00C8474B">
      <w:pPr>
        <w:pStyle w:val="Tekstpodstawowy"/>
        <w:spacing w:before="157"/>
        <w:ind w:left="156"/>
        <w:rPr>
          <w:rFonts w:ascii="Arial Narrow" w:hAnsi="Arial Narrow"/>
          <w:sz w:val="20"/>
        </w:rPr>
      </w:pPr>
      <w:r w:rsidRPr="009F12C0">
        <w:rPr>
          <w:rFonts w:ascii="Arial Narrow" w:hAnsi="Arial Narrow"/>
          <w:sz w:val="20"/>
        </w:rPr>
        <w:t>Przy wykonywaniu ław należy sprawdzić:</w:t>
      </w:r>
    </w:p>
    <w:p w14:paraId="3D7EBF1C" w14:textId="77777777" w:rsidR="00C8474B" w:rsidRPr="009F12C0" w:rsidRDefault="00C8474B" w:rsidP="00C8474B">
      <w:pPr>
        <w:pStyle w:val="Akapitzlist"/>
        <w:numPr>
          <w:ilvl w:val="0"/>
          <w:numId w:val="183"/>
        </w:numPr>
        <w:tabs>
          <w:tab w:val="left" w:pos="438"/>
        </w:tabs>
        <w:autoSpaceDE w:val="0"/>
        <w:autoSpaceDN w:val="0"/>
        <w:spacing w:before="155"/>
        <w:ind w:hanging="283"/>
        <w:contextualSpacing w:val="0"/>
        <w:rPr>
          <w:rFonts w:ascii="Arial Narrow" w:hAnsi="Arial Narrow"/>
          <w:color w:val="auto"/>
          <w:sz w:val="20"/>
          <w:szCs w:val="20"/>
        </w:rPr>
      </w:pPr>
      <w:r w:rsidRPr="009F12C0">
        <w:rPr>
          <w:rFonts w:ascii="Arial Narrow" w:hAnsi="Arial Narrow"/>
          <w:color w:val="auto"/>
          <w:sz w:val="20"/>
          <w:szCs w:val="20"/>
        </w:rPr>
        <w:t>Zgodność profilu podłużnego górnej powierzchni ław z Dokumentacją</w:t>
      </w:r>
      <w:r w:rsidRPr="009F12C0">
        <w:rPr>
          <w:rFonts w:ascii="Arial Narrow" w:hAnsi="Arial Narrow"/>
          <w:color w:val="auto"/>
          <w:spacing w:val="-33"/>
          <w:sz w:val="20"/>
          <w:szCs w:val="20"/>
        </w:rPr>
        <w:t xml:space="preserve"> </w:t>
      </w:r>
      <w:r w:rsidRPr="009F12C0">
        <w:rPr>
          <w:rFonts w:ascii="Arial Narrow" w:hAnsi="Arial Narrow"/>
          <w:color w:val="auto"/>
          <w:sz w:val="20"/>
          <w:szCs w:val="20"/>
        </w:rPr>
        <w:t>projektową:</w:t>
      </w:r>
    </w:p>
    <w:p w14:paraId="42766592" w14:textId="77777777" w:rsidR="00C8474B" w:rsidRPr="009F12C0" w:rsidRDefault="00C8474B" w:rsidP="00C8474B">
      <w:pPr>
        <w:pStyle w:val="Tekstpodstawowy"/>
        <w:spacing w:before="157" w:line="276" w:lineRule="auto"/>
        <w:ind w:left="439"/>
        <w:rPr>
          <w:rFonts w:ascii="Arial Narrow" w:hAnsi="Arial Narrow"/>
          <w:sz w:val="20"/>
        </w:rPr>
      </w:pPr>
      <w:r w:rsidRPr="009F12C0">
        <w:rPr>
          <w:rFonts w:ascii="Arial Narrow" w:hAnsi="Arial Narrow"/>
          <w:sz w:val="20"/>
        </w:rPr>
        <w:t xml:space="preserve">Profil podłużny górnej powierzchni ławy powinien być zgodny z projektowaną niweletą. Dopuszczalne odchylenia mogą wynosić </w:t>
      </w:r>
      <w:r>
        <w:rPr>
          <w:rFonts w:ascii="Arial Narrow" w:hAnsi="Arial Narrow"/>
          <w:sz w:val="20"/>
        </w:rPr>
        <w:t>+/-</w:t>
      </w:r>
      <w:r w:rsidRPr="009F12C0">
        <w:rPr>
          <w:rFonts w:ascii="Arial Narrow" w:hAnsi="Arial Narrow"/>
          <w:sz w:val="20"/>
        </w:rPr>
        <w:t xml:space="preserve"> 1 cm na każde 100 m ławy.</w:t>
      </w:r>
    </w:p>
    <w:p w14:paraId="5323680E" w14:textId="77777777" w:rsidR="00C8474B" w:rsidRPr="009F12C0" w:rsidRDefault="00C8474B" w:rsidP="00C8474B">
      <w:pPr>
        <w:pStyle w:val="Akapitzlist"/>
        <w:numPr>
          <w:ilvl w:val="0"/>
          <w:numId w:val="183"/>
        </w:numPr>
        <w:tabs>
          <w:tab w:val="left" w:pos="443"/>
        </w:tabs>
        <w:autoSpaceDE w:val="0"/>
        <w:autoSpaceDN w:val="0"/>
        <w:spacing w:before="119"/>
        <w:ind w:left="442" w:hanging="286"/>
        <w:contextualSpacing w:val="0"/>
        <w:rPr>
          <w:rFonts w:ascii="Arial Narrow" w:hAnsi="Arial Narrow"/>
          <w:color w:val="auto"/>
          <w:sz w:val="20"/>
          <w:szCs w:val="20"/>
        </w:rPr>
      </w:pPr>
      <w:r w:rsidRPr="009F12C0">
        <w:rPr>
          <w:rFonts w:ascii="Arial Narrow" w:hAnsi="Arial Narrow"/>
          <w:color w:val="auto"/>
          <w:sz w:val="20"/>
          <w:szCs w:val="20"/>
        </w:rPr>
        <w:t>Ustawienie szalunku dla wykonania ławy betonowej z</w:t>
      </w:r>
      <w:r w:rsidRPr="009F12C0">
        <w:rPr>
          <w:rFonts w:ascii="Arial Narrow" w:hAnsi="Arial Narrow"/>
          <w:color w:val="auto"/>
          <w:spacing w:val="-22"/>
          <w:sz w:val="20"/>
          <w:szCs w:val="20"/>
        </w:rPr>
        <w:t xml:space="preserve"> </w:t>
      </w:r>
      <w:r w:rsidRPr="009F12C0">
        <w:rPr>
          <w:rFonts w:ascii="Arial Narrow" w:hAnsi="Arial Narrow"/>
          <w:color w:val="auto"/>
          <w:sz w:val="20"/>
          <w:szCs w:val="20"/>
        </w:rPr>
        <w:t>oporem:</w:t>
      </w:r>
    </w:p>
    <w:p w14:paraId="105BCF02" w14:textId="77777777" w:rsidR="00C8474B" w:rsidRPr="009F12C0" w:rsidRDefault="00C8474B" w:rsidP="00C8474B">
      <w:pPr>
        <w:pStyle w:val="Tekstpodstawowy"/>
        <w:spacing w:before="158" w:line="276" w:lineRule="auto"/>
        <w:ind w:left="439"/>
        <w:rPr>
          <w:rFonts w:ascii="Arial Narrow" w:hAnsi="Arial Narrow"/>
          <w:sz w:val="20"/>
        </w:rPr>
      </w:pPr>
      <w:r w:rsidRPr="009F12C0">
        <w:rPr>
          <w:rFonts w:ascii="Arial Narrow" w:hAnsi="Arial Narrow"/>
          <w:sz w:val="20"/>
        </w:rPr>
        <w:t>Wymiary szalunku pod ławę betonową z oporem należy sprawdzić minimum w dwóch oddalonych od siebie, wybranych punktach na każde 100 m ławy betonowej z oporem.</w:t>
      </w:r>
    </w:p>
    <w:p w14:paraId="2D21451D" w14:textId="77777777" w:rsidR="00C8474B" w:rsidRPr="009F12C0" w:rsidRDefault="00C8474B" w:rsidP="00C8474B">
      <w:pPr>
        <w:pStyle w:val="Akapitzlist"/>
        <w:numPr>
          <w:ilvl w:val="0"/>
          <w:numId w:val="183"/>
        </w:numPr>
        <w:tabs>
          <w:tab w:val="left" w:pos="421"/>
        </w:tabs>
        <w:autoSpaceDE w:val="0"/>
        <w:autoSpaceDN w:val="0"/>
        <w:spacing w:before="121"/>
        <w:ind w:left="420" w:hanging="264"/>
        <w:contextualSpacing w:val="0"/>
        <w:rPr>
          <w:rFonts w:ascii="Arial Narrow" w:hAnsi="Arial Narrow"/>
          <w:color w:val="auto"/>
          <w:sz w:val="20"/>
          <w:szCs w:val="20"/>
        </w:rPr>
      </w:pPr>
      <w:r w:rsidRPr="009F12C0">
        <w:rPr>
          <w:rFonts w:ascii="Arial Narrow" w:hAnsi="Arial Narrow"/>
          <w:color w:val="auto"/>
          <w:sz w:val="20"/>
          <w:szCs w:val="20"/>
        </w:rPr>
        <w:t>Wymiary</w:t>
      </w:r>
      <w:r w:rsidRPr="009F12C0">
        <w:rPr>
          <w:rFonts w:ascii="Arial Narrow" w:hAnsi="Arial Narrow"/>
          <w:color w:val="auto"/>
          <w:spacing w:val="-5"/>
          <w:sz w:val="20"/>
          <w:szCs w:val="20"/>
        </w:rPr>
        <w:t xml:space="preserve"> </w:t>
      </w:r>
      <w:r w:rsidRPr="009F12C0">
        <w:rPr>
          <w:rFonts w:ascii="Arial Narrow" w:hAnsi="Arial Narrow"/>
          <w:color w:val="auto"/>
          <w:sz w:val="20"/>
          <w:szCs w:val="20"/>
        </w:rPr>
        <w:t>ław:</w:t>
      </w:r>
    </w:p>
    <w:p w14:paraId="706524A7" w14:textId="77777777" w:rsidR="00C8474B" w:rsidRPr="009F12C0" w:rsidRDefault="00C8474B" w:rsidP="00C8474B">
      <w:pPr>
        <w:pStyle w:val="Tekstpodstawowy"/>
        <w:spacing w:before="155" w:line="278" w:lineRule="auto"/>
        <w:ind w:left="439"/>
        <w:rPr>
          <w:rFonts w:ascii="Arial Narrow" w:hAnsi="Arial Narrow"/>
          <w:sz w:val="20"/>
        </w:rPr>
      </w:pPr>
      <w:r w:rsidRPr="009F12C0">
        <w:rPr>
          <w:rFonts w:ascii="Arial Narrow" w:hAnsi="Arial Narrow"/>
          <w:sz w:val="20"/>
        </w:rPr>
        <w:t>Wymiary ław należy sprawdzić minimum w dwóch oddalonych od siebie, wybranych punktach na każde 100 m ławy. Tolerancje wymiarów wynoszą:</w:t>
      </w:r>
    </w:p>
    <w:p w14:paraId="733C0091" w14:textId="77777777" w:rsidR="00C8474B" w:rsidRPr="009F12C0" w:rsidRDefault="00C8474B" w:rsidP="00C8474B">
      <w:pPr>
        <w:pStyle w:val="Akapitzlist"/>
        <w:numPr>
          <w:ilvl w:val="1"/>
          <w:numId w:val="183"/>
        </w:numPr>
        <w:tabs>
          <w:tab w:val="left" w:pos="601"/>
        </w:tabs>
        <w:autoSpaceDE w:val="0"/>
        <w:autoSpaceDN w:val="0"/>
        <w:spacing w:before="116"/>
        <w:contextualSpacing w:val="0"/>
        <w:rPr>
          <w:rFonts w:ascii="Arial Narrow" w:hAnsi="Arial Narrow"/>
          <w:color w:val="auto"/>
          <w:sz w:val="20"/>
          <w:szCs w:val="20"/>
        </w:rPr>
      </w:pPr>
      <w:r w:rsidRPr="009F12C0">
        <w:rPr>
          <w:rFonts w:ascii="Arial Narrow" w:hAnsi="Arial Narrow"/>
          <w:color w:val="auto"/>
          <w:sz w:val="20"/>
          <w:szCs w:val="20"/>
        </w:rPr>
        <w:t xml:space="preserve">dla wysokości </w:t>
      </w:r>
      <w:r w:rsidRPr="009F12C0">
        <w:rPr>
          <w:rFonts w:ascii="Arial Narrow" w:hAnsi="Arial Narrow"/>
          <w:color w:val="auto"/>
          <w:sz w:val="20"/>
          <w:szCs w:val="20"/>
        </w:rPr>
        <w:t> 10% wysokości</w:t>
      </w:r>
      <w:r w:rsidRPr="009F12C0">
        <w:rPr>
          <w:rFonts w:ascii="Arial Narrow" w:hAnsi="Arial Narrow"/>
          <w:color w:val="auto"/>
          <w:spacing w:val="7"/>
          <w:sz w:val="20"/>
          <w:szCs w:val="20"/>
        </w:rPr>
        <w:t xml:space="preserve"> </w:t>
      </w:r>
      <w:r w:rsidRPr="009F12C0">
        <w:rPr>
          <w:rFonts w:ascii="Arial Narrow" w:hAnsi="Arial Narrow"/>
          <w:color w:val="auto"/>
          <w:sz w:val="20"/>
          <w:szCs w:val="20"/>
        </w:rPr>
        <w:t>projektowanej,</w:t>
      </w:r>
    </w:p>
    <w:p w14:paraId="5FEEBC13" w14:textId="77777777" w:rsidR="00C8474B" w:rsidRPr="009F12C0" w:rsidRDefault="00C8474B" w:rsidP="00C8474B">
      <w:pPr>
        <w:pStyle w:val="Akapitzlist"/>
        <w:numPr>
          <w:ilvl w:val="1"/>
          <w:numId w:val="183"/>
        </w:numPr>
        <w:tabs>
          <w:tab w:val="left" w:pos="601"/>
        </w:tabs>
        <w:autoSpaceDE w:val="0"/>
        <w:autoSpaceDN w:val="0"/>
        <w:spacing w:before="158"/>
        <w:contextualSpacing w:val="0"/>
        <w:rPr>
          <w:rFonts w:ascii="Arial Narrow" w:hAnsi="Arial Narrow"/>
          <w:color w:val="auto"/>
          <w:sz w:val="20"/>
          <w:szCs w:val="20"/>
        </w:rPr>
      </w:pPr>
      <w:r w:rsidRPr="009F12C0">
        <w:rPr>
          <w:rFonts w:ascii="Arial Narrow" w:hAnsi="Arial Narrow"/>
          <w:color w:val="auto"/>
          <w:sz w:val="20"/>
          <w:szCs w:val="20"/>
        </w:rPr>
        <w:t xml:space="preserve">dla szerokości </w:t>
      </w:r>
      <w:r w:rsidRPr="009F12C0">
        <w:rPr>
          <w:rFonts w:ascii="Arial Narrow" w:hAnsi="Arial Narrow"/>
          <w:color w:val="auto"/>
          <w:sz w:val="20"/>
          <w:szCs w:val="20"/>
        </w:rPr>
        <w:t> 10% szerokości</w:t>
      </w:r>
      <w:r w:rsidRPr="009F12C0">
        <w:rPr>
          <w:rFonts w:ascii="Arial Narrow" w:hAnsi="Arial Narrow"/>
          <w:color w:val="auto"/>
          <w:spacing w:val="4"/>
          <w:sz w:val="20"/>
          <w:szCs w:val="20"/>
        </w:rPr>
        <w:t xml:space="preserve"> </w:t>
      </w:r>
      <w:r w:rsidRPr="009F12C0">
        <w:rPr>
          <w:rFonts w:ascii="Arial Narrow" w:hAnsi="Arial Narrow"/>
          <w:color w:val="auto"/>
          <w:sz w:val="20"/>
          <w:szCs w:val="20"/>
        </w:rPr>
        <w:t>projektowanej.</w:t>
      </w:r>
    </w:p>
    <w:p w14:paraId="64B2196A" w14:textId="77777777" w:rsidR="00C8474B" w:rsidRPr="009F12C0" w:rsidRDefault="00C8474B" w:rsidP="00C8474B">
      <w:pPr>
        <w:pStyle w:val="Akapitzlist"/>
        <w:numPr>
          <w:ilvl w:val="0"/>
          <w:numId w:val="183"/>
        </w:numPr>
        <w:tabs>
          <w:tab w:val="left" w:pos="443"/>
        </w:tabs>
        <w:autoSpaceDE w:val="0"/>
        <w:autoSpaceDN w:val="0"/>
        <w:spacing w:before="155"/>
        <w:ind w:left="442" w:hanging="286"/>
        <w:contextualSpacing w:val="0"/>
        <w:rPr>
          <w:rFonts w:ascii="Arial Narrow" w:hAnsi="Arial Narrow"/>
          <w:color w:val="auto"/>
          <w:sz w:val="20"/>
          <w:szCs w:val="20"/>
        </w:rPr>
      </w:pPr>
      <w:r w:rsidRPr="009F12C0">
        <w:rPr>
          <w:rFonts w:ascii="Arial Narrow" w:hAnsi="Arial Narrow"/>
          <w:color w:val="auto"/>
          <w:sz w:val="20"/>
          <w:szCs w:val="20"/>
        </w:rPr>
        <w:t>Równość górnej powierzchni</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ław:</w:t>
      </w:r>
    </w:p>
    <w:p w14:paraId="1F85E2A8" w14:textId="77777777" w:rsidR="00C8474B" w:rsidRPr="009F12C0" w:rsidRDefault="00C8474B" w:rsidP="00C8474B">
      <w:pPr>
        <w:pStyle w:val="Tekstpodstawowy"/>
        <w:spacing w:before="157" w:line="276" w:lineRule="auto"/>
        <w:ind w:left="439"/>
        <w:rPr>
          <w:rFonts w:ascii="Arial Narrow" w:hAnsi="Arial Narrow"/>
          <w:sz w:val="20"/>
        </w:rPr>
      </w:pPr>
      <w:r w:rsidRPr="009F12C0">
        <w:rPr>
          <w:rFonts w:ascii="Arial Narrow" w:hAnsi="Arial Narrow"/>
          <w:sz w:val="20"/>
        </w:rPr>
        <w:t>Równość górnej powierzchni ławy sprawdza się przez przyłożenie w minimum w dwóch oddalonych od siebie, wybranych punktach trzymetrowej łaty.</w:t>
      </w:r>
    </w:p>
    <w:p w14:paraId="6E551721" w14:textId="77777777" w:rsidR="00C8474B" w:rsidRPr="009F12C0" w:rsidRDefault="00C8474B" w:rsidP="00C8474B">
      <w:pPr>
        <w:pStyle w:val="Tekstpodstawowy"/>
        <w:spacing w:before="121"/>
        <w:ind w:left="439"/>
        <w:rPr>
          <w:rFonts w:ascii="Arial Narrow" w:hAnsi="Arial Narrow"/>
          <w:sz w:val="20"/>
        </w:rPr>
      </w:pPr>
      <w:r w:rsidRPr="009F12C0">
        <w:rPr>
          <w:rFonts w:ascii="Arial Narrow" w:hAnsi="Arial Narrow"/>
          <w:sz w:val="20"/>
        </w:rPr>
        <w:t>Prześwit pomiędzy górną powierzchnią ławy i przyłożoną łatą nie może przekraczać 1 cm.</w:t>
      </w:r>
    </w:p>
    <w:p w14:paraId="51652D7F" w14:textId="77777777" w:rsidR="00C8474B" w:rsidRPr="009F12C0" w:rsidRDefault="00C8474B" w:rsidP="00C8474B">
      <w:pPr>
        <w:pStyle w:val="Akapitzlist"/>
        <w:numPr>
          <w:ilvl w:val="0"/>
          <w:numId w:val="183"/>
        </w:numPr>
        <w:tabs>
          <w:tab w:val="left" w:pos="435"/>
        </w:tabs>
        <w:autoSpaceDE w:val="0"/>
        <w:autoSpaceDN w:val="0"/>
        <w:spacing w:before="155" w:line="393" w:lineRule="auto"/>
        <w:ind w:right="2620" w:hanging="283"/>
        <w:contextualSpacing w:val="0"/>
        <w:rPr>
          <w:rFonts w:ascii="Arial Narrow" w:hAnsi="Arial Narrow"/>
          <w:color w:val="auto"/>
          <w:sz w:val="20"/>
          <w:szCs w:val="20"/>
        </w:rPr>
      </w:pPr>
      <w:r w:rsidRPr="009F12C0">
        <w:rPr>
          <w:rFonts w:ascii="Arial Narrow" w:hAnsi="Arial Narrow"/>
          <w:color w:val="auto"/>
          <w:sz w:val="20"/>
          <w:szCs w:val="20"/>
        </w:rPr>
        <w:t>Wytrzymałość na ściskanie betonu użytego do wykonania ław: Na próbkach sześciennych o boku 15 cm, wg PN-EN</w:t>
      </w:r>
      <w:r w:rsidRPr="009F12C0">
        <w:rPr>
          <w:rFonts w:ascii="Arial Narrow" w:hAnsi="Arial Narrow"/>
          <w:color w:val="auto"/>
          <w:spacing w:val="-17"/>
          <w:sz w:val="20"/>
          <w:szCs w:val="20"/>
        </w:rPr>
        <w:t xml:space="preserve"> </w:t>
      </w:r>
      <w:r w:rsidRPr="009F12C0">
        <w:rPr>
          <w:rFonts w:ascii="Arial Narrow" w:hAnsi="Arial Narrow"/>
          <w:color w:val="auto"/>
          <w:sz w:val="20"/>
          <w:szCs w:val="20"/>
        </w:rPr>
        <w:t>206-1+A1.</w:t>
      </w:r>
    </w:p>
    <w:p w14:paraId="318F392E" w14:textId="77777777" w:rsidR="00C8474B" w:rsidRPr="009F12C0" w:rsidRDefault="00C8474B" w:rsidP="00C8474B">
      <w:pPr>
        <w:pStyle w:val="Tekstpodstawowy"/>
        <w:spacing w:before="99"/>
        <w:ind w:left="439"/>
        <w:rPr>
          <w:rFonts w:ascii="Arial Narrow" w:hAnsi="Arial Narrow"/>
          <w:sz w:val="20"/>
        </w:rPr>
      </w:pPr>
      <w:r w:rsidRPr="009F12C0">
        <w:rPr>
          <w:rFonts w:ascii="Arial Narrow" w:hAnsi="Arial Narrow"/>
          <w:sz w:val="20"/>
        </w:rPr>
        <w:lastRenderedPageBreak/>
        <w:t>Należy pobrać do badań co najmniej 3 próbki z partii wbudowanego betonu.</w:t>
      </w:r>
    </w:p>
    <w:p w14:paraId="5E915D98" w14:textId="77777777" w:rsidR="00C8474B" w:rsidRPr="009F12C0" w:rsidRDefault="00C8474B" w:rsidP="00C8474B">
      <w:pPr>
        <w:pStyle w:val="Tekstpodstawowy"/>
        <w:spacing w:before="10"/>
        <w:rPr>
          <w:rFonts w:ascii="Arial Narrow" w:hAnsi="Arial Narrow"/>
          <w:sz w:val="20"/>
        </w:rPr>
      </w:pPr>
    </w:p>
    <w:p w14:paraId="09C07FCA" w14:textId="77777777" w:rsidR="00C8474B" w:rsidRPr="009F12C0" w:rsidRDefault="00C8474B" w:rsidP="00C8474B">
      <w:pPr>
        <w:pStyle w:val="Akapit"/>
        <w:rPr>
          <w:color w:val="auto"/>
        </w:rPr>
      </w:pPr>
      <w:bookmarkStart w:id="2632" w:name="_Toc78718143"/>
      <w:bookmarkStart w:id="2633" w:name="_Toc78732469"/>
      <w:r w:rsidRPr="009F12C0">
        <w:rPr>
          <w:color w:val="auto"/>
        </w:rPr>
        <w:t>7.8.3.Sprawdzenie ustawienia</w:t>
      </w:r>
      <w:r w:rsidRPr="009F12C0">
        <w:rPr>
          <w:color w:val="auto"/>
          <w:spacing w:val="-13"/>
        </w:rPr>
        <w:t xml:space="preserve"> </w:t>
      </w:r>
      <w:r w:rsidRPr="009F12C0">
        <w:rPr>
          <w:color w:val="auto"/>
        </w:rPr>
        <w:t>krawężników</w:t>
      </w:r>
      <w:bookmarkEnd w:id="2632"/>
      <w:bookmarkEnd w:id="2633"/>
    </w:p>
    <w:p w14:paraId="38F32D9E" w14:textId="77777777" w:rsidR="00C8474B" w:rsidRPr="009F12C0" w:rsidRDefault="00C8474B" w:rsidP="00C8474B">
      <w:pPr>
        <w:pStyle w:val="Tekstpodstawowy"/>
        <w:spacing w:before="155"/>
        <w:ind w:left="156"/>
        <w:rPr>
          <w:rFonts w:ascii="Arial Narrow" w:hAnsi="Arial Narrow"/>
          <w:sz w:val="20"/>
        </w:rPr>
      </w:pPr>
      <w:r w:rsidRPr="009F12C0">
        <w:rPr>
          <w:rFonts w:ascii="Arial Narrow" w:hAnsi="Arial Narrow"/>
          <w:sz w:val="20"/>
        </w:rPr>
        <w:t>Przy ustawianiu krawężników należy sprawdzać:</w:t>
      </w:r>
    </w:p>
    <w:p w14:paraId="6429D9F1" w14:textId="77777777" w:rsidR="00C8474B" w:rsidRPr="009F12C0" w:rsidRDefault="00C8474B" w:rsidP="00C8474B">
      <w:pPr>
        <w:pStyle w:val="Akapitzlist"/>
        <w:numPr>
          <w:ilvl w:val="0"/>
          <w:numId w:val="182"/>
        </w:numPr>
        <w:tabs>
          <w:tab w:val="left" w:pos="428"/>
        </w:tabs>
        <w:autoSpaceDE w:val="0"/>
        <w:autoSpaceDN w:val="0"/>
        <w:spacing w:before="158"/>
        <w:ind w:firstLine="0"/>
        <w:contextualSpacing w:val="0"/>
        <w:jc w:val="both"/>
        <w:rPr>
          <w:rFonts w:ascii="Arial Narrow" w:hAnsi="Arial Narrow"/>
          <w:color w:val="auto"/>
          <w:sz w:val="20"/>
          <w:szCs w:val="20"/>
        </w:rPr>
      </w:pPr>
      <w:r w:rsidRPr="009F12C0">
        <w:rPr>
          <w:rFonts w:ascii="Arial Narrow" w:hAnsi="Arial Narrow"/>
          <w:color w:val="auto"/>
          <w:spacing w:val="-4"/>
          <w:sz w:val="20"/>
          <w:szCs w:val="20"/>
        </w:rPr>
        <w:t xml:space="preserve">dopuszczalne odchylenia </w:t>
      </w:r>
      <w:r w:rsidRPr="009F12C0">
        <w:rPr>
          <w:rFonts w:ascii="Arial Narrow" w:hAnsi="Arial Narrow"/>
          <w:color w:val="auto"/>
          <w:spacing w:val="-3"/>
          <w:sz w:val="20"/>
          <w:szCs w:val="20"/>
        </w:rPr>
        <w:t xml:space="preserve">linii </w:t>
      </w:r>
      <w:r w:rsidRPr="009F12C0">
        <w:rPr>
          <w:rFonts w:ascii="Arial Narrow" w:hAnsi="Arial Narrow"/>
          <w:color w:val="auto"/>
          <w:spacing w:val="-4"/>
          <w:sz w:val="20"/>
          <w:szCs w:val="20"/>
        </w:rPr>
        <w:t xml:space="preserve">krawężników </w:t>
      </w:r>
      <w:r w:rsidRPr="009F12C0">
        <w:rPr>
          <w:rFonts w:ascii="Arial Narrow" w:hAnsi="Arial Narrow"/>
          <w:color w:val="auto"/>
          <w:sz w:val="20"/>
          <w:szCs w:val="20"/>
        </w:rPr>
        <w:t xml:space="preserve">w </w:t>
      </w:r>
      <w:r w:rsidRPr="009F12C0">
        <w:rPr>
          <w:rFonts w:ascii="Arial Narrow" w:hAnsi="Arial Narrow"/>
          <w:color w:val="auto"/>
          <w:spacing w:val="-4"/>
          <w:sz w:val="20"/>
          <w:szCs w:val="20"/>
        </w:rPr>
        <w:t xml:space="preserve">poziomie od </w:t>
      </w:r>
      <w:r w:rsidRPr="009F12C0">
        <w:rPr>
          <w:rFonts w:ascii="Arial Narrow" w:hAnsi="Arial Narrow"/>
          <w:color w:val="auto"/>
          <w:spacing w:val="-3"/>
          <w:sz w:val="20"/>
          <w:szCs w:val="20"/>
        </w:rPr>
        <w:t xml:space="preserve">linii </w:t>
      </w:r>
      <w:r w:rsidRPr="009F12C0">
        <w:rPr>
          <w:rFonts w:ascii="Arial Narrow" w:hAnsi="Arial Narrow"/>
          <w:color w:val="auto"/>
          <w:spacing w:val="-4"/>
          <w:sz w:val="20"/>
          <w:szCs w:val="20"/>
        </w:rPr>
        <w:t>projektowanej, które</w:t>
      </w:r>
      <w:r w:rsidRPr="009F12C0">
        <w:rPr>
          <w:rFonts w:ascii="Arial Narrow" w:hAnsi="Arial Narrow"/>
          <w:color w:val="auto"/>
          <w:spacing w:val="-32"/>
          <w:sz w:val="20"/>
          <w:szCs w:val="20"/>
        </w:rPr>
        <w:t xml:space="preserve"> </w:t>
      </w:r>
      <w:r w:rsidRPr="009F12C0">
        <w:rPr>
          <w:rFonts w:ascii="Arial Narrow" w:hAnsi="Arial Narrow"/>
          <w:color w:val="auto"/>
          <w:spacing w:val="-4"/>
          <w:sz w:val="20"/>
          <w:szCs w:val="20"/>
        </w:rPr>
        <w:t>wynosi</w:t>
      </w:r>
    </w:p>
    <w:p w14:paraId="349AE0B2" w14:textId="77777777" w:rsidR="00C8474B" w:rsidRPr="009F12C0" w:rsidRDefault="00C8474B" w:rsidP="00C8474B">
      <w:pPr>
        <w:pStyle w:val="Tekstpodstawowy"/>
        <w:spacing w:before="35"/>
        <w:ind w:left="156"/>
        <w:rPr>
          <w:rFonts w:ascii="Arial Narrow" w:hAnsi="Arial Narrow"/>
          <w:sz w:val="20"/>
        </w:rPr>
      </w:pPr>
      <w:r w:rsidRPr="009F12C0">
        <w:rPr>
          <w:rFonts w:ascii="Arial Narrow" w:hAnsi="Arial Narrow"/>
          <w:sz w:val="20"/>
        </w:rPr>
        <w:t>± 1 cm na każde 100 m ustawionego krawężnika,</w:t>
      </w:r>
    </w:p>
    <w:p w14:paraId="34AAE6F4" w14:textId="77777777" w:rsidR="00C8474B" w:rsidRPr="009F12C0" w:rsidRDefault="00C8474B" w:rsidP="00C8474B">
      <w:pPr>
        <w:pStyle w:val="Akapitzlist"/>
        <w:numPr>
          <w:ilvl w:val="0"/>
          <w:numId w:val="182"/>
        </w:numPr>
        <w:tabs>
          <w:tab w:val="left" w:pos="593"/>
          <w:tab w:val="left" w:pos="594"/>
          <w:tab w:val="left" w:pos="2111"/>
          <w:tab w:val="left" w:pos="3369"/>
          <w:tab w:val="left" w:pos="4403"/>
          <w:tab w:val="left" w:pos="5254"/>
          <w:tab w:val="left" w:pos="6632"/>
          <w:tab w:val="left" w:pos="7954"/>
          <w:tab w:val="left" w:pos="8421"/>
        </w:tabs>
        <w:autoSpaceDE w:val="0"/>
        <w:autoSpaceDN w:val="0"/>
        <w:spacing w:before="157" w:line="276" w:lineRule="auto"/>
        <w:ind w:right="157" w:firstLine="0"/>
        <w:contextualSpacing w:val="0"/>
        <w:rPr>
          <w:rFonts w:ascii="Arial Narrow" w:hAnsi="Arial Narrow"/>
          <w:color w:val="auto"/>
          <w:sz w:val="20"/>
          <w:szCs w:val="20"/>
        </w:rPr>
      </w:pPr>
      <w:r w:rsidRPr="009F12C0">
        <w:rPr>
          <w:rFonts w:ascii="Arial Narrow" w:hAnsi="Arial Narrow"/>
          <w:color w:val="auto"/>
          <w:spacing w:val="-4"/>
          <w:sz w:val="20"/>
          <w:szCs w:val="20"/>
        </w:rPr>
        <w:t>dopuszczalne odchylenie niwelety górnej płaszczyzny</w:t>
      </w:r>
      <w:r w:rsidRPr="009F12C0">
        <w:rPr>
          <w:rFonts w:ascii="Arial Narrow" w:hAnsi="Arial Narrow"/>
          <w:color w:val="auto"/>
          <w:spacing w:val="-4"/>
          <w:sz w:val="20"/>
          <w:szCs w:val="20"/>
        </w:rPr>
        <w:tab/>
        <w:t>krawężnika</w:t>
      </w:r>
      <w:r w:rsidRPr="009F12C0">
        <w:rPr>
          <w:rFonts w:ascii="Arial Narrow" w:hAnsi="Arial Narrow"/>
          <w:color w:val="auto"/>
          <w:spacing w:val="-4"/>
          <w:sz w:val="20"/>
          <w:szCs w:val="20"/>
        </w:rPr>
        <w:tab/>
      </w:r>
      <w:r w:rsidRPr="009F12C0">
        <w:rPr>
          <w:rFonts w:ascii="Arial Narrow" w:hAnsi="Arial Narrow"/>
          <w:color w:val="auto"/>
          <w:spacing w:val="-3"/>
          <w:sz w:val="20"/>
          <w:szCs w:val="20"/>
        </w:rPr>
        <w:t xml:space="preserve">od </w:t>
      </w:r>
      <w:r w:rsidRPr="009F12C0">
        <w:rPr>
          <w:rFonts w:ascii="Arial Narrow" w:hAnsi="Arial Narrow"/>
          <w:color w:val="auto"/>
          <w:spacing w:val="-4"/>
          <w:sz w:val="20"/>
          <w:szCs w:val="20"/>
        </w:rPr>
        <w:t>niwelety projektowanej,</w:t>
      </w:r>
      <w:r w:rsidRPr="009F12C0">
        <w:rPr>
          <w:rFonts w:ascii="Arial Narrow" w:hAnsi="Arial Narrow"/>
          <w:color w:val="auto"/>
          <w:spacing w:val="-9"/>
          <w:sz w:val="20"/>
          <w:szCs w:val="20"/>
        </w:rPr>
        <w:t xml:space="preserve"> </w:t>
      </w:r>
      <w:r w:rsidRPr="009F12C0">
        <w:rPr>
          <w:rFonts w:ascii="Arial Narrow" w:hAnsi="Arial Narrow"/>
          <w:color w:val="auto"/>
          <w:spacing w:val="-4"/>
          <w:sz w:val="20"/>
          <w:szCs w:val="20"/>
        </w:rPr>
        <w:t>które</w:t>
      </w:r>
      <w:r w:rsidRPr="009F12C0">
        <w:rPr>
          <w:rFonts w:ascii="Arial Narrow" w:hAnsi="Arial Narrow"/>
          <w:color w:val="auto"/>
          <w:spacing w:val="-12"/>
          <w:sz w:val="20"/>
          <w:szCs w:val="20"/>
        </w:rPr>
        <w:t xml:space="preserve"> </w:t>
      </w:r>
      <w:r w:rsidRPr="009F12C0">
        <w:rPr>
          <w:rFonts w:ascii="Arial Narrow" w:hAnsi="Arial Narrow"/>
          <w:color w:val="auto"/>
          <w:spacing w:val="-4"/>
          <w:sz w:val="20"/>
          <w:szCs w:val="20"/>
        </w:rPr>
        <w:t>wynosi</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1</w:t>
      </w:r>
      <w:r w:rsidRPr="009F12C0">
        <w:rPr>
          <w:rFonts w:ascii="Arial Narrow" w:hAnsi="Arial Narrow"/>
          <w:color w:val="auto"/>
          <w:spacing w:val="-10"/>
          <w:sz w:val="20"/>
          <w:szCs w:val="20"/>
        </w:rPr>
        <w:t xml:space="preserve"> </w:t>
      </w:r>
      <w:r w:rsidRPr="009F12C0">
        <w:rPr>
          <w:rFonts w:ascii="Arial Narrow" w:hAnsi="Arial Narrow"/>
          <w:color w:val="auto"/>
          <w:spacing w:val="-3"/>
          <w:sz w:val="20"/>
          <w:szCs w:val="20"/>
        </w:rPr>
        <w:t>cm</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na</w:t>
      </w:r>
      <w:r w:rsidRPr="009F12C0">
        <w:rPr>
          <w:rFonts w:ascii="Arial Narrow" w:hAnsi="Arial Narrow"/>
          <w:color w:val="auto"/>
          <w:spacing w:val="-8"/>
          <w:sz w:val="20"/>
          <w:szCs w:val="20"/>
        </w:rPr>
        <w:t xml:space="preserve"> </w:t>
      </w:r>
      <w:r w:rsidRPr="009F12C0">
        <w:rPr>
          <w:rFonts w:ascii="Arial Narrow" w:hAnsi="Arial Narrow"/>
          <w:color w:val="auto"/>
          <w:spacing w:val="-3"/>
          <w:sz w:val="20"/>
          <w:szCs w:val="20"/>
        </w:rPr>
        <w:t>każde</w:t>
      </w:r>
      <w:r w:rsidRPr="009F12C0">
        <w:rPr>
          <w:rFonts w:ascii="Arial Narrow" w:hAnsi="Arial Narrow"/>
          <w:color w:val="auto"/>
          <w:spacing w:val="-14"/>
          <w:sz w:val="20"/>
          <w:szCs w:val="20"/>
        </w:rPr>
        <w:t xml:space="preserve"> </w:t>
      </w:r>
      <w:r w:rsidRPr="009F12C0">
        <w:rPr>
          <w:rFonts w:ascii="Arial Narrow" w:hAnsi="Arial Narrow"/>
          <w:color w:val="auto"/>
          <w:sz w:val="20"/>
          <w:szCs w:val="20"/>
        </w:rPr>
        <w:t>100</w:t>
      </w:r>
      <w:r w:rsidRPr="009F12C0">
        <w:rPr>
          <w:rFonts w:ascii="Arial Narrow" w:hAnsi="Arial Narrow"/>
          <w:color w:val="auto"/>
          <w:spacing w:val="-12"/>
          <w:sz w:val="20"/>
          <w:szCs w:val="20"/>
        </w:rPr>
        <w:t xml:space="preserve"> </w:t>
      </w:r>
      <w:r w:rsidRPr="009F12C0">
        <w:rPr>
          <w:rFonts w:ascii="Arial Narrow" w:hAnsi="Arial Narrow"/>
          <w:color w:val="auto"/>
          <w:sz w:val="20"/>
          <w:szCs w:val="20"/>
        </w:rPr>
        <w:t>m</w:t>
      </w:r>
      <w:r w:rsidRPr="009F12C0">
        <w:rPr>
          <w:rFonts w:ascii="Arial Narrow" w:hAnsi="Arial Narrow"/>
          <w:color w:val="auto"/>
          <w:spacing w:val="-10"/>
          <w:sz w:val="20"/>
          <w:szCs w:val="20"/>
        </w:rPr>
        <w:t xml:space="preserve"> </w:t>
      </w:r>
      <w:r w:rsidRPr="009F12C0">
        <w:rPr>
          <w:rFonts w:ascii="Arial Narrow" w:hAnsi="Arial Narrow"/>
          <w:color w:val="auto"/>
          <w:spacing w:val="-4"/>
          <w:sz w:val="20"/>
          <w:szCs w:val="20"/>
        </w:rPr>
        <w:t>ustawionego</w:t>
      </w:r>
      <w:r w:rsidRPr="009F12C0">
        <w:rPr>
          <w:rFonts w:ascii="Arial Narrow" w:hAnsi="Arial Narrow"/>
          <w:color w:val="auto"/>
          <w:spacing w:val="-9"/>
          <w:sz w:val="20"/>
          <w:szCs w:val="20"/>
        </w:rPr>
        <w:t xml:space="preserve"> </w:t>
      </w:r>
      <w:r w:rsidRPr="009F12C0">
        <w:rPr>
          <w:rFonts w:ascii="Arial Narrow" w:hAnsi="Arial Narrow"/>
          <w:color w:val="auto"/>
          <w:spacing w:val="-4"/>
          <w:sz w:val="20"/>
          <w:szCs w:val="20"/>
        </w:rPr>
        <w:t>krawężnika,</w:t>
      </w:r>
    </w:p>
    <w:p w14:paraId="1B6AF3C3" w14:textId="77777777" w:rsidR="00C8474B" w:rsidRPr="009F12C0" w:rsidRDefault="00C8474B" w:rsidP="00C8474B">
      <w:pPr>
        <w:pStyle w:val="Akapitzlist"/>
        <w:numPr>
          <w:ilvl w:val="0"/>
          <w:numId w:val="182"/>
        </w:numPr>
        <w:tabs>
          <w:tab w:val="left" w:pos="399"/>
        </w:tabs>
        <w:autoSpaceDE w:val="0"/>
        <w:autoSpaceDN w:val="0"/>
        <w:spacing w:before="120" w:line="276" w:lineRule="auto"/>
        <w:ind w:right="154" w:firstLine="0"/>
        <w:contextualSpacing w:val="0"/>
        <w:jc w:val="both"/>
        <w:rPr>
          <w:rFonts w:ascii="Arial Narrow" w:hAnsi="Arial Narrow"/>
          <w:color w:val="auto"/>
          <w:sz w:val="20"/>
          <w:szCs w:val="20"/>
        </w:rPr>
      </w:pPr>
      <w:r w:rsidRPr="009F12C0">
        <w:rPr>
          <w:rFonts w:ascii="Arial Narrow" w:hAnsi="Arial Narrow"/>
          <w:color w:val="auto"/>
          <w:spacing w:val="-4"/>
          <w:sz w:val="20"/>
          <w:szCs w:val="20"/>
        </w:rPr>
        <w:t>równość</w:t>
      </w:r>
      <w:r w:rsidRPr="009F12C0">
        <w:rPr>
          <w:rFonts w:ascii="Arial Narrow" w:hAnsi="Arial Narrow"/>
          <w:color w:val="auto"/>
          <w:spacing w:val="-19"/>
          <w:sz w:val="20"/>
          <w:szCs w:val="20"/>
        </w:rPr>
        <w:t xml:space="preserve"> </w:t>
      </w:r>
      <w:r w:rsidRPr="009F12C0">
        <w:rPr>
          <w:rFonts w:ascii="Arial Narrow" w:hAnsi="Arial Narrow"/>
          <w:color w:val="auto"/>
          <w:spacing w:val="-4"/>
          <w:sz w:val="20"/>
          <w:szCs w:val="20"/>
        </w:rPr>
        <w:t>górnej</w:t>
      </w:r>
      <w:r w:rsidRPr="009F12C0">
        <w:rPr>
          <w:rFonts w:ascii="Arial Narrow" w:hAnsi="Arial Narrow"/>
          <w:color w:val="auto"/>
          <w:spacing w:val="-19"/>
          <w:sz w:val="20"/>
          <w:szCs w:val="20"/>
        </w:rPr>
        <w:t xml:space="preserve"> </w:t>
      </w:r>
      <w:r w:rsidRPr="009F12C0">
        <w:rPr>
          <w:rFonts w:ascii="Arial Narrow" w:hAnsi="Arial Narrow"/>
          <w:color w:val="auto"/>
          <w:spacing w:val="-4"/>
          <w:sz w:val="20"/>
          <w:szCs w:val="20"/>
        </w:rPr>
        <w:t>powierzchni</w:t>
      </w:r>
      <w:r w:rsidRPr="009F12C0">
        <w:rPr>
          <w:rFonts w:ascii="Arial Narrow" w:hAnsi="Arial Narrow"/>
          <w:color w:val="auto"/>
          <w:spacing w:val="-17"/>
          <w:sz w:val="20"/>
          <w:szCs w:val="20"/>
        </w:rPr>
        <w:t xml:space="preserve"> </w:t>
      </w:r>
      <w:r w:rsidRPr="009F12C0">
        <w:rPr>
          <w:rFonts w:ascii="Arial Narrow" w:hAnsi="Arial Narrow"/>
          <w:color w:val="auto"/>
          <w:spacing w:val="-4"/>
          <w:sz w:val="20"/>
          <w:szCs w:val="20"/>
        </w:rPr>
        <w:t>krawężników,</w:t>
      </w:r>
      <w:r w:rsidRPr="009F12C0">
        <w:rPr>
          <w:rFonts w:ascii="Arial Narrow" w:hAnsi="Arial Narrow"/>
          <w:color w:val="auto"/>
          <w:spacing w:val="-19"/>
          <w:sz w:val="20"/>
          <w:szCs w:val="20"/>
        </w:rPr>
        <w:t xml:space="preserve"> </w:t>
      </w:r>
      <w:r w:rsidRPr="009F12C0">
        <w:rPr>
          <w:rFonts w:ascii="Arial Narrow" w:hAnsi="Arial Narrow"/>
          <w:color w:val="auto"/>
          <w:spacing w:val="-4"/>
          <w:sz w:val="20"/>
          <w:szCs w:val="20"/>
        </w:rPr>
        <w:t>sprawdzane</w:t>
      </w:r>
      <w:r w:rsidRPr="009F12C0">
        <w:rPr>
          <w:rFonts w:ascii="Arial Narrow" w:hAnsi="Arial Narrow"/>
          <w:color w:val="auto"/>
          <w:spacing w:val="-19"/>
          <w:sz w:val="20"/>
          <w:szCs w:val="20"/>
        </w:rPr>
        <w:t xml:space="preserve"> </w:t>
      </w:r>
      <w:r w:rsidRPr="009F12C0">
        <w:rPr>
          <w:rFonts w:ascii="Arial Narrow" w:hAnsi="Arial Narrow"/>
          <w:color w:val="auto"/>
          <w:spacing w:val="-4"/>
          <w:sz w:val="20"/>
          <w:szCs w:val="20"/>
        </w:rPr>
        <w:t>przez</w:t>
      </w:r>
      <w:r w:rsidRPr="009F12C0">
        <w:rPr>
          <w:rFonts w:ascii="Arial Narrow" w:hAnsi="Arial Narrow"/>
          <w:color w:val="auto"/>
          <w:spacing w:val="-17"/>
          <w:sz w:val="20"/>
          <w:szCs w:val="20"/>
        </w:rPr>
        <w:t xml:space="preserve"> </w:t>
      </w:r>
      <w:r w:rsidRPr="009F12C0">
        <w:rPr>
          <w:rFonts w:ascii="Arial Narrow" w:hAnsi="Arial Narrow"/>
          <w:color w:val="auto"/>
          <w:spacing w:val="-4"/>
          <w:sz w:val="20"/>
          <w:szCs w:val="20"/>
        </w:rPr>
        <w:t>przyłożenie</w:t>
      </w:r>
      <w:r w:rsidRPr="009F12C0">
        <w:rPr>
          <w:rFonts w:ascii="Arial Narrow" w:hAnsi="Arial Narrow"/>
          <w:color w:val="auto"/>
          <w:spacing w:val="-19"/>
          <w:sz w:val="20"/>
          <w:szCs w:val="20"/>
        </w:rPr>
        <w:t xml:space="preserve"> </w:t>
      </w:r>
      <w:r w:rsidRPr="009F12C0">
        <w:rPr>
          <w:rFonts w:ascii="Arial Narrow" w:hAnsi="Arial Narrow"/>
          <w:color w:val="auto"/>
          <w:sz w:val="20"/>
          <w:szCs w:val="20"/>
        </w:rPr>
        <w:t>w</w:t>
      </w:r>
      <w:r w:rsidRPr="009F12C0">
        <w:rPr>
          <w:rFonts w:ascii="Arial Narrow" w:hAnsi="Arial Narrow"/>
          <w:color w:val="auto"/>
          <w:spacing w:val="-18"/>
          <w:sz w:val="20"/>
          <w:szCs w:val="20"/>
        </w:rPr>
        <w:t xml:space="preserve"> </w:t>
      </w:r>
      <w:r w:rsidRPr="009F12C0">
        <w:rPr>
          <w:rFonts w:ascii="Arial Narrow" w:hAnsi="Arial Narrow"/>
          <w:color w:val="auto"/>
          <w:spacing w:val="-4"/>
          <w:sz w:val="20"/>
          <w:szCs w:val="20"/>
        </w:rPr>
        <w:t>dwóch</w:t>
      </w:r>
      <w:r w:rsidRPr="009F12C0">
        <w:rPr>
          <w:rFonts w:ascii="Arial Narrow" w:hAnsi="Arial Narrow"/>
          <w:color w:val="auto"/>
          <w:spacing w:val="-17"/>
          <w:sz w:val="20"/>
          <w:szCs w:val="20"/>
        </w:rPr>
        <w:t xml:space="preserve"> </w:t>
      </w:r>
      <w:r w:rsidRPr="009F12C0">
        <w:rPr>
          <w:rFonts w:ascii="Arial Narrow" w:hAnsi="Arial Narrow"/>
          <w:color w:val="auto"/>
          <w:spacing w:val="-4"/>
          <w:sz w:val="20"/>
          <w:szCs w:val="20"/>
        </w:rPr>
        <w:t xml:space="preserve">punktach </w:t>
      </w:r>
      <w:r w:rsidRPr="009F12C0">
        <w:rPr>
          <w:rFonts w:ascii="Arial Narrow" w:hAnsi="Arial Narrow"/>
          <w:color w:val="auto"/>
          <w:sz w:val="20"/>
          <w:szCs w:val="20"/>
        </w:rPr>
        <w:t xml:space="preserve">na </w:t>
      </w:r>
      <w:r w:rsidRPr="009F12C0">
        <w:rPr>
          <w:rFonts w:ascii="Arial Narrow" w:hAnsi="Arial Narrow"/>
          <w:color w:val="auto"/>
          <w:spacing w:val="-3"/>
          <w:sz w:val="20"/>
          <w:szCs w:val="20"/>
        </w:rPr>
        <w:t xml:space="preserve">każde 100 </w:t>
      </w:r>
      <w:r w:rsidRPr="009F12C0">
        <w:rPr>
          <w:rFonts w:ascii="Arial Narrow" w:hAnsi="Arial Narrow"/>
          <w:color w:val="auto"/>
          <w:sz w:val="20"/>
          <w:szCs w:val="20"/>
        </w:rPr>
        <w:t xml:space="preserve">m </w:t>
      </w:r>
      <w:r w:rsidRPr="009F12C0">
        <w:rPr>
          <w:rFonts w:ascii="Arial Narrow" w:hAnsi="Arial Narrow"/>
          <w:color w:val="auto"/>
          <w:spacing w:val="-4"/>
          <w:sz w:val="20"/>
          <w:szCs w:val="20"/>
        </w:rPr>
        <w:t xml:space="preserve">krawężnika, trzymetrowej łaty, </w:t>
      </w:r>
      <w:r w:rsidRPr="009F12C0">
        <w:rPr>
          <w:rFonts w:ascii="Arial Narrow" w:hAnsi="Arial Narrow"/>
          <w:color w:val="auto"/>
          <w:spacing w:val="-3"/>
          <w:sz w:val="20"/>
          <w:szCs w:val="20"/>
        </w:rPr>
        <w:t xml:space="preserve">przy </w:t>
      </w:r>
      <w:r w:rsidRPr="009F12C0">
        <w:rPr>
          <w:rFonts w:ascii="Arial Narrow" w:hAnsi="Arial Narrow"/>
          <w:color w:val="auto"/>
          <w:spacing w:val="-4"/>
          <w:sz w:val="20"/>
          <w:szCs w:val="20"/>
        </w:rPr>
        <w:t>czym prześwit pomiędzy górną powierzchnią</w:t>
      </w:r>
      <w:r w:rsidRPr="009F12C0">
        <w:rPr>
          <w:rFonts w:ascii="Arial Narrow" w:hAnsi="Arial Narrow"/>
          <w:color w:val="auto"/>
          <w:spacing w:val="-9"/>
          <w:sz w:val="20"/>
          <w:szCs w:val="20"/>
        </w:rPr>
        <w:t xml:space="preserve"> </w:t>
      </w:r>
      <w:r w:rsidRPr="009F12C0">
        <w:rPr>
          <w:rFonts w:ascii="Arial Narrow" w:hAnsi="Arial Narrow"/>
          <w:color w:val="auto"/>
          <w:spacing w:val="-4"/>
          <w:sz w:val="20"/>
          <w:szCs w:val="20"/>
        </w:rPr>
        <w:t>krawężnika</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i</w:t>
      </w:r>
      <w:r w:rsidRPr="009F12C0">
        <w:rPr>
          <w:rFonts w:ascii="Arial Narrow" w:hAnsi="Arial Narrow"/>
          <w:color w:val="auto"/>
          <w:spacing w:val="-8"/>
          <w:sz w:val="20"/>
          <w:szCs w:val="20"/>
        </w:rPr>
        <w:t xml:space="preserve"> </w:t>
      </w:r>
      <w:r w:rsidRPr="009F12C0">
        <w:rPr>
          <w:rFonts w:ascii="Arial Narrow" w:hAnsi="Arial Narrow"/>
          <w:color w:val="auto"/>
          <w:spacing w:val="-4"/>
          <w:sz w:val="20"/>
          <w:szCs w:val="20"/>
        </w:rPr>
        <w:t>przyłożoną</w:t>
      </w:r>
      <w:r w:rsidRPr="009F12C0">
        <w:rPr>
          <w:rFonts w:ascii="Arial Narrow" w:hAnsi="Arial Narrow"/>
          <w:color w:val="auto"/>
          <w:spacing w:val="-12"/>
          <w:sz w:val="20"/>
          <w:szCs w:val="20"/>
        </w:rPr>
        <w:t xml:space="preserve"> </w:t>
      </w:r>
      <w:r w:rsidRPr="009F12C0">
        <w:rPr>
          <w:rFonts w:ascii="Arial Narrow" w:hAnsi="Arial Narrow"/>
          <w:color w:val="auto"/>
          <w:spacing w:val="-3"/>
          <w:sz w:val="20"/>
          <w:szCs w:val="20"/>
        </w:rPr>
        <w:t>łatą</w:t>
      </w:r>
      <w:r w:rsidRPr="009F12C0">
        <w:rPr>
          <w:rFonts w:ascii="Arial Narrow" w:hAnsi="Arial Narrow"/>
          <w:color w:val="auto"/>
          <w:spacing w:val="-9"/>
          <w:sz w:val="20"/>
          <w:szCs w:val="20"/>
        </w:rPr>
        <w:t xml:space="preserve"> </w:t>
      </w:r>
      <w:r w:rsidRPr="009F12C0">
        <w:rPr>
          <w:rFonts w:ascii="Arial Narrow" w:hAnsi="Arial Narrow"/>
          <w:color w:val="auto"/>
          <w:spacing w:val="-2"/>
          <w:sz w:val="20"/>
          <w:szCs w:val="20"/>
        </w:rPr>
        <w:t>nie</w:t>
      </w:r>
      <w:r w:rsidRPr="009F12C0">
        <w:rPr>
          <w:rFonts w:ascii="Arial Narrow" w:hAnsi="Arial Narrow"/>
          <w:color w:val="auto"/>
          <w:spacing w:val="-11"/>
          <w:sz w:val="20"/>
          <w:szCs w:val="20"/>
        </w:rPr>
        <w:t xml:space="preserve"> </w:t>
      </w:r>
      <w:r w:rsidRPr="009F12C0">
        <w:rPr>
          <w:rFonts w:ascii="Arial Narrow" w:hAnsi="Arial Narrow"/>
          <w:color w:val="auto"/>
          <w:spacing w:val="-3"/>
          <w:sz w:val="20"/>
          <w:szCs w:val="20"/>
        </w:rPr>
        <w:t>może</w:t>
      </w:r>
      <w:r w:rsidRPr="009F12C0">
        <w:rPr>
          <w:rFonts w:ascii="Arial Narrow" w:hAnsi="Arial Narrow"/>
          <w:color w:val="auto"/>
          <w:spacing w:val="-8"/>
          <w:sz w:val="20"/>
          <w:szCs w:val="20"/>
        </w:rPr>
        <w:t xml:space="preserve"> </w:t>
      </w:r>
      <w:r w:rsidRPr="009F12C0">
        <w:rPr>
          <w:rFonts w:ascii="Arial Narrow" w:hAnsi="Arial Narrow"/>
          <w:color w:val="auto"/>
          <w:spacing w:val="-4"/>
          <w:sz w:val="20"/>
          <w:szCs w:val="20"/>
        </w:rPr>
        <w:t>przekraczać</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1</w:t>
      </w:r>
      <w:r w:rsidRPr="009F12C0">
        <w:rPr>
          <w:rFonts w:ascii="Arial Narrow" w:hAnsi="Arial Narrow"/>
          <w:color w:val="auto"/>
          <w:spacing w:val="-9"/>
          <w:sz w:val="20"/>
          <w:szCs w:val="20"/>
        </w:rPr>
        <w:t xml:space="preserve"> </w:t>
      </w:r>
      <w:r w:rsidRPr="009F12C0">
        <w:rPr>
          <w:rFonts w:ascii="Arial Narrow" w:hAnsi="Arial Narrow"/>
          <w:color w:val="auto"/>
          <w:spacing w:val="-3"/>
          <w:sz w:val="20"/>
          <w:szCs w:val="20"/>
        </w:rPr>
        <w:t>cm,</w:t>
      </w:r>
    </w:p>
    <w:p w14:paraId="71164080" w14:textId="77777777" w:rsidR="00C8474B" w:rsidRPr="009F12C0" w:rsidRDefault="00C8474B" w:rsidP="00C8474B">
      <w:pPr>
        <w:pStyle w:val="Tekstpodstawowy"/>
        <w:spacing w:before="118" w:line="276" w:lineRule="auto"/>
        <w:ind w:left="156" w:right="142"/>
        <w:rPr>
          <w:rFonts w:ascii="Arial Narrow" w:hAnsi="Arial Narrow"/>
          <w:sz w:val="20"/>
        </w:rPr>
      </w:pPr>
      <w:r w:rsidRPr="009F12C0">
        <w:rPr>
          <w:rFonts w:ascii="Arial Narrow" w:hAnsi="Arial Narrow"/>
          <w:spacing w:val="-4"/>
          <w:sz w:val="20"/>
        </w:rPr>
        <w:t xml:space="preserve">Jeżeli wszystkie pomiary </w:t>
      </w:r>
      <w:r w:rsidRPr="009F12C0">
        <w:rPr>
          <w:rFonts w:ascii="Arial Narrow" w:hAnsi="Arial Narrow"/>
          <w:sz w:val="20"/>
        </w:rPr>
        <w:t xml:space="preserve">i </w:t>
      </w:r>
      <w:r w:rsidRPr="009F12C0">
        <w:rPr>
          <w:rFonts w:ascii="Arial Narrow" w:hAnsi="Arial Narrow"/>
          <w:spacing w:val="-4"/>
          <w:sz w:val="20"/>
        </w:rPr>
        <w:t xml:space="preserve">badania </w:t>
      </w:r>
      <w:r w:rsidRPr="009F12C0">
        <w:rPr>
          <w:rFonts w:ascii="Arial Narrow" w:hAnsi="Arial Narrow"/>
          <w:spacing w:val="-3"/>
          <w:sz w:val="20"/>
        </w:rPr>
        <w:t xml:space="preserve">dały wynik </w:t>
      </w:r>
      <w:r w:rsidRPr="009F12C0">
        <w:rPr>
          <w:rFonts w:ascii="Arial Narrow" w:hAnsi="Arial Narrow"/>
          <w:spacing w:val="-4"/>
          <w:sz w:val="20"/>
        </w:rPr>
        <w:t xml:space="preserve">pozytywny, </w:t>
      </w:r>
      <w:r w:rsidRPr="009F12C0">
        <w:rPr>
          <w:rFonts w:ascii="Arial Narrow" w:hAnsi="Arial Narrow"/>
          <w:spacing w:val="-3"/>
          <w:sz w:val="20"/>
        </w:rPr>
        <w:t xml:space="preserve">można uznać, </w:t>
      </w:r>
      <w:r w:rsidRPr="009F12C0">
        <w:rPr>
          <w:rFonts w:ascii="Arial Narrow" w:hAnsi="Arial Narrow"/>
          <w:sz w:val="20"/>
        </w:rPr>
        <w:t xml:space="preserve">że </w:t>
      </w:r>
      <w:r w:rsidRPr="009F12C0">
        <w:rPr>
          <w:rFonts w:ascii="Arial Narrow" w:hAnsi="Arial Narrow"/>
          <w:spacing w:val="-4"/>
          <w:sz w:val="20"/>
        </w:rPr>
        <w:t>krawężnik został ustawiony prawidłowo</w:t>
      </w:r>
    </w:p>
    <w:p w14:paraId="7DB56555" w14:textId="77777777" w:rsidR="00C8474B" w:rsidRPr="009F12C0" w:rsidRDefault="00C8474B" w:rsidP="00C8474B">
      <w:pPr>
        <w:pStyle w:val="Tekstpodstawowy"/>
        <w:spacing w:before="10"/>
        <w:rPr>
          <w:rFonts w:ascii="Arial Narrow" w:hAnsi="Arial Narrow"/>
          <w:sz w:val="20"/>
        </w:rPr>
      </w:pPr>
    </w:p>
    <w:p w14:paraId="32FD7161" w14:textId="77777777" w:rsidR="00C8474B" w:rsidRPr="009F12C0" w:rsidRDefault="00C8474B" w:rsidP="00C8474B">
      <w:pPr>
        <w:pStyle w:val="Akapit"/>
        <w:rPr>
          <w:color w:val="auto"/>
        </w:rPr>
      </w:pPr>
      <w:bookmarkStart w:id="2634" w:name="_Toc78718144"/>
      <w:bookmarkStart w:id="2635" w:name="_Toc78732470"/>
      <w:r w:rsidRPr="009F12C0">
        <w:rPr>
          <w:color w:val="auto"/>
        </w:rPr>
        <w:t>8.OBMIAR</w:t>
      </w:r>
      <w:r w:rsidRPr="009F12C0">
        <w:rPr>
          <w:color w:val="auto"/>
          <w:spacing w:val="-6"/>
        </w:rPr>
        <w:t xml:space="preserve"> </w:t>
      </w:r>
      <w:r w:rsidRPr="009F12C0">
        <w:rPr>
          <w:color w:val="auto"/>
        </w:rPr>
        <w:t>ROBÓT</w:t>
      </w:r>
      <w:bookmarkEnd w:id="2634"/>
      <w:bookmarkEnd w:id="2635"/>
    </w:p>
    <w:p w14:paraId="3FF367B0" w14:textId="77777777" w:rsidR="00C8474B" w:rsidRPr="009F12C0" w:rsidRDefault="00C8474B" w:rsidP="00C8474B">
      <w:pPr>
        <w:pStyle w:val="Tekstpodstawowy"/>
        <w:spacing w:before="7"/>
        <w:rPr>
          <w:rFonts w:ascii="Arial Narrow" w:hAnsi="Arial Narrow"/>
          <w:b/>
          <w:sz w:val="20"/>
        </w:rPr>
      </w:pPr>
    </w:p>
    <w:p w14:paraId="77DD8F6B" w14:textId="77777777" w:rsidR="00C8474B" w:rsidRPr="009F12C0" w:rsidRDefault="00C8474B" w:rsidP="00C8474B">
      <w:pPr>
        <w:pStyle w:val="Akapit"/>
        <w:rPr>
          <w:color w:val="auto"/>
        </w:rPr>
      </w:pPr>
      <w:bookmarkStart w:id="2636" w:name="_bookmark34"/>
      <w:bookmarkStart w:id="2637" w:name="_Toc78718145"/>
      <w:bookmarkStart w:id="2638" w:name="_Toc78732471"/>
      <w:bookmarkEnd w:id="2636"/>
      <w:r w:rsidRPr="009F12C0">
        <w:rPr>
          <w:color w:val="auto"/>
        </w:rPr>
        <w:t>8.1.Ogólne zasady obmiaru</w:t>
      </w:r>
      <w:r w:rsidRPr="009F12C0">
        <w:rPr>
          <w:color w:val="auto"/>
          <w:spacing w:val="-13"/>
        </w:rPr>
        <w:t xml:space="preserve"> </w:t>
      </w:r>
      <w:r w:rsidRPr="009F12C0">
        <w:rPr>
          <w:color w:val="auto"/>
        </w:rPr>
        <w:t>robót</w:t>
      </w:r>
      <w:bookmarkEnd w:id="2637"/>
      <w:bookmarkEnd w:id="2638"/>
    </w:p>
    <w:p w14:paraId="09D3FCD4" w14:textId="77777777" w:rsidR="00C8474B" w:rsidRPr="009F12C0" w:rsidRDefault="00C8474B" w:rsidP="00C8474B">
      <w:pPr>
        <w:pStyle w:val="Tekstpodstawowy"/>
        <w:spacing w:before="157"/>
        <w:ind w:left="156"/>
        <w:rPr>
          <w:rFonts w:ascii="Arial Narrow" w:hAnsi="Arial Narrow"/>
          <w:sz w:val="20"/>
        </w:rPr>
      </w:pPr>
      <w:r w:rsidRPr="009F12C0">
        <w:rPr>
          <w:rFonts w:ascii="Arial Narrow" w:hAnsi="Arial Narrow"/>
          <w:sz w:val="20"/>
        </w:rPr>
        <w:t>Ogólne zasady obmiaru robót podano w D-M-00.00.00 „Wymagania ogólne”.</w:t>
      </w:r>
    </w:p>
    <w:p w14:paraId="2496F55C" w14:textId="77777777" w:rsidR="00C8474B" w:rsidRPr="009F12C0" w:rsidRDefault="00C8474B" w:rsidP="00C8474B">
      <w:pPr>
        <w:pStyle w:val="Akapit"/>
        <w:rPr>
          <w:color w:val="auto"/>
        </w:rPr>
      </w:pPr>
      <w:bookmarkStart w:id="2639" w:name="_bookmark35"/>
      <w:bookmarkStart w:id="2640" w:name="_Toc78718146"/>
      <w:bookmarkStart w:id="2641" w:name="_Toc78732472"/>
      <w:bookmarkEnd w:id="2639"/>
      <w:r w:rsidRPr="009F12C0">
        <w:rPr>
          <w:color w:val="auto"/>
        </w:rPr>
        <w:t>8.2.Jednostka</w:t>
      </w:r>
      <w:r w:rsidRPr="009F12C0">
        <w:rPr>
          <w:color w:val="auto"/>
          <w:spacing w:val="-12"/>
        </w:rPr>
        <w:t xml:space="preserve"> </w:t>
      </w:r>
      <w:r w:rsidRPr="009F12C0">
        <w:rPr>
          <w:color w:val="auto"/>
        </w:rPr>
        <w:t>obmiarowa</w:t>
      </w:r>
      <w:bookmarkEnd w:id="2640"/>
      <w:bookmarkEnd w:id="2641"/>
    </w:p>
    <w:p w14:paraId="4E4F8192" w14:textId="77777777" w:rsidR="00C8474B" w:rsidRPr="009F12C0" w:rsidRDefault="00C8474B" w:rsidP="00C8474B">
      <w:pPr>
        <w:pStyle w:val="Tekstpodstawowy"/>
        <w:spacing w:before="157"/>
        <w:ind w:left="156"/>
        <w:rPr>
          <w:rFonts w:ascii="Arial Narrow" w:hAnsi="Arial Narrow"/>
          <w:sz w:val="20"/>
        </w:rPr>
      </w:pPr>
      <w:r w:rsidRPr="009F12C0">
        <w:rPr>
          <w:rFonts w:ascii="Arial Narrow" w:hAnsi="Arial Narrow"/>
          <w:sz w:val="20"/>
        </w:rPr>
        <w:t>Jednostką obmiarową jest m (metr) ustawionego krawężnika betonowego. I 1m3 (metr sześcienny) wykonanej ławy.</w:t>
      </w:r>
    </w:p>
    <w:p w14:paraId="5B2A8BE3" w14:textId="77777777" w:rsidR="00C8474B" w:rsidRPr="009F12C0" w:rsidRDefault="00C8474B" w:rsidP="00C8474B">
      <w:pPr>
        <w:pStyle w:val="Tekstpodstawowy"/>
        <w:spacing w:before="7"/>
        <w:rPr>
          <w:rFonts w:ascii="Arial Narrow" w:hAnsi="Arial Narrow"/>
          <w:sz w:val="20"/>
        </w:rPr>
      </w:pPr>
    </w:p>
    <w:p w14:paraId="0A45791B" w14:textId="77777777" w:rsidR="00C8474B" w:rsidRPr="009F12C0" w:rsidRDefault="00C8474B" w:rsidP="00C8474B">
      <w:pPr>
        <w:pStyle w:val="Akapit"/>
        <w:rPr>
          <w:color w:val="auto"/>
        </w:rPr>
      </w:pPr>
      <w:bookmarkStart w:id="2642" w:name="_bookmark36"/>
      <w:bookmarkStart w:id="2643" w:name="_Toc78718147"/>
      <w:bookmarkStart w:id="2644" w:name="_Toc78732473"/>
      <w:bookmarkEnd w:id="2642"/>
      <w:r w:rsidRPr="009F12C0">
        <w:rPr>
          <w:color w:val="auto"/>
        </w:rPr>
        <w:t>9.ODBIÓR</w:t>
      </w:r>
      <w:r w:rsidRPr="009F12C0">
        <w:rPr>
          <w:color w:val="auto"/>
          <w:spacing w:val="-6"/>
        </w:rPr>
        <w:t xml:space="preserve"> </w:t>
      </w:r>
      <w:r w:rsidRPr="009F12C0">
        <w:rPr>
          <w:color w:val="auto"/>
        </w:rPr>
        <w:t>ROBÓT</w:t>
      </w:r>
      <w:bookmarkEnd w:id="2643"/>
      <w:bookmarkEnd w:id="2644"/>
    </w:p>
    <w:p w14:paraId="2643BB08" w14:textId="77777777" w:rsidR="00C8474B" w:rsidRPr="009F12C0" w:rsidRDefault="00C8474B" w:rsidP="00C8474B">
      <w:pPr>
        <w:pStyle w:val="Tekstpodstawowy"/>
        <w:spacing w:before="9"/>
        <w:rPr>
          <w:rFonts w:ascii="Arial Narrow" w:hAnsi="Arial Narrow"/>
          <w:b/>
          <w:sz w:val="20"/>
        </w:rPr>
      </w:pPr>
    </w:p>
    <w:p w14:paraId="0F6ADA8E" w14:textId="77777777" w:rsidR="00C8474B" w:rsidRPr="009F12C0" w:rsidRDefault="00C8474B" w:rsidP="00C8474B">
      <w:pPr>
        <w:pStyle w:val="Akapit"/>
        <w:rPr>
          <w:color w:val="auto"/>
        </w:rPr>
      </w:pPr>
      <w:bookmarkStart w:id="2645" w:name="_bookmark37"/>
      <w:bookmarkStart w:id="2646" w:name="_Toc78718148"/>
      <w:bookmarkStart w:id="2647" w:name="_Toc78732474"/>
      <w:bookmarkEnd w:id="2645"/>
      <w:r w:rsidRPr="009F12C0">
        <w:rPr>
          <w:color w:val="auto"/>
        </w:rPr>
        <w:t>9.1Ogólne zasady odbioru</w:t>
      </w:r>
      <w:r w:rsidRPr="009F12C0">
        <w:rPr>
          <w:color w:val="auto"/>
          <w:spacing w:val="-11"/>
        </w:rPr>
        <w:t xml:space="preserve"> </w:t>
      </w:r>
      <w:r w:rsidRPr="009F12C0">
        <w:rPr>
          <w:color w:val="auto"/>
        </w:rPr>
        <w:t>robót</w:t>
      </w:r>
      <w:bookmarkEnd w:id="2646"/>
      <w:bookmarkEnd w:id="2647"/>
    </w:p>
    <w:p w14:paraId="114F395A" w14:textId="77777777" w:rsidR="00C8474B" w:rsidRPr="009F12C0" w:rsidRDefault="00C8474B" w:rsidP="00C8474B">
      <w:pPr>
        <w:pStyle w:val="Tekstpodstawowy"/>
        <w:spacing w:before="155"/>
        <w:ind w:left="156"/>
        <w:rPr>
          <w:rFonts w:ascii="Arial Narrow" w:hAnsi="Arial Narrow"/>
          <w:sz w:val="20"/>
        </w:rPr>
      </w:pPr>
      <w:r w:rsidRPr="009F12C0">
        <w:rPr>
          <w:rFonts w:ascii="Arial Narrow" w:hAnsi="Arial Narrow"/>
          <w:sz w:val="20"/>
        </w:rPr>
        <w:t>Ogólne zasady odbioru robót podano w D-M-00.00.00 „Wymagania ogólne”.</w:t>
      </w:r>
    </w:p>
    <w:p w14:paraId="2757FB47" w14:textId="77777777" w:rsidR="00C8474B" w:rsidRPr="009F12C0" w:rsidRDefault="00C8474B" w:rsidP="00C8474B">
      <w:pPr>
        <w:pStyle w:val="Tekstpodstawowy"/>
        <w:spacing w:before="157" w:line="276" w:lineRule="auto"/>
        <w:ind w:left="156" w:right="156"/>
        <w:rPr>
          <w:rFonts w:ascii="Arial Narrow" w:hAnsi="Arial Narrow"/>
          <w:sz w:val="20"/>
        </w:rPr>
      </w:pPr>
      <w:r w:rsidRPr="009F12C0">
        <w:rPr>
          <w:rFonts w:ascii="Arial Narrow" w:hAnsi="Arial Narrow"/>
          <w:sz w:val="20"/>
        </w:rPr>
        <w:t>Roboty uznaje się za wykonane zgodnie z Dokumentacją projektową, szczegółową specyfikacją i wymaganiami Inżyniera, jeżeli wszystkie pomiary i badania z zachowaniem tolerancji wg pkt 6 dały wyniki pozytywne.</w:t>
      </w:r>
    </w:p>
    <w:p w14:paraId="754F9481" w14:textId="77777777" w:rsidR="00C8474B" w:rsidRPr="009F12C0" w:rsidRDefault="00C8474B" w:rsidP="00C8474B">
      <w:pPr>
        <w:pStyle w:val="Tekstpodstawowy"/>
        <w:spacing w:before="118" w:line="276" w:lineRule="auto"/>
        <w:ind w:left="156" w:right="160"/>
        <w:rPr>
          <w:rFonts w:ascii="Arial Narrow" w:hAnsi="Arial Narrow"/>
          <w:sz w:val="20"/>
        </w:rPr>
      </w:pPr>
      <w:r w:rsidRPr="009F12C0">
        <w:rPr>
          <w:rFonts w:ascii="Arial Narrow" w:hAnsi="Arial Narrow"/>
          <w:sz w:val="20"/>
        </w:rPr>
        <w:t>Do odbioru ostatecznego uwzględniane są wyniki badań i pomiarów kontrolnych, badań  i pomiarów kontrolnych dodatkowych oraz badań i pomiarów arbitrażowych do wyznaczonych odcinków</w:t>
      </w:r>
      <w:r w:rsidRPr="009F12C0">
        <w:rPr>
          <w:rFonts w:ascii="Arial Narrow" w:hAnsi="Arial Narrow"/>
          <w:spacing w:val="-13"/>
          <w:sz w:val="20"/>
        </w:rPr>
        <w:t xml:space="preserve"> </w:t>
      </w:r>
      <w:r w:rsidRPr="009F12C0">
        <w:rPr>
          <w:rFonts w:ascii="Arial Narrow" w:hAnsi="Arial Narrow"/>
          <w:sz w:val="20"/>
        </w:rPr>
        <w:t>częściowych.</w:t>
      </w:r>
    </w:p>
    <w:p w14:paraId="0900FE2C" w14:textId="77777777" w:rsidR="00C8474B" w:rsidRPr="009F12C0" w:rsidRDefault="00C8474B" w:rsidP="00C8474B">
      <w:pPr>
        <w:pStyle w:val="Tekstpodstawowy"/>
        <w:spacing w:before="7"/>
        <w:rPr>
          <w:rFonts w:ascii="Arial Narrow" w:hAnsi="Arial Narrow"/>
          <w:sz w:val="20"/>
        </w:rPr>
      </w:pPr>
    </w:p>
    <w:p w14:paraId="06238148" w14:textId="77777777" w:rsidR="00C8474B" w:rsidRPr="009F12C0" w:rsidRDefault="00C8474B" w:rsidP="00C8474B">
      <w:pPr>
        <w:pStyle w:val="Akapit"/>
        <w:rPr>
          <w:color w:val="auto"/>
        </w:rPr>
      </w:pPr>
      <w:bookmarkStart w:id="2648" w:name="_bookmark38"/>
      <w:bookmarkStart w:id="2649" w:name="_Toc78718149"/>
      <w:bookmarkStart w:id="2650" w:name="_Toc78732475"/>
      <w:bookmarkEnd w:id="2648"/>
      <w:r w:rsidRPr="009F12C0">
        <w:rPr>
          <w:color w:val="auto"/>
        </w:rPr>
        <w:t>9.PODSTAWA</w:t>
      </w:r>
      <w:r w:rsidRPr="009F12C0">
        <w:rPr>
          <w:color w:val="auto"/>
          <w:spacing w:val="-6"/>
        </w:rPr>
        <w:t xml:space="preserve"> </w:t>
      </w:r>
      <w:r w:rsidRPr="009F12C0">
        <w:rPr>
          <w:color w:val="auto"/>
        </w:rPr>
        <w:t>PŁATNOŚCI</w:t>
      </w:r>
      <w:bookmarkEnd w:id="2649"/>
      <w:bookmarkEnd w:id="2650"/>
    </w:p>
    <w:p w14:paraId="1B23497A" w14:textId="77777777" w:rsidR="00C8474B" w:rsidRPr="009F12C0" w:rsidRDefault="00C8474B" w:rsidP="00C8474B">
      <w:pPr>
        <w:pStyle w:val="Tekstpodstawowy"/>
        <w:spacing w:before="10"/>
        <w:rPr>
          <w:rFonts w:ascii="Arial Narrow" w:hAnsi="Arial Narrow"/>
          <w:b/>
          <w:sz w:val="20"/>
        </w:rPr>
      </w:pPr>
    </w:p>
    <w:p w14:paraId="33C68824" w14:textId="77777777" w:rsidR="00C8474B" w:rsidRPr="009F12C0" w:rsidRDefault="00C8474B" w:rsidP="00C8474B">
      <w:pPr>
        <w:pStyle w:val="Akapit"/>
        <w:rPr>
          <w:color w:val="auto"/>
        </w:rPr>
      </w:pPr>
      <w:bookmarkStart w:id="2651" w:name="_bookmark39"/>
      <w:bookmarkStart w:id="2652" w:name="_Toc78718150"/>
      <w:bookmarkStart w:id="2653" w:name="_Toc78732476"/>
      <w:bookmarkEnd w:id="2651"/>
      <w:r w:rsidRPr="009F12C0">
        <w:rPr>
          <w:color w:val="auto"/>
        </w:rPr>
        <w:t>9.1.Ogólne ustalenia dotyczące podstawy</w:t>
      </w:r>
      <w:r w:rsidRPr="009F12C0">
        <w:rPr>
          <w:color w:val="auto"/>
          <w:spacing w:val="-9"/>
        </w:rPr>
        <w:t xml:space="preserve"> </w:t>
      </w:r>
      <w:r w:rsidRPr="009F12C0">
        <w:rPr>
          <w:color w:val="auto"/>
        </w:rPr>
        <w:t>płatności</w:t>
      </w:r>
      <w:bookmarkEnd w:id="2652"/>
      <w:bookmarkEnd w:id="2653"/>
    </w:p>
    <w:p w14:paraId="6261971B" w14:textId="77777777" w:rsidR="00C8474B" w:rsidRPr="009F12C0" w:rsidRDefault="00C8474B" w:rsidP="00C8474B">
      <w:pPr>
        <w:pStyle w:val="Tekstpodstawowy"/>
        <w:spacing w:before="155"/>
        <w:ind w:left="156"/>
        <w:rPr>
          <w:rFonts w:ascii="Arial Narrow" w:hAnsi="Arial Narrow"/>
          <w:sz w:val="20"/>
        </w:rPr>
      </w:pPr>
      <w:r w:rsidRPr="009F12C0">
        <w:rPr>
          <w:rFonts w:ascii="Arial Narrow" w:hAnsi="Arial Narrow"/>
          <w:spacing w:val="-4"/>
          <w:sz w:val="20"/>
        </w:rPr>
        <w:t xml:space="preserve">Ogólne ustalenia dotyczące podstawy płatności </w:t>
      </w:r>
      <w:r w:rsidRPr="009F12C0">
        <w:rPr>
          <w:rFonts w:ascii="Arial Narrow" w:hAnsi="Arial Narrow"/>
          <w:spacing w:val="-3"/>
          <w:sz w:val="20"/>
        </w:rPr>
        <w:t xml:space="preserve">podano </w:t>
      </w:r>
      <w:r w:rsidRPr="009F12C0">
        <w:rPr>
          <w:rFonts w:ascii="Arial Narrow" w:hAnsi="Arial Narrow"/>
          <w:sz w:val="20"/>
        </w:rPr>
        <w:t xml:space="preserve">w </w:t>
      </w:r>
      <w:r w:rsidRPr="009F12C0">
        <w:rPr>
          <w:rFonts w:ascii="Arial Narrow" w:hAnsi="Arial Narrow"/>
          <w:spacing w:val="-4"/>
          <w:sz w:val="20"/>
        </w:rPr>
        <w:t>D-M-00.00.00 „Wymagania ogólne”.</w:t>
      </w:r>
    </w:p>
    <w:p w14:paraId="54EED254" w14:textId="77777777" w:rsidR="00C8474B" w:rsidRPr="009F12C0" w:rsidRDefault="00C8474B" w:rsidP="00C8474B">
      <w:pPr>
        <w:pStyle w:val="Akapit"/>
        <w:rPr>
          <w:color w:val="auto"/>
        </w:rPr>
      </w:pPr>
      <w:bookmarkStart w:id="2654" w:name="_bookmark40"/>
      <w:bookmarkStart w:id="2655" w:name="_Toc78718151"/>
      <w:bookmarkStart w:id="2656" w:name="_Toc78732477"/>
      <w:bookmarkEnd w:id="2654"/>
      <w:r w:rsidRPr="009F12C0">
        <w:rPr>
          <w:color w:val="auto"/>
        </w:rPr>
        <w:t>9.2.Cena jednostki</w:t>
      </w:r>
      <w:r w:rsidRPr="009F12C0">
        <w:rPr>
          <w:color w:val="auto"/>
          <w:spacing w:val="-13"/>
        </w:rPr>
        <w:t xml:space="preserve"> </w:t>
      </w:r>
      <w:r w:rsidRPr="009F12C0">
        <w:rPr>
          <w:color w:val="auto"/>
        </w:rPr>
        <w:t>obmiarowej</w:t>
      </w:r>
      <w:bookmarkEnd w:id="2655"/>
      <w:bookmarkEnd w:id="2656"/>
    </w:p>
    <w:p w14:paraId="6907D374" w14:textId="77777777" w:rsidR="00C8474B" w:rsidRPr="009F12C0" w:rsidRDefault="00C8474B" w:rsidP="00C8474B">
      <w:pPr>
        <w:pStyle w:val="Tekstpodstawowy"/>
        <w:spacing w:before="155" w:line="396" w:lineRule="auto"/>
        <w:ind w:left="156" w:right="2348"/>
        <w:rPr>
          <w:rFonts w:ascii="Arial Narrow" w:hAnsi="Arial Narrow"/>
          <w:sz w:val="20"/>
        </w:rPr>
      </w:pPr>
      <w:r w:rsidRPr="009F12C0">
        <w:rPr>
          <w:rFonts w:ascii="Arial Narrow" w:hAnsi="Arial Narrow"/>
          <w:sz w:val="20"/>
        </w:rPr>
        <w:t xml:space="preserve">Cena wykonania/ustawienia 1 m krawężnika betonowego obejmuje: </w:t>
      </w:r>
    </w:p>
    <w:p w14:paraId="6C47FB67" w14:textId="77777777" w:rsidR="00C8474B" w:rsidRPr="009F12C0" w:rsidRDefault="00C8474B" w:rsidP="00C8474B">
      <w:pPr>
        <w:pStyle w:val="Akapitzlist"/>
        <w:numPr>
          <w:ilvl w:val="0"/>
          <w:numId w:val="181"/>
        </w:numPr>
        <w:tabs>
          <w:tab w:val="left" w:pos="722"/>
          <w:tab w:val="left" w:pos="723"/>
        </w:tabs>
        <w:autoSpaceDE w:val="0"/>
        <w:autoSpaceDN w:val="0"/>
        <w:spacing w:line="242" w:lineRule="exact"/>
        <w:ind w:hanging="355"/>
        <w:contextualSpacing w:val="0"/>
        <w:rPr>
          <w:rFonts w:ascii="Arial Narrow" w:hAnsi="Arial Narrow"/>
          <w:color w:val="auto"/>
          <w:sz w:val="20"/>
          <w:szCs w:val="20"/>
        </w:rPr>
      </w:pPr>
      <w:r w:rsidRPr="009F12C0">
        <w:rPr>
          <w:rFonts w:ascii="Arial Narrow" w:hAnsi="Arial Narrow"/>
          <w:color w:val="auto"/>
          <w:sz w:val="20"/>
          <w:szCs w:val="20"/>
        </w:rPr>
        <w:t>prace pomiarowe i roboty</w:t>
      </w:r>
      <w:r w:rsidRPr="009F12C0">
        <w:rPr>
          <w:rFonts w:ascii="Arial Narrow" w:hAnsi="Arial Narrow"/>
          <w:color w:val="auto"/>
          <w:spacing w:val="-18"/>
          <w:sz w:val="20"/>
          <w:szCs w:val="20"/>
        </w:rPr>
        <w:t xml:space="preserve"> </w:t>
      </w:r>
      <w:r w:rsidRPr="009F12C0">
        <w:rPr>
          <w:rFonts w:ascii="Arial Narrow" w:hAnsi="Arial Narrow"/>
          <w:color w:val="auto"/>
          <w:sz w:val="20"/>
          <w:szCs w:val="20"/>
        </w:rPr>
        <w:t>przygotowawcze,</w:t>
      </w:r>
    </w:p>
    <w:p w14:paraId="20849EB3" w14:textId="77777777" w:rsidR="00C8474B" w:rsidRPr="009F12C0" w:rsidRDefault="00C8474B" w:rsidP="00C8474B">
      <w:pPr>
        <w:pStyle w:val="Akapitzlist"/>
        <w:numPr>
          <w:ilvl w:val="0"/>
          <w:numId w:val="181"/>
        </w:numPr>
        <w:tabs>
          <w:tab w:val="left" w:pos="722"/>
          <w:tab w:val="left" w:pos="723"/>
        </w:tabs>
        <w:autoSpaceDE w:val="0"/>
        <w:autoSpaceDN w:val="0"/>
        <w:spacing w:before="36"/>
        <w:ind w:hanging="355"/>
        <w:contextualSpacing w:val="0"/>
        <w:rPr>
          <w:rFonts w:ascii="Arial Narrow" w:hAnsi="Arial Narrow"/>
          <w:color w:val="auto"/>
          <w:sz w:val="20"/>
          <w:szCs w:val="20"/>
        </w:rPr>
      </w:pPr>
      <w:r w:rsidRPr="009F12C0">
        <w:rPr>
          <w:rFonts w:ascii="Arial Narrow" w:hAnsi="Arial Narrow"/>
          <w:color w:val="auto"/>
          <w:sz w:val="20"/>
          <w:szCs w:val="20"/>
        </w:rPr>
        <w:t>dostarczenie materiałów na miejsce</w:t>
      </w:r>
      <w:r w:rsidRPr="009F12C0">
        <w:rPr>
          <w:rFonts w:ascii="Arial Narrow" w:hAnsi="Arial Narrow"/>
          <w:color w:val="auto"/>
          <w:spacing w:val="-15"/>
          <w:sz w:val="20"/>
          <w:szCs w:val="20"/>
        </w:rPr>
        <w:t xml:space="preserve"> </w:t>
      </w:r>
      <w:r w:rsidRPr="009F12C0">
        <w:rPr>
          <w:rFonts w:ascii="Arial Narrow" w:hAnsi="Arial Narrow"/>
          <w:color w:val="auto"/>
          <w:sz w:val="20"/>
          <w:szCs w:val="20"/>
        </w:rPr>
        <w:t>wbudowania,</w:t>
      </w:r>
    </w:p>
    <w:p w14:paraId="1AC8EB4F" w14:textId="77777777" w:rsidR="00C8474B" w:rsidRPr="009F12C0" w:rsidRDefault="00C8474B" w:rsidP="00C8474B">
      <w:pPr>
        <w:pStyle w:val="Akapitzlist"/>
        <w:numPr>
          <w:ilvl w:val="0"/>
          <w:numId w:val="181"/>
        </w:numPr>
        <w:tabs>
          <w:tab w:val="left" w:pos="722"/>
          <w:tab w:val="left" w:pos="723"/>
        </w:tabs>
        <w:autoSpaceDE w:val="0"/>
        <w:autoSpaceDN w:val="0"/>
        <w:spacing w:before="36"/>
        <w:ind w:hanging="355"/>
        <w:contextualSpacing w:val="0"/>
        <w:rPr>
          <w:rFonts w:ascii="Arial Narrow" w:hAnsi="Arial Narrow"/>
          <w:color w:val="auto"/>
          <w:sz w:val="20"/>
          <w:szCs w:val="20"/>
        </w:rPr>
      </w:pPr>
      <w:r w:rsidRPr="009F12C0">
        <w:rPr>
          <w:rFonts w:ascii="Arial Narrow" w:hAnsi="Arial Narrow"/>
          <w:color w:val="auto"/>
          <w:sz w:val="20"/>
          <w:szCs w:val="20"/>
        </w:rPr>
        <w:t>wykonanie podsypki</w:t>
      </w:r>
      <w:r w:rsidRPr="009F12C0">
        <w:rPr>
          <w:rFonts w:ascii="Arial Narrow" w:hAnsi="Arial Narrow"/>
          <w:color w:val="auto"/>
          <w:spacing w:val="-18"/>
          <w:sz w:val="20"/>
          <w:szCs w:val="20"/>
        </w:rPr>
        <w:t xml:space="preserve"> </w:t>
      </w:r>
      <w:r w:rsidRPr="009F12C0">
        <w:rPr>
          <w:rFonts w:ascii="Arial Narrow" w:hAnsi="Arial Narrow"/>
          <w:color w:val="auto"/>
          <w:sz w:val="20"/>
          <w:szCs w:val="20"/>
        </w:rPr>
        <w:t>cementowo-piaskowej,</w:t>
      </w:r>
    </w:p>
    <w:p w14:paraId="28F7E49B" w14:textId="77777777" w:rsidR="00C8474B" w:rsidRPr="009F12C0" w:rsidRDefault="00C8474B" w:rsidP="00C8474B">
      <w:pPr>
        <w:pStyle w:val="Akapitzlist"/>
        <w:numPr>
          <w:ilvl w:val="0"/>
          <w:numId w:val="181"/>
        </w:numPr>
        <w:tabs>
          <w:tab w:val="left" w:pos="722"/>
          <w:tab w:val="left" w:pos="723"/>
        </w:tabs>
        <w:autoSpaceDE w:val="0"/>
        <w:autoSpaceDN w:val="0"/>
        <w:spacing w:before="33"/>
        <w:ind w:hanging="355"/>
        <w:contextualSpacing w:val="0"/>
        <w:rPr>
          <w:rFonts w:ascii="Arial Narrow" w:hAnsi="Arial Narrow"/>
          <w:color w:val="auto"/>
          <w:sz w:val="20"/>
          <w:szCs w:val="20"/>
        </w:rPr>
      </w:pPr>
      <w:r w:rsidRPr="009F12C0">
        <w:rPr>
          <w:rFonts w:ascii="Arial Narrow" w:hAnsi="Arial Narrow"/>
          <w:color w:val="auto"/>
          <w:sz w:val="20"/>
          <w:szCs w:val="20"/>
        </w:rPr>
        <w:t>ustawienie krawężników na podsypce</w:t>
      </w:r>
      <w:r w:rsidRPr="009F12C0">
        <w:rPr>
          <w:rFonts w:ascii="Arial Narrow" w:hAnsi="Arial Narrow"/>
          <w:color w:val="auto"/>
          <w:spacing w:val="-20"/>
          <w:sz w:val="20"/>
          <w:szCs w:val="20"/>
        </w:rPr>
        <w:t xml:space="preserve"> </w:t>
      </w:r>
      <w:r w:rsidRPr="009F12C0">
        <w:rPr>
          <w:rFonts w:ascii="Arial Narrow" w:hAnsi="Arial Narrow"/>
          <w:color w:val="auto"/>
          <w:sz w:val="20"/>
          <w:szCs w:val="20"/>
        </w:rPr>
        <w:t>cementowo-piaskowej,</w:t>
      </w:r>
    </w:p>
    <w:p w14:paraId="4909DCE8" w14:textId="77777777" w:rsidR="00C8474B" w:rsidRPr="009F12C0" w:rsidRDefault="00C8474B" w:rsidP="00C8474B">
      <w:pPr>
        <w:pStyle w:val="Akapitzlist"/>
        <w:numPr>
          <w:ilvl w:val="0"/>
          <w:numId w:val="181"/>
        </w:numPr>
        <w:tabs>
          <w:tab w:val="left" w:pos="722"/>
          <w:tab w:val="left" w:pos="723"/>
        </w:tabs>
        <w:autoSpaceDE w:val="0"/>
        <w:autoSpaceDN w:val="0"/>
        <w:spacing w:before="35"/>
        <w:ind w:hanging="355"/>
        <w:contextualSpacing w:val="0"/>
        <w:rPr>
          <w:rFonts w:ascii="Arial Narrow" w:hAnsi="Arial Narrow"/>
          <w:color w:val="auto"/>
          <w:sz w:val="20"/>
          <w:szCs w:val="20"/>
        </w:rPr>
      </w:pPr>
      <w:r w:rsidRPr="009F12C0">
        <w:rPr>
          <w:rFonts w:ascii="Arial Narrow" w:hAnsi="Arial Narrow"/>
          <w:color w:val="auto"/>
          <w:sz w:val="20"/>
          <w:szCs w:val="20"/>
        </w:rPr>
        <w:t>wypełnienie spoin krawężników</w:t>
      </w:r>
      <w:r w:rsidRPr="009F12C0">
        <w:rPr>
          <w:rFonts w:ascii="Arial Narrow" w:hAnsi="Arial Narrow"/>
          <w:color w:val="auto"/>
          <w:spacing w:val="-18"/>
          <w:sz w:val="20"/>
          <w:szCs w:val="20"/>
        </w:rPr>
        <w:t xml:space="preserve"> </w:t>
      </w:r>
      <w:r w:rsidRPr="009F12C0">
        <w:rPr>
          <w:rFonts w:ascii="Arial Narrow" w:hAnsi="Arial Narrow"/>
          <w:color w:val="auto"/>
          <w:sz w:val="20"/>
          <w:szCs w:val="20"/>
        </w:rPr>
        <w:t>zaprawą,</w:t>
      </w:r>
    </w:p>
    <w:p w14:paraId="1A6C9EE1" w14:textId="77777777" w:rsidR="00C8474B" w:rsidRPr="009F12C0" w:rsidRDefault="00C8474B" w:rsidP="00C8474B">
      <w:pPr>
        <w:pStyle w:val="Akapitzlist"/>
        <w:numPr>
          <w:ilvl w:val="0"/>
          <w:numId w:val="181"/>
        </w:numPr>
        <w:tabs>
          <w:tab w:val="left" w:pos="722"/>
          <w:tab w:val="left" w:pos="723"/>
        </w:tabs>
        <w:autoSpaceDE w:val="0"/>
        <w:autoSpaceDN w:val="0"/>
        <w:spacing w:before="33"/>
        <w:ind w:hanging="355"/>
        <w:contextualSpacing w:val="0"/>
        <w:rPr>
          <w:rFonts w:ascii="Arial Narrow" w:hAnsi="Arial Narrow"/>
          <w:color w:val="auto"/>
          <w:sz w:val="20"/>
          <w:szCs w:val="20"/>
        </w:rPr>
      </w:pPr>
      <w:r w:rsidRPr="009F12C0">
        <w:rPr>
          <w:rFonts w:ascii="Arial Narrow" w:hAnsi="Arial Narrow"/>
          <w:color w:val="auto"/>
          <w:sz w:val="20"/>
          <w:szCs w:val="20"/>
        </w:rPr>
        <w:t>ew. zalanie spoin masą</w:t>
      </w:r>
      <w:r w:rsidRPr="009F12C0">
        <w:rPr>
          <w:rFonts w:ascii="Arial Narrow" w:hAnsi="Arial Narrow"/>
          <w:color w:val="auto"/>
          <w:spacing w:val="-14"/>
          <w:sz w:val="20"/>
          <w:szCs w:val="20"/>
        </w:rPr>
        <w:t xml:space="preserve"> </w:t>
      </w:r>
      <w:r w:rsidRPr="009F12C0">
        <w:rPr>
          <w:rFonts w:ascii="Arial Narrow" w:hAnsi="Arial Narrow"/>
          <w:color w:val="auto"/>
          <w:sz w:val="20"/>
          <w:szCs w:val="20"/>
        </w:rPr>
        <w:t>zalewową,</w:t>
      </w:r>
    </w:p>
    <w:p w14:paraId="5417D51C" w14:textId="77777777" w:rsidR="00C8474B" w:rsidRPr="009F12C0" w:rsidRDefault="00C8474B" w:rsidP="00C8474B">
      <w:pPr>
        <w:pStyle w:val="Akapitzlist"/>
        <w:numPr>
          <w:ilvl w:val="0"/>
          <w:numId w:val="181"/>
        </w:numPr>
        <w:tabs>
          <w:tab w:val="left" w:pos="722"/>
          <w:tab w:val="left" w:pos="723"/>
        </w:tabs>
        <w:autoSpaceDE w:val="0"/>
        <w:autoSpaceDN w:val="0"/>
        <w:spacing w:before="35" w:line="273" w:lineRule="auto"/>
        <w:ind w:right="167" w:hanging="355"/>
        <w:contextualSpacing w:val="0"/>
        <w:rPr>
          <w:rFonts w:ascii="Arial Narrow" w:hAnsi="Arial Narrow"/>
          <w:color w:val="auto"/>
          <w:sz w:val="20"/>
          <w:szCs w:val="20"/>
        </w:rPr>
      </w:pPr>
      <w:r w:rsidRPr="009F12C0">
        <w:rPr>
          <w:rFonts w:ascii="Arial Narrow" w:hAnsi="Arial Narrow"/>
          <w:color w:val="auto"/>
          <w:sz w:val="20"/>
          <w:szCs w:val="20"/>
        </w:rPr>
        <w:t>zasypanie zewnętrznej ściany krawężnika zgodnie z pkt 5.4.1. i ubicie w przypadku ławy betonowej</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zwykłej,</w:t>
      </w:r>
    </w:p>
    <w:p w14:paraId="315775EE" w14:textId="77777777" w:rsidR="00C8474B" w:rsidRPr="009F12C0" w:rsidRDefault="00C8474B" w:rsidP="00C8474B">
      <w:pPr>
        <w:pStyle w:val="Akapitzlist"/>
        <w:numPr>
          <w:ilvl w:val="0"/>
          <w:numId w:val="181"/>
        </w:numPr>
        <w:tabs>
          <w:tab w:val="left" w:pos="722"/>
          <w:tab w:val="left" w:pos="723"/>
        </w:tabs>
        <w:autoSpaceDE w:val="0"/>
        <w:autoSpaceDN w:val="0"/>
        <w:spacing w:before="3"/>
        <w:ind w:hanging="355"/>
        <w:contextualSpacing w:val="0"/>
        <w:rPr>
          <w:rFonts w:ascii="Arial Narrow" w:hAnsi="Arial Narrow"/>
          <w:color w:val="auto"/>
          <w:sz w:val="20"/>
          <w:szCs w:val="20"/>
        </w:rPr>
      </w:pPr>
      <w:r w:rsidRPr="009F12C0">
        <w:rPr>
          <w:rFonts w:ascii="Arial Narrow" w:hAnsi="Arial Narrow"/>
          <w:color w:val="auto"/>
          <w:sz w:val="20"/>
          <w:szCs w:val="20"/>
        </w:rPr>
        <w:t>przeprowadzenie badań i pomiarów wymaganych w specyfikacji</w:t>
      </w:r>
      <w:r w:rsidRPr="009F12C0">
        <w:rPr>
          <w:rFonts w:ascii="Arial Narrow" w:hAnsi="Arial Narrow"/>
          <w:color w:val="auto"/>
          <w:spacing w:val="-20"/>
          <w:sz w:val="20"/>
          <w:szCs w:val="20"/>
        </w:rPr>
        <w:t xml:space="preserve"> </w:t>
      </w:r>
      <w:r w:rsidRPr="009F12C0">
        <w:rPr>
          <w:rFonts w:ascii="Arial Narrow" w:hAnsi="Arial Narrow"/>
          <w:color w:val="auto"/>
          <w:sz w:val="20"/>
          <w:szCs w:val="20"/>
        </w:rPr>
        <w:t>technicznej.</w:t>
      </w:r>
    </w:p>
    <w:p w14:paraId="0353EE60" w14:textId="77777777" w:rsidR="00C8474B" w:rsidRPr="009F12C0" w:rsidRDefault="00C8474B" w:rsidP="00C8474B">
      <w:pPr>
        <w:tabs>
          <w:tab w:val="left" w:pos="722"/>
          <w:tab w:val="left" w:pos="723"/>
        </w:tabs>
        <w:autoSpaceDE w:val="0"/>
        <w:autoSpaceDN w:val="0"/>
        <w:spacing w:before="3"/>
        <w:rPr>
          <w:rFonts w:ascii="Arial Narrow" w:hAnsi="Arial Narrow"/>
          <w:color w:val="auto"/>
          <w:sz w:val="20"/>
          <w:szCs w:val="20"/>
        </w:rPr>
      </w:pPr>
    </w:p>
    <w:p w14:paraId="45EC9438" w14:textId="77777777" w:rsidR="00C8474B" w:rsidRPr="009F12C0" w:rsidRDefault="00C8474B" w:rsidP="00C8474B">
      <w:pPr>
        <w:pStyle w:val="Tekstpodstawowy"/>
        <w:spacing w:before="155" w:line="396" w:lineRule="auto"/>
        <w:ind w:left="156" w:right="2348"/>
        <w:rPr>
          <w:rFonts w:ascii="Arial Narrow" w:hAnsi="Arial Narrow"/>
          <w:sz w:val="20"/>
        </w:rPr>
      </w:pPr>
      <w:r w:rsidRPr="009F12C0">
        <w:rPr>
          <w:rFonts w:ascii="Arial Narrow" w:hAnsi="Arial Narrow"/>
          <w:sz w:val="20"/>
        </w:rPr>
        <w:t xml:space="preserve">Cena wykonania 1 m3 ławy betonowej obejmuje: </w:t>
      </w:r>
    </w:p>
    <w:p w14:paraId="1FFEFCCB" w14:textId="77777777" w:rsidR="00C8474B" w:rsidRPr="009F12C0" w:rsidRDefault="00C8474B" w:rsidP="00C8474B">
      <w:pPr>
        <w:pStyle w:val="Akapitzlist"/>
        <w:numPr>
          <w:ilvl w:val="0"/>
          <w:numId w:val="181"/>
        </w:numPr>
        <w:tabs>
          <w:tab w:val="left" w:pos="722"/>
          <w:tab w:val="left" w:pos="723"/>
        </w:tabs>
        <w:autoSpaceDE w:val="0"/>
        <w:autoSpaceDN w:val="0"/>
        <w:spacing w:line="242" w:lineRule="exact"/>
        <w:ind w:hanging="355"/>
        <w:contextualSpacing w:val="0"/>
        <w:rPr>
          <w:rFonts w:ascii="Arial Narrow" w:hAnsi="Arial Narrow"/>
          <w:color w:val="auto"/>
          <w:sz w:val="20"/>
          <w:szCs w:val="20"/>
        </w:rPr>
      </w:pPr>
      <w:r w:rsidRPr="009F12C0">
        <w:rPr>
          <w:rFonts w:ascii="Arial Narrow" w:hAnsi="Arial Narrow"/>
          <w:color w:val="auto"/>
          <w:sz w:val="20"/>
          <w:szCs w:val="20"/>
        </w:rPr>
        <w:t>prace pomiarowe i roboty</w:t>
      </w:r>
      <w:r w:rsidRPr="009F12C0">
        <w:rPr>
          <w:rFonts w:ascii="Arial Narrow" w:hAnsi="Arial Narrow"/>
          <w:color w:val="auto"/>
          <w:spacing w:val="-18"/>
          <w:sz w:val="20"/>
          <w:szCs w:val="20"/>
        </w:rPr>
        <w:t xml:space="preserve"> </w:t>
      </w:r>
      <w:r w:rsidRPr="009F12C0">
        <w:rPr>
          <w:rFonts w:ascii="Arial Narrow" w:hAnsi="Arial Narrow"/>
          <w:color w:val="auto"/>
          <w:sz w:val="20"/>
          <w:szCs w:val="20"/>
        </w:rPr>
        <w:t>przygotowawcze,</w:t>
      </w:r>
    </w:p>
    <w:p w14:paraId="1434B710" w14:textId="77777777" w:rsidR="00C8474B" w:rsidRPr="009F12C0" w:rsidRDefault="00C8474B" w:rsidP="00C8474B">
      <w:pPr>
        <w:pStyle w:val="Akapitzlist"/>
        <w:numPr>
          <w:ilvl w:val="0"/>
          <w:numId w:val="181"/>
        </w:numPr>
        <w:tabs>
          <w:tab w:val="left" w:pos="722"/>
          <w:tab w:val="left" w:pos="723"/>
        </w:tabs>
        <w:autoSpaceDE w:val="0"/>
        <w:autoSpaceDN w:val="0"/>
        <w:spacing w:before="36"/>
        <w:ind w:hanging="355"/>
        <w:contextualSpacing w:val="0"/>
        <w:rPr>
          <w:rFonts w:ascii="Arial Narrow" w:hAnsi="Arial Narrow"/>
          <w:color w:val="auto"/>
          <w:sz w:val="20"/>
          <w:szCs w:val="20"/>
        </w:rPr>
      </w:pPr>
      <w:r w:rsidRPr="009F12C0">
        <w:rPr>
          <w:rFonts w:ascii="Arial Narrow" w:hAnsi="Arial Narrow"/>
          <w:color w:val="auto"/>
          <w:sz w:val="20"/>
          <w:szCs w:val="20"/>
        </w:rPr>
        <w:t>dostarczenie materiałów na miejsce</w:t>
      </w:r>
      <w:r w:rsidRPr="009F12C0">
        <w:rPr>
          <w:rFonts w:ascii="Arial Narrow" w:hAnsi="Arial Narrow"/>
          <w:color w:val="auto"/>
          <w:spacing w:val="-15"/>
          <w:sz w:val="20"/>
          <w:szCs w:val="20"/>
        </w:rPr>
        <w:t xml:space="preserve"> </w:t>
      </w:r>
      <w:r w:rsidRPr="009F12C0">
        <w:rPr>
          <w:rFonts w:ascii="Arial Narrow" w:hAnsi="Arial Narrow"/>
          <w:color w:val="auto"/>
          <w:sz w:val="20"/>
          <w:szCs w:val="20"/>
        </w:rPr>
        <w:t>wbudowania,</w:t>
      </w:r>
    </w:p>
    <w:p w14:paraId="455FA6F2" w14:textId="77777777" w:rsidR="00C8474B" w:rsidRPr="009F12C0" w:rsidRDefault="00C8474B" w:rsidP="00C8474B">
      <w:pPr>
        <w:pStyle w:val="Akapitzlist"/>
        <w:numPr>
          <w:ilvl w:val="0"/>
          <w:numId w:val="181"/>
        </w:numPr>
        <w:tabs>
          <w:tab w:val="left" w:pos="722"/>
          <w:tab w:val="left" w:pos="723"/>
        </w:tabs>
        <w:autoSpaceDE w:val="0"/>
        <w:autoSpaceDN w:val="0"/>
        <w:spacing w:before="33"/>
        <w:ind w:hanging="355"/>
        <w:contextualSpacing w:val="0"/>
        <w:rPr>
          <w:rFonts w:ascii="Arial Narrow" w:hAnsi="Arial Narrow"/>
          <w:color w:val="auto"/>
          <w:sz w:val="20"/>
          <w:szCs w:val="20"/>
        </w:rPr>
      </w:pPr>
      <w:r w:rsidRPr="009F12C0">
        <w:rPr>
          <w:rFonts w:ascii="Arial Narrow" w:hAnsi="Arial Narrow"/>
          <w:color w:val="auto"/>
          <w:sz w:val="20"/>
          <w:szCs w:val="20"/>
        </w:rPr>
        <w:lastRenderedPageBreak/>
        <w:t>wykonanie koryta pod</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ławę,</w:t>
      </w:r>
    </w:p>
    <w:p w14:paraId="01946C5B" w14:textId="77777777" w:rsidR="00C8474B" w:rsidRPr="009F12C0" w:rsidRDefault="00C8474B" w:rsidP="00C8474B">
      <w:pPr>
        <w:pStyle w:val="Akapitzlist"/>
        <w:numPr>
          <w:ilvl w:val="0"/>
          <w:numId w:val="181"/>
        </w:numPr>
        <w:tabs>
          <w:tab w:val="left" w:pos="722"/>
          <w:tab w:val="left" w:pos="723"/>
        </w:tabs>
        <w:autoSpaceDE w:val="0"/>
        <w:autoSpaceDN w:val="0"/>
        <w:spacing w:before="35"/>
        <w:ind w:hanging="355"/>
        <w:contextualSpacing w:val="0"/>
        <w:rPr>
          <w:rFonts w:ascii="Arial Narrow" w:hAnsi="Arial Narrow"/>
          <w:color w:val="auto"/>
          <w:sz w:val="20"/>
          <w:szCs w:val="20"/>
        </w:rPr>
      </w:pPr>
      <w:r w:rsidRPr="009F12C0">
        <w:rPr>
          <w:rFonts w:ascii="Arial Narrow" w:hAnsi="Arial Narrow"/>
          <w:color w:val="auto"/>
          <w:sz w:val="20"/>
          <w:szCs w:val="20"/>
        </w:rPr>
        <w:t>ew. wykonanie</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szalunku,</w:t>
      </w:r>
    </w:p>
    <w:p w14:paraId="360D9BC0" w14:textId="77777777" w:rsidR="00C8474B" w:rsidRPr="009F12C0" w:rsidRDefault="00C8474B" w:rsidP="00C8474B">
      <w:pPr>
        <w:pStyle w:val="Akapitzlist"/>
        <w:numPr>
          <w:ilvl w:val="0"/>
          <w:numId w:val="181"/>
        </w:numPr>
        <w:tabs>
          <w:tab w:val="left" w:pos="722"/>
          <w:tab w:val="left" w:pos="723"/>
        </w:tabs>
        <w:autoSpaceDE w:val="0"/>
        <w:autoSpaceDN w:val="0"/>
        <w:spacing w:before="99"/>
        <w:ind w:hanging="355"/>
        <w:contextualSpacing w:val="0"/>
        <w:rPr>
          <w:rFonts w:ascii="Arial Narrow" w:hAnsi="Arial Narrow"/>
          <w:color w:val="auto"/>
          <w:sz w:val="20"/>
          <w:szCs w:val="20"/>
        </w:rPr>
      </w:pPr>
      <w:r w:rsidRPr="009F12C0">
        <w:rPr>
          <w:rFonts w:ascii="Arial Narrow" w:hAnsi="Arial Narrow"/>
          <w:color w:val="auto"/>
          <w:sz w:val="20"/>
          <w:szCs w:val="20"/>
        </w:rPr>
        <w:t>wykonanie</w:t>
      </w:r>
      <w:r w:rsidRPr="009F12C0">
        <w:rPr>
          <w:rFonts w:ascii="Arial Narrow" w:hAnsi="Arial Narrow"/>
          <w:color w:val="auto"/>
          <w:spacing w:val="-7"/>
          <w:sz w:val="20"/>
          <w:szCs w:val="20"/>
        </w:rPr>
        <w:t xml:space="preserve"> </w:t>
      </w:r>
      <w:r w:rsidRPr="009F12C0">
        <w:rPr>
          <w:rFonts w:ascii="Arial Narrow" w:hAnsi="Arial Narrow"/>
          <w:color w:val="auto"/>
          <w:sz w:val="20"/>
          <w:szCs w:val="20"/>
        </w:rPr>
        <w:t>ławy,</w:t>
      </w:r>
    </w:p>
    <w:p w14:paraId="431CF389" w14:textId="77777777" w:rsidR="00C8474B" w:rsidRPr="009F12C0" w:rsidRDefault="00C8474B" w:rsidP="00C8474B">
      <w:pPr>
        <w:pStyle w:val="Akapitzlist"/>
        <w:numPr>
          <w:ilvl w:val="0"/>
          <w:numId w:val="181"/>
        </w:numPr>
        <w:tabs>
          <w:tab w:val="left" w:pos="722"/>
          <w:tab w:val="left" w:pos="723"/>
        </w:tabs>
        <w:autoSpaceDE w:val="0"/>
        <w:autoSpaceDN w:val="0"/>
        <w:spacing w:before="3"/>
        <w:ind w:hanging="355"/>
        <w:contextualSpacing w:val="0"/>
        <w:rPr>
          <w:rFonts w:ascii="Arial Narrow" w:hAnsi="Arial Narrow"/>
          <w:color w:val="auto"/>
          <w:sz w:val="20"/>
          <w:szCs w:val="20"/>
        </w:rPr>
      </w:pPr>
      <w:r w:rsidRPr="009F12C0">
        <w:rPr>
          <w:rFonts w:ascii="Arial Narrow" w:hAnsi="Arial Narrow"/>
          <w:color w:val="auto"/>
          <w:sz w:val="20"/>
          <w:szCs w:val="20"/>
        </w:rPr>
        <w:t>przeprowadzenie badań i pomiarów wymaganych w specyfikacji</w:t>
      </w:r>
      <w:r w:rsidRPr="009F12C0">
        <w:rPr>
          <w:rFonts w:ascii="Arial Narrow" w:hAnsi="Arial Narrow"/>
          <w:color w:val="auto"/>
          <w:spacing w:val="-20"/>
          <w:sz w:val="20"/>
          <w:szCs w:val="20"/>
        </w:rPr>
        <w:t xml:space="preserve"> </w:t>
      </w:r>
      <w:r w:rsidRPr="009F12C0">
        <w:rPr>
          <w:rFonts w:ascii="Arial Narrow" w:hAnsi="Arial Narrow"/>
          <w:color w:val="auto"/>
          <w:sz w:val="20"/>
          <w:szCs w:val="20"/>
        </w:rPr>
        <w:t>technicznej.</w:t>
      </w:r>
    </w:p>
    <w:p w14:paraId="48B7AB75" w14:textId="77777777" w:rsidR="00C8474B" w:rsidRPr="009F12C0" w:rsidRDefault="00C8474B" w:rsidP="00C8474B">
      <w:pPr>
        <w:tabs>
          <w:tab w:val="left" w:pos="722"/>
          <w:tab w:val="left" w:pos="723"/>
        </w:tabs>
        <w:autoSpaceDE w:val="0"/>
        <w:autoSpaceDN w:val="0"/>
        <w:spacing w:before="3"/>
        <w:rPr>
          <w:rFonts w:ascii="Arial Narrow" w:hAnsi="Arial Narrow"/>
          <w:color w:val="auto"/>
          <w:sz w:val="20"/>
          <w:szCs w:val="20"/>
        </w:rPr>
      </w:pPr>
    </w:p>
    <w:p w14:paraId="4939756E" w14:textId="77777777" w:rsidR="00C8474B" w:rsidRPr="009F12C0" w:rsidRDefault="00C8474B" w:rsidP="00C8474B">
      <w:pPr>
        <w:pStyle w:val="Tekstpodstawowy"/>
        <w:spacing w:before="6"/>
        <w:rPr>
          <w:rFonts w:ascii="Arial Narrow" w:hAnsi="Arial Narrow"/>
          <w:sz w:val="20"/>
        </w:rPr>
      </w:pPr>
    </w:p>
    <w:p w14:paraId="3C5AD334" w14:textId="77777777" w:rsidR="00C8474B" w:rsidRPr="009F12C0" w:rsidRDefault="00C8474B" w:rsidP="00C8474B">
      <w:pPr>
        <w:pStyle w:val="Akapit"/>
        <w:rPr>
          <w:rStyle w:val="AkapitZnak"/>
          <w:color w:val="auto"/>
        </w:rPr>
      </w:pPr>
      <w:bookmarkStart w:id="2657" w:name="_bookmark41"/>
      <w:bookmarkStart w:id="2658" w:name="_Toc78718152"/>
      <w:bookmarkStart w:id="2659" w:name="_Toc78732478"/>
      <w:bookmarkEnd w:id="2657"/>
      <w:r w:rsidRPr="009F12C0">
        <w:rPr>
          <w:color w:val="auto"/>
        </w:rPr>
        <w:t>10.PRZEPISY</w:t>
      </w:r>
      <w:r w:rsidRPr="009F12C0">
        <w:rPr>
          <w:color w:val="auto"/>
          <w:spacing w:val="-9"/>
        </w:rPr>
        <w:t xml:space="preserve"> </w:t>
      </w:r>
      <w:r w:rsidRPr="009F12C0">
        <w:rPr>
          <w:color w:val="auto"/>
        </w:rPr>
        <w:t>ZWIĄZANE</w:t>
      </w:r>
      <w:bookmarkEnd w:id="2658"/>
      <w:bookmarkEnd w:id="2659"/>
    </w:p>
    <w:p w14:paraId="03654E5B" w14:textId="77777777" w:rsidR="00C8474B" w:rsidRPr="009F12C0" w:rsidRDefault="00C8474B" w:rsidP="00C8474B">
      <w:pPr>
        <w:pStyle w:val="Tekstpodstawowy"/>
        <w:spacing w:before="10"/>
        <w:rPr>
          <w:rFonts w:ascii="Arial Narrow" w:hAnsi="Arial Narrow"/>
          <w:b/>
          <w:sz w:val="20"/>
        </w:rPr>
      </w:pPr>
    </w:p>
    <w:p w14:paraId="607BB214" w14:textId="77777777" w:rsidR="00C8474B" w:rsidRPr="009F12C0" w:rsidRDefault="00C8474B" w:rsidP="00C8474B">
      <w:pPr>
        <w:pStyle w:val="Akapitzlist"/>
        <w:numPr>
          <w:ilvl w:val="0"/>
          <w:numId w:val="180"/>
        </w:numPr>
        <w:tabs>
          <w:tab w:val="left" w:pos="464"/>
        </w:tabs>
        <w:autoSpaceDE w:val="0"/>
        <w:autoSpaceDN w:val="0"/>
        <w:spacing w:line="276" w:lineRule="auto"/>
        <w:ind w:right="161"/>
        <w:contextualSpacing w:val="0"/>
        <w:rPr>
          <w:rFonts w:ascii="Arial Narrow" w:hAnsi="Arial Narrow"/>
          <w:color w:val="auto"/>
          <w:sz w:val="20"/>
          <w:szCs w:val="20"/>
        </w:rPr>
      </w:pPr>
      <w:r w:rsidRPr="009F12C0">
        <w:rPr>
          <w:rFonts w:ascii="Arial Narrow" w:hAnsi="Arial Narrow"/>
          <w:color w:val="auto"/>
          <w:sz w:val="20"/>
          <w:szCs w:val="20"/>
        </w:rPr>
        <w:t>PN-EN 197-1:2012 Cement -- Część 1: Skład, wymagania i kryteria zgodności dotyczące cementów powszechnego</w:t>
      </w:r>
      <w:r w:rsidRPr="009F12C0">
        <w:rPr>
          <w:rFonts w:ascii="Arial Narrow" w:hAnsi="Arial Narrow"/>
          <w:color w:val="auto"/>
          <w:spacing w:val="-13"/>
          <w:sz w:val="20"/>
          <w:szCs w:val="20"/>
        </w:rPr>
        <w:t xml:space="preserve"> </w:t>
      </w:r>
      <w:r w:rsidRPr="009F12C0">
        <w:rPr>
          <w:rFonts w:ascii="Arial Narrow" w:hAnsi="Arial Narrow"/>
          <w:color w:val="auto"/>
          <w:sz w:val="20"/>
          <w:szCs w:val="20"/>
        </w:rPr>
        <w:t>użytku.</w:t>
      </w:r>
    </w:p>
    <w:p w14:paraId="046B8BE0" w14:textId="77777777" w:rsidR="00C8474B" w:rsidRPr="009F12C0" w:rsidRDefault="00C8474B" w:rsidP="00C8474B">
      <w:pPr>
        <w:pStyle w:val="Akapitzlist"/>
        <w:numPr>
          <w:ilvl w:val="0"/>
          <w:numId w:val="180"/>
        </w:numPr>
        <w:tabs>
          <w:tab w:val="left" w:pos="426"/>
        </w:tabs>
        <w:autoSpaceDE w:val="0"/>
        <w:autoSpaceDN w:val="0"/>
        <w:spacing w:before="121"/>
        <w:ind w:left="425" w:hanging="269"/>
        <w:contextualSpacing w:val="0"/>
        <w:jc w:val="both"/>
        <w:rPr>
          <w:rFonts w:ascii="Arial Narrow" w:hAnsi="Arial Narrow"/>
          <w:color w:val="auto"/>
          <w:sz w:val="20"/>
          <w:szCs w:val="20"/>
        </w:rPr>
      </w:pPr>
      <w:r w:rsidRPr="009F12C0">
        <w:rPr>
          <w:rFonts w:ascii="Arial Narrow" w:hAnsi="Arial Narrow"/>
          <w:color w:val="auto"/>
          <w:sz w:val="20"/>
          <w:szCs w:val="20"/>
        </w:rPr>
        <w:t>PN-EN 206+A1 Beton -- Wymagania, właściwości, produkcja i</w:t>
      </w:r>
      <w:r w:rsidRPr="009F12C0">
        <w:rPr>
          <w:rFonts w:ascii="Arial Narrow" w:hAnsi="Arial Narrow"/>
          <w:color w:val="auto"/>
          <w:spacing w:val="-22"/>
          <w:sz w:val="20"/>
          <w:szCs w:val="20"/>
        </w:rPr>
        <w:t xml:space="preserve"> </w:t>
      </w:r>
      <w:r w:rsidRPr="009F12C0">
        <w:rPr>
          <w:rFonts w:ascii="Arial Narrow" w:hAnsi="Arial Narrow"/>
          <w:color w:val="auto"/>
          <w:sz w:val="20"/>
          <w:szCs w:val="20"/>
        </w:rPr>
        <w:t>zgodność.</w:t>
      </w:r>
    </w:p>
    <w:p w14:paraId="2CE1C55A" w14:textId="77777777" w:rsidR="00C8474B" w:rsidRPr="009F12C0" w:rsidRDefault="00C8474B" w:rsidP="00C8474B">
      <w:pPr>
        <w:pStyle w:val="Akapitzlist"/>
        <w:numPr>
          <w:ilvl w:val="0"/>
          <w:numId w:val="180"/>
        </w:numPr>
        <w:tabs>
          <w:tab w:val="left" w:pos="419"/>
        </w:tabs>
        <w:autoSpaceDE w:val="0"/>
        <w:autoSpaceDN w:val="0"/>
        <w:spacing w:before="156"/>
        <w:ind w:left="418" w:hanging="262"/>
        <w:contextualSpacing w:val="0"/>
        <w:jc w:val="both"/>
        <w:rPr>
          <w:rFonts w:ascii="Arial Narrow" w:hAnsi="Arial Narrow"/>
          <w:color w:val="auto"/>
          <w:sz w:val="20"/>
          <w:szCs w:val="20"/>
        </w:rPr>
      </w:pPr>
      <w:r w:rsidRPr="009F12C0">
        <w:rPr>
          <w:rFonts w:ascii="Arial Narrow" w:hAnsi="Arial Narrow"/>
          <w:color w:val="auto"/>
          <w:sz w:val="20"/>
          <w:szCs w:val="20"/>
        </w:rPr>
        <w:t>PN-EN</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934-2</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Domieszki</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do</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betonu,</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zaprawy</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i</w:t>
      </w:r>
      <w:r w:rsidRPr="009F12C0">
        <w:rPr>
          <w:rFonts w:ascii="Arial Narrow" w:hAnsi="Arial Narrow"/>
          <w:color w:val="auto"/>
          <w:spacing w:val="-9"/>
          <w:sz w:val="20"/>
          <w:szCs w:val="20"/>
        </w:rPr>
        <w:t xml:space="preserve"> </w:t>
      </w:r>
      <w:r w:rsidRPr="009F12C0">
        <w:rPr>
          <w:rFonts w:ascii="Arial Narrow" w:hAnsi="Arial Narrow"/>
          <w:color w:val="auto"/>
          <w:sz w:val="20"/>
          <w:szCs w:val="20"/>
        </w:rPr>
        <w:t>zaczynu</w:t>
      </w:r>
      <w:r w:rsidRPr="009F12C0">
        <w:rPr>
          <w:rFonts w:ascii="Arial Narrow" w:hAnsi="Arial Narrow"/>
          <w:color w:val="auto"/>
          <w:spacing w:val="-6"/>
          <w:sz w:val="20"/>
          <w:szCs w:val="20"/>
        </w:rPr>
        <w:t xml:space="preserve"> </w:t>
      </w:r>
      <w:r w:rsidRPr="009F12C0">
        <w:rPr>
          <w:rFonts w:ascii="Arial Narrow" w:hAnsi="Arial Narrow"/>
          <w:color w:val="auto"/>
          <w:sz w:val="20"/>
          <w:szCs w:val="20"/>
        </w:rPr>
        <w:t>--</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Część</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2:</w:t>
      </w:r>
      <w:r w:rsidRPr="009F12C0">
        <w:rPr>
          <w:rFonts w:ascii="Arial Narrow" w:hAnsi="Arial Narrow"/>
          <w:color w:val="auto"/>
          <w:spacing w:val="-10"/>
          <w:sz w:val="20"/>
          <w:szCs w:val="20"/>
        </w:rPr>
        <w:t xml:space="preserve"> </w:t>
      </w:r>
      <w:r w:rsidRPr="009F12C0">
        <w:rPr>
          <w:rFonts w:ascii="Arial Narrow" w:hAnsi="Arial Narrow"/>
          <w:color w:val="auto"/>
          <w:sz w:val="20"/>
          <w:szCs w:val="20"/>
        </w:rPr>
        <w:t>Domieszki</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do</w:t>
      </w:r>
      <w:r w:rsidRPr="009F12C0">
        <w:rPr>
          <w:rFonts w:ascii="Arial Narrow" w:hAnsi="Arial Narrow"/>
          <w:color w:val="auto"/>
          <w:spacing w:val="-11"/>
          <w:sz w:val="20"/>
          <w:szCs w:val="20"/>
        </w:rPr>
        <w:t xml:space="preserve"> </w:t>
      </w:r>
      <w:r w:rsidRPr="009F12C0">
        <w:rPr>
          <w:rFonts w:ascii="Arial Narrow" w:hAnsi="Arial Narrow"/>
          <w:color w:val="auto"/>
          <w:sz w:val="20"/>
          <w:szCs w:val="20"/>
        </w:rPr>
        <w:t>betonu.</w:t>
      </w:r>
    </w:p>
    <w:p w14:paraId="6C5CD147" w14:textId="77777777" w:rsidR="00C8474B" w:rsidRPr="009F12C0" w:rsidRDefault="00C8474B" w:rsidP="00C8474B">
      <w:pPr>
        <w:pStyle w:val="Akapitzlist"/>
        <w:numPr>
          <w:ilvl w:val="0"/>
          <w:numId w:val="180"/>
        </w:numPr>
        <w:tabs>
          <w:tab w:val="left" w:pos="464"/>
        </w:tabs>
        <w:autoSpaceDE w:val="0"/>
        <w:autoSpaceDN w:val="0"/>
        <w:spacing w:before="157" w:line="276" w:lineRule="auto"/>
        <w:ind w:right="154" w:firstLine="0"/>
        <w:contextualSpacing w:val="0"/>
        <w:jc w:val="both"/>
        <w:rPr>
          <w:rFonts w:ascii="Arial Narrow" w:hAnsi="Arial Narrow"/>
          <w:color w:val="auto"/>
          <w:sz w:val="20"/>
          <w:szCs w:val="20"/>
        </w:rPr>
      </w:pPr>
      <w:r w:rsidRPr="009F12C0">
        <w:rPr>
          <w:rFonts w:ascii="Arial Narrow" w:hAnsi="Arial Narrow"/>
          <w:color w:val="auto"/>
          <w:sz w:val="20"/>
          <w:szCs w:val="20"/>
        </w:rPr>
        <w:t>PN-EN 1008 Woda zarobowa do betonu -- Specyfikacja pobierania próbek, badanie    i ocena przydatności wody zarobowej do betonu, w tym wody odzyskanej z procesów produkcji</w:t>
      </w:r>
      <w:r w:rsidRPr="009F12C0">
        <w:rPr>
          <w:rFonts w:ascii="Arial Narrow" w:hAnsi="Arial Narrow"/>
          <w:color w:val="auto"/>
          <w:spacing w:val="-7"/>
          <w:sz w:val="20"/>
          <w:szCs w:val="20"/>
        </w:rPr>
        <w:t xml:space="preserve"> </w:t>
      </w:r>
      <w:r w:rsidRPr="009F12C0">
        <w:rPr>
          <w:rFonts w:ascii="Arial Narrow" w:hAnsi="Arial Narrow"/>
          <w:color w:val="auto"/>
          <w:sz w:val="20"/>
          <w:szCs w:val="20"/>
        </w:rPr>
        <w:t>betonu.</w:t>
      </w:r>
    </w:p>
    <w:p w14:paraId="3FD58ADA" w14:textId="77777777" w:rsidR="00C8474B" w:rsidRPr="009F12C0" w:rsidRDefault="00C8474B" w:rsidP="00C8474B">
      <w:pPr>
        <w:pStyle w:val="Akapitzlist"/>
        <w:numPr>
          <w:ilvl w:val="0"/>
          <w:numId w:val="180"/>
        </w:numPr>
        <w:tabs>
          <w:tab w:val="left" w:pos="426"/>
        </w:tabs>
        <w:autoSpaceDE w:val="0"/>
        <w:autoSpaceDN w:val="0"/>
        <w:spacing w:before="120"/>
        <w:ind w:left="425" w:hanging="269"/>
        <w:contextualSpacing w:val="0"/>
        <w:jc w:val="both"/>
        <w:rPr>
          <w:rFonts w:ascii="Arial Narrow" w:hAnsi="Arial Narrow"/>
          <w:color w:val="auto"/>
          <w:sz w:val="20"/>
          <w:szCs w:val="20"/>
        </w:rPr>
      </w:pPr>
      <w:r w:rsidRPr="009F12C0">
        <w:rPr>
          <w:rFonts w:ascii="Arial Narrow" w:hAnsi="Arial Narrow"/>
          <w:color w:val="auto"/>
          <w:sz w:val="20"/>
          <w:szCs w:val="20"/>
        </w:rPr>
        <w:t>PN-EN 1340 Krawężniki betonowe -- Wymagania i metody</w:t>
      </w:r>
      <w:r w:rsidRPr="009F12C0">
        <w:rPr>
          <w:rFonts w:ascii="Arial Narrow" w:hAnsi="Arial Narrow"/>
          <w:color w:val="auto"/>
          <w:spacing w:val="-13"/>
          <w:sz w:val="20"/>
          <w:szCs w:val="20"/>
        </w:rPr>
        <w:t xml:space="preserve"> </w:t>
      </w:r>
      <w:r w:rsidRPr="009F12C0">
        <w:rPr>
          <w:rFonts w:ascii="Arial Narrow" w:hAnsi="Arial Narrow"/>
          <w:color w:val="auto"/>
          <w:sz w:val="20"/>
          <w:szCs w:val="20"/>
        </w:rPr>
        <w:t>badań.</w:t>
      </w:r>
    </w:p>
    <w:p w14:paraId="7E3CA2FC" w14:textId="77777777" w:rsidR="00C8474B" w:rsidRPr="009F12C0" w:rsidRDefault="00C8474B" w:rsidP="00C8474B">
      <w:pPr>
        <w:pStyle w:val="Akapitzlist"/>
        <w:numPr>
          <w:ilvl w:val="0"/>
          <w:numId w:val="180"/>
        </w:numPr>
        <w:tabs>
          <w:tab w:val="left" w:pos="426"/>
        </w:tabs>
        <w:autoSpaceDE w:val="0"/>
        <w:autoSpaceDN w:val="0"/>
        <w:spacing w:before="154"/>
        <w:ind w:left="425" w:hanging="269"/>
        <w:contextualSpacing w:val="0"/>
        <w:jc w:val="both"/>
        <w:rPr>
          <w:rFonts w:ascii="Arial Narrow" w:hAnsi="Arial Narrow"/>
          <w:color w:val="auto"/>
          <w:sz w:val="20"/>
          <w:szCs w:val="20"/>
        </w:rPr>
      </w:pPr>
      <w:r w:rsidRPr="009F12C0">
        <w:rPr>
          <w:rFonts w:ascii="Arial Narrow" w:hAnsi="Arial Narrow"/>
          <w:color w:val="auto"/>
          <w:sz w:val="20"/>
          <w:szCs w:val="20"/>
        </w:rPr>
        <w:t>PN-EN 12620 Kruszywa do</w:t>
      </w:r>
      <w:r w:rsidRPr="009F12C0">
        <w:rPr>
          <w:rFonts w:ascii="Arial Narrow" w:hAnsi="Arial Narrow"/>
          <w:color w:val="auto"/>
          <w:spacing w:val="-14"/>
          <w:sz w:val="20"/>
          <w:szCs w:val="20"/>
        </w:rPr>
        <w:t xml:space="preserve"> </w:t>
      </w:r>
      <w:r w:rsidRPr="009F12C0">
        <w:rPr>
          <w:rFonts w:ascii="Arial Narrow" w:hAnsi="Arial Narrow"/>
          <w:color w:val="auto"/>
          <w:sz w:val="20"/>
          <w:szCs w:val="20"/>
        </w:rPr>
        <w:t>betonu.</w:t>
      </w:r>
    </w:p>
    <w:p w14:paraId="77459CEC" w14:textId="77777777" w:rsidR="00C8474B" w:rsidRPr="009F12C0" w:rsidRDefault="00C8474B" w:rsidP="00C8474B">
      <w:pPr>
        <w:pStyle w:val="Akapitzlist"/>
        <w:numPr>
          <w:ilvl w:val="0"/>
          <w:numId w:val="180"/>
        </w:numPr>
        <w:tabs>
          <w:tab w:val="left" w:pos="500"/>
        </w:tabs>
        <w:autoSpaceDE w:val="0"/>
        <w:autoSpaceDN w:val="0"/>
        <w:spacing w:before="157" w:line="276" w:lineRule="auto"/>
        <w:ind w:right="163" w:firstLine="0"/>
        <w:contextualSpacing w:val="0"/>
        <w:rPr>
          <w:rFonts w:ascii="Arial Narrow" w:hAnsi="Arial Narrow"/>
          <w:color w:val="auto"/>
          <w:sz w:val="20"/>
          <w:szCs w:val="20"/>
        </w:rPr>
      </w:pPr>
      <w:r w:rsidRPr="009F12C0">
        <w:rPr>
          <w:rFonts w:ascii="Arial Narrow" w:hAnsi="Arial Narrow"/>
          <w:color w:val="auto"/>
          <w:sz w:val="20"/>
          <w:szCs w:val="20"/>
        </w:rPr>
        <w:t>PN-EN 13242 Kruszywa do niezwiązanych i związanych hydraulicznie materiałów stosowanych w obiektach budowlanych i budownictwie</w:t>
      </w:r>
      <w:r w:rsidRPr="009F12C0">
        <w:rPr>
          <w:rFonts w:ascii="Arial Narrow" w:hAnsi="Arial Narrow"/>
          <w:color w:val="auto"/>
          <w:spacing w:val="-28"/>
          <w:sz w:val="20"/>
          <w:szCs w:val="20"/>
        </w:rPr>
        <w:t xml:space="preserve"> </w:t>
      </w:r>
      <w:r w:rsidRPr="009F12C0">
        <w:rPr>
          <w:rFonts w:ascii="Arial Narrow" w:hAnsi="Arial Narrow"/>
          <w:color w:val="auto"/>
          <w:sz w:val="20"/>
          <w:szCs w:val="20"/>
        </w:rPr>
        <w:t>drogowym.</w:t>
      </w:r>
    </w:p>
    <w:p w14:paraId="44A201D8" w14:textId="77777777" w:rsidR="00C8474B" w:rsidRPr="009F12C0" w:rsidRDefault="00C8474B" w:rsidP="00C8474B">
      <w:pPr>
        <w:pStyle w:val="Akapitzlist"/>
        <w:numPr>
          <w:ilvl w:val="0"/>
          <w:numId w:val="180"/>
        </w:numPr>
        <w:tabs>
          <w:tab w:val="left" w:pos="426"/>
        </w:tabs>
        <w:autoSpaceDE w:val="0"/>
        <w:autoSpaceDN w:val="0"/>
        <w:spacing w:before="121"/>
        <w:ind w:left="425" w:hanging="269"/>
        <w:contextualSpacing w:val="0"/>
        <w:jc w:val="both"/>
        <w:rPr>
          <w:rFonts w:ascii="Arial Narrow" w:hAnsi="Arial Narrow"/>
          <w:color w:val="auto"/>
          <w:sz w:val="20"/>
          <w:szCs w:val="20"/>
        </w:rPr>
      </w:pPr>
      <w:r w:rsidRPr="009F12C0">
        <w:rPr>
          <w:rFonts w:ascii="Arial Narrow" w:hAnsi="Arial Narrow"/>
          <w:color w:val="auto"/>
          <w:sz w:val="20"/>
          <w:szCs w:val="20"/>
        </w:rPr>
        <w:t>PN-EN 14188-1 Wypełniacze złączy i zalewy -- Część 1: Specyfikacja zalew na</w:t>
      </w:r>
      <w:r w:rsidRPr="009F12C0">
        <w:rPr>
          <w:rFonts w:ascii="Arial Narrow" w:hAnsi="Arial Narrow"/>
          <w:color w:val="auto"/>
          <w:spacing w:val="-24"/>
          <w:sz w:val="20"/>
          <w:szCs w:val="20"/>
        </w:rPr>
        <w:t xml:space="preserve"> </w:t>
      </w:r>
      <w:r w:rsidRPr="009F12C0">
        <w:rPr>
          <w:rFonts w:ascii="Arial Narrow" w:hAnsi="Arial Narrow"/>
          <w:color w:val="auto"/>
          <w:sz w:val="20"/>
          <w:szCs w:val="20"/>
        </w:rPr>
        <w:t>gorąco.</w:t>
      </w:r>
    </w:p>
    <w:p w14:paraId="162D9BE8" w14:textId="77777777" w:rsidR="00C8474B" w:rsidRPr="009F12C0" w:rsidRDefault="00C8474B" w:rsidP="00C8474B">
      <w:pPr>
        <w:pStyle w:val="Akapitzlist"/>
        <w:numPr>
          <w:ilvl w:val="0"/>
          <w:numId w:val="180"/>
        </w:numPr>
        <w:tabs>
          <w:tab w:val="left" w:pos="426"/>
        </w:tabs>
        <w:autoSpaceDE w:val="0"/>
        <w:autoSpaceDN w:val="0"/>
        <w:spacing w:before="155"/>
        <w:ind w:left="425" w:hanging="269"/>
        <w:contextualSpacing w:val="0"/>
        <w:jc w:val="both"/>
        <w:rPr>
          <w:rFonts w:ascii="Arial Narrow" w:hAnsi="Arial Narrow"/>
          <w:color w:val="auto"/>
          <w:sz w:val="20"/>
          <w:szCs w:val="20"/>
        </w:rPr>
      </w:pPr>
      <w:r w:rsidRPr="009F12C0">
        <w:rPr>
          <w:rFonts w:ascii="Arial Narrow" w:hAnsi="Arial Narrow"/>
          <w:color w:val="auto"/>
          <w:sz w:val="20"/>
          <w:szCs w:val="20"/>
        </w:rPr>
        <w:t>PN-EN 14188-2 Wypełniacze szczelin i zalewy -- Część 2: Specyfikacja zalew na</w:t>
      </w:r>
      <w:r w:rsidRPr="009F12C0">
        <w:rPr>
          <w:rFonts w:ascii="Arial Narrow" w:hAnsi="Arial Narrow"/>
          <w:color w:val="auto"/>
          <w:spacing w:val="-33"/>
          <w:sz w:val="20"/>
          <w:szCs w:val="20"/>
        </w:rPr>
        <w:t xml:space="preserve"> </w:t>
      </w:r>
      <w:r w:rsidRPr="009F12C0">
        <w:rPr>
          <w:rFonts w:ascii="Arial Narrow" w:hAnsi="Arial Narrow"/>
          <w:color w:val="auto"/>
          <w:sz w:val="20"/>
          <w:szCs w:val="20"/>
        </w:rPr>
        <w:t>zimno.</w:t>
      </w:r>
    </w:p>
    <w:p w14:paraId="6EC2BDFD" w14:textId="77777777" w:rsidR="00C8474B" w:rsidRPr="009F12C0" w:rsidRDefault="00C8474B" w:rsidP="00C8474B">
      <w:pPr>
        <w:pStyle w:val="Akapitzlist"/>
        <w:numPr>
          <w:ilvl w:val="0"/>
          <w:numId w:val="180"/>
        </w:numPr>
        <w:tabs>
          <w:tab w:val="left" w:pos="553"/>
        </w:tabs>
        <w:autoSpaceDE w:val="0"/>
        <w:autoSpaceDN w:val="0"/>
        <w:spacing w:before="157"/>
        <w:ind w:left="552" w:hanging="396"/>
        <w:contextualSpacing w:val="0"/>
        <w:jc w:val="both"/>
        <w:rPr>
          <w:rFonts w:ascii="Arial Narrow" w:hAnsi="Arial Narrow"/>
          <w:color w:val="auto"/>
          <w:sz w:val="20"/>
          <w:szCs w:val="20"/>
        </w:rPr>
      </w:pPr>
      <w:r w:rsidRPr="009F12C0">
        <w:rPr>
          <w:rFonts w:ascii="Arial Narrow" w:hAnsi="Arial Narrow"/>
          <w:color w:val="auto"/>
          <w:sz w:val="20"/>
          <w:szCs w:val="20"/>
        </w:rPr>
        <w:t>PN-B-04481 Grunty budowlane -- Badania próbek</w:t>
      </w:r>
      <w:r w:rsidRPr="009F12C0">
        <w:rPr>
          <w:rFonts w:ascii="Arial Narrow" w:hAnsi="Arial Narrow"/>
          <w:color w:val="auto"/>
          <w:spacing w:val="-14"/>
          <w:sz w:val="20"/>
          <w:szCs w:val="20"/>
        </w:rPr>
        <w:t xml:space="preserve"> </w:t>
      </w:r>
      <w:r w:rsidRPr="009F12C0">
        <w:rPr>
          <w:rFonts w:ascii="Arial Narrow" w:hAnsi="Arial Narrow"/>
          <w:color w:val="auto"/>
          <w:sz w:val="20"/>
          <w:szCs w:val="20"/>
        </w:rPr>
        <w:t>gruntu.</w:t>
      </w:r>
    </w:p>
    <w:p w14:paraId="3FFF8148" w14:textId="77777777" w:rsidR="00C8474B" w:rsidRPr="009F12C0" w:rsidRDefault="00C8474B" w:rsidP="00C8474B">
      <w:pP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br w:type="page"/>
      </w:r>
    </w:p>
    <w:p w14:paraId="480F7010" w14:textId="77777777" w:rsidR="00C8474B" w:rsidRPr="009F12C0" w:rsidRDefault="00C8474B" w:rsidP="00C8474B">
      <w:pPr>
        <w:pStyle w:val="Tekstpodstawowy"/>
        <w:spacing w:before="4"/>
        <w:rPr>
          <w:rFonts w:ascii="Arial Narrow" w:hAnsi="Arial Narrow"/>
        </w:rPr>
      </w:pPr>
    </w:p>
    <w:p w14:paraId="134AE58A" w14:textId="77777777" w:rsidR="00C8474B" w:rsidRPr="009F12C0" w:rsidRDefault="00C8474B" w:rsidP="00C8474B">
      <w:pPr>
        <w:pStyle w:val="Akapit"/>
        <w:jc w:val="center"/>
        <w:rPr>
          <w:color w:val="auto"/>
        </w:rPr>
      </w:pPr>
      <w:bookmarkStart w:id="2660" w:name="_bookmark42"/>
      <w:bookmarkStart w:id="2661" w:name="_Toc78718153"/>
      <w:bookmarkStart w:id="2662" w:name="_Toc78732479"/>
      <w:bookmarkEnd w:id="2660"/>
      <w:r w:rsidRPr="009F12C0">
        <w:rPr>
          <w:color w:val="auto"/>
        </w:rPr>
        <w:t>ZAŁĄCZNIK 1</w:t>
      </w:r>
      <w:bookmarkEnd w:id="2661"/>
      <w:bookmarkEnd w:id="2662"/>
    </w:p>
    <w:p w14:paraId="3B549CCD" w14:textId="77777777" w:rsidR="00C8474B" w:rsidRPr="009F12C0" w:rsidRDefault="00C8474B" w:rsidP="00C8474B">
      <w:pPr>
        <w:pStyle w:val="Tekstpodstawowy"/>
        <w:rPr>
          <w:rFonts w:ascii="Arial Narrow" w:hAnsi="Arial Narrow"/>
          <w:b/>
          <w:sz w:val="20"/>
        </w:rPr>
      </w:pPr>
    </w:p>
    <w:p w14:paraId="38102AC2" w14:textId="77777777" w:rsidR="00C8474B" w:rsidRPr="009F12C0" w:rsidRDefault="00C8474B" w:rsidP="00C8474B">
      <w:pPr>
        <w:pStyle w:val="Akapit"/>
        <w:jc w:val="center"/>
        <w:rPr>
          <w:color w:val="auto"/>
        </w:rPr>
      </w:pPr>
      <w:bookmarkStart w:id="2663" w:name="_bookmark43"/>
      <w:bookmarkStart w:id="2664" w:name="_Toc78718154"/>
      <w:bookmarkStart w:id="2665" w:name="_Toc78732480"/>
      <w:bookmarkEnd w:id="2663"/>
      <w:r w:rsidRPr="009F12C0">
        <w:rPr>
          <w:color w:val="auto"/>
        </w:rPr>
        <w:t>Przykładowe kształty i wymiary krawężników betonowych</w:t>
      </w:r>
      <w:bookmarkEnd w:id="2664"/>
      <w:bookmarkEnd w:id="2665"/>
    </w:p>
    <w:p w14:paraId="5F45167D" w14:textId="77777777" w:rsidR="00C8474B" w:rsidRPr="009F12C0" w:rsidRDefault="00C8474B" w:rsidP="00C8474B">
      <w:pPr>
        <w:pStyle w:val="Tekstpodstawowy"/>
        <w:spacing w:before="7"/>
        <w:rPr>
          <w:rFonts w:ascii="Arial Narrow" w:hAnsi="Arial Narrow"/>
          <w:b/>
          <w:sz w:val="20"/>
        </w:rPr>
      </w:pPr>
    </w:p>
    <w:p w14:paraId="787C9438" w14:textId="77777777" w:rsidR="00C8474B" w:rsidRPr="009F12C0" w:rsidRDefault="00C8474B" w:rsidP="00C8474B">
      <w:pPr>
        <w:pStyle w:val="Akapitzlist"/>
        <w:numPr>
          <w:ilvl w:val="0"/>
          <w:numId w:val="185"/>
        </w:numPr>
        <w:tabs>
          <w:tab w:val="left" w:pos="438"/>
        </w:tabs>
        <w:autoSpaceDE w:val="0"/>
        <w:autoSpaceDN w:val="0"/>
        <w:spacing w:before="1"/>
        <w:contextualSpacing w:val="0"/>
        <w:rPr>
          <w:rFonts w:ascii="Arial Narrow" w:hAnsi="Arial Narrow"/>
          <w:color w:val="auto"/>
          <w:sz w:val="20"/>
          <w:szCs w:val="20"/>
        </w:rPr>
      </w:pPr>
      <w:r w:rsidRPr="009F12C0">
        <w:rPr>
          <w:rFonts w:ascii="Arial Narrow" w:hAnsi="Arial Narrow"/>
          <w:color w:val="auto"/>
          <w:sz w:val="20"/>
          <w:szCs w:val="20"/>
        </w:rPr>
        <w:t>Rodzaje</w:t>
      </w:r>
    </w:p>
    <w:p w14:paraId="5E4F2E3D" w14:textId="77777777" w:rsidR="00C8474B" w:rsidRPr="009F12C0" w:rsidRDefault="00C8474B" w:rsidP="00C8474B">
      <w:pPr>
        <w:pStyle w:val="Tekstpodstawowy"/>
        <w:spacing w:before="158" w:line="276" w:lineRule="auto"/>
        <w:ind w:left="156" w:right="164" w:firstLine="707"/>
        <w:rPr>
          <w:rFonts w:ascii="Arial Narrow" w:hAnsi="Arial Narrow"/>
          <w:sz w:val="20"/>
        </w:rPr>
      </w:pPr>
      <w:r w:rsidRPr="009F12C0">
        <w:rPr>
          <w:rFonts w:ascii="Arial Narrow" w:hAnsi="Arial Narrow"/>
          <w:sz w:val="20"/>
        </w:rPr>
        <w:t>W zależności od kształtu przekroju poprzecznego rozróżnia się następujące</w:t>
      </w:r>
      <w:r w:rsidRPr="009F12C0">
        <w:rPr>
          <w:rFonts w:ascii="Arial Narrow" w:hAnsi="Arial Narrow"/>
          <w:spacing w:val="-45"/>
          <w:sz w:val="20"/>
        </w:rPr>
        <w:t xml:space="preserve"> </w:t>
      </w:r>
      <w:r w:rsidRPr="009F12C0">
        <w:rPr>
          <w:rFonts w:ascii="Arial Narrow" w:hAnsi="Arial Narrow"/>
          <w:sz w:val="20"/>
        </w:rPr>
        <w:t>rodzaje krawężników</w:t>
      </w:r>
      <w:r w:rsidRPr="009F12C0">
        <w:rPr>
          <w:rFonts w:ascii="Arial Narrow" w:hAnsi="Arial Narrow"/>
          <w:spacing w:val="-7"/>
          <w:sz w:val="20"/>
        </w:rPr>
        <w:t xml:space="preserve"> </w:t>
      </w:r>
      <w:r w:rsidRPr="009F12C0">
        <w:rPr>
          <w:rFonts w:ascii="Arial Narrow" w:hAnsi="Arial Narrow"/>
          <w:sz w:val="20"/>
        </w:rPr>
        <w:t>betonowych:</w:t>
      </w:r>
    </w:p>
    <w:p w14:paraId="1EADCAC8" w14:textId="77777777" w:rsidR="00C8474B" w:rsidRPr="009F12C0" w:rsidRDefault="00C8474B" w:rsidP="00C8474B">
      <w:pPr>
        <w:pStyle w:val="Akapitzlist"/>
        <w:numPr>
          <w:ilvl w:val="0"/>
          <w:numId w:val="184"/>
        </w:numPr>
        <w:tabs>
          <w:tab w:val="left" w:pos="440"/>
          <w:tab w:val="left" w:pos="2988"/>
        </w:tabs>
        <w:autoSpaceDE w:val="0"/>
        <w:autoSpaceDN w:val="0"/>
        <w:spacing w:before="121" w:line="244" w:lineRule="exact"/>
        <w:ind w:hanging="283"/>
        <w:contextualSpacing w:val="0"/>
        <w:rPr>
          <w:rFonts w:ascii="Arial Narrow" w:hAnsi="Arial Narrow"/>
          <w:color w:val="auto"/>
          <w:sz w:val="20"/>
          <w:szCs w:val="20"/>
        </w:rPr>
      </w:pPr>
      <w:r w:rsidRPr="009F12C0">
        <w:rPr>
          <w:rFonts w:ascii="Arial Narrow" w:hAnsi="Arial Narrow"/>
          <w:color w:val="auto"/>
          <w:sz w:val="20"/>
          <w:szCs w:val="20"/>
        </w:rPr>
        <w:t>prostokątne</w:t>
      </w:r>
      <w:r w:rsidRPr="009F12C0">
        <w:rPr>
          <w:rFonts w:ascii="Arial Narrow" w:hAnsi="Arial Narrow"/>
          <w:color w:val="auto"/>
          <w:spacing w:val="-4"/>
          <w:sz w:val="20"/>
          <w:szCs w:val="20"/>
        </w:rPr>
        <w:t xml:space="preserve"> </w:t>
      </w:r>
      <w:r w:rsidRPr="009F12C0">
        <w:rPr>
          <w:rFonts w:ascii="Arial Narrow" w:hAnsi="Arial Narrow"/>
          <w:color w:val="auto"/>
          <w:sz w:val="20"/>
          <w:szCs w:val="20"/>
        </w:rPr>
        <w:t>ścięte</w:t>
      </w:r>
      <w:r w:rsidRPr="009F12C0">
        <w:rPr>
          <w:rFonts w:ascii="Arial Narrow" w:hAnsi="Arial Narrow"/>
          <w:color w:val="auto"/>
          <w:sz w:val="20"/>
          <w:szCs w:val="20"/>
        </w:rPr>
        <w:tab/>
        <w:t>- rodzaj</w:t>
      </w:r>
      <w:r w:rsidRPr="009F12C0">
        <w:rPr>
          <w:rFonts w:ascii="Arial Narrow" w:hAnsi="Arial Narrow"/>
          <w:color w:val="auto"/>
          <w:spacing w:val="-5"/>
          <w:sz w:val="20"/>
          <w:szCs w:val="20"/>
        </w:rPr>
        <w:t xml:space="preserve"> </w:t>
      </w:r>
      <w:r w:rsidRPr="009F12C0">
        <w:rPr>
          <w:rFonts w:ascii="Arial Narrow" w:hAnsi="Arial Narrow"/>
          <w:color w:val="auto"/>
          <w:sz w:val="20"/>
          <w:szCs w:val="20"/>
        </w:rPr>
        <w:t>„a”,</w:t>
      </w:r>
    </w:p>
    <w:p w14:paraId="0C490E5C" w14:textId="77777777" w:rsidR="00C8474B" w:rsidRPr="009F12C0" w:rsidRDefault="00C8474B" w:rsidP="00C8474B">
      <w:pPr>
        <w:pStyle w:val="Akapitzlist"/>
        <w:numPr>
          <w:ilvl w:val="0"/>
          <w:numId w:val="184"/>
        </w:numPr>
        <w:tabs>
          <w:tab w:val="left" w:pos="440"/>
          <w:tab w:val="left" w:pos="2988"/>
        </w:tabs>
        <w:autoSpaceDE w:val="0"/>
        <w:autoSpaceDN w:val="0"/>
        <w:spacing w:line="242" w:lineRule="exact"/>
        <w:ind w:hanging="283"/>
        <w:contextualSpacing w:val="0"/>
        <w:rPr>
          <w:rFonts w:ascii="Arial Narrow" w:hAnsi="Arial Narrow"/>
          <w:color w:val="auto"/>
          <w:sz w:val="20"/>
          <w:szCs w:val="20"/>
        </w:rPr>
      </w:pPr>
      <w:r w:rsidRPr="009F12C0">
        <w:rPr>
          <w:rFonts w:ascii="Arial Narrow" w:hAnsi="Arial Narrow"/>
          <w:color w:val="auto"/>
          <w:sz w:val="20"/>
          <w:szCs w:val="20"/>
        </w:rPr>
        <w:t>prostokątne</w:t>
      </w:r>
      <w:r w:rsidRPr="009F12C0">
        <w:rPr>
          <w:rFonts w:ascii="Arial Narrow" w:hAnsi="Arial Narrow"/>
          <w:color w:val="auto"/>
          <w:sz w:val="20"/>
          <w:szCs w:val="20"/>
        </w:rPr>
        <w:tab/>
        <w:t>- rodzaj</w:t>
      </w:r>
      <w:r w:rsidRPr="009F12C0">
        <w:rPr>
          <w:rFonts w:ascii="Arial Narrow" w:hAnsi="Arial Narrow"/>
          <w:color w:val="auto"/>
          <w:spacing w:val="-5"/>
          <w:sz w:val="20"/>
          <w:szCs w:val="20"/>
        </w:rPr>
        <w:t xml:space="preserve"> </w:t>
      </w:r>
      <w:r w:rsidRPr="009F12C0">
        <w:rPr>
          <w:rFonts w:ascii="Arial Narrow" w:hAnsi="Arial Narrow"/>
          <w:color w:val="auto"/>
          <w:sz w:val="20"/>
          <w:szCs w:val="20"/>
        </w:rPr>
        <w:t>„b”,</w:t>
      </w:r>
    </w:p>
    <w:p w14:paraId="69B89FA2" w14:textId="77777777" w:rsidR="00C8474B" w:rsidRPr="009F12C0" w:rsidRDefault="00C8474B" w:rsidP="00C8474B">
      <w:pPr>
        <w:pStyle w:val="Akapitzlist"/>
        <w:numPr>
          <w:ilvl w:val="0"/>
          <w:numId w:val="184"/>
        </w:numPr>
        <w:tabs>
          <w:tab w:val="left" w:pos="440"/>
          <w:tab w:val="left" w:pos="2988"/>
        </w:tabs>
        <w:autoSpaceDE w:val="0"/>
        <w:autoSpaceDN w:val="0"/>
        <w:spacing w:line="244" w:lineRule="exact"/>
        <w:ind w:hanging="283"/>
        <w:contextualSpacing w:val="0"/>
        <w:rPr>
          <w:rFonts w:ascii="Arial Narrow" w:hAnsi="Arial Narrow"/>
          <w:color w:val="auto"/>
          <w:sz w:val="20"/>
          <w:szCs w:val="20"/>
        </w:rPr>
      </w:pPr>
      <w:r w:rsidRPr="009F12C0">
        <w:rPr>
          <w:rFonts w:ascii="Arial Narrow" w:hAnsi="Arial Narrow"/>
          <w:color w:val="auto"/>
          <w:sz w:val="20"/>
          <w:szCs w:val="20"/>
        </w:rPr>
        <w:t>wyspowe</w:t>
      </w:r>
      <w:r w:rsidRPr="009F12C0">
        <w:rPr>
          <w:rFonts w:ascii="Arial Narrow" w:hAnsi="Arial Narrow"/>
          <w:color w:val="auto"/>
          <w:sz w:val="20"/>
          <w:szCs w:val="20"/>
        </w:rPr>
        <w:tab/>
        <w:t>- rodzaj</w:t>
      </w:r>
      <w:r w:rsidRPr="009F12C0">
        <w:rPr>
          <w:rFonts w:ascii="Arial Narrow" w:hAnsi="Arial Narrow"/>
          <w:color w:val="auto"/>
          <w:spacing w:val="-6"/>
          <w:sz w:val="20"/>
          <w:szCs w:val="20"/>
        </w:rPr>
        <w:t xml:space="preserve"> </w:t>
      </w:r>
      <w:r w:rsidRPr="009F12C0">
        <w:rPr>
          <w:rFonts w:ascii="Arial Narrow" w:hAnsi="Arial Narrow"/>
          <w:color w:val="auto"/>
          <w:sz w:val="20"/>
          <w:szCs w:val="20"/>
        </w:rPr>
        <w:t>„c”.</w:t>
      </w:r>
    </w:p>
    <w:p w14:paraId="6AD0FD3D" w14:textId="77777777" w:rsidR="00C8474B" w:rsidRPr="009F12C0" w:rsidRDefault="00C8474B" w:rsidP="00C8474B">
      <w:pPr>
        <w:pStyle w:val="Akapitzlist"/>
        <w:numPr>
          <w:ilvl w:val="0"/>
          <w:numId w:val="185"/>
        </w:numPr>
        <w:tabs>
          <w:tab w:val="left" w:pos="438"/>
        </w:tabs>
        <w:autoSpaceDE w:val="0"/>
        <w:autoSpaceDN w:val="0"/>
        <w:spacing w:before="119"/>
        <w:contextualSpacing w:val="0"/>
        <w:rPr>
          <w:rFonts w:ascii="Arial Narrow" w:hAnsi="Arial Narrow"/>
          <w:color w:val="auto"/>
          <w:sz w:val="20"/>
          <w:szCs w:val="20"/>
        </w:rPr>
      </w:pPr>
      <w:r w:rsidRPr="009F12C0">
        <w:rPr>
          <w:rFonts w:ascii="Arial Narrow" w:hAnsi="Arial Narrow"/>
          <w:color w:val="auto"/>
          <w:sz w:val="20"/>
          <w:szCs w:val="20"/>
        </w:rPr>
        <w:t>Przykładowe kształt i</w:t>
      </w:r>
      <w:r w:rsidRPr="009F12C0">
        <w:rPr>
          <w:rFonts w:ascii="Arial Narrow" w:hAnsi="Arial Narrow"/>
          <w:color w:val="auto"/>
          <w:spacing w:val="-7"/>
          <w:sz w:val="20"/>
          <w:szCs w:val="20"/>
        </w:rPr>
        <w:t xml:space="preserve"> </w:t>
      </w:r>
      <w:r w:rsidRPr="009F12C0">
        <w:rPr>
          <w:rFonts w:ascii="Arial Narrow" w:hAnsi="Arial Narrow"/>
          <w:color w:val="auto"/>
          <w:sz w:val="20"/>
          <w:szCs w:val="20"/>
        </w:rPr>
        <w:t>wymiary</w:t>
      </w:r>
    </w:p>
    <w:p w14:paraId="6E9002DF" w14:textId="77777777" w:rsidR="00C8474B" w:rsidRPr="009F12C0" w:rsidRDefault="00C8474B" w:rsidP="00C8474B">
      <w:pPr>
        <w:pStyle w:val="Tekstpodstawowy"/>
        <w:spacing w:before="155" w:line="276" w:lineRule="auto"/>
        <w:ind w:left="156" w:right="153" w:firstLine="707"/>
        <w:rPr>
          <w:rFonts w:ascii="Arial Narrow" w:hAnsi="Arial Narrow"/>
          <w:sz w:val="20"/>
        </w:rPr>
      </w:pPr>
      <w:r w:rsidRPr="009F12C0">
        <w:rPr>
          <w:rFonts w:ascii="Arial Narrow" w:hAnsi="Arial Narrow"/>
          <w:sz w:val="20"/>
        </w:rPr>
        <w:t>Przykładowe wymiary krawężników betonowych podano w Tabeli 3. Dla wszystkich rodzajów krawężników betonowych rozróżnia się również krawężniki łukowe wklęsłe oraz wypukłe o promieniach od 0,5 m do 12 m oraz o długości po łuku od 0,7 m do 0,8 m. Przykłady krawężników łukowych przedstawiono na Rysunku 2 poniżej:</w:t>
      </w:r>
    </w:p>
    <w:p w14:paraId="25CB0CA4" w14:textId="77777777" w:rsidR="00C8474B" w:rsidRPr="009F12C0" w:rsidRDefault="00C8474B" w:rsidP="00C8474B">
      <w:pPr>
        <w:pStyle w:val="Akapitzlist"/>
        <w:numPr>
          <w:ilvl w:val="1"/>
          <w:numId w:val="185"/>
        </w:numPr>
        <w:tabs>
          <w:tab w:val="left" w:pos="1273"/>
          <w:tab w:val="left" w:pos="5240"/>
        </w:tabs>
        <w:autoSpaceDE w:val="0"/>
        <w:autoSpaceDN w:val="0"/>
        <w:spacing w:before="121"/>
        <w:ind w:hanging="281"/>
        <w:contextualSpacing w:val="0"/>
        <w:jc w:val="center"/>
        <w:rPr>
          <w:rFonts w:ascii="Arial Narrow" w:hAnsi="Arial Narrow"/>
          <w:color w:val="auto"/>
          <w:sz w:val="20"/>
          <w:szCs w:val="20"/>
        </w:rPr>
      </w:pPr>
      <w:r w:rsidRPr="009F12C0">
        <w:rPr>
          <w:rFonts w:ascii="Arial Narrow" w:hAnsi="Arial Narrow"/>
          <w:noProof/>
          <w:color w:val="auto"/>
        </w:rPr>
        <w:drawing>
          <wp:anchor distT="0" distB="0" distL="0" distR="0" simplePos="0" relativeHeight="251728896" behindDoc="0" locked="0" layoutInCell="1" allowOverlap="1" wp14:anchorId="033F4272" wp14:editId="2CE4CF54">
            <wp:simplePos x="0" y="0"/>
            <wp:positionH relativeFrom="page">
              <wp:posOffset>1791335</wp:posOffset>
            </wp:positionH>
            <wp:positionV relativeFrom="paragraph">
              <wp:posOffset>287655</wp:posOffset>
            </wp:positionV>
            <wp:extent cx="4666379" cy="1814702"/>
            <wp:effectExtent l="0" t="0" r="0" b="0"/>
            <wp:wrapTopAndBottom/>
            <wp:docPr id="50" name="image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3.jpeg"/>
                    <pic:cNvPicPr/>
                  </pic:nvPicPr>
                  <pic:blipFill>
                    <a:blip r:embed="rId43" cstate="print"/>
                    <a:stretch>
                      <a:fillRect/>
                    </a:stretch>
                  </pic:blipFill>
                  <pic:spPr>
                    <a:xfrm>
                      <a:off x="0" y="0"/>
                      <a:ext cx="4666379" cy="1814702"/>
                    </a:xfrm>
                    <a:prstGeom prst="rect">
                      <a:avLst/>
                    </a:prstGeom>
                  </pic:spPr>
                </pic:pic>
              </a:graphicData>
            </a:graphic>
          </wp:anchor>
        </w:drawing>
      </w:r>
      <w:r w:rsidRPr="009F12C0">
        <w:rPr>
          <w:rFonts w:ascii="Arial Narrow" w:hAnsi="Arial Narrow"/>
          <w:color w:val="auto"/>
          <w:sz w:val="20"/>
          <w:szCs w:val="20"/>
        </w:rPr>
        <w:t>krawężnik</w:t>
      </w:r>
      <w:r w:rsidRPr="009F12C0">
        <w:rPr>
          <w:rFonts w:ascii="Arial Narrow" w:hAnsi="Arial Narrow"/>
          <w:color w:val="auto"/>
          <w:spacing w:val="-3"/>
          <w:sz w:val="20"/>
          <w:szCs w:val="20"/>
        </w:rPr>
        <w:t xml:space="preserve"> </w:t>
      </w:r>
      <w:r w:rsidRPr="009F12C0">
        <w:rPr>
          <w:rFonts w:ascii="Arial Narrow" w:hAnsi="Arial Narrow"/>
          <w:color w:val="auto"/>
          <w:sz w:val="20"/>
          <w:szCs w:val="20"/>
        </w:rPr>
        <w:t>łukowy</w:t>
      </w:r>
      <w:r w:rsidRPr="009F12C0">
        <w:rPr>
          <w:rFonts w:ascii="Arial Narrow" w:hAnsi="Arial Narrow"/>
          <w:color w:val="auto"/>
          <w:spacing w:val="-3"/>
          <w:sz w:val="20"/>
          <w:szCs w:val="20"/>
        </w:rPr>
        <w:t xml:space="preserve"> </w:t>
      </w:r>
      <w:r w:rsidRPr="009F12C0">
        <w:rPr>
          <w:rFonts w:ascii="Arial Narrow" w:hAnsi="Arial Narrow"/>
          <w:color w:val="auto"/>
          <w:sz w:val="20"/>
          <w:szCs w:val="20"/>
        </w:rPr>
        <w:t>„wklęsły”</w:t>
      </w:r>
      <w:r w:rsidRPr="009F12C0">
        <w:rPr>
          <w:rFonts w:ascii="Arial Narrow" w:hAnsi="Arial Narrow"/>
          <w:color w:val="auto"/>
          <w:sz w:val="20"/>
          <w:szCs w:val="20"/>
        </w:rPr>
        <w:tab/>
        <w:t>b) krawężnik łukowy</w:t>
      </w:r>
      <w:r w:rsidRPr="009F12C0">
        <w:rPr>
          <w:rFonts w:ascii="Arial Narrow" w:hAnsi="Arial Narrow"/>
          <w:color w:val="auto"/>
          <w:spacing w:val="-12"/>
          <w:sz w:val="20"/>
          <w:szCs w:val="20"/>
        </w:rPr>
        <w:t xml:space="preserve"> </w:t>
      </w:r>
      <w:r w:rsidRPr="009F12C0">
        <w:rPr>
          <w:rFonts w:ascii="Arial Narrow" w:hAnsi="Arial Narrow"/>
          <w:color w:val="auto"/>
          <w:sz w:val="20"/>
          <w:szCs w:val="20"/>
        </w:rPr>
        <w:t>„wypukły”</w:t>
      </w:r>
    </w:p>
    <w:p w14:paraId="79B0AB25" w14:textId="77777777" w:rsidR="00C8474B" w:rsidRPr="009F12C0" w:rsidRDefault="00C8474B" w:rsidP="00C8474B">
      <w:pPr>
        <w:pStyle w:val="Tekstpodstawowy"/>
        <w:spacing w:before="121"/>
        <w:ind w:right="283"/>
        <w:jc w:val="center"/>
        <w:rPr>
          <w:rFonts w:ascii="Arial Narrow" w:eastAsia="Verdana" w:hAnsi="Arial Narrow" w:cs="Verdana"/>
          <w:sz w:val="20"/>
          <w:lang w:val="en-US" w:eastAsia="en-US"/>
        </w:rPr>
      </w:pPr>
      <w:proofErr w:type="spellStart"/>
      <w:r w:rsidRPr="009F12C0">
        <w:rPr>
          <w:rFonts w:ascii="Arial Narrow" w:eastAsia="Verdana" w:hAnsi="Arial Narrow" w:cs="Verdana"/>
          <w:sz w:val="20"/>
          <w:lang w:val="en-US" w:eastAsia="en-US"/>
        </w:rPr>
        <w:t>Oznaczenia</w:t>
      </w:r>
      <w:proofErr w:type="spellEnd"/>
      <w:r w:rsidRPr="009F12C0">
        <w:rPr>
          <w:rFonts w:ascii="Arial Narrow" w:eastAsia="Verdana" w:hAnsi="Arial Narrow" w:cs="Verdana"/>
          <w:sz w:val="20"/>
          <w:lang w:val="en-US" w:eastAsia="en-US"/>
        </w:rPr>
        <w:t xml:space="preserve">: 1 - </w:t>
      </w:r>
      <w:proofErr w:type="spellStart"/>
      <w:r w:rsidRPr="009F12C0">
        <w:rPr>
          <w:rFonts w:ascii="Arial Narrow" w:eastAsia="Verdana" w:hAnsi="Arial Narrow" w:cs="Verdana"/>
          <w:sz w:val="20"/>
          <w:lang w:val="en-US" w:eastAsia="en-US"/>
        </w:rPr>
        <w:t>krawężnik</w:t>
      </w:r>
      <w:proofErr w:type="spellEnd"/>
      <w:r w:rsidRPr="009F12C0">
        <w:rPr>
          <w:rFonts w:ascii="Arial Narrow" w:eastAsia="Verdana" w:hAnsi="Arial Narrow" w:cs="Verdana"/>
          <w:sz w:val="20"/>
          <w:lang w:val="en-US" w:eastAsia="en-US"/>
        </w:rPr>
        <w:t xml:space="preserve">, 2 - </w:t>
      </w:r>
      <w:proofErr w:type="spellStart"/>
      <w:r w:rsidRPr="009F12C0">
        <w:rPr>
          <w:rFonts w:ascii="Arial Narrow" w:eastAsia="Verdana" w:hAnsi="Arial Narrow" w:cs="Verdana"/>
          <w:sz w:val="20"/>
          <w:lang w:val="en-US" w:eastAsia="en-US"/>
        </w:rPr>
        <w:t>jezdnia</w:t>
      </w:r>
      <w:proofErr w:type="spellEnd"/>
      <w:r w:rsidRPr="009F12C0">
        <w:rPr>
          <w:rFonts w:ascii="Arial Narrow" w:eastAsia="Verdana" w:hAnsi="Arial Narrow" w:cs="Verdana"/>
          <w:sz w:val="20"/>
          <w:lang w:val="en-US" w:eastAsia="en-US"/>
        </w:rPr>
        <w:t xml:space="preserve">, 3 - </w:t>
      </w:r>
      <w:proofErr w:type="spellStart"/>
      <w:r w:rsidRPr="009F12C0">
        <w:rPr>
          <w:rFonts w:ascii="Arial Narrow" w:eastAsia="Verdana" w:hAnsi="Arial Narrow" w:cs="Verdana"/>
          <w:sz w:val="20"/>
          <w:lang w:val="en-US" w:eastAsia="en-US"/>
        </w:rPr>
        <w:t>długość</w:t>
      </w:r>
      <w:proofErr w:type="spellEnd"/>
      <w:r w:rsidRPr="009F12C0">
        <w:rPr>
          <w:rFonts w:ascii="Arial Narrow" w:eastAsia="Verdana" w:hAnsi="Arial Narrow" w:cs="Verdana"/>
          <w:sz w:val="20"/>
          <w:lang w:val="en-US" w:eastAsia="en-US"/>
        </w:rPr>
        <w:t xml:space="preserve">, 4 - </w:t>
      </w:r>
      <w:proofErr w:type="spellStart"/>
      <w:r w:rsidRPr="009F12C0">
        <w:rPr>
          <w:rFonts w:ascii="Arial Narrow" w:eastAsia="Verdana" w:hAnsi="Arial Narrow" w:cs="Verdana"/>
          <w:sz w:val="20"/>
          <w:lang w:val="en-US" w:eastAsia="en-US"/>
        </w:rPr>
        <w:t>promień</w:t>
      </w:r>
      <w:proofErr w:type="spellEnd"/>
      <w:r w:rsidRPr="009F12C0">
        <w:rPr>
          <w:rFonts w:ascii="Arial Narrow" w:eastAsia="Verdana" w:hAnsi="Arial Narrow" w:cs="Verdana"/>
          <w:sz w:val="20"/>
          <w:lang w:val="en-US" w:eastAsia="en-US"/>
        </w:rPr>
        <w:t xml:space="preserve">, 5 - </w:t>
      </w:r>
      <w:proofErr w:type="spellStart"/>
      <w:r w:rsidRPr="009F12C0">
        <w:rPr>
          <w:rFonts w:ascii="Arial Narrow" w:eastAsia="Verdana" w:hAnsi="Arial Narrow" w:cs="Verdana"/>
          <w:sz w:val="20"/>
          <w:lang w:val="en-US" w:eastAsia="en-US"/>
        </w:rPr>
        <w:t>kanał</w:t>
      </w:r>
      <w:proofErr w:type="spellEnd"/>
      <w:r w:rsidRPr="009F12C0">
        <w:rPr>
          <w:rFonts w:ascii="Arial Narrow" w:eastAsia="Verdana" w:hAnsi="Arial Narrow" w:cs="Verdana"/>
          <w:sz w:val="20"/>
          <w:lang w:val="en-US" w:eastAsia="en-US"/>
        </w:rPr>
        <w:t xml:space="preserve"> </w:t>
      </w:r>
      <w:proofErr w:type="spellStart"/>
      <w:r w:rsidRPr="009F12C0">
        <w:rPr>
          <w:rFonts w:ascii="Arial Narrow" w:eastAsia="Verdana" w:hAnsi="Arial Narrow" w:cs="Verdana"/>
          <w:sz w:val="20"/>
          <w:lang w:val="en-US" w:eastAsia="en-US"/>
        </w:rPr>
        <w:t>odpływowy</w:t>
      </w:r>
      <w:proofErr w:type="spellEnd"/>
      <w:r w:rsidRPr="009F12C0">
        <w:rPr>
          <w:rFonts w:ascii="Arial Narrow" w:eastAsia="Verdana" w:hAnsi="Arial Narrow" w:cs="Verdana"/>
          <w:sz w:val="20"/>
          <w:lang w:val="en-US" w:eastAsia="en-US"/>
        </w:rPr>
        <w:t>.</w:t>
      </w:r>
    </w:p>
    <w:p w14:paraId="09A293CB" w14:textId="77777777" w:rsidR="00C8474B" w:rsidRPr="009F12C0" w:rsidRDefault="00C8474B" w:rsidP="00C8474B">
      <w:pPr>
        <w:autoSpaceDE w:val="0"/>
        <w:autoSpaceDN w:val="0"/>
        <w:spacing w:before="157"/>
        <w:ind w:left="275" w:right="283"/>
        <w:jc w:val="center"/>
        <w:rPr>
          <w:rFonts w:ascii="Arial Narrow" w:eastAsia="Verdana" w:hAnsi="Arial Narrow" w:cs="Verdana"/>
          <w:color w:val="auto"/>
          <w:sz w:val="20"/>
          <w:szCs w:val="20"/>
          <w:lang w:val="en-US" w:eastAsia="en-US"/>
        </w:rPr>
      </w:pPr>
      <w:proofErr w:type="spellStart"/>
      <w:r w:rsidRPr="009F12C0">
        <w:rPr>
          <w:rFonts w:ascii="Arial Narrow" w:eastAsia="Verdana" w:hAnsi="Arial Narrow" w:cs="Verdana"/>
          <w:color w:val="auto"/>
          <w:sz w:val="20"/>
          <w:szCs w:val="20"/>
          <w:lang w:val="en-US" w:eastAsia="en-US"/>
        </w:rPr>
        <w:t>Rys</w:t>
      </w:r>
      <w:proofErr w:type="spellEnd"/>
      <w:r w:rsidRPr="009F12C0">
        <w:rPr>
          <w:rFonts w:ascii="Arial Narrow" w:eastAsia="Verdana" w:hAnsi="Arial Narrow" w:cs="Verdana"/>
          <w:color w:val="auto"/>
          <w:sz w:val="20"/>
          <w:szCs w:val="20"/>
          <w:lang w:val="en-US" w:eastAsia="en-US"/>
        </w:rPr>
        <w:t xml:space="preserve">. 2. </w:t>
      </w:r>
      <w:proofErr w:type="spellStart"/>
      <w:r w:rsidRPr="009F12C0">
        <w:rPr>
          <w:rFonts w:ascii="Arial Narrow" w:eastAsia="Verdana" w:hAnsi="Arial Narrow" w:cs="Verdana"/>
          <w:color w:val="auto"/>
          <w:sz w:val="20"/>
          <w:szCs w:val="20"/>
          <w:lang w:val="en-US" w:eastAsia="en-US"/>
        </w:rPr>
        <w:t>Przykłady</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krawężników</w:t>
      </w:r>
      <w:proofErr w:type="spellEnd"/>
      <w:r w:rsidRPr="009F12C0">
        <w:rPr>
          <w:rFonts w:ascii="Arial Narrow" w:eastAsia="Verdana" w:hAnsi="Arial Narrow" w:cs="Verdana"/>
          <w:color w:val="auto"/>
          <w:sz w:val="20"/>
          <w:szCs w:val="20"/>
          <w:lang w:val="en-US" w:eastAsia="en-US"/>
        </w:rPr>
        <w:t xml:space="preserve"> </w:t>
      </w:r>
      <w:proofErr w:type="spellStart"/>
      <w:r w:rsidRPr="009F12C0">
        <w:rPr>
          <w:rFonts w:ascii="Arial Narrow" w:eastAsia="Verdana" w:hAnsi="Arial Narrow" w:cs="Verdana"/>
          <w:color w:val="auto"/>
          <w:sz w:val="20"/>
          <w:szCs w:val="20"/>
          <w:lang w:val="en-US" w:eastAsia="en-US"/>
        </w:rPr>
        <w:t>łukowych</w:t>
      </w:r>
      <w:proofErr w:type="spellEnd"/>
    </w:p>
    <w:p w14:paraId="3D0C9535" w14:textId="77777777" w:rsidR="00C8474B" w:rsidRPr="009F12C0" w:rsidRDefault="00C8474B" w:rsidP="00C8474B">
      <w:pPr>
        <w:autoSpaceDE w:val="0"/>
        <w:autoSpaceDN w:val="0"/>
        <w:rPr>
          <w:rFonts w:ascii="Arial Narrow" w:eastAsia="Verdana" w:hAnsi="Arial Narrow" w:cs="Verdana"/>
          <w:color w:val="auto"/>
          <w:sz w:val="20"/>
          <w:szCs w:val="20"/>
          <w:lang w:val="en-US" w:eastAsia="en-US"/>
        </w:rPr>
      </w:pPr>
    </w:p>
    <w:p w14:paraId="26C4F084" w14:textId="77777777" w:rsidR="00C8474B" w:rsidRPr="009F12C0" w:rsidRDefault="00C8474B" w:rsidP="00C8474B">
      <w:pPr>
        <w:autoSpaceDE w:val="0"/>
        <w:autoSpaceDN w:val="0"/>
        <w:spacing w:before="8"/>
        <w:rPr>
          <w:rFonts w:ascii="Arial Narrow" w:eastAsia="Verdana" w:hAnsi="Arial Narrow" w:cs="Verdana"/>
          <w:color w:val="auto"/>
          <w:sz w:val="20"/>
          <w:szCs w:val="20"/>
          <w:lang w:val="en-US" w:eastAsia="en-US"/>
        </w:rPr>
      </w:pPr>
    </w:p>
    <w:p w14:paraId="6C4BBEC2" w14:textId="77777777" w:rsidR="00C8474B" w:rsidRPr="009F12C0" w:rsidRDefault="00C8474B" w:rsidP="00C8474B">
      <w:pPr>
        <w:rPr>
          <w:rFonts w:ascii="Arial Narrow" w:eastAsia="Times New Roman" w:hAnsi="Arial Narrow" w:cs="Times New Roman"/>
          <w:b/>
          <w:color w:val="auto"/>
          <w:sz w:val="20"/>
          <w:szCs w:val="20"/>
        </w:rPr>
      </w:pPr>
      <w:proofErr w:type="spellStart"/>
      <w:r w:rsidRPr="009F12C0">
        <w:rPr>
          <w:rFonts w:ascii="Arial Narrow" w:eastAsia="Verdana" w:hAnsi="Arial Narrow" w:cs="Verdana"/>
          <w:color w:val="auto"/>
          <w:sz w:val="22"/>
          <w:szCs w:val="22"/>
          <w:lang w:val="en-US" w:eastAsia="en-US"/>
        </w:rPr>
        <w:t>Kształt</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krawężników</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betonowych</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przedstawiono</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na</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Rysunku</w:t>
      </w:r>
      <w:proofErr w:type="spellEnd"/>
      <w:r w:rsidRPr="009F12C0">
        <w:rPr>
          <w:rFonts w:ascii="Arial Narrow" w:eastAsia="Verdana" w:hAnsi="Arial Narrow" w:cs="Verdana"/>
          <w:color w:val="auto"/>
          <w:sz w:val="22"/>
          <w:szCs w:val="22"/>
          <w:lang w:val="en-US" w:eastAsia="en-US"/>
        </w:rPr>
        <w:t xml:space="preserve"> 3. W </w:t>
      </w:r>
      <w:proofErr w:type="spellStart"/>
      <w:r w:rsidRPr="009F12C0">
        <w:rPr>
          <w:rFonts w:ascii="Arial Narrow" w:eastAsia="Verdana" w:hAnsi="Arial Narrow" w:cs="Verdana"/>
          <w:color w:val="auto"/>
          <w:sz w:val="22"/>
          <w:szCs w:val="22"/>
          <w:lang w:val="en-US" w:eastAsia="en-US"/>
        </w:rPr>
        <w:t>szczególnych</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wypadkach</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dopuszcza</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się</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inne</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kształty</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i</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wymiary</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krawężników</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betonowych</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z w:val="22"/>
          <w:szCs w:val="22"/>
          <w:lang w:val="en-US" w:eastAsia="en-US"/>
        </w:rPr>
        <w:t>zgodnie</w:t>
      </w:r>
      <w:proofErr w:type="spellEnd"/>
      <w:r w:rsidRPr="009F12C0">
        <w:rPr>
          <w:rFonts w:ascii="Arial Narrow" w:eastAsia="Verdana" w:hAnsi="Arial Narrow" w:cs="Verdana"/>
          <w:color w:val="auto"/>
          <w:sz w:val="22"/>
          <w:szCs w:val="22"/>
          <w:lang w:val="en-US" w:eastAsia="en-US"/>
        </w:rPr>
        <w:t xml:space="preserve">   z </w:t>
      </w:r>
      <w:proofErr w:type="spellStart"/>
      <w:r w:rsidRPr="009F12C0">
        <w:rPr>
          <w:rFonts w:ascii="Arial Narrow" w:eastAsia="Verdana" w:hAnsi="Arial Narrow" w:cs="Verdana"/>
          <w:color w:val="auto"/>
          <w:sz w:val="22"/>
          <w:szCs w:val="22"/>
          <w:lang w:val="en-US" w:eastAsia="en-US"/>
        </w:rPr>
        <w:t>ustaleniami</w:t>
      </w:r>
      <w:proofErr w:type="spellEnd"/>
      <w:r w:rsidRPr="009F12C0">
        <w:rPr>
          <w:rFonts w:ascii="Arial Narrow" w:eastAsia="Verdana" w:hAnsi="Arial Narrow" w:cs="Verdana"/>
          <w:color w:val="auto"/>
          <w:sz w:val="22"/>
          <w:szCs w:val="22"/>
          <w:lang w:val="en-US" w:eastAsia="en-US"/>
        </w:rPr>
        <w:t xml:space="preserve"> </w:t>
      </w:r>
      <w:proofErr w:type="spellStart"/>
      <w:r w:rsidRPr="009F12C0">
        <w:rPr>
          <w:rFonts w:ascii="Arial Narrow" w:eastAsia="Verdana" w:hAnsi="Arial Narrow" w:cs="Verdana"/>
          <w:color w:val="auto"/>
          <w:spacing w:val="-3"/>
          <w:sz w:val="22"/>
          <w:szCs w:val="22"/>
          <w:lang w:val="en-US" w:eastAsia="en-US"/>
        </w:rPr>
        <w:t>Dokumentacji</w:t>
      </w:r>
      <w:proofErr w:type="spellEnd"/>
      <w:r w:rsidRPr="009F12C0">
        <w:rPr>
          <w:rFonts w:ascii="Arial Narrow" w:eastAsia="Verdana" w:hAnsi="Arial Narrow" w:cs="Verdana"/>
          <w:color w:val="auto"/>
          <w:spacing w:val="-26"/>
          <w:sz w:val="22"/>
          <w:szCs w:val="22"/>
          <w:lang w:val="en-US" w:eastAsia="en-US"/>
        </w:rPr>
        <w:t xml:space="preserve"> </w:t>
      </w:r>
      <w:proofErr w:type="spellStart"/>
      <w:r w:rsidRPr="009F12C0">
        <w:rPr>
          <w:rFonts w:ascii="Arial Narrow" w:eastAsia="Verdana" w:hAnsi="Arial Narrow" w:cs="Verdana"/>
          <w:color w:val="auto"/>
          <w:spacing w:val="-3"/>
          <w:sz w:val="22"/>
          <w:szCs w:val="22"/>
          <w:lang w:val="en-US" w:eastAsia="en-US"/>
        </w:rPr>
        <w:t>projektowej</w:t>
      </w:r>
      <w:proofErr w:type="spellEnd"/>
    </w:p>
    <w:p w14:paraId="30E20B45" w14:textId="77777777" w:rsidR="00C8474B" w:rsidRPr="009F12C0" w:rsidRDefault="00C8474B" w:rsidP="00C8474B">
      <w:pPr>
        <w:jc w:val="center"/>
        <w:rPr>
          <w:color w:val="auto"/>
        </w:rPr>
      </w:pPr>
    </w:p>
    <w:p w14:paraId="6AD71408" w14:textId="77777777" w:rsidR="00C8474B" w:rsidRPr="009F12C0" w:rsidRDefault="00C8474B" w:rsidP="00C8474B">
      <w:pPr>
        <w:jc w:val="center"/>
        <w:rPr>
          <w:rFonts w:ascii="Arial Narrow" w:hAnsi="Arial Narrow"/>
          <w:color w:val="auto"/>
        </w:rPr>
      </w:pPr>
    </w:p>
    <w:p w14:paraId="58285910" w14:textId="77777777" w:rsidR="00C8474B" w:rsidRPr="009F12C0" w:rsidRDefault="00C8474B" w:rsidP="00C8474B">
      <w:pPr>
        <w:rPr>
          <w:rFonts w:ascii="Arial Narrow" w:eastAsiaTheme="majorEastAsia" w:hAnsi="Arial Narrow" w:cstheme="majorBidi"/>
          <w:b/>
          <w:bCs/>
          <w:color w:val="auto"/>
          <w:sz w:val="20"/>
          <w:szCs w:val="20"/>
        </w:rPr>
      </w:pPr>
      <w:r w:rsidRPr="009F12C0">
        <w:rPr>
          <w:rFonts w:ascii="Arial Narrow" w:hAnsi="Arial Narrow"/>
          <w:color w:val="auto"/>
          <w:sz w:val="20"/>
          <w:szCs w:val="20"/>
        </w:rPr>
        <w:br w:type="page"/>
      </w:r>
    </w:p>
    <w:p w14:paraId="1EED92DB" w14:textId="77777777" w:rsidR="00C8474B" w:rsidRPr="009F12C0" w:rsidRDefault="00C8474B" w:rsidP="00C8474B">
      <w:pPr>
        <w:pStyle w:val="Akapit"/>
        <w:jc w:val="center"/>
        <w:rPr>
          <w:color w:val="auto"/>
        </w:rPr>
      </w:pPr>
      <w:bookmarkStart w:id="2666" w:name="_Toc78718155"/>
      <w:bookmarkStart w:id="2667" w:name="_Toc78732481"/>
      <w:r w:rsidRPr="009F12C0">
        <w:rPr>
          <w:color w:val="auto"/>
        </w:rPr>
        <w:lastRenderedPageBreak/>
        <w:t>ZAŁĄCZNIK 2</w:t>
      </w:r>
      <w:bookmarkEnd w:id="2666"/>
      <w:bookmarkEnd w:id="2667"/>
    </w:p>
    <w:p w14:paraId="1B279F72" w14:textId="77777777" w:rsidR="00C8474B" w:rsidRPr="009F12C0" w:rsidRDefault="00C8474B" w:rsidP="00C8474B">
      <w:pPr>
        <w:pStyle w:val="Akapit"/>
        <w:jc w:val="center"/>
        <w:rPr>
          <w:color w:val="auto"/>
        </w:rPr>
      </w:pPr>
      <w:bookmarkStart w:id="2668" w:name="_Toc78718156"/>
      <w:bookmarkStart w:id="2669" w:name="_Toc78732482"/>
      <w:r w:rsidRPr="009F12C0">
        <w:rPr>
          <w:color w:val="auto"/>
        </w:rPr>
        <w:t>PRZYKŁADY  KRAWĘŻNIKÓW  TYPU  ULICZNEGO  I  DROGOWEGO</w:t>
      </w:r>
      <w:bookmarkEnd w:id="2668"/>
      <w:bookmarkEnd w:id="2669"/>
    </w:p>
    <w:p w14:paraId="5A1CA19E" w14:textId="77777777" w:rsidR="00C8474B" w:rsidRPr="009F12C0" w:rsidRDefault="00C8474B" w:rsidP="00C8474B">
      <w:pPr>
        <w:tabs>
          <w:tab w:val="left" w:pos="2768"/>
        </w:tabs>
        <w:autoSpaceDE w:val="0"/>
        <w:autoSpaceDN w:val="0"/>
        <w:spacing w:before="99"/>
        <w:rPr>
          <w:rFonts w:ascii="Arial Narrow" w:hAnsi="Arial Narrow"/>
          <w:color w:val="auto"/>
          <w:sz w:val="20"/>
          <w:szCs w:val="20"/>
        </w:rPr>
      </w:pPr>
    </w:p>
    <w:p w14:paraId="17711600" w14:textId="77777777" w:rsidR="00C8474B" w:rsidRPr="009F12C0" w:rsidRDefault="00C8474B" w:rsidP="00C8474B">
      <w:pPr>
        <w:pStyle w:val="Akapitzlist"/>
        <w:numPr>
          <w:ilvl w:val="2"/>
          <w:numId w:val="185"/>
        </w:numPr>
        <w:tabs>
          <w:tab w:val="left" w:pos="2768"/>
        </w:tabs>
        <w:autoSpaceDE w:val="0"/>
        <w:autoSpaceDN w:val="0"/>
        <w:spacing w:before="99"/>
        <w:ind w:hanging="281"/>
        <w:contextualSpacing w:val="0"/>
        <w:jc w:val="left"/>
        <w:rPr>
          <w:rFonts w:ascii="Arial Narrow" w:hAnsi="Arial Narrow"/>
          <w:color w:val="auto"/>
          <w:sz w:val="20"/>
          <w:szCs w:val="20"/>
        </w:rPr>
      </w:pPr>
      <w:r w:rsidRPr="009F12C0">
        <w:rPr>
          <w:rFonts w:ascii="Arial Narrow" w:hAnsi="Arial Narrow"/>
          <w:color w:val="auto"/>
          <w:sz w:val="20"/>
          <w:szCs w:val="20"/>
        </w:rPr>
        <w:t>krawężnik prostokątny ścięty rodzaju</w:t>
      </w:r>
      <w:r w:rsidRPr="009F12C0">
        <w:rPr>
          <w:rFonts w:ascii="Arial Narrow" w:hAnsi="Arial Narrow"/>
          <w:color w:val="auto"/>
          <w:spacing w:val="-13"/>
          <w:sz w:val="20"/>
          <w:szCs w:val="20"/>
        </w:rPr>
        <w:t xml:space="preserve"> </w:t>
      </w:r>
      <w:r w:rsidRPr="009F12C0">
        <w:rPr>
          <w:rFonts w:ascii="Arial Narrow" w:hAnsi="Arial Narrow"/>
          <w:color w:val="auto"/>
          <w:sz w:val="20"/>
          <w:szCs w:val="20"/>
        </w:rPr>
        <w:t>„a”</w:t>
      </w:r>
    </w:p>
    <w:p w14:paraId="6865AB2E" w14:textId="77777777" w:rsidR="00C8474B" w:rsidRPr="009F12C0" w:rsidRDefault="00C8474B" w:rsidP="00C8474B">
      <w:pPr>
        <w:pStyle w:val="Tekstpodstawowy"/>
        <w:spacing w:before="8"/>
        <w:rPr>
          <w:rFonts w:ascii="Arial Narrow" w:hAnsi="Arial Narrow"/>
        </w:rPr>
      </w:pPr>
      <w:r w:rsidRPr="009F12C0">
        <w:rPr>
          <w:rFonts w:ascii="Arial Narrow" w:hAnsi="Arial Narrow"/>
          <w:noProof/>
        </w:rPr>
        <w:drawing>
          <wp:anchor distT="0" distB="0" distL="0" distR="0" simplePos="0" relativeHeight="251729920" behindDoc="0" locked="0" layoutInCell="1" allowOverlap="1" wp14:anchorId="60F2A108" wp14:editId="5718A6BE">
            <wp:simplePos x="0" y="0"/>
            <wp:positionH relativeFrom="page">
              <wp:posOffset>2275204</wp:posOffset>
            </wp:positionH>
            <wp:positionV relativeFrom="paragraph">
              <wp:posOffset>99648</wp:posOffset>
            </wp:positionV>
            <wp:extent cx="3034885" cy="1450085"/>
            <wp:effectExtent l="0" t="0" r="0" b="0"/>
            <wp:wrapTopAndBottom/>
            <wp:docPr id="53"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44" cstate="print"/>
                    <a:stretch>
                      <a:fillRect/>
                    </a:stretch>
                  </pic:blipFill>
                  <pic:spPr>
                    <a:xfrm>
                      <a:off x="0" y="0"/>
                      <a:ext cx="3034885" cy="1450085"/>
                    </a:xfrm>
                    <a:prstGeom prst="rect">
                      <a:avLst/>
                    </a:prstGeom>
                  </pic:spPr>
                </pic:pic>
              </a:graphicData>
            </a:graphic>
          </wp:anchor>
        </w:drawing>
      </w:r>
    </w:p>
    <w:p w14:paraId="1F64F1DC" w14:textId="77777777" w:rsidR="00C8474B" w:rsidRPr="009F12C0" w:rsidRDefault="00C8474B" w:rsidP="00C8474B">
      <w:pPr>
        <w:pStyle w:val="Akapitzlist"/>
        <w:numPr>
          <w:ilvl w:val="2"/>
          <w:numId w:val="185"/>
        </w:numPr>
        <w:tabs>
          <w:tab w:val="left" w:pos="3095"/>
        </w:tabs>
        <w:autoSpaceDE w:val="0"/>
        <w:autoSpaceDN w:val="0"/>
        <w:spacing w:before="124"/>
        <w:ind w:left="3094" w:hanging="285"/>
        <w:contextualSpacing w:val="0"/>
        <w:jc w:val="left"/>
        <w:rPr>
          <w:rFonts w:ascii="Arial Narrow" w:hAnsi="Arial Narrow"/>
          <w:color w:val="auto"/>
          <w:sz w:val="20"/>
          <w:szCs w:val="20"/>
        </w:rPr>
      </w:pPr>
      <w:r w:rsidRPr="009F12C0">
        <w:rPr>
          <w:rFonts w:ascii="Arial Narrow" w:hAnsi="Arial Narrow"/>
          <w:color w:val="auto"/>
          <w:sz w:val="20"/>
          <w:szCs w:val="20"/>
        </w:rPr>
        <w:t>krawężnik prostokątny rodzaju</w:t>
      </w:r>
      <w:r w:rsidRPr="009F12C0">
        <w:rPr>
          <w:rFonts w:ascii="Arial Narrow" w:hAnsi="Arial Narrow"/>
          <w:color w:val="auto"/>
          <w:spacing w:val="-12"/>
          <w:sz w:val="20"/>
          <w:szCs w:val="20"/>
        </w:rPr>
        <w:t xml:space="preserve"> </w:t>
      </w:r>
      <w:r w:rsidRPr="009F12C0">
        <w:rPr>
          <w:rFonts w:ascii="Arial Narrow" w:hAnsi="Arial Narrow"/>
          <w:color w:val="auto"/>
          <w:sz w:val="20"/>
          <w:szCs w:val="20"/>
        </w:rPr>
        <w:t>„b”</w:t>
      </w:r>
    </w:p>
    <w:p w14:paraId="7E9F38D8" w14:textId="77777777" w:rsidR="00C8474B" w:rsidRPr="009F12C0" w:rsidRDefault="00C8474B" w:rsidP="00C8474B">
      <w:pPr>
        <w:pStyle w:val="Tekstpodstawowy"/>
        <w:spacing w:before="8"/>
        <w:rPr>
          <w:rFonts w:ascii="Arial Narrow" w:hAnsi="Arial Narrow"/>
        </w:rPr>
      </w:pPr>
      <w:r w:rsidRPr="009F12C0">
        <w:rPr>
          <w:rFonts w:ascii="Arial Narrow" w:hAnsi="Arial Narrow"/>
          <w:noProof/>
        </w:rPr>
        <w:drawing>
          <wp:anchor distT="0" distB="0" distL="0" distR="0" simplePos="0" relativeHeight="251730944" behindDoc="0" locked="0" layoutInCell="1" allowOverlap="1" wp14:anchorId="67C1A402" wp14:editId="0ABDCA87">
            <wp:simplePos x="0" y="0"/>
            <wp:positionH relativeFrom="page">
              <wp:posOffset>2275204</wp:posOffset>
            </wp:positionH>
            <wp:positionV relativeFrom="paragraph">
              <wp:posOffset>99365</wp:posOffset>
            </wp:positionV>
            <wp:extent cx="3035957" cy="1450086"/>
            <wp:effectExtent l="0" t="0" r="0" b="0"/>
            <wp:wrapTopAndBottom/>
            <wp:docPr id="54" name="imag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png"/>
                    <pic:cNvPicPr/>
                  </pic:nvPicPr>
                  <pic:blipFill>
                    <a:blip r:embed="rId45" cstate="print"/>
                    <a:stretch>
                      <a:fillRect/>
                    </a:stretch>
                  </pic:blipFill>
                  <pic:spPr>
                    <a:xfrm>
                      <a:off x="0" y="0"/>
                      <a:ext cx="3035957" cy="1450086"/>
                    </a:xfrm>
                    <a:prstGeom prst="rect">
                      <a:avLst/>
                    </a:prstGeom>
                  </pic:spPr>
                </pic:pic>
              </a:graphicData>
            </a:graphic>
          </wp:anchor>
        </w:drawing>
      </w:r>
    </w:p>
    <w:p w14:paraId="3D54B1F3" w14:textId="77777777" w:rsidR="00C8474B" w:rsidRPr="009F12C0" w:rsidRDefault="00C8474B" w:rsidP="00C8474B">
      <w:pPr>
        <w:pStyle w:val="Akapitzlist"/>
        <w:numPr>
          <w:ilvl w:val="2"/>
          <w:numId w:val="185"/>
        </w:numPr>
        <w:tabs>
          <w:tab w:val="left" w:pos="3237"/>
        </w:tabs>
        <w:autoSpaceDE w:val="0"/>
        <w:autoSpaceDN w:val="0"/>
        <w:spacing w:before="125"/>
        <w:ind w:left="3236" w:hanging="264"/>
        <w:contextualSpacing w:val="0"/>
        <w:jc w:val="left"/>
        <w:rPr>
          <w:rFonts w:ascii="Arial Narrow" w:hAnsi="Arial Narrow"/>
          <w:color w:val="auto"/>
          <w:sz w:val="20"/>
          <w:szCs w:val="20"/>
        </w:rPr>
      </w:pPr>
      <w:r w:rsidRPr="009F12C0">
        <w:rPr>
          <w:rFonts w:ascii="Arial Narrow" w:hAnsi="Arial Narrow"/>
          <w:color w:val="auto"/>
          <w:sz w:val="20"/>
          <w:szCs w:val="20"/>
        </w:rPr>
        <w:t>krawężnik wyspowy rodzaju</w:t>
      </w:r>
      <w:r w:rsidRPr="009F12C0">
        <w:rPr>
          <w:rFonts w:ascii="Arial Narrow" w:hAnsi="Arial Narrow"/>
          <w:color w:val="auto"/>
          <w:spacing w:val="-8"/>
          <w:sz w:val="20"/>
          <w:szCs w:val="20"/>
        </w:rPr>
        <w:t xml:space="preserve"> </w:t>
      </w:r>
      <w:r w:rsidRPr="009F12C0">
        <w:rPr>
          <w:rFonts w:ascii="Arial Narrow" w:hAnsi="Arial Narrow"/>
          <w:color w:val="auto"/>
          <w:sz w:val="20"/>
          <w:szCs w:val="20"/>
        </w:rPr>
        <w:t>„c”</w:t>
      </w:r>
    </w:p>
    <w:p w14:paraId="753B9E4D" w14:textId="77777777" w:rsidR="00C8474B" w:rsidRPr="009F12C0" w:rsidRDefault="00C8474B" w:rsidP="00C8474B">
      <w:pPr>
        <w:pStyle w:val="Tekstpodstawowy"/>
        <w:spacing w:before="5"/>
        <w:rPr>
          <w:rFonts w:ascii="Arial Narrow" w:hAnsi="Arial Narrow"/>
        </w:rPr>
      </w:pPr>
      <w:r w:rsidRPr="009F12C0">
        <w:rPr>
          <w:rFonts w:ascii="Arial Narrow" w:hAnsi="Arial Narrow"/>
          <w:noProof/>
        </w:rPr>
        <w:drawing>
          <wp:anchor distT="0" distB="0" distL="0" distR="0" simplePos="0" relativeHeight="251731968" behindDoc="0" locked="0" layoutInCell="1" allowOverlap="1" wp14:anchorId="2E0F62CD" wp14:editId="1F4E306F">
            <wp:simplePos x="0" y="0"/>
            <wp:positionH relativeFrom="page">
              <wp:posOffset>2265679</wp:posOffset>
            </wp:positionH>
            <wp:positionV relativeFrom="paragraph">
              <wp:posOffset>97969</wp:posOffset>
            </wp:positionV>
            <wp:extent cx="3053823" cy="1450086"/>
            <wp:effectExtent l="0" t="0" r="0" b="0"/>
            <wp:wrapTopAndBottom/>
            <wp:docPr id="55"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46" cstate="print"/>
                    <a:stretch>
                      <a:fillRect/>
                    </a:stretch>
                  </pic:blipFill>
                  <pic:spPr>
                    <a:xfrm>
                      <a:off x="0" y="0"/>
                      <a:ext cx="3053823" cy="1450086"/>
                    </a:xfrm>
                    <a:prstGeom prst="rect">
                      <a:avLst/>
                    </a:prstGeom>
                  </pic:spPr>
                </pic:pic>
              </a:graphicData>
            </a:graphic>
          </wp:anchor>
        </w:drawing>
      </w:r>
    </w:p>
    <w:p w14:paraId="0B34E6D0" w14:textId="77777777" w:rsidR="00C8474B" w:rsidRPr="009F12C0" w:rsidRDefault="00C8474B" w:rsidP="00C8474B">
      <w:pPr>
        <w:pStyle w:val="Tekstpodstawowy"/>
        <w:spacing w:before="125"/>
        <w:ind w:left="2883"/>
        <w:rPr>
          <w:rFonts w:ascii="Arial Narrow" w:hAnsi="Arial Narrow"/>
        </w:rPr>
      </w:pPr>
      <w:r w:rsidRPr="009F12C0">
        <w:rPr>
          <w:rFonts w:ascii="Arial Narrow" w:hAnsi="Arial Narrow"/>
        </w:rPr>
        <w:t>Rys. 3. Wymiarowanie krawężników</w:t>
      </w:r>
    </w:p>
    <w:p w14:paraId="07877057" w14:textId="77777777" w:rsidR="00C8474B" w:rsidRPr="009F12C0" w:rsidRDefault="00C8474B" w:rsidP="00C8474B">
      <w:pPr>
        <w:pStyle w:val="Tekstpodstawowy"/>
        <w:spacing w:before="125"/>
        <w:ind w:left="2883"/>
        <w:rPr>
          <w:rFonts w:ascii="Arial Narrow" w:hAnsi="Arial Narrow"/>
        </w:rPr>
      </w:pPr>
    </w:p>
    <w:p w14:paraId="71ED649D" w14:textId="77777777" w:rsidR="00C8474B" w:rsidRPr="009F12C0" w:rsidRDefault="00C8474B" w:rsidP="00C8474B">
      <w:pPr>
        <w:pStyle w:val="Tekstpodstawowy"/>
        <w:ind w:left="2424"/>
        <w:rPr>
          <w:rFonts w:ascii="Arial Narrow" w:hAnsi="Arial Narrow"/>
        </w:rPr>
      </w:pPr>
      <w:r w:rsidRPr="009F12C0">
        <w:rPr>
          <w:rFonts w:ascii="Arial Narrow" w:hAnsi="Arial Narrow"/>
        </w:rPr>
        <w:t>Tabela 3. Wymiary krawężników betonowych</w:t>
      </w:r>
    </w:p>
    <w:p w14:paraId="3B39BEEA" w14:textId="77777777" w:rsidR="00C8474B" w:rsidRPr="009F12C0" w:rsidRDefault="00C8474B" w:rsidP="00C8474B">
      <w:pPr>
        <w:pStyle w:val="Tekstpodstawowy"/>
        <w:spacing w:before="11"/>
        <w:rPr>
          <w:rFonts w:ascii="Arial Narrow" w:hAnsi="Arial Narrow"/>
        </w:rPr>
      </w:pPr>
    </w:p>
    <w:tbl>
      <w:tblPr>
        <w:tblStyle w:val="TableNormal"/>
        <w:tblW w:w="0" w:type="auto"/>
        <w:tblInd w:w="138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84"/>
        <w:gridCol w:w="706"/>
        <w:gridCol w:w="667"/>
        <w:gridCol w:w="670"/>
        <w:gridCol w:w="1088"/>
        <w:gridCol w:w="1087"/>
        <w:gridCol w:w="1090"/>
      </w:tblGrid>
      <w:tr w:rsidR="00C8474B" w:rsidRPr="009F12C0" w14:paraId="50752909" w14:textId="77777777" w:rsidTr="001B5AF8">
        <w:trPr>
          <w:trHeight w:hRule="exact" w:val="295"/>
        </w:trPr>
        <w:tc>
          <w:tcPr>
            <w:tcW w:w="1284" w:type="dxa"/>
            <w:vMerge w:val="restart"/>
          </w:tcPr>
          <w:p w14:paraId="315DF5CB" w14:textId="77777777" w:rsidR="00C8474B" w:rsidRPr="009F12C0" w:rsidRDefault="00C8474B" w:rsidP="001B5AF8">
            <w:pPr>
              <w:pStyle w:val="TableParagraph"/>
              <w:spacing w:before="7" w:line="278" w:lineRule="auto"/>
              <w:ind w:left="81" w:firstLine="220"/>
              <w:rPr>
                <w:rFonts w:ascii="Arial Narrow" w:hAnsi="Arial Narrow"/>
                <w:sz w:val="20"/>
                <w:szCs w:val="20"/>
              </w:rPr>
            </w:pPr>
            <w:proofErr w:type="spellStart"/>
            <w:r w:rsidRPr="009F12C0">
              <w:rPr>
                <w:rFonts w:ascii="Arial Narrow" w:hAnsi="Arial Narrow"/>
                <w:sz w:val="20"/>
                <w:szCs w:val="20"/>
              </w:rPr>
              <w:t>Rodzaj</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krawężnika</w:t>
            </w:r>
            <w:proofErr w:type="spellEnd"/>
          </w:p>
        </w:tc>
        <w:tc>
          <w:tcPr>
            <w:tcW w:w="5307" w:type="dxa"/>
            <w:gridSpan w:val="6"/>
          </w:tcPr>
          <w:p w14:paraId="7CAB3DF7" w14:textId="77777777" w:rsidR="00C8474B" w:rsidRPr="009F12C0" w:rsidRDefault="00C8474B" w:rsidP="001B5AF8">
            <w:pPr>
              <w:pStyle w:val="TableParagraph"/>
              <w:ind w:left="1301"/>
              <w:rPr>
                <w:rFonts w:ascii="Arial Narrow" w:hAnsi="Arial Narrow"/>
                <w:sz w:val="20"/>
                <w:szCs w:val="20"/>
              </w:rPr>
            </w:pPr>
            <w:proofErr w:type="spellStart"/>
            <w:r w:rsidRPr="009F12C0">
              <w:rPr>
                <w:rFonts w:ascii="Arial Narrow" w:hAnsi="Arial Narrow"/>
                <w:sz w:val="20"/>
                <w:szCs w:val="20"/>
              </w:rPr>
              <w:t>Wymiary</w:t>
            </w:r>
            <w:proofErr w:type="spellEnd"/>
            <w:r w:rsidRPr="009F12C0">
              <w:rPr>
                <w:rFonts w:ascii="Arial Narrow" w:hAnsi="Arial Narrow"/>
                <w:sz w:val="20"/>
                <w:szCs w:val="20"/>
              </w:rPr>
              <w:t xml:space="preserve"> </w:t>
            </w:r>
            <w:proofErr w:type="spellStart"/>
            <w:r w:rsidRPr="009F12C0">
              <w:rPr>
                <w:rFonts w:ascii="Arial Narrow" w:hAnsi="Arial Narrow"/>
                <w:sz w:val="20"/>
                <w:szCs w:val="20"/>
              </w:rPr>
              <w:t>krawężników</w:t>
            </w:r>
            <w:proofErr w:type="spellEnd"/>
            <w:r w:rsidRPr="009F12C0">
              <w:rPr>
                <w:rFonts w:ascii="Arial Narrow" w:hAnsi="Arial Narrow"/>
                <w:sz w:val="20"/>
                <w:szCs w:val="20"/>
              </w:rPr>
              <w:t>, cm</w:t>
            </w:r>
          </w:p>
        </w:tc>
      </w:tr>
      <w:tr w:rsidR="00C8474B" w:rsidRPr="009F12C0" w14:paraId="4DF36DE9" w14:textId="77777777" w:rsidTr="001B5AF8">
        <w:trPr>
          <w:trHeight w:hRule="exact" w:val="307"/>
        </w:trPr>
        <w:tc>
          <w:tcPr>
            <w:tcW w:w="1284" w:type="dxa"/>
            <w:vMerge/>
            <w:tcBorders>
              <w:bottom w:val="double" w:sz="6" w:space="0" w:color="000000"/>
            </w:tcBorders>
          </w:tcPr>
          <w:p w14:paraId="39B4254C" w14:textId="77777777" w:rsidR="00C8474B" w:rsidRPr="009F12C0" w:rsidRDefault="00C8474B" w:rsidP="001B5AF8">
            <w:pPr>
              <w:rPr>
                <w:rFonts w:ascii="Arial Narrow" w:hAnsi="Arial Narrow"/>
                <w:color w:val="auto"/>
                <w:sz w:val="20"/>
                <w:szCs w:val="20"/>
              </w:rPr>
            </w:pPr>
          </w:p>
        </w:tc>
        <w:tc>
          <w:tcPr>
            <w:tcW w:w="706" w:type="dxa"/>
            <w:tcBorders>
              <w:bottom w:val="double" w:sz="6" w:space="0" w:color="000000"/>
            </w:tcBorders>
          </w:tcPr>
          <w:p w14:paraId="4F07A515" w14:textId="77777777" w:rsidR="00C8474B" w:rsidRPr="009F12C0" w:rsidRDefault="00C8474B" w:rsidP="001B5AF8">
            <w:pPr>
              <w:pStyle w:val="TableParagraph"/>
              <w:ind w:left="2"/>
              <w:jc w:val="center"/>
              <w:rPr>
                <w:rFonts w:ascii="Arial Narrow" w:hAnsi="Arial Narrow"/>
                <w:sz w:val="20"/>
                <w:szCs w:val="20"/>
              </w:rPr>
            </w:pPr>
            <w:r w:rsidRPr="009F12C0">
              <w:rPr>
                <w:rFonts w:ascii="Arial Narrow" w:hAnsi="Arial Narrow"/>
                <w:w w:val="99"/>
                <w:sz w:val="20"/>
                <w:szCs w:val="20"/>
              </w:rPr>
              <w:t>l</w:t>
            </w:r>
          </w:p>
        </w:tc>
        <w:tc>
          <w:tcPr>
            <w:tcW w:w="667" w:type="dxa"/>
            <w:tcBorders>
              <w:bottom w:val="double" w:sz="6" w:space="0" w:color="000000"/>
            </w:tcBorders>
          </w:tcPr>
          <w:p w14:paraId="7354F39D" w14:textId="77777777" w:rsidR="00C8474B" w:rsidRPr="009F12C0" w:rsidRDefault="00C8474B" w:rsidP="001B5AF8">
            <w:pPr>
              <w:pStyle w:val="TableParagraph"/>
              <w:jc w:val="center"/>
              <w:rPr>
                <w:rFonts w:ascii="Arial Narrow" w:hAnsi="Arial Narrow"/>
                <w:sz w:val="20"/>
                <w:szCs w:val="20"/>
              </w:rPr>
            </w:pPr>
            <w:r w:rsidRPr="009F12C0">
              <w:rPr>
                <w:rFonts w:ascii="Arial Narrow" w:hAnsi="Arial Narrow"/>
                <w:w w:val="99"/>
                <w:sz w:val="20"/>
                <w:szCs w:val="20"/>
              </w:rPr>
              <w:t>b</w:t>
            </w:r>
          </w:p>
        </w:tc>
        <w:tc>
          <w:tcPr>
            <w:tcW w:w="670" w:type="dxa"/>
            <w:tcBorders>
              <w:bottom w:val="double" w:sz="6" w:space="0" w:color="000000"/>
            </w:tcBorders>
          </w:tcPr>
          <w:p w14:paraId="1D12B7D6" w14:textId="77777777" w:rsidR="00C8474B" w:rsidRPr="009F12C0" w:rsidRDefault="00C8474B" w:rsidP="001B5AF8">
            <w:pPr>
              <w:pStyle w:val="TableParagraph"/>
              <w:ind w:right="1"/>
              <w:jc w:val="center"/>
              <w:rPr>
                <w:rFonts w:ascii="Arial Narrow" w:hAnsi="Arial Narrow"/>
                <w:sz w:val="20"/>
                <w:szCs w:val="20"/>
              </w:rPr>
            </w:pPr>
            <w:r w:rsidRPr="009F12C0">
              <w:rPr>
                <w:rFonts w:ascii="Arial Narrow" w:hAnsi="Arial Narrow"/>
                <w:w w:val="99"/>
                <w:sz w:val="20"/>
                <w:szCs w:val="20"/>
              </w:rPr>
              <w:t>h</w:t>
            </w:r>
          </w:p>
        </w:tc>
        <w:tc>
          <w:tcPr>
            <w:tcW w:w="1088" w:type="dxa"/>
            <w:tcBorders>
              <w:bottom w:val="double" w:sz="6" w:space="0" w:color="000000"/>
            </w:tcBorders>
          </w:tcPr>
          <w:p w14:paraId="7223527F" w14:textId="77777777" w:rsidR="00C8474B" w:rsidRPr="009F12C0" w:rsidRDefault="00C8474B" w:rsidP="001B5AF8">
            <w:pPr>
              <w:pStyle w:val="TableParagraph"/>
              <w:jc w:val="center"/>
              <w:rPr>
                <w:rFonts w:ascii="Arial Narrow" w:hAnsi="Arial Narrow"/>
                <w:sz w:val="20"/>
                <w:szCs w:val="20"/>
              </w:rPr>
            </w:pPr>
            <w:r w:rsidRPr="009F12C0">
              <w:rPr>
                <w:rFonts w:ascii="Arial Narrow" w:hAnsi="Arial Narrow"/>
                <w:w w:val="99"/>
                <w:sz w:val="20"/>
                <w:szCs w:val="20"/>
              </w:rPr>
              <w:t>c</w:t>
            </w:r>
          </w:p>
        </w:tc>
        <w:tc>
          <w:tcPr>
            <w:tcW w:w="1087" w:type="dxa"/>
            <w:tcBorders>
              <w:bottom w:val="double" w:sz="6" w:space="0" w:color="000000"/>
            </w:tcBorders>
          </w:tcPr>
          <w:p w14:paraId="5020D676" w14:textId="77777777" w:rsidR="00C8474B" w:rsidRPr="009F12C0" w:rsidRDefault="00C8474B" w:rsidP="001B5AF8">
            <w:pPr>
              <w:pStyle w:val="TableParagraph"/>
              <w:ind w:right="1"/>
              <w:jc w:val="center"/>
              <w:rPr>
                <w:rFonts w:ascii="Arial Narrow" w:hAnsi="Arial Narrow"/>
                <w:sz w:val="20"/>
                <w:szCs w:val="20"/>
              </w:rPr>
            </w:pPr>
            <w:r w:rsidRPr="009F12C0">
              <w:rPr>
                <w:rFonts w:ascii="Arial Narrow" w:hAnsi="Arial Narrow"/>
                <w:w w:val="99"/>
                <w:sz w:val="20"/>
                <w:szCs w:val="20"/>
              </w:rPr>
              <w:t>d</w:t>
            </w:r>
          </w:p>
        </w:tc>
        <w:tc>
          <w:tcPr>
            <w:tcW w:w="1090" w:type="dxa"/>
            <w:tcBorders>
              <w:bottom w:val="double" w:sz="6" w:space="0" w:color="000000"/>
            </w:tcBorders>
          </w:tcPr>
          <w:p w14:paraId="16D03E51" w14:textId="77777777" w:rsidR="00C8474B" w:rsidRPr="009F12C0" w:rsidRDefault="00C8474B" w:rsidP="001B5AF8">
            <w:pPr>
              <w:pStyle w:val="TableParagraph"/>
              <w:ind w:right="1"/>
              <w:jc w:val="center"/>
              <w:rPr>
                <w:rFonts w:ascii="Arial Narrow" w:hAnsi="Arial Narrow"/>
                <w:sz w:val="20"/>
                <w:szCs w:val="20"/>
              </w:rPr>
            </w:pPr>
            <w:r w:rsidRPr="009F12C0">
              <w:rPr>
                <w:rFonts w:ascii="Arial Narrow" w:hAnsi="Arial Narrow"/>
                <w:w w:val="99"/>
                <w:sz w:val="20"/>
                <w:szCs w:val="20"/>
              </w:rPr>
              <w:t>r</w:t>
            </w:r>
          </w:p>
        </w:tc>
      </w:tr>
      <w:tr w:rsidR="00C8474B" w:rsidRPr="009F12C0" w14:paraId="1C2020F6" w14:textId="77777777" w:rsidTr="001B5AF8">
        <w:trPr>
          <w:trHeight w:hRule="exact" w:val="590"/>
        </w:trPr>
        <w:tc>
          <w:tcPr>
            <w:tcW w:w="1284" w:type="dxa"/>
            <w:tcBorders>
              <w:top w:val="double" w:sz="6" w:space="0" w:color="000000"/>
            </w:tcBorders>
          </w:tcPr>
          <w:p w14:paraId="0ECC5E3C" w14:textId="77777777" w:rsidR="00C8474B" w:rsidRPr="009F12C0" w:rsidRDefault="00C8474B" w:rsidP="001B5AF8">
            <w:pPr>
              <w:pStyle w:val="TableParagraph"/>
              <w:spacing w:before="142"/>
              <w:ind w:left="2"/>
              <w:jc w:val="center"/>
              <w:rPr>
                <w:rFonts w:ascii="Arial Narrow" w:hAnsi="Arial Narrow"/>
                <w:sz w:val="20"/>
                <w:szCs w:val="20"/>
              </w:rPr>
            </w:pPr>
            <w:r w:rsidRPr="009F12C0">
              <w:rPr>
                <w:rFonts w:ascii="Arial Narrow" w:hAnsi="Arial Narrow"/>
                <w:w w:val="99"/>
                <w:sz w:val="20"/>
                <w:szCs w:val="20"/>
              </w:rPr>
              <w:t>a</w:t>
            </w:r>
          </w:p>
        </w:tc>
        <w:tc>
          <w:tcPr>
            <w:tcW w:w="706" w:type="dxa"/>
            <w:tcBorders>
              <w:top w:val="double" w:sz="6" w:space="0" w:color="000000"/>
            </w:tcBorders>
          </w:tcPr>
          <w:p w14:paraId="5147EE6D" w14:textId="77777777" w:rsidR="00C8474B" w:rsidRPr="009F12C0" w:rsidRDefault="00C8474B" w:rsidP="001B5AF8">
            <w:pPr>
              <w:pStyle w:val="TableParagraph"/>
              <w:spacing w:before="142"/>
              <w:ind w:left="136" w:right="134"/>
              <w:jc w:val="center"/>
              <w:rPr>
                <w:rFonts w:ascii="Arial Narrow" w:hAnsi="Arial Narrow"/>
                <w:sz w:val="20"/>
                <w:szCs w:val="20"/>
              </w:rPr>
            </w:pPr>
            <w:r w:rsidRPr="009F12C0">
              <w:rPr>
                <w:rFonts w:ascii="Arial Narrow" w:hAnsi="Arial Narrow"/>
                <w:sz w:val="20"/>
                <w:szCs w:val="20"/>
              </w:rPr>
              <w:t>100</w:t>
            </w:r>
          </w:p>
        </w:tc>
        <w:tc>
          <w:tcPr>
            <w:tcW w:w="667" w:type="dxa"/>
            <w:tcBorders>
              <w:top w:val="double" w:sz="6" w:space="0" w:color="000000"/>
            </w:tcBorders>
          </w:tcPr>
          <w:p w14:paraId="4F92A224" w14:textId="77777777" w:rsidR="00C8474B" w:rsidRPr="009F12C0" w:rsidRDefault="00C8474B" w:rsidP="001B5AF8">
            <w:pPr>
              <w:pStyle w:val="TableParagraph"/>
              <w:spacing w:before="3"/>
              <w:ind w:left="199"/>
              <w:rPr>
                <w:rFonts w:ascii="Arial Narrow" w:hAnsi="Arial Narrow"/>
                <w:sz w:val="20"/>
                <w:szCs w:val="20"/>
              </w:rPr>
            </w:pPr>
            <w:r w:rsidRPr="009F12C0">
              <w:rPr>
                <w:rFonts w:ascii="Arial Narrow" w:hAnsi="Arial Narrow"/>
                <w:sz w:val="20"/>
                <w:szCs w:val="20"/>
              </w:rPr>
              <w:t>20</w:t>
            </w:r>
          </w:p>
          <w:p w14:paraId="4763110D" w14:textId="77777777" w:rsidR="00C8474B" w:rsidRPr="009F12C0" w:rsidRDefault="00C8474B" w:rsidP="001B5AF8">
            <w:pPr>
              <w:pStyle w:val="TableParagraph"/>
              <w:spacing w:before="35"/>
              <w:ind w:left="199"/>
              <w:rPr>
                <w:rFonts w:ascii="Arial Narrow" w:hAnsi="Arial Narrow"/>
                <w:sz w:val="20"/>
                <w:szCs w:val="20"/>
              </w:rPr>
            </w:pPr>
            <w:r w:rsidRPr="009F12C0">
              <w:rPr>
                <w:rFonts w:ascii="Arial Narrow" w:hAnsi="Arial Narrow"/>
                <w:sz w:val="20"/>
                <w:szCs w:val="20"/>
              </w:rPr>
              <w:t>15</w:t>
            </w:r>
          </w:p>
        </w:tc>
        <w:tc>
          <w:tcPr>
            <w:tcW w:w="670" w:type="dxa"/>
            <w:tcBorders>
              <w:top w:val="double" w:sz="6" w:space="0" w:color="000000"/>
            </w:tcBorders>
          </w:tcPr>
          <w:p w14:paraId="3E91EE9F" w14:textId="77777777" w:rsidR="00C8474B" w:rsidRPr="009F12C0" w:rsidRDefault="00C8474B" w:rsidP="001B5AF8">
            <w:pPr>
              <w:pStyle w:val="TableParagraph"/>
              <w:spacing w:before="142"/>
              <w:ind w:left="181" w:right="179"/>
              <w:jc w:val="center"/>
              <w:rPr>
                <w:rFonts w:ascii="Arial Narrow" w:hAnsi="Arial Narrow"/>
                <w:sz w:val="20"/>
                <w:szCs w:val="20"/>
              </w:rPr>
            </w:pPr>
            <w:r w:rsidRPr="009F12C0">
              <w:rPr>
                <w:rFonts w:ascii="Arial Narrow" w:hAnsi="Arial Narrow"/>
                <w:sz w:val="20"/>
                <w:szCs w:val="20"/>
              </w:rPr>
              <w:t>30</w:t>
            </w:r>
          </w:p>
        </w:tc>
        <w:tc>
          <w:tcPr>
            <w:tcW w:w="1088" w:type="dxa"/>
            <w:tcBorders>
              <w:top w:val="double" w:sz="6" w:space="0" w:color="000000"/>
            </w:tcBorders>
          </w:tcPr>
          <w:p w14:paraId="7F7C2DDD" w14:textId="77777777" w:rsidR="00C8474B" w:rsidRPr="009F12C0" w:rsidRDefault="00C8474B" w:rsidP="001B5AF8">
            <w:pPr>
              <w:pStyle w:val="TableParagraph"/>
              <w:spacing w:before="3"/>
              <w:ind w:left="213"/>
              <w:rPr>
                <w:rFonts w:ascii="Arial Narrow" w:hAnsi="Arial Narrow"/>
                <w:sz w:val="20"/>
                <w:szCs w:val="20"/>
              </w:rPr>
            </w:pPr>
            <w:r w:rsidRPr="009F12C0">
              <w:rPr>
                <w:rFonts w:ascii="Arial Narrow" w:hAnsi="Arial Narrow"/>
                <w:sz w:val="20"/>
                <w:szCs w:val="20"/>
              </w:rPr>
              <w:t>min. 3</w:t>
            </w:r>
          </w:p>
          <w:p w14:paraId="59F86AE6" w14:textId="77777777" w:rsidR="00C8474B" w:rsidRPr="009F12C0" w:rsidRDefault="00C8474B" w:rsidP="001B5AF8">
            <w:pPr>
              <w:pStyle w:val="TableParagraph"/>
              <w:spacing w:before="35"/>
              <w:ind w:left="184"/>
              <w:rPr>
                <w:rFonts w:ascii="Arial Narrow" w:hAnsi="Arial Narrow"/>
                <w:sz w:val="20"/>
                <w:szCs w:val="20"/>
              </w:rPr>
            </w:pPr>
            <w:r w:rsidRPr="009F12C0">
              <w:rPr>
                <w:rFonts w:ascii="Arial Narrow" w:hAnsi="Arial Narrow"/>
                <w:sz w:val="20"/>
                <w:szCs w:val="20"/>
              </w:rPr>
              <w:t>max. 7</w:t>
            </w:r>
          </w:p>
        </w:tc>
        <w:tc>
          <w:tcPr>
            <w:tcW w:w="1087" w:type="dxa"/>
            <w:tcBorders>
              <w:top w:val="double" w:sz="6" w:space="0" w:color="000000"/>
            </w:tcBorders>
          </w:tcPr>
          <w:p w14:paraId="2A29DDE3" w14:textId="77777777" w:rsidR="00C8474B" w:rsidRPr="009F12C0" w:rsidRDefault="00C8474B" w:rsidP="001B5AF8">
            <w:pPr>
              <w:pStyle w:val="TableParagraph"/>
              <w:spacing w:before="3"/>
              <w:ind w:left="148"/>
              <w:rPr>
                <w:rFonts w:ascii="Arial Narrow" w:hAnsi="Arial Narrow"/>
                <w:sz w:val="20"/>
                <w:szCs w:val="20"/>
              </w:rPr>
            </w:pPr>
            <w:r w:rsidRPr="009F12C0">
              <w:rPr>
                <w:rFonts w:ascii="Arial Narrow" w:hAnsi="Arial Narrow"/>
                <w:sz w:val="20"/>
                <w:szCs w:val="20"/>
              </w:rPr>
              <w:t>min. 12</w:t>
            </w:r>
          </w:p>
          <w:p w14:paraId="23320942" w14:textId="77777777" w:rsidR="00C8474B" w:rsidRPr="009F12C0" w:rsidRDefault="00C8474B" w:rsidP="001B5AF8">
            <w:pPr>
              <w:pStyle w:val="TableParagraph"/>
              <w:spacing w:before="35"/>
              <w:ind w:left="119"/>
              <w:rPr>
                <w:rFonts w:ascii="Arial Narrow" w:hAnsi="Arial Narrow"/>
                <w:sz w:val="20"/>
                <w:szCs w:val="20"/>
              </w:rPr>
            </w:pPr>
            <w:r w:rsidRPr="009F12C0">
              <w:rPr>
                <w:rFonts w:ascii="Arial Narrow" w:hAnsi="Arial Narrow"/>
                <w:sz w:val="20"/>
                <w:szCs w:val="20"/>
              </w:rPr>
              <w:t>max. 15</w:t>
            </w:r>
          </w:p>
        </w:tc>
        <w:tc>
          <w:tcPr>
            <w:tcW w:w="1090" w:type="dxa"/>
            <w:tcBorders>
              <w:top w:val="double" w:sz="6" w:space="0" w:color="000000"/>
            </w:tcBorders>
          </w:tcPr>
          <w:p w14:paraId="519A00DE" w14:textId="77777777" w:rsidR="00C8474B" w:rsidRPr="009F12C0" w:rsidRDefault="00C8474B" w:rsidP="001B5AF8">
            <w:pPr>
              <w:pStyle w:val="TableParagraph"/>
              <w:spacing w:before="142"/>
              <w:ind w:left="354" w:right="354"/>
              <w:jc w:val="center"/>
              <w:rPr>
                <w:rFonts w:ascii="Arial Narrow" w:hAnsi="Arial Narrow"/>
                <w:sz w:val="20"/>
                <w:szCs w:val="20"/>
              </w:rPr>
            </w:pPr>
            <w:r w:rsidRPr="009F12C0">
              <w:rPr>
                <w:rFonts w:ascii="Arial Narrow" w:hAnsi="Arial Narrow"/>
                <w:sz w:val="20"/>
                <w:szCs w:val="20"/>
              </w:rPr>
              <w:t>1,0</w:t>
            </w:r>
          </w:p>
        </w:tc>
      </w:tr>
      <w:tr w:rsidR="00C8474B" w:rsidRPr="009F12C0" w14:paraId="2A795B36" w14:textId="77777777" w:rsidTr="001B5AF8">
        <w:trPr>
          <w:trHeight w:hRule="exact" w:val="855"/>
        </w:trPr>
        <w:tc>
          <w:tcPr>
            <w:tcW w:w="1284" w:type="dxa"/>
          </w:tcPr>
          <w:p w14:paraId="179D4ED1" w14:textId="77777777" w:rsidR="00C8474B" w:rsidRPr="009F12C0" w:rsidRDefault="00C8474B" w:rsidP="001B5AF8">
            <w:pPr>
              <w:pStyle w:val="TableParagraph"/>
              <w:spacing w:before="2"/>
              <w:rPr>
                <w:rFonts w:ascii="Arial Narrow" w:hAnsi="Arial Narrow"/>
                <w:sz w:val="20"/>
                <w:szCs w:val="20"/>
              </w:rPr>
            </w:pPr>
          </w:p>
          <w:p w14:paraId="08E56C6A" w14:textId="77777777" w:rsidR="00C8474B" w:rsidRPr="009F12C0" w:rsidRDefault="00C8474B" w:rsidP="001B5AF8">
            <w:pPr>
              <w:pStyle w:val="TableParagraph"/>
              <w:ind w:left="1"/>
              <w:jc w:val="center"/>
              <w:rPr>
                <w:rFonts w:ascii="Arial Narrow" w:hAnsi="Arial Narrow"/>
                <w:sz w:val="20"/>
                <w:szCs w:val="20"/>
              </w:rPr>
            </w:pPr>
            <w:r w:rsidRPr="009F12C0">
              <w:rPr>
                <w:rFonts w:ascii="Arial Narrow" w:hAnsi="Arial Narrow"/>
                <w:w w:val="99"/>
                <w:sz w:val="20"/>
                <w:szCs w:val="20"/>
              </w:rPr>
              <w:t>b</w:t>
            </w:r>
          </w:p>
        </w:tc>
        <w:tc>
          <w:tcPr>
            <w:tcW w:w="706" w:type="dxa"/>
          </w:tcPr>
          <w:p w14:paraId="647CD2BB" w14:textId="77777777" w:rsidR="00C8474B" w:rsidRPr="009F12C0" w:rsidRDefault="00C8474B" w:rsidP="001B5AF8">
            <w:pPr>
              <w:pStyle w:val="TableParagraph"/>
              <w:spacing w:before="2"/>
              <w:rPr>
                <w:rFonts w:ascii="Arial Narrow" w:hAnsi="Arial Narrow"/>
                <w:sz w:val="20"/>
                <w:szCs w:val="20"/>
              </w:rPr>
            </w:pPr>
          </w:p>
          <w:p w14:paraId="23AD40ED" w14:textId="77777777" w:rsidR="00C8474B" w:rsidRPr="009F12C0" w:rsidRDefault="00C8474B" w:rsidP="001B5AF8">
            <w:pPr>
              <w:pStyle w:val="TableParagraph"/>
              <w:ind w:left="136" w:right="134"/>
              <w:jc w:val="center"/>
              <w:rPr>
                <w:rFonts w:ascii="Arial Narrow" w:hAnsi="Arial Narrow"/>
                <w:sz w:val="20"/>
                <w:szCs w:val="20"/>
              </w:rPr>
            </w:pPr>
            <w:r w:rsidRPr="009F12C0">
              <w:rPr>
                <w:rFonts w:ascii="Arial Narrow" w:hAnsi="Arial Narrow"/>
                <w:sz w:val="20"/>
                <w:szCs w:val="20"/>
              </w:rPr>
              <w:t>100</w:t>
            </w:r>
          </w:p>
        </w:tc>
        <w:tc>
          <w:tcPr>
            <w:tcW w:w="667" w:type="dxa"/>
          </w:tcPr>
          <w:p w14:paraId="48A09AA4" w14:textId="77777777" w:rsidR="00C8474B" w:rsidRPr="009F12C0" w:rsidRDefault="00C8474B" w:rsidP="001B5AF8">
            <w:pPr>
              <w:pStyle w:val="TableParagraph"/>
              <w:spacing w:before="1"/>
              <w:ind w:left="199"/>
              <w:rPr>
                <w:rFonts w:ascii="Arial Narrow" w:hAnsi="Arial Narrow"/>
                <w:sz w:val="20"/>
                <w:szCs w:val="20"/>
              </w:rPr>
            </w:pPr>
            <w:r w:rsidRPr="009F12C0">
              <w:rPr>
                <w:rFonts w:ascii="Arial Narrow" w:hAnsi="Arial Narrow"/>
                <w:sz w:val="20"/>
                <w:szCs w:val="20"/>
              </w:rPr>
              <w:t>15</w:t>
            </w:r>
          </w:p>
          <w:p w14:paraId="5459578C" w14:textId="77777777" w:rsidR="00C8474B" w:rsidRPr="009F12C0" w:rsidRDefault="00C8474B" w:rsidP="001B5AF8">
            <w:pPr>
              <w:pStyle w:val="TableParagraph"/>
              <w:spacing w:before="37"/>
              <w:ind w:left="199"/>
              <w:rPr>
                <w:rFonts w:ascii="Arial Narrow" w:hAnsi="Arial Narrow"/>
                <w:sz w:val="20"/>
                <w:szCs w:val="20"/>
              </w:rPr>
            </w:pPr>
            <w:r w:rsidRPr="009F12C0">
              <w:rPr>
                <w:rFonts w:ascii="Arial Narrow" w:hAnsi="Arial Narrow"/>
                <w:sz w:val="20"/>
                <w:szCs w:val="20"/>
              </w:rPr>
              <w:t>12</w:t>
            </w:r>
          </w:p>
          <w:p w14:paraId="02808B20" w14:textId="77777777" w:rsidR="00C8474B" w:rsidRPr="009F12C0" w:rsidRDefault="00C8474B" w:rsidP="001B5AF8">
            <w:pPr>
              <w:pStyle w:val="TableParagraph"/>
              <w:spacing w:before="34"/>
              <w:ind w:left="199"/>
              <w:rPr>
                <w:rFonts w:ascii="Arial Narrow" w:hAnsi="Arial Narrow"/>
                <w:sz w:val="20"/>
                <w:szCs w:val="20"/>
              </w:rPr>
            </w:pPr>
            <w:r w:rsidRPr="009F12C0">
              <w:rPr>
                <w:rFonts w:ascii="Arial Narrow" w:hAnsi="Arial Narrow"/>
                <w:sz w:val="20"/>
                <w:szCs w:val="20"/>
              </w:rPr>
              <w:t>10</w:t>
            </w:r>
          </w:p>
        </w:tc>
        <w:tc>
          <w:tcPr>
            <w:tcW w:w="670" w:type="dxa"/>
          </w:tcPr>
          <w:p w14:paraId="1866085E" w14:textId="77777777" w:rsidR="00C8474B" w:rsidRPr="009F12C0" w:rsidRDefault="00C8474B" w:rsidP="001B5AF8">
            <w:pPr>
              <w:pStyle w:val="TableParagraph"/>
              <w:spacing w:before="1"/>
              <w:ind w:left="201"/>
              <w:rPr>
                <w:rFonts w:ascii="Arial Narrow" w:hAnsi="Arial Narrow"/>
                <w:sz w:val="20"/>
                <w:szCs w:val="20"/>
              </w:rPr>
            </w:pPr>
            <w:r w:rsidRPr="009F12C0">
              <w:rPr>
                <w:rFonts w:ascii="Arial Narrow" w:hAnsi="Arial Narrow"/>
                <w:sz w:val="20"/>
                <w:szCs w:val="20"/>
              </w:rPr>
              <w:t>20</w:t>
            </w:r>
          </w:p>
          <w:p w14:paraId="1D5BCB67" w14:textId="77777777" w:rsidR="00C8474B" w:rsidRPr="009F12C0" w:rsidRDefault="00C8474B" w:rsidP="001B5AF8">
            <w:pPr>
              <w:pStyle w:val="TableParagraph"/>
              <w:spacing w:before="37"/>
              <w:ind w:left="201"/>
              <w:rPr>
                <w:rFonts w:ascii="Arial Narrow" w:hAnsi="Arial Narrow"/>
                <w:sz w:val="20"/>
                <w:szCs w:val="20"/>
              </w:rPr>
            </w:pPr>
            <w:r w:rsidRPr="009F12C0">
              <w:rPr>
                <w:rFonts w:ascii="Arial Narrow" w:hAnsi="Arial Narrow"/>
                <w:sz w:val="20"/>
                <w:szCs w:val="20"/>
              </w:rPr>
              <w:t>25</w:t>
            </w:r>
          </w:p>
          <w:p w14:paraId="6597034F" w14:textId="77777777" w:rsidR="00C8474B" w:rsidRPr="009F12C0" w:rsidRDefault="00C8474B" w:rsidP="001B5AF8">
            <w:pPr>
              <w:pStyle w:val="TableParagraph"/>
              <w:spacing w:before="34"/>
              <w:ind w:left="201"/>
              <w:rPr>
                <w:rFonts w:ascii="Arial Narrow" w:hAnsi="Arial Narrow"/>
                <w:sz w:val="20"/>
                <w:szCs w:val="20"/>
              </w:rPr>
            </w:pPr>
            <w:r w:rsidRPr="009F12C0">
              <w:rPr>
                <w:rFonts w:ascii="Arial Narrow" w:hAnsi="Arial Narrow"/>
                <w:sz w:val="20"/>
                <w:szCs w:val="20"/>
              </w:rPr>
              <w:t>25</w:t>
            </w:r>
          </w:p>
        </w:tc>
        <w:tc>
          <w:tcPr>
            <w:tcW w:w="1088" w:type="dxa"/>
          </w:tcPr>
          <w:p w14:paraId="6D66E62E" w14:textId="77777777" w:rsidR="00C8474B" w:rsidRPr="009F12C0" w:rsidRDefault="00C8474B" w:rsidP="001B5AF8">
            <w:pPr>
              <w:pStyle w:val="TableParagraph"/>
              <w:spacing w:before="2"/>
              <w:rPr>
                <w:rFonts w:ascii="Arial Narrow" w:hAnsi="Arial Narrow"/>
                <w:sz w:val="20"/>
                <w:szCs w:val="20"/>
              </w:rPr>
            </w:pPr>
          </w:p>
          <w:p w14:paraId="1F9975EA" w14:textId="77777777" w:rsidR="00C8474B" w:rsidRPr="009F12C0" w:rsidRDefault="00C8474B" w:rsidP="001B5AF8">
            <w:pPr>
              <w:pStyle w:val="TableParagraph"/>
              <w:ind w:right="1"/>
              <w:jc w:val="center"/>
              <w:rPr>
                <w:rFonts w:ascii="Arial Narrow" w:hAnsi="Arial Narrow"/>
                <w:sz w:val="20"/>
                <w:szCs w:val="20"/>
              </w:rPr>
            </w:pPr>
            <w:r w:rsidRPr="009F12C0">
              <w:rPr>
                <w:rFonts w:ascii="Arial Narrow" w:hAnsi="Arial Narrow"/>
                <w:w w:val="99"/>
                <w:sz w:val="20"/>
                <w:szCs w:val="20"/>
              </w:rPr>
              <w:t>-</w:t>
            </w:r>
          </w:p>
        </w:tc>
        <w:tc>
          <w:tcPr>
            <w:tcW w:w="1087" w:type="dxa"/>
          </w:tcPr>
          <w:p w14:paraId="5D4D4795" w14:textId="77777777" w:rsidR="00C8474B" w:rsidRPr="009F12C0" w:rsidRDefault="00C8474B" w:rsidP="001B5AF8">
            <w:pPr>
              <w:pStyle w:val="TableParagraph"/>
              <w:spacing w:before="2"/>
              <w:rPr>
                <w:rFonts w:ascii="Arial Narrow" w:hAnsi="Arial Narrow"/>
                <w:sz w:val="20"/>
                <w:szCs w:val="20"/>
              </w:rPr>
            </w:pPr>
          </w:p>
          <w:p w14:paraId="78BFF418" w14:textId="77777777" w:rsidR="00C8474B" w:rsidRPr="009F12C0" w:rsidRDefault="00C8474B" w:rsidP="001B5AF8">
            <w:pPr>
              <w:pStyle w:val="TableParagraph"/>
              <w:ind w:right="1"/>
              <w:jc w:val="center"/>
              <w:rPr>
                <w:rFonts w:ascii="Arial Narrow" w:hAnsi="Arial Narrow"/>
                <w:sz w:val="20"/>
                <w:szCs w:val="20"/>
              </w:rPr>
            </w:pPr>
            <w:r w:rsidRPr="009F12C0">
              <w:rPr>
                <w:rFonts w:ascii="Arial Narrow" w:hAnsi="Arial Narrow"/>
                <w:w w:val="99"/>
                <w:sz w:val="20"/>
                <w:szCs w:val="20"/>
              </w:rPr>
              <w:t>-</w:t>
            </w:r>
          </w:p>
        </w:tc>
        <w:tc>
          <w:tcPr>
            <w:tcW w:w="1090" w:type="dxa"/>
          </w:tcPr>
          <w:p w14:paraId="77043C2B" w14:textId="77777777" w:rsidR="00C8474B" w:rsidRPr="009F12C0" w:rsidRDefault="00C8474B" w:rsidP="001B5AF8">
            <w:pPr>
              <w:pStyle w:val="TableParagraph"/>
              <w:spacing w:before="2"/>
              <w:rPr>
                <w:rFonts w:ascii="Arial Narrow" w:hAnsi="Arial Narrow"/>
                <w:sz w:val="20"/>
                <w:szCs w:val="20"/>
              </w:rPr>
            </w:pPr>
          </w:p>
          <w:p w14:paraId="78853CC5" w14:textId="77777777" w:rsidR="00C8474B" w:rsidRPr="009F12C0" w:rsidRDefault="00C8474B" w:rsidP="001B5AF8">
            <w:pPr>
              <w:pStyle w:val="TableParagraph"/>
              <w:ind w:left="354" w:right="354"/>
              <w:jc w:val="center"/>
              <w:rPr>
                <w:rFonts w:ascii="Arial Narrow" w:hAnsi="Arial Narrow"/>
                <w:sz w:val="20"/>
                <w:szCs w:val="20"/>
              </w:rPr>
            </w:pPr>
            <w:r w:rsidRPr="009F12C0">
              <w:rPr>
                <w:rFonts w:ascii="Arial Narrow" w:hAnsi="Arial Narrow"/>
                <w:sz w:val="20"/>
                <w:szCs w:val="20"/>
              </w:rPr>
              <w:t>1,0</w:t>
            </w:r>
          </w:p>
        </w:tc>
      </w:tr>
      <w:tr w:rsidR="00C8474B" w:rsidRPr="009F12C0" w14:paraId="0FF794F7" w14:textId="77777777" w:rsidTr="001B5AF8">
        <w:trPr>
          <w:trHeight w:hRule="exact" w:val="574"/>
        </w:trPr>
        <w:tc>
          <w:tcPr>
            <w:tcW w:w="1284" w:type="dxa"/>
          </w:tcPr>
          <w:p w14:paraId="0CACF406" w14:textId="77777777" w:rsidR="00C8474B" w:rsidRPr="009F12C0" w:rsidRDefault="00C8474B" w:rsidP="001B5AF8">
            <w:pPr>
              <w:pStyle w:val="TableParagraph"/>
              <w:spacing w:before="139"/>
              <w:ind w:left="5"/>
              <w:jc w:val="center"/>
              <w:rPr>
                <w:rFonts w:ascii="Arial Narrow" w:hAnsi="Arial Narrow"/>
                <w:sz w:val="20"/>
                <w:szCs w:val="20"/>
              </w:rPr>
            </w:pPr>
            <w:r w:rsidRPr="009F12C0">
              <w:rPr>
                <w:rFonts w:ascii="Arial Narrow" w:hAnsi="Arial Narrow"/>
                <w:w w:val="99"/>
                <w:sz w:val="20"/>
                <w:szCs w:val="20"/>
              </w:rPr>
              <w:t>c</w:t>
            </w:r>
          </w:p>
        </w:tc>
        <w:tc>
          <w:tcPr>
            <w:tcW w:w="706" w:type="dxa"/>
          </w:tcPr>
          <w:p w14:paraId="621A2FA4" w14:textId="77777777" w:rsidR="00C8474B" w:rsidRPr="009F12C0" w:rsidRDefault="00C8474B" w:rsidP="001B5AF8">
            <w:pPr>
              <w:pStyle w:val="TableParagraph"/>
              <w:spacing w:before="139"/>
              <w:ind w:left="136" w:right="134"/>
              <w:jc w:val="center"/>
              <w:rPr>
                <w:rFonts w:ascii="Arial Narrow" w:hAnsi="Arial Narrow"/>
                <w:sz w:val="20"/>
                <w:szCs w:val="20"/>
              </w:rPr>
            </w:pPr>
            <w:r w:rsidRPr="009F12C0">
              <w:rPr>
                <w:rFonts w:ascii="Arial Narrow" w:hAnsi="Arial Narrow"/>
                <w:sz w:val="20"/>
                <w:szCs w:val="20"/>
              </w:rPr>
              <w:t>100</w:t>
            </w:r>
          </w:p>
        </w:tc>
        <w:tc>
          <w:tcPr>
            <w:tcW w:w="667" w:type="dxa"/>
          </w:tcPr>
          <w:p w14:paraId="21A29FE4" w14:textId="77777777" w:rsidR="00C8474B" w:rsidRPr="009F12C0" w:rsidRDefault="00C8474B" w:rsidP="001B5AF8">
            <w:pPr>
              <w:pStyle w:val="TableParagraph"/>
              <w:ind w:left="199"/>
              <w:rPr>
                <w:rFonts w:ascii="Arial Narrow" w:hAnsi="Arial Narrow"/>
                <w:sz w:val="20"/>
                <w:szCs w:val="20"/>
              </w:rPr>
            </w:pPr>
            <w:r w:rsidRPr="009F12C0">
              <w:rPr>
                <w:rFonts w:ascii="Arial Narrow" w:hAnsi="Arial Narrow"/>
                <w:sz w:val="20"/>
                <w:szCs w:val="20"/>
              </w:rPr>
              <w:t>23</w:t>
            </w:r>
          </w:p>
          <w:p w14:paraId="76DCA439" w14:textId="77777777" w:rsidR="00C8474B" w:rsidRPr="009F12C0" w:rsidRDefault="00C8474B" w:rsidP="001B5AF8">
            <w:pPr>
              <w:pStyle w:val="TableParagraph"/>
              <w:spacing w:before="35"/>
              <w:ind w:left="199"/>
              <w:rPr>
                <w:rFonts w:ascii="Arial Narrow" w:hAnsi="Arial Narrow"/>
                <w:sz w:val="20"/>
                <w:szCs w:val="20"/>
              </w:rPr>
            </w:pPr>
            <w:r w:rsidRPr="009F12C0">
              <w:rPr>
                <w:rFonts w:ascii="Arial Narrow" w:hAnsi="Arial Narrow"/>
                <w:sz w:val="20"/>
                <w:szCs w:val="20"/>
              </w:rPr>
              <w:t>15</w:t>
            </w:r>
          </w:p>
        </w:tc>
        <w:tc>
          <w:tcPr>
            <w:tcW w:w="670" w:type="dxa"/>
          </w:tcPr>
          <w:p w14:paraId="099519F8" w14:textId="77777777" w:rsidR="00C8474B" w:rsidRPr="009F12C0" w:rsidRDefault="00C8474B" w:rsidP="001B5AF8">
            <w:pPr>
              <w:pStyle w:val="TableParagraph"/>
              <w:ind w:left="201"/>
              <w:rPr>
                <w:rFonts w:ascii="Arial Narrow" w:hAnsi="Arial Narrow"/>
                <w:sz w:val="20"/>
                <w:szCs w:val="20"/>
              </w:rPr>
            </w:pPr>
            <w:r w:rsidRPr="009F12C0">
              <w:rPr>
                <w:rFonts w:ascii="Arial Narrow" w:hAnsi="Arial Narrow"/>
                <w:sz w:val="20"/>
                <w:szCs w:val="20"/>
              </w:rPr>
              <w:t>23</w:t>
            </w:r>
          </w:p>
          <w:p w14:paraId="3811EAED" w14:textId="77777777" w:rsidR="00C8474B" w:rsidRPr="009F12C0" w:rsidRDefault="00C8474B" w:rsidP="001B5AF8">
            <w:pPr>
              <w:pStyle w:val="TableParagraph"/>
              <w:spacing w:before="35"/>
              <w:ind w:left="201"/>
              <w:rPr>
                <w:rFonts w:ascii="Arial Narrow" w:hAnsi="Arial Narrow"/>
                <w:sz w:val="20"/>
                <w:szCs w:val="20"/>
              </w:rPr>
            </w:pPr>
            <w:r w:rsidRPr="009F12C0">
              <w:rPr>
                <w:rFonts w:ascii="Arial Narrow" w:hAnsi="Arial Narrow"/>
                <w:sz w:val="20"/>
                <w:szCs w:val="20"/>
              </w:rPr>
              <w:t>20</w:t>
            </w:r>
          </w:p>
        </w:tc>
        <w:tc>
          <w:tcPr>
            <w:tcW w:w="1088" w:type="dxa"/>
          </w:tcPr>
          <w:p w14:paraId="226E69E7" w14:textId="77777777" w:rsidR="00C8474B" w:rsidRPr="009F12C0" w:rsidRDefault="00C8474B" w:rsidP="001B5AF8">
            <w:pPr>
              <w:pStyle w:val="TableParagraph"/>
              <w:ind w:left="389" w:right="389"/>
              <w:jc w:val="center"/>
              <w:rPr>
                <w:rFonts w:ascii="Arial Narrow" w:hAnsi="Arial Narrow"/>
                <w:sz w:val="20"/>
                <w:szCs w:val="20"/>
              </w:rPr>
            </w:pPr>
            <w:r w:rsidRPr="009F12C0">
              <w:rPr>
                <w:rFonts w:ascii="Arial Narrow" w:hAnsi="Arial Narrow"/>
                <w:sz w:val="20"/>
                <w:szCs w:val="20"/>
              </w:rPr>
              <w:t>18</w:t>
            </w:r>
          </w:p>
          <w:p w14:paraId="00E19AAA" w14:textId="77777777" w:rsidR="00C8474B" w:rsidRPr="009F12C0" w:rsidRDefault="00C8474B" w:rsidP="001B5AF8">
            <w:pPr>
              <w:pStyle w:val="TableParagraph"/>
              <w:spacing w:before="35"/>
              <w:ind w:left="389" w:right="389"/>
              <w:jc w:val="center"/>
              <w:rPr>
                <w:rFonts w:ascii="Arial Narrow" w:hAnsi="Arial Narrow"/>
                <w:sz w:val="20"/>
                <w:szCs w:val="20"/>
              </w:rPr>
            </w:pPr>
            <w:r w:rsidRPr="009F12C0">
              <w:rPr>
                <w:rFonts w:ascii="Arial Narrow" w:hAnsi="Arial Narrow"/>
                <w:sz w:val="20"/>
                <w:szCs w:val="20"/>
              </w:rPr>
              <w:t>12</w:t>
            </w:r>
          </w:p>
        </w:tc>
        <w:tc>
          <w:tcPr>
            <w:tcW w:w="1087" w:type="dxa"/>
          </w:tcPr>
          <w:p w14:paraId="69F713C4" w14:textId="77777777" w:rsidR="00C8474B" w:rsidRPr="009F12C0" w:rsidRDefault="00C8474B" w:rsidP="001B5AF8">
            <w:pPr>
              <w:pStyle w:val="TableParagraph"/>
              <w:ind w:left="352" w:right="352"/>
              <w:jc w:val="center"/>
              <w:rPr>
                <w:rFonts w:ascii="Arial Narrow" w:hAnsi="Arial Narrow"/>
                <w:sz w:val="20"/>
                <w:szCs w:val="20"/>
              </w:rPr>
            </w:pPr>
            <w:r w:rsidRPr="009F12C0">
              <w:rPr>
                <w:rFonts w:ascii="Arial Narrow" w:hAnsi="Arial Narrow"/>
                <w:sz w:val="20"/>
                <w:szCs w:val="20"/>
              </w:rPr>
              <w:t>7,5</w:t>
            </w:r>
          </w:p>
          <w:p w14:paraId="46BE4642" w14:textId="77777777" w:rsidR="00C8474B" w:rsidRPr="009F12C0" w:rsidRDefault="00C8474B" w:rsidP="001B5AF8">
            <w:pPr>
              <w:pStyle w:val="TableParagraph"/>
              <w:spacing w:before="35"/>
              <w:jc w:val="center"/>
              <w:rPr>
                <w:rFonts w:ascii="Arial Narrow" w:hAnsi="Arial Narrow"/>
                <w:sz w:val="20"/>
                <w:szCs w:val="20"/>
              </w:rPr>
            </w:pPr>
            <w:r w:rsidRPr="009F12C0">
              <w:rPr>
                <w:rFonts w:ascii="Arial Narrow" w:hAnsi="Arial Narrow"/>
                <w:w w:val="99"/>
                <w:sz w:val="20"/>
                <w:szCs w:val="20"/>
              </w:rPr>
              <w:t>4</w:t>
            </w:r>
          </w:p>
        </w:tc>
        <w:tc>
          <w:tcPr>
            <w:tcW w:w="1090" w:type="dxa"/>
          </w:tcPr>
          <w:p w14:paraId="0C9A212E" w14:textId="77777777" w:rsidR="00C8474B" w:rsidRPr="009F12C0" w:rsidRDefault="00C8474B" w:rsidP="001B5AF8">
            <w:pPr>
              <w:pStyle w:val="TableParagraph"/>
              <w:spacing w:before="139"/>
              <w:ind w:left="354" w:right="354"/>
              <w:jc w:val="center"/>
              <w:rPr>
                <w:rFonts w:ascii="Arial Narrow" w:hAnsi="Arial Narrow"/>
                <w:sz w:val="20"/>
                <w:szCs w:val="20"/>
              </w:rPr>
            </w:pPr>
            <w:r w:rsidRPr="009F12C0">
              <w:rPr>
                <w:rFonts w:ascii="Arial Narrow" w:hAnsi="Arial Narrow"/>
                <w:sz w:val="20"/>
                <w:szCs w:val="20"/>
              </w:rPr>
              <w:t>1,0</w:t>
            </w:r>
          </w:p>
        </w:tc>
      </w:tr>
    </w:tbl>
    <w:p w14:paraId="281A8480" w14:textId="77777777" w:rsidR="00C8474B" w:rsidRPr="009F12C0" w:rsidRDefault="00C8474B" w:rsidP="00C8474B">
      <w:pPr>
        <w:rPr>
          <w:rFonts w:ascii="Arial Narrow" w:hAnsi="Arial Narrow"/>
          <w:color w:val="auto"/>
          <w:sz w:val="20"/>
          <w:szCs w:val="20"/>
        </w:rPr>
      </w:pPr>
    </w:p>
    <w:p w14:paraId="1C59E1E4" w14:textId="77777777" w:rsidR="00C8474B" w:rsidRPr="00070A6D" w:rsidRDefault="00C8474B" w:rsidP="00C8474B">
      <w:pPr>
        <w:pStyle w:val="Akapit"/>
        <w:rPr>
          <w:rFonts w:ascii="Century Gothic" w:eastAsia="Times New Roman" w:hAnsi="Century Gothic" w:cs="Times New Roman"/>
          <w:color w:val="auto"/>
          <w:sz w:val="28"/>
        </w:rPr>
      </w:pPr>
      <w:r w:rsidRPr="009F12C0">
        <w:rPr>
          <w:rFonts w:ascii="Century Gothic" w:eastAsia="Times New Roman" w:hAnsi="Century Gothic" w:cs="Times New Roman"/>
          <w:b/>
          <w:color w:val="auto"/>
          <w:sz w:val="28"/>
        </w:rPr>
        <w:br w:type="page"/>
      </w:r>
    </w:p>
    <w:p w14:paraId="3F3BB4EE" w14:textId="77777777" w:rsidR="00C8474B" w:rsidRPr="009F12C0" w:rsidRDefault="00C8474B" w:rsidP="00C8474B">
      <w:pPr>
        <w:rPr>
          <w:rFonts w:ascii="Century Gothic" w:hAnsi="Century Gothic"/>
          <w:b/>
          <w:color w:val="auto"/>
          <w:sz w:val="28"/>
        </w:rPr>
      </w:pPr>
      <w:r w:rsidRPr="009F12C0">
        <w:rPr>
          <w:rFonts w:ascii="Century Gothic" w:hAnsi="Century Gothic"/>
          <w:b/>
          <w:color w:val="auto"/>
          <w:sz w:val="28"/>
        </w:rPr>
        <w:lastRenderedPageBreak/>
        <w:t>SZCZEGÓŁOWE SPECYFIKACJE TECHNICZNE</w:t>
      </w:r>
    </w:p>
    <w:p w14:paraId="7098E4C7" w14:textId="77777777" w:rsidR="00C8474B" w:rsidRPr="009F12C0" w:rsidRDefault="00C8474B" w:rsidP="00C8474B">
      <w:pPr>
        <w:rPr>
          <w:rFonts w:ascii="Century Gothic" w:hAnsi="Century Gothic"/>
          <w:b/>
          <w:color w:val="auto"/>
          <w:sz w:val="48"/>
        </w:rPr>
      </w:pPr>
    </w:p>
    <w:p w14:paraId="348D89B9" w14:textId="2C924084" w:rsidR="00C8474B" w:rsidRPr="009F12C0" w:rsidRDefault="00C8474B" w:rsidP="00C8474B">
      <w:pPr>
        <w:pStyle w:val="SSTNaglowek"/>
        <w:rPr>
          <w:color w:val="auto"/>
        </w:rPr>
      </w:pPr>
      <w:bookmarkStart w:id="2670" w:name="_Toc382290722"/>
      <w:bookmarkStart w:id="2671" w:name="_Toc436125195"/>
      <w:bookmarkStart w:id="2672" w:name="_Toc67972691"/>
      <w:bookmarkStart w:id="2673" w:name="_Toc131082196"/>
      <w:bookmarkStart w:id="2674" w:name="_Toc142516143"/>
      <w:bookmarkStart w:id="2675" w:name="_Toc147179026"/>
      <w:r w:rsidRPr="009F12C0">
        <w:rPr>
          <w:color w:val="auto"/>
        </w:rPr>
        <w:t>SST-D.08.02.02</w:t>
      </w:r>
      <w:r w:rsidRPr="009F12C0">
        <w:rPr>
          <w:color w:val="auto"/>
        </w:rPr>
        <w:br/>
        <w:t>NAWIERZCHNIE Z BRUKOWEJ KOSTKI BETONOWEJ</w:t>
      </w:r>
      <w:bookmarkEnd w:id="2670"/>
      <w:bookmarkEnd w:id="2671"/>
      <w:bookmarkEnd w:id="2672"/>
      <w:bookmarkEnd w:id="2673"/>
      <w:bookmarkEnd w:id="2674"/>
      <w:bookmarkEnd w:id="2675"/>
    </w:p>
    <w:p w14:paraId="34E9598C" w14:textId="77777777" w:rsidR="00C8474B" w:rsidRPr="009F12C0" w:rsidRDefault="00C8474B" w:rsidP="00C8474B">
      <w:pPr>
        <w:pStyle w:val="Akapit"/>
        <w:rPr>
          <w:color w:val="auto"/>
          <w:sz w:val="28"/>
        </w:rPr>
      </w:pPr>
      <w:r w:rsidRPr="00186794">
        <w:rPr>
          <w:rFonts w:eastAsia="Calibri" w:cs="Times New Roman"/>
          <w:color w:val="auto"/>
          <w:szCs w:val="20"/>
          <w:lang w:eastAsia="en-US"/>
        </w:rPr>
        <w:t xml:space="preserve">kod CPV: </w:t>
      </w:r>
      <w:r w:rsidRPr="00D52B63">
        <w:rPr>
          <w:rFonts w:eastAsia="Calibri" w:cs="Times New Roman"/>
          <w:color w:val="auto"/>
          <w:szCs w:val="20"/>
          <w:lang w:eastAsia="en-US"/>
        </w:rPr>
        <w:t>452</w:t>
      </w:r>
      <w:r>
        <w:rPr>
          <w:rFonts w:eastAsia="Calibri" w:cs="Times New Roman"/>
          <w:color w:val="auto"/>
          <w:szCs w:val="20"/>
          <w:lang w:eastAsia="en-US"/>
        </w:rPr>
        <w:t>33220-7 Roboty w zakresie nawierzchni dróg</w:t>
      </w:r>
    </w:p>
    <w:p w14:paraId="771D1371" w14:textId="77777777" w:rsidR="00C8474B" w:rsidRPr="009F12C0" w:rsidRDefault="00C8474B" w:rsidP="00C8474B">
      <w:pPr>
        <w:pStyle w:val="1Pkt"/>
        <w:rPr>
          <w:color w:val="auto"/>
        </w:rPr>
      </w:pPr>
      <w:r w:rsidRPr="009F12C0">
        <w:rPr>
          <w:color w:val="auto"/>
        </w:rPr>
        <w:t>1. WSTĘP</w:t>
      </w:r>
    </w:p>
    <w:p w14:paraId="317FD01C" w14:textId="77777777" w:rsidR="00C8474B" w:rsidRPr="009F12C0" w:rsidRDefault="00C8474B" w:rsidP="00C8474B">
      <w:pPr>
        <w:pStyle w:val="11podpkt"/>
        <w:rPr>
          <w:color w:val="auto"/>
        </w:rPr>
      </w:pPr>
      <w:r w:rsidRPr="009F12C0">
        <w:rPr>
          <w:color w:val="auto"/>
        </w:rPr>
        <w:t>1.1. Przedmiot SST</w:t>
      </w:r>
    </w:p>
    <w:p w14:paraId="0F5F97F8" w14:textId="644F25FF" w:rsidR="00C8474B" w:rsidRPr="009F12C0" w:rsidRDefault="00C8474B" w:rsidP="00C8474B">
      <w:pPr>
        <w:pStyle w:val="Akapit"/>
        <w:rPr>
          <w:color w:val="auto"/>
        </w:rPr>
      </w:pPr>
      <w:r w:rsidRPr="009F12C0">
        <w:rPr>
          <w:color w:val="auto"/>
        </w:rPr>
        <w:t>Przedmiotem niniejszej SST są wymagania dotyczące wykonania i odbioru Robót związanych z wykonaniem chodników z kostki brukowej na podsypce dla przedmiotowego zadania</w:t>
      </w:r>
    </w:p>
    <w:p w14:paraId="6155B7BE" w14:textId="77777777" w:rsidR="00C8474B" w:rsidRPr="009F12C0" w:rsidRDefault="00C8474B" w:rsidP="00C8474B">
      <w:pPr>
        <w:pStyle w:val="11podpkt"/>
        <w:rPr>
          <w:color w:val="auto"/>
        </w:rPr>
      </w:pPr>
      <w:r w:rsidRPr="009F12C0">
        <w:rPr>
          <w:color w:val="auto"/>
        </w:rPr>
        <w:t>1.2. Zakres stosowania SST</w:t>
      </w:r>
    </w:p>
    <w:p w14:paraId="3076EC22" w14:textId="77777777" w:rsidR="00C8474B" w:rsidRPr="009F12C0" w:rsidRDefault="00C8474B" w:rsidP="00C8474B">
      <w:pPr>
        <w:pStyle w:val="Akapit"/>
        <w:rPr>
          <w:color w:val="auto"/>
        </w:rPr>
      </w:pPr>
      <w:r w:rsidRPr="009F12C0">
        <w:rPr>
          <w:color w:val="auto"/>
        </w:rPr>
        <w:t>SST jest stosowana jako Dokument Przetargowy i Kontraktowy przy zlecaniu i realizacji Robót wymienionych w p. 1.1.</w:t>
      </w:r>
    </w:p>
    <w:p w14:paraId="5D4DB4B5" w14:textId="77777777" w:rsidR="00C8474B" w:rsidRPr="009F12C0" w:rsidRDefault="00C8474B" w:rsidP="00C8474B">
      <w:pPr>
        <w:pStyle w:val="11podpkt"/>
        <w:rPr>
          <w:color w:val="auto"/>
        </w:rPr>
      </w:pPr>
      <w:r w:rsidRPr="009F12C0">
        <w:rPr>
          <w:color w:val="auto"/>
        </w:rPr>
        <w:t>1.3.  Zakres Robót objętych SST</w:t>
      </w:r>
    </w:p>
    <w:p w14:paraId="091A743A" w14:textId="77777777" w:rsidR="00C8474B" w:rsidRPr="009F12C0" w:rsidRDefault="00C8474B" w:rsidP="00C8474B">
      <w:pPr>
        <w:pStyle w:val="Akapit"/>
        <w:rPr>
          <w:color w:val="auto"/>
        </w:rPr>
      </w:pPr>
      <w:r w:rsidRPr="009F12C0">
        <w:rPr>
          <w:color w:val="auto"/>
        </w:rPr>
        <w:t>Ustalenia zawarte w niniejszej SST stanowią wymagania dotyczące Robót związanych z wykonaniem chodników</w:t>
      </w:r>
      <w:r>
        <w:rPr>
          <w:color w:val="auto"/>
        </w:rPr>
        <w:t xml:space="preserve"> i zjazdów</w:t>
      </w:r>
      <w:r w:rsidRPr="009F12C0">
        <w:rPr>
          <w:color w:val="auto"/>
        </w:rPr>
        <w:t>:</w:t>
      </w:r>
    </w:p>
    <w:p w14:paraId="56E97AD5" w14:textId="77777777" w:rsidR="00C8474B" w:rsidRPr="008A139C" w:rsidRDefault="00C8474B" w:rsidP="00C8474B">
      <w:pPr>
        <w:pStyle w:val="Akapit"/>
        <w:numPr>
          <w:ilvl w:val="0"/>
          <w:numId w:val="186"/>
        </w:numPr>
        <w:spacing w:before="0" w:after="120"/>
        <w:rPr>
          <w:color w:val="auto"/>
        </w:rPr>
      </w:pPr>
      <w:r w:rsidRPr="009F12C0">
        <w:rPr>
          <w:color w:val="auto"/>
        </w:rPr>
        <w:t>z betonowej kostki brukowe</w:t>
      </w:r>
      <w:r>
        <w:rPr>
          <w:color w:val="auto"/>
        </w:rPr>
        <w:t>j</w:t>
      </w:r>
      <w:r w:rsidRPr="008A139C">
        <w:rPr>
          <w:color w:val="auto"/>
        </w:rPr>
        <w:t xml:space="preserve"> grub. 8cm (w tym </w:t>
      </w:r>
      <w:r>
        <w:rPr>
          <w:color w:val="auto"/>
        </w:rPr>
        <w:t xml:space="preserve">fazowanej </w:t>
      </w:r>
      <w:r w:rsidRPr="008A139C">
        <w:rPr>
          <w:color w:val="auto"/>
        </w:rPr>
        <w:t>w kolorze szarym na chodniku</w:t>
      </w:r>
      <w:r>
        <w:rPr>
          <w:color w:val="auto"/>
        </w:rPr>
        <w:t xml:space="preserve">, </w:t>
      </w:r>
      <w:proofErr w:type="spellStart"/>
      <w:r>
        <w:rPr>
          <w:color w:val="auto"/>
        </w:rPr>
        <w:t>bezfazowej</w:t>
      </w:r>
      <w:proofErr w:type="spellEnd"/>
      <w:r>
        <w:rPr>
          <w:color w:val="auto"/>
        </w:rPr>
        <w:t xml:space="preserve"> w kolorze</w:t>
      </w:r>
      <w:r w:rsidRPr="008A139C">
        <w:rPr>
          <w:color w:val="auto"/>
        </w:rPr>
        <w:t xml:space="preserve"> czerwonym </w:t>
      </w:r>
      <w:r>
        <w:rPr>
          <w:color w:val="auto"/>
        </w:rPr>
        <w:t>na zjazdach</w:t>
      </w:r>
      <w:r w:rsidRPr="008A139C">
        <w:rPr>
          <w:color w:val="auto"/>
        </w:rPr>
        <w:t>) na podsypce cementowo-piaskowej 1:4 i grubości 3cm po zagęszczeniu,</w:t>
      </w:r>
    </w:p>
    <w:p w14:paraId="561A2C32" w14:textId="77777777" w:rsidR="00C8474B" w:rsidRPr="009F12C0" w:rsidRDefault="00C8474B" w:rsidP="00C8474B">
      <w:pPr>
        <w:pStyle w:val="Akapit"/>
        <w:rPr>
          <w:color w:val="auto"/>
        </w:rPr>
      </w:pPr>
      <w:r w:rsidRPr="009F12C0">
        <w:rPr>
          <w:color w:val="auto"/>
        </w:rPr>
        <w:t>w lokalizacji zgodnej z Dokumentacją Projektową.</w:t>
      </w:r>
    </w:p>
    <w:p w14:paraId="451E6CCE" w14:textId="77777777" w:rsidR="00C8474B" w:rsidRPr="009F12C0" w:rsidRDefault="00C8474B" w:rsidP="00C8474B">
      <w:pPr>
        <w:pStyle w:val="11podpkt"/>
        <w:rPr>
          <w:color w:val="auto"/>
        </w:rPr>
      </w:pPr>
      <w:r w:rsidRPr="009F12C0">
        <w:rPr>
          <w:color w:val="auto"/>
        </w:rPr>
        <w:t>1.4. Określenie podstawowe</w:t>
      </w:r>
    </w:p>
    <w:p w14:paraId="3B40F13B" w14:textId="77777777" w:rsidR="00C8474B" w:rsidRPr="009F12C0" w:rsidRDefault="00C8474B" w:rsidP="00C8474B">
      <w:pPr>
        <w:pStyle w:val="Akapit"/>
        <w:rPr>
          <w:color w:val="auto"/>
        </w:rPr>
      </w:pPr>
      <w:r w:rsidRPr="009F12C0">
        <w:rPr>
          <w:color w:val="auto"/>
        </w:rPr>
        <w:t>1.4.1.</w:t>
      </w:r>
      <w:r w:rsidRPr="009F12C0">
        <w:rPr>
          <w:color w:val="auto"/>
        </w:rPr>
        <w:tab/>
      </w:r>
      <w:r w:rsidRPr="009F12C0">
        <w:rPr>
          <w:i/>
          <w:color w:val="auto"/>
        </w:rPr>
        <w:t>Betonowa kostka brukowa</w:t>
      </w:r>
      <w:r w:rsidRPr="009F12C0">
        <w:rPr>
          <w:color w:val="auto"/>
        </w:rPr>
        <w:t xml:space="preserve"> - prefabrykowany element budowlany, przeznaczony do budowy warstwy ścieralnej nawierzchni, wykonany metodą </w:t>
      </w:r>
      <w:proofErr w:type="spellStart"/>
      <w:r w:rsidRPr="009F12C0">
        <w:rPr>
          <w:color w:val="auto"/>
        </w:rPr>
        <w:t>wibroprasowania</w:t>
      </w:r>
      <w:proofErr w:type="spellEnd"/>
      <w:r w:rsidRPr="009F12C0">
        <w:rPr>
          <w:color w:val="auto"/>
        </w:rPr>
        <w:t xml:space="preserve"> z betonu niezbrojonego niebarwionego lub barwionego, jedno- lub dwuwarstwowego, charakteryzujący się kształtem, który umożliwia wzajemne przystawanie elementów.</w:t>
      </w:r>
    </w:p>
    <w:p w14:paraId="45732878" w14:textId="77777777" w:rsidR="00C8474B" w:rsidRPr="009F12C0" w:rsidRDefault="00C8474B" w:rsidP="00C8474B">
      <w:pPr>
        <w:pStyle w:val="Akapit"/>
        <w:rPr>
          <w:color w:val="auto"/>
        </w:rPr>
      </w:pPr>
      <w:r w:rsidRPr="009F12C0">
        <w:rPr>
          <w:color w:val="auto"/>
        </w:rPr>
        <w:t>1.4.2.</w:t>
      </w:r>
      <w:r w:rsidRPr="009F12C0">
        <w:rPr>
          <w:color w:val="auto"/>
        </w:rPr>
        <w:tab/>
      </w:r>
      <w:r w:rsidRPr="009F12C0">
        <w:rPr>
          <w:i/>
          <w:color w:val="auto"/>
        </w:rPr>
        <w:t>Krawężnik</w:t>
      </w:r>
      <w:r w:rsidRPr="009F12C0">
        <w:rPr>
          <w:color w:val="auto"/>
        </w:rPr>
        <w:t xml:space="preserve"> - prosty lub łukowy element budowlany oddzielający jezdnię od chodnika, charakteryzujący się stałym lub zmiennym przekrojem poprzecznym i długością nie większą niż 1,0 m.</w:t>
      </w:r>
    </w:p>
    <w:p w14:paraId="6DE45ABC" w14:textId="77777777" w:rsidR="00C8474B" w:rsidRPr="009F12C0" w:rsidRDefault="00C8474B" w:rsidP="00C8474B">
      <w:pPr>
        <w:pStyle w:val="Akapit"/>
        <w:rPr>
          <w:color w:val="auto"/>
        </w:rPr>
      </w:pPr>
      <w:r w:rsidRPr="009F12C0">
        <w:rPr>
          <w:color w:val="auto"/>
        </w:rPr>
        <w:t>1.4.3.</w:t>
      </w:r>
      <w:r w:rsidRPr="009F12C0">
        <w:rPr>
          <w:color w:val="auto"/>
        </w:rPr>
        <w:tab/>
      </w:r>
      <w:r w:rsidRPr="009F12C0">
        <w:rPr>
          <w:i/>
          <w:color w:val="auto"/>
        </w:rPr>
        <w:t>Ściek</w:t>
      </w:r>
      <w:r w:rsidRPr="009F12C0">
        <w:rPr>
          <w:color w:val="auto"/>
        </w:rPr>
        <w:t xml:space="preserve"> - umocnione zagłębienie, poniżej krawędzi jezdni, zbierające i odprowadzające wodę.</w:t>
      </w:r>
    </w:p>
    <w:p w14:paraId="6C79C1A6" w14:textId="77777777" w:rsidR="00C8474B" w:rsidRPr="009F12C0" w:rsidRDefault="00C8474B" w:rsidP="00C8474B">
      <w:pPr>
        <w:pStyle w:val="Akapit"/>
        <w:rPr>
          <w:color w:val="auto"/>
        </w:rPr>
      </w:pPr>
      <w:r w:rsidRPr="009F12C0">
        <w:rPr>
          <w:color w:val="auto"/>
        </w:rPr>
        <w:t>1.4.4.</w:t>
      </w:r>
      <w:r w:rsidRPr="009F12C0">
        <w:rPr>
          <w:color w:val="auto"/>
        </w:rPr>
        <w:tab/>
      </w:r>
      <w:r w:rsidRPr="009F12C0">
        <w:rPr>
          <w:i/>
          <w:color w:val="auto"/>
        </w:rPr>
        <w:t>Obrzeże</w:t>
      </w:r>
      <w:r w:rsidRPr="009F12C0">
        <w:rPr>
          <w:color w:val="auto"/>
        </w:rPr>
        <w:t xml:space="preserve"> - element budowlany, oddzielający nawierzchnie chodników i ciągów pieszych od terenów nie przeznaczonych do komunikacji.</w:t>
      </w:r>
    </w:p>
    <w:p w14:paraId="1606F81D" w14:textId="77777777" w:rsidR="00C8474B" w:rsidRPr="009F12C0" w:rsidRDefault="00C8474B" w:rsidP="00C8474B">
      <w:pPr>
        <w:pStyle w:val="Akapit"/>
        <w:rPr>
          <w:color w:val="auto"/>
        </w:rPr>
      </w:pPr>
      <w:r w:rsidRPr="009F12C0">
        <w:rPr>
          <w:color w:val="auto"/>
        </w:rPr>
        <w:t>1.4.5.</w:t>
      </w:r>
      <w:r w:rsidRPr="009F12C0">
        <w:rPr>
          <w:color w:val="auto"/>
        </w:rPr>
        <w:tab/>
      </w:r>
      <w:r w:rsidRPr="009F12C0">
        <w:rPr>
          <w:i/>
          <w:color w:val="auto"/>
        </w:rPr>
        <w:t>Spoina</w:t>
      </w:r>
      <w:r w:rsidRPr="009F12C0">
        <w:rPr>
          <w:color w:val="auto"/>
        </w:rPr>
        <w:t xml:space="preserve"> - odstęp pomiędzy przylegającymi elementami (kostkami) wypełniony określonymi materiałami wypełniającymi.</w:t>
      </w:r>
    </w:p>
    <w:p w14:paraId="24693F49" w14:textId="77777777" w:rsidR="00C8474B" w:rsidRPr="009F12C0" w:rsidRDefault="00C8474B" w:rsidP="00C8474B">
      <w:pPr>
        <w:pStyle w:val="Akapit"/>
        <w:rPr>
          <w:color w:val="auto"/>
        </w:rPr>
      </w:pPr>
      <w:r w:rsidRPr="009F12C0">
        <w:rPr>
          <w:color w:val="auto"/>
        </w:rPr>
        <w:t>1.4.6.</w:t>
      </w:r>
      <w:r w:rsidRPr="009F12C0">
        <w:rPr>
          <w:color w:val="auto"/>
        </w:rPr>
        <w:tab/>
      </w:r>
      <w:r w:rsidRPr="009F12C0">
        <w:rPr>
          <w:i/>
          <w:color w:val="auto"/>
        </w:rPr>
        <w:t>Szczelina dylatacyjna</w:t>
      </w:r>
      <w:r w:rsidRPr="009F12C0">
        <w:rPr>
          <w:color w:val="auto"/>
        </w:rPr>
        <w:t xml:space="preserve"> - odstęp dzielący duży fragment nawierzchni na sekcje w celu umożliwienia odkształceń temperaturowych, wypełniony określonymi materiałami wypełniającymi.</w:t>
      </w:r>
    </w:p>
    <w:p w14:paraId="74ADA9AF" w14:textId="77777777" w:rsidR="00C8474B" w:rsidRPr="009F12C0" w:rsidRDefault="00C8474B" w:rsidP="00C8474B">
      <w:pPr>
        <w:pStyle w:val="Akapit"/>
        <w:rPr>
          <w:color w:val="auto"/>
        </w:rPr>
      </w:pPr>
      <w:r w:rsidRPr="009F12C0">
        <w:rPr>
          <w:color w:val="auto"/>
        </w:rPr>
        <w:t>1.4.7. Prefabrykat - element wykonany w zakładzie przemysłowym, który po zamontowaniu na budowie stanowi umocnienie powierzchni.</w:t>
      </w:r>
    </w:p>
    <w:p w14:paraId="45539A6E" w14:textId="77777777" w:rsidR="00C8474B" w:rsidRPr="009F12C0" w:rsidRDefault="00C8474B" w:rsidP="00C8474B">
      <w:pPr>
        <w:pStyle w:val="Akapit"/>
        <w:rPr>
          <w:color w:val="auto"/>
        </w:rPr>
      </w:pPr>
      <w:r w:rsidRPr="009F12C0">
        <w:rPr>
          <w:color w:val="auto"/>
        </w:rPr>
        <w:t>Pozostałe określenia - są zgodne z obowiązującymi, odpowiednimi polskimi normami, wytycznymi i określeniami podanymi w SST D-M.00.00.00. Wymagania ogólne.</w:t>
      </w:r>
    </w:p>
    <w:p w14:paraId="3358518B" w14:textId="77777777" w:rsidR="00C8474B" w:rsidRPr="009F12C0" w:rsidRDefault="00C8474B" w:rsidP="00C8474B">
      <w:pPr>
        <w:pStyle w:val="11podpkt"/>
        <w:rPr>
          <w:color w:val="auto"/>
        </w:rPr>
      </w:pPr>
      <w:r w:rsidRPr="009F12C0">
        <w:rPr>
          <w:color w:val="auto"/>
        </w:rPr>
        <w:t>1.5. Ogólne wymagania dotyczące Robót</w:t>
      </w:r>
    </w:p>
    <w:p w14:paraId="5E3D0455" w14:textId="77777777" w:rsidR="00C8474B" w:rsidRPr="009F12C0" w:rsidRDefault="00C8474B" w:rsidP="00C8474B">
      <w:pPr>
        <w:pStyle w:val="Akapit"/>
        <w:rPr>
          <w:color w:val="auto"/>
        </w:rPr>
      </w:pPr>
      <w:r w:rsidRPr="009F12C0">
        <w:rPr>
          <w:color w:val="auto"/>
        </w:rPr>
        <w:t>Ogólne wymagania dotyczące Robót podano w SST DM.00.00.00. ’’Wymagania ogólne" pkt 1.5.</w:t>
      </w:r>
    </w:p>
    <w:p w14:paraId="65DC0B9D" w14:textId="77777777" w:rsidR="00C8474B" w:rsidRPr="009F12C0" w:rsidRDefault="00C8474B" w:rsidP="00C8474B">
      <w:pPr>
        <w:pStyle w:val="1Pkt"/>
        <w:rPr>
          <w:color w:val="auto"/>
        </w:rPr>
      </w:pPr>
      <w:r w:rsidRPr="009F12C0">
        <w:rPr>
          <w:color w:val="auto"/>
        </w:rPr>
        <w:t>2. MATERIAŁY</w:t>
      </w:r>
    </w:p>
    <w:p w14:paraId="45B684F7" w14:textId="77777777" w:rsidR="00C8474B" w:rsidRPr="009F12C0" w:rsidRDefault="00C8474B" w:rsidP="00C8474B">
      <w:pPr>
        <w:pStyle w:val="11podpkt"/>
        <w:rPr>
          <w:color w:val="auto"/>
        </w:rPr>
      </w:pPr>
      <w:r w:rsidRPr="009F12C0">
        <w:rPr>
          <w:color w:val="auto"/>
        </w:rPr>
        <w:t>2.1. Ogólne zasady dotyczące materiałów</w:t>
      </w:r>
    </w:p>
    <w:p w14:paraId="0617C609" w14:textId="77777777" w:rsidR="00C8474B" w:rsidRPr="009F12C0" w:rsidRDefault="00C8474B" w:rsidP="00C8474B">
      <w:pPr>
        <w:pStyle w:val="Akapit"/>
        <w:rPr>
          <w:color w:val="auto"/>
        </w:rPr>
      </w:pPr>
      <w:r w:rsidRPr="009F12C0">
        <w:rPr>
          <w:color w:val="auto"/>
        </w:rPr>
        <w:t>Ogólne zasady dotyczące materiałów podano w SST DM.00.00.00. "Wymagania ogólne” pkt. 2.</w:t>
      </w:r>
    </w:p>
    <w:p w14:paraId="5914F3A0" w14:textId="77777777" w:rsidR="00C8474B" w:rsidRPr="009F12C0" w:rsidRDefault="00C8474B" w:rsidP="00C8474B">
      <w:pPr>
        <w:pStyle w:val="11podpkt"/>
        <w:rPr>
          <w:color w:val="auto"/>
        </w:rPr>
      </w:pPr>
      <w:r w:rsidRPr="009F12C0">
        <w:rPr>
          <w:color w:val="auto"/>
        </w:rPr>
        <w:t>2.2.</w:t>
      </w:r>
      <w:r w:rsidRPr="009F12C0">
        <w:rPr>
          <w:color w:val="auto"/>
        </w:rPr>
        <w:tab/>
        <w:t>Betonowa kostka brukowa</w:t>
      </w:r>
    </w:p>
    <w:p w14:paraId="13D32F59" w14:textId="77777777" w:rsidR="00C8474B" w:rsidRPr="009F12C0" w:rsidRDefault="00C8474B" w:rsidP="00C8474B">
      <w:pPr>
        <w:pStyle w:val="Akapit"/>
        <w:rPr>
          <w:color w:val="auto"/>
        </w:rPr>
      </w:pPr>
      <w:r w:rsidRPr="009F12C0">
        <w:rPr>
          <w:color w:val="auto"/>
        </w:rPr>
        <w:t>Do wykonywania nawierzchni należy wykorzystywać betonową kostkę brukową na podsypce grysowej 2-8mm grub. 3cm.</w:t>
      </w:r>
    </w:p>
    <w:p w14:paraId="27CC243A" w14:textId="77777777" w:rsidR="00C8474B" w:rsidRPr="009F12C0" w:rsidRDefault="00C8474B" w:rsidP="00C8474B">
      <w:pPr>
        <w:pStyle w:val="111podpkt3"/>
        <w:rPr>
          <w:color w:val="auto"/>
        </w:rPr>
      </w:pPr>
      <w:r w:rsidRPr="009F12C0">
        <w:rPr>
          <w:color w:val="auto"/>
        </w:rPr>
        <w:t>2.2.1. Wymagania techniczne stawiane betonowym kostkom brukowym</w:t>
      </w:r>
    </w:p>
    <w:p w14:paraId="5D969611" w14:textId="77777777" w:rsidR="00C8474B" w:rsidRPr="009F12C0" w:rsidRDefault="00C8474B" w:rsidP="00C8474B">
      <w:pPr>
        <w:pStyle w:val="Akapit"/>
        <w:rPr>
          <w:color w:val="auto"/>
        </w:rPr>
      </w:pPr>
      <w:r w:rsidRPr="009F12C0">
        <w:rPr>
          <w:color w:val="auto"/>
        </w:rPr>
        <w:lastRenderedPageBreak/>
        <w:t>Nawierzchnie chodnika należy ułożyć z kostki betonowej szarej typ BEAHTON, grubości 8cm. Nawierzchnia jezdni powinna być ułożona z kostki betonowej szarej typ BEHATON, grubości 8cm. Wymagania techniczne stawiane betonowym kostkom brukowym stosowanym na nawierzchniach dróg, ulic, chodników itp. określa PN-EN 1338 w sposób przedstawiony w tablicy 1.</w:t>
      </w:r>
    </w:p>
    <w:p w14:paraId="7507F193" w14:textId="77777777" w:rsidR="00C8474B" w:rsidRPr="009F12C0" w:rsidRDefault="00C8474B" w:rsidP="00C8474B">
      <w:pPr>
        <w:pStyle w:val="Akapit"/>
        <w:rPr>
          <w:b/>
          <w:i/>
          <w:color w:val="auto"/>
          <w:sz w:val="18"/>
        </w:rPr>
      </w:pPr>
    </w:p>
    <w:p w14:paraId="4CCB87B7" w14:textId="77777777" w:rsidR="00C8474B" w:rsidRPr="009F12C0" w:rsidRDefault="00C8474B" w:rsidP="00C8474B">
      <w:pPr>
        <w:pStyle w:val="Akapit"/>
        <w:rPr>
          <w:i/>
          <w:color w:val="auto"/>
          <w:sz w:val="18"/>
        </w:rPr>
      </w:pPr>
      <w:r w:rsidRPr="009F12C0">
        <w:rPr>
          <w:b/>
          <w:i/>
          <w:color w:val="auto"/>
          <w:sz w:val="18"/>
        </w:rPr>
        <w:t>Tablica 1.</w:t>
      </w:r>
      <w:r w:rsidRPr="009F12C0">
        <w:rPr>
          <w:i/>
          <w:color w:val="auto"/>
          <w:sz w:val="18"/>
        </w:rPr>
        <w:t xml:space="preserve"> Wymagania wobec betonowej kostki brukowej, ustalone w PN-EN 1338 do stosowania na zewnętrznych nawierzchniach, mających kontakt z solą odladzającą w warunkach mrozu</w:t>
      </w:r>
    </w:p>
    <w:tbl>
      <w:tblPr>
        <w:tblW w:w="9781" w:type="dxa"/>
        <w:tblInd w:w="5" w:type="dxa"/>
        <w:tblLayout w:type="fixed"/>
        <w:tblCellMar>
          <w:left w:w="0" w:type="dxa"/>
          <w:right w:w="0" w:type="dxa"/>
        </w:tblCellMar>
        <w:tblLook w:val="0000" w:firstRow="0" w:lastRow="0" w:firstColumn="0" w:lastColumn="0" w:noHBand="0" w:noVBand="0"/>
      </w:tblPr>
      <w:tblGrid>
        <w:gridCol w:w="580"/>
        <w:gridCol w:w="7"/>
        <w:gridCol w:w="3382"/>
        <w:gridCol w:w="976"/>
        <w:gridCol w:w="17"/>
        <w:gridCol w:w="2409"/>
        <w:gridCol w:w="9"/>
        <w:gridCol w:w="2401"/>
      </w:tblGrid>
      <w:tr w:rsidR="00C8474B" w:rsidRPr="009F12C0" w14:paraId="353C3FF7" w14:textId="77777777" w:rsidTr="001B5AF8">
        <w:trPr>
          <w:trHeight w:val="283"/>
        </w:trPr>
        <w:tc>
          <w:tcPr>
            <w:tcW w:w="587" w:type="dxa"/>
            <w:gridSpan w:val="2"/>
            <w:tcBorders>
              <w:bottom w:val="nil"/>
              <w:right w:val="nil"/>
            </w:tcBorders>
            <w:shd w:val="clear" w:color="auto" w:fill="auto"/>
            <w:vAlign w:val="center"/>
          </w:tcPr>
          <w:p w14:paraId="3722664D" w14:textId="77777777" w:rsidR="00C8474B" w:rsidRPr="009F12C0" w:rsidRDefault="00C8474B" w:rsidP="001B5AF8">
            <w:pPr>
              <w:pStyle w:val="Akapit"/>
              <w:spacing w:after="0"/>
              <w:jc w:val="center"/>
              <w:rPr>
                <w:b/>
                <w:color w:val="auto"/>
              </w:rPr>
            </w:pPr>
            <w:r w:rsidRPr="009F12C0">
              <w:rPr>
                <w:b/>
                <w:color w:val="auto"/>
              </w:rPr>
              <w:t>Lp.</w:t>
            </w:r>
          </w:p>
        </w:tc>
        <w:tc>
          <w:tcPr>
            <w:tcW w:w="3382" w:type="dxa"/>
            <w:tcBorders>
              <w:left w:val="single" w:sz="4" w:space="0" w:color="auto"/>
              <w:bottom w:val="nil"/>
              <w:right w:val="nil"/>
            </w:tcBorders>
            <w:shd w:val="clear" w:color="auto" w:fill="auto"/>
            <w:vAlign w:val="center"/>
          </w:tcPr>
          <w:p w14:paraId="3DBB6440" w14:textId="77777777" w:rsidR="00C8474B" w:rsidRPr="009F12C0" w:rsidRDefault="00C8474B" w:rsidP="001B5AF8">
            <w:pPr>
              <w:pStyle w:val="Akapit"/>
              <w:spacing w:after="0"/>
              <w:jc w:val="center"/>
              <w:rPr>
                <w:b/>
                <w:color w:val="auto"/>
              </w:rPr>
            </w:pPr>
            <w:r w:rsidRPr="009F12C0">
              <w:rPr>
                <w:b/>
                <w:color w:val="auto"/>
              </w:rPr>
              <w:t>Cecha</w:t>
            </w:r>
          </w:p>
        </w:tc>
        <w:tc>
          <w:tcPr>
            <w:tcW w:w="976" w:type="dxa"/>
            <w:tcBorders>
              <w:left w:val="single" w:sz="4" w:space="0" w:color="auto"/>
              <w:bottom w:val="nil"/>
              <w:right w:val="single" w:sz="4" w:space="0" w:color="auto"/>
            </w:tcBorders>
            <w:shd w:val="clear" w:color="auto" w:fill="auto"/>
            <w:vAlign w:val="center"/>
          </w:tcPr>
          <w:p w14:paraId="5901C1A4" w14:textId="77777777" w:rsidR="00C8474B" w:rsidRPr="009F12C0" w:rsidRDefault="00C8474B" w:rsidP="001B5AF8">
            <w:pPr>
              <w:pStyle w:val="Akapit"/>
              <w:spacing w:after="0"/>
              <w:jc w:val="center"/>
              <w:rPr>
                <w:b/>
                <w:color w:val="auto"/>
              </w:rPr>
            </w:pPr>
            <w:r w:rsidRPr="009F12C0">
              <w:rPr>
                <w:b/>
                <w:color w:val="auto"/>
              </w:rPr>
              <w:t>Załącznik normy</w:t>
            </w:r>
          </w:p>
        </w:tc>
        <w:tc>
          <w:tcPr>
            <w:tcW w:w="4836" w:type="dxa"/>
            <w:gridSpan w:val="4"/>
            <w:tcBorders>
              <w:left w:val="single" w:sz="4" w:space="0" w:color="auto"/>
              <w:bottom w:val="nil"/>
            </w:tcBorders>
            <w:shd w:val="clear" w:color="auto" w:fill="auto"/>
            <w:vAlign w:val="center"/>
          </w:tcPr>
          <w:p w14:paraId="336E9AFA" w14:textId="77777777" w:rsidR="00C8474B" w:rsidRPr="009F12C0" w:rsidRDefault="00C8474B" w:rsidP="001B5AF8">
            <w:pPr>
              <w:pStyle w:val="Akapit"/>
              <w:spacing w:after="0"/>
              <w:jc w:val="center"/>
              <w:rPr>
                <w:b/>
                <w:color w:val="auto"/>
              </w:rPr>
            </w:pPr>
            <w:r w:rsidRPr="009F12C0">
              <w:rPr>
                <w:b/>
                <w:color w:val="auto"/>
              </w:rPr>
              <w:t>Wymaganie</w:t>
            </w:r>
          </w:p>
        </w:tc>
      </w:tr>
      <w:tr w:rsidR="00C8474B" w:rsidRPr="009F12C0" w14:paraId="5AFE499A" w14:textId="77777777" w:rsidTr="001B5AF8">
        <w:trPr>
          <w:trHeight w:val="283"/>
        </w:trPr>
        <w:tc>
          <w:tcPr>
            <w:tcW w:w="587" w:type="dxa"/>
            <w:gridSpan w:val="2"/>
            <w:tcBorders>
              <w:top w:val="single" w:sz="4" w:space="0" w:color="auto"/>
              <w:bottom w:val="nil"/>
              <w:right w:val="nil"/>
            </w:tcBorders>
            <w:shd w:val="clear" w:color="auto" w:fill="auto"/>
            <w:vAlign w:val="center"/>
          </w:tcPr>
          <w:p w14:paraId="636EA3B8" w14:textId="77777777" w:rsidR="00C8474B" w:rsidRPr="009F12C0" w:rsidRDefault="00C8474B" w:rsidP="001B5AF8">
            <w:pPr>
              <w:pStyle w:val="Akapit"/>
              <w:spacing w:after="0"/>
              <w:jc w:val="center"/>
              <w:rPr>
                <w:color w:val="auto"/>
              </w:rPr>
            </w:pPr>
            <w:r w:rsidRPr="009F12C0">
              <w:rPr>
                <w:color w:val="auto"/>
              </w:rPr>
              <w:t>1</w:t>
            </w:r>
          </w:p>
        </w:tc>
        <w:tc>
          <w:tcPr>
            <w:tcW w:w="9194" w:type="dxa"/>
            <w:gridSpan w:val="6"/>
            <w:tcBorders>
              <w:top w:val="single" w:sz="4" w:space="0" w:color="auto"/>
              <w:left w:val="single" w:sz="4" w:space="0" w:color="auto"/>
              <w:bottom w:val="nil"/>
            </w:tcBorders>
            <w:shd w:val="clear" w:color="auto" w:fill="auto"/>
            <w:vAlign w:val="center"/>
          </w:tcPr>
          <w:p w14:paraId="268BC481" w14:textId="77777777" w:rsidR="00C8474B" w:rsidRPr="009F12C0" w:rsidRDefault="00C8474B" w:rsidP="001B5AF8">
            <w:pPr>
              <w:pStyle w:val="Akapit"/>
              <w:spacing w:after="0"/>
              <w:jc w:val="center"/>
              <w:rPr>
                <w:color w:val="auto"/>
              </w:rPr>
            </w:pPr>
            <w:r w:rsidRPr="009F12C0">
              <w:rPr>
                <w:color w:val="auto"/>
              </w:rPr>
              <w:t>Kształt i wymiary</w:t>
            </w:r>
          </w:p>
        </w:tc>
      </w:tr>
      <w:tr w:rsidR="00C8474B" w:rsidRPr="009F12C0" w14:paraId="49B7801A" w14:textId="77777777" w:rsidTr="001B5AF8">
        <w:trPr>
          <w:trHeight w:val="283"/>
        </w:trPr>
        <w:tc>
          <w:tcPr>
            <w:tcW w:w="587" w:type="dxa"/>
            <w:gridSpan w:val="2"/>
            <w:tcBorders>
              <w:top w:val="single" w:sz="4" w:space="0" w:color="auto"/>
              <w:bottom w:val="nil"/>
              <w:right w:val="nil"/>
            </w:tcBorders>
            <w:shd w:val="clear" w:color="auto" w:fill="auto"/>
            <w:vAlign w:val="center"/>
          </w:tcPr>
          <w:p w14:paraId="685A7062" w14:textId="77777777" w:rsidR="00C8474B" w:rsidRPr="009F12C0" w:rsidRDefault="00C8474B" w:rsidP="001B5AF8">
            <w:pPr>
              <w:pStyle w:val="Akapit"/>
              <w:spacing w:after="0"/>
              <w:jc w:val="center"/>
              <w:rPr>
                <w:color w:val="auto"/>
              </w:rPr>
            </w:pPr>
            <w:r w:rsidRPr="009F12C0">
              <w:rPr>
                <w:color w:val="auto"/>
              </w:rPr>
              <w:t>1.1</w:t>
            </w:r>
          </w:p>
        </w:tc>
        <w:tc>
          <w:tcPr>
            <w:tcW w:w="3382" w:type="dxa"/>
            <w:tcBorders>
              <w:top w:val="single" w:sz="4" w:space="0" w:color="auto"/>
              <w:left w:val="single" w:sz="4" w:space="0" w:color="auto"/>
              <w:bottom w:val="nil"/>
              <w:right w:val="nil"/>
            </w:tcBorders>
            <w:shd w:val="clear" w:color="auto" w:fill="auto"/>
            <w:vAlign w:val="center"/>
          </w:tcPr>
          <w:p w14:paraId="70965ED4" w14:textId="77777777" w:rsidR="00C8474B" w:rsidRPr="009F12C0" w:rsidRDefault="00C8474B" w:rsidP="001B5AF8">
            <w:pPr>
              <w:pStyle w:val="Akapit"/>
              <w:spacing w:after="0"/>
              <w:jc w:val="center"/>
              <w:rPr>
                <w:color w:val="auto"/>
              </w:rPr>
            </w:pPr>
            <w:r w:rsidRPr="009F12C0">
              <w:rPr>
                <w:color w:val="auto"/>
              </w:rPr>
              <w:t>Dopuszczalne odchyłki w mm od zadeklarowanych wymiarów kostki, grubości</w:t>
            </w:r>
          </w:p>
          <w:p w14:paraId="53C0D530" w14:textId="77777777" w:rsidR="00C8474B" w:rsidRPr="009F12C0" w:rsidRDefault="00C8474B" w:rsidP="001B5AF8">
            <w:pPr>
              <w:pStyle w:val="Akapit"/>
              <w:spacing w:after="0"/>
              <w:jc w:val="center"/>
              <w:rPr>
                <w:color w:val="auto"/>
              </w:rPr>
            </w:pPr>
            <w:r w:rsidRPr="009F12C0">
              <w:rPr>
                <w:color w:val="auto"/>
              </w:rPr>
              <w:t>&lt; 100 mm</w:t>
            </w:r>
          </w:p>
        </w:tc>
        <w:tc>
          <w:tcPr>
            <w:tcW w:w="993" w:type="dxa"/>
            <w:gridSpan w:val="2"/>
            <w:tcBorders>
              <w:top w:val="single" w:sz="4" w:space="0" w:color="auto"/>
              <w:left w:val="single" w:sz="4" w:space="0" w:color="auto"/>
              <w:bottom w:val="nil"/>
              <w:right w:val="nil"/>
            </w:tcBorders>
            <w:shd w:val="clear" w:color="auto" w:fill="auto"/>
            <w:vAlign w:val="center"/>
          </w:tcPr>
          <w:p w14:paraId="27BF7B1D" w14:textId="77777777" w:rsidR="00C8474B" w:rsidRPr="009F12C0" w:rsidRDefault="00C8474B" w:rsidP="001B5AF8">
            <w:pPr>
              <w:pStyle w:val="Akapit"/>
              <w:spacing w:after="0"/>
              <w:jc w:val="center"/>
              <w:rPr>
                <w:color w:val="auto"/>
              </w:rPr>
            </w:pPr>
            <w:r w:rsidRPr="009F12C0">
              <w:rPr>
                <w:color w:val="auto"/>
              </w:rPr>
              <w:t>C</w:t>
            </w:r>
          </w:p>
        </w:tc>
        <w:tc>
          <w:tcPr>
            <w:tcW w:w="2409" w:type="dxa"/>
            <w:tcBorders>
              <w:top w:val="single" w:sz="4" w:space="0" w:color="auto"/>
              <w:left w:val="single" w:sz="4" w:space="0" w:color="auto"/>
              <w:bottom w:val="nil"/>
              <w:right w:val="nil"/>
            </w:tcBorders>
            <w:shd w:val="clear" w:color="auto" w:fill="auto"/>
            <w:vAlign w:val="center"/>
          </w:tcPr>
          <w:p w14:paraId="77E2D7DB" w14:textId="77777777" w:rsidR="00C8474B" w:rsidRPr="009F12C0" w:rsidRDefault="00C8474B" w:rsidP="001B5AF8">
            <w:pPr>
              <w:pStyle w:val="Akapit"/>
              <w:spacing w:after="0"/>
              <w:jc w:val="center"/>
              <w:rPr>
                <w:color w:val="auto"/>
              </w:rPr>
            </w:pPr>
            <w:r w:rsidRPr="009F12C0">
              <w:rPr>
                <w:color w:val="auto"/>
              </w:rPr>
              <w:t xml:space="preserve">Długość ±2 </w:t>
            </w:r>
          </w:p>
          <w:p w14:paraId="547FE1F8" w14:textId="77777777" w:rsidR="00C8474B" w:rsidRPr="009F12C0" w:rsidRDefault="00C8474B" w:rsidP="001B5AF8">
            <w:pPr>
              <w:pStyle w:val="Akapit"/>
              <w:spacing w:after="0"/>
              <w:jc w:val="center"/>
              <w:rPr>
                <w:color w:val="auto"/>
              </w:rPr>
            </w:pPr>
            <w:r w:rsidRPr="009F12C0">
              <w:rPr>
                <w:color w:val="auto"/>
              </w:rPr>
              <w:t xml:space="preserve">Szerokość ±2 </w:t>
            </w:r>
          </w:p>
          <w:p w14:paraId="490CD936" w14:textId="77777777" w:rsidR="00C8474B" w:rsidRPr="009F12C0" w:rsidRDefault="00C8474B" w:rsidP="001B5AF8">
            <w:pPr>
              <w:pStyle w:val="Akapit"/>
              <w:spacing w:after="0"/>
              <w:jc w:val="center"/>
              <w:rPr>
                <w:color w:val="auto"/>
              </w:rPr>
            </w:pPr>
            <w:r w:rsidRPr="009F12C0">
              <w:rPr>
                <w:color w:val="auto"/>
              </w:rPr>
              <w:t>Grubość ±3</w:t>
            </w:r>
          </w:p>
        </w:tc>
        <w:tc>
          <w:tcPr>
            <w:tcW w:w="2410" w:type="dxa"/>
            <w:gridSpan w:val="2"/>
            <w:tcBorders>
              <w:top w:val="single" w:sz="4" w:space="0" w:color="auto"/>
              <w:left w:val="single" w:sz="4" w:space="0" w:color="auto"/>
              <w:bottom w:val="nil"/>
            </w:tcBorders>
            <w:shd w:val="clear" w:color="auto" w:fill="auto"/>
            <w:vAlign w:val="center"/>
          </w:tcPr>
          <w:p w14:paraId="0CF5B899" w14:textId="77777777" w:rsidR="00C8474B" w:rsidRPr="009F12C0" w:rsidRDefault="00C8474B" w:rsidP="001B5AF8">
            <w:pPr>
              <w:pStyle w:val="Akapit"/>
              <w:spacing w:after="0"/>
              <w:jc w:val="center"/>
              <w:rPr>
                <w:color w:val="auto"/>
              </w:rPr>
            </w:pPr>
            <w:r w:rsidRPr="009F12C0">
              <w:rPr>
                <w:color w:val="auto"/>
              </w:rPr>
              <w:t>Różnica pomiędzy dwoma pomiarami grubości, tej samej kostki, powinna być  ≤3 mm</w:t>
            </w:r>
          </w:p>
        </w:tc>
      </w:tr>
      <w:tr w:rsidR="00C8474B" w:rsidRPr="009F12C0" w14:paraId="6236F2F3" w14:textId="77777777" w:rsidTr="001B5AF8">
        <w:trPr>
          <w:trHeight w:val="283"/>
        </w:trPr>
        <w:tc>
          <w:tcPr>
            <w:tcW w:w="587" w:type="dxa"/>
            <w:gridSpan w:val="2"/>
            <w:tcBorders>
              <w:top w:val="single" w:sz="4" w:space="0" w:color="auto"/>
              <w:bottom w:val="nil"/>
              <w:right w:val="nil"/>
            </w:tcBorders>
            <w:shd w:val="clear" w:color="auto" w:fill="auto"/>
            <w:vAlign w:val="center"/>
          </w:tcPr>
          <w:p w14:paraId="1FBA39F7" w14:textId="77777777" w:rsidR="00C8474B" w:rsidRPr="009F12C0" w:rsidRDefault="00C8474B" w:rsidP="001B5AF8">
            <w:pPr>
              <w:pStyle w:val="Akapit"/>
              <w:spacing w:after="0"/>
              <w:jc w:val="center"/>
              <w:rPr>
                <w:color w:val="auto"/>
              </w:rPr>
            </w:pPr>
            <w:r w:rsidRPr="009F12C0">
              <w:rPr>
                <w:color w:val="auto"/>
              </w:rPr>
              <w:t>1.2</w:t>
            </w:r>
          </w:p>
        </w:tc>
        <w:tc>
          <w:tcPr>
            <w:tcW w:w="3382" w:type="dxa"/>
            <w:tcBorders>
              <w:top w:val="single" w:sz="4" w:space="0" w:color="auto"/>
              <w:left w:val="single" w:sz="4" w:space="0" w:color="auto"/>
              <w:bottom w:val="nil"/>
              <w:right w:val="nil"/>
            </w:tcBorders>
            <w:shd w:val="clear" w:color="auto" w:fill="auto"/>
            <w:vAlign w:val="center"/>
          </w:tcPr>
          <w:p w14:paraId="464E8E60" w14:textId="77777777" w:rsidR="00C8474B" w:rsidRPr="009F12C0" w:rsidRDefault="00C8474B" w:rsidP="001B5AF8">
            <w:pPr>
              <w:pStyle w:val="Akapit"/>
              <w:spacing w:after="0"/>
              <w:jc w:val="center"/>
              <w:rPr>
                <w:color w:val="auto"/>
              </w:rPr>
            </w:pPr>
            <w:r w:rsidRPr="009F12C0">
              <w:rPr>
                <w:color w:val="auto"/>
              </w:rPr>
              <w:t>Odchyłki płaskości i pofalowania</w:t>
            </w:r>
          </w:p>
          <w:p w14:paraId="4EB8C3F4" w14:textId="77777777" w:rsidR="00C8474B" w:rsidRPr="009F12C0" w:rsidRDefault="00C8474B" w:rsidP="001B5AF8">
            <w:pPr>
              <w:pStyle w:val="Akapit"/>
              <w:spacing w:after="0"/>
              <w:jc w:val="center"/>
              <w:rPr>
                <w:color w:val="auto"/>
              </w:rPr>
            </w:pPr>
            <w:r w:rsidRPr="009F12C0">
              <w:rPr>
                <w:color w:val="auto"/>
              </w:rPr>
              <w:t>(jeśli maksymalne wymiary kostki</w:t>
            </w:r>
          </w:p>
          <w:p w14:paraId="214241A2" w14:textId="77777777" w:rsidR="00C8474B" w:rsidRPr="009F12C0" w:rsidRDefault="00C8474B" w:rsidP="001B5AF8">
            <w:pPr>
              <w:pStyle w:val="Akapit"/>
              <w:spacing w:after="0"/>
              <w:jc w:val="center"/>
              <w:rPr>
                <w:color w:val="auto"/>
              </w:rPr>
            </w:pPr>
            <w:r w:rsidRPr="009F12C0">
              <w:rPr>
                <w:color w:val="auto"/>
              </w:rPr>
              <w:t>&gt; 300 mm), przy długości pomiarowej</w:t>
            </w:r>
          </w:p>
          <w:p w14:paraId="05DC9D1A" w14:textId="77777777" w:rsidR="00C8474B" w:rsidRPr="009F12C0" w:rsidRDefault="00C8474B" w:rsidP="001B5AF8">
            <w:pPr>
              <w:pStyle w:val="Akapit"/>
              <w:spacing w:after="0"/>
              <w:jc w:val="center"/>
              <w:rPr>
                <w:color w:val="auto"/>
              </w:rPr>
            </w:pPr>
            <w:r w:rsidRPr="009F12C0">
              <w:rPr>
                <w:color w:val="auto"/>
              </w:rPr>
              <w:t xml:space="preserve">300 mm </w:t>
            </w:r>
          </w:p>
          <w:p w14:paraId="7B83993A" w14:textId="77777777" w:rsidR="00C8474B" w:rsidRPr="009F12C0" w:rsidRDefault="00C8474B" w:rsidP="001B5AF8">
            <w:pPr>
              <w:pStyle w:val="Akapit"/>
              <w:spacing w:after="0"/>
              <w:jc w:val="center"/>
              <w:rPr>
                <w:color w:val="auto"/>
              </w:rPr>
            </w:pPr>
            <w:r w:rsidRPr="009F12C0">
              <w:rPr>
                <w:color w:val="auto"/>
              </w:rPr>
              <w:t>400 mm</w:t>
            </w:r>
          </w:p>
        </w:tc>
        <w:tc>
          <w:tcPr>
            <w:tcW w:w="993" w:type="dxa"/>
            <w:gridSpan w:val="2"/>
            <w:tcBorders>
              <w:top w:val="single" w:sz="4" w:space="0" w:color="auto"/>
              <w:left w:val="single" w:sz="4" w:space="0" w:color="auto"/>
              <w:bottom w:val="nil"/>
              <w:right w:val="nil"/>
            </w:tcBorders>
            <w:shd w:val="clear" w:color="auto" w:fill="auto"/>
            <w:vAlign w:val="center"/>
          </w:tcPr>
          <w:p w14:paraId="029A3B69" w14:textId="77777777" w:rsidR="00C8474B" w:rsidRPr="009F12C0" w:rsidRDefault="00C8474B" w:rsidP="001B5AF8">
            <w:pPr>
              <w:pStyle w:val="Akapit"/>
              <w:spacing w:after="0"/>
              <w:jc w:val="center"/>
              <w:rPr>
                <w:color w:val="auto"/>
              </w:rPr>
            </w:pPr>
            <w:r w:rsidRPr="009F12C0">
              <w:rPr>
                <w:color w:val="auto"/>
              </w:rPr>
              <w:t>C</w:t>
            </w:r>
          </w:p>
        </w:tc>
        <w:tc>
          <w:tcPr>
            <w:tcW w:w="4819" w:type="dxa"/>
            <w:gridSpan w:val="3"/>
            <w:tcBorders>
              <w:top w:val="single" w:sz="4" w:space="0" w:color="auto"/>
              <w:left w:val="single" w:sz="4" w:space="0" w:color="auto"/>
              <w:bottom w:val="nil"/>
            </w:tcBorders>
            <w:shd w:val="clear" w:color="auto" w:fill="auto"/>
            <w:vAlign w:val="bottom"/>
          </w:tcPr>
          <w:p w14:paraId="71E5F000" w14:textId="77777777" w:rsidR="00C8474B" w:rsidRPr="009F12C0" w:rsidRDefault="00C8474B" w:rsidP="001B5AF8">
            <w:pPr>
              <w:pStyle w:val="Akapit"/>
              <w:spacing w:after="0"/>
              <w:jc w:val="center"/>
              <w:rPr>
                <w:color w:val="auto"/>
              </w:rPr>
            </w:pPr>
            <w:r w:rsidRPr="009F12C0">
              <w:rPr>
                <w:color w:val="auto"/>
              </w:rPr>
              <w:t>Maksymalna (w mm)</w:t>
            </w:r>
          </w:p>
          <w:p w14:paraId="1D352D6F" w14:textId="77777777" w:rsidR="00C8474B" w:rsidRPr="009F12C0" w:rsidRDefault="00C8474B" w:rsidP="001B5AF8">
            <w:pPr>
              <w:pStyle w:val="Akapit"/>
              <w:spacing w:after="0"/>
              <w:jc w:val="center"/>
              <w:rPr>
                <w:color w:val="auto"/>
              </w:rPr>
            </w:pPr>
            <w:r w:rsidRPr="009F12C0">
              <w:rPr>
                <w:color w:val="auto"/>
              </w:rPr>
              <w:t>wypukłość / wklęsłość</w:t>
            </w:r>
          </w:p>
          <w:p w14:paraId="1C1CC86E" w14:textId="77777777" w:rsidR="00C8474B" w:rsidRPr="009F12C0" w:rsidRDefault="00C8474B" w:rsidP="001B5AF8">
            <w:pPr>
              <w:pStyle w:val="Akapit"/>
              <w:spacing w:after="0"/>
              <w:jc w:val="center"/>
              <w:rPr>
                <w:color w:val="auto"/>
              </w:rPr>
            </w:pPr>
          </w:p>
          <w:p w14:paraId="1741D3EB" w14:textId="77777777" w:rsidR="00C8474B" w:rsidRPr="009F12C0" w:rsidRDefault="00C8474B" w:rsidP="001B5AF8">
            <w:pPr>
              <w:pStyle w:val="Akapit"/>
              <w:spacing w:after="0"/>
              <w:jc w:val="center"/>
              <w:rPr>
                <w:color w:val="auto"/>
              </w:rPr>
            </w:pPr>
            <w:r w:rsidRPr="009F12C0">
              <w:rPr>
                <w:color w:val="auto"/>
              </w:rPr>
              <w:t>1,5 / 1,0</w:t>
            </w:r>
          </w:p>
          <w:p w14:paraId="536B9B70" w14:textId="77777777" w:rsidR="00C8474B" w:rsidRPr="009F12C0" w:rsidRDefault="00C8474B" w:rsidP="001B5AF8">
            <w:pPr>
              <w:pStyle w:val="Akapit"/>
              <w:spacing w:after="0"/>
              <w:jc w:val="center"/>
              <w:rPr>
                <w:color w:val="auto"/>
              </w:rPr>
            </w:pPr>
            <w:r w:rsidRPr="009F12C0">
              <w:rPr>
                <w:color w:val="auto"/>
              </w:rPr>
              <w:t>2,0 / 1,5</w:t>
            </w:r>
          </w:p>
        </w:tc>
      </w:tr>
      <w:tr w:rsidR="00C8474B" w:rsidRPr="009F12C0" w14:paraId="52E05F17" w14:textId="77777777" w:rsidTr="001B5AF8">
        <w:trPr>
          <w:trHeight w:val="283"/>
        </w:trPr>
        <w:tc>
          <w:tcPr>
            <w:tcW w:w="587" w:type="dxa"/>
            <w:gridSpan w:val="2"/>
            <w:tcBorders>
              <w:top w:val="single" w:sz="4" w:space="0" w:color="auto"/>
              <w:bottom w:val="nil"/>
              <w:right w:val="nil"/>
            </w:tcBorders>
            <w:shd w:val="clear" w:color="auto" w:fill="auto"/>
            <w:vAlign w:val="center"/>
          </w:tcPr>
          <w:p w14:paraId="71133741" w14:textId="77777777" w:rsidR="00C8474B" w:rsidRPr="009F12C0" w:rsidRDefault="00C8474B" w:rsidP="001B5AF8">
            <w:pPr>
              <w:pStyle w:val="Akapit"/>
              <w:spacing w:after="0"/>
              <w:jc w:val="center"/>
              <w:rPr>
                <w:color w:val="auto"/>
              </w:rPr>
            </w:pPr>
            <w:r w:rsidRPr="009F12C0">
              <w:rPr>
                <w:color w:val="auto"/>
              </w:rPr>
              <w:t>2</w:t>
            </w:r>
          </w:p>
        </w:tc>
        <w:tc>
          <w:tcPr>
            <w:tcW w:w="9194" w:type="dxa"/>
            <w:gridSpan w:val="6"/>
            <w:tcBorders>
              <w:top w:val="single" w:sz="4" w:space="0" w:color="auto"/>
              <w:left w:val="single" w:sz="4" w:space="0" w:color="auto"/>
              <w:bottom w:val="nil"/>
            </w:tcBorders>
            <w:shd w:val="clear" w:color="auto" w:fill="auto"/>
            <w:vAlign w:val="center"/>
          </w:tcPr>
          <w:p w14:paraId="093BB6CC" w14:textId="77777777" w:rsidR="00C8474B" w:rsidRPr="009F12C0" w:rsidRDefault="00C8474B" w:rsidP="001B5AF8">
            <w:pPr>
              <w:pStyle w:val="Akapit"/>
              <w:spacing w:after="0"/>
              <w:jc w:val="center"/>
              <w:rPr>
                <w:color w:val="auto"/>
              </w:rPr>
            </w:pPr>
            <w:r w:rsidRPr="009F12C0">
              <w:rPr>
                <w:color w:val="auto"/>
              </w:rPr>
              <w:t>Właściwości fizyczne i mechaniczne</w:t>
            </w:r>
          </w:p>
        </w:tc>
      </w:tr>
      <w:tr w:rsidR="00C8474B" w:rsidRPr="009F12C0" w14:paraId="00B798A1" w14:textId="77777777" w:rsidTr="001B5AF8">
        <w:trPr>
          <w:trHeight w:val="283"/>
        </w:trPr>
        <w:tc>
          <w:tcPr>
            <w:tcW w:w="587" w:type="dxa"/>
            <w:gridSpan w:val="2"/>
            <w:tcBorders>
              <w:top w:val="single" w:sz="4" w:space="0" w:color="auto"/>
              <w:bottom w:val="nil"/>
              <w:right w:val="nil"/>
            </w:tcBorders>
            <w:shd w:val="clear" w:color="auto" w:fill="auto"/>
            <w:vAlign w:val="center"/>
          </w:tcPr>
          <w:p w14:paraId="04ACCAED" w14:textId="77777777" w:rsidR="00C8474B" w:rsidRPr="009F12C0" w:rsidRDefault="00C8474B" w:rsidP="001B5AF8">
            <w:pPr>
              <w:pStyle w:val="Akapit"/>
              <w:spacing w:after="0"/>
              <w:jc w:val="center"/>
              <w:rPr>
                <w:color w:val="auto"/>
              </w:rPr>
            </w:pPr>
            <w:r w:rsidRPr="009F12C0">
              <w:rPr>
                <w:color w:val="auto"/>
              </w:rPr>
              <w:t>2.1</w:t>
            </w:r>
          </w:p>
        </w:tc>
        <w:tc>
          <w:tcPr>
            <w:tcW w:w="3382" w:type="dxa"/>
            <w:tcBorders>
              <w:top w:val="single" w:sz="4" w:space="0" w:color="auto"/>
              <w:left w:val="single" w:sz="4" w:space="0" w:color="auto"/>
              <w:bottom w:val="nil"/>
              <w:right w:val="nil"/>
            </w:tcBorders>
            <w:shd w:val="clear" w:color="auto" w:fill="auto"/>
            <w:vAlign w:val="center"/>
          </w:tcPr>
          <w:p w14:paraId="73F1AA34" w14:textId="77777777" w:rsidR="00C8474B" w:rsidRPr="009F12C0" w:rsidRDefault="00C8474B" w:rsidP="001B5AF8">
            <w:pPr>
              <w:pStyle w:val="Akapit"/>
              <w:spacing w:after="0"/>
              <w:jc w:val="center"/>
              <w:rPr>
                <w:color w:val="auto"/>
              </w:rPr>
            </w:pPr>
            <w:r w:rsidRPr="009F12C0">
              <w:rPr>
                <w:color w:val="auto"/>
              </w:rPr>
              <w:t>Odporność na zamrażanie/rozmrażanie z udziałem soli odladzających</w:t>
            </w:r>
          </w:p>
          <w:p w14:paraId="191B915E" w14:textId="77777777" w:rsidR="00C8474B" w:rsidRPr="009F12C0" w:rsidRDefault="00C8474B" w:rsidP="001B5AF8">
            <w:pPr>
              <w:pStyle w:val="Akapit"/>
              <w:spacing w:after="0"/>
              <w:jc w:val="center"/>
              <w:rPr>
                <w:color w:val="auto"/>
              </w:rPr>
            </w:pPr>
            <w:r w:rsidRPr="009F12C0">
              <w:rPr>
                <w:color w:val="auto"/>
              </w:rPr>
              <w:t xml:space="preserve"> (wg klasy 3, zał. D)</w:t>
            </w:r>
          </w:p>
        </w:tc>
        <w:tc>
          <w:tcPr>
            <w:tcW w:w="993" w:type="dxa"/>
            <w:gridSpan w:val="2"/>
            <w:tcBorders>
              <w:top w:val="single" w:sz="4" w:space="0" w:color="auto"/>
              <w:left w:val="single" w:sz="4" w:space="0" w:color="auto"/>
              <w:bottom w:val="nil"/>
              <w:right w:val="nil"/>
            </w:tcBorders>
            <w:shd w:val="clear" w:color="auto" w:fill="auto"/>
            <w:vAlign w:val="center"/>
          </w:tcPr>
          <w:p w14:paraId="51A47C05" w14:textId="77777777" w:rsidR="00C8474B" w:rsidRPr="009F12C0" w:rsidRDefault="00C8474B" w:rsidP="001B5AF8">
            <w:pPr>
              <w:pStyle w:val="Akapit"/>
              <w:spacing w:after="0"/>
              <w:jc w:val="center"/>
              <w:rPr>
                <w:color w:val="auto"/>
              </w:rPr>
            </w:pPr>
            <w:r w:rsidRPr="009F12C0">
              <w:rPr>
                <w:color w:val="auto"/>
              </w:rPr>
              <w:t>D</w:t>
            </w:r>
          </w:p>
        </w:tc>
        <w:tc>
          <w:tcPr>
            <w:tcW w:w="4819" w:type="dxa"/>
            <w:gridSpan w:val="3"/>
            <w:tcBorders>
              <w:top w:val="single" w:sz="4" w:space="0" w:color="auto"/>
              <w:left w:val="single" w:sz="4" w:space="0" w:color="auto"/>
              <w:bottom w:val="nil"/>
            </w:tcBorders>
            <w:shd w:val="clear" w:color="auto" w:fill="auto"/>
            <w:vAlign w:val="center"/>
          </w:tcPr>
          <w:p w14:paraId="2E36A07D" w14:textId="77777777" w:rsidR="00C8474B" w:rsidRPr="009F12C0" w:rsidRDefault="00C8474B" w:rsidP="001B5AF8">
            <w:pPr>
              <w:pStyle w:val="Akapit"/>
              <w:spacing w:after="0"/>
              <w:jc w:val="center"/>
              <w:rPr>
                <w:color w:val="auto"/>
              </w:rPr>
            </w:pPr>
            <w:r w:rsidRPr="009F12C0">
              <w:rPr>
                <w:color w:val="auto"/>
              </w:rPr>
              <w:t>Ubytek masy po badaniu: wartość średnia &lt; 1,0 kg/m</w:t>
            </w:r>
            <w:r w:rsidRPr="009F12C0">
              <w:rPr>
                <w:color w:val="auto"/>
                <w:vertAlign w:val="superscript"/>
              </w:rPr>
              <w:t>2</w:t>
            </w:r>
            <w:r w:rsidRPr="009F12C0">
              <w:rPr>
                <w:color w:val="auto"/>
              </w:rPr>
              <w:t>, przy czym każdy pojedynczy wynik &lt;1,5 kg/m</w:t>
            </w:r>
            <w:r w:rsidRPr="009F12C0">
              <w:rPr>
                <w:color w:val="auto"/>
                <w:vertAlign w:val="superscript"/>
              </w:rPr>
              <w:t>2</w:t>
            </w:r>
          </w:p>
        </w:tc>
      </w:tr>
      <w:tr w:rsidR="00C8474B" w:rsidRPr="009F12C0" w14:paraId="78ABD925" w14:textId="77777777" w:rsidTr="001B5AF8">
        <w:trPr>
          <w:trHeight w:val="283"/>
        </w:trPr>
        <w:tc>
          <w:tcPr>
            <w:tcW w:w="587" w:type="dxa"/>
            <w:gridSpan w:val="2"/>
            <w:tcBorders>
              <w:top w:val="single" w:sz="4" w:space="0" w:color="auto"/>
              <w:bottom w:val="nil"/>
              <w:right w:val="nil"/>
            </w:tcBorders>
            <w:shd w:val="clear" w:color="auto" w:fill="auto"/>
            <w:vAlign w:val="center"/>
          </w:tcPr>
          <w:p w14:paraId="1E671B54" w14:textId="77777777" w:rsidR="00C8474B" w:rsidRPr="009F12C0" w:rsidRDefault="00C8474B" w:rsidP="001B5AF8">
            <w:pPr>
              <w:pStyle w:val="Akapit"/>
              <w:spacing w:after="0"/>
              <w:jc w:val="center"/>
              <w:rPr>
                <w:color w:val="auto"/>
              </w:rPr>
            </w:pPr>
            <w:r w:rsidRPr="009F12C0">
              <w:rPr>
                <w:color w:val="auto"/>
              </w:rPr>
              <w:t>2.2</w:t>
            </w:r>
          </w:p>
        </w:tc>
        <w:tc>
          <w:tcPr>
            <w:tcW w:w="3382" w:type="dxa"/>
            <w:tcBorders>
              <w:top w:val="single" w:sz="4" w:space="0" w:color="auto"/>
              <w:left w:val="single" w:sz="4" w:space="0" w:color="auto"/>
              <w:bottom w:val="nil"/>
              <w:right w:val="nil"/>
            </w:tcBorders>
            <w:shd w:val="clear" w:color="auto" w:fill="auto"/>
            <w:vAlign w:val="center"/>
          </w:tcPr>
          <w:p w14:paraId="749019E4" w14:textId="77777777" w:rsidR="00C8474B" w:rsidRPr="009F12C0" w:rsidRDefault="00C8474B" w:rsidP="001B5AF8">
            <w:pPr>
              <w:pStyle w:val="Akapit"/>
              <w:spacing w:after="0"/>
              <w:jc w:val="center"/>
              <w:rPr>
                <w:color w:val="auto"/>
              </w:rPr>
            </w:pPr>
            <w:r w:rsidRPr="009F12C0">
              <w:rPr>
                <w:color w:val="auto"/>
              </w:rPr>
              <w:t>Wytrzymałość na rozciąganie przy rozłupywaniu</w:t>
            </w:r>
          </w:p>
        </w:tc>
        <w:tc>
          <w:tcPr>
            <w:tcW w:w="993" w:type="dxa"/>
            <w:gridSpan w:val="2"/>
            <w:tcBorders>
              <w:top w:val="single" w:sz="4" w:space="0" w:color="auto"/>
              <w:left w:val="single" w:sz="4" w:space="0" w:color="auto"/>
              <w:bottom w:val="nil"/>
              <w:right w:val="nil"/>
            </w:tcBorders>
            <w:shd w:val="clear" w:color="auto" w:fill="auto"/>
            <w:vAlign w:val="center"/>
          </w:tcPr>
          <w:p w14:paraId="573E23E5" w14:textId="77777777" w:rsidR="00C8474B" w:rsidRPr="009F12C0" w:rsidRDefault="00C8474B" w:rsidP="001B5AF8">
            <w:pPr>
              <w:pStyle w:val="Akapit"/>
              <w:spacing w:after="0"/>
              <w:jc w:val="center"/>
              <w:rPr>
                <w:color w:val="auto"/>
              </w:rPr>
            </w:pPr>
            <w:r w:rsidRPr="009F12C0">
              <w:rPr>
                <w:color w:val="auto"/>
              </w:rPr>
              <w:t>F</w:t>
            </w:r>
          </w:p>
        </w:tc>
        <w:tc>
          <w:tcPr>
            <w:tcW w:w="4819" w:type="dxa"/>
            <w:gridSpan w:val="3"/>
            <w:tcBorders>
              <w:top w:val="single" w:sz="4" w:space="0" w:color="auto"/>
              <w:left w:val="single" w:sz="4" w:space="0" w:color="auto"/>
              <w:bottom w:val="nil"/>
            </w:tcBorders>
            <w:shd w:val="clear" w:color="auto" w:fill="auto"/>
            <w:vAlign w:val="center"/>
          </w:tcPr>
          <w:p w14:paraId="05F3E52E" w14:textId="77777777" w:rsidR="00C8474B" w:rsidRPr="009F12C0" w:rsidRDefault="00C8474B" w:rsidP="001B5AF8">
            <w:pPr>
              <w:pStyle w:val="Akapit"/>
              <w:spacing w:after="0"/>
              <w:jc w:val="center"/>
              <w:rPr>
                <w:color w:val="auto"/>
              </w:rPr>
            </w:pPr>
            <w:r w:rsidRPr="009F12C0">
              <w:rPr>
                <w:color w:val="auto"/>
              </w:rPr>
              <w:t xml:space="preserve">Wytrzymałość charakterystyczna T&gt; 3,6 </w:t>
            </w:r>
            <w:proofErr w:type="spellStart"/>
            <w:r w:rsidRPr="009F12C0">
              <w:rPr>
                <w:color w:val="auto"/>
              </w:rPr>
              <w:t>MPa</w:t>
            </w:r>
            <w:proofErr w:type="spellEnd"/>
            <w:r w:rsidRPr="009F12C0">
              <w:rPr>
                <w:color w:val="auto"/>
              </w:rPr>
              <w:t xml:space="preserve">. Każdy pojedynczy wynik &gt; 2,9 </w:t>
            </w:r>
            <w:proofErr w:type="spellStart"/>
            <w:r w:rsidRPr="009F12C0">
              <w:rPr>
                <w:color w:val="auto"/>
              </w:rPr>
              <w:t>MPa</w:t>
            </w:r>
            <w:proofErr w:type="spellEnd"/>
            <w:r w:rsidRPr="009F12C0">
              <w:rPr>
                <w:color w:val="auto"/>
              </w:rPr>
              <w:t xml:space="preserve"> i nie powinien wykazywać obciążenia niszczącego mniejszego niż 250 N/mm długości rozłupania</w:t>
            </w:r>
          </w:p>
        </w:tc>
      </w:tr>
      <w:tr w:rsidR="00C8474B" w:rsidRPr="009F12C0" w14:paraId="596CDB9B" w14:textId="77777777" w:rsidTr="001B5AF8">
        <w:trPr>
          <w:trHeight w:val="283"/>
        </w:trPr>
        <w:tc>
          <w:tcPr>
            <w:tcW w:w="587" w:type="dxa"/>
            <w:gridSpan w:val="2"/>
            <w:tcBorders>
              <w:top w:val="single" w:sz="4" w:space="0" w:color="auto"/>
              <w:bottom w:val="nil"/>
              <w:right w:val="nil"/>
            </w:tcBorders>
            <w:shd w:val="clear" w:color="auto" w:fill="auto"/>
            <w:vAlign w:val="center"/>
          </w:tcPr>
          <w:p w14:paraId="73B64C8F" w14:textId="77777777" w:rsidR="00C8474B" w:rsidRPr="009F12C0" w:rsidRDefault="00C8474B" w:rsidP="001B5AF8">
            <w:pPr>
              <w:pStyle w:val="Akapit"/>
              <w:spacing w:after="0"/>
              <w:jc w:val="center"/>
              <w:rPr>
                <w:color w:val="auto"/>
              </w:rPr>
            </w:pPr>
            <w:r w:rsidRPr="009F12C0">
              <w:rPr>
                <w:color w:val="auto"/>
              </w:rPr>
              <w:t>2.3</w:t>
            </w:r>
          </w:p>
        </w:tc>
        <w:tc>
          <w:tcPr>
            <w:tcW w:w="3382" w:type="dxa"/>
            <w:tcBorders>
              <w:top w:val="single" w:sz="4" w:space="0" w:color="auto"/>
              <w:left w:val="single" w:sz="4" w:space="0" w:color="auto"/>
              <w:bottom w:val="nil"/>
              <w:right w:val="nil"/>
            </w:tcBorders>
            <w:shd w:val="clear" w:color="auto" w:fill="auto"/>
            <w:vAlign w:val="center"/>
          </w:tcPr>
          <w:p w14:paraId="33A40E59" w14:textId="77777777" w:rsidR="00C8474B" w:rsidRPr="009F12C0" w:rsidRDefault="00C8474B" w:rsidP="001B5AF8">
            <w:pPr>
              <w:pStyle w:val="Akapit"/>
              <w:spacing w:after="0"/>
              <w:jc w:val="center"/>
              <w:rPr>
                <w:color w:val="auto"/>
              </w:rPr>
            </w:pPr>
            <w:r w:rsidRPr="009F12C0">
              <w:rPr>
                <w:color w:val="auto"/>
              </w:rPr>
              <w:t>Trwałość (ze względu na wytrzymałość)</w:t>
            </w:r>
          </w:p>
        </w:tc>
        <w:tc>
          <w:tcPr>
            <w:tcW w:w="993" w:type="dxa"/>
            <w:gridSpan w:val="2"/>
            <w:tcBorders>
              <w:top w:val="single" w:sz="4" w:space="0" w:color="auto"/>
              <w:left w:val="single" w:sz="4" w:space="0" w:color="auto"/>
              <w:bottom w:val="nil"/>
              <w:right w:val="nil"/>
            </w:tcBorders>
            <w:shd w:val="clear" w:color="auto" w:fill="auto"/>
            <w:vAlign w:val="center"/>
          </w:tcPr>
          <w:p w14:paraId="37C744AC" w14:textId="77777777" w:rsidR="00C8474B" w:rsidRPr="009F12C0" w:rsidRDefault="00C8474B" w:rsidP="001B5AF8">
            <w:pPr>
              <w:pStyle w:val="Akapit"/>
              <w:spacing w:after="0"/>
              <w:jc w:val="center"/>
              <w:rPr>
                <w:color w:val="auto"/>
              </w:rPr>
            </w:pPr>
            <w:r w:rsidRPr="009F12C0">
              <w:rPr>
                <w:color w:val="auto"/>
              </w:rPr>
              <w:t>F</w:t>
            </w:r>
          </w:p>
        </w:tc>
        <w:tc>
          <w:tcPr>
            <w:tcW w:w="4819" w:type="dxa"/>
            <w:gridSpan w:val="3"/>
            <w:tcBorders>
              <w:top w:val="single" w:sz="4" w:space="0" w:color="auto"/>
              <w:left w:val="single" w:sz="4" w:space="0" w:color="auto"/>
              <w:bottom w:val="nil"/>
            </w:tcBorders>
            <w:shd w:val="clear" w:color="auto" w:fill="auto"/>
            <w:vAlign w:val="center"/>
          </w:tcPr>
          <w:p w14:paraId="72A25A3D" w14:textId="77777777" w:rsidR="00C8474B" w:rsidRPr="009F12C0" w:rsidRDefault="00C8474B" w:rsidP="001B5AF8">
            <w:pPr>
              <w:pStyle w:val="Akapit"/>
              <w:spacing w:after="0"/>
              <w:jc w:val="center"/>
              <w:rPr>
                <w:color w:val="auto"/>
              </w:rPr>
            </w:pPr>
            <w:r w:rsidRPr="009F12C0">
              <w:rPr>
                <w:color w:val="auto"/>
              </w:rPr>
              <w:t xml:space="preserve">Kostki mają zadawalającą trwałość (wytrzymałość) jeśli spełnione są wymagania </w:t>
            </w:r>
            <w:proofErr w:type="spellStart"/>
            <w:r w:rsidRPr="009F12C0">
              <w:rPr>
                <w:color w:val="auto"/>
              </w:rPr>
              <w:t>pktu</w:t>
            </w:r>
            <w:proofErr w:type="spellEnd"/>
            <w:r w:rsidRPr="009F12C0">
              <w:rPr>
                <w:color w:val="auto"/>
              </w:rPr>
              <w:t xml:space="preserve"> 2.2 oraz istnieje normalna konserwacja</w:t>
            </w:r>
          </w:p>
        </w:tc>
      </w:tr>
      <w:tr w:rsidR="00C8474B" w:rsidRPr="009F12C0" w14:paraId="400914DD" w14:textId="77777777" w:rsidTr="001B5AF8">
        <w:trPr>
          <w:trHeight w:val="283"/>
        </w:trPr>
        <w:tc>
          <w:tcPr>
            <w:tcW w:w="587" w:type="dxa"/>
            <w:gridSpan w:val="2"/>
            <w:vMerge w:val="restart"/>
            <w:tcBorders>
              <w:top w:val="single" w:sz="4" w:space="0" w:color="auto"/>
              <w:bottom w:val="nil"/>
              <w:right w:val="nil"/>
            </w:tcBorders>
            <w:shd w:val="clear" w:color="auto" w:fill="auto"/>
            <w:vAlign w:val="center"/>
          </w:tcPr>
          <w:p w14:paraId="4031B67B" w14:textId="77777777" w:rsidR="00C8474B" w:rsidRPr="009F12C0" w:rsidRDefault="00C8474B" w:rsidP="001B5AF8">
            <w:pPr>
              <w:pStyle w:val="Akapit"/>
              <w:spacing w:after="0"/>
              <w:jc w:val="center"/>
              <w:rPr>
                <w:color w:val="auto"/>
              </w:rPr>
            </w:pPr>
            <w:r w:rsidRPr="009F12C0">
              <w:rPr>
                <w:color w:val="auto"/>
              </w:rPr>
              <w:t>2.4</w:t>
            </w:r>
          </w:p>
        </w:tc>
        <w:tc>
          <w:tcPr>
            <w:tcW w:w="3382" w:type="dxa"/>
            <w:vMerge w:val="restart"/>
            <w:tcBorders>
              <w:top w:val="single" w:sz="4" w:space="0" w:color="auto"/>
              <w:left w:val="single" w:sz="4" w:space="0" w:color="auto"/>
              <w:bottom w:val="nil"/>
              <w:right w:val="nil"/>
            </w:tcBorders>
            <w:shd w:val="clear" w:color="auto" w:fill="auto"/>
            <w:vAlign w:val="center"/>
          </w:tcPr>
          <w:p w14:paraId="4E32591C" w14:textId="77777777" w:rsidR="00C8474B" w:rsidRPr="009F12C0" w:rsidRDefault="00C8474B" w:rsidP="001B5AF8">
            <w:pPr>
              <w:pStyle w:val="Akapit"/>
              <w:spacing w:after="0"/>
              <w:jc w:val="center"/>
              <w:rPr>
                <w:color w:val="auto"/>
              </w:rPr>
            </w:pPr>
            <w:r w:rsidRPr="009F12C0">
              <w:rPr>
                <w:color w:val="auto"/>
              </w:rPr>
              <w:t>Odporność na ścieranie (wg klasy 3</w:t>
            </w:r>
          </w:p>
          <w:p w14:paraId="7C916B7F" w14:textId="77777777" w:rsidR="00C8474B" w:rsidRPr="009F12C0" w:rsidRDefault="00C8474B" w:rsidP="001B5AF8">
            <w:pPr>
              <w:pStyle w:val="Akapit"/>
              <w:spacing w:after="0"/>
              <w:jc w:val="center"/>
              <w:rPr>
                <w:color w:val="auto"/>
              </w:rPr>
            </w:pPr>
            <w:r w:rsidRPr="009F12C0">
              <w:rPr>
                <w:color w:val="auto"/>
              </w:rPr>
              <w:t>oznaczenia H normy)</w:t>
            </w:r>
          </w:p>
        </w:tc>
        <w:tc>
          <w:tcPr>
            <w:tcW w:w="993" w:type="dxa"/>
            <w:gridSpan w:val="2"/>
            <w:vMerge w:val="restart"/>
            <w:tcBorders>
              <w:top w:val="single" w:sz="4" w:space="0" w:color="auto"/>
              <w:left w:val="single" w:sz="4" w:space="0" w:color="auto"/>
              <w:right w:val="nil"/>
            </w:tcBorders>
            <w:shd w:val="clear" w:color="auto" w:fill="auto"/>
            <w:vAlign w:val="center"/>
          </w:tcPr>
          <w:p w14:paraId="71D5EFA7" w14:textId="77777777" w:rsidR="00C8474B" w:rsidRPr="009F12C0" w:rsidRDefault="00C8474B" w:rsidP="001B5AF8">
            <w:pPr>
              <w:pStyle w:val="Akapit"/>
              <w:spacing w:after="0"/>
              <w:jc w:val="center"/>
              <w:rPr>
                <w:color w:val="auto"/>
              </w:rPr>
            </w:pPr>
            <w:r w:rsidRPr="009F12C0">
              <w:rPr>
                <w:color w:val="auto"/>
              </w:rPr>
              <w:t>G i H</w:t>
            </w:r>
          </w:p>
        </w:tc>
        <w:tc>
          <w:tcPr>
            <w:tcW w:w="4819" w:type="dxa"/>
            <w:gridSpan w:val="3"/>
            <w:tcBorders>
              <w:top w:val="single" w:sz="4" w:space="0" w:color="auto"/>
              <w:left w:val="single" w:sz="4" w:space="0" w:color="auto"/>
              <w:bottom w:val="nil"/>
            </w:tcBorders>
            <w:shd w:val="clear" w:color="auto" w:fill="auto"/>
            <w:vAlign w:val="center"/>
          </w:tcPr>
          <w:p w14:paraId="3757D813" w14:textId="77777777" w:rsidR="00C8474B" w:rsidRPr="009F12C0" w:rsidRDefault="00C8474B" w:rsidP="001B5AF8">
            <w:pPr>
              <w:pStyle w:val="Akapit"/>
              <w:spacing w:after="0"/>
              <w:jc w:val="center"/>
              <w:rPr>
                <w:color w:val="auto"/>
              </w:rPr>
            </w:pPr>
            <w:r w:rsidRPr="009F12C0">
              <w:rPr>
                <w:color w:val="auto"/>
              </w:rPr>
              <w:t>Pomiar wykonany na tarczy</w:t>
            </w:r>
          </w:p>
        </w:tc>
      </w:tr>
      <w:tr w:rsidR="00C8474B" w:rsidRPr="009F12C0" w14:paraId="187D67B4" w14:textId="77777777" w:rsidTr="001B5AF8">
        <w:trPr>
          <w:trHeight w:val="634"/>
        </w:trPr>
        <w:tc>
          <w:tcPr>
            <w:tcW w:w="587" w:type="dxa"/>
            <w:gridSpan w:val="2"/>
            <w:vMerge/>
            <w:tcBorders>
              <w:top w:val="nil"/>
              <w:right w:val="nil"/>
            </w:tcBorders>
            <w:shd w:val="clear" w:color="auto" w:fill="auto"/>
            <w:vAlign w:val="center"/>
          </w:tcPr>
          <w:p w14:paraId="37723276" w14:textId="77777777" w:rsidR="00C8474B" w:rsidRPr="009F12C0" w:rsidRDefault="00C8474B" w:rsidP="001B5AF8">
            <w:pPr>
              <w:pStyle w:val="Akapit"/>
              <w:spacing w:after="0"/>
              <w:jc w:val="center"/>
              <w:rPr>
                <w:color w:val="auto"/>
              </w:rPr>
            </w:pPr>
          </w:p>
        </w:tc>
        <w:tc>
          <w:tcPr>
            <w:tcW w:w="3382" w:type="dxa"/>
            <w:vMerge/>
            <w:tcBorders>
              <w:top w:val="nil"/>
              <w:left w:val="single" w:sz="4" w:space="0" w:color="auto"/>
              <w:right w:val="nil"/>
            </w:tcBorders>
            <w:shd w:val="clear" w:color="auto" w:fill="auto"/>
            <w:vAlign w:val="center"/>
          </w:tcPr>
          <w:p w14:paraId="330699FB" w14:textId="77777777" w:rsidR="00C8474B" w:rsidRPr="009F12C0" w:rsidRDefault="00C8474B" w:rsidP="001B5AF8">
            <w:pPr>
              <w:pStyle w:val="Akapit"/>
              <w:spacing w:after="0"/>
              <w:jc w:val="center"/>
              <w:rPr>
                <w:color w:val="auto"/>
              </w:rPr>
            </w:pPr>
          </w:p>
        </w:tc>
        <w:tc>
          <w:tcPr>
            <w:tcW w:w="993" w:type="dxa"/>
            <w:gridSpan w:val="2"/>
            <w:vMerge/>
            <w:tcBorders>
              <w:left w:val="single" w:sz="4" w:space="0" w:color="auto"/>
              <w:right w:val="nil"/>
            </w:tcBorders>
            <w:shd w:val="clear" w:color="auto" w:fill="auto"/>
            <w:vAlign w:val="center"/>
          </w:tcPr>
          <w:p w14:paraId="1F4E061B" w14:textId="77777777" w:rsidR="00C8474B" w:rsidRPr="009F12C0" w:rsidRDefault="00C8474B" w:rsidP="001B5AF8">
            <w:pPr>
              <w:pStyle w:val="Akapit"/>
              <w:spacing w:after="0"/>
              <w:jc w:val="center"/>
              <w:rPr>
                <w:color w:val="auto"/>
              </w:rPr>
            </w:pPr>
          </w:p>
        </w:tc>
        <w:tc>
          <w:tcPr>
            <w:tcW w:w="2418" w:type="dxa"/>
            <w:gridSpan w:val="2"/>
            <w:tcBorders>
              <w:top w:val="single" w:sz="4" w:space="0" w:color="auto"/>
              <w:left w:val="single" w:sz="4" w:space="0" w:color="auto"/>
              <w:bottom w:val="single" w:sz="4" w:space="0" w:color="auto"/>
              <w:right w:val="single" w:sz="4" w:space="0" w:color="auto"/>
            </w:tcBorders>
            <w:shd w:val="clear" w:color="auto" w:fill="auto"/>
            <w:vAlign w:val="center"/>
          </w:tcPr>
          <w:p w14:paraId="0F4CFE12" w14:textId="77777777" w:rsidR="00C8474B" w:rsidRPr="009F12C0" w:rsidRDefault="00C8474B" w:rsidP="001B5AF8">
            <w:pPr>
              <w:pStyle w:val="Akapit"/>
              <w:spacing w:after="0"/>
              <w:jc w:val="center"/>
              <w:rPr>
                <w:color w:val="auto"/>
              </w:rPr>
            </w:pPr>
            <w:r w:rsidRPr="009F12C0">
              <w:rPr>
                <w:color w:val="auto"/>
              </w:rPr>
              <w:t>szerokiej ściernej wg zał. G normy - badanie podstawowe</w:t>
            </w:r>
          </w:p>
        </w:tc>
        <w:tc>
          <w:tcPr>
            <w:tcW w:w="2401" w:type="dxa"/>
            <w:tcBorders>
              <w:top w:val="single" w:sz="4" w:space="0" w:color="auto"/>
              <w:left w:val="single" w:sz="4" w:space="0" w:color="auto"/>
              <w:bottom w:val="single" w:sz="4" w:space="0" w:color="auto"/>
            </w:tcBorders>
            <w:shd w:val="clear" w:color="auto" w:fill="auto"/>
            <w:vAlign w:val="center"/>
          </w:tcPr>
          <w:p w14:paraId="17BBBE3A" w14:textId="77777777" w:rsidR="00C8474B" w:rsidRPr="009F12C0" w:rsidRDefault="00C8474B" w:rsidP="001B5AF8">
            <w:pPr>
              <w:pStyle w:val="Akapit"/>
              <w:spacing w:after="0"/>
              <w:jc w:val="center"/>
              <w:rPr>
                <w:color w:val="auto"/>
              </w:rPr>
            </w:pPr>
            <w:proofErr w:type="spellStart"/>
            <w:r w:rsidRPr="009F12C0">
              <w:rPr>
                <w:color w:val="auto"/>
              </w:rPr>
              <w:t>Bohmego</w:t>
            </w:r>
            <w:proofErr w:type="spellEnd"/>
            <w:r w:rsidRPr="009F12C0">
              <w:rPr>
                <w:color w:val="auto"/>
              </w:rPr>
              <w:t xml:space="preserve">, wg zał. H </w:t>
            </w:r>
            <w:proofErr w:type="spellStart"/>
            <w:r w:rsidRPr="009F12C0">
              <w:rPr>
                <w:color w:val="auto"/>
              </w:rPr>
              <w:t>mormy</w:t>
            </w:r>
            <w:proofErr w:type="spellEnd"/>
            <w:r w:rsidRPr="009F12C0">
              <w:rPr>
                <w:color w:val="auto"/>
              </w:rPr>
              <w:t xml:space="preserve"> –badanie alternatywne</w:t>
            </w:r>
          </w:p>
        </w:tc>
      </w:tr>
      <w:tr w:rsidR="00C8474B" w:rsidRPr="009F12C0" w14:paraId="1C4BAA0D" w14:textId="77777777" w:rsidTr="001B5AF8">
        <w:trPr>
          <w:trHeight w:val="566"/>
        </w:trPr>
        <w:tc>
          <w:tcPr>
            <w:tcW w:w="580" w:type="dxa"/>
            <w:tcBorders>
              <w:bottom w:val="nil"/>
              <w:right w:val="nil"/>
            </w:tcBorders>
            <w:shd w:val="clear" w:color="auto" w:fill="auto"/>
            <w:vAlign w:val="center"/>
          </w:tcPr>
          <w:p w14:paraId="1E001373" w14:textId="77777777" w:rsidR="00C8474B" w:rsidRPr="009F12C0" w:rsidRDefault="00C8474B" w:rsidP="001B5AF8">
            <w:pPr>
              <w:pStyle w:val="Akapit"/>
              <w:spacing w:after="0"/>
              <w:rPr>
                <w:color w:val="auto"/>
                <w:sz w:val="10"/>
                <w:szCs w:val="10"/>
              </w:rPr>
            </w:pPr>
          </w:p>
        </w:tc>
        <w:tc>
          <w:tcPr>
            <w:tcW w:w="3389" w:type="dxa"/>
            <w:gridSpan w:val="2"/>
            <w:tcBorders>
              <w:left w:val="single" w:sz="4" w:space="0" w:color="auto"/>
              <w:bottom w:val="nil"/>
              <w:right w:val="nil"/>
            </w:tcBorders>
            <w:shd w:val="clear" w:color="auto" w:fill="auto"/>
            <w:vAlign w:val="center"/>
          </w:tcPr>
          <w:p w14:paraId="03F6D8F4" w14:textId="77777777" w:rsidR="00C8474B" w:rsidRPr="009F12C0" w:rsidRDefault="00C8474B" w:rsidP="001B5AF8">
            <w:pPr>
              <w:pStyle w:val="Akapit"/>
              <w:spacing w:after="0"/>
              <w:rPr>
                <w:color w:val="auto"/>
                <w:sz w:val="10"/>
                <w:szCs w:val="10"/>
              </w:rPr>
            </w:pPr>
          </w:p>
        </w:tc>
        <w:tc>
          <w:tcPr>
            <w:tcW w:w="993" w:type="dxa"/>
            <w:gridSpan w:val="2"/>
            <w:vMerge/>
            <w:tcBorders>
              <w:left w:val="single" w:sz="4" w:space="0" w:color="auto"/>
              <w:right w:val="nil"/>
            </w:tcBorders>
            <w:shd w:val="clear" w:color="auto" w:fill="auto"/>
            <w:vAlign w:val="center"/>
          </w:tcPr>
          <w:p w14:paraId="2FEDC8A1" w14:textId="77777777" w:rsidR="00C8474B" w:rsidRPr="009F12C0" w:rsidRDefault="00C8474B" w:rsidP="001B5AF8">
            <w:pPr>
              <w:pStyle w:val="Akapit"/>
              <w:spacing w:after="0"/>
              <w:jc w:val="center"/>
              <w:rPr>
                <w:color w:val="auto"/>
                <w:sz w:val="10"/>
                <w:szCs w:val="10"/>
              </w:rPr>
            </w:pPr>
          </w:p>
        </w:tc>
        <w:tc>
          <w:tcPr>
            <w:tcW w:w="2409" w:type="dxa"/>
            <w:tcBorders>
              <w:top w:val="single" w:sz="4" w:space="0" w:color="auto"/>
              <w:left w:val="single" w:sz="4" w:space="0" w:color="auto"/>
              <w:right w:val="nil"/>
            </w:tcBorders>
            <w:shd w:val="clear" w:color="auto" w:fill="auto"/>
            <w:vAlign w:val="center"/>
          </w:tcPr>
          <w:p w14:paraId="5036A6F9" w14:textId="77777777" w:rsidR="00C8474B" w:rsidRPr="009F12C0" w:rsidRDefault="00C8474B" w:rsidP="001B5AF8">
            <w:pPr>
              <w:pStyle w:val="Akapit"/>
              <w:spacing w:after="0"/>
              <w:jc w:val="center"/>
              <w:rPr>
                <w:color w:val="auto"/>
              </w:rPr>
            </w:pPr>
            <w:r w:rsidRPr="009F12C0">
              <w:rPr>
                <w:color w:val="auto"/>
              </w:rPr>
              <w:t>≤23 mm</w:t>
            </w:r>
          </w:p>
        </w:tc>
        <w:tc>
          <w:tcPr>
            <w:tcW w:w="2410" w:type="dxa"/>
            <w:gridSpan w:val="2"/>
            <w:tcBorders>
              <w:top w:val="single" w:sz="4" w:space="0" w:color="auto"/>
              <w:left w:val="single" w:sz="4" w:space="0" w:color="auto"/>
            </w:tcBorders>
            <w:shd w:val="clear" w:color="auto" w:fill="auto"/>
            <w:vAlign w:val="center"/>
          </w:tcPr>
          <w:p w14:paraId="5BB07A2B" w14:textId="77777777" w:rsidR="00C8474B" w:rsidRPr="009F12C0" w:rsidRDefault="00C8474B" w:rsidP="001B5AF8">
            <w:pPr>
              <w:pStyle w:val="Akapit"/>
              <w:spacing w:after="0"/>
              <w:jc w:val="center"/>
              <w:rPr>
                <w:color w:val="auto"/>
              </w:rPr>
            </w:pPr>
            <w:r w:rsidRPr="009F12C0">
              <w:rPr>
                <w:color w:val="auto"/>
              </w:rPr>
              <w:t>≤ 20 000mm</w:t>
            </w:r>
            <w:r w:rsidRPr="009F12C0">
              <w:rPr>
                <w:color w:val="auto"/>
                <w:vertAlign w:val="superscript"/>
              </w:rPr>
              <w:t>3</w:t>
            </w:r>
            <w:r w:rsidRPr="009F12C0">
              <w:rPr>
                <w:color w:val="auto"/>
              </w:rPr>
              <w:t>/5000mm</w:t>
            </w:r>
            <w:r w:rsidRPr="009F12C0">
              <w:rPr>
                <w:color w:val="auto"/>
                <w:vertAlign w:val="superscript"/>
              </w:rPr>
              <w:t>2</w:t>
            </w:r>
          </w:p>
        </w:tc>
      </w:tr>
      <w:tr w:rsidR="00C8474B" w:rsidRPr="009F12C0" w14:paraId="7B1442A9" w14:textId="77777777" w:rsidTr="001B5AF8">
        <w:trPr>
          <w:trHeight w:val="283"/>
        </w:trPr>
        <w:tc>
          <w:tcPr>
            <w:tcW w:w="580" w:type="dxa"/>
            <w:tcBorders>
              <w:top w:val="single" w:sz="4" w:space="0" w:color="auto"/>
              <w:bottom w:val="nil"/>
              <w:right w:val="nil"/>
            </w:tcBorders>
            <w:shd w:val="clear" w:color="auto" w:fill="auto"/>
            <w:vAlign w:val="center"/>
          </w:tcPr>
          <w:p w14:paraId="1DC773D1" w14:textId="77777777" w:rsidR="00C8474B" w:rsidRPr="009F12C0" w:rsidRDefault="00C8474B" w:rsidP="001B5AF8">
            <w:pPr>
              <w:pStyle w:val="Akapit"/>
              <w:spacing w:after="0"/>
              <w:jc w:val="center"/>
              <w:rPr>
                <w:color w:val="auto"/>
              </w:rPr>
            </w:pPr>
            <w:r w:rsidRPr="009F12C0">
              <w:rPr>
                <w:color w:val="auto"/>
              </w:rPr>
              <w:t>2.5</w:t>
            </w:r>
          </w:p>
        </w:tc>
        <w:tc>
          <w:tcPr>
            <w:tcW w:w="3389" w:type="dxa"/>
            <w:gridSpan w:val="2"/>
            <w:tcBorders>
              <w:top w:val="single" w:sz="4" w:space="0" w:color="auto"/>
              <w:left w:val="single" w:sz="4" w:space="0" w:color="auto"/>
              <w:bottom w:val="nil"/>
              <w:right w:val="nil"/>
            </w:tcBorders>
            <w:shd w:val="clear" w:color="auto" w:fill="auto"/>
            <w:vAlign w:val="center"/>
          </w:tcPr>
          <w:p w14:paraId="07B2CA28" w14:textId="77777777" w:rsidR="00C8474B" w:rsidRPr="009F12C0" w:rsidRDefault="00C8474B" w:rsidP="001B5AF8">
            <w:pPr>
              <w:pStyle w:val="Akapit"/>
              <w:spacing w:after="0"/>
              <w:jc w:val="center"/>
              <w:rPr>
                <w:color w:val="auto"/>
              </w:rPr>
            </w:pPr>
            <w:r w:rsidRPr="009F12C0">
              <w:rPr>
                <w:color w:val="auto"/>
              </w:rPr>
              <w:t>Odporność na poślizg/poślizgnięcie</w:t>
            </w:r>
          </w:p>
        </w:tc>
        <w:tc>
          <w:tcPr>
            <w:tcW w:w="993" w:type="dxa"/>
            <w:gridSpan w:val="2"/>
            <w:tcBorders>
              <w:top w:val="single" w:sz="4" w:space="0" w:color="auto"/>
              <w:left w:val="single" w:sz="4" w:space="0" w:color="auto"/>
              <w:bottom w:val="nil"/>
              <w:right w:val="nil"/>
            </w:tcBorders>
            <w:shd w:val="clear" w:color="auto" w:fill="auto"/>
            <w:vAlign w:val="center"/>
          </w:tcPr>
          <w:p w14:paraId="710220F8" w14:textId="77777777" w:rsidR="00C8474B" w:rsidRPr="009F12C0" w:rsidRDefault="00C8474B" w:rsidP="001B5AF8">
            <w:pPr>
              <w:pStyle w:val="Akapit"/>
              <w:spacing w:after="0"/>
              <w:jc w:val="center"/>
              <w:rPr>
                <w:color w:val="auto"/>
              </w:rPr>
            </w:pPr>
            <w:r w:rsidRPr="009F12C0">
              <w:rPr>
                <w:color w:val="auto"/>
              </w:rPr>
              <w:t>I</w:t>
            </w:r>
          </w:p>
        </w:tc>
        <w:tc>
          <w:tcPr>
            <w:tcW w:w="4819" w:type="dxa"/>
            <w:gridSpan w:val="3"/>
            <w:tcBorders>
              <w:top w:val="single" w:sz="4" w:space="0" w:color="auto"/>
              <w:left w:val="single" w:sz="4" w:space="0" w:color="auto"/>
              <w:bottom w:val="nil"/>
            </w:tcBorders>
            <w:shd w:val="clear" w:color="auto" w:fill="auto"/>
            <w:vAlign w:val="center"/>
          </w:tcPr>
          <w:p w14:paraId="79B7AC06" w14:textId="77777777" w:rsidR="00C8474B" w:rsidRPr="009F12C0" w:rsidRDefault="00C8474B" w:rsidP="001B5AF8">
            <w:pPr>
              <w:pStyle w:val="Akapit"/>
              <w:spacing w:after="0"/>
              <w:ind w:left="425" w:hanging="284"/>
              <w:jc w:val="left"/>
              <w:rPr>
                <w:color w:val="auto"/>
              </w:rPr>
            </w:pPr>
            <w:r w:rsidRPr="009F12C0">
              <w:rPr>
                <w:color w:val="auto"/>
              </w:rPr>
              <w:t>a) jeśli górna powierzchnia kostki nie była szlifowana lub polerowana - zadawalająca odporność,</w:t>
            </w:r>
          </w:p>
          <w:p w14:paraId="164F4B9B" w14:textId="77777777" w:rsidR="00C8474B" w:rsidRPr="009F12C0" w:rsidRDefault="00C8474B" w:rsidP="001B5AF8">
            <w:pPr>
              <w:pStyle w:val="Akapit"/>
              <w:spacing w:after="0"/>
              <w:ind w:left="425" w:hanging="284"/>
              <w:jc w:val="left"/>
              <w:rPr>
                <w:color w:val="auto"/>
              </w:rPr>
            </w:pPr>
            <w:r w:rsidRPr="009F12C0">
              <w:rPr>
                <w:color w:val="auto"/>
              </w:rPr>
              <w:t>b) jeśli wyjątkowo wymaga się podania wartości odporności na poślizg/poślizgnięcie - należy zadeklarować minimalną jej wartość pomierzoną wg zał. I normy (wahadłowym przyrządem do badania tarcia)</w:t>
            </w:r>
          </w:p>
        </w:tc>
      </w:tr>
      <w:tr w:rsidR="00C8474B" w:rsidRPr="009F12C0" w14:paraId="194B5E7A" w14:textId="77777777" w:rsidTr="001B5AF8">
        <w:trPr>
          <w:trHeight w:val="283"/>
        </w:trPr>
        <w:tc>
          <w:tcPr>
            <w:tcW w:w="580" w:type="dxa"/>
            <w:tcBorders>
              <w:top w:val="single" w:sz="4" w:space="0" w:color="auto"/>
              <w:bottom w:val="nil"/>
              <w:right w:val="nil"/>
            </w:tcBorders>
            <w:shd w:val="clear" w:color="auto" w:fill="auto"/>
            <w:vAlign w:val="center"/>
          </w:tcPr>
          <w:p w14:paraId="534E46ED" w14:textId="77777777" w:rsidR="00C8474B" w:rsidRPr="009F12C0" w:rsidRDefault="00C8474B" w:rsidP="001B5AF8">
            <w:pPr>
              <w:pStyle w:val="Akapit"/>
              <w:spacing w:after="0"/>
              <w:jc w:val="center"/>
              <w:rPr>
                <w:color w:val="auto"/>
              </w:rPr>
            </w:pPr>
            <w:r w:rsidRPr="009F12C0">
              <w:rPr>
                <w:color w:val="auto"/>
              </w:rPr>
              <w:t>3</w:t>
            </w:r>
          </w:p>
        </w:tc>
        <w:tc>
          <w:tcPr>
            <w:tcW w:w="9201" w:type="dxa"/>
            <w:gridSpan w:val="7"/>
            <w:tcBorders>
              <w:top w:val="single" w:sz="4" w:space="0" w:color="auto"/>
              <w:left w:val="single" w:sz="4" w:space="0" w:color="auto"/>
              <w:bottom w:val="nil"/>
            </w:tcBorders>
            <w:shd w:val="clear" w:color="auto" w:fill="auto"/>
            <w:vAlign w:val="center"/>
          </w:tcPr>
          <w:p w14:paraId="7D03E3E9" w14:textId="77777777" w:rsidR="00C8474B" w:rsidRPr="009F12C0" w:rsidRDefault="00C8474B" w:rsidP="001B5AF8">
            <w:pPr>
              <w:pStyle w:val="Akapit"/>
              <w:spacing w:after="0"/>
              <w:jc w:val="center"/>
              <w:rPr>
                <w:color w:val="auto"/>
              </w:rPr>
            </w:pPr>
            <w:r w:rsidRPr="009F12C0">
              <w:rPr>
                <w:color w:val="auto"/>
              </w:rPr>
              <w:t>Aspekty wizualne</w:t>
            </w:r>
          </w:p>
        </w:tc>
      </w:tr>
      <w:tr w:rsidR="00C8474B" w:rsidRPr="009F12C0" w14:paraId="2F7DD4A9" w14:textId="77777777" w:rsidTr="001B5AF8">
        <w:trPr>
          <w:trHeight w:val="283"/>
        </w:trPr>
        <w:tc>
          <w:tcPr>
            <w:tcW w:w="580" w:type="dxa"/>
            <w:tcBorders>
              <w:top w:val="single" w:sz="4" w:space="0" w:color="auto"/>
              <w:bottom w:val="nil"/>
              <w:right w:val="nil"/>
            </w:tcBorders>
            <w:shd w:val="clear" w:color="auto" w:fill="auto"/>
            <w:vAlign w:val="center"/>
          </w:tcPr>
          <w:p w14:paraId="7B743978" w14:textId="77777777" w:rsidR="00C8474B" w:rsidRPr="009F12C0" w:rsidRDefault="00C8474B" w:rsidP="001B5AF8">
            <w:pPr>
              <w:pStyle w:val="Akapit"/>
              <w:spacing w:after="0"/>
              <w:jc w:val="center"/>
              <w:rPr>
                <w:color w:val="auto"/>
              </w:rPr>
            </w:pPr>
            <w:r w:rsidRPr="009F12C0">
              <w:rPr>
                <w:color w:val="auto"/>
              </w:rPr>
              <w:t>3.1</w:t>
            </w:r>
          </w:p>
        </w:tc>
        <w:tc>
          <w:tcPr>
            <w:tcW w:w="3389" w:type="dxa"/>
            <w:gridSpan w:val="2"/>
            <w:tcBorders>
              <w:top w:val="single" w:sz="4" w:space="0" w:color="auto"/>
              <w:left w:val="single" w:sz="4" w:space="0" w:color="auto"/>
              <w:bottom w:val="nil"/>
              <w:right w:val="nil"/>
            </w:tcBorders>
            <w:shd w:val="clear" w:color="auto" w:fill="auto"/>
            <w:vAlign w:val="center"/>
          </w:tcPr>
          <w:p w14:paraId="34CDB7EA" w14:textId="77777777" w:rsidR="00C8474B" w:rsidRPr="009F12C0" w:rsidRDefault="00C8474B" w:rsidP="001B5AF8">
            <w:pPr>
              <w:pStyle w:val="Akapit"/>
              <w:spacing w:after="0"/>
              <w:jc w:val="center"/>
              <w:rPr>
                <w:color w:val="auto"/>
              </w:rPr>
            </w:pPr>
            <w:r w:rsidRPr="009F12C0">
              <w:rPr>
                <w:color w:val="auto"/>
              </w:rPr>
              <w:t>Wygląd</w:t>
            </w:r>
          </w:p>
        </w:tc>
        <w:tc>
          <w:tcPr>
            <w:tcW w:w="993" w:type="dxa"/>
            <w:gridSpan w:val="2"/>
            <w:tcBorders>
              <w:top w:val="single" w:sz="4" w:space="0" w:color="auto"/>
              <w:left w:val="single" w:sz="4" w:space="0" w:color="auto"/>
              <w:bottom w:val="nil"/>
              <w:right w:val="nil"/>
            </w:tcBorders>
            <w:shd w:val="clear" w:color="auto" w:fill="auto"/>
            <w:vAlign w:val="center"/>
          </w:tcPr>
          <w:p w14:paraId="531567A5" w14:textId="77777777" w:rsidR="00C8474B" w:rsidRPr="009F12C0" w:rsidRDefault="00C8474B" w:rsidP="001B5AF8">
            <w:pPr>
              <w:pStyle w:val="Akapit"/>
              <w:spacing w:after="0"/>
              <w:jc w:val="center"/>
              <w:rPr>
                <w:color w:val="auto"/>
              </w:rPr>
            </w:pPr>
            <w:r w:rsidRPr="009F12C0">
              <w:rPr>
                <w:color w:val="auto"/>
              </w:rPr>
              <w:t>J</w:t>
            </w:r>
          </w:p>
        </w:tc>
        <w:tc>
          <w:tcPr>
            <w:tcW w:w="4819" w:type="dxa"/>
            <w:gridSpan w:val="3"/>
            <w:tcBorders>
              <w:top w:val="single" w:sz="4" w:space="0" w:color="auto"/>
              <w:left w:val="single" w:sz="4" w:space="0" w:color="auto"/>
              <w:bottom w:val="nil"/>
            </w:tcBorders>
            <w:shd w:val="clear" w:color="auto" w:fill="auto"/>
            <w:vAlign w:val="center"/>
          </w:tcPr>
          <w:p w14:paraId="77360466" w14:textId="77777777" w:rsidR="00C8474B" w:rsidRPr="009F12C0" w:rsidRDefault="00C8474B" w:rsidP="001B5AF8">
            <w:pPr>
              <w:pStyle w:val="Akapit"/>
              <w:spacing w:after="0"/>
              <w:ind w:left="425" w:hanging="284"/>
              <w:jc w:val="left"/>
              <w:rPr>
                <w:color w:val="auto"/>
              </w:rPr>
            </w:pPr>
            <w:r w:rsidRPr="009F12C0">
              <w:rPr>
                <w:color w:val="auto"/>
              </w:rPr>
              <w:t>a) górna powierzchnia kostki nie powinna mieć rys i odprysków,</w:t>
            </w:r>
          </w:p>
          <w:p w14:paraId="6E53A6A0" w14:textId="77777777" w:rsidR="00C8474B" w:rsidRPr="009F12C0" w:rsidRDefault="00C8474B" w:rsidP="001B5AF8">
            <w:pPr>
              <w:pStyle w:val="Akapit"/>
              <w:spacing w:after="0"/>
              <w:ind w:left="425" w:hanging="284"/>
              <w:jc w:val="left"/>
              <w:rPr>
                <w:color w:val="auto"/>
              </w:rPr>
            </w:pPr>
            <w:r w:rsidRPr="009F12C0">
              <w:rPr>
                <w:color w:val="auto"/>
              </w:rPr>
              <w:t>b) nie dopuszcza się rozwarstwień w kostkach dwuwarstwowych,</w:t>
            </w:r>
          </w:p>
          <w:p w14:paraId="1A2C45C8" w14:textId="77777777" w:rsidR="00C8474B" w:rsidRPr="009F12C0" w:rsidRDefault="00C8474B" w:rsidP="001B5AF8">
            <w:pPr>
              <w:pStyle w:val="Akapit"/>
              <w:spacing w:after="0"/>
              <w:ind w:left="425" w:hanging="284"/>
              <w:jc w:val="left"/>
              <w:rPr>
                <w:color w:val="auto"/>
              </w:rPr>
            </w:pPr>
            <w:r w:rsidRPr="009F12C0">
              <w:rPr>
                <w:color w:val="auto"/>
              </w:rPr>
              <w:t>c) ewentualne wykwity nie są uważane za istotne</w:t>
            </w:r>
          </w:p>
        </w:tc>
      </w:tr>
      <w:tr w:rsidR="00C8474B" w:rsidRPr="009F12C0" w14:paraId="1F2B315F" w14:textId="77777777" w:rsidTr="001B5AF8">
        <w:trPr>
          <w:trHeight w:val="283"/>
        </w:trPr>
        <w:tc>
          <w:tcPr>
            <w:tcW w:w="580" w:type="dxa"/>
            <w:tcBorders>
              <w:top w:val="single" w:sz="4" w:space="0" w:color="auto"/>
              <w:right w:val="nil"/>
            </w:tcBorders>
            <w:shd w:val="clear" w:color="auto" w:fill="auto"/>
            <w:vAlign w:val="center"/>
          </w:tcPr>
          <w:p w14:paraId="09542A6B" w14:textId="77777777" w:rsidR="00C8474B" w:rsidRPr="009F12C0" w:rsidRDefault="00C8474B" w:rsidP="001B5AF8">
            <w:pPr>
              <w:pStyle w:val="Akapit"/>
              <w:spacing w:after="0"/>
              <w:jc w:val="center"/>
              <w:rPr>
                <w:color w:val="auto"/>
              </w:rPr>
            </w:pPr>
            <w:r w:rsidRPr="009F12C0">
              <w:rPr>
                <w:color w:val="auto"/>
              </w:rPr>
              <w:t>3.2</w:t>
            </w:r>
          </w:p>
          <w:p w14:paraId="7CEC083C" w14:textId="77777777" w:rsidR="00C8474B" w:rsidRPr="009F12C0" w:rsidRDefault="00C8474B" w:rsidP="001B5AF8">
            <w:pPr>
              <w:pStyle w:val="Akapit"/>
              <w:spacing w:after="0"/>
              <w:jc w:val="center"/>
              <w:rPr>
                <w:color w:val="auto"/>
              </w:rPr>
            </w:pPr>
            <w:r w:rsidRPr="009F12C0">
              <w:rPr>
                <w:color w:val="auto"/>
              </w:rPr>
              <w:t>3.3</w:t>
            </w:r>
          </w:p>
        </w:tc>
        <w:tc>
          <w:tcPr>
            <w:tcW w:w="3389" w:type="dxa"/>
            <w:gridSpan w:val="2"/>
            <w:tcBorders>
              <w:top w:val="single" w:sz="4" w:space="0" w:color="auto"/>
              <w:left w:val="single" w:sz="4" w:space="0" w:color="auto"/>
              <w:right w:val="nil"/>
            </w:tcBorders>
            <w:shd w:val="clear" w:color="auto" w:fill="auto"/>
            <w:vAlign w:val="center"/>
          </w:tcPr>
          <w:p w14:paraId="0604DCF0" w14:textId="77777777" w:rsidR="00C8474B" w:rsidRPr="009F12C0" w:rsidRDefault="00C8474B" w:rsidP="001B5AF8">
            <w:pPr>
              <w:pStyle w:val="Akapit"/>
              <w:spacing w:after="0"/>
              <w:jc w:val="center"/>
              <w:rPr>
                <w:color w:val="auto"/>
              </w:rPr>
            </w:pPr>
            <w:r w:rsidRPr="009F12C0">
              <w:rPr>
                <w:color w:val="auto"/>
              </w:rPr>
              <w:t>Tekstura</w:t>
            </w:r>
          </w:p>
          <w:p w14:paraId="039C8F79" w14:textId="77777777" w:rsidR="00C8474B" w:rsidRPr="009F12C0" w:rsidRDefault="00C8474B" w:rsidP="001B5AF8">
            <w:pPr>
              <w:pStyle w:val="Akapit"/>
              <w:spacing w:after="0"/>
              <w:jc w:val="center"/>
              <w:rPr>
                <w:color w:val="auto"/>
              </w:rPr>
            </w:pPr>
            <w:r w:rsidRPr="009F12C0">
              <w:rPr>
                <w:color w:val="auto"/>
              </w:rPr>
              <w:t>Zabarwienie (barwiona może być warstwa ścieralna lub cały element)</w:t>
            </w:r>
          </w:p>
        </w:tc>
        <w:tc>
          <w:tcPr>
            <w:tcW w:w="993" w:type="dxa"/>
            <w:gridSpan w:val="2"/>
            <w:tcBorders>
              <w:top w:val="single" w:sz="4" w:space="0" w:color="auto"/>
              <w:left w:val="single" w:sz="4" w:space="0" w:color="auto"/>
              <w:right w:val="nil"/>
            </w:tcBorders>
            <w:shd w:val="clear" w:color="auto" w:fill="auto"/>
            <w:vAlign w:val="center"/>
          </w:tcPr>
          <w:p w14:paraId="2838D5D9" w14:textId="77777777" w:rsidR="00C8474B" w:rsidRPr="009F12C0" w:rsidRDefault="00C8474B" w:rsidP="001B5AF8">
            <w:pPr>
              <w:pStyle w:val="Akapit"/>
              <w:spacing w:after="0"/>
              <w:jc w:val="center"/>
              <w:rPr>
                <w:color w:val="auto"/>
              </w:rPr>
            </w:pPr>
            <w:r w:rsidRPr="009F12C0">
              <w:rPr>
                <w:color w:val="auto"/>
              </w:rPr>
              <w:t>J</w:t>
            </w:r>
          </w:p>
        </w:tc>
        <w:tc>
          <w:tcPr>
            <w:tcW w:w="4819" w:type="dxa"/>
            <w:gridSpan w:val="3"/>
            <w:tcBorders>
              <w:top w:val="single" w:sz="4" w:space="0" w:color="auto"/>
              <w:left w:val="single" w:sz="4" w:space="0" w:color="auto"/>
            </w:tcBorders>
            <w:shd w:val="clear" w:color="auto" w:fill="auto"/>
            <w:vAlign w:val="center"/>
          </w:tcPr>
          <w:p w14:paraId="2770A4D9" w14:textId="77777777" w:rsidR="00C8474B" w:rsidRPr="009F12C0" w:rsidRDefault="00C8474B" w:rsidP="001B5AF8">
            <w:pPr>
              <w:pStyle w:val="Akapit"/>
              <w:spacing w:after="0"/>
              <w:ind w:left="425" w:hanging="284"/>
              <w:jc w:val="left"/>
              <w:rPr>
                <w:color w:val="auto"/>
              </w:rPr>
            </w:pPr>
            <w:r w:rsidRPr="009F12C0">
              <w:rPr>
                <w:color w:val="auto"/>
              </w:rPr>
              <w:t>a) kostki z powierzchnią o specjalnej teksturze - producent powinien opisać rodzaj tekstury,</w:t>
            </w:r>
          </w:p>
          <w:p w14:paraId="2770E975" w14:textId="77777777" w:rsidR="00C8474B" w:rsidRPr="009F12C0" w:rsidRDefault="00C8474B" w:rsidP="001B5AF8">
            <w:pPr>
              <w:pStyle w:val="Akapit"/>
              <w:spacing w:after="0"/>
              <w:ind w:left="425" w:hanging="284"/>
              <w:jc w:val="left"/>
              <w:rPr>
                <w:color w:val="auto"/>
              </w:rPr>
            </w:pPr>
            <w:r w:rsidRPr="009F12C0">
              <w:rPr>
                <w:color w:val="auto"/>
              </w:rPr>
              <w:t>b) tekstura lub zabarwienie kostki powinny być porównane z próbką producenta, zatwierdzoną przez odbiorcę,</w:t>
            </w:r>
          </w:p>
          <w:p w14:paraId="31B8F211" w14:textId="77777777" w:rsidR="00C8474B" w:rsidRPr="009F12C0" w:rsidRDefault="00C8474B" w:rsidP="001B5AF8">
            <w:pPr>
              <w:pStyle w:val="Akapit"/>
              <w:spacing w:after="0"/>
              <w:ind w:left="425" w:hanging="284"/>
              <w:jc w:val="left"/>
              <w:rPr>
                <w:color w:val="auto"/>
              </w:rPr>
            </w:pPr>
            <w:r w:rsidRPr="009F12C0">
              <w:rPr>
                <w:color w:val="auto"/>
              </w:rPr>
              <w:t xml:space="preserve">c) ewentualne różnice w jednolitości tekstury lub zabarwienia, </w:t>
            </w:r>
            <w:r w:rsidRPr="009F12C0">
              <w:rPr>
                <w:color w:val="auto"/>
              </w:rPr>
              <w:lastRenderedPageBreak/>
              <w:t>spowodowane nieuniknionymi zmianami we właściwościach surowców i zmianach warunków twardnienia nie są uważane za istotne</w:t>
            </w:r>
          </w:p>
        </w:tc>
      </w:tr>
    </w:tbl>
    <w:p w14:paraId="5711D005" w14:textId="77777777" w:rsidR="00C8474B" w:rsidRPr="009F12C0" w:rsidRDefault="00C8474B" w:rsidP="00C8474B">
      <w:pPr>
        <w:pStyle w:val="Akapit"/>
        <w:rPr>
          <w:i/>
          <w:color w:val="auto"/>
          <w:sz w:val="18"/>
        </w:rPr>
      </w:pPr>
      <w:r w:rsidRPr="009F12C0">
        <w:rPr>
          <w:i/>
          <w:color w:val="auto"/>
          <w:sz w:val="18"/>
        </w:rPr>
        <w:lastRenderedPageBreak/>
        <w:t>Uwaga: Naloty wapienne (wykwity w postaci białych plam) mogą pojawić się na powierzchni kostek w początkowym okresie eksploatacji. Powstają one w wyniku naturalnych procesów fizykochemicznych występujących w betonie i zanikają w trakcie użytkowania w okresie do 2-3 lat.</w:t>
      </w:r>
    </w:p>
    <w:p w14:paraId="616626BB" w14:textId="77777777" w:rsidR="00C8474B" w:rsidRPr="009F12C0" w:rsidRDefault="00C8474B" w:rsidP="00C8474B">
      <w:pPr>
        <w:pStyle w:val="111podpkt3"/>
        <w:rPr>
          <w:color w:val="auto"/>
        </w:rPr>
      </w:pPr>
      <w:r w:rsidRPr="009F12C0">
        <w:rPr>
          <w:color w:val="auto"/>
        </w:rPr>
        <w:t>2.2.2. Składowanie kostek</w:t>
      </w:r>
    </w:p>
    <w:p w14:paraId="26E8C8C0" w14:textId="77777777" w:rsidR="00C8474B" w:rsidRPr="009F12C0" w:rsidRDefault="00C8474B" w:rsidP="00C8474B">
      <w:pPr>
        <w:pStyle w:val="Akapit"/>
        <w:rPr>
          <w:color w:val="auto"/>
        </w:rPr>
      </w:pPr>
      <w:r w:rsidRPr="009F12C0">
        <w:rPr>
          <w:color w:val="auto"/>
        </w:rPr>
        <w:t>Kostkę zaleca się pakować na paletach. Palety z kostką mogą być składowane na otwartej przestrzeni, przy czym podłoże powinno być wyrównane i odwodnione.</w:t>
      </w:r>
    </w:p>
    <w:p w14:paraId="4B6A280B" w14:textId="77777777" w:rsidR="00C8474B" w:rsidRPr="009F12C0" w:rsidRDefault="00C8474B" w:rsidP="00C8474B">
      <w:pPr>
        <w:pStyle w:val="11podpkt"/>
        <w:rPr>
          <w:color w:val="auto"/>
        </w:rPr>
      </w:pPr>
      <w:r w:rsidRPr="009F12C0">
        <w:rPr>
          <w:color w:val="auto"/>
        </w:rPr>
        <w:t>2.3. Materiały na podsypkę i do wypełnienia spoin oraz szczelin w nawierzchni</w:t>
      </w:r>
    </w:p>
    <w:p w14:paraId="428F13F9" w14:textId="77777777" w:rsidR="00C8474B" w:rsidRPr="009F12C0" w:rsidRDefault="00C8474B" w:rsidP="00C8474B">
      <w:pPr>
        <w:pStyle w:val="Akapit"/>
        <w:rPr>
          <w:color w:val="auto"/>
        </w:rPr>
      </w:pPr>
      <w:r w:rsidRPr="009F12C0">
        <w:rPr>
          <w:color w:val="auto"/>
        </w:rPr>
        <w:t>Jeśli dokumentacja projektowa lub SST nie ustala inaczej, to należy stosować następujące materiały:</w:t>
      </w:r>
    </w:p>
    <w:p w14:paraId="05FE1978" w14:textId="77777777" w:rsidR="00C8474B" w:rsidRPr="009F12C0" w:rsidRDefault="00C8474B" w:rsidP="00C8474B">
      <w:pPr>
        <w:pStyle w:val="Akapit"/>
        <w:rPr>
          <w:color w:val="auto"/>
        </w:rPr>
      </w:pPr>
      <w:r w:rsidRPr="009F12C0">
        <w:rPr>
          <w:color w:val="auto"/>
        </w:rPr>
        <w:t>a) na podsypkę cementowo-piaskową i do zapraw</w:t>
      </w:r>
    </w:p>
    <w:p w14:paraId="0023B430" w14:textId="77777777" w:rsidR="00C8474B" w:rsidRPr="009F12C0" w:rsidRDefault="00C8474B" w:rsidP="00C8474B">
      <w:pPr>
        <w:pStyle w:val="Akapit"/>
        <w:rPr>
          <w:color w:val="auto"/>
        </w:rPr>
      </w:pPr>
      <w:r w:rsidRPr="009F12C0">
        <w:rPr>
          <w:color w:val="auto"/>
        </w:rPr>
        <w:t>mieszankę cementu i piasku: z piasku naturalnego spełniającego wymagania dla gatunku i wg , PN-EN 13043:2004 cementu 32,5 spełniającego wymagania PN-EN 197-1:2012 i wody odmiany 1 odpowiadającej wymaganiom PN-88/B-32250.</w:t>
      </w:r>
    </w:p>
    <w:p w14:paraId="74C453A0" w14:textId="77777777" w:rsidR="00C8474B" w:rsidRPr="009F12C0" w:rsidRDefault="00C8474B" w:rsidP="00C8474B">
      <w:pPr>
        <w:pStyle w:val="Akapit"/>
        <w:rPr>
          <w:color w:val="auto"/>
        </w:rPr>
      </w:pPr>
      <w:r w:rsidRPr="009F12C0">
        <w:rPr>
          <w:color w:val="auto"/>
        </w:rPr>
        <w:t>b) do wypełniania spoin w nawierzchni na podsypce piaskowej</w:t>
      </w:r>
    </w:p>
    <w:p w14:paraId="2AC91830" w14:textId="77777777" w:rsidR="00C8474B" w:rsidRPr="009F12C0" w:rsidRDefault="00C8474B" w:rsidP="00C8474B">
      <w:pPr>
        <w:pStyle w:val="-mylnik"/>
        <w:spacing w:before="0"/>
        <w:rPr>
          <w:color w:val="auto"/>
        </w:rPr>
      </w:pPr>
      <w:r w:rsidRPr="009F12C0">
        <w:rPr>
          <w:color w:val="auto"/>
        </w:rPr>
        <w:t>piasek naturalny (maksymalna frakcja 2mm) spełniający wymagania PN-EN 13043:2004 gatunku 2 lub 3,</w:t>
      </w:r>
    </w:p>
    <w:p w14:paraId="7FB1C36C" w14:textId="77777777" w:rsidR="00C8474B" w:rsidRPr="009F12C0" w:rsidRDefault="00C8474B" w:rsidP="00C8474B">
      <w:pPr>
        <w:pStyle w:val="-mylnik"/>
        <w:spacing w:before="0"/>
        <w:rPr>
          <w:color w:val="auto"/>
        </w:rPr>
      </w:pPr>
      <w:r w:rsidRPr="009F12C0">
        <w:rPr>
          <w:color w:val="auto"/>
        </w:rPr>
        <w:t xml:space="preserve">piasek łamany (0,063-5-2) mm </w:t>
      </w:r>
      <w:proofErr w:type="spellStart"/>
      <w:r w:rsidRPr="009F12C0">
        <w:rPr>
          <w:color w:val="auto"/>
        </w:rPr>
        <w:t>wgPN</w:t>
      </w:r>
      <w:proofErr w:type="spellEnd"/>
      <w:r w:rsidRPr="009F12C0">
        <w:rPr>
          <w:color w:val="auto"/>
        </w:rPr>
        <w:t>-EN 13043:2004 ,</w:t>
      </w:r>
    </w:p>
    <w:p w14:paraId="61A30C34" w14:textId="77777777" w:rsidR="00C8474B" w:rsidRPr="009F12C0" w:rsidRDefault="00C8474B" w:rsidP="00C8474B">
      <w:pPr>
        <w:pStyle w:val="Akapit"/>
        <w:rPr>
          <w:color w:val="auto"/>
        </w:rPr>
      </w:pPr>
      <w:r w:rsidRPr="009F12C0">
        <w:rPr>
          <w:color w:val="auto"/>
        </w:rPr>
        <w:t>c) do wypełniania spoin w nawierzchni na podsypce cementowo-piaskowej</w:t>
      </w:r>
    </w:p>
    <w:p w14:paraId="47181E67" w14:textId="77777777" w:rsidR="00C8474B" w:rsidRPr="009F12C0" w:rsidRDefault="00C8474B" w:rsidP="00C8474B">
      <w:pPr>
        <w:pStyle w:val="-mylnik"/>
        <w:spacing w:before="0" w:after="240"/>
        <w:rPr>
          <w:color w:val="auto"/>
        </w:rPr>
      </w:pPr>
      <w:r w:rsidRPr="009F12C0">
        <w:rPr>
          <w:color w:val="auto"/>
        </w:rPr>
        <w:t>zaprawę cementowo-piaskową 1:4 spełniającą wymagania wg 2.3 a),</w:t>
      </w:r>
    </w:p>
    <w:p w14:paraId="03532465" w14:textId="77777777" w:rsidR="00C8474B" w:rsidRPr="009F12C0" w:rsidRDefault="00C8474B" w:rsidP="00C8474B">
      <w:pPr>
        <w:pStyle w:val="Akapit"/>
        <w:rPr>
          <w:color w:val="auto"/>
        </w:rPr>
      </w:pPr>
      <w:r w:rsidRPr="009F12C0">
        <w:rPr>
          <w:color w:val="auto"/>
        </w:rPr>
        <w:t>Składowanie kruszywa, nie przeznaczonego do bezpośredniego wbudowania po dostarczeniu na budowę, powinno odbywać się na podłożu równym, utwardzonym i dobrze odwodnionym, przy zabezpieczeniu kruszywa przed zanieczyszczeniem i zmieszaniem z innymi materiałami kamiennymi.</w:t>
      </w:r>
    </w:p>
    <w:p w14:paraId="27A7FB67" w14:textId="77777777" w:rsidR="00C8474B" w:rsidRPr="009F12C0" w:rsidRDefault="00C8474B" w:rsidP="00C8474B">
      <w:pPr>
        <w:pStyle w:val="Akapit"/>
        <w:rPr>
          <w:color w:val="auto"/>
        </w:rPr>
      </w:pPr>
      <w:r w:rsidRPr="009F12C0">
        <w:rPr>
          <w:color w:val="auto"/>
        </w:rPr>
        <w:t>Przechowywanie cementu powinno być zgodne z BN-88/6731-08.</w:t>
      </w:r>
    </w:p>
    <w:p w14:paraId="7264678C" w14:textId="77777777" w:rsidR="00C8474B" w:rsidRPr="009F12C0" w:rsidRDefault="00C8474B" w:rsidP="00C8474B">
      <w:pPr>
        <w:pStyle w:val="1Pkt"/>
        <w:numPr>
          <w:ilvl w:val="0"/>
          <w:numId w:val="185"/>
        </w:numPr>
        <w:rPr>
          <w:color w:val="auto"/>
        </w:rPr>
      </w:pPr>
      <w:r w:rsidRPr="009F12C0">
        <w:rPr>
          <w:color w:val="auto"/>
        </w:rPr>
        <w:t>SPRZĘT</w:t>
      </w:r>
    </w:p>
    <w:p w14:paraId="10E5617F" w14:textId="77777777" w:rsidR="00C8474B" w:rsidRPr="009F12C0" w:rsidRDefault="00C8474B" w:rsidP="00C8474B">
      <w:pPr>
        <w:pStyle w:val="11podpkt"/>
        <w:rPr>
          <w:color w:val="auto"/>
        </w:rPr>
      </w:pPr>
      <w:r w:rsidRPr="009F12C0">
        <w:rPr>
          <w:color w:val="auto"/>
        </w:rPr>
        <w:t>3.1. Ogólne zasady dotyczące sprzętu</w:t>
      </w:r>
    </w:p>
    <w:p w14:paraId="4AD9ED86" w14:textId="77777777" w:rsidR="00C8474B" w:rsidRPr="009F12C0" w:rsidRDefault="00C8474B" w:rsidP="00C8474B">
      <w:pPr>
        <w:pStyle w:val="Akapit"/>
        <w:rPr>
          <w:color w:val="auto"/>
        </w:rPr>
      </w:pPr>
      <w:r w:rsidRPr="009F12C0">
        <w:rPr>
          <w:color w:val="auto"/>
        </w:rPr>
        <w:t>Ogólne zasady dotyczące sprzętu podano w SST DM.00.00.00. ’’Wymagania ogólne” pkt. 3.</w:t>
      </w:r>
    </w:p>
    <w:p w14:paraId="257A03D9" w14:textId="77777777" w:rsidR="00C8474B" w:rsidRPr="009F12C0" w:rsidRDefault="00C8474B" w:rsidP="00C8474B">
      <w:pPr>
        <w:pStyle w:val="11podpkt"/>
        <w:rPr>
          <w:color w:val="auto"/>
        </w:rPr>
      </w:pPr>
      <w:r w:rsidRPr="009F12C0">
        <w:rPr>
          <w:color w:val="auto"/>
        </w:rPr>
        <w:t>3.2. Rodzaje sprzętu</w:t>
      </w:r>
    </w:p>
    <w:p w14:paraId="54F27153" w14:textId="77777777" w:rsidR="00C8474B" w:rsidRPr="009F12C0" w:rsidRDefault="00C8474B" w:rsidP="00C8474B">
      <w:pPr>
        <w:pStyle w:val="Akapit"/>
        <w:rPr>
          <w:color w:val="auto"/>
        </w:rPr>
      </w:pPr>
      <w:r w:rsidRPr="009F12C0">
        <w:rPr>
          <w:color w:val="auto"/>
        </w:rPr>
        <w:t>Układanie betonowej kostki brukowej i betonowych płyt może odbywać się:</w:t>
      </w:r>
    </w:p>
    <w:p w14:paraId="73F260A7" w14:textId="77777777" w:rsidR="00C8474B" w:rsidRPr="009F12C0" w:rsidRDefault="00C8474B" w:rsidP="00C8474B">
      <w:pPr>
        <w:pStyle w:val="apodpkt"/>
        <w:rPr>
          <w:color w:val="auto"/>
        </w:rPr>
      </w:pPr>
      <w:r w:rsidRPr="009F12C0">
        <w:rPr>
          <w:color w:val="auto"/>
        </w:rPr>
        <w:t>a) ręcznie, zwłaszcza na małych powierzchniach,</w:t>
      </w:r>
    </w:p>
    <w:p w14:paraId="3472EF43" w14:textId="77777777" w:rsidR="00C8474B" w:rsidRPr="009F12C0" w:rsidRDefault="00C8474B" w:rsidP="00C8474B">
      <w:pPr>
        <w:pStyle w:val="apodpkt"/>
        <w:spacing w:after="240"/>
        <w:rPr>
          <w:color w:val="auto"/>
        </w:rPr>
      </w:pPr>
      <w:r w:rsidRPr="009F12C0">
        <w:rPr>
          <w:color w:val="auto"/>
        </w:rPr>
        <w:t>b) mechanicznie przy zastosowaniu urządzeń układających (układarek), składających się z wózka i chwytaka sterowanego hydraulicznie* służącego do przenoszenia z palety warstwy kostek na miejsce ich ułożenia; urządzenie to, po skończonym układaniu kostek, można wykorzystać do wmiatania piasku w szczeliny, zamocowanymi do chwytaka szczotkami.</w:t>
      </w:r>
    </w:p>
    <w:p w14:paraId="3851BC46" w14:textId="77777777" w:rsidR="00C8474B" w:rsidRPr="009F12C0" w:rsidRDefault="00C8474B" w:rsidP="00C8474B">
      <w:pPr>
        <w:pStyle w:val="Akapit"/>
        <w:rPr>
          <w:color w:val="auto"/>
        </w:rPr>
      </w:pPr>
      <w:r w:rsidRPr="009F12C0">
        <w:rPr>
          <w:color w:val="auto"/>
        </w:rPr>
        <w:t>Do przycinania kostek i płyt można stosować specjalne narzędzia tnące (np. przycinarki, szlifierki z tarczą).</w:t>
      </w:r>
    </w:p>
    <w:p w14:paraId="32B0A897" w14:textId="77777777" w:rsidR="00C8474B" w:rsidRPr="009F12C0" w:rsidRDefault="00C8474B" w:rsidP="00C8474B">
      <w:pPr>
        <w:pStyle w:val="Akapit"/>
        <w:rPr>
          <w:color w:val="auto"/>
        </w:rPr>
      </w:pPr>
      <w:r w:rsidRPr="009F12C0">
        <w:rPr>
          <w:color w:val="auto"/>
        </w:rPr>
        <w:t>Do zagęszczania chodnika należy stosować zagęszczarki wibracyjne (płytowe) z wykładziną elastomerową, chroniące prefabrykaty przed ścieraniem i wykruszaniem naroży.</w:t>
      </w:r>
    </w:p>
    <w:p w14:paraId="3E40768E" w14:textId="77777777" w:rsidR="00C8474B" w:rsidRPr="009F12C0" w:rsidRDefault="00C8474B" w:rsidP="00C8474B">
      <w:pPr>
        <w:pStyle w:val="Akapit"/>
        <w:rPr>
          <w:color w:val="auto"/>
        </w:rPr>
      </w:pPr>
      <w:r w:rsidRPr="009F12C0">
        <w:rPr>
          <w:color w:val="auto"/>
        </w:rPr>
        <w:t xml:space="preserve">Do wytwarzania podsypki cementowo-piaskowej i zapraw należy stosować betoniarki. Do wypełniania szczelin dylatacyjnych należy stosować sprzęt odpowiadający wymaganiom SST </w:t>
      </w:r>
      <w:r w:rsidRPr="009F12C0">
        <w:rPr>
          <w:color w:val="auto"/>
          <w:lang w:eastAsia="en-US"/>
        </w:rPr>
        <w:t>D-05.03.04a.</w:t>
      </w:r>
    </w:p>
    <w:p w14:paraId="4A110D49" w14:textId="77777777" w:rsidR="00C8474B" w:rsidRPr="009F12C0" w:rsidRDefault="00C8474B" w:rsidP="00C8474B">
      <w:pPr>
        <w:pStyle w:val="1Pkt"/>
        <w:rPr>
          <w:color w:val="auto"/>
        </w:rPr>
      </w:pPr>
      <w:r w:rsidRPr="009F12C0">
        <w:rPr>
          <w:color w:val="auto"/>
        </w:rPr>
        <w:t>4. TRANSPORT</w:t>
      </w:r>
    </w:p>
    <w:p w14:paraId="0B379259" w14:textId="77777777" w:rsidR="00C8474B" w:rsidRPr="009F12C0" w:rsidRDefault="00C8474B" w:rsidP="00C8474B">
      <w:pPr>
        <w:pStyle w:val="11podpkt"/>
        <w:rPr>
          <w:color w:val="auto"/>
        </w:rPr>
      </w:pPr>
      <w:r w:rsidRPr="009F12C0">
        <w:rPr>
          <w:color w:val="auto"/>
        </w:rPr>
        <w:t>4.1. Ogólne zasady dotyczące transportu</w:t>
      </w:r>
    </w:p>
    <w:p w14:paraId="6DF6183A" w14:textId="77777777" w:rsidR="00C8474B" w:rsidRPr="009F12C0" w:rsidRDefault="00C8474B" w:rsidP="00C8474B">
      <w:pPr>
        <w:pStyle w:val="Akapit"/>
        <w:rPr>
          <w:color w:val="auto"/>
        </w:rPr>
      </w:pPr>
      <w:r w:rsidRPr="009F12C0">
        <w:rPr>
          <w:color w:val="auto"/>
        </w:rPr>
        <w:t>Ogólne zasady dotyczące transportu podano w SST D-M.00.00.00. "Wymagania ogólne” pkt. 4.</w:t>
      </w:r>
    </w:p>
    <w:p w14:paraId="150C563E" w14:textId="77777777" w:rsidR="00C8474B" w:rsidRPr="009F12C0" w:rsidRDefault="00C8474B" w:rsidP="00C8474B">
      <w:pPr>
        <w:pStyle w:val="11podpkt"/>
        <w:rPr>
          <w:color w:val="auto"/>
        </w:rPr>
      </w:pPr>
      <w:r w:rsidRPr="009F12C0">
        <w:rPr>
          <w:color w:val="auto"/>
        </w:rPr>
        <w:t>4.2. Transport materiału do wykonania nawierzchni chodników</w:t>
      </w:r>
    </w:p>
    <w:p w14:paraId="15555507" w14:textId="77777777" w:rsidR="00C8474B" w:rsidRPr="009F12C0" w:rsidRDefault="00C8474B" w:rsidP="00C8474B">
      <w:pPr>
        <w:pStyle w:val="Akapit"/>
        <w:rPr>
          <w:color w:val="auto"/>
        </w:rPr>
      </w:pPr>
      <w:r w:rsidRPr="009F12C0">
        <w:rPr>
          <w:color w:val="auto"/>
        </w:rPr>
        <w:t xml:space="preserve">Betonowe prefabrykaty brukowe mogą być przewożone na paletach - dowolnymi środkami transportowymi po osiągnięciu przez beton wytrzymałości na ściskanie co najmniej 15 </w:t>
      </w:r>
      <w:proofErr w:type="spellStart"/>
      <w:r w:rsidRPr="009F12C0">
        <w:rPr>
          <w:color w:val="auto"/>
        </w:rPr>
        <w:t>MPa</w:t>
      </w:r>
      <w:proofErr w:type="spellEnd"/>
      <w:r w:rsidRPr="009F12C0">
        <w:rPr>
          <w:color w:val="auto"/>
        </w:rPr>
        <w:t>. W trakcie transportu powinny być zabezpieczone przed przemieszczaniem się i uszkodzeniem.</w:t>
      </w:r>
    </w:p>
    <w:p w14:paraId="05ABB27B" w14:textId="77777777" w:rsidR="00C8474B" w:rsidRPr="009F12C0" w:rsidRDefault="00C8474B" w:rsidP="00C8474B">
      <w:pPr>
        <w:pStyle w:val="Akapit"/>
        <w:rPr>
          <w:color w:val="auto"/>
        </w:rPr>
      </w:pPr>
      <w:r w:rsidRPr="009F12C0">
        <w:rPr>
          <w:color w:val="auto"/>
        </w:rPr>
        <w:t>Jako środki transportu wewnątrzzakładowego prefabrykatów na środki transportu zewnętrznego mogą służyć wózki widłowe, którymi można dokonać załadunku palet. Do załadunku palet na środki transportu można wykorzystywać również dźwigi samochodowe.</w:t>
      </w:r>
    </w:p>
    <w:p w14:paraId="26EAD05B" w14:textId="77777777" w:rsidR="00C8474B" w:rsidRPr="009F12C0" w:rsidRDefault="00C8474B" w:rsidP="00C8474B">
      <w:pPr>
        <w:pStyle w:val="Akapit"/>
        <w:rPr>
          <w:color w:val="auto"/>
        </w:rPr>
      </w:pPr>
      <w:r w:rsidRPr="009F12C0">
        <w:rPr>
          <w:color w:val="auto"/>
        </w:rPr>
        <w:lastRenderedPageBreak/>
        <w:t>Palety transportowe powinny być spinane taśmami stalowymi lub plastikowymi, zabezpieczającymi produkty przed uszkodzeniem w czasie transportu. Na jednej palecie zaleca się układać do 10 warstw prefabrykatów (zależnie od grubości i kształtu), tak aby masa palety z produktem wynosiła od 1200 kg do 1700 kg. Pożądane jest, aby palety były wysyłane do odbiorcy środkiem transportu samochodowego wyposażonym w dźwig do za- i rozładunku.</w:t>
      </w:r>
    </w:p>
    <w:p w14:paraId="19480B54" w14:textId="77777777" w:rsidR="00C8474B" w:rsidRPr="009F12C0" w:rsidRDefault="00C8474B" w:rsidP="00C8474B">
      <w:pPr>
        <w:pStyle w:val="Akapit"/>
        <w:rPr>
          <w:color w:val="auto"/>
        </w:rPr>
      </w:pPr>
      <w:r w:rsidRPr="009F12C0">
        <w:rPr>
          <w:color w:val="auto"/>
        </w:rPr>
        <w:t xml:space="preserve">Kruszywa można przewozić dowolnym środkiem transportu, w warunkach zabezpieczających je przed zanieczyszczeniem i zmieszaniem z innymi materiałami. Podczas transportu kruszywa powinny być zabezpieczone przed wysypaniem, a kruszywo drobne - przed rozpyleniem. </w:t>
      </w:r>
    </w:p>
    <w:p w14:paraId="7BE747F0" w14:textId="77777777" w:rsidR="00C8474B" w:rsidRPr="009F12C0" w:rsidRDefault="00C8474B" w:rsidP="00C8474B">
      <w:pPr>
        <w:pStyle w:val="Akapit"/>
        <w:rPr>
          <w:color w:val="auto"/>
        </w:rPr>
      </w:pPr>
      <w:r w:rsidRPr="009F12C0">
        <w:rPr>
          <w:color w:val="auto"/>
        </w:rPr>
        <w:t>Cement powinien być przewożony w warunkach zgodnych z BN-88/6731-08.</w:t>
      </w:r>
    </w:p>
    <w:p w14:paraId="72BFCBC1" w14:textId="77777777" w:rsidR="00C8474B" w:rsidRPr="009F12C0" w:rsidRDefault="00C8474B" w:rsidP="00C8474B">
      <w:pPr>
        <w:pStyle w:val="1Pkt"/>
        <w:rPr>
          <w:color w:val="auto"/>
        </w:rPr>
      </w:pPr>
      <w:r w:rsidRPr="009F12C0">
        <w:rPr>
          <w:color w:val="auto"/>
        </w:rPr>
        <w:t>5. WYKONANIE ROBÓT</w:t>
      </w:r>
    </w:p>
    <w:p w14:paraId="42F897D6" w14:textId="77777777" w:rsidR="00C8474B" w:rsidRPr="009F12C0" w:rsidRDefault="00C8474B" w:rsidP="00C8474B">
      <w:pPr>
        <w:pStyle w:val="11podpkt"/>
        <w:rPr>
          <w:color w:val="auto"/>
        </w:rPr>
      </w:pPr>
      <w:r w:rsidRPr="009F12C0">
        <w:rPr>
          <w:color w:val="auto"/>
        </w:rPr>
        <w:t>5.1. Ogólne zasady wykonania Robót</w:t>
      </w:r>
    </w:p>
    <w:p w14:paraId="55E5B5CC" w14:textId="77777777" w:rsidR="00C8474B" w:rsidRPr="009F12C0" w:rsidRDefault="00C8474B" w:rsidP="00C8474B">
      <w:pPr>
        <w:pStyle w:val="Akapit"/>
        <w:rPr>
          <w:color w:val="auto"/>
        </w:rPr>
      </w:pPr>
      <w:r w:rsidRPr="009F12C0">
        <w:rPr>
          <w:color w:val="auto"/>
        </w:rPr>
        <w:t>Ogólne zasady wykonania Robót podano w SST DM.00.00.00. "Wymagania ogólne” pkt. 5.</w:t>
      </w:r>
    </w:p>
    <w:p w14:paraId="687C30C5" w14:textId="77777777" w:rsidR="00C8474B" w:rsidRPr="009F12C0" w:rsidRDefault="00C8474B" w:rsidP="00C8474B">
      <w:pPr>
        <w:pStyle w:val="Akapit"/>
        <w:rPr>
          <w:color w:val="auto"/>
        </w:rPr>
      </w:pPr>
    </w:p>
    <w:p w14:paraId="7F67D15A" w14:textId="77777777" w:rsidR="00C8474B" w:rsidRPr="009F12C0" w:rsidRDefault="00C8474B" w:rsidP="00C8474B">
      <w:pPr>
        <w:pStyle w:val="11podpkt"/>
        <w:rPr>
          <w:color w:val="auto"/>
        </w:rPr>
      </w:pPr>
      <w:r w:rsidRPr="009F12C0">
        <w:rPr>
          <w:color w:val="auto"/>
        </w:rPr>
        <w:t>5.2. Podłoże i koryto</w:t>
      </w:r>
    </w:p>
    <w:p w14:paraId="4CD75717" w14:textId="77777777" w:rsidR="00C8474B" w:rsidRPr="009F12C0" w:rsidRDefault="00C8474B" w:rsidP="00C8474B">
      <w:pPr>
        <w:pStyle w:val="Akapit"/>
        <w:rPr>
          <w:color w:val="auto"/>
        </w:rPr>
      </w:pPr>
      <w:r w:rsidRPr="009F12C0">
        <w:rPr>
          <w:color w:val="auto"/>
        </w:rPr>
        <w:t xml:space="preserve">Grunty podłoża powinny być </w:t>
      </w:r>
      <w:proofErr w:type="spellStart"/>
      <w:r w:rsidRPr="009F12C0">
        <w:rPr>
          <w:color w:val="auto"/>
        </w:rPr>
        <w:t>niewysadzinowe</w:t>
      </w:r>
      <w:proofErr w:type="spellEnd"/>
      <w:r w:rsidRPr="009F12C0">
        <w:rPr>
          <w:color w:val="auto"/>
        </w:rPr>
        <w:t>, jednorodne i nośne oraz zabezpieczone przed nadmiernym zawilgoceniem i ujemnymi skutkami przemarzania, zgodnie z dokumentacją projektową.</w:t>
      </w:r>
    </w:p>
    <w:p w14:paraId="7C34EEAF" w14:textId="77777777" w:rsidR="00C8474B" w:rsidRPr="009F12C0" w:rsidRDefault="00C8474B" w:rsidP="00C8474B">
      <w:pPr>
        <w:pStyle w:val="Akapit"/>
        <w:rPr>
          <w:color w:val="auto"/>
        </w:rPr>
      </w:pPr>
      <w:r w:rsidRPr="009F12C0">
        <w:rPr>
          <w:color w:val="auto"/>
        </w:rPr>
        <w:t>Koryto pod podbudowę lub nawierzchnię powinno być wyprofilowane zgodnie z projektowanymi spadkami oraz przygotowane zgodnie z wymaganiami SST D-04.01.01 „Koryto wraz z profilowaniem i zagęszczaniem podłoża”.</w:t>
      </w:r>
    </w:p>
    <w:p w14:paraId="15B5ADE8" w14:textId="77777777" w:rsidR="00C8474B" w:rsidRPr="009F12C0" w:rsidRDefault="00C8474B" w:rsidP="00C8474B">
      <w:pPr>
        <w:pStyle w:val="Akapit"/>
        <w:rPr>
          <w:color w:val="auto"/>
        </w:rPr>
      </w:pPr>
      <w:r w:rsidRPr="009F12C0">
        <w:rPr>
          <w:color w:val="auto"/>
        </w:rPr>
        <w:t>Koryto musi mieć skuteczne odwodnienie, zgodne z dokumentacją projektową</w:t>
      </w:r>
    </w:p>
    <w:p w14:paraId="75DD5A58" w14:textId="77777777" w:rsidR="00C8474B" w:rsidRPr="009F12C0" w:rsidRDefault="00C8474B" w:rsidP="00C8474B">
      <w:pPr>
        <w:pStyle w:val="11podpkt"/>
        <w:rPr>
          <w:color w:val="auto"/>
        </w:rPr>
      </w:pPr>
      <w:r w:rsidRPr="009F12C0">
        <w:rPr>
          <w:color w:val="auto"/>
        </w:rPr>
        <w:t>5.3. Konstrukcja nawierzchni chodnika</w:t>
      </w:r>
    </w:p>
    <w:p w14:paraId="47DFE398" w14:textId="77777777" w:rsidR="00C8474B" w:rsidRPr="009F12C0" w:rsidRDefault="00C8474B" w:rsidP="00C8474B">
      <w:pPr>
        <w:pStyle w:val="Akapit"/>
        <w:rPr>
          <w:color w:val="auto"/>
        </w:rPr>
      </w:pPr>
      <w:r w:rsidRPr="009F12C0">
        <w:rPr>
          <w:color w:val="auto"/>
        </w:rPr>
        <w:t>Konstrukcja powinna być zgodna z dokumentacją projektową łub SST. Konstrukcja nawierzchni chodnika obejmuje ułożenie warstwy ścieralnej z betonowej kostki brukowej i płyt betonowych na podsypce cementowo-piaskowej.</w:t>
      </w:r>
    </w:p>
    <w:p w14:paraId="732B2159" w14:textId="77777777" w:rsidR="00C8474B" w:rsidRPr="009F12C0" w:rsidRDefault="00C8474B" w:rsidP="00C8474B">
      <w:pPr>
        <w:pStyle w:val="Akapit"/>
        <w:rPr>
          <w:color w:val="auto"/>
        </w:rPr>
      </w:pPr>
      <w:r w:rsidRPr="009F12C0">
        <w:rPr>
          <w:color w:val="auto"/>
        </w:rPr>
        <w:t>Podstawowe czynności przy wykonywaniu chodnika, z występowaniem podbudowy, podsypki cementowo-piaskowej i wypełnieniem spoin zaprawą cementowo-piaskową, obejmują:</w:t>
      </w:r>
    </w:p>
    <w:p w14:paraId="58AB3915" w14:textId="77777777" w:rsidR="00C8474B" w:rsidRPr="009F12C0" w:rsidRDefault="00C8474B" w:rsidP="00C8474B">
      <w:pPr>
        <w:pStyle w:val="-mylnik"/>
        <w:spacing w:before="0"/>
        <w:rPr>
          <w:color w:val="auto"/>
        </w:rPr>
      </w:pPr>
      <w:r w:rsidRPr="009F12C0">
        <w:rPr>
          <w:color w:val="auto"/>
        </w:rPr>
        <w:t>wykonanie podbudowy,</w:t>
      </w:r>
    </w:p>
    <w:p w14:paraId="3BB9CE3E" w14:textId="77777777" w:rsidR="00C8474B" w:rsidRPr="009F12C0" w:rsidRDefault="00C8474B" w:rsidP="00C8474B">
      <w:pPr>
        <w:pStyle w:val="-mylnik"/>
        <w:spacing w:before="0"/>
        <w:rPr>
          <w:color w:val="auto"/>
        </w:rPr>
      </w:pPr>
      <w:r w:rsidRPr="009F12C0">
        <w:rPr>
          <w:color w:val="auto"/>
        </w:rPr>
        <w:t>wykonanie obramowania chodnika (z krawężników, obrzeży i ew. ścieków),</w:t>
      </w:r>
    </w:p>
    <w:p w14:paraId="622A04C7" w14:textId="77777777" w:rsidR="00C8474B" w:rsidRPr="009F12C0" w:rsidRDefault="00C8474B" w:rsidP="00C8474B">
      <w:pPr>
        <w:pStyle w:val="-mylnik"/>
        <w:spacing w:before="0"/>
        <w:rPr>
          <w:color w:val="auto"/>
        </w:rPr>
      </w:pPr>
      <w:r w:rsidRPr="009F12C0">
        <w:rPr>
          <w:color w:val="auto"/>
        </w:rPr>
        <w:t>przygotowanie i rozścielenie podsypki cementowo-piaskowej,</w:t>
      </w:r>
    </w:p>
    <w:p w14:paraId="0106217C" w14:textId="77777777" w:rsidR="00C8474B" w:rsidRPr="009F12C0" w:rsidRDefault="00C8474B" w:rsidP="00C8474B">
      <w:pPr>
        <w:pStyle w:val="-mylnik"/>
        <w:spacing w:before="0"/>
        <w:rPr>
          <w:color w:val="auto"/>
        </w:rPr>
      </w:pPr>
      <w:r w:rsidRPr="009F12C0">
        <w:rPr>
          <w:color w:val="auto"/>
        </w:rPr>
        <w:t>ułożenie kostek i płyt z ubiciem,</w:t>
      </w:r>
    </w:p>
    <w:p w14:paraId="633F47B2" w14:textId="77777777" w:rsidR="00C8474B" w:rsidRPr="009F12C0" w:rsidRDefault="00C8474B" w:rsidP="00C8474B">
      <w:pPr>
        <w:pStyle w:val="-mylnik"/>
        <w:spacing w:before="0"/>
        <w:rPr>
          <w:color w:val="auto"/>
        </w:rPr>
      </w:pPr>
      <w:r w:rsidRPr="009F12C0">
        <w:rPr>
          <w:color w:val="auto"/>
        </w:rPr>
        <w:t>przygotowanie zaprawy cementowo-piaskowej i wypełnienie nią szczelin,</w:t>
      </w:r>
    </w:p>
    <w:p w14:paraId="0DAE539B" w14:textId="77777777" w:rsidR="00C8474B" w:rsidRPr="009F12C0" w:rsidRDefault="00C8474B" w:rsidP="00C8474B">
      <w:pPr>
        <w:pStyle w:val="-mylnik"/>
        <w:spacing w:before="0"/>
        <w:rPr>
          <w:color w:val="auto"/>
        </w:rPr>
      </w:pPr>
      <w:r w:rsidRPr="009F12C0">
        <w:rPr>
          <w:color w:val="auto"/>
        </w:rPr>
        <w:t>wypełnienie szczelin dylatacyjnych,</w:t>
      </w:r>
    </w:p>
    <w:p w14:paraId="73CA1B60" w14:textId="77777777" w:rsidR="00C8474B" w:rsidRPr="009F12C0" w:rsidRDefault="00C8474B" w:rsidP="00C8474B">
      <w:pPr>
        <w:pStyle w:val="-mylnik"/>
        <w:spacing w:before="0" w:after="240"/>
        <w:rPr>
          <w:color w:val="auto"/>
        </w:rPr>
      </w:pPr>
      <w:r w:rsidRPr="009F12C0">
        <w:rPr>
          <w:color w:val="auto"/>
        </w:rPr>
        <w:t>pielęgnację nawierzchni i oddanie jej do ruchu. .</w:t>
      </w:r>
    </w:p>
    <w:p w14:paraId="2B892950" w14:textId="77777777" w:rsidR="00C8474B" w:rsidRPr="009F12C0" w:rsidRDefault="00C8474B" w:rsidP="00C8474B">
      <w:pPr>
        <w:pStyle w:val="11podpkt"/>
        <w:rPr>
          <w:color w:val="auto"/>
        </w:rPr>
      </w:pPr>
      <w:r w:rsidRPr="009F12C0">
        <w:rPr>
          <w:color w:val="auto"/>
        </w:rPr>
        <w:t>5.4. Podbudowa</w:t>
      </w:r>
    </w:p>
    <w:p w14:paraId="4802AA38" w14:textId="77777777" w:rsidR="00C8474B" w:rsidRPr="009F12C0" w:rsidRDefault="00C8474B" w:rsidP="00C8474B">
      <w:pPr>
        <w:pStyle w:val="Akapit"/>
        <w:rPr>
          <w:color w:val="auto"/>
        </w:rPr>
      </w:pPr>
      <w:r w:rsidRPr="009F12C0">
        <w:rPr>
          <w:color w:val="auto"/>
        </w:rPr>
        <w:t>Rodzaj podbudowy przewidzianej do wykonania pod warstwą betonowej kostki brukowej powinien być zgodny z dokumentacją projektową.</w:t>
      </w:r>
    </w:p>
    <w:p w14:paraId="2948FD1D" w14:textId="77777777" w:rsidR="00C8474B" w:rsidRPr="009F12C0" w:rsidRDefault="00C8474B" w:rsidP="00C8474B">
      <w:pPr>
        <w:pStyle w:val="Akapit"/>
        <w:rPr>
          <w:color w:val="auto"/>
        </w:rPr>
      </w:pPr>
      <w:r w:rsidRPr="009F12C0">
        <w:rPr>
          <w:color w:val="auto"/>
        </w:rPr>
        <w:t>Wykonanie podbudowy powinno odpowiadać wymaganiom SST D.04.04.02 „Podbudowa z kruszywa łamanego stabilizowanego mechanicznie</w:t>
      </w:r>
    </w:p>
    <w:p w14:paraId="7023020C" w14:textId="77777777" w:rsidR="00C8474B" w:rsidRPr="009F12C0" w:rsidRDefault="00C8474B" w:rsidP="00C8474B">
      <w:pPr>
        <w:pStyle w:val="11podpkt"/>
        <w:rPr>
          <w:color w:val="auto"/>
        </w:rPr>
      </w:pPr>
      <w:r w:rsidRPr="009F12C0">
        <w:rPr>
          <w:color w:val="auto"/>
        </w:rPr>
        <w:t>5.5. Obramowanie chodnika</w:t>
      </w:r>
    </w:p>
    <w:p w14:paraId="0A126F43" w14:textId="77777777" w:rsidR="00C8474B" w:rsidRPr="009F12C0" w:rsidRDefault="00C8474B" w:rsidP="00C8474B">
      <w:pPr>
        <w:pStyle w:val="Akapit"/>
        <w:rPr>
          <w:color w:val="auto"/>
        </w:rPr>
      </w:pPr>
      <w:r w:rsidRPr="009F12C0">
        <w:rPr>
          <w:color w:val="auto"/>
        </w:rPr>
        <w:t>Rodzaj obramowania chodnika powinien być zgodny z dokumentacją projektową I SST.</w:t>
      </w:r>
    </w:p>
    <w:p w14:paraId="00431C35" w14:textId="77777777" w:rsidR="00C8474B" w:rsidRPr="009F12C0" w:rsidRDefault="00C8474B" w:rsidP="00C8474B">
      <w:pPr>
        <w:pStyle w:val="Akapit"/>
        <w:rPr>
          <w:color w:val="auto"/>
        </w:rPr>
      </w:pPr>
      <w:r w:rsidRPr="009F12C0">
        <w:rPr>
          <w:color w:val="auto"/>
        </w:rPr>
        <w:t>Ustawianie krawężników i obrzeży powinno być zgodne z wymaganiami zawartymi w SST D.08.01.0lb „Ustawienie krawężników betonowych” i SST D.08.03.01. „Obrzeża betonowe”.</w:t>
      </w:r>
    </w:p>
    <w:p w14:paraId="299DDFF1" w14:textId="77777777" w:rsidR="00C8474B" w:rsidRPr="009F12C0" w:rsidRDefault="00C8474B" w:rsidP="00C8474B">
      <w:pPr>
        <w:pStyle w:val="Akapit"/>
        <w:rPr>
          <w:color w:val="auto"/>
        </w:rPr>
      </w:pPr>
      <w:r w:rsidRPr="009F12C0">
        <w:rPr>
          <w:color w:val="auto"/>
        </w:rPr>
        <w:t>Krawężniki i obrzeża zaleca się ustawiać przed przystąpieniem do układania chodnika z kostki. Przed ich ustawieniem, pożądane jest ułożenie pojedynczego rzędu kostek w celu ustalenia szerokości chodnika i prawidłowej lokalizacji krawężników lub obrzeży.</w:t>
      </w:r>
    </w:p>
    <w:p w14:paraId="28A4ED5B" w14:textId="77777777" w:rsidR="00C8474B" w:rsidRPr="009F12C0" w:rsidRDefault="00C8474B" w:rsidP="00C8474B">
      <w:pPr>
        <w:pStyle w:val="11podpkt"/>
        <w:rPr>
          <w:color w:val="auto"/>
        </w:rPr>
      </w:pPr>
      <w:r w:rsidRPr="009F12C0">
        <w:rPr>
          <w:color w:val="auto"/>
        </w:rPr>
        <w:t>5.6. Podsypka</w:t>
      </w:r>
    </w:p>
    <w:p w14:paraId="5A3284E3" w14:textId="77777777" w:rsidR="00C8474B" w:rsidRPr="009F12C0" w:rsidRDefault="00C8474B" w:rsidP="00C8474B">
      <w:pPr>
        <w:pStyle w:val="Akapit"/>
        <w:rPr>
          <w:color w:val="auto"/>
        </w:rPr>
      </w:pPr>
      <w:r w:rsidRPr="009F12C0">
        <w:rPr>
          <w:color w:val="auto"/>
        </w:rPr>
        <w:t>Rodzaj podsypki i jej grubość powinny być zgodne z dokumentacją projektową lub SST.</w:t>
      </w:r>
    </w:p>
    <w:p w14:paraId="5F20E795" w14:textId="77777777" w:rsidR="00C8474B" w:rsidRPr="009F12C0" w:rsidRDefault="00C8474B" w:rsidP="00C8474B">
      <w:pPr>
        <w:pStyle w:val="Akapit"/>
        <w:rPr>
          <w:color w:val="auto"/>
        </w:rPr>
      </w:pPr>
      <w:r w:rsidRPr="009F12C0">
        <w:rPr>
          <w:color w:val="auto"/>
        </w:rPr>
        <w:t>Grubość podsypki powinna wynosić po zagęszczeniu 3 cm, a wymagania dla materiałów na podsypkę powinny być zgodne z pkt 2.3. Dopuszczalne odchyłki od zaprojektowanej grubości podsypki nie powinny przekraczać ± 1 cm.</w:t>
      </w:r>
    </w:p>
    <w:p w14:paraId="0C612748" w14:textId="77777777" w:rsidR="00C8474B" w:rsidRPr="009F12C0" w:rsidRDefault="00C8474B" w:rsidP="00C8474B">
      <w:pPr>
        <w:pStyle w:val="Akapit"/>
        <w:rPr>
          <w:color w:val="auto"/>
        </w:rPr>
      </w:pPr>
      <w:r w:rsidRPr="009F12C0">
        <w:rPr>
          <w:color w:val="auto"/>
        </w:rPr>
        <w:t>Podsypkę cementowo-piaskową stosuje się z zasady przy występowaniu podbudowy pod nawierzchnią. Podsypkę cementowo-piaskową przygotowuje się w betoniarkach, a następnie rozściela się na uprzednio zwilżonej podbudowie, przy zachowaniu:</w:t>
      </w:r>
    </w:p>
    <w:p w14:paraId="062CBB11" w14:textId="77777777" w:rsidR="00C8474B" w:rsidRPr="009F12C0" w:rsidRDefault="00C8474B" w:rsidP="00C8474B">
      <w:pPr>
        <w:pStyle w:val="-mylnik"/>
        <w:spacing w:before="0"/>
        <w:rPr>
          <w:color w:val="auto"/>
        </w:rPr>
      </w:pPr>
      <w:r w:rsidRPr="009F12C0">
        <w:rPr>
          <w:color w:val="auto"/>
        </w:rPr>
        <w:lastRenderedPageBreak/>
        <w:t>współczynnika wodnocementowego od 0,25 do 0,35,</w:t>
      </w:r>
    </w:p>
    <w:p w14:paraId="7D1140B5" w14:textId="77777777" w:rsidR="00C8474B" w:rsidRPr="009F12C0" w:rsidRDefault="00C8474B" w:rsidP="00C8474B">
      <w:pPr>
        <w:pStyle w:val="-mylnik"/>
        <w:spacing w:before="0" w:after="240"/>
        <w:rPr>
          <w:color w:val="auto"/>
        </w:rPr>
      </w:pPr>
      <w:r w:rsidRPr="009F12C0">
        <w:rPr>
          <w:color w:val="auto"/>
        </w:rPr>
        <w:t>wytrzymałości na ściskanie nie mniejszej niż R</w:t>
      </w:r>
      <w:r w:rsidRPr="009F12C0">
        <w:rPr>
          <w:color w:val="auto"/>
          <w:vertAlign w:val="subscript"/>
        </w:rPr>
        <w:t>7</w:t>
      </w:r>
      <w:r w:rsidRPr="009F12C0">
        <w:rPr>
          <w:color w:val="auto"/>
        </w:rPr>
        <w:t xml:space="preserve"> = 10 </w:t>
      </w:r>
      <w:proofErr w:type="spellStart"/>
      <w:r w:rsidRPr="009F12C0">
        <w:rPr>
          <w:color w:val="auto"/>
        </w:rPr>
        <w:t>MPa</w:t>
      </w:r>
      <w:proofErr w:type="spellEnd"/>
      <w:r w:rsidRPr="009F12C0">
        <w:rPr>
          <w:color w:val="auto"/>
        </w:rPr>
        <w:t>, R</w:t>
      </w:r>
      <w:r w:rsidRPr="009F12C0">
        <w:rPr>
          <w:color w:val="auto"/>
          <w:vertAlign w:val="subscript"/>
        </w:rPr>
        <w:t>28</w:t>
      </w:r>
      <w:r w:rsidRPr="009F12C0">
        <w:rPr>
          <w:color w:val="auto"/>
        </w:rPr>
        <w:t xml:space="preserve"> =14 </w:t>
      </w:r>
      <w:proofErr w:type="spellStart"/>
      <w:r w:rsidRPr="009F12C0">
        <w:rPr>
          <w:color w:val="auto"/>
        </w:rPr>
        <w:t>MPa</w:t>
      </w:r>
      <w:proofErr w:type="spellEnd"/>
      <w:r w:rsidRPr="009F12C0">
        <w:rPr>
          <w:color w:val="auto"/>
        </w:rPr>
        <w:t>.</w:t>
      </w:r>
    </w:p>
    <w:p w14:paraId="19EC4F2D" w14:textId="77777777" w:rsidR="00C8474B" w:rsidRPr="009F12C0" w:rsidRDefault="00C8474B" w:rsidP="00C8474B">
      <w:pPr>
        <w:pStyle w:val="Akapit"/>
        <w:rPr>
          <w:color w:val="auto"/>
        </w:rPr>
      </w:pPr>
      <w:r w:rsidRPr="009F12C0">
        <w:rPr>
          <w:color w:val="auto"/>
        </w:rPr>
        <w:t>W praktyce, wilgotność układanej podsypki powinna być taka, aby po ściśnięciu podsypki w dłoni podsypka nie rozsypywała się i nie było na dłoni śladów wody, a po naciśnięciu palcami podsypka rozsypywała się. Rozścielenie podsypki cementowo-piaskowej powinno wyprzedzać układanie nawierzchni z kostek od 3 do 4 m. Rozścielona podsypka powinna być wyprofilowana i zagęszczona w stanie wilgotnym, lekkimi walcami (np. ręcznymi) lub zagęszczarkami wibracyjnymi.</w:t>
      </w:r>
    </w:p>
    <w:p w14:paraId="19A628B9" w14:textId="77777777" w:rsidR="00C8474B" w:rsidRPr="009F12C0" w:rsidRDefault="00C8474B" w:rsidP="00C8474B">
      <w:pPr>
        <w:pStyle w:val="Akapit"/>
        <w:rPr>
          <w:color w:val="auto"/>
        </w:rPr>
      </w:pPr>
      <w:r w:rsidRPr="009F12C0">
        <w:rPr>
          <w:color w:val="auto"/>
        </w:rPr>
        <w:t>Jeśli podsypka jest wykonana z suchej zaprawy cementowo-piaskowej to po zawałowaniu nawierzchni chodnika należy ją. polać wodą w takiej ilości, aby woda zwilżyła całą grubość podsypki. Rozścielenie podsypki z suchej zaprawy może wyprzedzać układanie nawierzchni z kostek o około 20 m.</w:t>
      </w:r>
    </w:p>
    <w:p w14:paraId="1674FD9A" w14:textId="77777777" w:rsidR="00C8474B" w:rsidRPr="009F12C0" w:rsidRDefault="00C8474B" w:rsidP="00C8474B">
      <w:pPr>
        <w:pStyle w:val="Akapit"/>
        <w:rPr>
          <w:color w:val="auto"/>
        </w:rPr>
      </w:pPr>
      <w:r w:rsidRPr="009F12C0">
        <w:rPr>
          <w:color w:val="auto"/>
        </w:rPr>
        <w:t>Całkowite ubicie nawierzchni i wypełnienie spoin zaprawą musi być zakończone przed rozpoczęciem wiązania cementu w podsypce.</w:t>
      </w:r>
    </w:p>
    <w:p w14:paraId="2131BFDC" w14:textId="77777777" w:rsidR="00C8474B" w:rsidRPr="009F12C0" w:rsidRDefault="00C8474B" w:rsidP="00C8474B">
      <w:pPr>
        <w:pStyle w:val="11podpkt"/>
        <w:rPr>
          <w:color w:val="auto"/>
        </w:rPr>
      </w:pPr>
      <w:r w:rsidRPr="009F12C0">
        <w:rPr>
          <w:color w:val="auto"/>
        </w:rPr>
        <w:t>5.7. Układanie chodnika z betonowych kostek brukowych i płyt betonowych</w:t>
      </w:r>
    </w:p>
    <w:p w14:paraId="0C9A1645" w14:textId="77777777" w:rsidR="00C8474B" w:rsidRPr="009F12C0" w:rsidRDefault="00C8474B" w:rsidP="00C8474B">
      <w:pPr>
        <w:pStyle w:val="111podpkt3"/>
        <w:rPr>
          <w:color w:val="auto"/>
        </w:rPr>
      </w:pPr>
      <w:r w:rsidRPr="009F12C0">
        <w:rPr>
          <w:color w:val="auto"/>
        </w:rPr>
        <w:t>5.7.1. Ustalenie kształtu, wymiaru i koloru kostek i płyt oraz desenia ich układania</w:t>
      </w:r>
    </w:p>
    <w:p w14:paraId="0E550327" w14:textId="77777777" w:rsidR="00C8474B" w:rsidRPr="009F12C0" w:rsidRDefault="00C8474B" w:rsidP="00C8474B">
      <w:pPr>
        <w:pStyle w:val="Akapit"/>
        <w:rPr>
          <w:color w:val="auto"/>
        </w:rPr>
      </w:pPr>
      <w:r w:rsidRPr="009F12C0">
        <w:rPr>
          <w:color w:val="auto"/>
        </w:rPr>
        <w:t>Kształt, wymiary, barwę i inne cechy charakterystyczne kostek oraz deseń ich układania powinny być zgodne z dokumentacją projektową i SST, a w przypadku braku wystarczających ustaleń Wykonawca przedkłada odpowiednie propozycje do zaakceptowania Inspektorowi Nadzoru. Przed ostatecznym zaakceptowaniem kształtu, koloru, sposobu układania i wytwórni kostek i płyt, Inspektor Nadzoru może polecić Wykonawcy ułożenie po 1 m</w:t>
      </w:r>
      <w:r w:rsidRPr="009F12C0">
        <w:rPr>
          <w:color w:val="auto"/>
          <w:vertAlign w:val="superscript"/>
        </w:rPr>
        <w:t>2</w:t>
      </w:r>
      <w:r w:rsidRPr="009F12C0">
        <w:rPr>
          <w:color w:val="auto"/>
        </w:rPr>
        <w:t xml:space="preserve"> wstępnie wybranych kostek i </w:t>
      </w:r>
      <w:proofErr w:type="spellStart"/>
      <w:r w:rsidRPr="009F12C0">
        <w:rPr>
          <w:color w:val="auto"/>
        </w:rPr>
        <w:t>lyt</w:t>
      </w:r>
      <w:proofErr w:type="spellEnd"/>
      <w:r w:rsidRPr="009F12C0">
        <w:rPr>
          <w:color w:val="auto"/>
        </w:rPr>
        <w:t>, wyłącznie na podsypce piaskowej.</w:t>
      </w:r>
    </w:p>
    <w:p w14:paraId="6E66977A" w14:textId="77777777" w:rsidR="00C8474B" w:rsidRPr="009F12C0" w:rsidRDefault="00C8474B" w:rsidP="00C8474B">
      <w:pPr>
        <w:pStyle w:val="111podpkt3"/>
        <w:rPr>
          <w:color w:val="auto"/>
        </w:rPr>
      </w:pPr>
      <w:r w:rsidRPr="009F12C0">
        <w:rPr>
          <w:color w:val="auto"/>
        </w:rPr>
        <w:t>5.7.2. Warunki atmosferyczne</w:t>
      </w:r>
    </w:p>
    <w:p w14:paraId="70CE18E1" w14:textId="77777777" w:rsidR="00C8474B" w:rsidRPr="009F12C0" w:rsidRDefault="00C8474B" w:rsidP="00C8474B">
      <w:pPr>
        <w:pStyle w:val="Akapit"/>
        <w:rPr>
          <w:color w:val="auto"/>
        </w:rPr>
      </w:pPr>
      <w:r w:rsidRPr="009F12C0">
        <w:rPr>
          <w:color w:val="auto"/>
        </w:rPr>
        <w:t>Ułożenie chodnika z prefabrykatów na podsypce cementowo-piaskowej zaleca się wykonywać przy temperaturze otoczenia nie niższej niż +5°C. Dopuszcza się wykonanie chodnika jeśli w ciągu dnia temperatura utrzymuje się w granicach od 0°C do +5°C, przy czym jeśli w nocy spodziewane są przymrozki kostkę należy zabezpieczyć materiałami o złym przewodnictwie ciepła (np. matami ze słomy, papą itp.). -</w:t>
      </w:r>
    </w:p>
    <w:p w14:paraId="2D9D6FCB" w14:textId="77777777" w:rsidR="00C8474B" w:rsidRPr="009F12C0" w:rsidRDefault="00C8474B" w:rsidP="00C8474B">
      <w:pPr>
        <w:pStyle w:val="111podpkt3"/>
        <w:rPr>
          <w:color w:val="auto"/>
        </w:rPr>
      </w:pPr>
      <w:r w:rsidRPr="009F12C0">
        <w:rPr>
          <w:color w:val="auto"/>
        </w:rPr>
        <w:t>5.7.3. Ułożenie chodnika z kostek i płyt betonowych</w:t>
      </w:r>
    </w:p>
    <w:p w14:paraId="0BD6828F" w14:textId="77777777" w:rsidR="00C8474B" w:rsidRPr="009F12C0" w:rsidRDefault="00C8474B" w:rsidP="00C8474B">
      <w:pPr>
        <w:pStyle w:val="Akapit"/>
        <w:rPr>
          <w:color w:val="auto"/>
        </w:rPr>
      </w:pPr>
      <w:r w:rsidRPr="009F12C0">
        <w:rPr>
          <w:color w:val="auto"/>
        </w:rPr>
        <w:t>Warstwa nawierzchni z kostki powinna być wykonana z elementów o jednakowej grubości. Na większym fragmencie robót zaleca się stosować kostki/ płyty betonowe dostarczone w tej samej partii materiału, w której niedopuszczalne są różne odcienie wybranego koloru.</w:t>
      </w:r>
    </w:p>
    <w:p w14:paraId="3F5B6A30" w14:textId="77777777" w:rsidR="00C8474B" w:rsidRPr="009F12C0" w:rsidRDefault="00C8474B" w:rsidP="00C8474B">
      <w:pPr>
        <w:pStyle w:val="Akapit"/>
        <w:rPr>
          <w:color w:val="auto"/>
        </w:rPr>
      </w:pPr>
      <w:r w:rsidRPr="009F12C0">
        <w:rPr>
          <w:color w:val="auto"/>
        </w:rPr>
        <w:t>Układanie kostki i  płyt można wykonywać ręcznie lub mechanicznie.</w:t>
      </w:r>
    </w:p>
    <w:p w14:paraId="31057CCB" w14:textId="77777777" w:rsidR="00C8474B" w:rsidRPr="009F12C0" w:rsidRDefault="00C8474B" w:rsidP="00C8474B">
      <w:pPr>
        <w:pStyle w:val="Akapit"/>
        <w:rPr>
          <w:color w:val="auto"/>
        </w:rPr>
      </w:pPr>
      <w:r w:rsidRPr="009F12C0">
        <w:rPr>
          <w:color w:val="auto"/>
        </w:rPr>
        <w:t>Układanie ręczne zaleca się wykonywać na mniejszych powierzchniach, zwłaszcza skomplikowanych pod względem kształtu lub wymagających kompozycji kolorystycznej układanych deseni oraz różnych wymiarów i kształtów kostek. Układanie kostek i płyt powinni wykonywać przyuczeni brukarze.</w:t>
      </w:r>
    </w:p>
    <w:p w14:paraId="3A914AEB" w14:textId="77777777" w:rsidR="00C8474B" w:rsidRPr="009F12C0" w:rsidRDefault="00C8474B" w:rsidP="00C8474B">
      <w:pPr>
        <w:pStyle w:val="Akapit"/>
        <w:rPr>
          <w:color w:val="auto"/>
        </w:rPr>
      </w:pPr>
      <w:r w:rsidRPr="009F12C0">
        <w:rPr>
          <w:color w:val="auto"/>
        </w:rPr>
        <w:t>Układanie mechaniczne zaleca się wykonywać na dużych powierzchniach o prostym kształcie, tak aby układarka mogła przenosić z palety warstwę kształtek na miejsce ich ułożenia z wymaganą dokładnością. Kostka do układania mechanicznego nie może mieć dużych odchyłek wymiarowych i musi być odpowiednio przygotowana przez producenta, tj. ułożona na palecie w odpowiedni wzór, bez dołożenia połówek i dziewiątek, przy czym każda warstwa na palecie musi być dobrze przesypana bardzo drobnym piaskiem, by kostki nie przywierały do siebie. Układanie mechaniczne zawsze musi być wsparte pracą brukarzy, którzy uzupełniają przerwy, wyrabiają łuki, dokładają kostki w okolicach studzienek i krawężników.</w:t>
      </w:r>
    </w:p>
    <w:p w14:paraId="72F3E4AC" w14:textId="77777777" w:rsidR="00C8474B" w:rsidRPr="009F12C0" w:rsidRDefault="00C8474B" w:rsidP="00C8474B">
      <w:pPr>
        <w:pStyle w:val="Akapit"/>
        <w:rPr>
          <w:color w:val="auto"/>
        </w:rPr>
      </w:pPr>
      <w:r w:rsidRPr="009F12C0">
        <w:rPr>
          <w:color w:val="auto"/>
        </w:rPr>
        <w:t>Kostkę i płyty układa się około 1,5 cm wyżej od projektowanej niwelety, ponieważ po procesie ubijania podsypka zagęszcza się.</w:t>
      </w:r>
    </w:p>
    <w:p w14:paraId="11988962" w14:textId="77777777" w:rsidR="00C8474B" w:rsidRPr="009F12C0" w:rsidRDefault="00C8474B" w:rsidP="00C8474B">
      <w:pPr>
        <w:pStyle w:val="Akapit"/>
        <w:rPr>
          <w:color w:val="auto"/>
        </w:rPr>
      </w:pPr>
      <w:r w:rsidRPr="009F12C0">
        <w:rPr>
          <w:color w:val="auto"/>
        </w:rPr>
        <w:t>Powierzchnia kostek położonych obok urządzeń infrastruktury technicznej (np. studzienek, włazów itp.) powinna trwale wystawać od 3 mm do 5 mm powyżej powierzchni tych urządzeń oraz od 3 mm do 10 mm powyżej korytek ściekowych (ścieków).</w:t>
      </w:r>
    </w:p>
    <w:p w14:paraId="23DB217C" w14:textId="77777777" w:rsidR="00C8474B" w:rsidRPr="009F12C0" w:rsidRDefault="00C8474B" w:rsidP="00C8474B">
      <w:pPr>
        <w:pStyle w:val="Akapit"/>
        <w:rPr>
          <w:color w:val="auto"/>
        </w:rPr>
      </w:pPr>
      <w:r w:rsidRPr="009F12C0">
        <w:rPr>
          <w:color w:val="auto"/>
        </w:rPr>
        <w:t>Do uzupełnienia przestrzeni przy krawężnikach, obrzeżach i studzienkach można używać elementy kostkowe wykończeniowe w postaci tzw. połówek i dziewiątek, mających wszystkie krawędzie równe i odpowiednio fazowane. W przypadku potrzeby kształtek o nietypowych wymiarach, wolną przestrzeń uzupełnia się kostką ciętą, przycinaną na budowie specjalnymi narzędziami tnącymi (przycinarkami, szlifierkami z tarczą itp.).</w:t>
      </w:r>
    </w:p>
    <w:p w14:paraId="28A06452" w14:textId="77777777" w:rsidR="00C8474B" w:rsidRPr="009F12C0" w:rsidRDefault="00C8474B" w:rsidP="00C8474B">
      <w:pPr>
        <w:pStyle w:val="Akapit"/>
        <w:rPr>
          <w:color w:val="auto"/>
        </w:rPr>
      </w:pPr>
      <w:r w:rsidRPr="009F12C0">
        <w:rPr>
          <w:color w:val="auto"/>
        </w:rPr>
        <w:t>Dzienną działkę roboczą chodnika na podsypce cementowo-piaskowej zaleca się zakończyć prowizorycznie około półmetrowym pasem nawierzchni na podsypce piaskowej w celu wytworzenia oporu dla ubicia kostki i płyt ułożonej na stałe. Przed dalszym wznowieniem robót, prowizorycznie ułożoną nawierzchnię na podsypce piaskowej należy rozebrać i usunąć wraz z podsypką.</w:t>
      </w:r>
    </w:p>
    <w:p w14:paraId="2C356233" w14:textId="77777777" w:rsidR="00C8474B" w:rsidRPr="009F12C0" w:rsidRDefault="00C8474B" w:rsidP="00C8474B">
      <w:pPr>
        <w:pStyle w:val="111podpkt3"/>
        <w:rPr>
          <w:color w:val="auto"/>
        </w:rPr>
      </w:pPr>
      <w:r w:rsidRPr="009F12C0">
        <w:rPr>
          <w:color w:val="auto"/>
        </w:rPr>
        <w:t>5.7.4. Ubicie chodnika z kostek i płyt</w:t>
      </w:r>
    </w:p>
    <w:p w14:paraId="17051226" w14:textId="77777777" w:rsidR="00C8474B" w:rsidRPr="009F12C0" w:rsidRDefault="00C8474B" w:rsidP="00C8474B">
      <w:pPr>
        <w:pStyle w:val="Akapit"/>
        <w:rPr>
          <w:color w:val="auto"/>
        </w:rPr>
      </w:pPr>
      <w:r w:rsidRPr="009F12C0">
        <w:rPr>
          <w:color w:val="auto"/>
        </w:rPr>
        <w:t>Ubicie chodnika należy przeprowadzić za pomocą zagęszczarki wibracyjnej (płytowej) z osłoną z tworzywa sztucznego. Do ubicia nawierzchni nie wolno używać walca.</w:t>
      </w:r>
    </w:p>
    <w:p w14:paraId="38960A8E" w14:textId="77777777" w:rsidR="00C8474B" w:rsidRPr="009F12C0" w:rsidRDefault="00C8474B" w:rsidP="00C8474B">
      <w:pPr>
        <w:pStyle w:val="Akapit"/>
        <w:rPr>
          <w:color w:val="auto"/>
        </w:rPr>
      </w:pPr>
      <w:r w:rsidRPr="009F12C0">
        <w:rPr>
          <w:color w:val="auto"/>
        </w:rPr>
        <w:t>Ubijanie nawierzchni należy prowadzić od krawędzi powierzchni w kierunku jej środka i jednocześnie w kierunku poprzecznym kształtek. Ewentualne nierówności powierzchniowe mogą być zlikwidowane przez ubijanie w kierunku wzdłużnym kostki.</w:t>
      </w:r>
    </w:p>
    <w:p w14:paraId="6F1FBFC0" w14:textId="77777777" w:rsidR="00C8474B" w:rsidRPr="009F12C0" w:rsidRDefault="00C8474B" w:rsidP="00C8474B">
      <w:pPr>
        <w:pStyle w:val="Akapit"/>
        <w:rPr>
          <w:color w:val="auto"/>
        </w:rPr>
      </w:pPr>
      <w:r w:rsidRPr="009F12C0">
        <w:rPr>
          <w:color w:val="auto"/>
        </w:rPr>
        <w:t>Po ubiciu nawierzchni wszystkie kostki i płyty uszkodzone (np. pęknięte) należy wymienić na całe.</w:t>
      </w:r>
    </w:p>
    <w:p w14:paraId="300C249C" w14:textId="77777777" w:rsidR="00C8474B" w:rsidRPr="009F12C0" w:rsidRDefault="00C8474B" w:rsidP="00C8474B">
      <w:pPr>
        <w:pStyle w:val="111podpkt3"/>
        <w:rPr>
          <w:color w:val="auto"/>
        </w:rPr>
      </w:pPr>
      <w:r w:rsidRPr="009F12C0">
        <w:rPr>
          <w:color w:val="auto"/>
        </w:rPr>
        <w:t>5.7.5. Spoiny</w:t>
      </w:r>
    </w:p>
    <w:p w14:paraId="5CE531E3" w14:textId="77777777" w:rsidR="00C8474B" w:rsidRPr="009F12C0" w:rsidRDefault="00C8474B" w:rsidP="00C8474B">
      <w:pPr>
        <w:pStyle w:val="Akapit"/>
        <w:rPr>
          <w:color w:val="auto"/>
        </w:rPr>
      </w:pPr>
      <w:r w:rsidRPr="009F12C0">
        <w:rPr>
          <w:color w:val="auto"/>
        </w:rPr>
        <w:lastRenderedPageBreak/>
        <w:t>Szerokość spoin pomiędzy betonowymi kształtkami brukowymi powinna wynosić od 3 mm do 5 mm.</w:t>
      </w:r>
    </w:p>
    <w:p w14:paraId="5FB7BAAA" w14:textId="77777777" w:rsidR="00C8474B" w:rsidRPr="009F12C0" w:rsidRDefault="00C8474B" w:rsidP="00C8474B">
      <w:pPr>
        <w:pStyle w:val="Akapit"/>
        <w:rPr>
          <w:color w:val="auto"/>
        </w:rPr>
      </w:pPr>
      <w:r w:rsidRPr="009F12C0">
        <w:rPr>
          <w:color w:val="auto"/>
        </w:rPr>
        <w:t>W przypadku stosowania prostopadłościennych kostek brukowych zaleca się aby osie spoin pomiędzy dłuższymi bokami tych kostek tworzyły z osią drogi kąt 45°, a wierzchołek utworzonego kąta prostego pomiędzy spoinami miał kierunek odwrotny do kierunku spadku podłużnego chodnika.</w:t>
      </w:r>
    </w:p>
    <w:p w14:paraId="2680E67F" w14:textId="77777777" w:rsidR="00C8474B" w:rsidRPr="009F12C0" w:rsidRDefault="00C8474B" w:rsidP="00C8474B">
      <w:pPr>
        <w:pStyle w:val="Akapit"/>
        <w:rPr>
          <w:color w:val="auto"/>
        </w:rPr>
      </w:pPr>
      <w:r w:rsidRPr="009F12C0">
        <w:rPr>
          <w:color w:val="auto"/>
        </w:rPr>
        <w:t>Po ułożeniu kształtek, spoiny należy wypełnić zaprawą cementowo-piaskową, jeśli nawierzchnia jest na podsypce cementowo-piaskowej.</w:t>
      </w:r>
    </w:p>
    <w:p w14:paraId="3A176EB4" w14:textId="77777777" w:rsidR="00C8474B" w:rsidRPr="009F12C0" w:rsidRDefault="00C8474B" w:rsidP="00C8474B">
      <w:pPr>
        <w:pStyle w:val="Akapit"/>
        <w:rPr>
          <w:color w:val="auto"/>
        </w:rPr>
      </w:pPr>
      <w:r w:rsidRPr="009F12C0">
        <w:rPr>
          <w:color w:val="auto"/>
        </w:rPr>
        <w:t xml:space="preserve">Wypełnienie spoin piaskiem polega na rozsypaniu warstwy piasku i wmieceniu go w spoiny na sucho lub, po obfitym polaniu wodą - wmieceniu papki piaskowej szczotkami względnie </w:t>
      </w:r>
      <w:proofErr w:type="spellStart"/>
      <w:r w:rsidRPr="009F12C0">
        <w:rPr>
          <w:color w:val="auto"/>
        </w:rPr>
        <w:t>rozgarniaczkami</w:t>
      </w:r>
      <w:proofErr w:type="spellEnd"/>
      <w:r w:rsidRPr="009F12C0">
        <w:rPr>
          <w:color w:val="auto"/>
        </w:rPr>
        <w:t xml:space="preserve"> z piórami gumowymi.</w:t>
      </w:r>
    </w:p>
    <w:p w14:paraId="2FFEBDB1" w14:textId="77777777" w:rsidR="00C8474B" w:rsidRPr="009F12C0" w:rsidRDefault="00C8474B" w:rsidP="00C8474B">
      <w:pPr>
        <w:pStyle w:val="Akapit"/>
        <w:rPr>
          <w:color w:val="auto"/>
        </w:rPr>
      </w:pPr>
      <w:r w:rsidRPr="009F12C0">
        <w:rPr>
          <w:color w:val="auto"/>
        </w:rPr>
        <w:t xml:space="preserve">Zaprawę cementowo-piaskową zaleca się przygotować w betoniarce, w sposób zapewniający jej wystarczającą płynność. Spoiny można wypełnić przez rozlanie zaprawy na nawierzchnię i nagarnianie jej w szczeliny szczotkami lub </w:t>
      </w:r>
      <w:proofErr w:type="spellStart"/>
      <w:r w:rsidRPr="009F12C0">
        <w:rPr>
          <w:color w:val="auto"/>
        </w:rPr>
        <w:t>rozgarniaczkami</w:t>
      </w:r>
      <w:proofErr w:type="spellEnd"/>
      <w:r w:rsidRPr="009F12C0">
        <w:rPr>
          <w:color w:val="auto"/>
        </w:rPr>
        <w:t xml:space="preserve"> z piórami gumowymi. Przed rozpoczęciem zalewania kostka powinna być oczyszczona i dobrze zwilżona wodą. Zalewa powinna całkowicie wypełnić spoiny i tworzyć monolit z kostkami.</w:t>
      </w:r>
    </w:p>
    <w:p w14:paraId="5AC00205" w14:textId="77777777" w:rsidR="00C8474B" w:rsidRPr="009F12C0" w:rsidRDefault="00C8474B" w:rsidP="00C8474B">
      <w:pPr>
        <w:pStyle w:val="Akapit"/>
        <w:rPr>
          <w:color w:val="auto"/>
        </w:rPr>
      </w:pPr>
      <w:r w:rsidRPr="009F12C0">
        <w:rPr>
          <w:color w:val="auto"/>
        </w:rPr>
        <w:t>Przy wypełnianiu spoin zaprawą cementowo-piaskową należy zabezpieczyć przed zalaniem nią szczeliny dylatacyjne, wkładając zwinięte paski papy, zwitki z worków po cemencie itp.</w:t>
      </w:r>
    </w:p>
    <w:p w14:paraId="131A680A" w14:textId="77777777" w:rsidR="00C8474B" w:rsidRPr="009F12C0" w:rsidRDefault="00C8474B" w:rsidP="00C8474B">
      <w:pPr>
        <w:pStyle w:val="Akapit"/>
        <w:rPr>
          <w:color w:val="auto"/>
        </w:rPr>
      </w:pPr>
      <w:r w:rsidRPr="009F12C0">
        <w:rPr>
          <w:color w:val="auto"/>
        </w:rPr>
        <w:t>Po wypełnianiu spoin zaprawą cementowo-piaskową nawierzchnię należy starannie oczyścić; szczególnie dotyczy to nawierzchni z kostek kolorowych i z różnymi deseniami układania.</w:t>
      </w:r>
    </w:p>
    <w:p w14:paraId="77160286" w14:textId="77777777" w:rsidR="00C8474B" w:rsidRPr="009F12C0" w:rsidRDefault="00C8474B" w:rsidP="00C8474B">
      <w:pPr>
        <w:pStyle w:val="11podpkt"/>
        <w:rPr>
          <w:color w:val="auto"/>
        </w:rPr>
      </w:pPr>
      <w:r w:rsidRPr="009F12C0">
        <w:rPr>
          <w:color w:val="auto"/>
        </w:rPr>
        <w:t>5.8. Pielęgnacja chodnika i oddanie go dla ruchu</w:t>
      </w:r>
    </w:p>
    <w:p w14:paraId="226BC60B" w14:textId="77777777" w:rsidR="00C8474B" w:rsidRPr="009F12C0" w:rsidRDefault="00C8474B" w:rsidP="00C8474B">
      <w:pPr>
        <w:pStyle w:val="Akapit"/>
        <w:rPr>
          <w:color w:val="auto"/>
        </w:rPr>
      </w:pPr>
      <w:r w:rsidRPr="009F12C0">
        <w:rPr>
          <w:color w:val="auto"/>
        </w:rPr>
        <w:t>Nawierzchnię na podsypce piaskowej ze spoinami wypełnionymi piaskiem można oddać do użytku bezpośrednio po jej wykonaniu.</w:t>
      </w:r>
    </w:p>
    <w:p w14:paraId="1B99551D" w14:textId="77777777" w:rsidR="00C8474B" w:rsidRPr="009F12C0" w:rsidRDefault="00C8474B" w:rsidP="00C8474B">
      <w:pPr>
        <w:pStyle w:val="Akapit"/>
        <w:rPr>
          <w:color w:val="auto"/>
        </w:rPr>
      </w:pPr>
      <w:r w:rsidRPr="009F12C0">
        <w:rPr>
          <w:color w:val="auto"/>
        </w:rPr>
        <w:t>Nawierzchnię na podsypce cementowo-piaskowej ze spoinami wypełnionymi zaprawą cementowo-piaskową, po jej wykonaniu należy przykryć warstwą wilgotnego piasku o grubości od 3,0 do 4,0 cm i utrzymywać ją w stanie wilgotnym przez 7 do 10 dni. Po upływie od 2 tygodni (przy temperaturze średniej otoczenia nie niższej niż 15°C) do 3 tygodni (w porze chłodniejszej) nawierzchnię należy oczyścić z piasku i można oddać do użytku.</w:t>
      </w:r>
    </w:p>
    <w:p w14:paraId="6462E717" w14:textId="77777777" w:rsidR="00C8474B" w:rsidRPr="009F12C0" w:rsidRDefault="00C8474B" w:rsidP="00C8474B">
      <w:pPr>
        <w:pStyle w:val="1Pkt"/>
        <w:rPr>
          <w:color w:val="auto"/>
        </w:rPr>
      </w:pPr>
      <w:r w:rsidRPr="009F12C0">
        <w:rPr>
          <w:color w:val="auto"/>
        </w:rPr>
        <w:t>6. KONTROLA JAKOŚCI ROBÓT</w:t>
      </w:r>
    </w:p>
    <w:p w14:paraId="414847FB" w14:textId="77777777" w:rsidR="00C8474B" w:rsidRPr="009F12C0" w:rsidRDefault="00C8474B" w:rsidP="00C8474B">
      <w:pPr>
        <w:pStyle w:val="11podpkt"/>
        <w:rPr>
          <w:color w:val="auto"/>
        </w:rPr>
      </w:pPr>
      <w:r w:rsidRPr="009F12C0">
        <w:rPr>
          <w:color w:val="auto"/>
        </w:rPr>
        <w:t>6.1. Ogólne zasady kontroli jakości Robót</w:t>
      </w:r>
    </w:p>
    <w:p w14:paraId="0CFE2DDF" w14:textId="77777777" w:rsidR="00C8474B" w:rsidRPr="009F12C0" w:rsidRDefault="00C8474B" w:rsidP="00C8474B">
      <w:pPr>
        <w:pStyle w:val="Akapit"/>
        <w:rPr>
          <w:color w:val="auto"/>
        </w:rPr>
      </w:pPr>
      <w:r w:rsidRPr="009F12C0">
        <w:rPr>
          <w:color w:val="auto"/>
        </w:rPr>
        <w:t>Ogólne zasady kontroli jakości Robót podano w SST DM.00.00.00. "Wymagania ogólne" pkt 6.</w:t>
      </w:r>
    </w:p>
    <w:p w14:paraId="0E3274A5" w14:textId="77777777" w:rsidR="00C8474B" w:rsidRPr="009F12C0" w:rsidRDefault="00C8474B" w:rsidP="00C8474B">
      <w:pPr>
        <w:pStyle w:val="11podpkt"/>
        <w:rPr>
          <w:color w:val="auto"/>
        </w:rPr>
      </w:pPr>
      <w:r w:rsidRPr="009F12C0">
        <w:rPr>
          <w:color w:val="auto"/>
        </w:rPr>
        <w:t>6.2. Badania przed przystąpieniem do Robót</w:t>
      </w:r>
    </w:p>
    <w:p w14:paraId="40B18CFF" w14:textId="77777777" w:rsidR="00C8474B" w:rsidRPr="009F12C0" w:rsidRDefault="00C8474B" w:rsidP="00C8474B">
      <w:pPr>
        <w:pStyle w:val="Akapit"/>
        <w:rPr>
          <w:color w:val="auto"/>
        </w:rPr>
      </w:pPr>
      <w:r w:rsidRPr="009F12C0">
        <w:rPr>
          <w:color w:val="auto"/>
        </w:rPr>
        <w:t>Przed przystąpieniem do robót Wykonawca powinien uzyskać;</w:t>
      </w:r>
    </w:p>
    <w:p w14:paraId="767AEF2C" w14:textId="77777777" w:rsidR="00C8474B" w:rsidRPr="009F12C0" w:rsidRDefault="00C8474B" w:rsidP="00C8474B">
      <w:pPr>
        <w:pStyle w:val="Akapit"/>
        <w:rPr>
          <w:color w:val="auto"/>
        </w:rPr>
      </w:pPr>
      <w:r w:rsidRPr="009F12C0">
        <w:rPr>
          <w:color w:val="auto"/>
        </w:rPr>
        <w:t>a) w zakresie betonowej kostki brukowej i płyt betonowych</w:t>
      </w:r>
    </w:p>
    <w:p w14:paraId="65365156" w14:textId="77777777" w:rsidR="00C8474B" w:rsidRPr="009F12C0" w:rsidRDefault="00C8474B" w:rsidP="00C8474B">
      <w:pPr>
        <w:pStyle w:val="-mylnik"/>
        <w:spacing w:before="0"/>
        <w:rPr>
          <w:color w:val="auto"/>
        </w:rPr>
      </w:pPr>
      <w:r w:rsidRPr="009F12C0">
        <w:rPr>
          <w:color w:val="auto"/>
        </w:rPr>
        <w:t>certyfikat zgodności lub deklarację zgodności dostawcy oraz ewentualne wyniki badan cech charakterystycznych kostek i płyt, w przypadku żądania ich przez Inspektora Nadzoru,</w:t>
      </w:r>
    </w:p>
    <w:p w14:paraId="6FDB2EE0" w14:textId="77777777" w:rsidR="00C8474B" w:rsidRPr="009F12C0" w:rsidRDefault="00C8474B" w:rsidP="00C8474B">
      <w:pPr>
        <w:pStyle w:val="-mylnik"/>
        <w:spacing w:before="0" w:after="240"/>
        <w:rPr>
          <w:color w:val="auto"/>
        </w:rPr>
      </w:pPr>
      <w:r w:rsidRPr="009F12C0">
        <w:rPr>
          <w:color w:val="auto"/>
        </w:rPr>
        <w:t>wyniki sprawdzenia przez Wykonawcę cech zewnętrznych kostek i płyt betonowych</w:t>
      </w:r>
    </w:p>
    <w:p w14:paraId="46A23106" w14:textId="77777777" w:rsidR="00C8474B" w:rsidRPr="009F12C0" w:rsidRDefault="00C8474B" w:rsidP="00C8474B">
      <w:pPr>
        <w:pStyle w:val="Akapit"/>
        <w:rPr>
          <w:color w:val="auto"/>
        </w:rPr>
      </w:pPr>
      <w:r w:rsidRPr="009F12C0">
        <w:rPr>
          <w:color w:val="auto"/>
        </w:rPr>
        <w:t>b) w zakresie innych materiałów</w:t>
      </w:r>
    </w:p>
    <w:p w14:paraId="573F9183" w14:textId="77777777" w:rsidR="00C8474B" w:rsidRPr="009F12C0" w:rsidRDefault="00C8474B" w:rsidP="00C8474B">
      <w:pPr>
        <w:pStyle w:val="-mylnik"/>
        <w:spacing w:before="0"/>
        <w:rPr>
          <w:color w:val="auto"/>
        </w:rPr>
      </w:pPr>
      <w:r w:rsidRPr="009F12C0">
        <w:rPr>
          <w:color w:val="auto"/>
        </w:rPr>
        <w:t>sprawdzenie przez Wykonawcę cech zewnętrznych materiałów prefabrykowanych (krawężników, obrzeży),</w:t>
      </w:r>
    </w:p>
    <w:p w14:paraId="3CBE42BB" w14:textId="77777777" w:rsidR="00C8474B" w:rsidRPr="009F12C0" w:rsidRDefault="00C8474B" w:rsidP="00C8474B">
      <w:pPr>
        <w:pStyle w:val="-mylnik"/>
        <w:spacing w:before="0" w:after="240"/>
        <w:rPr>
          <w:color w:val="auto"/>
        </w:rPr>
      </w:pPr>
      <w:r w:rsidRPr="009F12C0">
        <w:rPr>
          <w:color w:val="auto"/>
        </w:rPr>
        <w:t>ew. badania właściwości kruszyw, piasku, cementu, wody itp. określone w normach, które budzą wątpliwości Inspektora Nadzoru.</w:t>
      </w:r>
    </w:p>
    <w:p w14:paraId="6A12C83D" w14:textId="77777777" w:rsidR="00C8474B" w:rsidRPr="009F12C0" w:rsidRDefault="00C8474B" w:rsidP="00C8474B">
      <w:pPr>
        <w:pStyle w:val="Akapit"/>
        <w:rPr>
          <w:color w:val="auto"/>
        </w:rPr>
      </w:pPr>
      <w:r w:rsidRPr="009F12C0">
        <w:rPr>
          <w:color w:val="auto"/>
        </w:rPr>
        <w:t>Wszystkie dokumenty oraz wyniki badań. Wykonawca przedstawia Inspektorowi Nadzoru do akceptacji.</w:t>
      </w:r>
    </w:p>
    <w:p w14:paraId="6D98B0DC" w14:textId="77777777" w:rsidR="00C8474B" w:rsidRPr="009F12C0" w:rsidRDefault="00C8474B" w:rsidP="00C8474B">
      <w:pPr>
        <w:pStyle w:val="11podpkt"/>
        <w:rPr>
          <w:color w:val="auto"/>
        </w:rPr>
      </w:pPr>
      <w:r w:rsidRPr="009F12C0">
        <w:rPr>
          <w:color w:val="auto"/>
        </w:rPr>
        <w:t>6.3. Badania w czasie robót</w:t>
      </w:r>
    </w:p>
    <w:p w14:paraId="15C5ECEC" w14:textId="77777777" w:rsidR="00C8474B" w:rsidRPr="009F12C0" w:rsidRDefault="00C8474B" w:rsidP="00C8474B">
      <w:pPr>
        <w:pStyle w:val="Akapit"/>
        <w:rPr>
          <w:color w:val="auto"/>
        </w:rPr>
      </w:pPr>
      <w:r w:rsidRPr="009F12C0">
        <w:rPr>
          <w:color w:val="auto"/>
        </w:rPr>
        <w:t>Częstotliwość oraz zakres badań i pomiarów w czasie robót nawierzchniowych z kostki i płyt podaje tablica 2.</w:t>
      </w:r>
    </w:p>
    <w:p w14:paraId="651EDD18" w14:textId="77777777" w:rsidR="00C8474B" w:rsidRPr="009F12C0" w:rsidRDefault="00C8474B" w:rsidP="00C8474B">
      <w:pPr>
        <w:pStyle w:val="Akapit"/>
        <w:rPr>
          <w:i/>
          <w:color w:val="auto"/>
          <w:sz w:val="18"/>
        </w:rPr>
      </w:pPr>
      <w:r w:rsidRPr="009F12C0">
        <w:rPr>
          <w:b/>
          <w:i/>
          <w:color w:val="auto"/>
          <w:sz w:val="18"/>
        </w:rPr>
        <w:t>Tablica 2.</w:t>
      </w:r>
      <w:r w:rsidRPr="009F12C0">
        <w:rPr>
          <w:i/>
          <w:color w:val="auto"/>
          <w:sz w:val="18"/>
        </w:rPr>
        <w:t xml:space="preserve"> Częstotliwość oraz zakres badań i pomiarów w czasie robót</w:t>
      </w:r>
    </w:p>
    <w:tbl>
      <w:tblPr>
        <w:tblW w:w="9639" w:type="dxa"/>
        <w:tblInd w:w="5" w:type="dxa"/>
        <w:tblLayout w:type="fixed"/>
        <w:tblCellMar>
          <w:left w:w="0" w:type="dxa"/>
          <w:right w:w="0" w:type="dxa"/>
        </w:tblCellMar>
        <w:tblLook w:val="0000" w:firstRow="0" w:lastRow="0" w:firstColumn="0" w:lastColumn="0" w:noHBand="0" w:noVBand="0"/>
      </w:tblPr>
      <w:tblGrid>
        <w:gridCol w:w="519"/>
        <w:gridCol w:w="3309"/>
        <w:gridCol w:w="3260"/>
        <w:gridCol w:w="2551"/>
      </w:tblGrid>
      <w:tr w:rsidR="00C8474B" w:rsidRPr="009F12C0" w14:paraId="2D4049ED" w14:textId="77777777" w:rsidTr="001B5AF8">
        <w:trPr>
          <w:trHeight w:val="283"/>
        </w:trPr>
        <w:tc>
          <w:tcPr>
            <w:tcW w:w="519" w:type="dxa"/>
            <w:tcBorders>
              <w:top w:val="single" w:sz="4" w:space="0" w:color="auto"/>
              <w:left w:val="single" w:sz="4" w:space="0" w:color="auto"/>
              <w:bottom w:val="nil"/>
              <w:right w:val="nil"/>
            </w:tcBorders>
            <w:shd w:val="clear" w:color="auto" w:fill="auto"/>
            <w:vAlign w:val="center"/>
          </w:tcPr>
          <w:p w14:paraId="6C14C6DF" w14:textId="77777777" w:rsidR="00C8474B" w:rsidRPr="009F12C0" w:rsidRDefault="00C8474B" w:rsidP="001B5AF8">
            <w:pPr>
              <w:pStyle w:val="Akapit"/>
              <w:spacing w:after="0"/>
              <w:jc w:val="center"/>
              <w:rPr>
                <w:b/>
                <w:color w:val="auto"/>
              </w:rPr>
            </w:pPr>
            <w:r w:rsidRPr="009F12C0">
              <w:rPr>
                <w:b/>
                <w:color w:val="auto"/>
              </w:rPr>
              <w:t>Lp.</w:t>
            </w:r>
          </w:p>
        </w:tc>
        <w:tc>
          <w:tcPr>
            <w:tcW w:w="3309" w:type="dxa"/>
            <w:tcBorders>
              <w:top w:val="single" w:sz="4" w:space="0" w:color="auto"/>
              <w:left w:val="single" w:sz="4" w:space="0" w:color="auto"/>
              <w:bottom w:val="nil"/>
              <w:right w:val="nil"/>
            </w:tcBorders>
            <w:shd w:val="clear" w:color="auto" w:fill="auto"/>
            <w:vAlign w:val="center"/>
          </w:tcPr>
          <w:p w14:paraId="741E3B17" w14:textId="77777777" w:rsidR="00C8474B" w:rsidRPr="009F12C0" w:rsidRDefault="00C8474B" w:rsidP="001B5AF8">
            <w:pPr>
              <w:pStyle w:val="Akapit"/>
              <w:spacing w:after="0"/>
              <w:jc w:val="center"/>
              <w:rPr>
                <w:b/>
                <w:color w:val="auto"/>
              </w:rPr>
            </w:pPr>
            <w:r w:rsidRPr="009F12C0">
              <w:rPr>
                <w:b/>
                <w:color w:val="auto"/>
              </w:rPr>
              <w:t>Wyszczególnienie badan i pomiarów</w:t>
            </w:r>
          </w:p>
        </w:tc>
        <w:tc>
          <w:tcPr>
            <w:tcW w:w="3260" w:type="dxa"/>
            <w:tcBorders>
              <w:top w:val="single" w:sz="4" w:space="0" w:color="auto"/>
              <w:left w:val="single" w:sz="4" w:space="0" w:color="auto"/>
              <w:bottom w:val="nil"/>
              <w:right w:val="nil"/>
            </w:tcBorders>
            <w:shd w:val="clear" w:color="auto" w:fill="auto"/>
            <w:vAlign w:val="center"/>
          </w:tcPr>
          <w:p w14:paraId="46CDD8B7" w14:textId="77777777" w:rsidR="00C8474B" w:rsidRPr="009F12C0" w:rsidRDefault="00C8474B" w:rsidP="001B5AF8">
            <w:pPr>
              <w:pStyle w:val="Akapit"/>
              <w:spacing w:after="0"/>
              <w:jc w:val="center"/>
              <w:rPr>
                <w:b/>
                <w:color w:val="auto"/>
              </w:rPr>
            </w:pPr>
            <w:r w:rsidRPr="009F12C0">
              <w:rPr>
                <w:b/>
                <w:color w:val="auto"/>
              </w:rPr>
              <w:t>Częstotliwość badań</w:t>
            </w:r>
          </w:p>
        </w:tc>
        <w:tc>
          <w:tcPr>
            <w:tcW w:w="2551" w:type="dxa"/>
            <w:tcBorders>
              <w:top w:val="single" w:sz="4" w:space="0" w:color="auto"/>
              <w:left w:val="single" w:sz="4" w:space="0" w:color="auto"/>
              <w:bottom w:val="nil"/>
              <w:right w:val="single" w:sz="4" w:space="0" w:color="auto"/>
            </w:tcBorders>
            <w:shd w:val="clear" w:color="auto" w:fill="auto"/>
            <w:vAlign w:val="center"/>
          </w:tcPr>
          <w:p w14:paraId="61FFCBF4" w14:textId="77777777" w:rsidR="00C8474B" w:rsidRPr="009F12C0" w:rsidRDefault="00C8474B" w:rsidP="001B5AF8">
            <w:pPr>
              <w:pStyle w:val="Akapit"/>
              <w:spacing w:after="0"/>
              <w:jc w:val="center"/>
              <w:rPr>
                <w:b/>
                <w:color w:val="auto"/>
              </w:rPr>
            </w:pPr>
            <w:r w:rsidRPr="009F12C0">
              <w:rPr>
                <w:b/>
                <w:color w:val="auto"/>
              </w:rPr>
              <w:t>Wartości dopuszczalne</w:t>
            </w:r>
          </w:p>
        </w:tc>
      </w:tr>
      <w:tr w:rsidR="00C8474B" w:rsidRPr="009F12C0" w14:paraId="0D52EFE5" w14:textId="77777777" w:rsidTr="001B5AF8">
        <w:trPr>
          <w:trHeight w:val="283"/>
        </w:trPr>
        <w:tc>
          <w:tcPr>
            <w:tcW w:w="519" w:type="dxa"/>
            <w:tcBorders>
              <w:top w:val="single" w:sz="4" w:space="0" w:color="auto"/>
              <w:left w:val="single" w:sz="4" w:space="0" w:color="auto"/>
              <w:bottom w:val="nil"/>
              <w:right w:val="nil"/>
            </w:tcBorders>
            <w:shd w:val="clear" w:color="auto" w:fill="auto"/>
            <w:vAlign w:val="center"/>
          </w:tcPr>
          <w:p w14:paraId="1660CD5C" w14:textId="77777777" w:rsidR="00C8474B" w:rsidRPr="009F12C0" w:rsidRDefault="00C8474B" w:rsidP="001B5AF8">
            <w:pPr>
              <w:pStyle w:val="Akapit"/>
              <w:spacing w:after="0"/>
              <w:jc w:val="center"/>
              <w:rPr>
                <w:color w:val="auto"/>
              </w:rPr>
            </w:pPr>
            <w:r w:rsidRPr="009F12C0">
              <w:rPr>
                <w:color w:val="auto"/>
              </w:rPr>
              <w:t>1</w:t>
            </w:r>
          </w:p>
        </w:tc>
        <w:tc>
          <w:tcPr>
            <w:tcW w:w="3309" w:type="dxa"/>
            <w:tcBorders>
              <w:top w:val="single" w:sz="4" w:space="0" w:color="auto"/>
              <w:left w:val="single" w:sz="4" w:space="0" w:color="auto"/>
              <w:bottom w:val="nil"/>
              <w:right w:val="nil"/>
            </w:tcBorders>
            <w:shd w:val="clear" w:color="auto" w:fill="auto"/>
            <w:vAlign w:val="center"/>
          </w:tcPr>
          <w:p w14:paraId="1AB3081C" w14:textId="77777777" w:rsidR="00C8474B" w:rsidRPr="009F12C0" w:rsidRDefault="00C8474B" w:rsidP="001B5AF8">
            <w:pPr>
              <w:pStyle w:val="Akapit"/>
              <w:spacing w:after="0"/>
              <w:ind w:left="48" w:right="142"/>
              <w:jc w:val="left"/>
              <w:rPr>
                <w:color w:val="auto"/>
              </w:rPr>
            </w:pPr>
            <w:r w:rsidRPr="009F12C0">
              <w:rPr>
                <w:color w:val="auto"/>
              </w:rPr>
              <w:t>Sprawdzenie podłoża i koryta</w:t>
            </w:r>
          </w:p>
        </w:tc>
        <w:tc>
          <w:tcPr>
            <w:tcW w:w="5811" w:type="dxa"/>
            <w:gridSpan w:val="2"/>
            <w:tcBorders>
              <w:top w:val="single" w:sz="4" w:space="0" w:color="auto"/>
              <w:left w:val="single" w:sz="4" w:space="0" w:color="auto"/>
              <w:bottom w:val="nil"/>
              <w:right w:val="single" w:sz="4" w:space="0" w:color="auto"/>
            </w:tcBorders>
            <w:shd w:val="clear" w:color="auto" w:fill="auto"/>
            <w:vAlign w:val="center"/>
          </w:tcPr>
          <w:p w14:paraId="614ACACC" w14:textId="77777777" w:rsidR="00C8474B" w:rsidRPr="009F12C0" w:rsidRDefault="00C8474B" w:rsidP="001B5AF8">
            <w:pPr>
              <w:pStyle w:val="Akapit"/>
              <w:spacing w:after="0"/>
              <w:ind w:left="141" w:right="142"/>
              <w:jc w:val="left"/>
              <w:rPr>
                <w:color w:val="auto"/>
              </w:rPr>
            </w:pPr>
            <w:r w:rsidRPr="009F12C0">
              <w:rPr>
                <w:color w:val="auto"/>
              </w:rPr>
              <w:t>Wg SST D.04.01.01.</w:t>
            </w:r>
          </w:p>
        </w:tc>
      </w:tr>
      <w:tr w:rsidR="00C8474B" w:rsidRPr="009F12C0" w14:paraId="0C485151" w14:textId="77777777" w:rsidTr="001B5AF8">
        <w:trPr>
          <w:trHeight w:val="283"/>
        </w:trPr>
        <w:tc>
          <w:tcPr>
            <w:tcW w:w="519" w:type="dxa"/>
            <w:tcBorders>
              <w:top w:val="single" w:sz="4" w:space="0" w:color="auto"/>
              <w:left w:val="single" w:sz="4" w:space="0" w:color="auto"/>
              <w:bottom w:val="nil"/>
              <w:right w:val="nil"/>
            </w:tcBorders>
            <w:shd w:val="clear" w:color="auto" w:fill="auto"/>
            <w:vAlign w:val="center"/>
          </w:tcPr>
          <w:p w14:paraId="41C9DA5D" w14:textId="77777777" w:rsidR="00C8474B" w:rsidRPr="009F12C0" w:rsidRDefault="00C8474B" w:rsidP="001B5AF8">
            <w:pPr>
              <w:pStyle w:val="Akapit"/>
              <w:spacing w:after="0"/>
              <w:jc w:val="center"/>
              <w:rPr>
                <w:color w:val="auto"/>
              </w:rPr>
            </w:pPr>
            <w:r w:rsidRPr="009F12C0">
              <w:rPr>
                <w:color w:val="auto"/>
              </w:rPr>
              <w:t>2</w:t>
            </w:r>
          </w:p>
        </w:tc>
        <w:tc>
          <w:tcPr>
            <w:tcW w:w="3309" w:type="dxa"/>
            <w:tcBorders>
              <w:top w:val="single" w:sz="4" w:space="0" w:color="auto"/>
              <w:left w:val="single" w:sz="4" w:space="0" w:color="auto"/>
              <w:bottom w:val="nil"/>
              <w:right w:val="nil"/>
            </w:tcBorders>
            <w:shd w:val="clear" w:color="auto" w:fill="auto"/>
            <w:vAlign w:val="center"/>
          </w:tcPr>
          <w:p w14:paraId="77CB0822" w14:textId="77777777" w:rsidR="00C8474B" w:rsidRPr="009F12C0" w:rsidRDefault="00C8474B" w:rsidP="001B5AF8">
            <w:pPr>
              <w:pStyle w:val="Akapit"/>
              <w:spacing w:after="0"/>
              <w:ind w:left="48" w:right="142"/>
              <w:jc w:val="left"/>
              <w:rPr>
                <w:color w:val="auto"/>
              </w:rPr>
            </w:pPr>
            <w:r w:rsidRPr="009F12C0">
              <w:rPr>
                <w:color w:val="auto"/>
              </w:rPr>
              <w:t>Sprawdzenie ew. podbudowy</w:t>
            </w:r>
          </w:p>
        </w:tc>
        <w:tc>
          <w:tcPr>
            <w:tcW w:w="5811" w:type="dxa"/>
            <w:gridSpan w:val="2"/>
            <w:tcBorders>
              <w:top w:val="single" w:sz="4" w:space="0" w:color="auto"/>
              <w:left w:val="single" w:sz="4" w:space="0" w:color="auto"/>
              <w:bottom w:val="nil"/>
              <w:right w:val="single" w:sz="4" w:space="0" w:color="auto"/>
            </w:tcBorders>
            <w:shd w:val="clear" w:color="auto" w:fill="auto"/>
            <w:vAlign w:val="center"/>
          </w:tcPr>
          <w:p w14:paraId="43040533" w14:textId="77777777" w:rsidR="00C8474B" w:rsidRPr="009F12C0" w:rsidRDefault="00C8474B" w:rsidP="001B5AF8">
            <w:pPr>
              <w:pStyle w:val="Akapit"/>
              <w:spacing w:after="0"/>
              <w:ind w:left="141" w:right="142"/>
              <w:jc w:val="left"/>
              <w:rPr>
                <w:color w:val="auto"/>
              </w:rPr>
            </w:pPr>
            <w:r w:rsidRPr="009F12C0">
              <w:rPr>
                <w:color w:val="auto"/>
              </w:rPr>
              <w:t xml:space="preserve">Wg SST D.04.04.02., norm, wytycznych, wymienionych w </w:t>
            </w:r>
            <w:proofErr w:type="spellStart"/>
            <w:r w:rsidRPr="009F12C0">
              <w:rPr>
                <w:color w:val="auto"/>
              </w:rPr>
              <w:t>pkcie</w:t>
            </w:r>
            <w:proofErr w:type="spellEnd"/>
            <w:r w:rsidRPr="009F12C0">
              <w:rPr>
                <w:color w:val="auto"/>
              </w:rPr>
              <w:t xml:space="preserve"> 5.4</w:t>
            </w:r>
          </w:p>
        </w:tc>
      </w:tr>
      <w:tr w:rsidR="00C8474B" w:rsidRPr="009F12C0" w14:paraId="5661CC08" w14:textId="77777777" w:rsidTr="001B5AF8">
        <w:trPr>
          <w:trHeight w:val="283"/>
        </w:trPr>
        <w:tc>
          <w:tcPr>
            <w:tcW w:w="519" w:type="dxa"/>
            <w:tcBorders>
              <w:top w:val="single" w:sz="4" w:space="0" w:color="auto"/>
              <w:left w:val="single" w:sz="4" w:space="0" w:color="auto"/>
              <w:bottom w:val="nil"/>
              <w:right w:val="nil"/>
            </w:tcBorders>
            <w:shd w:val="clear" w:color="auto" w:fill="auto"/>
            <w:vAlign w:val="center"/>
          </w:tcPr>
          <w:p w14:paraId="4D645775" w14:textId="77777777" w:rsidR="00C8474B" w:rsidRPr="009F12C0" w:rsidRDefault="00C8474B" w:rsidP="001B5AF8">
            <w:pPr>
              <w:pStyle w:val="Akapit"/>
              <w:spacing w:after="0"/>
              <w:jc w:val="center"/>
              <w:rPr>
                <w:color w:val="auto"/>
              </w:rPr>
            </w:pPr>
            <w:r w:rsidRPr="009F12C0">
              <w:rPr>
                <w:color w:val="auto"/>
              </w:rPr>
              <w:t>3</w:t>
            </w:r>
          </w:p>
        </w:tc>
        <w:tc>
          <w:tcPr>
            <w:tcW w:w="3309" w:type="dxa"/>
            <w:tcBorders>
              <w:top w:val="single" w:sz="4" w:space="0" w:color="auto"/>
              <w:left w:val="single" w:sz="4" w:space="0" w:color="auto"/>
              <w:bottom w:val="nil"/>
              <w:right w:val="nil"/>
            </w:tcBorders>
            <w:shd w:val="clear" w:color="auto" w:fill="auto"/>
            <w:vAlign w:val="center"/>
          </w:tcPr>
          <w:p w14:paraId="1D7C04D7" w14:textId="77777777" w:rsidR="00C8474B" w:rsidRPr="009F12C0" w:rsidRDefault="00C8474B" w:rsidP="001B5AF8">
            <w:pPr>
              <w:pStyle w:val="Akapit"/>
              <w:spacing w:after="0"/>
              <w:ind w:left="48" w:right="142"/>
              <w:jc w:val="left"/>
              <w:rPr>
                <w:color w:val="auto"/>
              </w:rPr>
            </w:pPr>
            <w:r w:rsidRPr="009F12C0">
              <w:rPr>
                <w:color w:val="auto"/>
              </w:rPr>
              <w:t>Sprawdzenie obramowania chodnika</w:t>
            </w:r>
          </w:p>
        </w:tc>
        <w:tc>
          <w:tcPr>
            <w:tcW w:w="5811" w:type="dxa"/>
            <w:gridSpan w:val="2"/>
            <w:tcBorders>
              <w:top w:val="single" w:sz="4" w:space="0" w:color="auto"/>
              <w:left w:val="single" w:sz="4" w:space="0" w:color="auto"/>
              <w:bottom w:val="nil"/>
              <w:right w:val="single" w:sz="4" w:space="0" w:color="auto"/>
            </w:tcBorders>
            <w:shd w:val="clear" w:color="auto" w:fill="auto"/>
            <w:vAlign w:val="center"/>
          </w:tcPr>
          <w:p w14:paraId="39D25DB5" w14:textId="77777777" w:rsidR="00C8474B" w:rsidRPr="009F12C0" w:rsidRDefault="00C8474B" w:rsidP="001B5AF8">
            <w:pPr>
              <w:pStyle w:val="Akapit"/>
              <w:spacing w:after="0"/>
              <w:ind w:left="141" w:right="142"/>
              <w:jc w:val="left"/>
              <w:rPr>
                <w:color w:val="auto"/>
              </w:rPr>
            </w:pPr>
            <w:r w:rsidRPr="009F12C0">
              <w:rPr>
                <w:color w:val="auto"/>
              </w:rPr>
              <w:t>wg SST D.08.01.01b; D.08.03.01.</w:t>
            </w:r>
          </w:p>
        </w:tc>
      </w:tr>
      <w:tr w:rsidR="00C8474B" w:rsidRPr="009F12C0" w14:paraId="20217626" w14:textId="77777777" w:rsidTr="001B5AF8">
        <w:trPr>
          <w:trHeight w:val="283"/>
        </w:trPr>
        <w:tc>
          <w:tcPr>
            <w:tcW w:w="519" w:type="dxa"/>
            <w:tcBorders>
              <w:top w:val="single" w:sz="4" w:space="0" w:color="auto"/>
              <w:left w:val="single" w:sz="4" w:space="0" w:color="auto"/>
              <w:bottom w:val="nil"/>
              <w:right w:val="nil"/>
            </w:tcBorders>
            <w:shd w:val="clear" w:color="auto" w:fill="auto"/>
            <w:vAlign w:val="center"/>
          </w:tcPr>
          <w:p w14:paraId="00DD429A" w14:textId="77777777" w:rsidR="00C8474B" w:rsidRPr="009F12C0" w:rsidRDefault="00C8474B" w:rsidP="001B5AF8">
            <w:pPr>
              <w:pStyle w:val="Akapit"/>
              <w:spacing w:after="0"/>
              <w:jc w:val="center"/>
              <w:rPr>
                <w:color w:val="auto"/>
              </w:rPr>
            </w:pPr>
            <w:r w:rsidRPr="009F12C0">
              <w:rPr>
                <w:color w:val="auto"/>
              </w:rPr>
              <w:t>4</w:t>
            </w:r>
          </w:p>
        </w:tc>
        <w:tc>
          <w:tcPr>
            <w:tcW w:w="3309" w:type="dxa"/>
            <w:tcBorders>
              <w:top w:val="single" w:sz="4" w:space="0" w:color="auto"/>
              <w:left w:val="single" w:sz="4" w:space="0" w:color="auto"/>
              <w:bottom w:val="nil"/>
              <w:right w:val="nil"/>
            </w:tcBorders>
            <w:shd w:val="clear" w:color="auto" w:fill="auto"/>
            <w:vAlign w:val="center"/>
          </w:tcPr>
          <w:p w14:paraId="4350AC71" w14:textId="77777777" w:rsidR="00C8474B" w:rsidRPr="009F12C0" w:rsidRDefault="00C8474B" w:rsidP="001B5AF8">
            <w:pPr>
              <w:pStyle w:val="Akapit"/>
              <w:spacing w:after="0"/>
              <w:ind w:left="48" w:right="142"/>
              <w:jc w:val="left"/>
              <w:rPr>
                <w:color w:val="auto"/>
              </w:rPr>
            </w:pPr>
            <w:r w:rsidRPr="009F12C0">
              <w:rPr>
                <w:color w:val="auto"/>
              </w:rPr>
              <w:t>Sprawdzenie podsypki (przymiarem liniowym łub metodą niwelacji)</w:t>
            </w:r>
          </w:p>
        </w:tc>
        <w:tc>
          <w:tcPr>
            <w:tcW w:w="3260" w:type="dxa"/>
            <w:tcBorders>
              <w:top w:val="single" w:sz="4" w:space="0" w:color="auto"/>
              <w:left w:val="single" w:sz="4" w:space="0" w:color="auto"/>
              <w:bottom w:val="nil"/>
              <w:right w:val="nil"/>
            </w:tcBorders>
            <w:shd w:val="clear" w:color="auto" w:fill="auto"/>
            <w:vAlign w:val="center"/>
          </w:tcPr>
          <w:p w14:paraId="08F4421F" w14:textId="77777777" w:rsidR="00C8474B" w:rsidRPr="009F12C0" w:rsidRDefault="00C8474B" w:rsidP="001B5AF8">
            <w:pPr>
              <w:pStyle w:val="Akapit"/>
              <w:spacing w:after="0"/>
              <w:ind w:left="141" w:right="142"/>
              <w:jc w:val="left"/>
              <w:rPr>
                <w:color w:val="auto"/>
              </w:rPr>
            </w:pPr>
            <w:r w:rsidRPr="009F12C0">
              <w:rPr>
                <w:color w:val="auto"/>
              </w:rPr>
              <w:t xml:space="preserve">bieżąca kontrola w 10 punktach dziennej działki roboczej: grubości, spadków i cech konstrukcyjnych w porównaniu z </w:t>
            </w:r>
            <w:r w:rsidRPr="009F12C0">
              <w:rPr>
                <w:color w:val="auto"/>
              </w:rPr>
              <w:lastRenderedPageBreak/>
              <w:t>dokumentacją projektową i specyfikacją</w:t>
            </w:r>
          </w:p>
        </w:tc>
        <w:tc>
          <w:tcPr>
            <w:tcW w:w="2551" w:type="dxa"/>
            <w:tcBorders>
              <w:top w:val="single" w:sz="4" w:space="0" w:color="auto"/>
              <w:left w:val="single" w:sz="4" w:space="0" w:color="auto"/>
              <w:bottom w:val="nil"/>
              <w:right w:val="single" w:sz="4" w:space="0" w:color="auto"/>
            </w:tcBorders>
            <w:shd w:val="clear" w:color="auto" w:fill="auto"/>
            <w:vAlign w:val="center"/>
          </w:tcPr>
          <w:p w14:paraId="1D9960C0" w14:textId="77777777" w:rsidR="00C8474B" w:rsidRPr="009F12C0" w:rsidRDefault="00C8474B" w:rsidP="001B5AF8">
            <w:pPr>
              <w:pStyle w:val="Akapit"/>
              <w:spacing w:after="0"/>
              <w:jc w:val="center"/>
              <w:rPr>
                <w:color w:val="auto"/>
              </w:rPr>
            </w:pPr>
            <w:r w:rsidRPr="009F12C0">
              <w:rPr>
                <w:color w:val="auto"/>
              </w:rPr>
              <w:lastRenderedPageBreak/>
              <w:t xml:space="preserve">wg </w:t>
            </w:r>
            <w:proofErr w:type="spellStart"/>
            <w:r w:rsidRPr="009F12C0">
              <w:rPr>
                <w:color w:val="auto"/>
              </w:rPr>
              <w:t>pktu</w:t>
            </w:r>
            <w:proofErr w:type="spellEnd"/>
            <w:r w:rsidRPr="009F12C0">
              <w:rPr>
                <w:color w:val="auto"/>
              </w:rPr>
              <w:t xml:space="preserve"> 5.6; odchyłki od projektowanej grubości ±1 cm</w:t>
            </w:r>
          </w:p>
        </w:tc>
      </w:tr>
      <w:tr w:rsidR="00C8474B" w:rsidRPr="009F12C0" w14:paraId="40683800" w14:textId="77777777" w:rsidTr="001B5AF8">
        <w:trPr>
          <w:trHeight w:val="283"/>
        </w:trPr>
        <w:tc>
          <w:tcPr>
            <w:tcW w:w="519" w:type="dxa"/>
            <w:tcBorders>
              <w:top w:val="single" w:sz="4" w:space="0" w:color="auto"/>
              <w:left w:val="single" w:sz="4" w:space="0" w:color="auto"/>
              <w:bottom w:val="nil"/>
              <w:right w:val="nil"/>
            </w:tcBorders>
            <w:shd w:val="clear" w:color="auto" w:fill="auto"/>
            <w:vAlign w:val="center"/>
          </w:tcPr>
          <w:p w14:paraId="3EBE65D3" w14:textId="77777777" w:rsidR="00C8474B" w:rsidRPr="009F12C0" w:rsidRDefault="00C8474B" w:rsidP="001B5AF8">
            <w:pPr>
              <w:pStyle w:val="Akapit"/>
              <w:spacing w:after="0"/>
              <w:jc w:val="center"/>
              <w:rPr>
                <w:color w:val="auto"/>
              </w:rPr>
            </w:pPr>
            <w:r w:rsidRPr="009F12C0">
              <w:rPr>
                <w:color w:val="auto"/>
              </w:rPr>
              <w:t>5</w:t>
            </w:r>
          </w:p>
        </w:tc>
        <w:tc>
          <w:tcPr>
            <w:tcW w:w="9120" w:type="dxa"/>
            <w:gridSpan w:val="3"/>
            <w:tcBorders>
              <w:top w:val="single" w:sz="4" w:space="0" w:color="auto"/>
              <w:left w:val="single" w:sz="4" w:space="0" w:color="auto"/>
              <w:bottom w:val="nil"/>
              <w:right w:val="single" w:sz="4" w:space="0" w:color="auto"/>
            </w:tcBorders>
            <w:shd w:val="clear" w:color="auto" w:fill="auto"/>
            <w:vAlign w:val="center"/>
          </w:tcPr>
          <w:p w14:paraId="29551736" w14:textId="77777777" w:rsidR="00C8474B" w:rsidRPr="009F12C0" w:rsidRDefault="00C8474B" w:rsidP="001B5AF8">
            <w:pPr>
              <w:pStyle w:val="Akapit"/>
              <w:spacing w:after="0"/>
              <w:ind w:left="48" w:right="142"/>
              <w:jc w:val="left"/>
              <w:rPr>
                <w:color w:val="auto"/>
              </w:rPr>
            </w:pPr>
            <w:r w:rsidRPr="009F12C0">
              <w:rPr>
                <w:color w:val="auto"/>
              </w:rPr>
              <w:t>Badania wykonywania nawierzchni</w:t>
            </w:r>
          </w:p>
        </w:tc>
      </w:tr>
      <w:tr w:rsidR="00C8474B" w:rsidRPr="009F12C0" w14:paraId="0D894FDE" w14:textId="77777777" w:rsidTr="001B5AF8">
        <w:trPr>
          <w:trHeight w:val="283"/>
        </w:trPr>
        <w:tc>
          <w:tcPr>
            <w:tcW w:w="519" w:type="dxa"/>
            <w:tcBorders>
              <w:top w:val="nil"/>
              <w:left w:val="single" w:sz="4" w:space="0" w:color="auto"/>
              <w:bottom w:val="nil"/>
              <w:right w:val="nil"/>
            </w:tcBorders>
            <w:shd w:val="clear" w:color="auto" w:fill="auto"/>
            <w:vAlign w:val="center"/>
          </w:tcPr>
          <w:p w14:paraId="7939397B" w14:textId="77777777" w:rsidR="00C8474B" w:rsidRPr="009F12C0" w:rsidRDefault="00C8474B" w:rsidP="001B5AF8">
            <w:pPr>
              <w:pStyle w:val="Akapit"/>
              <w:spacing w:after="0"/>
              <w:jc w:val="center"/>
              <w:rPr>
                <w:color w:val="auto"/>
                <w:sz w:val="10"/>
                <w:szCs w:val="10"/>
              </w:rPr>
            </w:pPr>
          </w:p>
        </w:tc>
        <w:tc>
          <w:tcPr>
            <w:tcW w:w="3309" w:type="dxa"/>
            <w:tcBorders>
              <w:top w:val="single" w:sz="4" w:space="0" w:color="auto"/>
              <w:left w:val="single" w:sz="4" w:space="0" w:color="auto"/>
              <w:bottom w:val="single" w:sz="4" w:space="0" w:color="auto"/>
              <w:right w:val="nil"/>
            </w:tcBorders>
            <w:shd w:val="clear" w:color="auto" w:fill="auto"/>
            <w:vAlign w:val="center"/>
          </w:tcPr>
          <w:p w14:paraId="235F0997" w14:textId="77777777" w:rsidR="00C8474B" w:rsidRPr="009F12C0" w:rsidRDefault="00C8474B" w:rsidP="001B5AF8">
            <w:pPr>
              <w:pStyle w:val="Akapit"/>
              <w:spacing w:after="0"/>
              <w:ind w:left="190" w:right="142" w:hanging="142"/>
              <w:jc w:val="left"/>
              <w:rPr>
                <w:color w:val="auto"/>
              </w:rPr>
            </w:pPr>
            <w:r w:rsidRPr="009F12C0">
              <w:rPr>
                <w:color w:val="auto"/>
              </w:rPr>
              <w:t>a) zgodność z dokumentacją projektową</w:t>
            </w:r>
          </w:p>
        </w:tc>
        <w:tc>
          <w:tcPr>
            <w:tcW w:w="3260" w:type="dxa"/>
            <w:tcBorders>
              <w:top w:val="single" w:sz="4" w:space="0" w:color="auto"/>
              <w:left w:val="single" w:sz="4" w:space="0" w:color="auto"/>
              <w:bottom w:val="single" w:sz="4" w:space="0" w:color="auto"/>
              <w:right w:val="nil"/>
            </w:tcBorders>
            <w:shd w:val="clear" w:color="auto" w:fill="auto"/>
            <w:vAlign w:val="center"/>
          </w:tcPr>
          <w:p w14:paraId="0FFF9A89" w14:textId="77777777" w:rsidR="00C8474B" w:rsidRPr="009F12C0" w:rsidRDefault="00C8474B" w:rsidP="001B5AF8">
            <w:pPr>
              <w:pStyle w:val="Akapit"/>
              <w:spacing w:after="0"/>
              <w:ind w:left="141" w:right="142"/>
              <w:jc w:val="left"/>
              <w:rPr>
                <w:color w:val="auto"/>
              </w:rPr>
            </w:pPr>
            <w:r w:rsidRPr="009F12C0">
              <w:rPr>
                <w:color w:val="auto"/>
              </w:rPr>
              <w:t>sukcesywnie na każdej działce roboczej</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5BD8217B" w14:textId="77777777" w:rsidR="00C8474B" w:rsidRPr="009F12C0" w:rsidRDefault="00C8474B" w:rsidP="001B5AF8">
            <w:pPr>
              <w:pStyle w:val="Akapit"/>
              <w:spacing w:after="0"/>
              <w:jc w:val="center"/>
              <w:rPr>
                <w:color w:val="auto"/>
              </w:rPr>
            </w:pPr>
            <w:r w:rsidRPr="009F12C0">
              <w:rPr>
                <w:color w:val="auto"/>
              </w:rPr>
              <w:t>-</w:t>
            </w:r>
          </w:p>
        </w:tc>
      </w:tr>
      <w:tr w:rsidR="00C8474B" w:rsidRPr="009F12C0" w14:paraId="021A72CB" w14:textId="77777777" w:rsidTr="001B5AF8">
        <w:trPr>
          <w:trHeight w:val="283"/>
        </w:trPr>
        <w:tc>
          <w:tcPr>
            <w:tcW w:w="519" w:type="dxa"/>
            <w:tcBorders>
              <w:top w:val="single" w:sz="4" w:space="0" w:color="auto"/>
              <w:left w:val="single" w:sz="4" w:space="0" w:color="auto"/>
              <w:bottom w:val="nil"/>
              <w:right w:val="nil"/>
            </w:tcBorders>
            <w:shd w:val="clear" w:color="auto" w:fill="auto"/>
            <w:vAlign w:val="center"/>
          </w:tcPr>
          <w:p w14:paraId="67C9A581" w14:textId="77777777" w:rsidR="00C8474B" w:rsidRPr="009F12C0" w:rsidRDefault="00C8474B" w:rsidP="001B5AF8">
            <w:pPr>
              <w:pStyle w:val="Akapit"/>
              <w:spacing w:after="0"/>
              <w:jc w:val="center"/>
              <w:rPr>
                <w:color w:val="auto"/>
              </w:rPr>
            </w:pPr>
          </w:p>
        </w:tc>
        <w:tc>
          <w:tcPr>
            <w:tcW w:w="3309" w:type="dxa"/>
            <w:tcBorders>
              <w:top w:val="single" w:sz="4" w:space="0" w:color="auto"/>
              <w:left w:val="single" w:sz="4" w:space="0" w:color="auto"/>
              <w:bottom w:val="nil"/>
              <w:right w:val="nil"/>
            </w:tcBorders>
            <w:shd w:val="clear" w:color="auto" w:fill="auto"/>
            <w:vAlign w:val="center"/>
          </w:tcPr>
          <w:p w14:paraId="3DDF25FF" w14:textId="77777777" w:rsidR="00C8474B" w:rsidRPr="009F12C0" w:rsidRDefault="00C8474B" w:rsidP="001B5AF8">
            <w:pPr>
              <w:pStyle w:val="Akapit"/>
              <w:ind w:left="190" w:right="142" w:hanging="142"/>
              <w:jc w:val="left"/>
              <w:rPr>
                <w:color w:val="auto"/>
              </w:rPr>
            </w:pPr>
            <w:r w:rsidRPr="009F12C0">
              <w:rPr>
                <w:color w:val="auto"/>
              </w:rPr>
              <w:t>b) położenie osi w planie (sprawdzone geodezyjnie)</w:t>
            </w:r>
          </w:p>
        </w:tc>
        <w:tc>
          <w:tcPr>
            <w:tcW w:w="3260" w:type="dxa"/>
            <w:tcBorders>
              <w:top w:val="single" w:sz="4" w:space="0" w:color="auto"/>
              <w:left w:val="single" w:sz="4" w:space="0" w:color="auto"/>
              <w:bottom w:val="nil"/>
              <w:right w:val="nil"/>
            </w:tcBorders>
            <w:shd w:val="clear" w:color="auto" w:fill="auto"/>
            <w:vAlign w:val="center"/>
          </w:tcPr>
          <w:p w14:paraId="34C18333" w14:textId="77777777" w:rsidR="00C8474B" w:rsidRPr="009F12C0" w:rsidRDefault="00C8474B" w:rsidP="001B5AF8">
            <w:pPr>
              <w:pStyle w:val="Akapit"/>
              <w:spacing w:after="0"/>
              <w:ind w:left="141" w:right="142"/>
              <w:jc w:val="left"/>
              <w:rPr>
                <w:color w:val="auto"/>
              </w:rPr>
            </w:pPr>
            <w:r w:rsidRPr="009F12C0">
              <w:rPr>
                <w:color w:val="auto"/>
              </w:rPr>
              <w:t>co 100 m i we wszystkich punktach</w:t>
            </w:r>
          </w:p>
          <w:p w14:paraId="7ED31404" w14:textId="77777777" w:rsidR="00C8474B" w:rsidRPr="009F12C0" w:rsidRDefault="00C8474B" w:rsidP="001B5AF8">
            <w:pPr>
              <w:pStyle w:val="Akapit"/>
              <w:spacing w:after="0"/>
              <w:ind w:left="141" w:right="142"/>
              <w:jc w:val="left"/>
              <w:rPr>
                <w:color w:val="auto"/>
              </w:rPr>
            </w:pPr>
            <w:r w:rsidRPr="009F12C0">
              <w:rPr>
                <w:color w:val="auto"/>
              </w:rPr>
              <w:t>charakterystycznych</w:t>
            </w:r>
          </w:p>
        </w:tc>
        <w:tc>
          <w:tcPr>
            <w:tcW w:w="2551" w:type="dxa"/>
            <w:tcBorders>
              <w:top w:val="single" w:sz="4" w:space="0" w:color="auto"/>
              <w:left w:val="single" w:sz="4" w:space="0" w:color="auto"/>
              <w:bottom w:val="nil"/>
              <w:right w:val="single" w:sz="4" w:space="0" w:color="auto"/>
            </w:tcBorders>
            <w:shd w:val="clear" w:color="auto" w:fill="auto"/>
            <w:vAlign w:val="center"/>
          </w:tcPr>
          <w:p w14:paraId="02B3CB27" w14:textId="77777777" w:rsidR="00C8474B" w:rsidRPr="009F12C0" w:rsidRDefault="00C8474B" w:rsidP="001B5AF8">
            <w:pPr>
              <w:pStyle w:val="Akapit"/>
              <w:spacing w:after="0"/>
              <w:jc w:val="center"/>
              <w:rPr>
                <w:color w:val="auto"/>
              </w:rPr>
            </w:pPr>
            <w:r w:rsidRPr="009F12C0">
              <w:rPr>
                <w:color w:val="auto"/>
              </w:rPr>
              <w:t>przesunięcie od osi</w:t>
            </w:r>
          </w:p>
          <w:p w14:paraId="468547A6" w14:textId="77777777" w:rsidR="00C8474B" w:rsidRPr="009F12C0" w:rsidRDefault="00C8474B" w:rsidP="001B5AF8">
            <w:pPr>
              <w:pStyle w:val="Akapit"/>
              <w:spacing w:after="0"/>
              <w:jc w:val="center"/>
              <w:rPr>
                <w:color w:val="auto"/>
              </w:rPr>
            </w:pPr>
            <w:r w:rsidRPr="009F12C0">
              <w:rPr>
                <w:color w:val="auto"/>
              </w:rPr>
              <w:t>projektowanej do 2 cm</w:t>
            </w:r>
          </w:p>
        </w:tc>
      </w:tr>
      <w:tr w:rsidR="00C8474B" w:rsidRPr="009F12C0" w14:paraId="154B9EE6" w14:textId="77777777" w:rsidTr="001B5AF8">
        <w:trPr>
          <w:trHeight w:val="283"/>
        </w:trPr>
        <w:tc>
          <w:tcPr>
            <w:tcW w:w="519" w:type="dxa"/>
            <w:tcBorders>
              <w:top w:val="single" w:sz="4" w:space="0" w:color="auto"/>
              <w:left w:val="single" w:sz="4" w:space="0" w:color="auto"/>
              <w:bottom w:val="nil"/>
              <w:right w:val="nil"/>
            </w:tcBorders>
            <w:shd w:val="clear" w:color="auto" w:fill="auto"/>
            <w:vAlign w:val="center"/>
          </w:tcPr>
          <w:p w14:paraId="4BB284CD" w14:textId="77777777" w:rsidR="00C8474B" w:rsidRPr="009F12C0" w:rsidRDefault="00C8474B" w:rsidP="001B5AF8">
            <w:pPr>
              <w:pStyle w:val="Akapit"/>
              <w:spacing w:after="0"/>
              <w:jc w:val="center"/>
              <w:rPr>
                <w:color w:val="auto"/>
              </w:rPr>
            </w:pPr>
          </w:p>
        </w:tc>
        <w:tc>
          <w:tcPr>
            <w:tcW w:w="3309" w:type="dxa"/>
            <w:tcBorders>
              <w:top w:val="single" w:sz="4" w:space="0" w:color="auto"/>
              <w:left w:val="single" w:sz="4" w:space="0" w:color="auto"/>
              <w:bottom w:val="nil"/>
              <w:right w:val="nil"/>
            </w:tcBorders>
            <w:shd w:val="clear" w:color="auto" w:fill="auto"/>
            <w:vAlign w:val="center"/>
          </w:tcPr>
          <w:p w14:paraId="1A9D8904" w14:textId="77777777" w:rsidR="00C8474B" w:rsidRPr="009F12C0" w:rsidRDefault="00C8474B" w:rsidP="001B5AF8">
            <w:pPr>
              <w:pStyle w:val="Akapit"/>
              <w:ind w:left="190" w:right="142" w:hanging="142"/>
              <w:jc w:val="left"/>
              <w:rPr>
                <w:color w:val="auto"/>
              </w:rPr>
            </w:pPr>
            <w:r w:rsidRPr="009F12C0">
              <w:rPr>
                <w:color w:val="auto"/>
              </w:rPr>
              <w:t>c) rzędne wysokościowe (pomierzone instrumentem pomiarowym)</w:t>
            </w:r>
          </w:p>
        </w:tc>
        <w:tc>
          <w:tcPr>
            <w:tcW w:w="3260" w:type="dxa"/>
            <w:tcBorders>
              <w:top w:val="single" w:sz="4" w:space="0" w:color="auto"/>
              <w:left w:val="single" w:sz="4" w:space="0" w:color="auto"/>
              <w:bottom w:val="nil"/>
              <w:right w:val="nil"/>
            </w:tcBorders>
            <w:shd w:val="clear" w:color="auto" w:fill="auto"/>
            <w:vAlign w:val="center"/>
          </w:tcPr>
          <w:p w14:paraId="289E0F15" w14:textId="77777777" w:rsidR="00C8474B" w:rsidRPr="009F12C0" w:rsidRDefault="00C8474B" w:rsidP="001B5AF8">
            <w:pPr>
              <w:pStyle w:val="Akapit"/>
              <w:spacing w:after="0"/>
              <w:ind w:left="141" w:right="142"/>
              <w:jc w:val="left"/>
              <w:rPr>
                <w:color w:val="auto"/>
              </w:rPr>
            </w:pPr>
            <w:r w:rsidRPr="009F12C0">
              <w:rPr>
                <w:color w:val="auto"/>
              </w:rPr>
              <w:t>co 25 m w osi i przy krawędziach oraz we wszystkich punktach charakterystycznych</w:t>
            </w:r>
          </w:p>
        </w:tc>
        <w:tc>
          <w:tcPr>
            <w:tcW w:w="2551" w:type="dxa"/>
            <w:tcBorders>
              <w:top w:val="single" w:sz="4" w:space="0" w:color="auto"/>
              <w:left w:val="single" w:sz="4" w:space="0" w:color="auto"/>
              <w:bottom w:val="nil"/>
              <w:right w:val="single" w:sz="4" w:space="0" w:color="auto"/>
            </w:tcBorders>
            <w:shd w:val="clear" w:color="auto" w:fill="auto"/>
            <w:vAlign w:val="center"/>
          </w:tcPr>
          <w:p w14:paraId="52B56E0C" w14:textId="77777777" w:rsidR="00C8474B" w:rsidRPr="009F12C0" w:rsidRDefault="00C8474B" w:rsidP="001B5AF8">
            <w:pPr>
              <w:pStyle w:val="Akapit"/>
              <w:spacing w:after="0"/>
              <w:jc w:val="center"/>
              <w:rPr>
                <w:color w:val="auto"/>
              </w:rPr>
            </w:pPr>
            <w:r w:rsidRPr="009F12C0">
              <w:rPr>
                <w:color w:val="auto"/>
              </w:rPr>
              <w:t>odchylenia: +1 cm; -2 cm</w:t>
            </w:r>
          </w:p>
        </w:tc>
      </w:tr>
      <w:tr w:rsidR="00C8474B" w:rsidRPr="009F12C0" w14:paraId="671C6CED" w14:textId="77777777" w:rsidTr="001B5AF8">
        <w:trPr>
          <w:trHeight w:val="283"/>
        </w:trPr>
        <w:tc>
          <w:tcPr>
            <w:tcW w:w="519" w:type="dxa"/>
            <w:tcBorders>
              <w:top w:val="single" w:sz="4" w:space="0" w:color="auto"/>
              <w:left w:val="single" w:sz="4" w:space="0" w:color="auto"/>
              <w:bottom w:val="nil"/>
              <w:right w:val="nil"/>
            </w:tcBorders>
            <w:shd w:val="clear" w:color="auto" w:fill="auto"/>
            <w:vAlign w:val="center"/>
          </w:tcPr>
          <w:p w14:paraId="111B9D8C" w14:textId="77777777" w:rsidR="00C8474B" w:rsidRPr="009F12C0" w:rsidRDefault="00C8474B" w:rsidP="001B5AF8">
            <w:pPr>
              <w:pStyle w:val="Akapit"/>
              <w:spacing w:after="0"/>
              <w:jc w:val="center"/>
              <w:rPr>
                <w:color w:val="auto"/>
              </w:rPr>
            </w:pPr>
          </w:p>
        </w:tc>
        <w:tc>
          <w:tcPr>
            <w:tcW w:w="3309" w:type="dxa"/>
            <w:tcBorders>
              <w:top w:val="single" w:sz="4" w:space="0" w:color="auto"/>
              <w:left w:val="single" w:sz="4" w:space="0" w:color="auto"/>
              <w:bottom w:val="nil"/>
              <w:right w:val="nil"/>
            </w:tcBorders>
            <w:shd w:val="clear" w:color="auto" w:fill="auto"/>
            <w:vAlign w:val="center"/>
          </w:tcPr>
          <w:p w14:paraId="6B77BBFA" w14:textId="77777777" w:rsidR="00C8474B" w:rsidRPr="009F12C0" w:rsidRDefault="00C8474B" w:rsidP="001B5AF8">
            <w:pPr>
              <w:pStyle w:val="Akapit"/>
              <w:ind w:left="190" w:right="142" w:hanging="142"/>
              <w:jc w:val="left"/>
              <w:rPr>
                <w:color w:val="auto"/>
              </w:rPr>
            </w:pPr>
            <w:r w:rsidRPr="009F12C0">
              <w:rPr>
                <w:color w:val="auto"/>
              </w:rPr>
              <w:t>d) równość w profilu podłużnym (wg BN~ 68/8931 - 04 łatą czterometrową)</w:t>
            </w:r>
          </w:p>
        </w:tc>
        <w:tc>
          <w:tcPr>
            <w:tcW w:w="3260" w:type="dxa"/>
            <w:tcBorders>
              <w:top w:val="single" w:sz="4" w:space="0" w:color="auto"/>
              <w:left w:val="single" w:sz="4" w:space="0" w:color="auto"/>
              <w:bottom w:val="nil"/>
              <w:right w:val="nil"/>
            </w:tcBorders>
            <w:shd w:val="clear" w:color="auto" w:fill="auto"/>
            <w:vAlign w:val="center"/>
          </w:tcPr>
          <w:p w14:paraId="6B7367E5" w14:textId="77777777" w:rsidR="00C8474B" w:rsidRPr="009F12C0" w:rsidRDefault="00C8474B" w:rsidP="001B5AF8">
            <w:pPr>
              <w:pStyle w:val="Akapit"/>
              <w:spacing w:after="0"/>
              <w:ind w:left="141" w:right="142"/>
              <w:jc w:val="left"/>
              <w:rPr>
                <w:color w:val="auto"/>
              </w:rPr>
            </w:pPr>
            <w:proofErr w:type="spellStart"/>
            <w:r w:rsidRPr="009F12C0">
              <w:rPr>
                <w:color w:val="auto"/>
              </w:rPr>
              <w:t>j.w</w:t>
            </w:r>
            <w:proofErr w:type="spellEnd"/>
            <w:r w:rsidRPr="009F12C0">
              <w:rPr>
                <w:color w:val="auto"/>
              </w:rPr>
              <w:t>.</w:t>
            </w:r>
          </w:p>
        </w:tc>
        <w:tc>
          <w:tcPr>
            <w:tcW w:w="2551" w:type="dxa"/>
            <w:tcBorders>
              <w:top w:val="single" w:sz="4" w:space="0" w:color="auto"/>
              <w:left w:val="single" w:sz="4" w:space="0" w:color="auto"/>
              <w:bottom w:val="nil"/>
              <w:right w:val="single" w:sz="4" w:space="0" w:color="auto"/>
            </w:tcBorders>
            <w:shd w:val="clear" w:color="auto" w:fill="auto"/>
            <w:vAlign w:val="center"/>
          </w:tcPr>
          <w:p w14:paraId="4565A29E" w14:textId="77777777" w:rsidR="00C8474B" w:rsidRPr="009F12C0" w:rsidRDefault="00C8474B" w:rsidP="001B5AF8">
            <w:pPr>
              <w:pStyle w:val="Akapit"/>
              <w:spacing w:after="0"/>
              <w:jc w:val="center"/>
              <w:rPr>
                <w:color w:val="auto"/>
              </w:rPr>
            </w:pPr>
            <w:r w:rsidRPr="009F12C0">
              <w:rPr>
                <w:color w:val="auto"/>
              </w:rPr>
              <w:t>nierówności do 8 mm</w:t>
            </w:r>
          </w:p>
        </w:tc>
      </w:tr>
      <w:tr w:rsidR="00C8474B" w:rsidRPr="009F12C0" w14:paraId="5CD18BE1" w14:textId="77777777" w:rsidTr="001B5AF8">
        <w:trPr>
          <w:trHeight w:val="283"/>
        </w:trPr>
        <w:tc>
          <w:tcPr>
            <w:tcW w:w="519" w:type="dxa"/>
            <w:tcBorders>
              <w:top w:val="single" w:sz="4" w:space="0" w:color="auto"/>
              <w:left w:val="single" w:sz="4" w:space="0" w:color="auto"/>
              <w:bottom w:val="nil"/>
              <w:right w:val="nil"/>
            </w:tcBorders>
            <w:shd w:val="clear" w:color="auto" w:fill="auto"/>
            <w:vAlign w:val="center"/>
          </w:tcPr>
          <w:p w14:paraId="488B9EA8" w14:textId="77777777" w:rsidR="00C8474B" w:rsidRPr="009F12C0" w:rsidRDefault="00C8474B" w:rsidP="001B5AF8">
            <w:pPr>
              <w:pStyle w:val="Akapit"/>
              <w:spacing w:after="0"/>
              <w:jc w:val="center"/>
              <w:rPr>
                <w:color w:val="auto"/>
              </w:rPr>
            </w:pPr>
          </w:p>
        </w:tc>
        <w:tc>
          <w:tcPr>
            <w:tcW w:w="3309" w:type="dxa"/>
            <w:tcBorders>
              <w:top w:val="single" w:sz="4" w:space="0" w:color="auto"/>
              <w:left w:val="single" w:sz="4" w:space="0" w:color="auto"/>
              <w:bottom w:val="nil"/>
              <w:right w:val="nil"/>
            </w:tcBorders>
            <w:shd w:val="clear" w:color="auto" w:fill="auto"/>
            <w:vAlign w:val="center"/>
          </w:tcPr>
          <w:p w14:paraId="2F5275B7" w14:textId="77777777" w:rsidR="00C8474B" w:rsidRPr="009F12C0" w:rsidRDefault="00C8474B" w:rsidP="001B5AF8">
            <w:pPr>
              <w:pStyle w:val="Akapit"/>
              <w:ind w:left="190" w:right="142" w:hanging="142"/>
              <w:jc w:val="left"/>
              <w:rPr>
                <w:color w:val="auto"/>
              </w:rPr>
            </w:pPr>
            <w:r w:rsidRPr="009F12C0">
              <w:rPr>
                <w:color w:val="auto"/>
              </w:rPr>
              <w:t>e) równość w przekroju poprzecznym (sprawdzona łatą dwumetrową z poziomnicą i pomiarze prześwitu klinem cechowanym oraz przymiarem liniowym względnie metodą niwelacji)</w:t>
            </w:r>
          </w:p>
        </w:tc>
        <w:tc>
          <w:tcPr>
            <w:tcW w:w="3260" w:type="dxa"/>
            <w:tcBorders>
              <w:top w:val="single" w:sz="4" w:space="0" w:color="auto"/>
              <w:left w:val="single" w:sz="4" w:space="0" w:color="auto"/>
              <w:bottom w:val="nil"/>
              <w:right w:val="nil"/>
            </w:tcBorders>
            <w:shd w:val="clear" w:color="auto" w:fill="auto"/>
            <w:vAlign w:val="center"/>
          </w:tcPr>
          <w:p w14:paraId="097AA96D" w14:textId="77777777" w:rsidR="00C8474B" w:rsidRPr="009F12C0" w:rsidRDefault="00C8474B" w:rsidP="001B5AF8">
            <w:pPr>
              <w:pStyle w:val="Akapit"/>
              <w:spacing w:after="0"/>
              <w:ind w:left="141" w:right="142"/>
              <w:jc w:val="left"/>
              <w:rPr>
                <w:color w:val="auto"/>
              </w:rPr>
            </w:pPr>
            <w:proofErr w:type="spellStart"/>
            <w:r w:rsidRPr="009F12C0">
              <w:rPr>
                <w:color w:val="auto"/>
              </w:rPr>
              <w:t>j.w</w:t>
            </w:r>
            <w:proofErr w:type="spellEnd"/>
            <w:r w:rsidRPr="009F12C0">
              <w:rPr>
                <w:color w:val="auto"/>
              </w:rPr>
              <w:t>.</w:t>
            </w:r>
          </w:p>
        </w:tc>
        <w:tc>
          <w:tcPr>
            <w:tcW w:w="2551" w:type="dxa"/>
            <w:tcBorders>
              <w:top w:val="single" w:sz="4" w:space="0" w:color="auto"/>
              <w:left w:val="single" w:sz="4" w:space="0" w:color="auto"/>
              <w:bottom w:val="nil"/>
              <w:right w:val="single" w:sz="4" w:space="0" w:color="auto"/>
            </w:tcBorders>
            <w:shd w:val="clear" w:color="auto" w:fill="auto"/>
            <w:vAlign w:val="center"/>
          </w:tcPr>
          <w:p w14:paraId="41C27A10" w14:textId="77777777" w:rsidR="00C8474B" w:rsidRPr="009F12C0" w:rsidRDefault="00C8474B" w:rsidP="001B5AF8">
            <w:pPr>
              <w:pStyle w:val="Akapit"/>
              <w:spacing w:after="0"/>
              <w:jc w:val="center"/>
              <w:rPr>
                <w:color w:val="auto"/>
              </w:rPr>
            </w:pPr>
            <w:r w:rsidRPr="009F12C0">
              <w:rPr>
                <w:color w:val="auto"/>
              </w:rPr>
              <w:t>prześwity między łatą a powierzchnią do 5 mm</w:t>
            </w:r>
          </w:p>
        </w:tc>
      </w:tr>
      <w:tr w:rsidR="00C8474B" w:rsidRPr="009F12C0" w14:paraId="521650D0" w14:textId="77777777" w:rsidTr="001B5AF8">
        <w:trPr>
          <w:trHeight w:val="283"/>
        </w:trPr>
        <w:tc>
          <w:tcPr>
            <w:tcW w:w="519" w:type="dxa"/>
            <w:tcBorders>
              <w:top w:val="single" w:sz="4" w:space="0" w:color="auto"/>
              <w:left w:val="single" w:sz="4" w:space="0" w:color="auto"/>
              <w:bottom w:val="nil"/>
              <w:right w:val="nil"/>
            </w:tcBorders>
            <w:shd w:val="clear" w:color="auto" w:fill="auto"/>
            <w:vAlign w:val="center"/>
          </w:tcPr>
          <w:p w14:paraId="6DF02F4C" w14:textId="77777777" w:rsidR="00C8474B" w:rsidRPr="009F12C0" w:rsidRDefault="00C8474B" w:rsidP="001B5AF8">
            <w:pPr>
              <w:pStyle w:val="Akapit"/>
              <w:spacing w:after="0"/>
              <w:jc w:val="center"/>
              <w:rPr>
                <w:color w:val="auto"/>
              </w:rPr>
            </w:pPr>
          </w:p>
        </w:tc>
        <w:tc>
          <w:tcPr>
            <w:tcW w:w="3309" w:type="dxa"/>
            <w:tcBorders>
              <w:top w:val="single" w:sz="4" w:space="0" w:color="auto"/>
              <w:left w:val="single" w:sz="4" w:space="0" w:color="auto"/>
              <w:bottom w:val="nil"/>
              <w:right w:val="nil"/>
            </w:tcBorders>
            <w:shd w:val="clear" w:color="auto" w:fill="auto"/>
            <w:vAlign w:val="center"/>
          </w:tcPr>
          <w:p w14:paraId="32535A6A" w14:textId="77777777" w:rsidR="00C8474B" w:rsidRPr="009F12C0" w:rsidRDefault="00C8474B" w:rsidP="001B5AF8">
            <w:pPr>
              <w:pStyle w:val="Akapit"/>
              <w:ind w:left="190" w:right="142" w:hanging="142"/>
              <w:jc w:val="left"/>
              <w:rPr>
                <w:color w:val="auto"/>
              </w:rPr>
            </w:pPr>
            <w:r w:rsidRPr="009F12C0">
              <w:rPr>
                <w:color w:val="auto"/>
              </w:rPr>
              <w:t>f) spadki poprzeczne (sprawdzone metodą niwelacji)</w:t>
            </w:r>
          </w:p>
        </w:tc>
        <w:tc>
          <w:tcPr>
            <w:tcW w:w="3260" w:type="dxa"/>
            <w:tcBorders>
              <w:top w:val="single" w:sz="4" w:space="0" w:color="auto"/>
              <w:left w:val="single" w:sz="4" w:space="0" w:color="auto"/>
              <w:bottom w:val="nil"/>
              <w:right w:val="nil"/>
            </w:tcBorders>
            <w:shd w:val="clear" w:color="auto" w:fill="auto"/>
            <w:vAlign w:val="center"/>
          </w:tcPr>
          <w:p w14:paraId="42C06C40" w14:textId="77777777" w:rsidR="00C8474B" w:rsidRPr="009F12C0" w:rsidRDefault="00C8474B" w:rsidP="001B5AF8">
            <w:pPr>
              <w:pStyle w:val="Akapit"/>
              <w:spacing w:after="0"/>
              <w:ind w:left="141" w:right="142"/>
              <w:jc w:val="left"/>
              <w:rPr>
                <w:color w:val="auto"/>
              </w:rPr>
            </w:pPr>
            <w:proofErr w:type="spellStart"/>
            <w:r w:rsidRPr="009F12C0">
              <w:rPr>
                <w:color w:val="auto"/>
              </w:rPr>
              <w:t>j.w</w:t>
            </w:r>
            <w:proofErr w:type="spellEnd"/>
            <w:r w:rsidRPr="009F12C0">
              <w:rPr>
                <w:color w:val="auto"/>
              </w:rPr>
              <w:t>.</w:t>
            </w:r>
          </w:p>
        </w:tc>
        <w:tc>
          <w:tcPr>
            <w:tcW w:w="2551" w:type="dxa"/>
            <w:tcBorders>
              <w:top w:val="single" w:sz="4" w:space="0" w:color="auto"/>
              <w:left w:val="single" w:sz="4" w:space="0" w:color="auto"/>
              <w:bottom w:val="nil"/>
              <w:right w:val="single" w:sz="4" w:space="0" w:color="auto"/>
            </w:tcBorders>
            <w:shd w:val="clear" w:color="auto" w:fill="auto"/>
            <w:vAlign w:val="center"/>
          </w:tcPr>
          <w:p w14:paraId="6B05A19F" w14:textId="77777777" w:rsidR="00C8474B" w:rsidRPr="009F12C0" w:rsidRDefault="00C8474B" w:rsidP="001B5AF8">
            <w:pPr>
              <w:pStyle w:val="Akapit"/>
              <w:spacing w:after="0"/>
              <w:jc w:val="center"/>
              <w:rPr>
                <w:color w:val="auto"/>
              </w:rPr>
            </w:pPr>
            <w:r w:rsidRPr="009F12C0">
              <w:rPr>
                <w:color w:val="auto"/>
              </w:rPr>
              <w:t>odchyłki od dokumentacji projektowej do 0,3%</w:t>
            </w:r>
          </w:p>
        </w:tc>
      </w:tr>
      <w:tr w:rsidR="00C8474B" w:rsidRPr="009F12C0" w14:paraId="74309F3A" w14:textId="77777777" w:rsidTr="001B5AF8">
        <w:trPr>
          <w:trHeight w:val="283"/>
        </w:trPr>
        <w:tc>
          <w:tcPr>
            <w:tcW w:w="519" w:type="dxa"/>
            <w:tcBorders>
              <w:top w:val="single" w:sz="4" w:space="0" w:color="auto"/>
              <w:left w:val="single" w:sz="4" w:space="0" w:color="auto"/>
              <w:bottom w:val="nil"/>
              <w:right w:val="nil"/>
            </w:tcBorders>
            <w:shd w:val="clear" w:color="auto" w:fill="auto"/>
            <w:vAlign w:val="center"/>
          </w:tcPr>
          <w:p w14:paraId="3D2725BD" w14:textId="77777777" w:rsidR="00C8474B" w:rsidRPr="009F12C0" w:rsidRDefault="00C8474B" w:rsidP="001B5AF8">
            <w:pPr>
              <w:pStyle w:val="Akapit"/>
              <w:spacing w:after="0"/>
              <w:jc w:val="center"/>
              <w:rPr>
                <w:color w:val="auto"/>
              </w:rPr>
            </w:pPr>
          </w:p>
        </w:tc>
        <w:tc>
          <w:tcPr>
            <w:tcW w:w="3309" w:type="dxa"/>
            <w:tcBorders>
              <w:top w:val="single" w:sz="4" w:space="0" w:color="auto"/>
              <w:left w:val="single" w:sz="4" w:space="0" w:color="auto"/>
              <w:bottom w:val="nil"/>
              <w:right w:val="nil"/>
            </w:tcBorders>
            <w:shd w:val="clear" w:color="auto" w:fill="auto"/>
            <w:vAlign w:val="center"/>
          </w:tcPr>
          <w:p w14:paraId="21DF85E6" w14:textId="77777777" w:rsidR="00C8474B" w:rsidRPr="009F12C0" w:rsidRDefault="00C8474B" w:rsidP="001B5AF8">
            <w:pPr>
              <w:pStyle w:val="Akapit"/>
              <w:ind w:left="190" w:right="142" w:hanging="142"/>
              <w:jc w:val="left"/>
              <w:rPr>
                <w:color w:val="auto"/>
              </w:rPr>
            </w:pPr>
            <w:r w:rsidRPr="009F12C0">
              <w:rPr>
                <w:color w:val="auto"/>
              </w:rPr>
              <w:t>g) szerokość nawierzchni (sprawdzona przymiarem liniowym)</w:t>
            </w:r>
          </w:p>
        </w:tc>
        <w:tc>
          <w:tcPr>
            <w:tcW w:w="3260" w:type="dxa"/>
            <w:tcBorders>
              <w:top w:val="single" w:sz="4" w:space="0" w:color="auto"/>
              <w:left w:val="single" w:sz="4" w:space="0" w:color="auto"/>
              <w:bottom w:val="nil"/>
              <w:right w:val="nil"/>
            </w:tcBorders>
            <w:shd w:val="clear" w:color="auto" w:fill="auto"/>
            <w:vAlign w:val="center"/>
          </w:tcPr>
          <w:p w14:paraId="172091EA" w14:textId="77777777" w:rsidR="00C8474B" w:rsidRPr="009F12C0" w:rsidRDefault="00C8474B" w:rsidP="001B5AF8">
            <w:pPr>
              <w:pStyle w:val="Akapit"/>
              <w:spacing w:after="0"/>
              <w:ind w:left="141" w:right="142"/>
              <w:jc w:val="left"/>
              <w:rPr>
                <w:color w:val="auto"/>
              </w:rPr>
            </w:pPr>
            <w:proofErr w:type="spellStart"/>
            <w:r w:rsidRPr="009F12C0">
              <w:rPr>
                <w:color w:val="auto"/>
              </w:rPr>
              <w:t>j.w</w:t>
            </w:r>
            <w:proofErr w:type="spellEnd"/>
            <w:r w:rsidRPr="009F12C0">
              <w:rPr>
                <w:color w:val="auto"/>
              </w:rPr>
              <w:t>.</w:t>
            </w:r>
          </w:p>
        </w:tc>
        <w:tc>
          <w:tcPr>
            <w:tcW w:w="2551" w:type="dxa"/>
            <w:tcBorders>
              <w:top w:val="single" w:sz="4" w:space="0" w:color="auto"/>
              <w:left w:val="single" w:sz="4" w:space="0" w:color="auto"/>
              <w:bottom w:val="nil"/>
              <w:right w:val="single" w:sz="4" w:space="0" w:color="auto"/>
            </w:tcBorders>
            <w:shd w:val="clear" w:color="auto" w:fill="auto"/>
            <w:vAlign w:val="center"/>
          </w:tcPr>
          <w:p w14:paraId="578A6AD0" w14:textId="77777777" w:rsidR="00C8474B" w:rsidRPr="009F12C0" w:rsidRDefault="00C8474B" w:rsidP="001B5AF8">
            <w:pPr>
              <w:pStyle w:val="Akapit"/>
              <w:spacing w:after="0"/>
              <w:jc w:val="center"/>
              <w:rPr>
                <w:color w:val="auto"/>
              </w:rPr>
            </w:pPr>
            <w:r w:rsidRPr="009F12C0">
              <w:rPr>
                <w:color w:val="auto"/>
              </w:rPr>
              <w:t>odchyłki od szerokości projektowanej do ±5 cm</w:t>
            </w:r>
          </w:p>
        </w:tc>
      </w:tr>
      <w:tr w:rsidR="00C8474B" w:rsidRPr="009F12C0" w14:paraId="42DDA26C" w14:textId="77777777" w:rsidTr="001B5AF8">
        <w:trPr>
          <w:trHeight w:val="283"/>
        </w:trPr>
        <w:tc>
          <w:tcPr>
            <w:tcW w:w="519" w:type="dxa"/>
            <w:tcBorders>
              <w:top w:val="single" w:sz="4" w:space="0" w:color="auto"/>
              <w:left w:val="single" w:sz="4" w:space="0" w:color="auto"/>
              <w:bottom w:val="nil"/>
              <w:right w:val="nil"/>
            </w:tcBorders>
            <w:shd w:val="clear" w:color="auto" w:fill="auto"/>
            <w:vAlign w:val="center"/>
          </w:tcPr>
          <w:p w14:paraId="085962F8" w14:textId="77777777" w:rsidR="00C8474B" w:rsidRPr="009F12C0" w:rsidRDefault="00C8474B" w:rsidP="001B5AF8">
            <w:pPr>
              <w:pStyle w:val="Akapit"/>
              <w:spacing w:after="0"/>
              <w:jc w:val="center"/>
              <w:rPr>
                <w:color w:val="auto"/>
              </w:rPr>
            </w:pPr>
          </w:p>
        </w:tc>
        <w:tc>
          <w:tcPr>
            <w:tcW w:w="3309" w:type="dxa"/>
            <w:tcBorders>
              <w:top w:val="single" w:sz="4" w:space="0" w:color="auto"/>
              <w:left w:val="single" w:sz="4" w:space="0" w:color="auto"/>
              <w:bottom w:val="nil"/>
              <w:right w:val="nil"/>
            </w:tcBorders>
            <w:shd w:val="clear" w:color="auto" w:fill="auto"/>
            <w:vAlign w:val="center"/>
          </w:tcPr>
          <w:p w14:paraId="683670F9" w14:textId="77777777" w:rsidR="00C8474B" w:rsidRPr="009F12C0" w:rsidRDefault="00C8474B" w:rsidP="001B5AF8">
            <w:pPr>
              <w:pStyle w:val="Akapit"/>
              <w:ind w:left="190" w:right="142" w:hanging="142"/>
              <w:jc w:val="left"/>
              <w:rPr>
                <w:color w:val="auto"/>
              </w:rPr>
            </w:pPr>
            <w:r w:rsidRPr="009F12C0">
              <w:rPr>
                <w:color w:val="auto"/>
              </w:rPr>
              <w:t>h) szerokość i głębokość wypełnienia spoin i szczelin (oględziny i pomiar przymiarem liniowym po wykruszeniu dług. 10 cm)</w:t>
            </w:r>
          </w:p>
        </w:tc>
        <w:tc>
          <w:tcPr>
            <w:tcW w:w="3260" w:type="dxa"/>
            <w:tcBorders>
              <w:top w:val="single" w:sz="4" w:space="0" w:color="auto"/>
              <w:left w:val="single" w:sz="4" w:space="0" w:color="auto"/>
              <w:bottom w:val="nil"/>
              <w:right w:val="nil"/>
            </w:tcBorders>
            <w:shd w:val="clear" w:color="auto" w:fill="auto"/>
            <w:vAlign w:val="center"/>
          </w:tcPr>
          <w:p w14:paraId="0B98F918" w14:textId="77777777" w:rsidR="00C8474B" w:rsidRPr="009F12C0" w:rsidRDefault="00C8474B" w:rsidP="001B5AF8">
            <w:pPr>
              <w:pStyle w:val="Akapit"/>
              <w:spacing w:after="0"/>
              <w:ind w:left="141" w:right="142"/>
              <w:jc w:val="left"/>
              <w:rPr>
                <w:color w:val="auto"/>
              </w:rPr>
            </w:pPr>
            <w:r w:rsidRPr="009F12C0">
              <w:rPr>
                <w:color w:val="auto"/>
              </w:rPr>
              <w:t>w 20 punktach charakterystycznych</w:t>
            </w:r>
          </w:p>
          <w:p w14:paraId="0698D222" w14:textId="77777777" w:rsidR="00C8474B" w:rsidRPr="009F12C0" w:rsidRDefault="00C8474B" w:rsidP="001B5AF8">
            <w:pPr>
              <w:pStyle w:val="Akapit"/>
              <w:spacing w:after="0"/>
              <w:ind w:left="141" w:right="142"/>
              <w:jc w:val="left"/>
              <w:rPr>
                <w:color w:val="auto"/>
              </w:rPr>
            </w:pPr>
            <w:r w:rsidRPr="009F12C0">
              <w:rPr>
                <w:color w:val="auto"/>
              </w:rPr>
              <w:t xml:space="preserve"> dziennej działki roboczej</w:t>
            </w:r>
          </w:p>
        </w:tc>
        <w:tc>
          <w:tcPr>
            <w:tcW w:w="2551" w:type="dxa"/>
            <w:tcBorders>
              <w:top w:val="single" w:sz="4" w:space="0" w:color="auto"/>
              <w:left w:val="single" w:sz="4" w:space="0" w:color="auto"/>
              <w:bottom w:val="nil"/>
              <w:right w:val="single" w:sz="4" w:space="0" w:color="auto"/>
            </w:tcBorders>
            <w:shd w:val="clear" w:color="auto" w:fill="auto"/>
            <w:vAlign w:val="center"/>
          </w:tcPr>
          <w:p w14:paraId="2FC20F9C" w14:textId="77777777" w:rsidR="00C8474B" w:rsidRPr="009F12C0" w:rsidRDefault="00C8474B" w:rsidP="001B5AF8">
            <w:pPr>
              <w:pStyle w:val="Akapit"/>
              <w:spacing w:after="0"/>
              <w:jc w:val="center"/>
              <w:rPr>
                <w:color w:val="auto"/>
              </w:rPr>
            </w:pPr>
            <w:r w:rsidRPr="009F12C0">
              <w:rPr>
                <w:color w:val="auto"/>
              </w:rPr>
              <w:t xml:space="preserve">wg </w:t>
            </w:r>
            <w:proofErr w:type="spellStart"/>
            <w:r w:rsidRPr="009F12C0">
              <w:rPr>
                <w:color w:val="auto"/>
              </w:rPr>
              <w:t>pktu</w:t>
            </w:r>
            <w:proofErr w:type="spellEnd"/>
            <w:r w:rsidRPr="009F12C0">
              <w:rPr>
                <w:color w:val="auto"/>
              </w:rPr>
              <w:t xml:space="preserve"> 5.7.5</w:t>
            </w:r>
          </w:p>
        </w:tc>
      </w:tr>
      <w:tr w:rsidR="00C8474B" w:rsidRPr="009F12C0" w14:paraId="3183532E" w14:textId="77777777" w:rsidTr="001B5AF8">
        <w:trPr>
          <w:trHeight w:val="283"/>
        </w:trPr>
        <w:tc>
          <w:tcPr>
            <w:tcW w:w="519" w:type="dxa"/>
            <w:tcBorders>
              <w:top w:val="single" w:sz="4" w:space="0" w:color="auto"/>
              <w:left w:val="single" w:sz="4" w:space="0" w:color="auto"/>
              <w:bottom w:val="single" w:sz="4" w:space="0" w:color="auto"/>
              <w:right w:val="nil"/>
            </w:tcBorders>
            <w:shd w:val="clear" w:color="auto" w:fill="auto"/>
            <w:vAlign w:val="center"/>
          </w:tcPr>
          <w:p w14:paraId="4BACDF67" w14:textId="77777777" w:rsidR="00C8474B" w:rsidRPr="009F12C0" w:rsidRDefault="00C8474B" w:rsidP="001B5AF8">
            <w:pPr>
              <w:pStyle w:val="Akapit"/>
              <w:spacing w:after="0"/>
              <w:jc w:val="center"/>
              <w:rPr>
                <w:color w:val="auto"/>
              </w:rPr>
            </w:pPr>
          </w:p>
        </w:tc>
        <w:tc>
          <w:tcPr>
            <w:tcW w:w="3309" w:type="dxa"/>
            <w:tcBorders>
              <w:top w:val="single" w:sz="4" w:space="0" w:color="auto"/>
              <w:left w:val="single" w:sz="4" w:space="0" w:color="auto"/>
              <w:bottom w:val="single" w:sz="4" w:space="0" w:color="auto"/>
              <w:right w:val="nil"/>
            </w:tcBorders>
            <w:shd w:val="clear" w:color="auto" w:fill="auto"/>
            <w:vAlign w:val="center"/>
          </w:tcPr>
          <w:p w14:paraId="420347E9" w14:textId="77777777" w:rsidR="00C8474B" w:rsidRPr="009F12C0" w:rsidRDefault="00C8474B" w:rsidP="001B5AF8">
            <w:pPr>
              <w:pStyle w:val="Akapit"/>
              <w:ind w:left="190" w:right="142" w:hanging="142"/>
              <w:jc w:val="left"/>
              <w:rPr>
                <w:color w:val="auto"/>
              </w:rPr>
            </w:pPr>
            <w:r w:rsidRPr="009F12C0">
              <w:rPr>
                <w:color w:val="auto"/>
              </w:rPr>
              <w:t>i) sprawdzenie koloru kostek i desenia ich ułożenia</w:t>
            </w:r>
          </w:p>
        </w:tc>
        <w:tc>
          <w:tcPr>
            <w:tcW w:w="3260" w:type="dxa"/>
            <w:tcBorders>
              <w:top w:val="single" w:sz="4" w:space="0" w:color="auto"/>
              <w:left w:val="single" w:sz="4" w:space="0" w:color="auto"/>
              <w:bottom w:val="single" w:sz="4" w:space="0" w:color="auto"/>
              <w:right w:val="nil"/>
            </w:tcBorders>
            <w:shd w:val="clear" w:color="auto" w:fill="auto"/>
            <w:vAlign w:val="center"/>
          </w:tcPr>
          <w:p w14:paraId="12EA9927" w14:textId="77777777" w:rsidR="00C8474B" w:rsidRPr="009F12C0" w:rsidRDefault="00C8474B" w:rsidP="001B5AF8">
            <w:pPr>
              <w:pStyle w:val="Akapit"/>
              <w:spacing w:after="0"/>
              <w:ind w:left="141" w:right="142"/>
              <w:jc w:val="left"/>
              <w:rPr>
                <w:color w:val="auto"/>
              </w:rPr>
            </w:pPr>
            <w:r w:rsidRPr="009F12C0">
              <w:rPr>
                <w:color w:val="auto"/>
              </w:rPr>
              <w:t>kontrola bieżąca</w:t>
            </w:r>
          </w:p>
        </w:tc>
        <w:tc>
          <w:tcPr>
            <w:tcW w:w="2551" w:type="dxa"/>
            <w:tcBorders>
              <w:top w:val="single" w:sz="4" w:space="0" w:color="auto"/>
              <w:left w:val="single" w:sz="4" w:space="0" w:color="auto"/>
              <w:bottom w:val="single" w:sz="4" w:space="0" w:color="auto"/>
              <w:right w:val="single" w:sz="4" w:space="0" w:color="auto"/>
            </w:tcBorders>
            <w:shd w:val="clear" w:color="auto" w:fill="auto"/>
            <w:vAlign w:val="center"/>
          </w:tcPr>
          <w:p w14:paraId="4D022909" w14:textId="77777777" w:rsidR="00C8474B" w:rsidRPr="009F12C0" w:rsidRDefault="00C8474B" w:rsidP="001B5AF8">
            <w:pPr>
              <w:pStyle w:val="Akapit"/>
              <w:spacing w:after="0"/>
              <w:jc w:val="center"/>
              <w:rPr>
                <w:color w:val="auto"/>
              </w:rPr>
            </w:pPr>
            <w:r w:rsidRPr="009F12C0">
              <w:rPr>
                <w:color w:val="auto"/>
              </w:rPr>
              <w:t>wg dokumentacji projektowej</w:t>
            </w:r>
          </w:p>
          <w:p w14:paraId="66ED1D20" w14:textId="77777777" w:rsidR="00C8474B" w:rsidRPr="009F12C0" w:rsidRDefault="00C8474B" w:rsidP="001B5AF8">
            <w:pPr>
              <w:pStyle w:val="Akapit"/>
              <w:spacing w:after="0"/>
              <w:jc w:val="center"/>
              <w:rPr>
                <w:color w:val="auto"/>
              </w:rPr>
            </w:pPr>
            <w:r w:rsidRPr="009F12C0">
              <w:rPr>
                <w:color w:val="auto"/>
              </w:rPr>
              <w:t>lub decyzji Inspektora Nadzoru</w:t>
            </w:r>
          </w:p>
        </w:tc>
      </w:tr>
    </w:tbl>
    <w:p w14:paraId="161ADD89" w14:textId="77777777" w:rsidR="00C8474B" w:rsidRPr="009F12C0" w:rsidRDefault="00C8474B" w:rsidP="00C8474B">
      <w:pPr>
        <w:pStyle w:val="11podpkt"/>
        <w:rPr>
          <w:color w:val="auto"/>
        </w:rPr>
      </w:pPr>
      <w:r w:rsidRPr="009F12C0">
        <w:rPr>
          <w:color w:val="auto"/>
        </w:rPr>
        <w:t>6.4. Badania wykonanych robót</w:t>
      </w:r>
    </w:p>
    <w:p w14:paraId="1FB191BC" w14:textId="77777777" w:rsidR="00C8474B" w:rsidRPr="009F12C0" w:rsidRDefault="00C8474B" w:rsidP="00C8474B">
      <w:pPr>
        <w:pStyle w:val="Akapit"/>
        <w:rPr>
          <w:color w:val="auto"/>
        </w:rPr>
      </w:pPr>
      <w:r w:rsidRPr="009F12C0">
        <w:rPr>
          <w:color w:val="auto"/>
        </w:rPr>
        <w:t>Zakres badań i pomiarów wykonanej nawierzchni z betonowej kostki brukowej i płyt podano w tablicy 3.</w:t>
      </w:r>
    </w:p>
    <w:p w14:paraId="7A309F47" w14:textId="77777777" w:rsidR="00C8474B" w:rsidRPr="009F12C0" w:rsidRDefault="00C8474B" w:rsidP="00C8474B">
      <w:pPr>
        <w:pStyle w:val="Akapit"/>
        <w:rPr>
          <w:i/>
          <w:color w:val="auto"/>
          <w:sz w:val="18"/>
        </w:rPr>
      </w:pPr>
      <w:r w:rsidRPr="009F12C0">
        <w:rPr>
          <w:b/>
          <w:i/>
          <w:color w:val="auto"/>
          <w:sz w:val="18"/>
        </w:rPr>
        <w:t>Tablica 3.</w:t>
      </w:r>
      <w:r w:rsidRPr="009F12C0">
        <w:rPr>
          <w:i/>
          <w:color w:val="auto"/>
          <w:sz w:val="18"/>
        </w:rPr>
        <w:t xml:space="preserve"> Badania i pomiary po ukończeniu budowy nawierzchni</w:t>
      </w:r>
    </w:p>
    <w:tbl>
      <w:tblPr>
        <w:tblW w:w="9639" w:type="dxa"/>
        <w:tblInd w:w="5" w:type="dxa"/>
        <w:tblLayout w:type="fixed"/>
        <w:tblCellMar>
          <w:left w:w="0" w:type="dxa"/>
          <w:right w:w="0" w:type="dxa"/>
        </w:tblCellMar>
        <w:tblLook w:val="0000" w:firstRow="0" w:lastRow="0" w:firstColumn="0" w:lastColumn="0" w:noHBand="0" w:noVBand="0"/>
      </w:tblPr>
      <w:tblGrid>
        <w:gridCol w:w="567"/>
        <w:gridCol w:w="3544"/>
        <w:gridCol w:w="5528"/>
      </w:tblGrid>
      <w:tr w:rsidR="00C8474B" w:rsidRPr="009F12C0" w14:paraId="49D11C61" w14:textId="77777777" w:rsidTr="001B5AF8">
        <w:trPr>
          <w:trHeight w:val="283"/>
        </w:trPr>
        <w:tc>
          <w:tcPr>
            <w:tcW w:w="567" w:type="dxa"/>
            <w:tcBorders>
              <w:top w:val="single" w:sz="4" w:space="0" w:color="auto"/>
              <w:left w:val="single" w:sz="4" w:space="0" w:color="auto"/>
              <w:bottom w:val="nil"/>
              <w:right w:val="nil"/>
            </w:tcBorders>
            <w:shd w:val="clear" w:color="auto" w:fill="auto"/>
            <w:vAlign w:val="center"/>
          </w:tcPr>
          <w:p w14:paraId="365B59A9" w14:textId="77777777" w:rsidR="00C8474B" w:rsidRPr="009F12C0" w:rsidRDefault="00C8474B" w:rsidP="001B5AF8">
            <w:pPr>
              <w:pStyle w:val="Akapit"/>
              <w:spacing w:after="0"/>
              <w:jc w:val="center"/>
              <w:rPr>
                <w:b/>
                <w:color w:val="auto"/>
              </w:rPr>
            </w:pPr>
            <w:r w:rsidRPr="009F12C0">
              <w:rPr>
                <w:b/>
                <w:color w:val="auto"/>
              </w:rPr>
              <w:t>Lp.</w:t>
            </w:r>
          </w:p>
        </w:tc>
        <w:tc>
          <w:tcPr>
            <w:tcW w:w="3544" w:type="dxa"/>
            <w:tcBorders>
              <w:top w:val="single" w:sz="4" w:space="0" w:color="auto"/>
              <w:left w:val="single" w:sz="4" w:space="0" w:color="auto"/>
              <w:bottom w:val="nil"/>
              <w:right w:val="nil"/>
            </w:tcBorders>
            <w:shd w:val="clear" w:color="auto" w:fill="auto"/>
            <w:vAlign w:val="center"/>
          </w:tcPr>
          <w:p w14:paraId="698B6D67" w14:textId="77777777" w:rsidR="00C8474B" w:rsidRPr="009F12C0" w:rsidRDefault="00C8474B" w:rsidP="001B5AF8">
            <w:pPr>
              <w:pStyle w:val="Akapit"/>
              <w:spacing w:after="0"/>
              <w:ind w:left="142" w:right="142"/>
              <w:jc w:val="center"/>
              <w:rPr>
                <w:b/>
                <w:color w:val="auto"/>
              </w:rPr>
            </w:pPr>
            <w:r w:rsidRPr="009F12C0">
              <w:rPr>
                <w:b/>
                <w:color w:val="auto"/>
              </w:rPr>
              <w:t>Wyszczególnienie badań i pomiarów</w:t>
            </w:r>
          </w:p>
        </w:tc>
        <w:tc>
          <w:tcPr>
            <w:tcW w:w="5528" w:type="dxa"/>
            <w:tcBorders>
              <w:top w:val="single" w:sz="4" w:space="0" w:color="auto"/>
              <w:left w:val="single" w:sz="4" w:space="0" w:color="auto"/>
              <w:bottom w:val="nil"/>
              <w:right w:val="single" w:sz="4" w:space="0" w:color="auto"/>
            </w:tcBorders>
            <w:shd w:val="clear" w:color="auto" w:fill="auto"/>
            <w:vAlign w:val="center"/>
          </w:tcPr>
          <w:p w14:paraId="24F0ED6C" w14:textId="77777777" w:rsidR="00C8474B" w:rsidRPr="009F12C0" w:rsidRDefault="00C8474B" w:rsidP="001B5AF8">
            <w:pPr>
              <w:pStyle w:val="Akapit"/>
              <w:spacing w:after="0"/>
              <w:ind w:left="142" w:right="141"/>
              <w:jc w:val="center"/>
              <w:rPr>
                <w:b/>
                <w:color w:val="auto"/>
              </w:rPr>
            </w:pPr>
            <w:r w:rsidRPr="009F12C0">
              <w:rPr>
                <w:b/>
                <w:color w:val="auto"/>
              </w:rPr>
              <w:t>Sposób sprawdzenia</w:t>
            </w:r>
          </w:p>
        </w:tc>
      </w:tr>
      <w:tr w:rsidR="00C8474B" w:rsidRPr="009F12C0" w14:paraId="24E9B50A" w14:textId="77777777" w:rsidTr="001B5AF8">
        <w:trPr>
          <w:trHeight w:val="568"/>
        </w:trPr>
        <w:tc>
          <w:tcPr>
            <w:tcW w:w="567" w:type="dxa"/>
            <w:tcBorders>
              <w:top w:val="single" w:sz="4" w:space="0" w:color="auto"/>
              <w:left w:val="single" w:sz="4" w:space="0" w:color="auto"/>
              <w:right w:val="nil"/>
            </w:tcBorders>
            <w:shd w:val="clear" w:color="auto" w:fill="auto"/>
            <w:vAlign w:val="center"/>
          </w:tcPr>
          <w:p w14:paraId="763A8E66" w14:textId="77777777" w:rsidR="00C8474B" w:rsidRPr="009F12C0" w:rsidRDefault="00C8474B" w:rsidP="001B5AF8">
            <w:pPr>
              <w:pStyle w:val="Akapit"/>
              <w:spacing w:after="0"/>
              <w:jc w:val="center"/>
              <w:rPr>
                <w:color w:val="auto"/>
              </w:rPr>
            </w:pPr>
            <w:r w:rsidRPr="009F12C0">
              <w:rPr>
                <w:color w:val="auto"/>
              </w:rPr>
              <w:t>1</w:t>
            </w:r>
          </w:p>
        </w:tc>
        <w:tc>
          <w:tcPr>
            <w:tcW w:w="3544" w:type="dxa"/>
            <w:tcBorders>
              <w:top w:val="single" w:sz="4" w:space="0" w:color="auto"/>
              <w:left w:val="single" w:sz="4" w:space="0" w:color="auto"/>
              <w:right w:val="nil"/>
            </w:tcBorders>
            <w:shd w:val="clear" w:color="auto" w:fill="auto"/>
            <w:vAlign w:val="center"/>
          </w:tcPr>
          <w:p w14:paraId="3F75E51A" w14:textId="77777777" w:rsidR="00C8474B" w:rsidRPr="009F12C0" w:rsidRDefault="00C8474B" w:rsidP="001B5AF8">
            <w:pPr>
              <w:pStyle w:val="Akapit"/>
              <w:spacing w:after="0"/>
              <w:ind w:left="142" w:right="142"/>
              <w:jc w:val="left"/>
              <w:rPr>
                <w:color w:val="auto"/>
              </w:rPr>
            </w:pPr>
            <w:r w:rsidRPr="009F12C0">
              <w:rPr>
                <w:color w:val="auto"/>
              </w:rPr>
              <w:t>Sprawdzenie wyglądu zewnętrznego nawierzchni, krawężników, obrzeży, ścieków</w:t>
            </w:r>
          </w:p>
        </w:tc>
        <w:tc>
          <w:tcPr>
            <w:tcW w:w="5528" w:type="dxa"/>
            <w:tcBorders>
              <w:top w:val="single" w:sz="4" w:space="0" w:color="auto"/>
              <w:left w:val="single" w:sz="4" w:space="0" w:color="auto"/>
              <w:right w:val="single" w:sz="4" w:space="0" w:color="auto"/>
            </w:tcBorders>
            <w:shd w:val="clear" w:color="auto" w:fill="auto"/>
            <w:vAlign w:val="center"/>
          </w:tcPr>
          <w:p w14:paraId="28E2EEA3" w14:textId="77777777" w:rsidR="00C8474B" w:rsidRPr="009F12C0" w:rsidRDefault="00C8474B" w:rsidP="001B5AF8">
            <w:pPr>
              <w:pStyle w:val="Akapit"/>
              <w:spacing w:after="0"/>
              <w:ind w:left="142" w:right="141"/>
              <w:jc w:val="left"/>
              <w:rPr>
                <w:color w:val="auto"/>
              </w:rPr>
            </w:pPr>
            <w:r w:rsidRPr="009F12C0">
              <w:rPr>
                <w:color w:val="auto"/>
              </w:rPr>
              <w:t xml:space="preserve">Wizualne sprawdzenie jednorodności wyglądu, prawidłowości desenia, kolorów kostek i płyt, spękań, plam, deformacji, </w:t>
            </w:r>
            <w:proofErr w:type="spellStart"/>
            <w:r w:rsidRPr="009F12C0">
              <w:rPr>
                <w:color w:val="auto"/>
              </w:rPr>
              <w:t>wykruszeń</w:t>
            </w:r>
            <w:proofErr w:type="spellEnd"/>
            <w:r w:rsidRPr="009F12C0">
              <w:rPr>
                <w:color w:val="auto"/>
              </w:rPr>
              <w:t>, spoin i szczelin</w:t>
            </w:r>
          </w:p>
        </w:tc>
      </w:tr>
      <w:tr w:rsidR="00C8474B" w:rsidRPr="009F12C0" w14:paraId="01BE44A6" w14:textId="77777777" w:rsidTr="001B5AF8">
        <w:trPr>
          <w:trHeight w:val="548"/>
        </w:trPr>
        <w:tc>
          <w:tcPr>
            <w:tcW w:w="567" w:type="dxa"/>
            <w:tcBorders>
              <w:top w:val="single" w:sz="4" w:space="0" w:color="auto"/>
              <w:left w:val="single" w:sz="4" w:space="0" w:color="auto"/>
              <w:bottom w:val="nil"/>
              <w:right w:val="nil"/>
            </w:tcBorders>
            <w:shd w:val="clear" w:color="auto" w:fill="auto"/>
            <w:vAlign w:val="center"/>
          </w:tcPr>
          <w:p w14:paraId="34D30199" w14:textId="77777777" w:rsidR="00C8474B" w:rsidRPr="009F12C0" w:rsidRDefault="00C8474B" w:rsidP="001B5AF8">
            <w:pPr>
              <w:pStyle w:val="Akapit"/>
              <w:spacing w:after="0"/>
              <w:jc w:val="center"/>
              <w:rPr>
                <w:color w:val="auto"/>
              </w:rPr>
            </w:pPr>
            <w:r w:rsidRPr="009F12C0">
              <w:rPr>
                <w:color w:val="auto"/>
              </w:rPr>
              <w:t>2</w:t>
            </w:r>
          </w:p>
        </w:tc>
        <w:tc>
          <w:tcPr>
            <w:tcW w:w="3544" w:type="dxa"/>
            <w:tcBorders>
              <w:top w:val="single" w:sz="4" w:space="0" w:color="auto"/>
              <w:left w:val="single" w:sz="4" w:space="0" w:color="auto"/>
              <w:bottom w:val="nil"/>
              <w:right w:val="nil"/>
            </w:tcBorders>
            <w:shd w:val="clear" w:color="auto" w:fill="auto"/>
            <w:vAlign w:val="center"/>
          </w:tcPr>
          <w:p w14:paraId="1DF11091" w14:textId="77777777" w:rsidR="00C8474B" w:rsidRPr="009F12C0" w:rsidRDefault="00C8474B" w:rsidP="001B5AF8">
            <w:pPr>
              <w:pStyle w:val="Akapit"/>
              <w:spacing w:after="0"/>
              <w:ind w:left="142" w:right="142"/>
              <w:jc w:val="left"/>
              <w:rPr>
                <w:color w:val="auto"/>
              </w:rPr>
            </w:pPr>
            <w:r w:rsidRPr="009F12C0">
              <w:rPr>
                <w:color w:val="auto"/>
              </w:rPr>
              <w:t>Badanie położenia osi nawierzchni w planie</w:t>
            </w:r>
          </w:p>
        </w:tc>
        <w:tc>
          <w:tcPr>
            <w:tcW w:w="5528" w:type="dxa"/>
            <w:tcBorders>
              <w:top w:val="single" w:sz="4" w:space="0" w:color="auto"/>
              <w:left w:val="single" w:sz="4" w:space="0" w:color="auto"/>
              <w:bottom w:val="nil"/>
              <w:right w:val="single" w:sz="4" w:space="0" w:color="auto"/>
            </w:tcBorders>
            <w:shd w:val="clear" w:color="auto" w:fill="auto"/>
            <w:vAlign w:val="center"/>
          </w:tcPr>
          <w:p w14:paraId="4415572D" w14:textId="77777777" w:rsidR="00C8474B" w:rsidRPr="009F12C0" w:rsidRDefault="00C8474B" w:rsidP="001B5AF8">
            <w:pPr>
              <w:pStyle w:val="Akapit"/>
              <w:spacing w:after="0"/>
              <w:ind w:left="142" w:right="141"/>
              <w:jc w:val="left"/>
              <w:rPr>
                <w:color w:val="auto"/>
              </w:rPr>
            </w:pPr>
            <w:r w:rsidRPr="009F12C0">
              <w:rPr>
                <w:color w:val="auto"/>
              </w:rPr>
              <w:t>Geodezyjne sprawdzeni e położenia osi co 25 m i w punktach charakterystycznych (dopuszczalne przesunięcia wg tab. 2, lp. 5b)</w:t>
            </w:r>
          </w:p>
        </w:tc>
      </w:tr>
      <w:tr w:rsidR="00C8474B" w:rsidRPr="009F12C0" w14:paraId="1D0DC608" w14:textId="77777777" w:rsidTr="001B5AF8">
        <w:trPr>
          <w:trHeight w:val="556"/>
        </w:trPr>
        <w:tc>
          <w:tcPr>
            <w:tcW w:w="567" w:type="dxa"/>
            <w:tcBorders>
              <w:top w:val="single" w:sz="4" w:space="0" w:color="auto"/>
              <w:left w:val="single" w:sz="4" w:space="0" w:color="auto"/>
              <w:bottom w:val="nil"/>
              <w:right w:val="nil"/>
            </w:tcBorders>
            <w:shd w:val="clear" w:color="auto" w:fill="auto"/>
            <w:vAlign w:val="center"/>
          </w:tcPr>
          <w:p w14:paraId="7B5C4BF9" w14:textId="77777777" w:rsidR="00C8474B" w:rsidRPr="009F12C0" w:rsidRDefault="00C8474B" w:rsidP="001B5AF8">
            <w:pPr>
              <w:pStyle w:val="Akapit"/>
              <w:spacing w:after="0"/>
              <w:jc w:val="center"/>
              <w:rPr>
                <w:color w:val="auto"/>
              </w:rPr>
            </w:pPr>
            <w:r w:rsidRPr="009F12C0">
              <w:rPr>
                <w:color w:val="auto"/>
              </w:rPr>
              <w:t>3</w:t>
            </w:r>
          </w:p>
        </w:tc>
        <w:tc>
          <w:tcPr>
            <w:tcW w:w="3544" w:type="dxa"/>
            <w:tcBorders>
              <w:top w:val="single" w:sz="4" w:space="0" w:color="auto"/>
              <w:left w:val="single" w:sz="4" w:space="0" w:color="auto"/>
              <w:bottom w:val="nil"/>
              <w:right w:val="nil"/>
            </w:tcBorders>
            <w:shd w:val="clear" w:color="auto" w:fill="auto"/>
            <w:vAlign w:val="center"/>
          </w:tcPr>
          <w:p w14:paraId="1EDB8E17" w14:textId="77777777" w:rsidR="00C8474B" w:rsidRPr="009F12C0" w:rsidRDefault="00C8474B" w:rsidP="001B5AF8">
            <w:pPr>
              <w:pStyle w:val="Akapit"/>
              <w:spacing w:after="0"/>
              <w:ind w:left="142" w:right="142"/>
              <w:jc w:val="left"/>
              <w:rPr>
                <w:color w:val="auto"/>
              </w:rPr>
            </w:pPr>
            <w:r w:rsidRPr="009F12C0">
              <w:rPr>
                <w:color w:val="auto"/>
              </w:rPr>
              <w:t>Rzędne wysokościowe, równość podłużna i poprzeczna, spadki poprzeczne i szerokość</w:t>
            </w:r>
          </w:p>
        </w:tc>
        <w:tc>
          <w:tcPr>
            <w:tcW w:w="5528" w:type="dxa"/>
            <w:tcBorders>
              <w:top w:val="single" w:sz="4" w:space="0" w:color="auto"/>
              <w:left w:val="single" w:sz="4" w:space="0" w:color="auto"/>
              <w:bottom w:val="nil"/>
              <w:right w:val="single" w:sz="4" w:space="0" w:color="auto"/>
            </w:tcBorders>
            <w:shd w:val="clear" w:color="auto" w:fill="auto"/>
            <w:vAlign w:val="center"/>
          </w:tcPr>
          <w:p w14:paraId="67E6D1DC" w14:textId="77777777" w:rsidR="00C8474B" w:rsidRPr="009F12C0" w:rsidRDefault="00C8474B" w:rsidP="001B5AF8">
            <w:pPr>
              <w:pStyle w:val="Akapit"/>
              <w:spacing w:after="0"/>
              <w:ind w:left="142" w:right="141"/>
              <w:jc w:val="left"/>
              <w:rPr>
                <w:color w:val="auto"/>
              </w:rPr>
            </w:pPr>
            <w:r w:rsidRPr="009F12C0">
              <w:rPr>
                <w:color w:val="auto"/>
              </w:rPr>
              <w:t>Co 25 m i we wszystkich punktach charakterystycznych (wg metod i dopuszczalnych wartości podanych w tab. 2, lp. od 5c do 5g)</w:t>
            </w:r>
          </w:p>
        </w:tc>
      </w:tr>
      <w:tr w:rsidR="00C8474B" w:rsidRPr="009F12C0" w14:paraId="651F1BB0" w14:textId="77777777" w:rsidTr="001B5AF8">
        <w:trPr>
          <w:trHeight w:val="834"/>
        </w:trPr>
        <w:tc>
          <w:tcPr>
            <w:tcW w:w="567" w:type="dxa"/>
            <w:tcBorders>
              <w:top w:val="single" w:sz="4" w:space="0" w:color="auto"/>
              <w:left w:val="single" w:sz="4" w:space="0" w:color="auto"/>
              <w:bottom w:val="single" w:sz="4" w:space="0" w:color="auto"/>
              <w:right w:val="nil"/>
            </w:tcBorders>
            <w:shd w:val="clear" w:color="auto" w:fill="auto"/>
            <w:vAlign w:val="center"/>
          </w:tcPr>
          <w:p w14:paraId="3472E3F8" w14:textId="77777777" w:rsidR="00C8474B" w:rsidRPr="009F12C0" w:rsidRDefault="00C8474B" w:rsidP="001B5AF8">
            <w:pPr>
              <w:pStyle w:val="Akapit"/>
              <w:spacing w:after="0"/>
              <w:jc w:val="center"/>
              <w:rPr>
                <w:color w:val="auto"/>
              </w:rPr>
            </w:pPr>
            <w:r w:rsidRPr="009F12C0">
              <w:rPr>
                <w:color w:val="auto"/>
              </w:rPr>
              <w:t>4</w:t>
            </w:r>
          </w:p>
        </w:tc>
        <w:tc>
          <w:tcPr>
            <w:tcW w:w="3544" w:type="dxa"/>
            <w:tcBorders>
              <w:top w:val="single" w:sz="4" w:space="0" w:color="auto"/>
              <w:left w:val="single" w:sz="4" w:space="0" w:color="auto"/>
              <w:bottom w:val="single" w:sz="4" w:space="0" w:color="auto"/>
              <w:right w:val="nil"/>
            </w:tcBorders>
            <w:shd w:val="clear" w:color="auto" w:fill="auto"/>
            <w:vAlign w:val="center"/>
          </w:tcPr>
          <w:p w14:paraId="36A06A60" w14:textId="77777777" w:rsidR="00C8474B" w:rsidRPr="009F12C0" w:rsidRDefault="00C8474B" w:rsidP="001B5AF8">
            <w:pPr>
              <w:pStyle w:val="Akapit"/>
              <w:spacing w:after="0"/>
              <w:ind w:left="142" w:right="142"/>
              <w:jc w:val="left"/>
              <w:rPr>
                <w:color w:val="auto"/>
              </w:rPr>
            </w:pPr>
            <w:r w:rsidRPr="009F12C0">
              <w:rPr>
                <w:color w:val="auto"/>
              </w:rPr>
              <w:t>Rozmieszczenie i szerokość spoin w nawierzchni, pomiędzy krawężnikami, obrzeżami, ściekami oraz wypełnienie spoin</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31DB114" w14:textId="77777777" w:rsidR="00C8474B" w:rsidRPr="009F12C0" w:rsidRDefault="00C8474B" w:rsidP="001B5AF8">
            <w:pPr>
              <w:pStyle w:val="Akapit"/>
              <w:spacing w:after="0"/>
              <w:ind w:left="142" w:right="141"/>
              <w:jc w:val="left"/>
              <w:rPr>
                <w:color w:val="auto"/>
              </w:rPr>
            </w:pPr>
            <w:r w:rsidRPr="009F12C0">
              <w:rPr>
                <w:color w:val="auto"/>
              </w:rPr>
              <w:t xml:space="preserve">wg </w:t>
            </w:r>
            <w:proofErr w:type="spellStart"/>
            <w:r w:rsidRPr="009F12C0">
              <w:rPr>
                <w:color w:val="auto"/>
              </w:rPr>
              <w:t>pktu</w:t>
            </w:r>
            <w:proofErr w:type="spellEnd"/>
            <w:r w:rsidRPr="009F12C0">
              <w:rPr>
                <w:color w:val="auto"/>
              </w:rPr>
              <w:t xml:space="preserve"> 5.5</w:t>
            </w:r>
          </w:p>
        </w:tc>
      </w:tr>
    </w:tbl>
    <w:p w14:paraId="75761D74" w14:textId="77777777" w:rsidR="00C8474B" w:rsidRPr="009F12C0" w:rsidRDefault="00C8474B" w:rsidP="00C8474B">
      <w:pPr>
        <w:pStyle w:val="1Pkt"/>
        <w:rPr>
          <w:color w:val="auto"/>
        </w:rPr>
      </w:pPr>
      <w:r w:rsidRPr="009F12C0">
        <w:rPr>
          <w:color w:val="auto"/>
        </w:rPr>
        <w:t>7. OBMIAR ROBÓT</w:t>
      </w:r>
    </w:p>
    <w:p w14:paraId="4F54E845" w14:textId="77777777" w:rsidR="00C8474B" w:rsidRPr="009F12C0" w:rsidRDefault="00C8474B" w:rsidP="00C8474B">
      <w:pPr>
        <w:pStyle w:val="11podpkt"/>
        <w:rPr>
          <w:color w:val="auto"/>
        </w:rPr>
      </w:pPr>
      <w:r w:rsidRPr="009F12C0">
        <w:rPr>
          <w:color w:val="auto"/>
        </w:rPr>
        <w:t>7.1. Ogólne zasady dotyczące obmiaru Robót</w:t>
      </w:r>
    </w:p>
    <w:p w14:paraId="075F8619" w14:textId="77777777" w:rsidR="00C8474B" w:rsidRPr="009F12C0" w:rsidRDefault="00C8474B" w:rsidP="00C8474B">
      <w:pPr>
        <w:pStyle w:val="Akapit"/>
        <w:rPr>
          <w:color w:val="auto"/>
        </w:rPr>
      </w:pPr>
      <w:r w:rsidRPr="009F12C0">
        <w:rPr>
          <w:color w:val="auto"/>
        </w:rPr>
        <w:t>Ogólne zasady dotyczące obmiaru Robót podano w SST D-M.00.00.00. "Wymagania ogólne” pkt. 7.</w:t>
      </w:r>
    </w:p>
    <w:p w14:paraId="76A81730" w14:textId="77777777" w:rsidR="00C8474B" w:rsidRPr="009F12C0" w:rsidRDefault="00C8474B" w:rsidP="00C8474B">
      <w:pPr>
        <w:pStyle w:val="11podpkt"/>
        <w:rPr>
          <w:color w:val="auto"/>
        </w:rPr>
      </w:pPr>
      <w:r w:rsidRPr="009F12C0">
        <w:rPr>
          <w:color w:val="auto"/>
        </w:rPr>
        <w:t>7.2. Jednostka obmiaru</w:t>
      </w:r>
    </w:p>
    <w:p w14:paraId="298E8FCA" w14:textId="77777777" w:rsidR="00C8474B" w:rsidRDefault="00C8474B" w:rsidP="00C8474B">
      <w:pPr>
        <w:pStyle w:val="Akapit"/>
        <w:rPr>
          <w:color w:val="auto"/>
        </w:rPr>
      </w:pPr>
      <w:r w:rsidRPr="009F12C0">
        <w:rPr>
          <w:color w:val="auto"/>
        </w:rPr>
        <w:t>Jednostką obmiarową jest m</w:t>
      </w:r>
      <w:r w:rsidRPr="009F12C0">
        <w:rPr>
          <w:color w:val="auto"/>
          <w:vertAlign w:val="superscript"/>
        </w:rPr>
        <w:t>2</w:t>
      </w:r>
      <w:r w:rsidRPr="009F12C0">
        <w:rPr>
          <w:color w:val="auto"/>
        </w:rPr>
        <w:t xml:space="preserve"> (metr kwadratowy) wykonanego chodnika z betonowej kostki brukowej lub płyt betonowych.</w:t>
      </w:r>
    </w:p>
    <w:p w14:paraId="5D2EFBE4" w14:textId="77777777" w:rsidR="00C8474B" w:rsidRPr="009F12C0" w:rsidRDefault="00C8474B" w:rsidP="00C8474B">
      <w:pPr>
        <w:pStyle w:val="Akapit"/>
        <w:rPr>
          <w:color w:val="auto"/>
        </w:rPr>
      </w:pPr>
    </w:p>
    <w:p w14:paraId="6E824CEA" w14:textId="77777777" w:rsidR="00C8474B" w:rsidRPr="009F12C0" w:rsidRDefault="00C8474B" w:rsidP="00C8474B">
      <w:pPr>
        <w:pStyle w:val="1Pkt"/>
        <w:rPr>
          <w:color w:val="auto"/>
        </w:rPr>
      </w:pPr>
      <w:r w:rsidRPr="009F12C0">
        <w:rPr>
          <w:color w:val="auto"/>
        </w:rPr>
        <w:lastRenderedPageBreak/>
        <w:t>8. ODBIÓR ROBÓT</w:t>
      </w:r>
    </w:p>
    <w:p w14:paraId="17CDAD37" w14:textId="77777777" w:rsidR="00C8474B" w:rsidRPr="009F12C0" w:rsidRDefault="00C8474B" w:rsidP="00C8474B">
      <w:pPr>
        <w:pStyle w:val="11podpkt"/>
        <w:rPr>
          <w:color w:val="auto"/>
        </w:rPr>
      </w:pPr>
      <w:r w:rsidRPr="009F12C0">
        <w:rPr>
          <w:color w:val="auto"/>
        </w:rPr>
        <w:t>8.1. Ogólne zasady odbioru Robót</w:t>
      </w:r>
    </w:p>
    <w:p w14:paraId="487AC25D" w14:textId="77777777" w:rsidR="00C8474B" w:rsidRPr="009F12C0" w:rsidRDefault="00C8474B" w:rsidP="00C8474B">
      <w:pPr>
        <w:pStyle w:val="Akapit"/>
        <w:rPr>
          <w:color w:val="auto"/>
        </w:rPr>
      </w:pPr>
      <w:r w:rsidRPr="009F12C0">
        <w:rPr>
          <w:color w:val="auto"/>
        </w:rPr>
        <w:t>Ogólne zasady odbioru Robót podano w SST DM.00.00.00. "Wymagania ogólne” pkt. 8.</w:t>
      </w:r>
    </w:p>
    <w:p w14:paraId="287F4A25" w14:textId="77777777" w:rsidR="00C8474B" w:rsidRPr="009F12C0" w:rsidRDefault="00C8474B" w:rsidP="00C8474B">
      <w:pPr>
        <w:pStyle w:val="Akapit"/>
        <w:rPr>
          <w:color w:val="auto"/>
        </w:rPr>
      </w:pPr>
      <w:r w:rsidRPr="009F12C0">
        <w:rPr>
          <w:color w:val="auto"/>
        </w:rPr>
        <w:t>Roboty uznaje się za wykonane zgodnie z dokumentacją projektową, SST i wymaganiami Inspektora Nadzoru, jeżeli wszystkie pomiary i badania z zachowaniem tolerancji według pkt 6 dały wyniki pozytywne.</w:t>
      </w:r>
    </w:p>
    <w:p w14:paraId="364C378C" w14:textId="77777777" w:rsidR="00C8474B" w:rsidRPr="009F12C0" w:rsidRDefault="00C8474B" w:rsidP="00C8474B">
      <w:pPr>
        <w:pStyle w:val="11podpkt"/>
        <w:rPr>
          <w:color w:val="auto"/>
        </w:rPr>
      </w:pPr>
      <w:r w:rsidRPr="009F12C0">
        <w:rPr>
          <w:color w:val="auto"/>
        </w:rPr>
        <w:t>8.2. Odbiór robót zanikających i ulegających zakryciu</w:t>
      </w:r>
    </w:p>
    <w:p w14:paraId="24FBC1FD" w14:textId="77777777" w:rsidR="00C8474B" w:rsidRPr="009F12C0" w:rsidRDefault="00C8474B" w:rsidP="00C8474B">
      <w:pPr>
        <w:pStyle w:val="Akapit"/>
        <w:rPr>
          <w:color w:val="auto"/>
        </w:rPr>
      </w:pPr>
      <w:r w:rsidRPr="009F12C0">
        <w:rPr>
          <w:color w:val="auto"/>
        </w:rPr>
        <w:t>Odbiorowi robót zanikających i ulegających zakryciu podlegają:</w:t>
      </w:r>
    </w:p>
    <w:p w14:paraId="694DCF5D" w14:textId="77777777" w:rsidR="00C8474B" w:rsidRPr="009F12C0" w:rsidRDefault="00C8474B" w:rsidP="00C8474B">
      <w:pPr>
        <w:pStyle w:val="-mylnik"/>
        <w:spacing w:before="0"/>
        <w:rPr>
          <w:color w:val="auto"/>
        </w:rPr>
      </w:pPr>
      <w:r w:rsidRPr="009F12C0">
        <w:rPr>
          <w:color w:val="auto"/>
        </w:rPr>
        <w:t>przygotowanie podłoża i wykonanie koryta,</w:t>
      </w:r>
    </w:p>
    <w:p w14:paraId="6919156C" w14:textId="77777777" w:rsidR="00C8474B" w:rsidRPr="009F12C0" w:rsidRDefault="00C8474B" w:rsidP="00C8474B">
      <w:pPr>
        <w:pStyle w:val="-mylnik"/>
        <w:spacing w:before="0"/>
        <w:rPr>
          <w:color w:val="auto"/>
        </w:rPr>
      </w:pPr>
      <w:r w:rsidRPr="009F12C0">
        <w:rPr>
          <w:color w:val="auto"/>
        </w:rPr>
        <w:t>ewentualnie wykonanie podbudowy,</w:t>
      </w:r>
    </w:p>
    <w:p w14:paraId="0257CCFE" w14:textId="77777777" w:rsidR="00C8474B" w:rsidRPr="009F12C0" w:rsidRDefault="00C8474B" w:rsidP="00C8474B">
      <w:pPr>
        <w:pStyle w:val="-mylnik"/>
        <w:spacing w:before="0"/>
        <w:rPr>
          <w:color w:val="auto"/>
        </w:rPr>
      </w:pPr>
      <w:r w:rsidRPr="009F12C0">
        <w:rPr>
          <w:color w:val="auto"/>
        </w:rPr>
        <w:t>ewentualnie wykonanie ław (podsypek) pod krawężniki, obrzeża, ścieki.</w:t>
      </w:r>
    </w:p>
    <w:p w14:paraId="7D5FF04E" w14:textId="77777777" w:rsidR="00C8474B" w:rsidRPr="009F12C0" w:rsidRDefault="00C8474B" w:rsidP="00C8474B">
      <w:pPr>
        <w:pStyle w:val="-mylnik"/>
        <w:spacing w:before="0" w:after="240"/>
        <w:rPr>
          <w:color w:val="auto"/>
        </w:rPr>
      </w:pPr>
      <w:r w:rsidRPr="009F12C0">
        <w:rPr>
          <w:color w:val="auto"/>
        </w:rPr>
        <w:t>wykonanie podsypki pod nawierzchnię.</w:t>
      </w:r>
    </w:p>
    <w:p w14:paraId="6492DDD7" w14:textId="77777777" w:rsidR="00C8474B" w:rsidRPr="009F12C0" w:rsidRDefault="00C8474B" w:rsidP="00C8474B">
      <w:pPr>
        <w:pStyle w:val="Akapit"/>
        <w:rPr>
          <w:color w:val="auto"/>
        </w:rPr>
      </w:pPr>
      <w:r w:rsidRPr="009F12C0">
        <w:rPr>
          <w:color w:val="auto"/>
        </w:rPr>
        <w:t>Odbiór tych robót powinien być zgodny z wymaganiami pkt 8.2 D-M.00.00.00 „Wymagania ogólne” oraz niniejszej SST</w:t>
      </w:r>
    </w:p>
    <w:p w14:paraId="71557B76" w14:textId="77777777" w:rsidR="00C8474B" w:rsidRPr="009F12C0" w:rsidRDefault="00C8474B" w:rsidP="00C8474B">
      <w:pPr>
        <w:pStyle w:val="1Pkt"/>
        <w:rPr>
          <w:color w:val="auto"/>
        </w:rPr>
      </w:pPr>
      <w:r w:rsidRPr="009F12C0">
        <w:rPr>
          <w:color w:val="auto"/>
        </w:rPr>
        <w:t>9. PODSTAWA PŁATNOŚCI</w:t>
      </w:r>
    </w:p>
    <w:p w14:paraId="776E4F75" w14:textId="77777777" w:rsidR="00C8474B" w:rsidRPr="009F12C0" w:rsidRDefault="00C8474B" w:rsidP="00C8474B">
      <w:pPr>
        <w:pStyle w:val="11podpkt"/>
        <w:rPr>
          <w:color w:val="auto"/>
        </w:rPr>
      </w:pPr>
      <w:r w:rsidRPr="009F12C0">
        <w:rPr>
          <w:color w:val="auto"/>
        </w:rPr>
        <w:t>9.1. Ogólne ustalenia dotyczące podstaw płatności</w:t>
      </w:r>
    </w:p>
    <w:p w14:paraId="5DEB236E" w14:textId="77777777" w:rsidR="00C8474B" w:rsidRPr="009F12C0" w:rsidRDefault="00C8474B" w:rsidP="00C8474B">
      <w:pPr>
        <w:pStyle w:val="Akapit"/>
        <w:rPr>
          <w:color w:val="auto"/>
        </w:rPr>
      </w:pPr>
      <w:r w:rsidRPr="009F12C0">
        <w:rPr>
          <w:color w:val="auto"/>
        </w:rPr>
        <w:t>Ogólne ustalenia dotyczące podstaw płatności podano w SST D-M.00.00.00. „Wymagania ogólne" pkt 9.</w:t>
      </w:r>
    </w:p>
    <w:p w14:paraId="20BB0A68" w14:textId="77777777" w:rsidR="00C8474B" w:rsidRPr="009F12C0" w:rsidRDefault="00C8474B" w:rsidP="00C8474B">
      <w:pPr>
        <w:pStyle w:val="11podpkt"/>
        <w:rPr>
          <w:b w:val="0"/>
          <w:color w:val="auto"/>
        </w:rPr>
      </w:pPr>
      <w:r w:rsidRPr="009F12C0">
        <w:rPr>
          <w:b w:val="0"/>
          <w:color w:val="auto"/>
        </w:rPr>
        <w:t>Rozliczenie robót odbywać się będzie na podstawie stawki obmiarowej dla m2 (metra kwadratowego) wykonanej powierzchni.</w:t>
      </w:r>
    </w:p>
    <w:p w14:paraId="428AEA48" w14:textId="77777777" w:rsidR="00C8474B" w:rsidRPr="009F12C0" w:rsidRDefault="00C8474B" w:rsidP="00C8474B">
      <w:pPr>
        <w:pStyle w:val="1Pkt"/>
        <w:rPr>
          <w:color w:val="auto"/>
        </w:rPr>
      </w:pPr>
      <w:r w:rsidRPr="009F12C0">
        <w:rPr>
          <w:color w:val="auto"/>
        </w:rPr>
        <w:t>10. PRZEPISY ZWIĄZANE</w:t>
      </w:r>
    </w:p>
    <w:p w14:paraId="664AB654" w14:textId="77777777" w:rsidR="00C8474B" w:rsidRPr="009F12C0" w:rsidRDefault="00C8474B" w:rsidP="00C8474B">
      <w:pPr>
        <w:pStyle w:val="Akapit"/>
        <w:numPr>
          <w:ilvl w:val="1"/>
          <w:numId w:val="170"/>
        </w:numPr>
        <w:spacing w:before="0" w:after="0"/>
        <w:ind w:left="426"/>
        <w:rPr>
          <w:color w:val="auto"/>
        </w:rPr>
      </w:pPr>
      <w:r w:rsidRPr="009F12C0">
        <w:rPr>
          <w:color w:val="auto"/>
        </w:rPr>
        <w:t>PN-EN 197-1:2012 Cement Część 1: Skład, wymagania i kryteria zgodności dotyczące cementu powszechnego użytku</w:t>
      </w:r>
    </w:p>
    <w:p w14:paraId="5B419D1D" w14:textId="77777777" w:rsidR="00C8474B" w:rsidRPr="009F12C0" w:rsidRDefault="00C8474B" w:rsidP="00C8474B">
      <w:pPr>
        <w:pStyle w:val="Akapit"/>
        <w:numPr>
          <w:ilvl w:val="1"/>
          <w:numId w:val="170"/>
        </w:numPr>
        <w:spacing w:before="0" w:after="0"/>
        <w:ind w:left="426"/>
        <w:rPr>
          <w:color w:val="auto"/>
        </w:rPr>
      </w:pPr>
      <w:r w:rsidRPr="009F12C0">
        <w:rPr>
          <w:color w:val="auto"/>
        </w:rPr>
        <w:t>PN-EN 1338:2005 Betonowe kostki brukowe. Wymagania i metody badań</w:t>
      </w:r>
    </w:p>
    <w:p w14:paraId="7F355140" w14:textId="77777777" w:rsidR="00C8474B" w:rsidRPr="009F12C0" w:rsidRDefault="00C8474B" w:rsidP="00C8474B">
      <w:pPr>
        <w:pStyle w:val="Akapit"/>
        <w:numPr>
          <w:ilvl w:val="1"/>
          <w:numId w:val="170"/>
        </w:numPr>
        <w:spacing w:before="0" w:after="0"/>
        <w:ind w:left="426"/>
        <w:rPr>
          <w:color w:val="auto"/>
        </w:rPr>
      </w:pPr>
      <w:r w:rsidRPr="009F12C0">
        <w:rPr>
          <w:color w:val="auto"/>
        </w:rPr>
        <w:t>PN-EN 13043:2004 Kruszywa do mieszanek bitumicznych i powierzchniowych utrwaleń stosowanych na drogach, lotniskach i innych powierzchniach przeznaczonych do ruchu</w:t>
      </w:r>
    </w:p>
    <w:p w14:paraId="3B7AFDC9" w14:textId="77777777" w:rsidR="00C8474B" w:rsidRPr="009F12C0" w:rsidRDefault="00C8474B" w:rsidP="00C8474B">
      <w:pPr>
        <w:pStyle w:val="Akapit"/>
        <w:numPr>
          <w:ilvl w:val="1"/>
          <w:numId w:val="170"/>
        </w:numPr>
        <w:spacing w:before="0" w:after="0"/>
        <w:ind w:left="426"/>
        <w:rPr>
          <w:color w:val="auto"/>
        </w:rPr>
      </w:pPr>
      <w:r w:rsidRPr="009F12C0">
        <w:rPr>
          <w:color w:val="auto"/>
        </w:rPr>
        <w:t>PN-EN 13043:2004 Kruszywa do mieszanek bitumicznych i powierzchniowych utrwaleń stosowanych na drogach, lotniskach i innych powierzchniach przeznaczonych do ruchu</w:t>
      </w:r>
    </w:p>
    <w:p w14:paraId="7866D378" w14:textId="77777777" w:rsidR="00C8474B" w:rsidRPr="009F12C0" w:rsidRDefault="00C8474B" w:rsidP="00C8474B">
      <w:pPr>
        <w:pStyle w:val="Akapit"/>
        <w:numPr>
          <w:ilvl w:val="1"/>
          <w:numId w:val="170"/>
        </w:numPr>
        <w:spacing w:before="0" w:after="0"/>
        <w:ind w:left="426"/>
        <w:rPr>
          <w:color w:val="auto"/>
        </w:rPr>
      </w:pPr>
      <w:r w:rsidRPr="009F12C0">
        <w:rPr>
          <w:color w:val="auto"/>
        </w:rPr>
        <w:t>PN-EN 1008 Woda zarobowa do betonu. Specyfikacja, pobierania próbek</w:t>
      </w:r>
    </w:p>
    <w:p w14:paraId="1BCB9F6D" w14:textId="77777777" w:rsidR="00C8474B" w:rsidRPr="009F12C0" w:rsidRDefault="00C8474B" w:rsidP="00C8474B">
      <w:pPr>
        <w:pStyle w:val="Akapit"/>
        <w:numPr>
          <w:ilvl w:val="1"/>
          <w:numId w:val="170"/>
        </w:numPr>
        <w:spacing w:before="0" w:after="0"/>
        <w:ind w:left="426"/>
        <w:rPr>
          <w:color w:val="auto"/>
        </w:rPr>
      </w:pPr>
      <w:r w:rsidRPr="009F12C0">
        <w:rPr>
          <w:color w:val="auto"/>
        </w:rPr>
        <w:t>BN-88/6731-08 Cement. Transport i przechowywanie</w:t>
      </w:r>
    </w:p>
    <w:p w14:paraId="6DAFE3C0" w14:textId="77777777" w:rsidR="00C8474B" w:rsidRPr="009F12C0" w:rsidRDefault="00C8474B" w:rsidP="00C8474B">
      <w:pPr>
        <w:pStyle w:val="Akapit"/>
        <w:numPr>
          <w:ilvl w:val="1"/>
          <w:numId w:val="170"/>
        </w:numPr>
        <w:spacing w:before="0" w:after="0"/>
        <w:ind w:left="426"/>
        <w:rPr>
          <w:color w:val="auto"/>
        </w:rPr>
      </w:pPr>
      <w:r w:rsidRPr="009F12C0">
        <w:rPr>
          <w:color w:val="auto"/>
        </w:rPr>
        <w:t>BN-64/8931-01 Drogi samochodowe. Oznaczenie wskaźnika piaskowego</w:t>
      </w:r>
    </w:p>
    <w:p w14:paraId="0FC11DB6" w14:textId="77777777" w:rsidR="00C8474B" w:rsidRPr="009F12C0" w:rsidRDefault="00C8474B" w:rsidP="00C8474B">
      <w:pPr>
        <w:pStyle w:val="Akapit"/>
        <w:numPr>
          <w:ilvl w:val="1"/>
          <w:numId w:val="170"/>
        </w:numPr>
        <w:spacing w:before="0" w:after="120"/>
        <w:ind w:left="426"/>
        <w:rPr>
          <w:color w:val="auto"/>
        </w:rPr>
      </w:pPr>
      <w:r w:rsidRPr="009F12C0">
        <w:rPr>
          <w:color w:val="auto"/>
        </w:rPr>
        <w:t xml:space="preserve">BN-68/8931-04 Drogi samochodowe. Pomiar równości nawierzchni </w:t>
      </w:r>
      <w:proofErr w:type="spellStart"/>
      <w:r w:rsidRPr="009F12C0">
        <w:rPr>
          <w:color w:val="auto"/>
        </w:rPr>
        <w:t>planografem</w:t>
      </w:r>
      <w:proofErr w:type="spellEnd"/>
      <w:r w:rsidRPr="009F12C0">
        <w:rPr>
          <w:color w:val="auto"/>
        </w:rPr>
        <w:t xml:space="preserve"> i łatą.</w:t>
      </w:r>
    </w:p>
    <w:p w14:paraId="7E9D8463" w14:textId="77777777" w:rsidR="00C8474B" w:rsidRPr="009F12C0" w:rsidRDefault="00C8474B" w:rsidP="00C8474B">
      <w:pPr>
        <w:rPr>
          <w:rFonts w:ascii="Arial Narrow" w:hAnsi="Arial Narrow"/>
          <w:color w:val="auto"/>
          <w:sz w:val="20"/>
        </w:rPr>
      </w:pPr>
    </w:p>
    <w:p w14:paraId="7BECCFC9" w14:textId="77777777" w:rsidR="00C8474B" w:rsidRPr="009F12C0" w:rsidRDefault="00C8474B" w:rsidP="00C8474B">
      <w:pPr>
        <w:rPr>
          <w:rFonts w:ascii="Century Gothic" w:eastAsia="Times New Roman" w:hAnsi="Century Gothic" w:cs="Times New Roman"/>
          <w:b/>
          <w:color w:val="auto"/>
          <w:sz w:val="28"/>
        </w:rPr>
      </w:pPr>
      <w:r w:rsidRPr="009F12C0">
        <w:rPr>
          <w:rFonts w:ascii="Century Gothic" w:eastAsia="Times New Roman" w:hAnsi="Century Gothic" w:cs="Times New Roman"/>
          <w:b/>
          <w:color w:val="auto"/>
          <w:sz w:val="28"/>
        </w:rPr>
        <w:br w:type="page"/>
      </w:r>
    </w:p>
    <w:p w14:paraId="46EC3BBE" w14:textId="77777777" w:rsidR="00C8474B" w:rsidRPr="009F12C0" w:rsidRDefault="00C8474B" w:rsidP="00C8474B">
      <w:pPr>
        <w:rPr>
          <w:rFonts w:ascii="Century Gothic" w:eastAsia="Times New Roman" w:hAnsi="Century Gothic" w:cs="Times New Roman"/>
          <w:b/>
          <w:color w:val="auto"/>
          <w:sz w:val="28"/>
        </w:rPr>
      </w:pPr>
      <w:r w:rsidRPr="009F12C0">
        <w:rPr>
          <w:rFonts w:ascii="Century Gothic" w:eastAsia="Times New Roman" w:hAnsi="Century Gothic" w:cs="Times New Roman"/>
          <w:b/>
          <w:color w:val="auto"/>
          <w:sz w:val="28"/>
        </w:rPr>
        <w:lastRenderedPageBreak/>
        <w:t>SZCZEGÓŁOWE SPECYFIKACJE TECHNICZNE</w:t>
      </w:r>
    </w:p>
    <w:p w14:paraId="6FBCCD40" w14:textId="77777777" w:rsidR="00C8474B" w:rsidRPr="009F12C0" w:rsidRDefault="00C8474B" w:rsidP="00C8474B">
      <w:pPr>
        <w:pStyle w:val="SSTNaglowek"/>
        <w:rPr>
          <w:b w:val="0"/>
          <w:bCs w:val="0"/>
          <w:color w:val="auto"/>
        </w:rPr>
      </w:pPr>
      <w:bookmarkStart w:id="2676" w:name="_Toc139840173"/>
      <w:bookmarkStart w:id="2677" w:name="_Toc142502814"/>
      <w:bookmarkStart w:id="2678" w:name="_Toc142516144"/>
      <w:bookmarkStart w:id="2679" w:name="_Toc146378900"/>
      <w:bookmarkStart w:id="2680" w:name="_Toc147179027"/>
      <w:r w:rsidRPr="003D1EA5">
        <w:rPr>
          <w:rFonts w:ascii="Arial Narrow" w:eastAsia="Calibri" w:hAnsi="Arial Narrow" w:cs="Times New Roman"/>
          <w:b w:val="0"/>
          <w:bCs w:val="0"/>
          <w:color w:val="auto"/>
          <w:sz w:val="20"/>
          <w:szCs w:val="20"/>
          <w:lang w:eastAsia="en-US"/>
        </w:rPr>
        <w:t>kod CPV: 45233220-7 Roboty w zakresie nawierzchni dróg</w:t>
      </w:r>
      <w:bookmarkEnd w:id="2676"/>
      <w:bookmarkEnd w:id="2677"/>
      <w:bookmarkEnd w:id="2678"/>
      <w:bookmarkEnd w:id="2679"/>
      <w:bookmarkEnd w:id="2680"/>
    </w:p>
    <w:p w14:paraId="391AF94D" w14:textId="77777777" w:rsidR="00C8474B" w:rsidRDefault="00C8474B" w:rsidP="00C8474B">
      <w:pPr>
        <w:pStyle w:val="SSTNaglowek"/>
        <w:rPr>
          <w:color w:val="auto"/>
        </w:rPr>
      </w:pPr>
      <w:bookmarkStart w:id="2681" w:name="_Toc72655671"/>
      <w:bookmarkStart w:id="2682" w:name="_Toc72655797"/>
      <w:bookmarkStart w:id="2683" w:name="_Toc131082197"/>
      <w:bookmarkStart w:id="2684" w:name="_Toc142516145"/>
      <w:bookmarkStart w:id="2685" w:name="_Toc147179028"/>
      <w:r w:rsidRPr="009F12C0">
        <w:rPr>
          <w:color w:val="auto"/>
        </w:rPr>
        <w:t>SST-D.08.02.02a</w:t>
      </w:r>
      <w:r w:rsidRPr="009F12C0">
        <w:rPr>
          <w:color w:val="auto"/>
        </w:rPr>
        <w:br/>
        <w:t>CHODNIKI Z PŁYT WSKAŹNIKOWYCH</w:t>
      </w:r>
      <w:bookmarkEnd w:id="2681"/>
      <w:bookmarkEnd w:id="2682"/>
      <w:bookmarkEnd w:id="2683"/>
      <w:bookmarkEnd w:id="2684"/>
      <w:bookmarkEnd w:id="2685"/>
    </w:p>
    <w:p w14:paraId="5ADACBEC" w14:textId="77777777" w:rsidR="00C8474B" w:rsidRPr="009F12C0" w:rsidRDefault="00C8474B" w:rsidP="00C8474B">
      <w:pPr>
        <w:pStyle w:val="Akapitzlist"/>
        <w:keepNext/>
        <w:widowControl/>
        <w:numPr>
          <w:ilvl w:val="0"/>
          <w:numId w:val="167"/>
        </w:numPr>
        <w:tabs>
          <w:tab w:val="num" w:pos="567"/>
        </w:tabs>
        <w:spacing w:before="240" w:after="60"/>
        <w:outlineLvl w:val="1"/>
        <w:rPr>
          <w:rFonts w:ascii="Arial Narrow" w:eastAsia="Times New Roman" w:hAnsi="Arial Narrow" w:cs="Arial"/>
          <w:b/>
          <w:bCs/>
          <w:iCs/>
          <w:color w:val="auto"/>
          <w:sz w:val="20"/>
          <w:szCs w:val="20"/>
        </w:rPr>
      </w:pPr>
      <w:r w:rsidRPr="009F12C0">
        <w:rPr>
          <w:rFonts w:ascii="Arial Narrow" w:eastAsia="Times New Roman" w:hAnsi="Arial Narrow" w:cs="Arial"/>
          <w:b/>
          <w:bCs/>
          <w:iCs/>
          <w:color w:val="auto"/>
          <w:sz w:val="20"/>
          <w:szCs w:val="20"/>
        </w:rPr>
        <w:t>Wstęp</w:t>
      </w:r>
    </w:p>
    <w:p w14:paraId="16CE0B7B" w14:textId="77777777" w:rsidR="00C8474B" w:rsidRPr="009F12C0" w:rsidRDefault="00C8474B" w:rsidP="00C8474B">
      <w:pPr>
        <w:pStyle w:val="Akapitzlist"/>
        <w:keepNext/>
        <w:widowControl/>
        <w:numPr>
          <w:ilvl w:val="1"/>
          <w:numId w:val="168"/>
        </w:numPr>
        <w:tabs>
          <w:tab w:val="num" w:pos="567"/>
        </w:tabs>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Przedmiot specyfikacji</w:t>
      </w:r>
    </w:p>
    <w:p w14:paraId="799B32FD"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Przedmiotem niniejszej specyfikacji technicznej są wymagania dotyczące wykonania i odbioru robót związanych z wykonaniem chodnika z płyt chodnikowych </w:t>
      </w:r>
      <w:proofErr w:type="spellStart"/>
      <w:r w:rsidRPr="009F12C0">
        <w:rPr>
          <w:rFonts w:ascii="Arial Narrow" w:eastAsia="Times New Roman" w:hAnsi="Arial Narrow" w:cs="Times New Roman"/>
          <w:color w:val="auto"/>
          <w:sz w:val="20"/>
          <w:szCs w:val="20"/>
        </w:rPr>
        <w:t>polimerobetonowych</w:t>
      </w:r>
      <w:proofErr w:type="spellEnd"/>
      <w:r w:rsidRPr="009F12C0">
        <w:rPr>
          <w:rFonts w:ascii="Arial Narrow" w:eastAsia="Times New Roman" w:hAnsi="Arial Narrow" w:cs="Times New Roman"/>
          <w:color w:val="auto"/>
          <w:sz w:val="20"/>
          <w:szCs w:val="20"/>
        </w:rPr>
        <w:t xml:space="preserve"> stosowanych w rejonach schodów i pochylni.</w:t>
      </w:r>
    </w:p>
    <w:p w14:paraId="520014C9" w14:textId="77777777" w:rsidR="00C8474B" w:rsidRPr="009F12C0" w:rsidRDefault="00C8474B" w:rsidP="00C8474B">
      <w:pPr>
        <w:pStyle w:val="Akapitzlist"/>
        <w:keepNext/>
        <w:widowControl/>
        <w:numPr>
          <w:ilvl w:val="1"/>
          <w:numId w:val="168"/>
        </w:numPr>
        <w:tabs>
          <w:tab w:val="num" w:pos="567"/>
        </w:tabs>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Zakres stosowania specyfikacji</w:t>
      </w:r>
    </w:p>
    <w:p w14:paraId="682A4D0A"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Specyfikacja techniczna stanowi dokument przetargowy, który należy zastosować przy zlecaniu i realizacji robót.</w:t>
      </w:r>
    </w:p>
    <w:p w14:paraId="39DA79A9" w14:textId="77777777" w:rsidR="00C8474B" w:rsidRPr="009F12C0" w:rsidRDefault="00C8474B" w:rsidP="00C8474B">
      <w:pPr>
        <w:pStyle w:val="Akapitzlist"/>
        <w:keepNext/>
        <w:widowControl/>
        <w:numPr>
          <w:ilvl w:val="1"/>
          <w:numId w:val="168"/>
        </w:numPr>
        <w:tabs>
          <w:tab w:val="num" w:pos="567"/>
        </w:tabs>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Zakres robót objętych specyfikacją</w:t>
      </w:r>
    </w:p>
    <w:p w14:paraId="0D7A19FF"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Ustalenia zawarte w niniejszej specyfikacji dotyczą zasad prowadzenia robót związanych z wykonaniem chodnika z płyt chodnikowych </w:t>
      </w:r>
      <w:proofErr w:type="spellStart"/>
      <w:r w:rsidRPr="009F12C0">
        <w:rPr>
          <w:rFonts w:ascii="Arial Narrow" w:eastAsia="Times New Roman" w:hAnsi="Arial Narrow" w:cs="Times New Roman"/>
          <w:color w:val="auto"/>
          <w:sz w:val="20"/>
          <w:szCs w:val="20"/>
        </w:rPr>
        <w:t>polimerobetonowych</w:t>
      </w:r>
      <w:proofErr w:type="spellEnd"/>
      <w:r w:rsidRPr="009F12C0">
        <w:rPr>
          <w:rFonts w:ascii="Arial Narrow" w:eastAsia="Times New Roman" w:hAnsi="Arial Narrow" w:cs="Times New Roman"/>
          <w:color w:val="auto"/>
          <w:sz w:val="20"/>
          <w:szCs w:val="20"/>
        </w:rPr>
        <w:t xml:space="preserve"> stosowanych w rejonach pochylni i schodów zgodnie z dokumentacją projektową i przedmiarem robót. Kolor należy dobrać jako kontrastowy w stosunku do nawierzchni chodnika i zaakceptować pisemnie u Zamawiającego.</w:t>
      </w:r>
    </w:p>
    <w:p w14:paraId="2043F7B2" w14:textId="77777777" w:rsidR="00C8474B" w:rsidRPr="009F12C0" w:rsidRDefault="00C8474B" w:rsidP="00C8474B">
      <w:pPr>
        <w:pStyle w:val="Akapitzlist"/>
        <w:keepNext/>
        <w:widowControl/>
        <w:numPr>
          <w:ilvl w:val="1"/>
          <w:numId w:val="168"/>
        </w:numPr>
        <w:tabs>
          <w:tab w:val="num" w:pos="567"/>
        </w:tabs>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Określenia podstawowe</w:t>
      </w:r>
    </w:p>
    <w:p w14:paraId="6A823A02"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1) </w:t>
      </w:r>
      <w:proofErr w:type="spellStart"/>
      <w:r w:rsidRPr="009F12C0">
        <w:rPr>
          <w:rFonts w:ascii="Arial Narrow" w:eastAsia="Times New Roman" w:hAnsi="Arial Narrow" w:cs="Times New Roman"/>
          <w:color w:val="auto"/>
          <w:sz w:val="20"/>
          <w:szCs w:val="20"/>
        </w:rPr>
        <w:t>polimerobetonowe</w:t>
      </w:r>
      <w:proofErr w:type="spellEnd"/>
      <w:r w:rsidRPr="009F12C0">
        <w:rPr>
          <w:rFonts w:ascii="Arial Narrow" w:eastAsia="Times New Roman" w:hAnsi="Arial Narrow" w:cs="Times New Roman"/>
          <w:color w:val="auto"/>
          <w:sz w:val="20"/>
          <w:szCs w:val="20"/>
        </w:rPr>
        <w:t xml:space="preserve"> płytki wskaźnikowe – prefabrykowane elementy do wykonywania części nawierzchni przystanków komunikacji zbiorowej oraz przy przejściach dla pieszych posiadające specjalnie ukształtowana powierzchnie w celu ułatwienia przemieszczania osób niewidomych i niedowidzących;</w:t>
      </w:r>
    </w:p>
    <w:p w14:paraId="20F85078"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2) płytki ostrzegawcze (bąblowe, z wypustkami) – prefabrykowane płyty </w:t>
      </w:r>
      <w:proofErr w:type="spellStart"/>
      <w:r w:rsidRPr="009F12C0">
        <w:rPr>
          <w:rFonts w:ascii="Arial Narrow" w:eastAsia="Times New Roman" w:hAnsi="Arial Narrow" w:cs="Times New Roman"/>
          <w:color w:val="auto"/>
          <w:sz w:val="20"/>
          <w:szCs w:val="20"/>
        </w:rPr>
        <w:t>polimerobetonowe</w:t>
      </w:r>
      <w:proofErr w:type="spellEnd"/>
      <w:r w:rsidRPr="009F12C0">
        <w:rPr>
          <w:rFonts w:ascii="Arial Narrow" w:eastAsia="Times New Roman" w:hAnsi="Arial Narrow" w:cs="Times New Roman"/>
          <w:color w:val="auto"/>
          <w:sz w:val="20"/>
          <w:szCs w:val="20"/>
        </w:rPr>
        <w:t xml:space="preserve"> ze specjalnie ukształtowana górna powierzchnia stosowane w celu zasygnalizowania zmiany wydzielenia strefy decyzji. Służą do poinformowania osoby niedowidzącej, niewidomej, że należy podjąć decyzję albo o zmianie kierunku albo o zbliżaniu się do przejścia dla pieszych czy schodów;</w:t>
      </w:r>
    </w:p>
    <w:p w14:paraId="7133DB17"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3) płytki kierunkowe (prowadzące) – prefabrykowane płyty </w:t>
      </w:r>
      <w:proofErr w:type="spellStart"/>
      <w:r w:rsidRPr="009F12C0">
        <w:rPr>
          <w:rFonts w:ascii="Arial Narrow" w:eastAsia="Times New Roman" w:hAnsi="Arial Narrow" w:cs="Times New Roman"/>
          <w:color w:val="auto"/>
          <w:sz w:val="20"/>
          <w:szCs w:val="20"/>
        </w:rPr>
        <w:t>polimerobetonowe</w:t>
      </w:r>
      <w:proofErr w:type="spellEnd"/>
      <w:r w:rsidRPr="009F12C0">
        <w:rPr>
          <w:rFonts w:ascii="Arial Narrow" w:eastAsia="Times New Roman" w:hAnsi="Arial Narrow" w:cs="Times New Roman"/>
          <w:color w:val="auto"/>
          <w:sz w:val="20"/>
          <w:szCs w:val="20"/>
        </w:rPr>
        <w:t xml:space="preserve"> ze specjalnie ukształtowana górna powierzchnia, stosowane do wyznaczania krawędzi przejść dla pieszych, krawędzi peronów przystankowych oraz do ścieżek prowadzących dla osób niedowidzących i niewidomych;</w:t>
      </w:r>
    </w:p>
    <w:p w14:paraId="6D68F6D7"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4) spoina – odstęp pomiędzy przylegającymi elementami (kostkami) wypełniony określonymi materiałami wypełniającymi.</w:t>
      </w:r>
    </w:p>
    <w:p w14:paraId="6ED28F1D"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Pozostałe określenia podstawowe są zgodne z obowiązującymi, odpowiednimi polskimi normami </w:t>
      </w:r>
    </w:p>
    <w:p w14:paraId="1EC932DD" w14:textId="77777777" w:rsidR="00C8474B" w:rsidRPr="009F12C0" w:rsidRDefault="00C8474B" w:rsidP="00C8474B">
      <w:pPr>
        <w:pStyle w:val="Akapitzlist"/>
        <w:keepNext/>
        <w:widowControl/>
        <w:numPr>
          <w:ilvl w:val="0"/>
          <w:numId w:val="167"/>
        </w:numPr>
        <w:tabs>
          <w:tab w:val="num" w:pos="567"/>
        </w:tabs>
        <w:spacing w:before="240" w:after="60"/>
        <w:outlineLvl w:val="1"/>
        <w:rPr>
          <w:rFonts w:ascii="Arial Narrow" w:eastAsia="Times New Roman" w:hAnsi="Arial Narrow" w:cs="Arial"/>
          <w:b/>
          <w:bCs/>
          <w:iCs/>
          <w:color w:val="auto"/>
          <w:sz w:val="20"/>
          <w:szCs w:val="20"/>
        </w:rPr>
      </w:pPr>
      <w:r w:rsidRPr="009F12C0">
        <w:rPr>
          <w:rFonts w:ascii="Arial Narrow" w:eastAsia="Times New Roman" w:hAnsi="Arial Narrow" w:cs="Arial"/>
          <w:b/>
          <w:bCs/>
          <w:iCs/>
          <w:color w:val="auto"/>
          <w:sz w:val="20"/>
          <w:szCs w:val="20"/>
        </w:rPr>
        <w:t>Materiały</w:t>
      </w:r>
    </w:p>
    <w:p w14:paraId="27B10E58" w14:textId="77777777" w:rsidR="00C8474B" w:rsidRPr="009F12C0" w:rsidRDefault="00C8474B" w:rsidP="00C8474B">
      <w:pPr>
        <w:pStyle w:val="Akapitzlist"/>
        <w:keepNext/>
        <w:widowControl/>
        <w:numPr>
          <w:ilvl w:val="0"/>
          <w:numId w:val="168"/>
        </w:numPr>
        <w:spacing w:before="240" w:after="60"/>
        <w:outlineLvl w:val="2"/>
        <w:rPr>
          <w:rFonts w:ascii="Arial Narrow" w:eastAsia="Times New Roman" w:hAnsi="Arial Narrow" w:cs="Arial"/>
          <w:b/>
          <w:bCs/>
          <w:vanish/>
          <w:color w:val="auto"/>
          <w:sz w:val="20"/>
          <w:szCs w:val="20"/>
        </w:rPr>
      </w:pPr>
    </w:p>
    <w:p w14:paraId="4E801970" w14:textId="77777777" w:rsidR="00C8474B" w:rsidRPr="009F12C0" w:rsidRDefault="00C8474B" w:rsidP="00C8474B">
      <w:pPr>
        <w:pStyle w:val="Akapitzlist"/>
        <w:keepNext/>
        <w:widowControl/>
        <w:numPr>
          <w:ilvl w:val="1"/>
          <w:numId w:val="168"/>
        </w:numPr>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Stosowane materiały</w:t>
      </w:r>
    </w:p>
    <w:p w14:paraId="235CC4DE"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Materiałami stosowanymi są:</w:t>
      </w:r>
    </w:p>
    <w:p w14:paraId="38F930B2"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płyty wskaźnikowe,</w:t>
      </w:r>
    </w:p>
    <w:p w14:paraId="4ACDF168"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piasek na podsypkę i do zapraw,</w:t>
      </w:r>
    </w:p>
    <w:p w14:paraId="59B30D54"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cement do podsypki i zapraw,</w:t>
      </w:r>
    </w:p>
    <w:p w14:paraId="45133498"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woda.</w:t>
      </w:r>
    </w:p>
    <w:p w14:paraId="0CD58656" w14:textId="77777777" w:rsidR="00C8474B" w:rsidRPr="009F12C0" w:rsidRDefault="00C8474B" w:rsidP="00C8474B">
      <w:pPr>
        <w:pStyle w:val="Akapitzlist"/>
        <w:keepNext/>
        <w:widowControl/>
        <w:numPr>
          <w:ilvl w:val="1"/>
          <w:numId w:val="168"/>
        </w:numPr>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Płyty wskaźnikowe - klasyfikacja</w:t>
      </w:r>
    </w:p>
    <w:p w14:paraId="768F3FEB" w14:textId="77777777" w:rsidR="00C8474B" w:rsidRPr="009F12C0" w:rsidRDefault="00C8474B" w:rsidP="00C8474B">
      <w:pPr>
        <w:keepNext/>
        <w:widowControl/>
        <w:numPr>
          <w:ilvl w:val="3"/>
          <w:numId w:val="0"/>
        </w:numPr>
        <w:tabs>
          <w:tab w:val="num" w:pos="567"/>
        </w:tabs>
        <w:spacing w:before="240" w:after="60"/>
        <w:ind w:left="1134" w:hanging="1134"/>
        <w:outlineLvl w:val="3"/>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Typy</w:t>
      </w:r>
    </w:p>
    <w:p w14:paraId="709420CA"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W zależności od przeznaczenia rozróżnia się następujące typy płyt wskaźnikowych:</w:t>
      </w:r>
    </w:p>
    <w:p w14:paraId="7DBAE07D"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 płytki ostrzegawcze (z wypustkami) - płytki posiadają na górnej powierzchni wypustki (bąble) Wysokość wypustek </w:t>
      </w:r>
      <w:smartTag w:uri="urn:schemas-microsoft-com:office:smarttags" w:element="metricconverter">
        <w:smartTagPr>
          <w:attr w:name="ProductID" w:val="0,4 cm"/>
        </w:smartTagPr>
        <w:r w:rsidRPr="009F12C0">
          <w:rPr>
            <w:rFonts w:ascii="Arial Narrow" w:eastAsia="Times New Roman" w:hAnsi="Arial Narrow" w:cs="Times New Roman"/>
            <w:color w:val="auto"/>
            <w:sz w:val="20"/>
            <w:szCs w:val="20"/>
          </w:rPr>
          <w:t>0,4 cm</w:t>
        </w:r>
      </w:smartTag>
      <w:r w:rsidRPr="009F12C0">
        <w:rPr>
          <w:rFonts w:ascii="Arial Narrow" w:eastAsia="Times New Roman" w:hAnsi="Arial Narrow" w:cs="Times New Roman"/>
          <w:color w:val="auto"/>
          <w:sz w:val="20"/>
          <w:szCs w:val="20"/>
        </w:rPr>
        <w:t>, wypustki mogą być w układzie trójkątnym lub prostokątnym</w:t>
      </w:r>
    </w:p>
    <w:p w14:paraId="05430609"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 płytki kierunkowe (prowadzące, rowkowe) - płytki posiadają na górnej powierzchni rowki (żebra). Wysokość rowków (żeber) wynosi 0.45cm, rozstaw rowków (żeber) </w:t>
      </w:r>
      <w:smartTag w:uri="urn:schemas-microsoft-com:office:smarttags" w:element="metricconverter">
        <w:smartTagPr>
          <w:attr w:name="ProductID" w:val="3,8 cm"/>
        </w:smartTagPr>
        <w:r w:rsidRPr="009F12C0">
          <w:rPr>
            <w:rFonts w:ascii="Arial Narrow" w:eastAsia="Times New Roman" w:hAnsi="Arial Narrow" w:cs="Times New Roman"/>
            <w:color w:val="auto"/>
            <w:sz w:val="20"/>
            <w:szCs w:val="20"/>
          </w:rPr>
          <w:t>3,8 cm</w:t>
        </w:r>
      </w:smartTag>
      <w:r w:rsidRPr="009F12C0">
        <w:rPr>
          <w:rFonts w:ascii="Arial Narrow" w:eastAsia="Times New Roman" w:hAnsi="Arial Narrow" w:cs="Times New Roman"/>
          <w:color w:val="auto"/>
          <w:sz w:val="20"/>
          <w:szCs w:val="20"/>
        </w:rPr>
        <w:t>. Rowki mogą być symetryczne lub asymetryczne</w:t>
      </w:r>
    </w:p>
    <w:p w14:paraId="774B4D06" w14:textId="77777777" w:rsidR="00C8474B" w:rsidRPr="009F12C0" w:rsidRDefault="00C8474B" w:rsidP="00C8474B">
      <w:pPr>
        <w:keepNext/>
        <w:widowControl/>
        <w:numPr>
          <w:ilvl w:val="3"/>
          <w:numId w:val="0"/>
        </w:numPr>
        <w:tabs>
          <w:tab w:val="num" w:pos="567"/>
        </w:tabs>
        <w:spacing w:before="240" w:after="60"/>
        <w:ind w:left="1134" w:hanging="1134"/>
        <w:outlineLvl w:val="3"/>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Odmiany</w:t>
      </w:r>
    </w:p>
    <w:p w14:paraId="1ED6E381"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W zależności od technologii i produkcji płytek wskaźnikowych, rozróżnia się odmiany:</w:t>
      </w:r>
    </w:p>
    <w:p w14:paraId="34E29D50"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1) płytki standardowe (białe),</w:t>
      </w:r>
    </w:p>
    <w:p w14:paraId="74B9CA8B"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2) płytki barwione (kolory z palety RAL).</w:t>
      </w:r>
    </w:p>
    <w:p w14:paraId="169C3773" w14:textId="77777777" w:rsidR="00C8474B" w:rsidRPr="009F12C0" w:rsidRDefault="00C8474B" w:rsidP="00C8474B">
      <w:pPr>
        <w:keepNext/>
        <w:widowControl/>
        <w:numPr>
          <w:ilvl w:val="2"/>
          <w:numId w:val="0"/>
        </w:numPr>
        <w:tabs>
          <w:tab w:val="num" w:pos="567"/>
        </w:tabs>
        <w:spacing w:before="240" w:after="60"/>
        <w:ind w:left="1134" w:hanging="1134"/>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lastRenderedPageBreak/>
        <w:t>Płytki wskaźnikowe - wymagania techniczne</w:t>
      </w:r>
    </w:p>
    <w:p w14:paraId="0208017C" w14:textId="77777777" w:rsidR="00C8474B" w:rsidRPr="009F12C0" w:rsidRDefault="00C8474B" w:rsidP="00C8474B">
      <w:pPr>
        <w:keepNext/>
        <w:widowControl/>
        <w:numPr>
          <w:ilvl w:val="3"/>
          <w:numId w:val="0"/>
        </w:numPr>
        <w:tabs>
          <w:tab w:val="num" w:pos="567"/>
        </w:tabs>
        <w:spacing w:before="240" w:after="60"/>
        <w:ind w:left="1134" w:hanging="1134"/>
        <w:outlineLvl w:val="3"/>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Kształt i wymiary</w:t>
      </w:r>
    </w:p>
    <w:p w14:paraId="082DA933"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noProof/>
          <w:color w:val="auto"/>
          <w:sz w:val="20"/>
          <w:szCs w:val="20"/>
        </w:rPr>
        <mc:AlternateContent>
          <mc:Choice Requires="wpc">
            <w:drawing>
              <wp:anchor distT="0" distB="0" distL="114300" distR="114300" simplePos="0" relativeHeight="251724800" behindDoc="0" locked="0" layoutInCell="1" allowOverlap="1" wp14:anchorId="15A4E3A0" wp14:editId="71BD27AC">
                <wp:simplePos x="0" y="0"/>
                <wp:positionH relativeFrom="column">
                  <wp:posOffset>147895</wp:posOffset>
                </wp:positionH>
                <wp:positionV relativeFrom="paragraph">
                  <wp:posOffset>385218</wp:posOffset>
                </wp:positionV>
                <wp:extent cx="2863215" cy="1756410"/>
                <wp:effectExtent l="0" t="0" r="13335" b="15240"/>
                <wp:wrapNone/>
                <wp:docPr id="32" name="Kanwa 3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pic:pic xmlns:pic="http://schemas.openxmlformats.org/drawingml/2006/picture">
                        <pic:nvPicPr>
                          <pic:cNvPr id="31" name="Picture 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870835" cy="1764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3" name="Obraz 33"/>
                          <pic:cNvPicPr>
                            <a:picLocks noChangeAspect="1"/>
                          </pic:cNvPicPr>
                        </pic:nvPicPr>
                        <pic:blipFill>
                          <a:blip r:embed="rId48"/>
                          <a:stretch>
                            <a:fillRect/>
                          </a:stretch>
                        </pic:blipFill>
                        <pic:spPr>
                          <a:xfrm>
                            <a:off x="830047" y="1343094"/>
                            <a:ext cx="390580" cy="238158"/>
                          </a:xfrm>
                          <a:prstGeom prst="rect">
                            <a:avLst/>
                          </a:prstGeom>
                        </pic:spPr>
                      </pic:pic>
                    </wpc:wpc>
                  </a:graphicData>
                </a:graphic>
                <wp14:sizeRelH relativeFrom="page">
                  <wp14:pctWidth>0</wp14:pctWidth>
                </wp14:sizeRelH>
                <wp14:sizeRelV relativeFrom="page">
                  <wp14:pctHeight>0</wp14:pctHeight>
                </wp14:sizeRelV>
              </wp:anchor>
            </w:drawing>
          </mc:Choice>
          <mc:Fallback>
            <w:pict>
              <v:group w14:anchorId="5587059A" id="Kanwa 32" o:spid="_x0000_s1026" editas="canvas" style="position:absolute;margin-left:11.65pt;margin-top:30.35pt;width:225.45pt;height:138.3pt;z-index:251724800" coordsize="28632,1756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">
                <v:shape id="_x0000_s1027" type="#_x0000_t75" style="position:absolute;width:28632;height:17564;visibility:visible;mso-wrap-style:square">
                  <v:fill o:detectmouseclick="t"/>
                  <v:path o:connecttype="none"/>
                </v:shape>
                <v:shape id="Picture 8" o:spid="_x0000_s1028" type="#_x0000_t75" style="position:absolute;width:28708;height:17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">
                  <v:imagedata r:id="rId49" o:title=""/>
                </v:shape>
                <v:shape id="Obraz 33" o:spid="_x0000_s1029" type="#_x0000_t75" style="position:absolute;left:8300;top:13430;width:3906;height:238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">
                  <v:imagedata r:id="rId50" o:title=""/>
                </v:shape>
              </v:group>
            </w:pict>
          </mc:Fallback>
        </mc:AlternateContent>
      </w:r>
      <w:r w:rsidRPr="009F12C0">
        <w:rPr>
          <w:rFonts w:ascii="Arial Narrow" w:eastAsia="Times New Roman" w:hAnsi="Arial Narrow" w:cs="Times New Roman"/>
          <w:color w:val="auto"/>
          <w:sz w:val="20"/>
          <w:szCs w:val="20"/>
        </w:rPr>
        <w:t>Kształt płytek i wymiary przedstawiono na rysunku 1. Dopuszczalne odchyłki wymiarów płytek wskaźnikowych podano w tablicy 2.</w:t>
      </w:r>
    </w:p>
    <w:tbl>
      <w:tblPr>
        <w:tblW w:w="0" w:type="auto"/>
        <w:jc w:val="center"/>
        <w:tblLook w:val="01E0" w:firstRow="1" w:lastRow="1" w:firstColumn="1" w:lastColumn="1" w:noHBand="0" w:noVBand="0"/>
      </w:tblPr>
      <w:tblGrid>
        <w:gridCol w:w="4889"/>
        <w:gridCol w:w="4889"/>
      </w:tblGrid>
      <w:tr w:rsidR="00C8474B" w:rsidRPr="009F12C0" w14:paraId="02E19D71" w14:textId="77777777" w:rsidTr="001B5AF8">
        <w:trPr>
          <w:jc w:val="center"/>
        </w:trPr>
        <w:tc>
          <w:tcPr>
            <w:tcW w:w="4889" w:type="dxa"/>
          </w:tcPr>
          <w:p w14:paraId="5AC0B104" w14:textId="77777777" w:rsidR="00C8474B" w:rsidRPr="009F12C0" w:rsidRDefault="00C8474B" w:rsidP="001B5AF8">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noProof/>
                <w:color w:val="auto"/>
                <w:sz w:val="20"/>
                <w:szCs w:val="20"/>
              </w:rPr>
              <mc:AlternateContent>
                <mc:Choice Requires="wps">
                  <w:drawing>
                    <wp:anchor distT="45720" distB="45720" distL="114300" distR="114300" simplePos="0" relativeHeight="251725824" behindDoc="0" locked="0" layoutInCell="1" allowOverlap="1" wp14:anchorId="00A7D452" wp14:editId="4188F161">
                      <wp:simplePos x="0" y="0"/>
                      <wp:positionH relativeFrom="column">
                        <wp:posOffset>2317996</wp:posOffset>
                      </wp:positionH>
                      <wp:positionV relativeFrom="paragraph">
                        <wp:posOffset>1258949</wp:posOffset>
                      </wp:positionV>
                      <wp:extent cx="385445" cy="234017"/>
                      <wp:effectExtent l="0" t="0" r="0" b="0"/>
                      <wp:wrapNone/>
                      <wp:docPr id="217"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445" cy="234017"/>
                              </a:xfrm>
                              <a:prstGeom prst="rect">
                                <a:avLst/>
                              </a:prstGeom>
                              <a:solidFill>
                                <a:schemeClr val="bg1"/>
                              </a:solidFill>
                              <a:ln w="9525">
                                <a:noFill/>
                                <a:miter lim="800000"/>
                                <a:headEnd/>
                                <a:tailEnd/>
                              </a:ln>
                            </wps:spPr>
                            <wps:txbx>
                              <w:txbxContent>
                                <w:p w14:paraId="64ED2807" w14:textId="77777777" w:rsidR="00C8474B" w:rsidRPr="000D2F4E" w:rsidRDefault="00C8474B" w:rsidP="00C8474B">
                                  <w:pPr>
                                    <w:rPr>
                                      <w:sz w:val="20"/>
                                      <w:szCs w:val="20"/>
                                    </w:rPr>
                                  </w:pPr>
                                  <w:r w:rsidRPr="000D2F4E">
                                    <w:rPr>
                                      <w:sz w:val="20"/>
                                      <w:szCs w:val="20"/>
                                    </w:rPr>
                                    <w:t>50</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A7D452" id="_x0000_s1027" type="#_x0000_t202" style="position:absolute;left:0;text-align:left;margin-left:182.5pt;margin-top:99.15pt;width:30.35pt;height:18.45pt;z-index:251725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" fillcolor="white [3212]" stroked="f">
                      <v:textbox>
                        <w:txbxContent>
                          <w:p w14:paraId="64ED2807" w14:textId="77777777" w:rsidR="00C8474B" w:rsidRPr="000D2F4E" w:rsidRDefault="00C8474B" w:rsidP="00C8474B">
                            <w:pPr>
                              <w:rPr>
                                <w:sz w:val="20"/>
                                <w:szCs w:val="20"/>
                              </w:rPr>
                            </w:pPr>
                            <w:r w:rsidRPr="000D2F4E">
                              <w:rPr>
                                <w:sz w:val="20"/>
                                <w:szCs w:val="20"/>
                              </w:rPr>
                              <w:t>50</w:t>
                            </w:r>
                          </w:p>
                        </w:txbxContent>
                      </v:textbox>
                    </v:shape>
                  </w:pict>
                </mc:Fallback>
              </mc:AlternateContent>
            </w:r>
          </w:p>
        </w:tc>
        <w:tc>
          <w:tcPr>
            <w:tcW w:w="4889" w:type="dxa"/>
          </w:tcPr>
          <w:p w14:paraId="2D53CCB9" w14:textId="77777777" w:rsidR="00C8474B" w:rsidRPr="009F12C0" w:rsidRDefault="00C8474B" w:rsidP="001B5AF8">
            <w:pPr>
              <w:widowControl/>
              <w:spacing w:before="100" w:after="100"/>
              <w:jc w:val="both"/>
              <w:rPr>
                <w:rFonts w:ascii="Arial Narrow" w:eastAsia="Times New Roman" w:hAnsi="Arial Narrow" w:cs="Times New Roman"/>
                <w:color w:val="auto"/>
                <w:sz w:val="20"/>
                <w:szCs w:val="20"/>
              </w:rPr>
            </w:pPr>
            <w:r w:rsidRPr="009F12C0">
              <w:rPr>
                <w:noProof/>
                <w:color w:val="auto"/>
              </w:rPr>
              <mc:AlternateContent>
                <mc:Choice Requires="wps">
                  <w:drawing>
                    <wp:anchor distT="0" distB="0" distL="114300" distR="114300" simplePos="0" relativeHeight="251727872" behindDoc="0" locked="0" layoutInCell="1" allowOverlap="1" wp14:anchorId="3DA0FACB" wp14:editId="63C219E8">
                      <wp:simplePos x="0" y="0"/>
                      <wp:positionH relativeFrom="column">
                        <wp:posOffset>2099915</wp:posOffset>
                      </wp:positionH>
                      <wp:positionV relativeFrom="paragraph">
                        <wp:posOffset>1394800</wp:posOffset>
                      </wp:positionV>
                      <wp:extent cx="385445" cy="233680"/>
                      <wp:effectExtent l="0" t="0" r="0" b="0"/>
                      <wp:wrapNone/>
                      <wp:docPr id="34"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445" cy="233680"/>
                              </a:xfrm>
                              <a:prstGeom prst="rect">
                                <a:avLst/>
                              </a:prstGeom>
                              <a:solidFill>
                                <a:schemeClr val="bg1"/>
                              </a:solidFill>
                              <a:ln w="9525">
                                <a:noFill/>
                                <a:miter lim="800000"/>
                                <a:headEnd/>
                                <a:tailEnd/>
                              </a:ln>
                            </wps:spPr>
                            <wps:txbx>
                              <w:txbxContent>
                                <w:p w14:paraId="2E66FBFD" w14:textId="77777777" w:rsidR="00C8474B" w:rsidRDefault="00C8474B" w:rsidP="00C8474B">
                                  <w:pPr>
                                    <w:pStyle w:val="NormalnyWeb"/>
                                    <w:spacing w:before="0" w:beforeAutospacing="0" w:after="0"/>
                                    <w:rPr>
                                      <w:sz w:val="24"/>
                                    </w:rPr>
                                  </w:pPr>
                                  <w:r>
                                    <w:rPr>
                                      <w:rFonts w:ascii="Courier New" w:eastAsia="Courier New" w:hAnsi="Courier New" w:cs="Courier New"/>
                                      <w:color w:val="000000"/>
                                      <w:sz w:val="20"/>
                                      <w:szCs w:val="20"/>
                                    </w:rPr>
                                    <w:t>50</w:t>
                                  </w:r>
                                </w:p>
                              </w:txbxContent>
                            </wps:txbx>
                            <wps:bodyPr rot="0" vert="horz" wrap="square" lIns="91440" tIns="45720" rIns="91440" bIns="45720" anchor="t" anchorCtr="0">
                              <a:noAutofit/>
                            </wps:bodyPr>
                          </wps:wsp>
                        </a:graphicData>
                      </a:graphic>
                    </wp:anchor>
                  </w:drawing>
                </mc:Choice>
                <mc:Fallback>
                  <w:pict>
                    <v:shape w14:anchorId="3DA0FACB" id="_x0000_s1028" type="#_x0000_t202" style="position:absolute;left:0;text-align:left;margin-left:165.35pt;margin-top:109.85pt;width:30.35pt;height:18.4pt;z-index:2517278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" fillcolor="white [3212]" stroked="f">
                      <v:textbox>
                        <w:txbxContent>
                          <w:p w14:paraId="2E66FBFD" w14:textId="77777777" w:rsidR="00C8474B" w:rsidRDefault="00C8474B" w:rsidP="00C8474B">
                            <w:pPr>
                              <w:pStyle w:val="NormalnyWeb"/>
                              <w:spacing w:before="0" w:beforeAutospacing="0" w:after="0"/>
                              <w:rPr>
                                <w:sz w:val="24"/>
                              </w:rPr>
                            </w:pPr>
                            <w:r>
                              <w:rPr>
                                <w:rFonts w:ascii="Courier New" w:eastAsia="Courier New" w:hAnsi="Courier New" w:cs="Courier New"/>
                                <w:color w:val="000000"/>
                                <w:sz w:val="20"/>
                                <w:szCs w:val="20"/>
                              </w:rPr>
                              <w:t>50</w:t>
                            </w:r>
                          </w:p>
                        </w:txbxContent>
                      </v:textbox>
                    </v:shape>
                  </w:pict>
                </mc:Fallback>
              </mc:AlternateContent>
            </w:r>
            <w:r w:rsidRPr="009F12C0">
              <w:rPr>
                <w:noProof/>
                <w:color w:val="auto"/>
              </w:rPr>
              <mc:AlternateContent>
                <mc:Choice Requires="wps">
                  <w:drawing>
                    <wp:anchor distT="0" distB="0" distL="114300" distR="114300" simplePos="0" relativeHeight="251726848" behindDoc="0" locked="0" layoutInCell="1" allowOverlap="1" wp14:anchorId="2868C328" wp14:editId="5613A242">
                      <wp:simplePos x="0" y="0"/>
                      <wp:positionH relativeFrom="column">
                        <wp:posOffset>708814</wp:posOffset>
                      </wp:positionH>
                      <wp:positionV relativeFrom="paragraph">
                        <wp:posOffset>1681393</wp:posOffset>
                      </wp:positionV>
                      <wp:extent cx="385445" cy="233680"/>
                      <wp:effectExtent l="0" t="0" r="0" b="0"/>
                      <wp:wrapNone/>
                      <wp:docPr id="40" name="Pole tekstow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5445" cy="233680"/>
                              </a:xfrm>
                              <a:prstGeom prst="rect">
                                <a:avLst/>
                              </a:prstGeom>
                              <a:solidFill>
                                <a:schemeClr val="bg1"/>
                              </a:solidFill>
                              <a:ln w="9525">
                                <a:noFill/>
                                <a:miter lim="800000"/>
                                <a:headEnd/>
                                <a:tailEnd/>
                              </a:ln>
                            </wps:spPr>
                            <wps:txbx>
                              <w:txbxContent>
                                <w:p w14:paraId="3CD3EE2B" w14:textId="77777777" w:rsidR="00C8474B" w:rsidRDefault="00C8474B" w:rsidP="00C8474B">
                                  <w:pPr>
                                    <w:pStyle w:val="NormalnyWeb"/>
                                    <w:spacing w:before="0" w:beforeAutospacing="0" w:after="0"/>
                                    <w:rPr>
                                      <w:sz w:val="24"/>
                                    </w:rPr>
                                  </w:pPr>
                                  <w:r>
                                    <w:rPr>
                                      <w:rFonts w:ascii="Courier New" w:eastAsia="Courier New" w:hAnsi="Courier New" w:cs="Courier New"/>
                                      <w:color w:val="000000"/>
                                      <w:sz w:val="20"/>
                                      <w:szCs w:val="20"/>
                                    </w:rPr>
                                    <w:t>50</w:t>
                                  </w:r>
                                </w:p>
                              </w:txbxContent>
                            </wps:txbx>
                            <wps:bodyPr rot="0" vert="horz" wrap="square" lIns="91440" tIns="45720" rIns="91440" bIns="45720" anchor="t" anchorCtr="0">
                              <a:noAutofit/>
                            </wps:bodyPr>
                          </wps:wsp>
                        </a:graphicData>
                      </a:graphic>
                    </wp:anchor>
                  </w:drawing>
                </mc:Choice>
                <mc:Fallback>
                  <w:pict>
                    <v:shape w14:anchorId="2868C328" id="_x0000_s1029" type="#_x0000_t202" style="position:absolute;left:0;text-align:left;margin-left:55.8pt;margin-top:132.4pt;width:30.35pt;height:18.4pt;z-index:2517268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" fillcolor="white [3212]" stroked="f">
                      <v:textbox>
                        <w:txbxContent>
                          <w:p w14:paraId="3CD3EE2B" w14:textId="77777777" w:rsidR="00C8474B" w:rsidRDefault="00C8474B" w:rsidP="00C8474B">
                            <w:pPr>
                              <w:pStyle w:val="NormalnyWeb"/>
                              <w:spacing w:before="0" w:beforeAutospacing="0" w:after="0"/>
                              <w:rPr>
                                <w:sz w:val="24"/>
                              </w:rPr>
                            </w:pPr>
                            <w:r>
                              <w:rPr>
                                <w:rFonts w:ascii="Courier New" w:eastAsia="Courier New" w:hAnsi="Courier New" w:cs="Courier New"/>
                                <w:color w:val="000000"/>
                                <w:sz w:val="20"/>
                                <w:szCs w:val="20"/>
                              </w:rPr>
                              <w:t>50</w:t>
                            </w:r>
                          </w:p>
                        </w:txbxContent>
                      </v:textbox>
                    </v:shape>
                  </w:pict>
                </mc:Fallback>
              </mc:AlternateContent>
            </w:r>
            <w:r w:rsidRPr="009F12C0">
              <w:rPr>
                <w:rFonts w:ascii="Arial Narrow" w:eastAsia="Times New Roman" w:hAnsi="Arial Narrow" w:cs="Times New Roman"/>
                <w:noProof/>
                <w:color w:val="auto"/>
                <w:sz w:val="20"/>
                <w:szCs w:val="20"/>
              </w:rPr>
              <w:drawing>
                <wp:inline distT="0" distB="0" distL="0" distR="0" wp14:anchorId="4A4497D1" wp14:editId="4480FE99">
                  <wp:extent cx="2599055" cy="1972945"/>
                  <wp:effectExtent l="0" t="0" r="0" b="8255"/>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51" cstate="print">
                            <a:extLst>
                              <a:ext uri="{28A0092B-C50C-407E-A947-70E740481C1C}">
                                <a14:useLocalDpi xmlns:a14="http://schemas.microsoft.com/office/drawing/2010/main" val="0"/>
                              </a:ext>
                            </a:extLst>
                          </a:blip>
                          <a:srcRect l="22264" t="16402" r="14668" b="7022"/>
                          <a:stretch>
                            <a:fillRect/>
                          </a:stretch>
                        </pic:blipFill>
                        <pic:spPr bwMode="auto">
                          <a:xfrm>
                            <a:off x="0" y="0"/>
                            <a:ext cx="2599055" cy="1972945"/>
                          </a:xfrm>
                          <a:prstGeom prst="rect">
                            <a:avLst/>
                          </a:prstGeom>
                          <a:noFill/>
                          <a:ln>
                            <a:noFill/>
                          </a:ln>
                        </pic:spPr>
                      </pic:pic>
                    </a:graphicData>
                  </a:graphic>
                </wp:inline>
              </w:drawing>
            </w:r>
          </w:p>
        </w:tc>
      </w:tr>
      <w:tr w:rsidR="00C8474B" w:rsidRPr="009F12C0" w14:paraId="052D7E31" w14:textId="77777777" w:rsidTr="001B5AF8">
        <w:trPr>
          <w:jc w:val="center"/>
        </w:trPr>
        <w:tc>
          <w:tcPr>
            <w:tcW w:w="4889" w:type="dxa"/>
          </w:tcPr>
          <w:p w14:paraId="2461AF6D" w14:textId="77777777" w:rsidR="00C8474B" w:rsidRPr="009F12C0" w:rsidRDefault="00C8474B" w:rsidP="001B5AF8">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a) płytki ostrzegawcze (z wypustkami)</w:t>
            </w:r>
          </w:p>
        </w:tc>
        <w:tc>
          <w:tcPr>
            <w:tcW w:w="4889" w:type="dxa"/>
          </w:tcPr>
          <w:p w14:paraId="5293A4FE" w14:textId="77777777" w:rsidR="00C8474B" w:rsidRPr="009F12C0" w:rsidRDefault="00C8474B" w:rsidP="001B5AF8">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b) płytki kierunkowe (rowkowane) symetryczne</w:t>
            </w:r>
          </w:p>
        </w:tc>
      </w:tr>
    </w:tbl>
    <w:p w14:paraId="3D4ED014" w14:textId="77777777" w:rsidR="00C8474B" w:rsidRPr="009F12C0" w:rsidRDefault="00C8474B" w:rsidP="00C8474B">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Rys. 1. Wymiarowanie płytek</w:t>
      </w:r>
    </w:p>
    <w:p w14:paraId="13916489"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Tablica 1. Dopuszczalne odchyłki wymiarów płytek wskaźnikowych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43"/>
        <w:gridCol w:w="2442"/>
        <w:gridCol w:w="2444"/>
        <w:gridCol w:w="2443"/>
      </w:tblGrid>
      <w:tr w:rsidR="00C8474B" w:rsidRPr="009F12C0" w14:paraId="4F2625DB" w14:textId="77777777" w:rsidTr="001B5AF8">
        <w:tc>
          <w:tcPr>
            <w:tcW w:w="2444" w:type="dxa"/>
            <w:vAlign w:val="center"/>
          </w:tcPr>
          <w:p w14:paraId="4BCAAA5E" w14:textId="77777777" w:rsidR="00C8474B" w:rsidRPr="009F12C0" w:rsidRDefault="00C8474B" w:rsidP="001B5AF8">
            <w:pPr>
              <w:widowControl/>
              <w:spacing w:before="100" w:after="100"/>
              <w:jc w:val="cente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t>Wymiary nominalne płyt [mm]</w:t>
            </w:r>
          </w:p>
        </w:tc>
        <w:tc>
          <w:tcPr>
            <w:tcW w:w="2444" w:type="dxa"/>
            <w:vAlign w:val="center"/>
          </w:tcPr>
          <w:p w14:paraId="38F6C6BE" w14:textId="77777777" w:rsidR="00C8474B" w:rsidRPr="009F12C0" w:rsidRDefault="00C8474B" w:rsidP="001B5AF8">
            <w:pPr>
              <w:widowControl/>
              <w:spacing w:before="100" w:after="100"/>
              <w:jc w:val="cente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t>Długość [mm]</w:t>
            </w:r>
          </w:p>
        </w:tc>
        <w:tc>
          <w:tcPr>
            <w:tcW w:w="2445" w:type="dxa"/>
            <w:vAlign w:val="center"/>
          </w:tcPr>
          <w:p w14:paraId="6E3344C2" w14:textId="77777777" w:rsidR="00C8474B" w:rsidRPr="009F12C0" w:rsidRDefault="00C8474B" w:rsidP="001B5AF8">
            <w:pPr>
              <w:widowControl/>
              <w:spacing w:before="100" w:after="100"/>
              <w:jc w:val="cente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t>Szerokość [mm]</w:t>
            </w:r>
          </w:p>
        </w:tc>
        <w:tc>
          <w:tcPr>
            <w:tcW w:w="2445" w:type="dxa"/>
            <w:vAlign w:val="center"/>
          </w:tcPr>
          <w:p w14:paraId="3FE1A93B" w14:textId="77777777" w:rsidR="00C8474B" w:rsidRPr="009F12C0" w:rsidRDefault="00C8474B" w:rsidP="001B5AF8">
            <w:pPr>
              <w:widowControl/>
              <w:spacing w:before="100" w:after="100"/>
              <w:jc w:val="cente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t>Grubość [mm]</w:t>
            </w:r>
          </w:p>
        </w:tc>
      </w:tr>
      <w:tr w:rsidR="00C8474B" w:rsidRPr="009F12C0" w14:paraId="58A4586C" w14:textId="77777777" w:rsidTr="001B5AF8">
        <w:tc>
          <w:tcPr>
            <w:tcW w:w="2444" w:type="dxa"/>
            <w:vAlign w:val="center"/>
          </w:tcPr>
          <w:p w14:paraId="05873235"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500 x 500</w:t>
            </w:r>
          </w:p>
        </w:tc>
        <w:tc>
          <w:tcPr>
            <w:tcW w:w="2444" w:type="dxa"/>
            <w:vAlign w:val="center"/>
          </w:tcPr>
          <w:p w14:paraId="2E9DC118"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2</w:t>
            </w:r>
          </w:p>
        </w:tc>
        <w:tc>
          <w:tcPr>
            <w:tcW w:w="2445" w:type="dxa"/>
            <w:vAlign w:val="center"/>
          </w:tcPr>
          <w:p w14:paraId="75058524"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2</w:t>
            </w:r>
          </w:p>
        </w:tc>
        <w:tc>
          <w:tcPr>
            <w:tcW w:w="2445" w:type="dxa"/>
            <w:vAlign w:val="center"/>
          </w:tcPr>
          <w:p w14:paraId="6FD1A498"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2</w:t>
            </w:r>
          </w:p>
        </w:tc>
      </w:tr>
      <w:tr w:rsidR="00C8474B" w:rsidRPr="009F12C0" w14:paraId="5CF564EA" w14:textId="77777777" w:rsidTr="001B5AF8">
        <w:tc>
          <w:tcPr>
            <w:tcW w:w="9778" w:type="dxa"/>
            <w:gridSpan w:val="4"/>
            <w:vAlign w:val="center"/>
          </w:tcPr>
          <w:p w14:paraId="33E11528"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Różnica pomiędzy dwoma pomiarami długości szerokości i grubości tej samej płyty powinna być mniejsza od </w:t>
            </w:r>
            <w:smartTag w:uri="urn:schemas-microsoft-com:office:smarttags" w:element="metricconverter">
              <w:smartTagPr>
                <w:attr w:name="ProductID" w:val="3 mm"/>
              </w:smartTagPr>
              <w:r w:rsidRPr="009F12C0">
                <w:rPr>
                  <w:rFonts w:ascii="Arial Narrow" w:eastAsia="Times New Roman" w:hAnsi="Arial Narrow" w:cs="Times New Roman"/>
                  <w:color w:val="auto"/>
                  <w:sz w:val="20"/>
                  <w:szCs w:val="20"/>
                </w:rPr>
                <w:t>3 mm</w:t>
              </w:r>
            </w:smartTag>
          </w:p>
        </w:tc>
      </w:tr>
    </w:tbl>
    <w:p w14:paraId="4D2D467D"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Maksymalne różnice pomiędzy pomiarami dwóch przekątnych płytki nie powinno przekraczać wartości w tablicy 2.</w:t>
      </w:r>
    </w:p>
    <w:p w14:paraId="5CF60F50"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Tablica 2. Maksymalne różnice miedzy przekątnymi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7"/>
        <w:gridCol w:w="3257"/>
        <w:gridCol w:w="3258"/>
      </w:tblGrid>
      <w:tr w:rsidR="00C8474B" w:rsidRPr="009F12C0" w14:paraId="33A3286F" w14:textId="77777777" w:rsidTr="001B5AF8">
        <w:tc>
          <w:tcPr>
            <w:tcW w:w="3259" w:type="dxa"/>
            <w:vAlign w:val="center"/>
          </w:tcPr>
          <w:p w14:paraId="66B64B19" w14:textId="77777777" w:rsidR="00C8474B" w:rsidRPr="009F12C0" w:rsidRDefault="00C8474B" w:rsidP="001B5AF8">
            <w:pPr>
              <w:widowControl/>
              <w:spacing w:before="100" w:after="100"/>
              <w:jc w:val="cente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t>Klasa</w:t>
            </w:r>
          </w:p>
        </w:tc>
        <w:tc>
          <w:tcPr>
            <w:tcW w:w="3259" w:type="dxa"/>
            <w:vAlign w:val="center"/>
          </w:tcPr>
          <w:p w14:paraId="7A6BF284" w14:textId="77777777" w:rsidR="00C8474B" w:rsidRPr="009F12C0" w:rsidRDefault="00C8474B" w:rsidP="001B5AF8">
            <w:pPr>
              <w:widowControl/>
              <w:spacing w:before="100" w:after="100"/>
              <w:jc w:val="cente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t>Znakowanie</w:t>
            </w:r>
          </w:p>
        </w:tc>
        <w:tc>
          <w:tcPr>
            <w:tcW w:w="3260" w:type="dxa"/>
            <w:vAlign w:val="center"/>
          </w:tcPr>
          <w:p w14:paraId="1A43BC80" w14:textId="77777777" w:rsidR="00C8474B" w:rsidRPr="009F12C0" w:rsidRDefault="00C8474B" w:rsidP="001B5AF8">
            <w:pPr>
              <w:widowControl/>
              <w:spacing w:before="100" w:after="100"/>
              <w:jc w:val="cente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t>Maksymalna rocznica [mm]</w:t>
            </w:r>
          </w:p>
        </w:tc>
      </w:tr>
      <w:tr w:rsidR="00C8474B" w:rsidRPr="009F12C0" w14:paraId="31CE2C7F" w14:textId="77777777" w:rsidTr="001B5AF8">
        <w:tc>
          <w:tcPr>
            <w:tcW w:w="3259" w:type="dxa"/>
            <w:vAlign w:val="center"/>
          </w:tcPr>
          <w:p w14:paraId="1552EB11"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2</w:t>
            </w:r>
          </w:p>
        </w:tc>
        <w:tc>
          <w:tcPr>
            <w:tcW w:w="3259" w:type="dxa"/>
            <w:vAlign w:val="center"/>
          </w:tcPr>
          <w:p w14:paraId="29109C41"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K</w:t>
            </w:r>
          </w:p>
        </w:tc>
        <w:tc>
          <w:tcPr>
            <w:tcW w:w="3260" w:type="dxa"/>
            <w:vAlign w:val="center"/>
          </w:tcPr>
          <w:p w14:paraId="7D47427A"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3</w:t>
            </w:r>
          </w:p>
        </w:tc>
      </w:tr>
    </w:tbl>
    <w:p w14:paraId="4D8DC673"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Płyty wskaźnikowe powinny spełniać wymagania dotyczące odchyłek płaskości i pofalowania, zgodnie z tablicą 3.</w:t>
      </w:r>
    </w:p>
    <w:p w14:paraId="5302FA1A"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Tablica 3. Maksymalne wypukłości i wklęsłości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57"/>
        <w:gridCol w:w="3257"/>
        <w:gridCol w:w="3258"/>
      </w:tblGrid>
      <w:tr w:rsidR="00C8474B" w:rsidRPr="009F12C0" w14:paraId="6533FCD3" w14:textId="77777777" w:rsidTr="001B5AF8">
        <w:tc>
          <w:tcPr>
            <w:tcW w:w="3259" w:type="dxa"/>
            <w:vAlign w:val="center"/>
          </w:tcPr>
          <w:p w14:paraId="3441867F" w14:textId="77777777" w:rsidR="00C8474B" w:rsidRPr="009F12C0" w:rsidRDefault="00C8474B" w:rsidP="001B5AF8">
            <w:pPr>
              <w:widowControl/>
              <w:spacing w:before="100" w:after="100"/>
              <w:jc w:val="cente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t>Długość pomiarowa</w:t>
            </w:r>
          </w:p>
        </w:tc>
        <w:tc>
          <w:tcPr>
            <w:tcW w:w="3259" w:type="dxa"/>
            <w:vAlign w:val="center"/>
          </w:tcPr>
          <w:p w14:paraId="50D181D0" w14:textId="77777777" w:rsidR="00C8474B" w:rsidRPr="009F12C0" w:rsidRDefault="00C8474B" w:rsidP="001B5AF8">
            <w:pPr>
              <w:widowControl/>
              <w:spacing w:before="100" w:after="100"/>
              <w:jc w:val="cente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t>Maksymalna wklęsłość</w:t>
            </w:r>
          </w:p>
        </w:tc>
        <w:tc>
          <w:tcPr>
            <w:tcW w:w="3260" w:type="dxa"/>
            <w:vAlign w:val="center"/>
          </w:tcPr>
          <w:p w14:paraId="106DF3F0" w14:textId="77777777" w:rsidR="00C8474B" w:rsidRPr="009F12C0" w:rsidRDefault="00C8474B" w:rsidP="001B5AF8">
            <w:pPr>
              <w:widowControl/>
              <w:spacing w:before="100" w:after="100"/>
              <w:jc w:val="cente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t>Maksymalna wypukłość</w:t>
            </w:r>
          </w:p>
        </w:tc>
      </w:tr>
      <w:tr w:rsidR="00C8474B" w:rsidRPr="009F12C0" w14:paraId="7BD55A8A" w14:textId="77777777" w:rsidTr="001B5AF8">
        <w:tc>
          <w:tcPr>
            <w:tcW w:w="3259" w:type="dxa"/>
            <w:vAlign w:val="center"/>
          </w:tcPr>
          <w:p w14:paraId="1677252A"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300</w:t>
            </w:r>
          </w:p>
        </w:tc>
        <w:tc>
          <w:tcPr>
            <w:tcW w:w="3259" w:type="dxa"/>
            <w:vAlign w:val="center"/>
          </w:tcPr>
          <w:p w14:paraId="73D96F0E"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1,5</w:t>
            </w:r>
          </w:p>
        </w:tc>
        <w:tc>
          <w:tcPr>
            <w:tcW w:w="3260" w:type="dxa"/>
            <w:vAlign w:val="center"/>
          </w:tcPr>
          <w:p w14:paraId="77867221"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1,0</w:t>
            </w:r>
          </w:p>
        </w:tc>
      </w:tr>
      <w:tr w:rsidR="00C8474B" w:rsidRPr="009F12C0" w14:paraId="27FC81AE" w14:textId="77777777" w:rsidTr="001B5AF8">
        <w:tc>
          <w:tcPr>
            <w:tcW w:w="3259" w:type="dxa"/>
            <w:vAlign w:val="center"/>
          </w:tcPr>
          <w:p w14:paraId="42FF5865"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400</w:t>
            </w:r>
          </w:p>
        </w:tc>
        <w:tc>
          <w:tcPr>
            <w:tcW w:w="3259" w:type="dxa"/>
            <w:vAlign w:val="center"/>
          </w:tcPr>
          <w:p w14:paraId="58EEE2B2"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2,0</w:t>
            </w:r>
          </w:p>
        </w:tc>
        <w:tc>
          <w:tcPr>
            <w:tcW w:w="3260" w:type="dxa"/>
            <w:vAlign w:val="center"/>
          </w:tcPr>
          <w:p w14:paraId="5F7BB5DB"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1,5</w:t>
            </w:r>
          </w:p>
        </w:tc>
      </w:tr>
    </w:tbl>
    <w:p w14:paraId="1D07B200" w14:textId="77777777" w:rsidR="00C8474B" w:rsidRPr="009F12C0" w:rsidRDefault="00C8474B" w:rsidP="00C8474B">
      <w:pPr>
        <w:keepNext/>
        <w:widowControl/>
        <w:numPr>
          <w:ilvl w:val="3"/>
          <w:numId w:val="0"/>
        </w:numPr>
        <w:tabs>
          <w:tab w:val="num" w:pos="567"/>
        </w:tabs>
        <w:spacing w:before="240" w:after="60"/>
        <w:ind w:left="1134" w:hanging="1134"/>
        <w:outlineLvl w:val="3"/>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Dopuszczalne wady i uszkodzenia</w:t>
      </w:r>
    </w:p>
    <w:p w14:paraId="4B446FE8"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Górna powierzchnia płytek wskaźnikowych powinna być oceniana zgodnie z załącznikiem J normy PN-EN 1339:2005/AC:2007, nie powinna wykazywać wad, takich jak rysy lub odpryski o fakturze z formy lub zatartej Krawędzie elementów powinny być równe i proste.</w:t>
      </w:r>
    </w:p>
    <w:p w14:paraId="1B86032E" w14:textId="77777777" w:rsidR="00C8474B" w:rsidRPr="009F12C0" w:rsidRDefault="00C8474B" w:rsidP="00C8474B">
      <w:pPr>
        <w:keepNext/>
        <w:widowControl/>
        <w:numPr>
          <w:ilvl w:val="3"/>
          <w:numId w:val="0"/>
        </w:numPr>
        <w:tabs>
          <w:tab w:val="num" w:pos="567"/>
        </w:tabs>
        <w:spacing w:before="240" w:after="60"/>
        <w:ind w:left="1134" w:hanging="1134"/>
        <w:outlineLvl w:val="3"/>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Wymagania techniczne</w:t>
      </w:r>
    </w:p>
    <w:p w14:paraId="7F34C4C3"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Wymagania techniczne stawiane płytka wskaźnikowym określa PN-EN 1339:2005/AC:2007 w sposób przedstawiony w tablicy 4.</w:t>
      </w:r>
    </w:p>
    <w:p w14:paraId="266D70DE"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Tablica 4. Wymagania wobec płytek wskaźnikowych, ustalone w PN-EN 1339:2005/AC:2007 do stosowania</w:t>
      </w:r>
      <w:r w:rsidRPr="009F12C0">
        <w:rPr>
          <w:rFonts w:ascii="Arial Narrow" w:eastAsia="Times New Roman" w:hAnsi="Arial Narrow" w:cs="Times New Roman"/>
          <w:color w:val="auto"/>
          <w:sz w:val="20"/>
          <w:szCs w:val="20"/>
        </w:rPr>
        <w:br/>
        <w:t>w warunkach kontaktu z solą odladzającą w warunkach mrozu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04"/>
        <w:gridCol w:w="3076"/>
        <w:gridCol w:w="1027"/>
        <w:gridCol w:w="1579"/>
        <w:gridCol w:w="760"/>
        <w:gridCol w:w="39"/>
        <w:gridCol w:w="796"/>
        <w:gridCol w:w="1505"/>
      </w:tblGrid>
      <w:tr w:rsidR="00C8474B" w:rsidRPr="009F12C0" w14:paraId="2ED8FF28" w14:textId="77777777" w:rsidTr="001B5AF8">
        <w:tc>
          <w:tcPr>
            <w:tcW w:w="504" w:type="dxa"/>
            <w:vAlign w:val="center"/>
          </w:tcPr>
          <w:p w14:paraId="4F8FAA39" w14:textId="77777777" w:rsidR="00C8474B" w:rsidRPr="009F12C0" w:rsidRDefault="00C8474B" w:rsidP="001B5AF8">
            <w:pPr>
              <w:widowControl/>
              <w:spacing w:before="100" w:after="100"/>
              <w:jc w:val="cente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t>Lp.</w:t>
            </w:r>
          </w:p>
        </w:tc>
        <w:tc>
          <w:tcPr>
            <w:tcW w:w="3076" w:type="dxa"/>
            <w:vAlign w:val="center"/>
          </w:tcPr>
          <w:p w14:paraId="558221AD" w14:textId="77777777" w:rsidR="00C8474B" w:rsidRPr="009F12C0" w:rsidRDefault="00C8474B" w:rsidP="001B5AF8">
            <w:pPr>
              <w:widowControl/>
              <w:spacing w:before="100" w:after="100"/>
              <w:jc w:val="cente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t>Cecha</w:t>
            </w:r>
          </w:p>
        </w:tc>
        <w:tc>
          <w:tcPr>
            <w:tcW w:w="1027" w:type="dxa"/>
            <w:vAlign w:val="center"/>
          </w:tcPr>
          <w:p w14:paraId="7C52C2EF" w14:textId="77777777" w:rsidR="00C8474B" w:rsidRPr="009F12C0" w:rsidRDefault="00C8474B" w:rsidP="001B5AF8">
            <w:pPr>
              <w:widowControl/>
              <w:spacing w:before="100" w:after="100"/>
              <w:jc w:val="cente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t>Załącznik</w:t>
            </w:r>
          </w:p>
        </w:tc>
        <w:tc>
          <w:tcPr>
            <w:tcW w:w="4679" w:type="dxa"/>
            <w:gridSpan w:val="5"/>
            <w:vAlign w:val="center"/>
          </w:tcPr>
          <w:p w14:paraId="0E0D49E8" w14:textId="77777777" w:rsidR="00C8474B" w:rsidRPr="009F12C0" w:rsidRDefault="00C8474B" w:rsidP="001B5AF8">
            <w:pPr>
              <w:widowControl/>
              <w:spacing w:before="100" w:after="100"/>
              <w:jc w:val="center"/>
              <w:rPr>
                <w:rFonts w:ascii="Arial Narrow" w:eastAsia="Times New Roman" w:hAnsi="Arial Narrow" w:cs="Times New Roman"/>
                <w:b/>
                <w:color w:val="auto"/>
                <w:sz w:val="20"/>
                <w:szCs w:val="20"/>
              </w:rPr>
            </w:pPr>
            <w:r w:rsidRPr="009F12C0">
              <w:rPr>
                <w:rFonts w:ascii="Arial Narrow" w:eastAsia="Times New Roman" w:hAnsi="Arial Narrow" w:cs="Times New Roman"/>
                <w:b/>
                <w:color w:val="auto"/>
                <w:sz w:val="20"/>
                <w:szCs w:val="20"/>
              </w:rPr>
              <w:t>Wymagania</w:t>
            </w:r>
          </w:p>
        </w:tc>
      </w:tr>
      <w:tr w:rsidR="00C8474B" w:rsidRPr="009F12C0" w14:paraId="1B51C1E1" w14:textId="77777777" w:rsidTr="001B5AF8">
        <w:tc>
          <w:tcPr>
            <w:tcW w:w="504" w:type="dxa"/>
            <w:vAlign w:val="center"/>
          </w:tcPr>
          <w:p w14:paraId="55C16C02"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1</w:t>
            </w:r>
          </w:p>
        </w:tc>
        <w:tc>
          <w:tcPr>
            <w:tcW w:w="8782" w:type="dxa"/>
            <w:gridSpan w:val="7"/>
            <w:vAlign w:val="center"/>
          </w:tcPr>
          <w:p w14:paraId="785977B1"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Właściwości fizyczne i mechaniczne</w:t>
            </w:r>
          </w:p>
        </w:tc>
      </w:tr>
      <w:tr w:rsidR="00C8474B" w:rsidRPr="009F12C0" w14:paraId="62D423F6" w14:textId="77777777" w:rsidTr="001B5AF8">
        <w:tc>
          <w:tcPr>
            <w:tcW w:w="504" w:type="dxa"/>
            <w:vAlign w:val="center"/>
          </w:tcPr>
          <w:p w14:paraId="2A87A2E4"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lastRenderedPageBreak/>
              <w:t>1.1</w:t>
            </w:r>
          </w:p>
        </w:tc>
        <w:tc>
          <w:tcPr>
            <w:tcW w:w="3076" w:type="dxa"/>
            <w:vAlign w:val="center"/>
          </w:tcPr>
          <w:p w14:paraId="3080C99D"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Odporność na zamrażanie/rozmrażanie z udziałem soli odladzających (wg klasy 3, oznaczenie D normy)</w:t>
            </w:r>
          </w:p>
        </w:tc>
        <w:tc>
          <w:tcPr>
            <w:tcW w:w="1027" w:type="dxa"/>
            <w:vAlign w:val="center"/>
          </w:tcPr>
          <w:p w14:paraId="57C35C22"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D</w:t>
            </w:r>
          </w:p>
        </w:tc>
        <w:tc>
          <w:tcPr>
            <w:tcW w:w="4679" w:type="dxa"/>
            <w:gridSpan w:val="5"/>
            <w:vAlign w:val="center"/>
          </w:tcPr>
          <w:p w14:paraId="7CB264DB"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Ubytek masy po badaniu: wartość średnia ≤ 1,0 kg/m</w:t>
            </w:r>
            <w:r w:rsidRPr="009F12C0">
              <w:rPr>
                <w:rFonts w:ascii="Arial Narrow" w:eastAsia="Times New Roman" w:hAnsi="Arial Narrow" w:cs="Times New Roman"/>
                <w:color w:val="auto"/>
                <w:sz w:val="20"/>
                <w:szCs w:val="20"/>
                <w:vertAlign w:val="superscript"/>
              </w:rPr>
              <w:t>2</w:t>
            </w:r>
            <w:r w:rsidRPr="009F12C0">
              <w:rPr>
                <w:rFonts w:ascii="Arial Narrow" w:eastAsia="Times New Roman" w:hAnsi="Arial Narrow" w:cs="Times New Roman"/>
                <w:color w:val="auto"/>
                <w:sz w:val="20"/>
                <w:szCs w:val="20"/>
              </w:rPr>
              <w:t>, przy czym każdy pojedynczy wynik &gt; 1,5 kg/m</w:t>
            </w:r>
            <w:r w:rsidRPr="009F12C0">
              <w:rPr>
                <w:rFonts w:ascii="Arial Narrow" w:eastAsia="Times New Roman" w:hAnsi="Arial Narrow" w:cs="Times New Roman"/>
                <w:color w:val="auto"/>
                <w:sz w:val="20"/>
                <w:szCs w:val="20"/>
                <w:vertAlign w:val="superscript"/>
              </w:rPr>
              <w:t>2</w:t>
            </w:r>
          </w:p>
        </w:tc>
      </w:tr>
      <w:tr w:rsidR="00C8474B" w:rsidRPr="009F12C0" w14:paraId="6E9F83ED" w14:textId="77777777" w:rsidTr="001B5AF8">
        <w:tc>
          <w:tcPr>
            <w:tcW w:w="504" w:type="dxa"/>
            <w:vAlign w:val="center"/>
          </w:tcPr>
          <w:p w14:paraId="7F747EB0"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1.2</w:t>
            </w:r>
          </w:p>
        </w:tc>
        <w:tc>
          <w:tcPr>
            <w:tcW w:w="3076" w:type="dxa"/>
            <w:vAlign w:val="center"/>
          </w:tcPr>
          <w:p w14:paraId="332D1C7A"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Nasiąkliwość</w:t>
            </w:r>
            <w:r w:rsidRPr="009F12C0">
              <w:rPr>
                <w:rFonts w:ascii="Arial Narrow" w:eastAsia="Times New Roman" w:hAnsi="Arial Narrow" w:cs="Times New Roman"/>
                <w:color w:val="auto"/>
                <w:sz w:val="20"/>
                <w:szCs w:val="20"/>
              </w:rPr>
              <w:br/>
              <w:t>(wg klasy 2, oznaczenia B normy)</w:t>
            </w:r>
          </w:p>
        </w:tc>
        <w:tc>
          <w:tcPr>
            <w:tcW w:w="1027" w:type="dxa"/>
            <w:vAlign w:val="center"/>
          </w:tcPr>
          <w:p w14:paraId="64AA3595"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E</w:t>
            </w:r>
          </w:p>
        </w:tc>
        <w:tc>
          <w:tcPr>
            <w:tcW w:w="4679" w:type="dxa"/>
            <w:gridSpan w:val="5"/>
            <w:vAlign w:val="center"/>
          </w:tcPr>
          <w:p w14:paraId="70D676FC"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Nie większa niż 4%</w:t>
            </w:r>
          </w:p>
        </w:tc>
      </w:tr>
      <w:tr w:rsidR="00C8474B" w:rsidRPr="009F12C0" w14:paraId="67AFB530" w14:textId="77777777" w:rsidTr="001B5AF8">
        <w:trPr>
          <w:trHeight w:val="342"/>
        </w:trPr>
        <w:tc>
          <w:tcPr>
            <w:tcW w:w="504" w:type="dxa"/>
            <w:vMerge w:val="restart"/>
            <w:vAlign w:val="center"/>
          </w:tcPr>
          <w:p w14:paraId="789507F7"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1.3</w:t>
            </w:r>
          </w:p>
        </w:tc>
        <w:tc>
          <w:tcPr>
            <w:tcW w:w="3076" w:type="dxa"/>
            <w:vMerge w:val="restart"/>
            <w:vAlign w:val="center"/>
          </w:tcPr>
          <w:p w14:paraId="085F8C17"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Wytrzymałość na zginanie (Klasa wytrzymałości ustalona w dokumentacji projektowej lub przez Inżyniera)</w:t>
            </w:r>
          </w:p>
        </w:tc>
        <w:tc>
          <w:tcPr>
            <w:tcW w:w="1027" w:type="dxa"/>
            <w:vMerge w:val="restart"/>
            <w:vAlign w:val="center"/>
          </w:tcPr>
          <w:p w14:paraId="548DFD7C"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T</w:t>
            </w:r>
          </w:p>
        </w:tc>
        <w:tc>
          <w:tcPr>
            <w:tcW w:w="1579" w:type="dxa"/>
            <w:vAlign w:val="center"/>
          </w:tcPr>
          <w:p w14:paraId="6642618D"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Klasa </w:t>
            </w:r>
            <w:proofErr w:type="spellStart"/>
            <w:r w:rsidRPr="009F12C0">
              <w:rPr>
                <w:rFonts w:ascii="Arial Narrow" w:eastAsia="Times New Roman" w:hAnsi="Arial Narrow" w:cs="Times New Roman"/>
                <w:color w:val="auto"/>
                <w:sz w:val="20"/>
                <w:szCs w:val="20"/>
              </w:rPr>
              <w:t>wytrzy</w:t>
            </w:r>
            <w:proofErr w:type="spellEnd"/>
            <w:r w:rsidRPr="009F12C0">
              <w:rPr>
                <w:rFonts w:ascii="Arial Narrow" w:eastAsia="Times New Roman" w:hAnsi="Arial Narrow" w:cs="Times New Roman"/>
                <w:color w:val="auto"/>
                <w:sz w:val="20"/>
                <w:szCs w:val="20"/>
              </w:rPr>
              <w:t>-małości</w:t>
            </w:r>
          </w:p>
        </w:tc>
        <w:tc>
          <w:tcPr>
            <w:tcW w:w="1595" w:type="dxa"/>
            <w:gridSpan w:val="3"/>
            <w:vAlign w:val="center"/>
          </w:tcPr>
          <w:p w14:paraId="1BA54075"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proofErr w:type="spellStart"/>
            <w:r w:rsidRPr="009F12C0">
              <w:rPr>
                <w:rFonts w:ascii="Arial Narrow" w:eastAsia="Times New Roman" w:hAnsi="Arial Narrow" w:cs="Times New Roman"/>
                <w:color w:val="auto"/>
                <w:sz w:val="20"/>
                <w:szCs w:val="20"/>
              </w:rPr>
              <w:t>Charakterys</w:t>
            </w:r>
            <w:proofErr w:type="spellEnd"/>
            <w:r w:rsidRPr="009F12C0">
              <w:rPr>
                <w:rFonts w:ascii="Arial Narrow" w:eastAsia="Times New Roman" w:hAnsi="Arial Narrow" w:cs="Times New Roman"/>
                <w:color w:val="auto"/>
                <w:sz w:val="20"/>
                <w:szCs w:val="20"/>
              </w:rPr>
              <w:t>-tyczna wy-</w:t>
            </w:r>
            <w:proofErr w:type="spellStart"/>
            <w:r w:rsidRPr="009F12C0">
              <w:rPr>
                <w:rFonts w:ascii="Arial Narrow" w:eastAsia="Times New Roman" w:hAnsi="Arial Narrow" w:cs="Times New Roman"/>
                <w:color w:val="auto"/>
                <w:sz w:val="20"/>
                <w:szCs w:val="20"/>
              </w:rPr>
              <w:t>trzymałości</w:t>
            </w:r>
            <w:proofErr w:type="spellEnd"/>
            <w:r w:rsidRPr="009F12C0">
              <w:rPr>
                <w:rFonts w:ascii="Arial Narrow" w:eastAsia="Times New Roman" w:hAnsi="Arial Narrow" w:cs="Times New Roman"/>
                <w:color w:val="auto"/>
                <w:sz w:val="20"/>
                <w:szCs w:val="20"/>
              </w:rPr>
              <w:t xml:space="preserve">, </w:t>
            </w:r>
            <w:proofErr w:type="spellStart"/>
            <w:r w:rsidRPr="009F12C0">
              <w:rPr>
                <w:rFonts w:ascii="Arial Narrow" w:eastAsia="Times New Roman" w:hAnsi="Arial Narrow" w:cs="Times New Roman"/>
                <w:color w:val="auto"/>
                <w:sz w:val="20"/>
                <w:szCs w:val="20"/>
              </w:rPr>
              <w:t>MPa</w:t>
            </w:r>
            <w:proofErr w:type="spellEnd"/>
          </w:p>
        </w:tc>
        <w:tc>
          <w:tcPr>
            <w:tcW w:w="1505" w:type="dxa"/>
            <w:vAlign w:val="center"/>
          </w:tcPr>
          <w:p w14:paraId="2DA68100"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Każdy poje-</w:t>
            </w:r>
            <w:proofErr w:type="spellStart"/>
            <w:r w:rsidRPr="009F12C0">
              <w:rPr>
                <w:rFonts w:ascii="Arial Narrow" w:eastAsia="Times New Roman" w:hAnsi="Arial Narrow" w:cs="Times New Roman"/>
                <w:color w:val="auto"/>
                <w:sz w:val="20"/>
                <w:szCs w:val="20"/>
              </w:rPr>
              <w:t>dynczy</w:t>
            </w:r>
            <w:proofErr w:type="spellEnd"/>
            <w:r w:rsidRPr="009F12C0">
              <w:rPr>
                <w:rFonts w:ascii="Arial Narrow" w:eastAsia="Times New Roman" w:hAnsi="Arial Narrow" w:cs="Times New Roman"/>
                <w:color w:val="auto"/>
                <w:sz w:val="20"/>
                <w:szCs w:val="20"/>
              </w:rPr>
              <w:t xml:space="preserve"> wynik, </w:t>
            </w:r>
            <w:proofErr w:type="spellStart"/>
            <w:r w:rsidRPr="009F12C0">
              <w:rPr>
                <w:rFonts w:ascii="Arial Narrow" w:eastAsia="Times New Roman" w:hAnsi="Arial Narrow" w:cs="Times New Roman"/>
                <w:color w:val="auto"/>
                <w:sz w:val="20"/>
                <w:szCs w:val="20"/>
              </w:rPr>
              <w:t>MPa</w:t>
            </w:r>
            <w:proofErr w:type="spellEnd"/>
          </w:p>
        </w:tc>
      </w:tr>
      <w:tr w:rsidR="00C8474B" w:rsidRPr="009F12C0" w14:paraId="7BEDA9BB" w14:textId="77777777" w:rsidTr="001B5AF8">
        <w:trPr>
          <w:trHeight w:val="342"/>
        </w:trPr>
        <w:tc>
          <w:tcPr>
            <w:tcW w:w="504" w:type="dxa"/>
            <w:vMerge/>
            <w:vAlign w:val="center"/>
          </w:tcPr>
          <w:p w14:paraId="5AC6EA9F"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p>
        </w:tc>
        <w:tc>
          <w:tcPr>
            <w:tcW w:w="3076" w:type="dxa"/>
            <w:vMerge/>
            <w:vAlign w:val="center"/>
          </w:tcPr>
          <w:p w14:paraId="1C23BD17"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p>
        </w:tc>
        <w:tc>
          <w:tcPr>
            <w:tcW w:w="1027" w:type="dxa"/>
            <w:vMerge/>
            <w:vAlign w:val="center"/>
          </w:tcPr>
          <w:p w14:paraId="2219E157"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p>
        </w:tc>
        <w:tc>
          <w:tcPr>
            <w:tcW w:w="1579" w:type="dxa"/>
            <w:vAlign w:val="center"/>
          </w:tcPr>
          <w:p w14:paraId="55E6931B"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2</w:t>
            </w:r>
          </w:p>
        </w:tc>
        <w:tc>
          <w:tcPr>
            <w:tcW w:w="1595" w:type="dxa"/>
            <w:gridSpan w:val="3"/>
            <w:vAlign w:val="center"/>
          </w:tcPr>
          <w:p w14:paraId="09A65E1C"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4,0</w:t>
            </w:r>
          </w:p>
        </w:tc>
        <w:tc>
          <w:tcPr>
            <w:tcW w:w="1505" w:type="dxa"/>
            <w:vAlign w:val="center"/>
          </w:tcPr>
          <w:p w14:paraId="4E750FD8"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&gt; 3,2</w:t>
            </w:r>
          </w:p>
        </w:tc>
      </w:tr>
      <w:tr w:rsidR="00C8474B" w:rsidRPr="009F12C0" w14:paraId="33CC644F" w14:textId="77777777" w:rsidTr="001B5AF8">
        <w:tc>
          <w:tcPr>
            <w:tcW w:w="504" w:type="dxa"/>
            <w:vAlign w:val="center"/>
          </w:tcPr>
          <w:p w14:paraId="67956A16"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1.4</w:t>
            </w:r>
          </w:p>
        </w:tc>
        <w:tc>
          <w:tcPr>
            <w:tcW w:w="3076" w:type="dxa"/>
            <w:vAlign w:val="center"/>
          </w:tcPr>
          <w:p w14:paraId="6A13B145"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Trwałość ze względu na wytrzymałość</w:t>
            </w:r>
          </w:p>
        </w:tc>
        <w:tc>
          <w:tcPr>
            <w:tcW w:w="1027" w:type="dxa"/>
            <w:vAlign w:val="center"/>
          </w:tcPr>
          <w:p w14:paraId="108497C2"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F</w:t>
            </w:r>
          </w:p>
        </w:tc>
        <w:tc>
          <w:tcPr>
            <w:tcW w:w="4679" w:type="dxa"/>
            <w:gridSpan w:val="5"/>
            <w:vAlign w:val="center"/>
          </w:tcPr>
          <w:p w14:paraId="49BEB256"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Obrzeża mają zadawalającą trwałość (wytrzymałość) jeśli spełnione są wymagania pkt. 2.2 oraz poddawane są normalnej konserwacji</w:t>
            </w:r>
          </w:p>
        </w:tc>
      </w:tr>
      <w:tr w:rsidR="00C8474B" w:rsidRPr="009F12C0" w14:paraId="5BC923E9" w14:textId="77777777" w:rsidTr="001B5AF8">
        <w:trPr>
          <w:trHeight w:val="309"/>
        </w:trPr>
        <w:tc>
          <w:tcPr>
            <w:tcW w:w="504" w:type="dxa"/>
            <w:vMerge w:val="restart"/>
            <w:vAlign w:val="center"/>
          </w:tcPr>
          <w:p w14:paraId="43310716"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1.5</w:t>
            </w:r>
          </w:p>
        </w:tc>
        <w:tc>
          <w:tcPr>
            <w:tcW w:w="3076" w:type="dxa"/>
            <w:vMerge w:val="restart"/>
            <w:vAlign w:val="center"/>
          </w:tcPr>
          <w:p w14:paraId="4AE9AF68"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Odporność na ścieranie</w:t>
            </w:r>
            <w:r w:rsidRPr="009F12C0">
              <w:rPr>
                <w:rFonts w:ascii="Arial Narrow" w:eastAsia="Times New Roman" w:hAnsi="Arial Narrow" w:cs="Times New Roman"/>
                <w:color w:val="auto"/>
                <w:sz w:val="20"/>
                <w:szCs w:val="20"/>
              </w:rPr>
              <w:br/>
              <w:t>(wg klasy 4 oznaczenia I normy)</w:t>
            </w:r>
          </w:p>
        </w:tc>
        <w:tc>
          <w:tcPr>
            <w:tcW w:w="1027" w:type="dxa"/>
            <w:vMerge w:val="restart"/>
            <w:vAlign w:val="center"/>
          </w:tcPr>
          <w:p w14:paraId="01FB0F83"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G i H</w:t>
            </w:r>
          </w:p>
        </w:tc>
        <w:tc>
          <w:tcPr>
            <w:tcW w:w="4679" w:type="dxa"/>
            <w:gridSpan w:val="5"/>
            <w:vAlign w:val="center"/>
          </w:tcPr>
          <w:p w14:paraId="178EC931"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Odporność przy pomiarze na tarczy</w:t>
            </w:r>
          </w:p>
        </w:tc>
      </w:tr>
      <w:tr w:rsidR="00C8474B" w:rsidRPr="009F12C0" w14:paraId="527133EC" w14:textId="77777777" w:rsidTr="001B5AF8">
        <w:trPr>
          <w:trHeight w:val="309"/>
        </w:trPr>
        <w:tc>
          <w:tcPr>
            <w:tcW w:w="504" w:type="dxa"/>
            <w:vMerge/>
            <w:vAlign w:val="center"/>
          </w:tcPr>
          <w:p w14:paraId="4E737A95"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p>
        </w:tc>
        <w:tc>
          <w:tcPr>
            <w:tcW w:w="3076" w:type="dxa"/>
            <w:vMerge/>
            <w:vAlign w:val="center"/>
          </w:tcPr>
          <w:p w14:paraId="3F329745"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p>
        </w:tc>
        <w:tc>
          <w:tcPr>
            <w:tcW w:w="1027" w:type="dxa"/>
            <w:vMerge/>
            <w:vAlign w:val="center"/>
          </w:tcPr>
          <w:p w14:paraId="12E2168C"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p>
        </w:tc>
        <w:tc>
          <w:tcPr>
            <w:tcW w:w="2339" w:type="dxa"/>
            <w:gridSpan w:val="2"/>
            <w:vAlign w:val="center"/>
          </w:tcPr>
          <w:p w14:paraId="0687C298"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szerokiej ściernej,</w:t>
            </w:r>
            <w:r w:rsidRPr="009F12C0">
              <w:rPr>
                <w:rFonts w:ascii="Arial Narrow" w:eastAsia="Times New Roman" w:hAnsi="Arial Narrow" w:cs="Times New Roman"/>
                <w:color w:val="auto"/>
                <w:sz w:val="20"/>
                <w:szCs w:val="20"/>
              </w:rPr>
              <w:br/>
              <w:t>wg zał. G normy –badanie podstawowe</w:t>
            </w:r>
          </w:p>
        </w:tc>
        <w:tc>
          <w:tcPr>
            <w:tcW w:w="2340" w:type="dxa"/>
            <w:gridSpan w:val="3"/>
            <w:vAlign w:val="center"/>
          </w:tcPr>
          <w:p w14:paraId="2140EA82"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proofErr w:type="spellStart"/>
            <w:r w:rsidRPr="009F12C0">
              <w:rPr>
                <w:rFonts w:ascii="Arial Narrow" w:eastAsia="Times New Roman" w:hAnsi="Arial Narrow" w:cs="Times New Roman"/>
                <w:color w:val="auto"/>
                <w:sz w:val="20"/>
                <w:szCs w:val="20"/>
              </w:rPr>
              <w:t>Böhmego</w:t>
            </w:r>
            <w:proofErr w:type="spellEnd"/>
            <w:r w:rsidRPr="009F12C0">
              <w:rPr>
                <w:rFonts w:ascii="Arial Narrow" w:eastAsia="Times New Roman" w:hAnsi="Arial Narrow" w:cs="Times New Roman"/>
                <w:color w:val="auto"/>
                <w:sz w:val="20"/>
                <w:szCs w:val="20"/>
              </w:rPr>
              <w:t>, wg zał. H normy – badanie alternatywne</w:t>
            </w:r>
          </w:p>
        </w:tc>
      </w:tr>
      <w:tr w:rsidR="00C8474B" w:rsidRPr="009F12C0" w14:paraId="1DE59AC2" w14:textId="77777777" w:rsidTr="001B5AF8">
        <w:trPr>
          <w:trHeight w:val="309"/>
        </w:trPr>
        <w:tc>
          <w:tcPr>
            <w:tcW w:w="504" w:type="dxa"/>
            <w:vMerge/>
            <w:vAlign w:val="center"/>
          </w:tcPr>
          <w:p w14:paraId="5BE1D580"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p>
        </w:tc>
        <w:tc>
          <w:tcPr>
            <w:tcW w:w="3076" w:type="dxa"/>
            <w:vMerge/>
            <w:vAlign w:val="center"/>
          </w:tcPr>
          <w:p w14:paraId="01C87781"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p>
        </w:tc>
        <w:tc>
          <w:tcPr>
            <w:tcW w:w="1027" w:type="dxa"/>
            <w:vMerge/>
            <w:vAlign w:val="center"/>
          </w:tcPr>
          <w:p w14:paraId="029D47D7"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p>
        </w:tc>
        <w:tc>
          <w:tcPr>
            <w:tcW w:w="2339" w:type="dxa"/>
            <w:gridSpan w:val="2"/>
            <w:vAlign w:val="center"/>
          </w:tcPr>
          <w:p w14:paraId="66D9AA85"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 </w:t>
            </w:r>
            <w:smartTag w:uri="urn:schemas-microsoft-com:office:smarttags" w:element="metricconverter">
              <w:smartTagPr>
                <w:attr w:name="ProductID" w:val="20 mm"/>
              </w:smartTagPr>
              <w:r w:rsidRPr="009F12C0">
                <w:rPr>
                  <w:rFonts w:ascii="Arial Narrow" w:eastAsia="Times New Roman" w:hAnsi="Arial Narrow" w:cs="Times New Roman"/>
                  <w:color w:val="auto"/>
                  <w:sz w:val="20"/>
                  <w:szCs w:val="20"/>
                </w:rPr>
                <w:t>20 mm</w:t>
              </w:r>
            </w:smartTag>
          </w:p>
        </w:tc>
        <w:tc>
          <w:tcPr>
            <w:tcW w:w="2340" w:type="dxa"/>
            <w:gridSpan w:val="3"/>
            <w:vAlign w:val="center"/>
          </w:tcPr>
          <w:p w14:paraId="476F8F9F"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18000 mm</w:t>
            </w:r>
            <w:r w:rsidRPr="009F12C0">
              <w:rPr>
                <w:rFonts w:ascii="Arial Narrow" w:eastAsia="Times New Roman" w:hAnsi="Arial Narrow" w:cs="Times New Roman"/>
                <w:color w:val="auto"/>
                <w:sz w:val="20"/>
                <w:szCs w:val="20"/>
                <w:vertAlign w:val="superscript"/>
              </w:rPr>
              <w:t>3</w:t>
            </w:r>
            <w:r w:rsidRPr="009F12C0">
              <w:rPr>
                <w:rFonts w:ascii="Arial Narrow" w:eastAsia="Times New Roman" w:hAnsi="Arial Narrow" w:cs="Times New Roman"/>
                <w:color w:val="auto"/>
                <w:sz w:val="20"/>
                <w:szCs w:val="20"/>
              </w:rPr>
              <w:t>/5 000 mm</w:t>
            </w:r>
            <w:r w:rsidRPr="009F12C0">
              <w:rPr>
                <w:rFonts w:ascii="Arial Narrow" w:eastAsia="Times New Roman" w:hAnsi="Arial Narrow" w:cs="Times New Roman"/>
                <w:color w:val="auto"/>
                <w:sz w:val="20"/>
                <w:szCs w:val="20"/>
                <w:vertAlign w:val="superscript"/>
              </w:rPr>
              <w:t>2</w:t>
            </w:r>
          </w:p>
        </w:tc>
      </w:tr>
      <w:tr w:rsidR="00C8474B" w:rsidRPr="009F12C0" w14:paraId="55BEE2CA" w14:textId="77777777" w:rsidTr="001B5AF8">
        <w:tc>
          <w:tcPr>
            <w:tcW w:w="504" w:type="dxa"/>
            <w:vAlign w:val="center"/>
          </w:tcPr>
          <w:p w14:paraId="0C6ECFB5"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1.6</w:t>
            </w:r>
          </w:p>
        </w:tc>
        <w:tc>
          <w:tcPr>
            <w:tcW w:w="3076" w:type="dxa"/>
            <w:vAlign w:val="center"/>
          </w:tcPr>
          <w:p w14:paraId="12231452"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Odporność na poślizg/poślizgnięcie</w:t>
            </w:r>
          </w:p>
        </w:tc>
        <w:tc>
          <w:tcPr>
            <w:tcW w:w="1027" w:type="dxa"/>
            <w:vAlign w:val="center"/>
          </w:tcPr>
          <w:p w14:paraId="66CF3ECA"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I</w:t>
            </w:r>
          </w:p>
        </w:tc>
        <w:tc>
          <w:tcPr>
            <w:tcW w:w="4679" w:type="dxa"/>
            <w:gridSpan w:val="5"/>
            <w:vAlign w:val="center"/>
          </w:tcPr>
          <w:p w14:paraId="37A8C3A5"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a) jeśli górna powierzchnia obrzeża nie była szlifowana</w:t>
            </w:r>
          </w:p>
          <w:p w14:paraId="606658DF"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i/lub polerowana - zadawalająca odporność,</w:t>
            </w:r>
          </w:p>
          <w:p w14:paraId="516C4B3C"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b) jeśli wyjątkowo wymaga się podania wartości odporności</w:t>
            </w:r>
          </w:p>
          <w:p w14:paraId="428F3009"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na poślizg/poślizgnięcie - należy zadeklarować minimalną jej wartość pomierzoną wg zał. I normy (wahadłowym przyrządem do badania tarcia),</w:t>
            </w:r>
          </w:p>
          <w:p w14:paraId="0A32B10C"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c) trwałość odporności na poślizg/poślizgnięcie w normalnych warunkach użytkowania obrzeża jest zadawalająca przez cały okres użytkowania, pod warunkiem właściwego utrzymywania i gdy na znacznej części nie zostało odsłonięte kruszywo podlegające intensywnemu polerowaniu.</w:t>
            </w:r>
          </w:p>
        </w:tc>
      </w:tr>
      <w:tr w:rsidR="00C8474B" w:rsidRPr="009F12C0" w14:paraId="63D0D666" w14:textId="77777777" w:rsidTr="001B5AF8">
        <w:tc>
          <w:tcPr>
            <w:tcW w:w="504" w:type="dxa"/>
            <w:vMerge w:val="restart"/>
            <w:vAlign w:val="center"/>
          </w:tcPr>
          <w:p w14:paraId="170F3986"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1.7</w:t>
            </w:r>
          </w:p>
        </w:tc>
        <w:tc>
          <w:tcPr>
            <w:tcW w:w="3076" w:type="dxa"/>
            <w:vMerge w:val="restart"/>
            <w:vAlign w:val="center"/>
          </w:tcPr>
          <w:p w14:paraId="3E1E90DD"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Siła niszcząca</w:t>
            </w:r>
          </w:p>
        </w:tc>
        <w:tc>
          <w:tcPr>
            <w:tcW w:w="1027" w:type="dxa"/>
            <w:vMerge w:val="restart"/>
            <w:vAlign w:val="center"/>
          </w:tcPr>
          <w:p w14:paraId="35A83731"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110</w:t>
            </w:r>
          </w:p>
        </w:tc>
        <w:tc>
          <w:tcPr>
            <w:tcW w:w="2378" w:type="dxa"/>
            <w:gridSpan w:val="3"/>
            <w:vAlign w:val="center"/>
          </w:tcPr>
          <w:p w14:paraId="115A2287"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Charakterystyczne obciążenie niszczące [</w:t>
            </w:r>
            <w:proofErr w:type="spellStart"/>
            <w:r w:rsidRPr="009F12C0">
              <w:rPr>
                <w:rFonts w:ascii="Arial Narrow" w:eastAsia="Times New Roman" w:hAnsi="Arial Narrow" w:cs="Times New Roman"/>
                <w:color w:val="auto"/>
                <w:sz w:val="20"/>
                <w:szCs w:val="20"/>
              </w:rPr>
              <w:t>kN</w:t>
            </w:r>
            <w:proofErr w:type="spellEnd"/>
            <w:r w:rsidRPr="009F12C0">
              <w:rPr>
                <w:rFonts w:ascii="Arial Narrow" w:eastAsia="Times New Roman" w:hAnsi="Arial Narrow" w:cs="Times New Roman"/>
                <w:color w:val="auto"/>
                <w:sz w:val="20"/>
                <w:szCs w:val="20"/>
              </w:rPr>
              <w:t>]</w:t>
            </w:r>
          </w:p>
        </w:tc>
        <w:tc>
          <w:tcPr>
            <w:tcW w:w="2301" w:type="dxa"/>
            <w:gridSpan w:val="2"/>
            <w:vAlign w:val="center"/>
          </w:tcPr>
          <w:p w14:paraId="49EB52B5"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Minimalne obciążenie niszczące [</w:t>
            </w:r>
            <w:proofErr w:type="spellStart"/>
            <w:r w:rsidRPr="009F12C0">
              <w:rPr>
                <w:rFonts w:ascii="Arial Narrow" w:eastAsia="Times New Roman" w:hAnsi="Arial Narrow" w:cs="Times New Roman"/>
                <w:color w:val="auto"/>
                <w:sz w:val="20"/>
                <w:szCs w:val="20"/>
              </w:rPr>
              <w:t>kN</w:t>
            </w:r>
            <w:proofErr w:type="spellEnd"/>
            <w:r w:rsidRPr="009F12C0">
              <w:rPr>
                <w:rFonts w:ascii="Arial Narrow" w:eastAsia="Times New Roman" w:hAnsi="Arial Narrow" w:cs="Times New Roman"/>
                <w:color w:val="auto"/>
                <w:sz w:val="20"/>
                <w:szCs w:val="20"/>
              </w:rPr>
              <w:t>]</w:t>
            </w:r>
          </w:p>
        </w:tc>
      </w:tr>
      <w:tr w:rsidR="00C8474B" w:rsidRPr="009F12C0" w14:paraId="7577C899" w14:textId="77777777" w:rsidTr="001B5AF8">
        <w:tc>
          <w:tcPr>
            <w:tcW w:w="504" w:type="dxa"/>
            <w:vMerge/>
            <w:vAlign w:val="center"/>
          </w:tcPr>
          <w:p w14:paraId="5DBDEF6E"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p>
        </w:tc>
        <w:tc>
          <w:tcPr>
            <w:tcW w:w="3076" w:type="dxa"/>
            <w:vMerge/>
            <w:vAlign w:val="center"/>
          </w:tcPr>
          <w:p w14:paraId="5A9729C6"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p>
        </w:tc>
        <w:tc>
          <w:tcPr>
            <w:tcW w:w="1027" w:type="dxa"/>
            <w:vMerge/>
            <w:vAlign w:val="center"/>
          </w:tcPr>
          <w:p w14:paraId="742A7076"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p>
        </w:tc>
        <w:tc>
          <w:tcPr>
            <w:tcW w:w="2378" w:type="dxa"/>
            <w:gridSpan w:val="3"/>
            <w:vAlign w:val="center"/>
          </w:tcPr>
          <w:p w14:paraId="1B294F69"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11</w:t>
            </w:r>
          </w:p>
        </w:tc>
        <w:tc>
          <w:tcPr>
            <w:tcW w:w="2301" w:type="dxa"/>
            <w:gridSpan w:val="2"/>
            <w:vAlign w:val="center"/>
          </w:tcPr>
          <w:p w14:paraId="1AD84264" w14:textId="77777777" w:rsidR="00C8474B" w:rsidRPr="009F12C0" w:rsidRDefault="00C8474B" w:rsidP="001B5AF8">
            <w:pPr>
              <w:widowControl/>
              <w:spacing w:before="100" w:after="100"/>
              <w:jc w:val="center"/>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8,8</w:t>
            </w:r>
          </w:p>
        </w:tc>
      </w:tr>
    </w:tbl>
    <w:p w14:paraId="0F57805C" w14:textId="77777777" w:rsidR="00C8474B" w:rsidRPr="009F12C0" w:rsidRDefault="00C8474B" w:rsidP="00C8474B">
      <w:pPr>
        <w:keepNext/>
        <w:widowControl/>
        <w:numPr>
          <w:ilvl w:val="3"/>
          <w:numId w:val="0"/>
        </w:numPr>
        <w:tabs>
          <w:tab w:val="num" w:pos="567"/>
        </w:tabs>
        <w:spacing w:before="240" w:after="60"/>
        <w:ind w:left="1134" w:hanging="1134"/>
        <w:outlineLvl w:val="3"/>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Składowanie</w:t>
      </w:r>
    </w:p>
    <w:p w14:paraId="2AE3F6C1"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Płyty chodnikowe wskaźnikowe powinny być składowane rębem lub na płask, płaszczyznami górnymi</w:t>
      </w:r>
      <w:r w:rsidRPr="009F12C0">
        <w:rPr>
          <w:rFonts w:ascii="Arial Narrow" w:eastAsia="Times New Roman" w:hAnsi="Arial Narrow" w:cs="Times New Roman"/>
          <w:color w:val="auto"/>
          <w:sz w:val="20"/>
          <w:szCs w:val="20"/>
        </w:rPr>
        <w:br/>
        <w:t>ku sobie, na podłożu wyrównanym i odwodnionym. Płyty należy ustawiać na podkładkach drewnianych oraz zabezpieczać krawędzie przed uszkodzeniem przekładkami drewnianymi. Płyty dostarczane na budowę powinny być na paletach drewnianych zamocowane tak aby uniemożliwić przesuw i możliwość uszkodzenia podczas transportu</w:t>
      </w:r>
    </w:p>
    <w:p w14:paraId="067E1FD6" w14:textId="77777777" w:rsidR="00C8474B" w:rsidRPr="009F12C0" w:rsidRDefault="00C8474B" w:rsidP="00C8474B">
      <w:pPr>
        <w:keepNext/>
        <w:widowControl/>
        <w:numPr>
          <w:ilvl w:val="3"/>
          <w:numId w:val="0"/>
        </w:numPr>
        <w:tabs>
          <w:tab w:val="num" w:pos="567"/>
        </w:tabs>
        <w:spacing w:before="240" w:after="60"/>
        <w:ind w:left="1134" w:hanging="1134"/>
        <w:outlineLvl w:val="3"/>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Beton i jego składniki</w:t>
      </w:r>
    </w:p>
    <w:p w14:paraId="2F98006D" w14:textId="77777777" w:rsidR="00C8474B" w:rsidRPr="009F12C0" w:rsidRDefault="00C8474B" w:rsidP="00C8474B">
      <w:pPr>
        <w:widowControl/>
        <w:numPr>
          <w:ilvl w:val="4"/>
          <w:numId w:val="3"/>
        </w:numPr>
        <w:tabs>
          <w:tab w:val="num" w:pos="851"/>
        </w:tabs>
        <w:spacing w:before="240" w:after="60"/>
        <w:ind w:left="1134" w:hanging="1134"/>
        <w:outlineLvl w:val="4"/>
        <w:rPr>
          <w:rFonts w:ascii="Arial Narrow" w:eastAsia="Times New Roman" w:hAnsi="Arial Narrow" w:cs="Times New Roman"/>
          <w:b/>
          <w:bCs/>
          <w:iCs/>
          <w:color w:val="auto"/>
          <w:sz w:val="20"/>
          <w:szCs w:val="20"/>
        </w:rPr>
      </w:pPr>
      <w:r w:rsidRPr="009F12C0">
        <w:rPr>
          <w:rFonts w:ascii="Arial Narrow" w:eastAsia="Times New Roman" w:hAnsi="Arial Narrow" w:cs="Times New Roman"/>
          <w:b/>
          <w:bCs/>
          <w:iCs/>
          <w:color w:val="auto"/>
          <w:sz w:val="20"/>
          <w:szCs w:val="20"/>
        </w:rPr>
        <w:t>Beton do produkcji płytek</w:t>
      </w:r>
    </w:p>
    <w:p w14:paraId="75552B76"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Do produkcji płytek wskaźnikowych należy stosować beton z dodatkiem polimerów wg PN-EN 206-1:2003, klasy C 35/45. </w:t>
      </w:r>
      <w:proofErr w:type="spellStart"/>
      <w:r w:rsidRPr="009F12C0">
        <w:rPr>
          <w:rFonts w:ascii="Arial Narrow" w:eastAsia="Times New Roman" w:hAnsi="Arial Narrow" w:cs="Times New Roman"/>
          <w:color w:val="auto"/>
          <w:sz w:val="20"/>
          <w:szCs w:val="20"/>
        </w:rPr>
        <w:t>Polimerobeton</w:t>
      </w:r>
      <w:proofErr w:type="spellEnd"/>
      <w:r w:rsidRPr="009F12C0">
        <w:rPr>
          <w:rFonts w:ascii="Arial Narrow" w:eastAsia="Times New Roman" w:hAnsi="Arial Narrow" w:cs="Times New Roman"/>
          <w:color w:val="auto"/>
          <w:sz w:val="20"/>
          <w:szCs w:val="20"/>
        </w:rPr>
        <w:t xml:space="preserve"> użyty do produkcji płytek wskaźnikowych powinien charakteryzować się:</w:t>
      </w:r>
    </w:p>
    <w:p w14:paraId="5F715436"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nasiąkliwością, poniżej 1%,</w:t>
      </w:r>
    </w:p>
    <w:p w14:paraId="19B88FAF"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 ścieralnością na tarczy </w:t>
      </w:r>
      <w:proofErr w:type="spellStart"/>
      <w:r w:rsidRPr="009F12C0">
        <w:rPr>
          <w:rFonts w:ascii="Arial Narrow" w:eastAsia="Times New Roman" w:hAnsi="Arial Narrow" w:cs="Times New Roman"/>
          <w:color w:val="auto"/>
          <w:sz w:val="20"/>
          <w:szCs w:val="20"/>
        </w:rPr>
        <w:t>Boehmego</w:t>
      </w:r>
      <w:proofErr w:type="spellEnd"/>
      <w:r w:rsidRPr="009F12C0">
        <w:rPr>
          <w:rFonts w:ascii="Arial Narrow" w:eastAsia="Times New Roman" w:hAnsi="Arial Narrow" w:cs="Times New Roman"/>
          <w:color w:val="auto"/>
          <w:sz w:val="20"/>
          <w:szCs w:val="20"/>
        </w:rPr>
        <w:t xml:space="preserve">, dla gatunku 1: </w:t>
      </w:r>
      <w:smartTag w:uri="urn:schemas-microsoft-com:office:smarttags" w:element="metricconverter">
        <w:smartTagPr>
          <w:attr w:name="ProductID" w:val="0,1 mm"/>
        </w:smartTagPr>
        <w:r w:rsidRPr="009F12C0">
          <w:rPr>
            <w:rFonts w:ascii="Arial Narrow" w:eastAsia="Times New Roman" w:hAnsi="Arial Narrow" w:cs="Times New Roman"/>
            <w:color w:val="auto"/>
            <w:sz w:val="20"/>
            <w:szCs w:val="20"/>
          </w:rPr>
          <w:t>0,1 mm</w:t>
        </w:r>
      </w:smartTag>
      <w:r w:rsidRPr="009F12C0">
        <w:rPr>
          <w:rFonts w:ascii="Arial Narrow" w:eastAsia="Times New Roman" w:hAnsi="Arial Narrow" w:cs="Times New Roman"/>
          <w:color w:val="auto"/>
          <w:sz w:val="20"/>
          <w:szCs w:val="20"/>
        </w:rPr>
        <w:t xml:space="preserve">, dla gatunku 2: </w:t>
      </w:r>
      <w:smartTag w:uri="urn:schemas-microsoft-com:office:smarttags" w:element="metricconverter">
        <w:smartTagPr>
          <w:attr w:name="ProductID" w:val="0,2 mm"/>
        </w:smartTagPr>
        <w:r w:rsidRPr="009F12C0">
          <w:rPr>
            <w:rFonts w:ascii="Arial Narrow" w:eastAsia="Times New Roman" w:hAnsi="Arial Narrow" w:cs="Times New Roman"/>
            <w:color w:val="auto"/>
            <w:sz w:val="20"/>
            <w:szCs w:val="20"/>
          </w:rPr>
          <w:t>0,2 mm</w:t>
        </w:r>
      </w:smartTag>
      <w:r w:rsidRPr="009F12C0">
        <w:rPr>
          <w:rFonts w:ascii="Arial Narrow" w:eastAsia="Times New Roman" w:hAnsi="Arial Narrow" w:cs="Times New Roman"/>
          <w:color w:val="auto"/>
          <w:sz w:val="20"/>
          <w:szCs w:val="20"/>
        </w:rPr>
        <w:t>,</w:t>
      </w:r>
    </w:p>
    <w:p w14:paraId="586CEDE9"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mrozoodpornością i wodoszczelnością, zgodnie z normą PN-B-06250.</w:t>
      </w:r>
    </w:p>
    <w:p w14:paraId="65EFEC78" w14:textId="77777777" w:rsidR="00C8474B" w:rsidRPr="009F12C0" w:rsidRDefault="00C8474B" w:rsidP="00C8474B">
      <w:pPr>
        <w:pStyle w:val="Akapitzlist"/>
        <w:keepNext/>
        <w:widowControl/>
        <w:numPr>
          <w:ilvl w:val="1"/>
          <w:numId w:val="168"/>
        </w:numPr>
        <w:spacing w:before="240" w:after="60"/>
        <w:outlineLvl w:val="2"/>
        <w:rPr>
          <w:rFonts w:ascii="Arial Narrow" w:eastAsia="Times New Roman" w:hAnsi="Arial Narrow" w:cs="Times New Roman"/>
          <w:b/>
          <w:bCs/>
          <w:iCs/>
          <w:color w:val="auto"/>
          <w:sz w:val="20"/>
          <w:szCs w:val="20"/>
        </w:rPr>
      </w:pPr>
      <w:r w:rsidRPr="009F12C0">
        <w:rPr>
          <w:rFonts w:ascii="Arial Narrow" w:eastAsia="Times New Roman" w:hAnsi="Arial Narrow" w:cs="Arial"/>
          <w:b/>
          <w:bCs/>
          <w:color w:val="auto"/>
          <w:sz w:val="20"/>
          <w:szCs w:val="20"/>
        </w:rPr>
        <w:lastRenderedPageBreak/>
        <w:t>Cement</w:t>
      </w:r>
    </w:p>
    <w:p w14:paraId="404F95DB"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Cement stosowany do betonu powinien być cementem portlandzkim 52,5 spełniającego wymagania</w:t>
      </w:r>
      <w:r>
        <w:rPr>
          <w:rFonts w:ascii="Arial Narrow" w:eastAsia="Times New Roman" w:hAnsi="Arial Narrow" w:cs="Times New Roman"/>
          <w:color w:val="auto"/>
          <w:sz w:val="20"/>
          <w:szCs w:val="20"/>
        </w:rPr>
        <w:t xml:space="preserve"> </w:t>
      </w:r>
      <w:r w:rsidRPr="009F12C0">
        <w:rPr>
          <w:rFonts w:ascii="Arial Narrow" w:eastAsia="Times New Roman" w:hAnsi="Arial Narrow" w:cs="Times New Roman"/>
          <w:color w:val="auto"/>
          <w:sz w:val="20"/>
          <w:szCs w:val="20"/>
        </w:rPr>
        <w:t>PN-EN 197-1</w:t>
      </w:r>
      <w:r>
        <w:rPr>
          <w:rFonts w:ascii="Arial Narrow" w:eastAsia="Times New Roman" w:hAnsi="Arial Narrow" w:cs="Times New Roman"/>
          <w:color w:val="auto"/>
          <w:sz w:val="20"/>
          <w:szCs w:val="20"/>
        </w:rPr>
        <w:t>: 2012</w:t>
      </w:r>
      <w:r w:rsidRPr="009F12C0">
        <w:rPr>
          <w:rFonts w:ascii="Arial Narrow" w:eastAsia="Times New Roman" w:hAnsi="Arial Narrow" w:cs="Times New Roman"/>
          <w:color w:val="auto"/>
          <w:sz w:val="20"/>
          <w:szCs w:val="20"/>
        </w:rPr>
        <w:t>. Przechowywanie cementu powinno być zgodne z BN-6731-08.</w:t>
      </w:r>
    </w:p>
    <w:p w14:paraId="4834B95E" w14:textId="77777777" w:rsidR="00C8474B" w:rsidRPr="009F12C0" w:rsidRDefault="00C8474B" w:rsidP="00C8474B">
      <w:pPr>
        <w:pStyle w:val="Akapitzlist"/>
        <w:keepNext/>
        <w:widowControl/>
        <w:numPr>
          <w:ilvl w:val="1"/>
          <w:numId w:val="168"/>
        </w:numPr>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Kruszywo</w:t>
      </w:r>
    </w:p>
    <w:p w14:paraId="29B81794"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Kruszywo do betonu powinno odpowiadać wymaganiom PN-EN 12620:2004.</w:t>
      </w:r>
    </w:p>
    <w:p w14:paraId="166D46BC"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Kruszywo należy przechowywać w warunkach zabezpieczających je przed zanieczyszczeniem, zmieszaniem</w:t>
      </w:r>
      <w:r w:rsidRPr="009F12C0">
        <w:rPr>
          <w:rFonts w:ascii="Arial Narrow" w:eastAsia="Times New Roman" w:hAnsi="Arial Narrow" w:cs="Times New Roman"/>
          <w:color w:val="auto"/>
          <w:sz w:val="20"/>
          <w:szCs w:val="20"/>
        </w:rPr>
        <w:br/>
        <w:t>z kruszywami innych asortymentów, gatunków i marek.</w:t>
      </w:r>
    </w:p>
    <w:p w14:paraId="793F5616" w14:textId="77777777" w:rsidR="00C8474B" w:rsidRPr="009F12C0" w:rsidRDefault="00C8474B" w:rsidP="00C8474B">
      <w:pPr>
        <w:pStyle w:val="Akapitzlist"/>
        <w:keepNext/>
        <w:widowControl/>
        <w:numPr>
          <w:ilvl w:val="1"/>
          <w:numId w:val="168"/>
        </w:numPr>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Woda</w:t>
      </w:r>
    </w:p>
    <w:p w14:paraId="0DD68840"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Woda zgodna z wymaganiami PN-EN 1008:2004. Bez badań laboratoryjnych można stosować wodociągową wodę pitną.</w:t>
      </w:r>
    </w:p>
    <w:p w14:paraId="7A35B545" w14:textId="77777777" w:rsidR="00C8474B" w:rsidRPr="009F12C0" w:rsidRDefault="00C8474B" w:rsidP="00C8474B">
      <w:pPr>
        <w:pStyle w:val="Akapitzlist"/>
        <w:keepNext/>
        <w:widowControl/>
        <w:numPr>
          <w:ilvl w:val="1"/>
          <w:numId w:val="168"/>
        </w:numPr>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Materiały na podsypkę</w:t>
      </w:r>
    </w:p>
    <w:p w14:paraId="797816D8"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Cement na podsypkę cementowo-piaskową 1:4 powinien być cementem portlandzkim klasy „32,5”, odpowiadający wymaganiom PN-EN 197-1</w:t>
      </w:r>
      <w:r>
        <w:rPr>
          <w:rFonts w:ascii="Arial Narrow" w:eastAsia="Times New Roman" w:hAnsi="Arial Narrow" w:cs="Times New Roman"/>
          <w:color w:val="auto"/>
          <w:sz w:val="20"/>
          <w:szCs w:val="20"/>
        </w:rPr>
        <w:t>:2012</w:t>
      </w:r>
      <w:r w:rsidRPr="009F12C0">
        <w:rPr>
          <w:rFonts w:ascii="Arial Narrow" w:eastAsia="Times New Roman" w:hAnsi="Arial Narrow" w:cs="Times New Roman"/>
          <w:color w:val="auto"/>
          <w:sz w:val="20"/>
          <w:szCs w:val="20"/>
        </w:rPr>
        <w:t>. Piasek na podsypkę powinien odpowiadać wymaganiom PN-EN 12620:2004. Woda powinna być wymaganiom zgodna z wymaganiami PN-EN 1008:2004. Bez badań laboratoryjnych można stosować wodociągową wodę pitną.</w:t>
      </w:r>
    </w:p>
    <w:p w14:paraId="0F114333"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Dopuszcza się stosowanie podsypki bez cementu wówczas stosuje się miał kamienny 0/4 wg PN-B-11112:1996.</w:t>
      </w:r>
    </w:p>
    <w:p w14:paraId="244BB034" w14:textId="77777777" w:rsidR="00C8474B" w:rsidRPr="009F12C0" w:rsidRDefault="00C8474B" w:rsidP="00C8474B">
      <w:pPr>
        <w:pStyle w:val="Akapitzlist"/>
        <w:keepNext/>
        <w:widowControl/>
        <w:numPr>
          <w:ilvl w:val="0"/>
          <w:numId w:val="167"/>
        </w:numPr>
        <w:tabs>
          <w:tab w:val="num" w:pos="567"/>
        </w:tabs>
        <w:spacing w:before="240" w:after="60"/>
        <w:outlineLvl w:val="1"/>
        <w:rPr>
          <w:rFonts w:ascii="Arial Narrow" w:eastAsia="Times New Roman" w:hAnsi="Arial Narrow" w:cs="Arial"/>
          <w:b/>
          <w:bCs/>
          <w:iCs/>
          <w:color w:val="auto"/>
          <w:sz w:val="20"/>
          <w:szCs w:val="20"/>
        </w:rPr>
      </w:pPr>
      <w:r w:rsidRPr="009F12C0">
        <w:rPr>
          <w:rFonts w:ascii="Arial Narrow" w:eastAsia="Times New Roman" w:hAnsi="Arial Narrow" w:cs="Arial"/>
          <w:b/>
          <w:bCs/>
          <w:iCs/>
          <w:color w:val="auto"/>
          <w:sz w:val="20"/>
          <w:szCs w:val="20"/>
        </w:rPr>
        <w:t>Sprzęt</w:t>
      </w:r>
    </w:p>
    <w:p w14:paraId="06B388F8"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Wykonawca przystępujący do wykonania nawierzchni płytek wskaźnikowych powinien wykazać się możliwością korzystania z następującego sprzętu:</w:t>
      </w:r>
    </w:p>
    <w:p w14:paraId="309A4FE9"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koparko-ładowarek: do przewozu materiału wewnątrz placu budowy</w:t>
      </w:r>
    </w:p>
    <w:p w14:paraId="2AF871DE"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ubijaków ręcznych i mechanicznych, do ubijania płytek,</w:t>
      </w:r>
    </w:p>
    <w:p w14:paraId="18350B6C"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 wibratorów płytowych z osłoną </w:t>
      </w:r>
    </w:p>
    <w:p w14:paraId="4603E36F"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sprzęt brukarski</w:t>
      </w:r>
    </w:p>
    <w:p w14:paraId="1E38F1D1"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innego jeśli Wykonawca uzna że jest niezbędny.</w:t>
      </w:r>
    </w:p>
    <w:p w14:paraId="09A1A643" w14:textId="77777777" w:rsidR="00C8474B" w:rsidRPr="009F12C0" w:rsidRDefault="00C8474B" w:rsidP="00C8474B">
      <w:pPr>
        <w:pStyle w:val="Akapitzlist"/>
        <w:keepNext/>
        <w:widowControl/>
        <w:numPr>
          <w:ilvl w:val="0"/>
          <w:numId w:val="167"/>
        </w:numPr>
        <w:tabs>
          <w:tab w:val="num" w:pos="567"/>
        </w:tabs>
        <w:spacing w:before="240" w:after="60"/>
        <w:outlineLvl w:val="1"/>
        <w:rPr>
          <w:rFonts w:ascii="Arial Narrow" w:eastAsia="Times New Roman" w:hAnsi="Arial Narrow" w:cs="Arial"/>
          <w:b/>
          <w:bCs/>
          <w:iCs/>
          <w:color w:val="auto"/>
          <w:sz w:val="20"/>
          <w:szCs w:val="20"/>
        </w:rPr>
      </w:pPr>
      <w:r w:rsidRPr="009F12C0">
        <w:rPr>
          <w:rFonts w:ascii="Arial Narrow" w:eastAsia="Times New Roman" w:hAnsi="Arial Narrow" w:cs="Arial"/>
          <w:b/>
          <w:bCs/>
          <w:iCs/>
          <w:color w:val="auto"/>
          <w:sz w:val="20"/>
          <w:szCs w:val="20"/>
        </w:rPr>
        <w:t>Transport</w:t>
      </w:r>
    </w:p>
    <w:p w14:paraId="197408D2"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Płyty chodnikowe betonowe mogą być przewożone dowolnymi środkami transportu, w przypadku płyt betonowych po osiągnięciu przez beton wytrzymałości minimum 0,7 wytrzymałości projektowanej. Płyty powinny być zabezpieczone przed przemieszczeniem się i uszkodzeniami w czasie transportu, a górna ich warstwa nie powinna wystawać poza ściany środka transportu więcej niż 1/3 wysokości tej płyty.</w:t>
      </w:r>
    </w:p>
    <w:p w14:paraId="138327C6"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Kruszywa można przewozić dowolnym środkiem transportu, w warunkach zabezpieczających je przed zanieczyszczeniem i zmieszaniem z innymi materiałami. Podczas transportu kruszywa powinny być zabezpieczone przed wysypaniem, a kruszywo drobne - przed rozpyleniem.</w:t>
      </w:r>
    </w:p>
    <w:p w14:paraId="29999559" w14:textId="77777777" w:rsidR="00C8474B" w:rsidRPr="009F12C0" w:rsidRDefault="00C8474B" w:rsidP="00C8474B">
      <w:pPr>
        <w:pStyle w:val="Akapitzlist"/>
        <w:keepNext/>
        <w:widowControl/>
        <w:numPr>
          <w:ilvl w:val="0"/>
          <w:numId w:val="167"/>
        </w:numPr>
        <w:tabs>
          <w:tab w:val="num" w:pos="567"/>
        </w:tabs>
        <w:spacing w:before="240" w:after="60"/>
        <w:outlineLvl w:val="1"/>
        <w:rPr>
          <w:rFonts w:ascii="Arial Narrow" w:eastAsia="Times New Roman" w:hAnsi="Arial Narrow" w:cs="Arial"/>
          <w:b/>
          <w:bCs/>
          <w:iCs/>
          <w:color w:val="auto"/>
          <w:sz w:val="20"/>
          <w:szCs w:val="20"/>
        </w:rPr>
      </w:pPr>
      <w:r w:rsidRPr="009F12C0">
        <w:rPr>
          <w:rFonts w:ascii="Arial Narrow" w:eastAsia="Times New Roman" w:hAnsi="Arial Narrow" w:cs="Arial"/>
          <w:b/>
          <w:bCs/>
          <w:iCs/>
          <w:color w:val="auto"/>
          <w:sz w:val="20"/>
          <w:szCs w:val="20"/>
        </w:rPr>
        <w:t>Wykonanie robót</w:t>
      </w:r>
    </w:p>
    <w:p w14:paraId="04033693" w14:textId="77777777" w:rsidR="00C8474B" w:rsidRPr="009F12C0" w:rsidRDefault="00C8474B" w:rsidP="00C8474B">
      <w:pPr>
        <w:pStyle w:val="Akapitzlist"/>
        <w:keepNext/>
        <w:widowControl/>
        <w:numPr>
          <w:ilvl w:val="0"/>
          <w:numId w:val="168"/>
        </w:numPr>
        <w:spacing w:before="240" w:after="60"/>
        <w:outlineLvl w:val="2"/>
        <w:rPr>
          <w:rFonts w:ascii="Arial Narrow" w:eastAsia="Times New Roman" w:hAnsi="Arial Narrow" w:cs="Arial"/>
          <w:b/>
          <w:bCs/>
          <w:vanish/>
          <w:color w:val="auto"/>
          <w:sz w:val="20"/>
          <w:szCs w:val="20"/>
        </w:rPr>
      </w:pPr>
    </w:p>
    <w:p w14:paraId="0A516492" w14:textId="77777777" w:rsidR="00C8474B" w:rsidRPr="009F12C0" w:rsidRDefault="00C8474B" w:rsidP="00C8474B">
      <w:pPr>
        <w:pStyle w:val="Akapitzlist"/>
        <w:keepNext/>
        <w:widowControl/>
        <w:numPr>
          <w:ilvl w:val="0"/>
          <w:numId w:val="168"/>
        </w:numPr>
        <w:spacing w:before="240" w:after="60"/>
        <w:outlineLvl w:val="2"/>
        <w:rPr>
          <w:rFonts w:ascii="Arial Narrow" w:eastAsia="Times New Roman" w:hAnsi="Arial Narrow" w:cs="Arial"/>
          <w:b/>
          <w:bCs/>
          <w:vanish/>
          <w:color w:val="auto"/>
          <w:sz w:val="20"/>
          <w:szCs w:val="20"/>
        </w:rPr>
      </w:pPr>
    </w:p>
    <w:p w14:paraId="6F8BED3C" w14:textId="77777777" w:rsidR="00C8474B" w:rsidRPr="009F12C0" w:rsidRDefault="00C8474B" w:rsidP="00C8474B">
      <w:pPr>
        <w:pStyle w:val="Akapitzlist"/>
        <w:keepNext/>
        <w:widowControl/>
        <w:numPr>
          <w:ilvl w:val="0"/>
          <w:numId w:val="168"/>
        </w:numPr>
        <w:spacing w:before="240" w:after="60"/>
        <w:outlineLvl w:val="2"/>
        <w:rPr>
          <w:rFonts w:ascii="Arial Narrow" w:eastAsia="Times New Roman" w:hAnsi="Arial Narrow" w:cs="Arial"/>
          <w:b/>
          <w:bCs/>
          <w:vanish/>
          <w:color w:val="auto"/>
          <w:sz w:val="20"/>
          <w:szCs w:val="20"/>
        </w:rPr>
      </w:pPr>
    </w:p>
    <w:p w14:paraId="6618F97A" w14:textId="77777777" w:rsidR="00C8474B" w:rsidRPr="009F12C0" w:rsidRDefault="00C8474B" w:rsidP="00C8474B">
      <w:pPr>
        <w:pStyle w:val="Akapitzlist"/>
        <w:keepNext/>
        <w:widowControl/>
        <w:numPr>
          <w:ilvl w:val="1"/>
          <w:numId w:val="168"/>
        </w:numPr>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Wykonanie koryta pod chodnik</w:t>
      </w:r>
    </w:p>
    <w:p w14:paraId="67279FB3"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Koryto wykonane w podłożu z gruntu rodzimego lub nasypowego powinno być wyprofilowane zgodnie z projektowanymi spadkami podłużnymi i poprzecznymi chodnika oraz zgodnie z wymaganiami podanymi w ST D-04.01.01 „Korytowanie wraz z profilowaniem i zagęszczeniem podłoża”. Wskaźnik zagęszczenia koryta nie może być mniejszy od 0,97 według normalnej metody </w:t>
      </w:r>
      <w:proofErr w:type="spellStart"/>
      <w:r w:rsidRPr="009F12C0">
        <w:rPr>
          <w:rFonts w:ascii="Arial Narrow" w:eastAsia="Times New Roman" w:hAnsi="Arial Narrow" w:cs="Times New Roman"/>
          <w:color w:val="auto"/>
          <w:sz w:val="20"/>
          <w:szCs w:val="20"/>
        </w:rPr>
        <w:t>Proctora</w:t>
      </w:r>
      <w:proofErr w:type="spellEnd"/>
      <w:r w:rsidRPr="009F12C0">
        <w:rPr>
          <w:rFonts w:ascii="Arial Narrow" w:eastAsia="Times New Roman" w:hAnsi="Arial Narrow" w:cs="Times New Roman"/>
          <w:color w:val="auto"/>
          <w:sz w:val="20"/>
          <w:szCs w:val="20"/>
        </w:rPr>
        <w:t>.</w:t>
      </w:r>
    </w:p>
    <w:p w14:paraId="762682D2" w14:textId="77777777" w:rsidR="00C8474B" w:rsidRPr="009F12C0" w:rsidRDefault="00C8474B" w:rsidP="00C8474B">
      <w:pPr>
        <w:pStyle w:val="Akapitzlist"/>
        <w:keepNext/>
        <w:widowControl/>
        <w:numPr>
          <w:ilvl w:val="1"/>
          <w:numId w:val="168"/>
        </w:numPr>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Podsypka</w:t>
      </w:r>
    </w:p>
    <w:p w14:paraId="3E75A89A"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Grubość podsypki po zagęszczeniu powinna wynosić </w:t>
      </w:r>
      <w:smartTag w:uri="urn:schemas-microsoft-com:office:smarttags" w:element="metricconverter">
        <w:smartTagPr>
          <w:attr w:name="ProductID" w:val="10 cm"/>
        </w:smartTagPr>
        <w:r w:rsidRPr="009F12C0">
          <w:rPr>
            <w:rFonts w:ascii="Arial Narrow" w:eastAsia="Times New Roman" w:hAnsi="Arial Narrow" w:cs="Times New Roman"/>
            <w:color w:val="auto"/>
            <w:sz w:val="20"/>
            <w:szCs w:val="20"/>
          </w:rPr>
          <w:t>10 cm</w:t>
        </w:r>
      </w:smartTag>
      <w:r w:rsidRPr="009F12C0">
        <w:rPr>
          <w:rFonts w:ascii="Arial Narrow" w:eastAsia="Times New Roman" w:hAnsi="Arial Narrow" w:cs="Times New Roman"/>
          <w:color w:val="auto"/>
          <w:sz w:val="20"/>
          <w:szCs w:val="20"/>
        </w:rPr>
        <w:t xml:space="preserve">. Podsypka powinna być zwilżona wodą, zagęszczona i wyprofilowana. </w:t>
      </w:r>
    </w:p>
    <w:p w14:paraId="42D1EE97" w14:textId="77777777" w:rsidR="00C8474B" w:rsidRPr="009F12C0" w:rsidRDefault="00C8474B" w:rsidP="00C8474B">
      <w:pPr>
        <w:pStyle w:val="Akapitzlist"/>
        <w:keepNext/>
        <w:widowControl/>
        <w:numPr>
          <w:ilvl w:val="1"/>
          <w:numId w:val="168"/>
        </w:numPr>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Podbudowa</w:t>
      </w:r>
    </w:p>
    <w:p w14:paraId="0ABAFE1C"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Płytki wskaźnikowe powinny być układane na warstwie podsypki cementowo – piaskowej 1:4 grubości </w:t>
      </w:r>
      <w:smartTag w:uri="urn:schemas-microsoft-com:office:smarttags" w:element="metricconverter">
        <w:smartTagPr>
          <w:attr w:name="ProductID" w:val="5 cm"/>
        </w:smartTagPr>
        <w:r w:rsidRPr="009F12C0">
          <w:rPr>
            <w:rFonts w:ascii="Arial Narrow" w:eastAsia="Times New Roman" w:hAnsi="Arial Narrow" w:cs="Times New Roman"/>
            <w:color w:val="auto"/>
            <w:sz w:val="20"/>
            <w:szCs w:val="20"/>
          </w:rPr>
          <w:t>5 cm</w:t>
        </w:r>
      </w:smartTag>
      <w:r w:rsidRPr="009F12C0">
        <w:rPr>
          <w:rFonts w:ascii="Arial Narrow" w:eastAsia="Times New Roman" w:hAnsi="Arial Narrow" w:cs="Times New Roman"/>
          <w:color w:val="auto"/>
          <w:sz w:val="20"/>
          <w:szCs w:val="20"/>
        </w:rPr>
        <w:t xml:space="preserve">. </w:t>
      </w:r>
    </w:p>
    <w:p w14:paraId="42B33730" w14:textId="77777777" w:rsidR="00C8474B" w:rsidRPr="009F12C0" w:rsidRDefault="00C8474B" w:rsidP="00C8474B">
      <w:pPr>
        <w:pStyle w:val="Akapitzlist"/>
        <w:keepNext/>
        <w:widowControl/>
        <w:numPr>
          <w:ilvl w:val="1"/>
          <w:numId w:val="168"/>
        </w:numPr>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Zasady układania płyt wskaźnikowych</w:t>
      </w:r>
    </w:p>
    <w:p w14:paraId="7058FD0F"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Płyty przy krawężnikach należy układać w taki sposób, aby ich górna krawędź znajdowała się powyżej górnej krawędzi krawężnika. Przy urządzeniach naziemnych uzbrojenia podziemnego płyty odpowiednio docięte należy układać w jednym poziomie, regulując wysokość urządzeń naziemnych do poziomu chodnika. Płyty na łukach musza być przycinane. Płyty należy układać zgodnie ze wzorem wskazanym w dokumentacji projektowej. Płyty mogą być przycinane. Płyty na łukach o promieniu do </w:t>
      </w:r>
      <w:smartTag w:uri="urn:schemas-microsoft-com:office:smarttags" w:element="metricconverter">
        <w:smartTagPr>
          <w:attr w:name="ProductID" w:val="30 m"/>
        </w:smartTagPr>
        <w:r w:rsidRPr="009F12C0">
          <w:rPr>
            <w:rFonts w:ascii="Arial Narrow" w:eastAsia="Times New Roman" w:hAnsi="Arial Narrow" w:cs="Times New Roman"/>
            <w:color w:val="auto"/>
            <w:sz w:val="20"/>
            <w:szCs w:val="20"/>
          </w:rPr>
          <w:t>30 m</w:t>
        </w:r>
      </w:smartTag>
      <w:r w:rsidRPr="009F12C0">
        <w:rPr>
          <w:rFonts w:ascii="Arial Narrow" w:eastAsia="Times New Roman" w:hAnsi="Arial Narrow" w:cs="Times New Roman"/>
          <w:color w:val="auto"/>
          <w:sz w:val="20"/>
          <w:szCs w:val="20"/>
        </w:rPr>
        <w:t xml:space="preserve"> powinny być układane w odcinkach prostych, łączących się przy użyciu trójkątów lub trapezów wykonanych z płyt odpowiednio docinanych. Wielkość trójkątów </w:t>
      </w:r>
      <w:r w:rsidRPr="009F12C0">
        <w:rPr>
          <w:rFonts w:ascii="Arial Narrow" w:eastAsia="Times New Roman" w:hAnsi="Arial Narrow" w:cs="Times New Roman"/>
          <w:color w:val="auto"/>
          <w:sz w:val="20"/>
          <w:szCs w:val="20"/>
        </w:rPr>
        <w:lastRenderedPageBreak/>
        <w:t>dostosować należy do szerokości chodnika i promienia łuku. Płytek nie należy zagęszczać płytami – dobijanie wykonać młotkiem brukarskim.</w:t>
      </w:r>
    </w:p>
    <w:p w14:paraId="20F11360"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Zaleca się układanie płytek ze spoiną szer. do </w:t>
      </w:r>
      <w:smartTag w:uri="urn:schemas-microsoft-com:office:smarttags" w:element="metricconverter">
        <w:smartTagPr>
          <w:attr w:name="ProductID" w:val="3 mm"/>
        </w:smartTagPr>
        <w:r w:rsidRPr="009F12C0">
          <w:rPr>
            <w:rFonts w:ascii="Arial Narrow" w:eastAsia="Times New Roman" w:hAnsi="Arial Narrow" w:cs="Times New Roman"/>
            <w:color w:val="auto"/>
            <w:sz w:val="20"/>
            <w:szCs w:val="20"/>
          </w:rPr>
          <w:t>3 mm</w:t>
        </w:r>
      </w:smartTag>
      <w:r w:rsidRPr="009F12C0">
        <w:rPr>
          <w:rFonts w:ascii="Arial Narrow" w:eastAsia="Times New Roman" w:hAnsi="Arial Narrow" w:cs="Times New Roman"/>
          <w:color w:val="auto"/>
          <w:sz w:val="20"/>
          <w:szCs w:val="20"/>
        </w:rPr>
        <w:t>. Po ułożeniu płytek, spoiny wypełnić drobnym piaskiem, lub miałem.</w:t>
      </w:r>
    </w:p>
    <w:p w14:paraId="5B810524" w14:textId="77777777" w:rsidR="00C8474B" w:rsidRPr="009F12C0" w:rsidRDefault="00C8474B" w:rsidP="00C8474B">
      <w:pPr>
        <w:pStyle w:val="Akapitzlist"/>
        <w:keepNext/>
        <w:widowControl/>
        <w:numPr>
          <w:ilvl w:val="0"/>
          <w:numId w:val="167"/>
        </w:numPr>
        <w:tabs>
          <w:tab w:val="num" w:pos="567"/>
        </w:tabs>
        <w:spacing w:before="240" w:after="60"/>
        <w:outlineLvl w:val="1"/>
        <w:rPr>
          <w:rFonts w:ascii="Arial Narrow" w:eastAsia="Times New Roman" w:hAnsi="Arial Narrow" w:cs="Arial"/>
          <w:b/>
          <w:bCs/>
          <w:iCs/>
          <w:color w:val="auto"/>
          <w:sz w:val="20"/>
          <w:szCs w:val="20"/>
        </w:rPr>
      </w:pPr>
      <w:r w:rsidRPr="009F12C0">
        <w:rPr>
          <w:rFonts w:ascii="Arial Narrow" w:eastAsia="Times New Roman" w:hAnsi="Arial Narrow" w:cs="Arial"/>
          <w:b/>
          <w:bCs/>
          <w:iCs/>
          <w:color w:val="auto"/>
          <w:sz w:val="20"/>
          <w:szCs w:val="20"/>
        </w:rPr>
        <w:t>Kontrola jakości robót</w:t>
      </w:r>
    </w:p>
    <w:p w14:paraId="7FAF29EA" w14:textId="77777777" w:rsidR="00C8474B" w:rsidRPr="009F12C0" w:rsidRDefault="00C8474B" w:rsidP="00C8474B">
      <w:pPr>
        <w:pStyle w:val="Akapitzlist"/>
        <w:keepNext/>
        <w:widowControl/>
        <w:numPr>
          <w:ilvl w:val="1"/>
          <w:numId w:val="168"/>
        </w:numPr>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Badania przed przystąpieniem do robót</w:t>
      </w:r>
    </w:p>
    <w:p w14:paraId="7DE7EF2A" w14:textId="77777777" w:rsidR="00C8474B" w:rsidRPr="009F12C0" w:rsidRDefault="00C8474B" w:rsidP="00C8474B">
      <w:pPr>
        <w:pStyle w:val="Akapitzlist"/>
        <w:keepNext/>
        <w:widowControl/>
        <w:numPr>
          <w:ilvl w:val="2"/>
          <w:numId w:val="168"/>
        </w:numPr>
        <w:spacing w:before="240" w:after="60"/>
        <w:outlineLvl w:val="2"/>
        <w:rPr>
          <w:rFonts w:ascii="Arial Narrow" w:eastAsia="Times New Roman" w:hAnsi="Arial Narrow" w:cs="Times New Roman"/>
          <w:b/>
          <w:bCs/>
          <w:color w:val="auto"/>
          <w:sz w:val="20"/>
          <w:szCs w:val="20"/>
        </w:rPr>
      </w:pPr>
      <w:r w:rsidRPr="009F12C0">
        <w:rPr>
          <w:rFonts w:ascii="Arial Narrow" w:eastAsia="Times New Roman" w:hAnsi="Arial Narrow" w:cs="Arial"/>
          <w:b/>
          <w:bCs/>
          <w:color w:val="auto"/>
          <w:sz w:val="20"/>
          <w:szCs w:val="20"/>
        </w:rPr>
        <w:t>Badania</w:t>
      </w:r>
      <w:r w:rsidRPr="009F12C0">
        <w:rPr>
          <w:rFonts w:ascii="Arial Narrow" w:eastAsia="Times New Roman" w:hAnsi="Arial Narrow" w:cs="Times New Roman"/>
          <w:b/>
          <w:bCs/>
          <w:color w:val="auto"/>
          <w:sz w:val="20"/>
          <w:szCs w:val="20"/>
        </w:rPr>
        <w:t xml:space="preserve"> płytek</w:t>
      </w:r>
    </w:p>
    <w:p w14:paraId="45CF1385"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Przed przystąpieniem do robót Wykonawca powinien wykonać badania materiałów przeznaczonych</w:t>
      </w:r>
      <w:r w:rsidRPr="009F12C0">
        <w:rPr>
          <w:rFonts w:ascii="Arial Narrow" w:eastAsia="Times New Roman" w:hAnsi="Arial Narrow" w:cs="Times New Roman"/>
          <w:color w:val="auto"/>
          <w:sz w:val="20"/>
          <w:szCs w:val="20"/>
        </w:rPr>
        <w:br/>
        <w:t>do budowy chodnika i przedstawić wyniki tych badań Inżynierowi do akceptacji.</w:t>
      </w:r>
    </w:p>
    <w:p w14:paraId="342CB97F"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Sprawdzenie wyglądu zewnętrznego należy przeprowadzić na podstawie oględzin elementu przez pomiar</w:t>
      </w:r>
      <w:r w:rsidRPr="009F12C0">
        <w:rPr>
          <w:rFonts w:ascii="Arial Narrow" w:eastAsia="Times New Roman" w:hAnsi="Arial Narrow" w:cs="Times New Roman"/>
          <w:color w:val="auto"/>
          <w:sz w:val="20"/>
          <w:szCs w:val="20"/>
        </w:rPr>
        <w:br/>
        <w:t>i oględziny wizualnych zgodnie z wymaganiami ST.</w:t>
      </w:r>
    </w:p>
    <w:p w14:paraId="32D5115B"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Sprawdzenie kształtu i wymiarów elementów należy przeprowadzić z dokładnością do </w:t>
      </w:r>
      <w:smartTag w:uri="urn:schemas-microsoft-com:office:smarttags" w:element="metricconverter">
        <w:smartTagPr>
          <w:attr w:name="ProductID" w:val="1 mm"/>
        </w:smartTagPr>
        <w:r w:rsidRPr="009F12C0">
          <w:rPr>
            <w:rFonts w:ascii="Arial Narrow" w:eastAsia="Times New Roman" w:hAnsi="Arial Narrow" w:cs="Times New Roman"/>
            <w:color w:val="auto"/>
            <w:sz w:val="20"/>
            <w:szCs w:val="20"/>
          </w:rPr>
          <w:t>1 mm</w:t>
        </w:r>
      </w:smartTag>
      <w:r w:rsidRPr="009F12C0">
        <w:rPr>
          <w:rFonts w:ascii="Arial Narrow" w:eastAsia="Times New Roman" w:hAnsi="Arial Narrow" w:cs="Times New Roman"/>
          <w:color w:val="auto"/>
          <w:sz w:val="20"/>
          <w:szCs w:val="20"/>
        </w:rPr>
        <w:t xml:space="preserve"> przy użyciu suwmiarki oraz przymiaru stalowego lub taśmy zgodnie z wymaganiami tablicy 1 i 2. Sprawdzenie kątów prostych</w:t>
      </w:r>
      <w:r w:rsidRPr="009F12C0">
        <w:rPr>
          <w:rFonts w:ascii="Arial Narrow" w:eastAsia="Times New Roman" w:hAnsi="Arial Narrow" w:cs="Times New Roman"/>
          <w:color w:val="auto"/>
          <w:sz w:val="20"/>
          <w:szCs w:val="20"/>
        </w:rPr>
        <w:br/>
        <w:t>w narożach elementów wykonuje się przez przyłożenie kątownika do badanego naroża i zmierzenia odchyłek</w:t>
      </w:r>
      <w:r w:rsidRPr="009F12C0">
        <w:rPr>
          <w:rFonts w:ascii="Arial Narrow" w:eastAsia="Times New Roman" w:hAnsi="Arial Narrow" w:cs="Times New Roman"/>
          <w:color w:val="auto"/>
          <w:sz w:val="20"/>
          <w:szCs w:val="20"/>
        </w:rPr>
        <w:br/>
        <w:t xml:space="preserve">z dokładnością do </w:t>
      </w:r>
      <w:smartTag w:uri="urn:schemas-microsoft-com:office:smarttags" w:element="metricconverter">
        <w:smartTagPr>
          <w:attr w:name="ProductID" w:val="1 mm"/>
        </w:smartTagPr>
        <w:r w:rsidRPr="009F12C0">
          <w:rPr>
            <w:rFonts w:ascii="Arial Narrow" w:eastAsia="Times New Roman" w:hAnsi="Arial Narrow" w:cs="Times New Roman"/>
            <w:color w:val="auto"/>
            <w:sz w:val="20"/>
            <w:szCs w:val="20"/>
          </w:rPr>
          <w:t>1 mm</w:t>
        </w:r>
      </w:smartTag>
      <w:r w:rsidRPr="009F12C0">
        <w:rPr>
          <w:rFonts w:ascii="Arial Narrow" w:eastAsia="Times New Roman" w:hAnsi="Arial Narrow" w:cs="Times New Roman"/>
          <w:color w:val="auto"/>
          <w:sz w:val="20"/>
          <w:szCs w:val="20"/>
        </w:rPr>
        <w:t>. Pozostałe badania płyt chodnikowych należy wykonać zgodnie z wymaganiami podanymi w PN-EN 1339.</w:t>
      </w:r>
    </w:p>
    <w:p w14:paraId="3307B031" w14:textId="77777777" w:rsidR="00C8474B" w:rsidRPr="009F12C0" w:rsidRDefault="00C8474B" w:rsidP="00C8474B">
      <w:pPr>
        <w:pStyle w:val="Akapitzlist"/>
        <w:keepNext/>
        <w:widowControl/>
        <w:numPr>
          <w:ilvl w:val="2"/>
          <w:numId w:val="168"/>
        </w:numPr>
        <w:spacing w:before="240" w:after="60"/>
        <w:outlineLvl w:val="2"/>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Badania pozostałych materiałów</w:t>
      </w:r>
    </w:p>
    <w:p w14:paraId="48FF235D"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Badania pozostałych materiałów stosowanych do wykonania chodnika z płyt wskaźnikowych powinny obejmować wszystkie właściwości, określone w normach podanych dla odpowiednich materiałów wg pkt 2.</w:t>
      </w:r>
    </w:p>
    <w:p w14:paraId="7EFC7F46" w14:textId="77777777" w:rsidR="00C8474B" w:rsidRPr="009F12C0" w:rsidRDefault="00C8474B" w:rsidP="00C8474B">
      <w:pPr>
        <w:pStyle w:val="Akapitzlist"/>
        <w:keepNext/>
        <w:widowControl/>
        <w:numPr>
          <w:ilvl w:val="1"/>
          <w:numId w:val="168"/>
        </w:numPr>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Badania w czasie robót</w:t>
      </w:r>
    </w:p>
    <w:p w14:paraId="37AB8E20" w14:textId="77777777" w:rsidR="00C8474B" w:rsidRPr="009F12C0" w:rsidRDefault="00C8474B" w:rsidP="00C8474B">
      <w:pPr>
        <w:pStyle w:val="Akapitzlist"/>
        <w:keepNext/>
        <w:widowControl/>
        <w:numPr>
          <w:ilvl w:val="2"/>
          <w:numId w:val="168"/>
        </w:numPr>
        <w:spacing w:before="240" w:after="60"/>
        <w:outlineLvl w:val="2"/>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Sprawdzenie podłoża</w:t>
      </w:r>
    </w:p>
    <w:p w14:paraId="4B783877"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Sprawdzenie podłoża polega na stwierdzeniu zgodności z dokumentacją projektową i odpowiednimi SST.</w:t>
      </w:r>
    </w:p>
    <w:p w14:paraId="5E1B1B13" w14:textId="77777777" w:rsidR="00C8474B" w:rsidRPr="009F12C0" w:rsidRDefault="00C8474B" w:rsidP="00C8474B">
      <w:pPr>
        <w:pStyle w:val="Akapitzlist"/>
        <w:keepNext/>
        <w:widowControl/>
        <w:numPr>
          <w:ilvl w:val="2"/>
          <w:numId w:val="168"/>
        </w:numPr>
        <w:spacing w:before="240" w:after="60"/>
        <w:outlineLvl w:val="2"/>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Sprawdzenie podsypki</w:t>
      </w:r>
    </w:p>
    <w:p w14:paraId="50EA8CAE"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Sprawdzenie podsypki w zakresie grubości i wymaganych spadków poprzecznych i podłużnych polega na stwierdzeniu zgodności z dokumentacją projektową oraz pkt 5.2. niniejszej ST. Dopuszczalne odchylenia w grubości podsypki wynoszą ± </w:t>
      </w:r>
      <w:smartTag w:uri="urn:schemas-microsoft-com:office:smarttags" w:element="metricconverter">
        <w:smartTagPr>
          <w:attr w:name="ProductID" w:val="1 cm"/>
        </w:smartTagPr>
        <w:r w:rsidRPr="009F12C0">
          <w:rPr>
            <w:rFonts w:ascii="Arial Narrow" w:eastAsia="Times New Roman" w:hAnsi="Arial Narrow" w:cs="Times New Roman"/>
            <w:color w:val="auto"/>
            <w:sz w:val="20"/>
            <w:szCs w:val="20"/>
          </w:rPr>
          <w:t>1 cm</w:t>
        </w:r>
      </w:smartTag>
      <w:r w:rsidRPr="009F12C0">
        <w:rPr>
          <w:rFonts w:ascii="Arial Narrow" w:eastAsia="Times New Roman" w:hAnsi="Arial Narrow" w:cs="Times New Roman"/>
          <w:color w:val="auto"/>
          <w:sz w:val="20"/>
          <w:szCs w:val="20"/>
        </w:rPr>
        <w:t>.</w:t>
      </w:r>
    </w:p>
    <w:p w14:paraId="5123D4D0" w14:textId="77777777" w:rsidR="00C8474B" w:rsidRPr="009F12C0" w:rsidRDefault="00C8474B" w:rsidP="00C8474B">
      <w:pPr>
        <w:pStyle w:val="Akapitzlist"/>
        <w:keepNext/>
        <w:widowControl/>
        <w:numPr>
          <w:ilvl w:val="2"/>
          <w:numId w:val="168"/>
        </w:numPr>
        <w:spacing w:before="240" w:after="60"/>
        <w:outlineLvl w:val="2"/>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Sprawdzenie wykonania chodnika</w:t>
      </w:r>
    </w:p>
    <w:p w14:paraId="66A81517"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Sprawdzenie prawidłowości wykonania chodnika polega na stwierdzeniu zgodności wykonania</w:t>
      </w:r>
      <w:r w:rsidRPr="009F12C0">
        <w:rPr>
          <w:rFonts w:ascii="Arial Narrow" w:eastAsia="Times New Roman" w:hAnsi="Arial Narrow" w:cs="Times New Roman"/>
          <w:color w:val="auto"/>
          <w:sz w:val="20"/>
          <w:szCs w:val="20"/>
        </w:rPr>
        <w:br/>
        <w:t>z dokumentacją projektową oraz wymaganiami pkt 5.4. niniejszej ST.</w:t>
      </w:r>
    </w:p>
    <w:p w14:paraId="593DF1EA" w14:textId="77777777" w:rsidR="00C8474B" w:rsidRPr="009F12C0" w:rsidRDefault="00C8474B" w:rsidP="00C8474B">
      <w:pPr>
        <w:pStyle w:val="Akapitzlist"/>
        <w:keepNext/>
        <w:widowControl/>
        <w:numPr>
          <w:ilvl w:val="2"/>
          <w:numId w:val="168"/>
        </w:numPr>
        <w:spacing w:before="240" w:after="60"/>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Sprawdzenie cech geometrycznych chodnika</w:t>
      </w:r>
    </w:p>
    <w:p w14:paraId="387680B0" w14:textId="77777777" w:rsidR="00C8474B" w:rsidRPr="009F12C0" w:rsidRDefault="00C8474B" w:rsidP="00C8474B">
      <w:pPr>
        <w:keepNext/>
        <w:widowControl/>
        <w:numPr>
          <w:ilvl w:val="3"/>
          <w:numId w:val="0"/>
        </w:numPr>
        <w:tabs>
          <w:tab w:val="num" w:pos="567"/>
        </w:tabs>
        <w:spacing w:before="240" w:after="60"/>
        <w:ind w:left="1134" w:hanging="1134"/>
        <w:outlineLvl w:val="3"/>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Sprawdzenie równości chodnika</w:t>
      </w:r>
    </w:p>
    <w:p w14:paraId="3533C23F"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Sprawdzenie równości przeprowadzać należy łatą 4 metrową. Prześwit pod łatą nie powinien przekraczać</w:t>
      </w:r>
      <w:r w:rsidRPr="009F12C0">
        <w:rPr>
          <w:rFonts w:ascii="Arial Narrow" w:eastAsia="Times New Roman" w:hAnsi="Arial Narrow" w:cs="Times New Roman"/>
          <w:color w:val="auto"/>
          <w:sz w:val="20"/>
          <w:szCs w:val="20"/>
        </w:rPr>
        <w:br/>
        <w:t>0,5 cm.</w:t>
      </w:r>
    </w:p>
    <w:p w14:paraId="1DAFAA5A" w14:textId="77777777" w:rsidR="00C8474B" w:rsidRPr="009F12C0" w:rsidRDefault="00C8474B" w:rsidP="00C8474B">
      <w:pPr>
        <w:keepNext/>
        <w:widowControl/>
        <w:numPr>
          <w:ilvl w:val="3"/>
          <w:numId w:val="0"/>
        </w:numPr>
        <w:tabs>
          <w:tab w:val="num" w:pos="567"/>
        </w:tabs>
        <w:spacing w:before="240" w:after="60"/>
        <w:ind w:left="1134" w:hanging="1134"/>
        <w:outlineLvl w:val="3"/>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Sprawdzenie profilu podłużnego</w:t>
      </w:r>
    </w:p>
    <w:p w14:paraId="772712C3"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Sprawdzenie profilu podłużnego przeprowadzać należy za pomocą niwelacji, biorąc pod uwagę punkty charakterystyczne. Odchylenia od projektowanej niwelety chodnika w punktach załamania niwelety nie mogą przekraczać ± </w:t>
      </w:r>
      <w:smartTag w:uri="urn:schemas-microsoft-com:office:smarttags" w:element="metricconverter">
        <w:smartTagPr>
          <w:attr w:name="ProductID" w:val="1 cm"/>
        </w:smartTagPr>
        <w:r w:rsidRPr="009F12C0">
          <w:rPr>
            <w:rFonts w:ascii="Arial Narrow" w:eastAsia="Times New Roman" w:hAnsi="Arial Narrow" w:cs="Times New Roman"/>
            <w:color w:val="auto"/>
            <w:sz w:val="20"/>
            <w:szCs w:val="20"/>
          </w:rPr>
          <w:t>1 cm</w:t>
        </w:r>
      </w:smartTag>
      <w:r w:rsidRPr="009F12C0">
        <w:rPr>
          <w:rFonts w:ascii="Arial Narrow" w:eastAsia="Times New Roman" w:hAnsi="Arial Narrow" w:cs="Times New Roman"/>
          <w:color w:val="auto"/>
          <w:sz w:val="20"/>
          <w:szCs w:val="20"/>
        </w:rPr>
        <w:t>.</w:t>
      </w:r>
    </w:p>
    <w:p w14:paraId="3107BB67" w14:textId="77777777" w:rsidR="00C8474B" w:rsidRPr="009F12C0" w:rsidRDefault="00C8474B" w:rsidP="00C8474B">
      <w:pPr>
        <w:keepNext/>
        <w:widowControl/>
        <w:numPr>
          <w:ilvl w:val="3"/>
          <w:numId w:val="0"/>
        </w:numPr>
        <w:tabs>
          <w:tab w:val="num" w:pos="567"/>
        </w:tabs>
        <w:spacing w:before="240" w:after="60"/>
        <w:ind w:left="1134" w:hanging="1134"/>
        <w:outlineLvl w:val="3"/>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Sprawdzenie profilu poprzecznego</w:t>
      </w:r>
    </w:p>
    <w:p w14:paraId="10AD1BF0"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Sprawdzenie profilu poprzecznego dokonywać należy szablonem z poziomicą. Dopuszczalne odchylenia</w:t>
      </w:r>
      <w:r w:rsidRPr="009F12C0">
        <w:rPr>
          <w:rFonts w:ascii="Arial Narrow" w:eastAsia="Times New Roman" w:hAnsi="Arial Narrow" w:cs="Times New Roman"/>
          <w:color w:val="auto"/>
          <w:sz w:val="20"/>
          <w:szCs w:val="20"/>
        </w:rPr>
        <w:br/>
        <w:t>od projektowanego profilu wynoszą ± 0,3%.</w:t>
      </w:r>
    </w:p>
    <w:p w14:paraId="5C157E88" w14:textId="77777777" w:rsidR="00C8474B" w:rsidRPr="009F12C0" w:rsidRDefault="00C8474B" w:rsidP="00C8474B">
      <w:pPr>
        <w:keepNext/>
        <w:widowControl/>
        <w:numPr>
          <w:ilvl w:val="3"/>
          <w:numId w:val="0"/>
        </w:numPr>
        <w:tabs>
          <w:tab w:val="num" w:pos="567"/>
        </w:tabs>
        <w:spacing w:before="240" w:after="60"/>
        <w:ind w:left="1134" w:hanging="1134"/>
        <w:outlineLvl w:val="3"/>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Sprawdzenie równoległości spoin</w:t>
      </w:r>
    </w:p>
    <w:p w14:paraId="3FA41806"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Sprawdzenie równoległości spoin należy przeprowadzać za pomocą dwóch sznurów napiętych wzdłuż spoin</w:t>
      </w:r>
      <w:r w:rsidRPr="009F12C0">
        <w:rPr>
          <w:rFonts w:ascii="Arial Narrow" w:eastAsia="Times New Roman" w:hAnsi="Arial Narrow" w:cs="Times New Roman"/>
          <w:color w:val="auto"/>
          <w:sz w:val="20"/>
          <w:szCs w:val="20"/>
        </w:rPr>
        <w:br/>
        <w:t xml:space="preserve">i przymiaru z podziałką milimetrową. Dopuszczalne odchylenie wynosi ± </w:t>
      </w:r>
      <w:smartTag w:uri="urn:schemas-microsoft-com:office:smarttags" w:element="metricconverter">
        <w:smartTagPr>
          <w:attr w:name="ProductID" w:val="1 cm"/>
        </w:smartTagPr>
        <w:r w:rsidRPr="009F12C0">
          <w:rPr>
            <w:rFonts w:ascii="Arial Narrow" w:eastAsia="Times New Roman" w:hAnsi="Arial Narrow" w:cs="Times New Roman"/>
            <w:color w:val="auto"/>
            <w:sz w:val="20"/>
            <w:szCs w:val="20"/>
          </w:rPr>
          <w:t>1 cm</w:t>
        </w:r>
      </w:smartTag>
      <w:r w:rsidRPr="009F12C0">
        <w:rPr>
          <w:rFonts w:ascii="Arial Narrow" w:eastAsia="Times New Roman" w:hAnsi="Arial Narrow" w:cs="Times New Roman"/>
          <w:color w:val="auto"/>
          <w:sz w:val="20"/>
          <w:szCs w:val="20"/>
        </w:rPr>
        <w:t>.</w:t>
      </w:r>
    </w:p>
    <w:p w14:paraId="153A783F" w14:textId="77777777" w:rsidR="00C8474B" w:rsidRPr="009F12C0" w:rsidRDefault="00C8474B" w:rsidP="00C8474B">
      <w:pPr>
        <w:keepNext/>
        <w:widowControl/>
        <w:numPr>
          <w:ilvl w:val="3"/>
          <w:numId w:val="0"/>
        </w:numPr>
        <w:tabs>
          <w:tab w:val="num" w:pos="567"/>
        </w:tabs>
        <w:spacing w:before="240" w:after="60"/>
        <w:ind w:left="1134" w:hanging="1134"/>
        <w:outlineLvl w:val="3"/>
        <w:rPr>
          <w:rFonts w:ascii="Arial Narrow" w:eastAsia="Times New Roman" w:hAnsi="Arial Narrow" w:cs="Times New Roman"/>
          <w:b/>
          <w:bCs/>
          <w:color w:val="auto"/>
          <w:sz w:val="20"/>
          <w:szCs w:val="20"/>
        </w:rPr>
      </w:pPr>
      <w:r w:rsidRPr="009F12C0">
        <w:rPr>
          <w:rFonts w:ascii="Arial Narrow" w:eastAsia="Times New Roman" w:hAnsi="Arial Narrow" w:cs="Times New Roman"/>
          <w:b/>
          <w:bCs/>
          <w:color w:val="auto"/>
          <w:sz w:val="20"/>
          <w:szCs w:val="20"/>
        </w:rPr>
        <w:t xml:space="preserve">Sprawdzenie szerokości i wypełnienia spoin </w:t>
      </w:r>
    </w:p>
    <w:p w14:paraId="7F23C919"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Wypełnienie spoin, powinno wykazywać całkowite wypełnienie badanej spoiny na pełną głębokość. Szerokość spoin nie powinna być większa od </w:t>
      </w:r>
      <w:smartTag w:uri="urn:schemas-microsoft-com:office:smarttags" w:element="metricconverter">
        <w:smartTagPr>
          <w:attr w:name="ProductID" w:val="3 mm"/>
        </w:smartTagPr>
        <w:r w:rsidRPr="009F12C0">
          <w:rPr>
            <w:rFonts w:ascii="Arial Narrow" w:eastAsia="Times New Roman" w:hAnsi="Arial Narrow" w:cs="Times New Roman"/>
            <w:color w:val="auto"/>
            <w:sz w:val="20"/>
            <w:szCs w:val="20"/>
          </w:rPr>
          <w:t>3 mm</w:t>
        </w:r>
      </w:smartTag>
      <w:r w:rsidRPr="009F12C0">
        <w:rPr>
          <w:rFonts w:ascii="Arial Narrow" w:eastAsia="Times New Roman" w:hAnsi="Arial Narrow" w:cs="Times New Roman"/>
          <w:color w:val="auto"/>
          <w:sz w:val="20"/>
          <w:szCs w:val="20"/>
        </w:rPr>
        <w:t>.</w:t>
      </w:r>
    </w:p>
    <w:p w14:paraId="1AE6B779" w14:textId="77777777" w:rsidR="00C8474B" w:rsidRPr="009F12C0" w:rsidRDefault="00C8474B" w:rsidP="00C8474B">
      <w:pPr>
        <w:pStyle w:val="Akapitzlist"/>
        <w:keepNext/>
        <w:widowControl/>
        <w:numPr>
          <w:ilvl w:val="0"/>
          <w:numId w:val="167"/>
        </w:numPr>
        <w:tabs>
          <w:tab w:val="num" w:pos="567"/>
        </w:tabs>
        <w:spacing w:before="240" w:after="60"/>
        <w:outlineLvl w:val="1"/>
        <w:rPr>
          <w:rFonts w:ascii="Arial Narrow" w:eastAsia="Times New Roman" w:hAnsi="Arial Narrow" w:cs="Arial"/>
          <w:b/>
          <w:bCs/>
          <w:iCs/>
          <w:color w:val="auto"/>
          <w:sz w:val="20"/>
          <w:szCs w:val="20"/>
        </w:rPr>
      </w:pPr>
      <w:r w:rsidRPr="009F12C0">
        <w:rPr>
          <w:rFonts w:ascii="Arial Narrow" w:eastAsia="Times New Roman" w:hAnsi="Arial Narrow" w:cs="Arial"/>
          <w:b/>
          <w:bCs/>
          <w:iCs/>
          <w:color w:val="auto"/>
          <w:sz w:val="20"/>
          <w:szCs w:val="20"/>
        </w:rPr>
        <w:t>Obmiar robót</w:t>
      </w:r>
    </w:p>
    <w:p w14:paraId="20196C4F"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Jednostką obmiarową wykonania chodnika z płyt chodnikowych </w:t>
      </w:r>
      <w:proofErr w:type="spellStart"/>
      <w:r w:rsidRPr="009F12C0">
        <w:rPr>
          <w:rFonts w:ascii="Arial Narrow" w:eastAsia="Times New Roman" w:hAnsi="Arial Narrow" w:cs="Times New Roman"/>
          <w:color w:val="auto"/>
          <w:sz w:val="20"/>
          <w:szCs w:val="20"/>
        </w:rPr>
        <w:t>polimerobetonowych</w:t>
      </w:r>
      <w:proofErr w:type="spellEnd"/>
      <w:r w:rsidRPr="009F12C0">
        <w:rPr>
          <w:rFonts w:ascii="Arial Narrow" w:eastAsia="Times New Roman" w:hAnsi="Arial Narrow" w:cs="Times New Roman"/>
          <w:color w:val="auto"/>
          <w:sz w:val="20"/>
          <w:szCs w:val="20"/>
        </w:rPr>
        <w:t xml:space="preserve"> jest m</w:t>
      </w:r>
      <w:r w:rsidRPr="009F12C0">
        <w:rPr>
          <w:rFonts w:ascii="Arial Narrow" w:eastAsia="Times New Roman" w:hAnsi="Arial Narrow" w:cs="Times New Roman"/>
          <w:color w:val="auto"/>
          <w:sz w:val="20"/>
          <w:szCs w:val="20"/>
          <w:vertAlign w:val="superscript"/>
        </w:rPr>
        <w:t>2</w:t>
      </w:r>
      <w:r w:rsidRPr="009F12C0">
        <w:rPr>
          <w:rFonts w:ascii="Arial Narrow" w:eastAsia="Times New Roman" w:hAnsi="Arial Narrow" w:cs="Times New Roman"/>
          <w:color w:val="auto"/>
          <w:sz w:val="20"/>
          <w:szCs w:val="20"/>
        </w:rPr>
        <w:t xml:space="preserve"> (metr kwadratowy).</w:t>
      </w:r>
    </w:p>
    <w:p w14:paraId="0A5CD3E4" w14:textId="77777777" w:rsidR="00C8474B" w:rsidRPr="009F12C0" w:rsidRDefault="00C8474B" w:rsidP="00C8474B">
      <w:pPr>
        <w:pStyle w:val="Akapitzlist"/>
        <w:keepNext/>
        <w:widowControl/>
        <w:numPr>
          <w:ilvl w:val="0"/>
          <w:numId w:val="167"/>
        </w:numPr>
        <w:tabs>
          <w:tab w:val="num" w:pos="567"/>
        </w:tabs>
        <w:spacing w:before="240" w:after="60"/>
        <w:outlineLvl w:val="1"/>
        <w:rPr>
          <w:rFonts w:ascii="Arial Narrow" w:eastAsia="Times New Roman" w:hAnsi="Arial Narrow" w:cs="Arial"/>
          <w:b/>
          <w:bCs/>
          <w:iCs/>
          <w:color w:val="auto"/>
          <w:sz w:val="20"/>
          <w:szCs w:val="20"/>
        </w:rPr>
      </w:pPr>
      <w:r w:rsidRPr="009F12C0">
        <w:rPr>
          <w:rFonts w:ascii="Arial Narrow" w:eastAsia="Times New Roman" w:hAnsi="Arial Narrow" w:cs="Arial"/>
          <w:b/>
          <w:bCs/>
          <w:iCs/>
          <w:color w:val="auto"/>
          <w:sz w:val="20"/>
          <w:szCs w:val="20"/>
        </w:rPr>
        <w:lastRenderedPageBreak/>
        <w:t>Odbiór robót</w:t>
      </w:r>
    </w:p>
    <w:p w14:paraId="2639865B" w14:textId="77777777" w:rsidR="00C8474B" w:rsidRPr="009F12C0" w:rsidRDefault="00C8474B" w:rsidP="00C8474B">
      <w:pPr>
        <w:keepNext/>
        <w:widowControl/>
        <w:numPr>
          <w:ilvl w:val="2"/>
          <w:numId w:val="0"/>
        </w:numPr>
        <w:tabs>
          <w:tab w:val="num" w:pos="567"/>
        </w:tabs>
        <w:spacing w:before="240" w:after="60"/>
        <w:ind w:left="1134" w:hanging="1134"/>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Ogólne zasady odbioru robót</w:t>
      </w:r>
    </w:p>
    <w:p w14:paraId="07E41133"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Roboty uznaje się za wykonane zgodnie z dokumentacją projektową, ST i wymaganiami Inżyniera, jeżeli wszystkie pomiary i badania z zachowaniem tolerancji według punktu 6 dały wyniki pozytywne.</w:t>
      </w:r>
    </w:p>
    <w:p w14:paraId="53749796" w14:textId="77777777" w:rsidR="00C8474B" w:rsidRPr="009F12C0" w:rsidRDefault="00C8474B" w:rsidP="00C8474B">
      <w:pPr>
        <w:keepNext/>
        <w:widowControl/>
        <w:numPr>
          <w:ilvl w:val="2"/>
          <w:numId w:val="0"/>
        </w:numPr>
        <w:tabs>
          <w:tab w:val="num" w:pos="567"/>
        </w:tabs>
        <w:spacing w:before="240" w:after="60"/>
        <w:ind w:left="1134" w:hanging="1134"/>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Odbiór robót zanikających i ulegających zakryciu</w:t>
      </w:r>
    </w:p>
    <w:p w14:paraId="3AE828F7" w14:textId="77777777" w:rsidR="00C8474B" w:rsidRPr="009F12C0" w:rsidRDefault="00C8474B" w:rsidP="00C8474B">
      <w:pPr>
        <w:widowControl/>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Odbiorowi robót zanikających i ulegających zakryciu podlegają:</w:t>
      </w:r>
    </w:p>
    <w:p w14:paraId="77784C8A" w14:textId="77777777" w:rsidR="00C8474B" w:rsidRPr="009F12C0" w:rsidRDefault="00C8474B" w:rsidP="00C8474B">
      <w:pPr>
        <w:widowControl/>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wykonanie koryta pod chodnik,</w:t>
      </w:r>
    </w:p>
    <w:p w14:paraId="5D1D4EE7" w14:textId="77777777" w:rsidR="00C8474B" w:rsidRPr="009F12C0" w:rsidRDefault="00C8474B" w:rsidP="00C8474B">
      <w:pPr>
        <w:widowControl/>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wykonanie podbudowy</w:t>
      </w:r>
    </w:p>
    <w:p w14:paraId="4868EF06" w14:textId="77777777" w:rsidR="00C8474B" w:rsidRPr="009F12C0" w:rsidRDefault="00C8474B" w:rsidP="00C8474B">
      <w:pPr>
        <w:widowControl/>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wykonanie podsypki.</w:t>
      </w:r>
    </w:p>
    <w:p w14:paraId="7CA6A3B9" w14:textId="77777777" w:rsidR="00C8474B" w:rsidRPr="009F12C0" w:rsidRDefault="00C8474B" w:rsidP="00C8474B">
      <w:pPr>
        <w:pStyle w:val="Akapitzlist"/>
        <w:keepNext/>
        <w:widowControl/>
        <w:numPr>
          <w:ilvl w:val="0"/>
          <w:numId w:val="167"/>
        </w:numPr>
        <w:tabs>
          <w:tab w:val="num" w:pos="567"/>
        </w:tabs>
        <w:spacing w:before="240" w:after="60"/>
        <w:outlineLvl w:val="1"/>
        <w:rPr>
          <w:rFonts w:ascii="Arial Narrow" w:eastAsia="Times New Roman" w:hAnsi="Arial Narrow" w:cs="Arial"/>
          <w:b/>
          <w:bCs/>
          <w:iCs/>
          <w:color w:val="auto"/>
          <w:sz w:val="20"/>
          <w:szCs w:val="20"/>
        </w:rPr>
      </w:pPr>
      <w:r w:rsidRPr="009F12C0">
        <w:rPr>
          <w:rFonts w:ascii="Arial Narrow" w:eastAsia="Times New Roman" w:hAnsi="Arial Narrow" w:cs="Arial"/>
          <w:b/>
          <w:bCs/>
          <w:iCs/>
          <w:color w:val="auto"/>
          <w:sz w:val="20"/>
          <w:szCs w:val="20"/>
        </w:rPr>
        <w:t>Podstawa płatności</w:t>
      </w:r>
    </w:p>
    <w:p w14:paraId="1FE3FBA7" w14:textId="77777777" w:rsidR="00C8474B" w:rsidRPr="009F12C0" w:rsidRDefault="00C8474B" w:rsidP="00C8474B">
      <w:pPr>
        <w:keepNext/>
        <w:widowControl/>
        <w:numPr>
          <w:ilvl w:val="2"/>
          <w:numId w:val="0"/>
        </w:numPr>
        <w:tabs>
          <w:tab w:val="num" w:pos="567"/>
        </w:tabs>
        <w:spacing w:before="240" w:after="60"/>
        <w:ind w:left="1134" w:hanging="1134"/>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Cena jednostki obmiarowej</w:t>
      </w:r>
    </w:p>
    <w:p w14:paraId="0839EA7F" w14:textId="77777777" w:rsidR="00C8474B" w:rsidRPr="009F12C0" w:rsidRDefault="00C8474B" w:rsidP="00C8474B">
      <w:pPr>
        <w:widowControl/>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Cena wykonania </w:t>
      </w:r>
      <w:smartTag w:uri="urn:schemas-microsoft-com:office:smarttags" w:element="metricconverter">
        <w:smartTagPr>
          <w:attr w:name="ProductID" w:val="1 m2"/>
        </w:smartTagPr>
        <w:r w:rsidRPr="009F12C0">
          <w:rPr>
            <w:rFonts w:ascii="Arial Narrow" w:eastAsia="Times New Roman" w:hAnsi="Arial Narrow" w:cs="Times New Roman"/>
            <w:color w:val="auto"/>
            <w:sz w:val="20"/>
            <w:szCs w:val="20"/>
          </w:rPr>
          <w:t>1 m</w:t>
        </w:r>
        <w:r w:rsidRPr="009F12C0">
          <w:rPr>
            <w:rFonts w:ascii="Arial Narrow" w:eastAsia="Times New Roman" w:hAnsi="Arial Narrow" w:cs="Times New Roman"/>
            <w:color w:val="auto"/>
            <w:sz w:val="20"/>
            <w:szCs w:val="20"/>
            <w:vertAlign w:val="superscript"/>
          </w:rPr>
          <w:t>2</w:t>
        </w:r>
      </w:smartTag>
      <w:r w:rsidRPr="009F12C0">
        <w:rPr>
          <w:rFonts w:ascii="Arial Narrow" w:eastAsia="Times New Roman" w:hAnsi="Arial Narrow" w:cs="Times New Roman"/>
          <w:color w:val="auto"/>
          <w:sz w:val="20"/>
          <w:szCs w:val="20"/>
        </w:rPr>
        <w:t xml:space="preserve"> nawierzchni z betonowej kostki brukowej obejmuje:</w:t>
      </w:r>
    </w:p>
    <w:p w14:paraId="30E5BFC9" w14:textId="77777777" w:rsidR="00C8474B" w:rsidRPr="009F12C0" w:rsidRDefault="00C8474B" w:rsidP="00C8474B">
      <w:pPr>
        <w:widowControl/>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prace pomiarowe i roboty przygotowawcze,</w:t>
      </w:r>
    </w:p>
    <w:p w14:paraId="78FB5DF4" w14:textId="77777777" w:rsidR="00C8474B" w:rsidRPr="009F12C0" w:rsidRDefault="00C8474B" w:rsidP="00C8474B">
      <w:pPr>
        <w:widowControl/>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oznakowanie robót,</w:t>
      </w:r>
    </w:p>
    <w:p w14:paraId="5E5054F9" w14:textId="77777777" w:rsidR="00C8474B" w:rsidRPr="009F12C0" w:rsidRDefault="00C8474B" w:rsidP="00C8474B">
      <w:pPr>
        <w:widowControl/>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zakup i dostarczenie materiałów,</w:t>
      </w:r>
    </w:p>
    <w:p w14:paraId="4AD8ADB2" w14:textId="77777777" w:rsidR="00C8474B" w:rsidRPr="009F12C0" w:rsidRDefault="00C8474B" w:rsidP="00C8474B">
      <w:pPr>
        <w:widowControl/>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ułożenie i zagęszczenie podsypki,</w:t>
      </w:r>
    </w:p>
    <w:p w14:paraId="758C6C50" w14:textId="77777777" w:rsidR="00C8474B" w:rsidRPr="009F12C0" w:rsidRDefault="00C8474B" w:rsidP="00C8474B">
      <w:pPr>
        <w:widowControl/>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ułożenie i ubicie płytek,</w:t>
      </w:r>
    </w:p>
    <w:p w14:paraId="2724336C" w14:textId="77777777" w:rsidR="00C8474B" w:rsidRPr="009F12C0" w:rsidRDefault="00C8474B" w:rsidP="00C8474B">
      <w:pPr>
        <w:widowControl/>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wypełnienie spoin, oczyszczenie i pielęgnację nawierzchni,</w:t>
      </w:r>
    </w:p>
    <w:p w14:paraId="32D5818A" w14:textId="77777777" w:rsidR="00C8474B" w:rsidRPr="009F12C0" w:rsidRDefault="00C8474B" w:rsidP="00C8474B">
      <w:pPr>
        <w:widowControl/>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przeprowadzenie badań i pomiarów wymaganych w SST.</w:t>
      </w:r>
    </w:p>
    <w:p w14:paraId="43D753AA" w14:textId="77777777" w:rsidR="00C8474B" w:rsidRPr="009F12C0" w:rsidRDefault="00C8474B" w:rsidP="00C8474B">
      <w:pPr>
        <w:keepNext/>
        <w:widowControl/>
        <w:numPr>
          <w:ilvl w:val="2"/>
          <w:numId w:val="0"/>
        </w:numPr>
        <w:tabs>
          <w:tab w:val="num" w:pos="567"/>
        </w:tabs>
        <w:spacing w:before="240" w:after="60"/>
        <w:ind w:left="1134" w:hanging="1134"/>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Sposób rozliczenia robót tymczasowych i prac towarzyszących</w:t>
      </w:r>
    </w:p>
    <w:p w14:paraId="36B17401"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Cena wykonania robót określonych niniejszą SST obejmuje:</w:t>
      </w:r>
    </w:p>
    <w:p w14:paraId="50BC1CA2"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roboty tymczasowe, które są potrzebne do wykonania robót podstawowych, ale nie są przekazywane Zamawiającemu i są usuwane po wykonaniu robót podstawowych,</w:t>
      </w:r>
    </w:p>
    <w:p w14:paraId="5BA35D9F" w14:textId="77777777" w:rsidR="00C8474B" w:rsidRPr="009F12C0" w:rsidRDefault="00C8474B" w:rsidP="00C8474B">
      <w:pPr>
        <w:widowControl/>
        <w:spacing w:before="100" w:after="100"/>
        <w:jc w:val="both"/>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 xml:space="preserve">- prace towarzyszące, które są niezbędne do wykonania robót podstawowych, niezaliczane do robót tymczasowych, jak geodezyjne wytyczenie robót itd. </w:t>
      </w:r>
    </w:p>
    <w:p w14:paraId="254B96BF" w14:textId="77777777" w:rsidR="00C8474B" w:rsidRPr="009F12C0" w:rsidRDefault="00C8474B" w:rsidP="00C8474B">
      <w:pPr>
        <w:pStyle w:val="Akapitzlist"/>
        <w:keepNext/>
        <w:widowControl/>
        <w:numPr>
          <w:ilvl w:val="0"/>
          <w:numId w:val="167"/>
        </w:numPr>
        <w:tabs>
          <w:tab w:val="num" w:pos="567"/>
        </w:tabs>
        <w:spacing w:before="240" w:after="60"/>
        <w:outlineLvl w:val="1"/>
        <w:rPr>
          <w:rFonts w:ascii="Arial Narrow" w:eastAsia="Times New Roman" w:hAnsi="Arial Narrow" w:cs="Arial"/>
          <w:b/>
          <w:bCs/>
          <w:iCs/>
          <w:color w:val="auto"/>
          <w:sz w:val="20"/>
          <w:szCs w:val="20"/>
        </w:rPr>
      </w:pPr>
      <w:r w:rsidRPr="009F12C0">
        <w:rPr>
          <w:rFonts w:ascii="Arial Narrow" w:eastAsia="Times New Roman" w:hAnsi="Arial Narrow" w:cs="Arial"/>
          <w:b/>
          <w:bCs/>
          <w:iCs/>
          <w:color w:val="auto"/>
          <w:sz w:val="20"/>
          <w:szCs w:val="20"/>
        </w:rPr>
        <w:t>Przepisy związane</w:t>
      </w:r>
    </w:p>
    <w:p w14:paraId="5FE2EC22" w14:textId="77777777" w:rsidR="00C8474B" w:rsidRPr="009F12C0" w:rsidRDefault="00C8474B" w:rsidP="00C8474B">
      <w:pPr>
        <w:keepNext/>
        <w:widowControl/>
        <w:numPr>
          <w:ilvl w:val="2"/>
          <w:numId w:val="0"/>
        </w:numPr>
        <w:tabs>
          <w:tab w:val="num" w:pos="567"/>
        </w:tabs>
        <w:spacing w:before="240" w:after="60"/>
        <w:ind w:left="1134" w:hanging="1134"/>
        <w:outlineLvl w:val="2"/>
        <w:rPr>
          <w:rFonts w:ascii="Arial Narrow" w:eastAsia="Times New Roman" w:hAnsi="Arial Narrow" w:cs="Arial"/>
          <w:b/>
          <w:bCs/>
          <w:color w:val="auto"/>
          <w:sz w:val="20"/>
          <w:szCs w:val="20"/>
        </w:rPr>
      </w:pPr>
      <w:r w:rsidRPr="009F12C0">
        <w:rPr>
          <w:rFonts w:ascii="Arial Narrow" w:eastAsia="Times New Roman" w:hAnsi="Arial Narrow" w:cs="Arial"/>
          <w:b/>
          <w:bCs/>
          <w:color w:val="auto"/>
          <w:sz w:val="20"/>
          <w:szCs w:val="20"/>
        </w:rPr>
        <w:t>Normy</w:t>
      </w:r>
    </w:p>
    <w:p w14:paraId="1F89D0E2" w14:textId="77777777" w:rsidR="00C8474B" w:rsidRPr="009F12C0" w:rsidRDefault="00C8474B" w:rsidP="00C8474B">
      <w:pPr>
        <w:widowControl/>
        <w:spacing w:before="100"/>
        <w:ind w:left="2126" w:hanging="2126"/>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PN-EN 1339</w:t>
      </w:r>
      <w:r w:rsidRPr="009F12C0">
        <w:rPr>
          <w:rFonts w:ascii="Arial Narrow" w:eastAsia="Times New Roman" w:hAnsi="Arial Narrow" w:cs="Times New Roman"/>
          <w:color w:val="auto"/>
          <w:sz w:val="20"/>
          <w:szCs w:val="20"/>
        </w:rPr>
        <w:tab/>
        <w:t>Betonowe płyty brukowe. Wymagania i metody badań</w:t>
      </w:r>
    </w:p>
    <w:p w14:paraId="051F4399" w14:textId="77777777" w:rsidR="00C8474B" w:rsidRPr="009F12C0" w:rsidRDefault="00C8474B" w:rsidP="00C8474B">
      <w:pPr>
        <w:widowControl/>
        <w:spacing w:before="100"/>
        <w:ind w:left="2126" w:hanging="2126"/>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PN-EN 13242</w:t>
      </w:r>
      <w:r w:rsidRPr="009F12C0">
        <w:rPr>
          <w:rFonts w:ascii="Arial Narrow" w:eastAsia="Times New Roman" w:hAnsi="Arial Narrow" w:cs="Times New Roman"/>
          <w:color w:val="auto"/>
          <w:sz w:val="20"/>
          <w:szCs w:val="20"/>
        </w:rPr>
        <w:tab/>
        <w:t>Kruszywa do niezwiązanych i związanych hydraulicznie materiałów stosowanych w obiektach budowlanych i budownictwie drogowym.</w:t>
      </w:r>
    </w:p>
    <w:p w14:paraId="1B7101BA" w14:textId="77777777" w:rsidR="00C8474B" w:rsidRPr="009F12C0" w:rsidRDefault="00C8474B" w:rsidP="00C8474B">
      <w:pPr>
        <w:widowControl/>
        <w:spacing w:before="100"/>
        <w:ind w:left="2126" w:hanging="2126"/>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PN-EN 206-1</w:t>
      </w:r>
      <w:r w:rsidRPr="009F12C0">
        <w:rPr>
          <w:rFonts w:ascii="Arial Narrow" w:eastAsia="Times New Roman" w:hAnsi="Arial Narrow" w:cs="Times New Roman"/>
          <w:color w:val="auto"/>
          <w:sz w:val="20"/>
          <w:szCs w:val="20"/>
        </w:rPr>
        <w:tab/>
        <w:t>Beton. Część 1: Wymagania, właściwości, produkcja i zgodność.</w:t>
      </w:r>
    </w:p>
    <w:p w14:paraId="595BF870" w14:textId="77777777" w:rsidR="00C8474B" w:rsidRPr="009F12C0" w:rsidRDefault="00C8474B" w:rsidP="00C8474B">
      <w:pPr>
        <w:widowControl/>
        <w:spacing w:before="100"/>
        <w:ind w:left="2126" w:hanging="2126"/>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PN-B-06250</w:t>
      </w:r>
      <w:r w:rsidRPr="009F12C0">
        <w:rPr>
          <w:rFonts w:ascii="Arial Narrow" w:eastAsia="Times New Roman" w:hAnsi="Arial Narrow" w:cs="Times New Roman"/>
          <w:color w:val="auto"/>
          <w:sz w:val="20"/>
          <w:szCs w:val="20"/>
        </w:rPr>
        <w:tab/>
        <w:t>Beton zwykły</w:t>
      </w:r>
    </w:p>
    <w:p w14:paraId="3856BF8C" w14:textId="77777777" w:rsidR="00C8474B" w:rsidRPr="009F12C0" w:rsidRDefault="00C8474B" w:rsidP="00C8474B">
      <w:pPr>
        <w:widowControl/>
        <w:spacing w:before="100"/>
        <w:ind w:left="2126" w:hanging="2126"/>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PN-EN 197-1</w:t>
      </w:r>
      <w:r>
        <w:rPr>
          <w:rFonts w:ascii="Arial Narrow" w:eastAsia="Times New Roman" w:hAnsi="Arial Narrow" w:cs="Times New Roman"/>
          <w:color w:val="auto"/>
          <w:sz w:val="20"/>
          <w:szCs w:val="20"/>
        </w:rPr>
        <w:t>:2012</w:t>
      </w:r>
      <w:r w:rsidRPr="009F12C0">
        <w:rPr>
          <w:rFonts w:ascii="Arial Narrow" w:eastAsia="Times New Roman" w:hAnsi="Arial Narrow" w:cs="Times New Roman"/>
          <w:color w:val="auto"/>
          <w:sz w:val="20"/>
          <w:szCs w:val="20"/>
        </w:rPr>
        <w:tab/>
        <w:t>Cement. Część 1: Skład, wymagania i kryteria zgodności dotyczące cementu powszechnego użytku</w:t>
      </w:r>
    </w:p>
    <w:p w14:paraId="72FF360C" w14:textId="77777777" w:rsidR="00C8474B" w:rsidRPr="009F12C0" w:rsidRDefault="00C8474B" w:rsidP="00C8474B">
      <w:pPr>
        <w:widowControl/>
        <w:spacing w:before="100"/>
        <w:ind w:left="2126" w:hanging="2126"/>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BN-88/6731-08</w:t>
      </w:r>
      <w:r w:rsidRPr="009F12C0">
        <w:rPr>
          <w:rFonts w:ascii="Arial Narrow" w:eastAsia="Times New Roman" w:hAnsi="Arial Narrow" w:cs="Times New Roman"/>
          <w:color w:val="auto"/>
          <w:sz w:val="20"/>
          <w:szCs w:val="20"/>
        </w:rPr>
        <w:tab/>
        <w:t>Cement. Transport i przechowywanie</w:t>
      </w:r>
    </w:p>
    <w:p w14:paraId="43C9628B" w14:textId="77777777" w:rsidR="00C8474B" w:rsidRPr="009F12C0" w:rsidRDefault="00C8474B" w:rsidP="00C8474B">
      <w:pPr>
        <w:widowControl/>
        <w:spacing w:before="100"/>
        <w:ind w:left="2126" w:hanging="2126"/>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PN-EN 12620</w:t>
      </w:r>
      <w:r w:rsidRPr="009F12C0">
        <w:rPr>
          <w:rFonts w:ascii="Arial Narrow" w:eastAsia="Times New Roman" w:hAnsi="Arial Narrow" w:cs="Times New Roman"/>
          <w:color w:val="auto"/>
          <w:sz w:val="20"/>
          <w:szCs w:val="20"/>
        </w:rPr>
        <w:tab/>
        <w:t>Kruszywa do betonu</w:t>
      </w:r>
    </w:p>
    <w:p w14:paraId="1FD655D3" w14:textId="77777777" w:rsidR="00C8474B" w:rsidRPr="009F12C0" w:rsidRDefault="00C8474B" w:rsidP="00C8474B">
      <w:pPr>
        <w:widowControl/>
        <w:spacing w:before="100"/>
        <w:ind w:left="2126" w:hanging="2126"/>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PN-EN 13791</w:t>
      </w:r>
      <w:r w:rsidRPr="009F12C0">
        <w:rPr>
          <w:rFonts w:ascii="Arial Narrow" w:eastAsia="Times New Roman" w:hAnsi="Arial Narrow" w:cs="Times New Roman"/>
          <w:color w:val="auto"/>
          <w:sz w:val="20"/>
          <w:szCs w:val="20"/>
        </w:rPr>
        <w:tab/>
        <w:t>Ocena wytrzymałości betonu na ściskanie w konstrukcjach i prefabrykowanych wyrobach betonowych</w:t>
      </w:r>
    </w:p>
    <w:p w14:paraId="7CA745A2" w14:textId="77777777" w:rsidR="00C8474B" w:rsidRPr="009F12C0" w:rsidRDefault="00C8474B" w:rsidP="00C8474B">
      <w:pPr>
        <w:widowControl/>
        <w:spacing w:before="100"/>
        <w:ind w:left="2126" w:hanging="2126"/>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PN-EN 1008</w:t>
      </w:r>
      <w:r w:rsidRPr="009F12C0">
        <w:rPr>
          <w:rFonts w:ascii="Arial Narrow" w:eastAsia="Times New Roman" w:hAnsi="Arial Narrow" w:cs="Times New Roman"/>
          <w:color w:val="auto"/>
          <w:sz w:val="20"/>
          <w:szCs w:val="20"/>
        </w:rPr>
        <w:tab/>
        <w:t>Woda zarobowa do betonu. Specyfikacja pobierania próbek, badanie i ocena przydatności wody zarobowej do betonu, w tym wody odzyskanej z procesów produkcji betonu</w:t>
      </w:r>
    </w:p>
    <w:p w14:paraId="38274AB8" w14:textId="77777777" w:rsidR="00C8474B" w:rsidRPr="009F12C0" w:rsidRDefault="00C8474B" w:rsidP="00C8474B">
      <w:pPr>
        <w:widowControl/>
        <w:spacing w:before="100"/>
        <w:ind w:left="2126" w:hanging="2126"/>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PN-S-11112:1996(Az1)</w:t>
      </w:r>
      <w:r w:rsidRPr="009F12C0">
        <w:rPr>
          <w:rFonts w:ascii="Arial Narrow" w:eastAsia="Times New Roman" w:hAnsi="Arial Narrow" w:cs="Times New Roman"/>
          <w:color w:val="auto"/>
          <w:sz w:val="20"/>
          <w:szCs w:val="20"/>
        </w:rPr>
        <w:tab/>
        <w:t>Kruszywo mineralne. Kruszywo łamane do nawierzchni drogowych</w:t>
      </w:r>
    </w:p>
    <w:p w14:paraId="566A39DA" w14:textId="77777777" w:rsidR="00C8474B" w:rsidRPr="009F12C0" w:rsidRDefault="00C8474B" w:rsidP="00C8474B">
      <w:pPr>
        <w:widowControl/>
        <w:spacing w:before="100"/>
        <w:ind w:left="2126" w:hanging="2126"/>
        <w:rPr>
          <w:rFonts w:ascii="Arial Narrow" w:eastAsia="Times New Roman" w:hAnsi="Arial Narrow" w:cs="Times New Roman"/>
          <w:color w:val="auto"/>
          <w:sz w:val="20"/>
          <w:szCs w:val="20"/>
        </w:rPr>
      </w:pPr>
      <w:r w:rsidRPr="009F12C0">
        <w:rPr>
          <w:rFonts w:ascii="Arial Narrow" w:eastAsia="Times New Roman" w:hAnsi="Arial Narrow" w:cs="Times New Roman"/>
          <w:color w:val="auto"/>
          <w:sz w:val="20"/>
          <w:szCs w:val="20"/>
        </w:rPr>
        <w:t>PN-EN 934-2: 2006</w:t>
      </w:r>
      <w:r w:rsidRPr="009F12C0">
        <w:rPr>
          <w:rFonts w:ascii="Arial Narrow" w:eastAsia="Times New Roman" w:hAnsi="Arial Narrow" w:cs="Times New Roman"/>
          <w:color w:val="auto"/>
          <w:sz w:val="20"/>
          <w:szCs w:val="20"/>
        </w:rPr>
        <w:tab/>
        <w:t>Domieszki do betonu, zaprawy i zaczynu</w:t>
      </w:r>
    </w:p>
    <w:p w14:paraId="443A4533" w14:textId="77777777" w:rsidR="00C8474B" w:rsidRPr="009F12C0" w:rsidRDefault="00C8474B" w:rsidP="00C8474B">
      <w:pPr>
        <w:rPr>
          <w:rFonts w:ascii="Century Gothic" w:hAnsi="Century Gothic"/>
          <w:b/>
          <w:color w:val="auto"/>
          <w:sz w:val="28"/>
        </w:rPr>
      </w:pPr>
    </w:p>
    <w:p w14:paraId="0A7D89AD" w14:textId="77777777" w:rsidR="00C8474B" w:rsidRDefault="00C8474B" w:rsidP="00C8474B">
      <w:pPr>
        <w:rPr>
          <w:rFonts w:ascii="Century Gothic" w:hAnsi="Century Gothic"/>
          <w:b/>
          <w:color w:val="auto"/>
          <w:sz w:val="28"/>
        </w:rPr>
      </w:pPr>
      <w:r>
        <w:rPr>
          <w:rFonts w:ascii="Century Gothic" w:hAnsi="Century Gothic"/>
          <w:b/>
          <w:color w:val="auto"/>
          <w:sz w:val="28"/>
        </w:rPr>
        <w:br w:type="page"/>
      </w:r>
    </w:p>
    <w:p w14:paraId="0D1764A7" w14:textId="77777777" w:rsidR="00C8474B" w:rsidRPr="009F12C0" w:rsidRDefault="00C8474B" w:rsidP="00C8474B">
      <w:pPr>
        <w:rPr>
          <w:rFonts w:ascii="Century Gothic" w:hAnsi="Century Gothic"/>
          <w:b/>
          <w:color w:val="auto"/>
          <w:sz w:val="28"/>
        </w:rPr>
      </w:pPr>
      <w:r w:rsidRPr="009F12C0">
        <w:rPr>
          <w:rFonts w:ascii="Century Gothic" w:hAnsi="Century Gothic"/>
          <w:b/>
          <w:color w:val="auto"/>
          <w:sz w:val="28"/>
        </w:rPr>
        <w:lastRenderedPageBreak/>
        <w:t>SZCZEGÓŁOWE SPECYFIKACJE TECHNICZNE</w:t>
      </w:r>
    </w:p>
    <w:p w14:paraId="557D13FD" w14:textId="77777777" w:rsidR="00C8474B" w:rsidRPr="009F12C0" w:rsidRDefault="00C8474B" w:rsidP="00C8474B">
      <w:pPr>
        <w:rPr>
          <w:rFonts w:ascii="Century Gothic" w:hAnsi="Century Gothic"/>
          <w:b/>
          <w:color w:val="auto"/>
          <w:sz w:val="48"/>
        </w:rPr>
      </w:pPr>
    </w:p>
    <w:p w14:paraId="3A74A907" w14:textId="2D686131" w:rsidR="00C8474B" w:rsidRPr="009F12C0" w:rsidRDefault="00C8474B" w:rsidP="00C8474B">
      <w:pPr>
        <w:pStyle w:val="SSTNaglowek"/>
        <w:rPr>
          <w:color w:val="auto"/>
        </w:rPr>
      </w:pPr>
      <w:bookmarkStart w:id="2686" w:name="_Toc449710518"/>
      <w:bookmarkStart w:id="2687" w:name="_Toc459200835"/>
      <w:bookmarkStart w:id="2688" w:name="_Toc476553837"/>
      <w:bookmarkStart w:id="2689" w:name="_Toc533157704"/>
      <w:bookmarkStart w:id="2690" w:name="_Toc131082198"/>
      <w:bookmarkStart w:id="2691" w:name="_Toc142516146"/>
      <w:bookmarkStart w:id="2692" w:name="_Toc147179029"/>
      <w:r w:rsidRPr="009F12C0">
        <w:rPr>
          <w:color w:val="auto"/>
        </w:rPr>
        <w:t>SST-D.08.03.01</w:t>
      </w:r>
      <w:r w:rsidRPr="009F12C0">
        <w:rPr>
          <w:color w:val="auto"/>
        </w:rPr>
        <w:br/>
        <w:t>OBRZEŻA</w:t>
      </w:r>
      <w:bookmarkEnd w:id="2686"/>
      <w:bookmarkEnd w:id="2687"/>
      <w:bookmarkEnd w:id="2688"/>
      <w:bookmarkEnd w:id="2689"/>
      <w:bookmarkEnd w:id="2690"/>
      <w:bookmarkEnd w:id="2691"/>
      <w:r w:rsidR="00901C65">
        <w:rPr>
          <w:color w:val="auto"/>
        </w:rPr>
        <w:t xml:space="preserve"> </w:t>
      </w:r>
      <w:r w:rsidR="00901C65" w:rsidRPr="009F12C0">
        <w:rPr>
          <w:color w:val="auto"/>
        </w:rPr>
        <w:t>BETONOW</w:t>
      </w:r>
      <w:r w:rsidR="00901C65">
        <w:rPr>
          <w:color w:val="auto"/>
        </w:rPr>
        <w:t>E</w:t>
      </w:r>
      <w:bookmarkEnd w:id="2692"/>
    </w:p>
    <w:p w14:paraId="28853C66" w14:textId="77777777" w:rsidR="00C8474B" w:rsidRPr="003D1EA5" w:rsidRDefault="00C8474B" w:rsidP="00C8474B">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 xml:space="preserve">kod CPV: </w:t>
      </w:r>
      <w:r w:rsidRPr="00D52B63">
        <w:rPr>
          <w:rFonts w:ascii="Arial Narrow" w:eastAsia="Calibri" w:hAnsi="Arial Narrow" w:cs="Times New Roman"/>
          <w:color w:val="auto"/>
          <w:sz w:val="20"/>
          <w:szCs w:val="20"/>
          <w:lang w:eastAsia="en-US"/>
        </w:rPr>
        <w:t>452</w:t>
      </w:r>
      <w:r>
        <w:rPr>
          <w:rFonts w:ascii="Arial Narrow" w:eastAsia="Calibri" w:hAnsi="Arial Narrow" w:cs="Times New Roman"/>
          <w:color w:val="auto"/>
          <w:sz w:val="20"/>
          <w:szCs w:val="20"/>
          <w:lang w:eastAsia="en-US"/>
        </w:rPr>
        <w:t>33120-6 Roboty w zakresie budowy dróg</w:t>
      </w:r>
    </w:p>
    <w:p w14:paraId="1A6ADA24" w14:textId="77777777" w:rsidR="00C8474B" w:rsidRPr="009F12C0" w:rsidRDefault="00C8474B" w:rsidP="00C8474B">
      <w:pPr>
        <w:pStyle w:val="1Pkt"/>
        <w:rPr>
          <w:color w:val="auto"/>
        </w:rPr>
      </w:pPr>
      <w:r w:rsidRPr="009F12C0">
        <w:rPr>
          <w:color w:val="auto"/>
        </w:rPr>
        <w:t>1. WSTĘP</w:t>
      </w:r>
    </w:p>
    <w:p w14:paraId="103F5CB1" w14:textId="5D08C65E" w:rsidR="00C8474B" w:rsidRPr="009F12C0" w:rsidRDefault="00C8474B" w:rsidP="00C8474B">
      <w:pPr>
        <w:pStyle w:val="11podpkt"/>
        <w:rPr>
          <w:color w:val="auto"/>
        </w:rPr>
      </w:pPr>
      <w:r w:rsidRPr="009F12C0">
        <w:rPr>
          <w:color w:val="auto"/>
        </w:rPr>
        <w:t>1.1. Przedmiot SST</w:t>
      </w:r>
    </w:p>
    <w:p w14:paraId="69D39BF5" w14:textId="4CC459A9" w:rsidR="00C8474B" w:rsidRPr="009F12C0" w:rsidRDefault="00C8474B" w:rsidP="00C8474B">
      <w:pPr>
        <w:pStyle w:val="Akapit"/>
        <w:rPr>
          <w:color w:val="auto"/>
        </w:rPr>
      </w:pPr>
      <w:r w:rsidRPr="009F12C0">
        <w:rPr>
          <w:color w:val="auto"/>
        </w:rPr>
        <w:t>Przedmiotem niniejszej SST są wymagania dotyczące wykonania i odbioru Robót związanych z ustawieniem</w:t>
      </w:r>
      <w:r>
        <w:rPr>
          <w:color w:val="auto"/>
        </w:rPr>
        <w:t xml:space="preserve"> obrzeży</w:t>
      </w:r>
      <w:r w:rsidR="00901C65">
        <w:rPr>
          <w:color w:val="auto"/>
        </w:rPr>
        <w:t xml:space="preserve"> betonowych 8x30</w:t>
      </w:r>
      <w:r w:rsidRPr="009F12C0">
        <w:rPr>
          <w:color w:val="auto"/>
        </w:rPr>
        <w:t xml:space="preserve"> dla przedmiotowego zadania.</w:t>
      </w:r>
    </w:p>
    <w:p w14:paraId="761305E7" w14:textId="77777777" w:rsidR="00C8474B" w:rsidRPr="009F12C0" w:rsidRDefault="00C8474B" w:rsidP="00C8474B">
      <w:pPr>
        <w:pStyle w:val="11podpkt"/>
        <w:rPr>
          <w:color w:val="auto"/>
        </w:rPr>
      </w:pPr>
      <w:r w:rsidRPr="009F12C0">
        <w:rPr>
          <w:color w:val="auto"/>
        </w:rPr>
        <w:t>1.2. Zakres stosowania SST</w:t>
      </w:r>
    </w:p>
    <w:p w14:paraId="52D67171" w14:textId="77777777" w:rsidR="00C8474B" w:rsidRPr="009F12C0" w:rsidRDefault="00C8474B" w:rsidP="00C8474B">
      <w:pPr>
        <w:pStyle w:val="Akapit"/>
        <w:rPr>
          <w:color w:val="auto"/>
        </w:rPr>
      </w:pPr>
      <w:r w:rsidRPr="009F12C0">
        <w:rPr>
          <w:color w:val="auto"/>
        </w:rPr>
        <w:t>SST jest stosowana jako Dokument Przetargowy i Kontraktowy przy zlecaniu i realizacji Robót wymienionych w p. 1.1.</w:t>
      </w:r>
    </w:p>
    <w:p w14:paraId="07CAE614" w14:textId="77777777" w:rsidR="00C8474B" w:rsidRPr="009F12C0" w:rsidRDefault="00C8474B" w:rsidP="00C8474B">
      <w:pPr>
        <w:pStyle w:val="11podpkt"/>
        <w:rPr>
          <w:color w:val="auto"/>
        </w:rPr>
      </w:pPr>
      <w:r w:rsidRPr="009F12C0">
        <w:rPr>
          <w:color w:val="auto"/>
        </w:rPr>
        <w:t>1.3.  Zakres Robót objętych SST</w:t>
      </w:r>
    </w:p>
    <w:p w14:paraId="0DE94192" w14:textId="77777777" w:rsidR="00C8474B" w:rsidRPr="009F12C0" w:rsidRDefault="00C8474B" w:rsidP="00C8474B">
      <w:pPr>
        <w:pStyle w:val="Akapit"/>
        <w:rPr>
          <w:color w:val="auto"/>
        </w:rPr>
      </w:pPr>
      <w:r w:rsidRPr="009F12C0">
        <w:rPr>
          <w:color w:val="auto"/>
        </w:rPr>
        <w:t xml:space="preserve">Ustalenia zawarte w niniejszej SST stanowią wymagania dotyczące Robót związanych z ustawieniem obrzeży </w:t>
      </w:r>
      <w:r>
        <w:rPr>
          <w:color w:val="auto"/>
        </w:rPr>
        <w:t xml:space="preserve"> betonowych </w:t>
      </w:r>
      <w:r w:rsidRPr="009F12C0">
        <w:rPr>
          <w:color w:val="auto"/>
        </w:rPr>
        <w:t>o wymiarach 8x30cm</w:t>
      </w:r>
      <w:r>
        <w:rPr>
          <w:color w:val="auto"/>
        </w:rPr>
        <w:t xml:space="preserve"> i palisad </w:t>
      </w:r>
      <w:r w:rsidRPr="009F12C0">
        <w:rPr>
          <w:color w:val="auto"/>
        </w:rPr>
        <w:t>betonowych na ławie betonowej.</w:t>
      </w:r>
    </w:p>
    <w:p w14:paraId="48852946" w14:textId="77777777" w:rsidR="00C8474B" w:rsidRPr="009F12C0" w:rsidRDefault="00C8474B" w:rsidP="00C8474B">
      <w:pPr>
        <w:pStyle w:val="11podpkt"/>
        <w:rPr>
          <w:color w:val="auto"/>
        </w:rPr>
      </w:pPr>
      <w:r w:rsidRPr="009F12C0">
        <w:rPr>
          <w:color w:val="auto"/>
        </w:rPr>
        <w:t>1.4. Określenie podstawowe</w:t>
      </w:r>
    </w:p>
    <w:p w14:paraId="378D34DA" w14:textId="77777777" w:rsidR="00C8474B" w:rsidRPr="009F12C0" w:rsidRDefault="00C8474B" w:rsidP="00C8474B">
      <w:pPr>
        <w:pStyle w:val="Akapit"/>
        <w:rPr>
          <w:color w:val="auto"/>
        </w:rPr>
      </w:pPr>
      <w:r w:rsidRPr="009F12C0">
        <w:rPr>
          <w:i/>
          <w:color w:val="auto"/>
        </w:rPr>
        <w:t>1.4.1.</w:t>
      </w:r>
      <w:r w:rsidRPr="009F12C0">
        <w:rPr>
          <w:i/>
          <w:color w:val="auto"/>
        </w:rPr>
        <w:tab/>
        <w:t>Obrzeża chodnikowe</w:t>
      </w:r>
      <w:r>
        <w:rPr>
          <w:color w:val="auto"/>
        </w:rPr>
        <w:t>, palisady betonowe</w:t>
      </w:r>
      <w:r w:rsidRPr="009F12C0">
        <w:rPr>
          <w:color w:val="auto"/>
        </w:rPr>
        <w:t>- prefabrykowane belki betonowe rozgraniczające jednostronnie lub dwustronnie ciągi komunikacyjne od terenów nie przeznaczonych do komunikacji.</w:t>
      </w:r>
    </w:p>
    <w:p w14:paraId="3F31618B" w14:textId="77777777" w:rsidR="00C8474B" w:rsidRPr="009F12C0" w:rsidRDefault="00C8474B" w:rsidP="00C8474B">
      <w:pPr>
        <w:pStyle w:val="Akapit"/>
        <w:rPr>
          <w:color w:val="auto"/>
        </w:rPr>
      </w:pPr>
      <w:r w:rsidRPr="009F12C0">
        <w:rPr>
          <w:color w:val="auto"/>
        </w:rPr>
        <w:t>Pozostałe określenia - są zgodne z obowiązującymi, odpowiednimi polskimi normami, wytycznymi i określeniami podanymi w SST D-M.00.00.00. Wymagania ogólne.</w:t>
      </w:r>
    </w:p>
    <w:p w14:paraId="6477DCDF" w14:textId="77777777" w:rsidR="00C8474B" w:rsidRPr="009F12C0" w:rsidRDefault="00C8474B" w:rsidP="00C8474B">
      <w:pPr>
        <w:pStyle w:val="11podpkt"/>
        <w:rPr>
          <w:color w:val="auto"/>
        </w:rPr>
      </w:pPr>
      <w:r w:rsidRPr="009F12C0">
        <w:rPr>
          <w:color w:val="auto"/>
        </w:rPr>
        <w:t>1.5. Ogólne wymagania dotyczące Robót</w:t>
      </w:r>
    </w:p>
    <w:p w14:paraId="65614CDF" w14:textId="77777777" w:rsidR="00C8474B" w:rsidRPr="009F12C0" w:rsidRDefault="00C8474B" w:rsidP="00C8474B">
      <w:pPr>
        <w:pStyle w:val="Akapit"/>
        <w:rPr>
          <w:color w:val="auto"/>
        </w:rPr>
      </w:pPr>
      <w:r w:rsidRPr="009F12C0">
        <w:rPr>
          <w:color w:val="auto"/>
        </w:rPr>
        <w:t>Ogólne wymagania dotyczące Robót podano w SST DM.00.00.00. ’’Wymagania ogólne" pkt 1.5.</w:t>
      </w:r>
    </w:p>
    <w:p w14:paraId="60CEFC7F" w14:textId="77777777" w:rsidR="00C8474B" w:rsidRPr="009F12C0" w:rsidRDefault="00C8474B" w:rsidP="00C8474B">
      <w:pPr>
        <w:pStyle w:val="1Pkt"/>
        <w:rPr>
          <w:color w:val="auto"/>
        </w:rPr>
      </w:pPr>
      <w:r w:rsidRPr="009F12C0">
        <w:rPr>
          <w:color w:val="auto"/>
        </w:rPr>
        <w:t>2. MATERIAŁY</w:t>
      </w:r>
    </w:p>
    <w:p w14:paraId="7FB98D24" w14:textId="77777777" w:rsidR="00C8474B" w:rsidRPr="009F12C0" w:rsidRDefault="00C8474B" w:rsidP="00C8474B">
      <w:pPr>
        <w:pStyle w:val="11podpkt"/>
        <w:rPr>
          <w:color w:val="auto"/>
        </w:rPr>
      </w:pPr>
      <w:r w:rsidRPr="009F12C0">
        <w:rPr>
          <w:color w:val="auto"/>
        </w:rPr>
        <w:t>2.1. Ogólne zasady dotyczące materiałów</w:t>
      </w:r>
    </w:p>
    <w:p w14:paraId="0C68ABB2" w14:textId="77777777" w:rsidR="00C8474B" w:rsidRPr="009F12C0" w:rsidRDefault="00C8474B" w:rsidP="00C8474B">
      <w:pPr>
        <w:pStyle w:val="Akapit"/>
        <w:rPr>
          <w:color w:val="auto"/>
        </w:rPr>
      </w:pPr>
      <w:r w:rsidRPr="009F12C0">
        <w:rPr>
          <w:color w:val="auto"/>
        </w:rPr>
        <w:t>Ogólne zasady dotyczące materiałów podano w SST DM.00.00.00. "Wymagania ogólne” pkt. 2.</w:t>
      </w:r>
    </w:p>
    <w:p w14:paraId="268F8AD5" w14:textId="77777777" w:rsidR="00C8474B" w:rsidRPr="009F12C0" w:rsidRDefault="00C8474B" w:rsidP="00C8474B">
      <w:pPr>
        <w:pStyle w:val="111podpkt3"/>
        <w:rPr>
          <w:b/>
          <w:bCs/>
          <w:color w:val="auto"/>
          <w:u w:val="none"/>
        </w:rPr>
      </w:pPr>
      <w:r w:rsidRPr="009F12C0">
        <w:rPr>
          <w:bCs/>
          <w:color w:val="auto"/>
          <w:u w:val="none"/>
        </w:rPr>
        <w:t>2.2. Stosowane materiały</w:t>
      </w:r>
    </w:p>
    <w:p w14:paraId="6BCDC593" w14:textId="77777777" w:rsidR="00C8474B" w:rsidRPr="009F12C0" w:rsidRDefault="00C8474B" w:rsidP="00C8474B">
      <w:pPr>
        <w:pStyle w:val="Akapit"/>
        <w:rPr>
          <w:color w:val="auto"/>
        </w:rPr>
      </w:pPr>
      <w:r w:rsidRPr="009F12C0">
        <w:rPr>
          <w:color w:val="auto"/>
        </w:rPr>
        <w:t>Materiałami stosowanymi są:</w:t>
      </w:r>
    </w:p>
    <w:p w14:paraId="50217B15" w14:textId="77777777" w:rsidR="00C8474B" w:rsidRDefault="00C8474B" w:rsidP="00C8474B">
      <w:pPr>
        <w:pStyle w:val="Akapit"/>
        <w:rPr>
          <w:color w:val="auto"/>
        </w:rPr>
      </w:pPr>
      <w:r w:rsidRPr="009F12C0">
        <w:rPr>
          <w:color w:val="auto"/>
        </w:rPr>
        <w:t>- obrzeża 8x30x100 cm</w:t>
      </w:r>
    </w:p>
    <w:p w14:paraId="3828B486" w14:textId="77777777" w:rsidR="00C8474B" w:rsidRPr="009F12C0" w:rsidRDefault="00C8474B" w:rsidP="00C8474B">
      <w:pPr>
        <w:pStyle w:val="Akapit"/>
        <w:rPr>
          <w:color w:val="auto"/>
        </w:rPr>
      </w:pPr>
      <w:r w:rsidRPr="009F12C0">
        <w:rPr>
          <w:color w:val="auto"/>
          <w:szCs w:val="20"/>
        </w:rPr>
        <w:t>- mieszanka betonowa C12/15 wg PN-EN 206-1:2003</w:t>
      </w:r>
    </w:p>
    <w:p w14:paraId="0CA248A2" w14:textId="77777777" w:rsidR="00C8474B" w:rsidRPr="009F12C0" w:rsidRDefault="00C8474B" w:rsidP="00C8474B">
      <w:pPr>
        <w:pStyle w:val="Akapit"/>
        <w:rPr>
          <w:b/>
          <w:bCs/>
          <w:color w:val="auto"/>
        </w:rPr>
      </w:pPr>
      <w:r w:rsidRPr="009F12C0">
        <w:rPr>
          <w:bCs/>
          <w:color w:val="auto"/>
        </w:rPr>
        <w:t>2.3. Betonowe obrzeża chodnikowe</w:t>
      </w:r>
      <w:r>
        <w:rPr>
          <w:bCs/>
          <w:color w:val="auto"/>
        </w:rPr>
        <w:t>, palisady betonowe</w:t>
      </w:r>
      <w:r w:rsidRPr="009F12C0">
        <w:rPr>
          <w:bCs/>
          <w:color w:val="auto"/>
        </w:rPr>
        <w:t xml:space="preserve"> – wymagania techniczne</w:t>
      </w:r>
    </w:p>
    <w:p w14:paraId="48C91B0F" w14:textId="77777777" w:rsidR="00C8474B" w:rsidRPr="009F12C0" w:rsidRDefault="00C8474B" w:rsidP="00C8474B">
      <w:pPr>
        <w:rPr>
          <w:rFonts w:ascii="Arial Narrow" w:hAnsi="Arial Narrow"/>
          <w:color w:val="auto"/>
          <w:sz w:val="20"/>
          <w:szCs w:val="20"/>
        </w:rPr>
      </w:pPr>
      <w:r w:rsidRPr="009F12C0">
        <w:rPr>
          <w:rFonts w:ascii="Arial Narrow" w:hAnsi="Arial Narrow"/>
          <w:color w:val="auto"/>
          <w:sz w:val="20"/>
          <w:szCs w:val="20"/>
        </w:rPr>
        <w:t>Obrzeża</w:t>
      </w:r>
      <w:r>
        <w:rPr>
          <w:rFonts w:ascii="Arial Narrow" w:hAnsi="Arial Narrow"/>
          <w:color w:val="auto"/>
          <w:sz w:val="20"/>
          <w:szCs w:val="20"/>
        </w:rPr>
        <w:t xml:space="preserve"> i palisady</w:t>
      </w:r>
      <w:r w:rsidRPr="009F12C0">
        <w:rPr>
          <w:rFonts w:ascii="Arial Narrow" w:hAnsi="Arial Narrow"/>
          <w:color w:val="auto"/>
          <w:sz w:val="20"/>
          <w:szCs w:val="20"/>
        </w:rPr>
        <w:t xml:space="preserve"> powinny być wykonane jako </w:t>
      </w:r>
      <w:proofErr w:type="spellStart"/>
      <w:r w:rsidRPr="009F12C0">
        <w:rPr>
          <w:rFonts w:ascii="Arial Narrow" w:hAnsi="Arial Narrow"/>
          <w:color w:val="auto"/>
          <w:sz w:val="20"/>
          <w:szCs w:val="20"/>
        </w:rPr>
        <w:t>wibroprasowane</w:t>
      </w:r>
      <w:proofErr w:type="spellEnd"/>
      <w:r w:rsidRPr="009F12C0">
        <w:rPr>
          <w:rFonts w:ascii="Arial Narrow" w:hAnsi="Arial Narrow"/>
          <w:color w:val="auto"/>
          <w:sz w:val="20"/>
          <w:szCs w:val="20"/>
        </w:rPr>
        <w:t>, z betonu klasy nie niższej niż C25/30. Klasa betonu powinna pozwolić na spełnienie poniższych wymagań:</w:t>
      </w:r>
    </w:p>
    <w:p w14:paraId="661FEEBB" w14:textId="77777777" w:rsidR="00C8474B" w:rsidRPr="009F12C0" w:rsidRDefault="00C8474B" w:rsidP="00C8474B">
      <w:pPr>
        <w:pStyle w:val="normalny3"/>
        <w:numPr>
          <w:ilvl w:val="1"/>
          <w:numId w:val="171"/>
        </w:numPr>
        <w:tabs>
          <w:tab w:val="left" w:pos="737"/>
        </w:tabs>
        <w:rPr>
          <w:rFonts w:ascii="Arial Narrow" w:hAnsi="Arial Narrow"/>
          <w:sz w:val="20"/>
          <w:szCs w:val="20"/>
        </w:rPr>
      </w:pPr>
      <w:r w:rsidRPr="009F12C0">
        <w:rPr>
          <w:rFonts w:ascii="Arial Narrow" w:hAnsi="Arial Narrow"/>
          <w:sz w:val="20"/>
          <w:szCs w:val="20"/>
        </w:rPr>
        <w:t>nasiąkliwość – wartość średnia ≤ 5% (zgodnie z pismem Dyrektora Generalnego GDDKiA, nr GDDKiA-DT-WM-zk-520/10/10 z dnia 06.08.2010r.)</w:t>
      </w:r>
    </w:p>
    <w:p w14:paraId="7216656E" w14:textId="77777777" w:rsidR="00C8474B" w:rsidRPr="009F12C0" w:rsidRDefault="00C8474B" w:rsidP="00C8474B">
      <w:pPr>
        <w:pStyle w:val="normalny3"/>
        <w:numPr>
          <w:ilvl w:val="1"/>
          <w:numId w:val="171"/>
        </w:numPr>
        <w:tabs>
          <w:tab w:val="left" w:pos="737"/>
        </w:tabs>
        <w:rPr>
          <w:rFonts w:ascii="Arial Narrow" w:hAnsi="Arial Narrow"/>
          <w:sz w:val="20"/>
          <w:szCs w:val="20"/>
        </w:rPr>
      </w:pPr>
      <w:r w:rsidRPr="009F12C0">
        <w:rPr>
          <w:rFonts w:ascii="Arial Narrow" w:hAnsi="Arial Narrow"/>
          <w:sz w:val="20"/>
          <w:szCs w:val="20"/>
        </w:rPr>
        <w:t>odporność na zamrażanie/rozmrażanie z udziałem soli odladzających – klasa 3 (D), ubytek masy po badaniu zamrażania / rozmrażania – wartość średnia ≤ 1,0 kg/m</w:t>
      </w:r>
      <w:r w:rsidRPr="009F12C0">
        <w:rPr>
          <w:rFonts w:ascii="Arial Narrow" w:hAnsi="Arial Narrow"/>
          <w:sz w:val="20"/>
          <w:szCs w:val="20"/>
          <w:vertAlign w:val="superscript"/>
        </w:rPr>
        <w:t>2</w:t>
      </w:r>
      <w:r w:rsidRPr="009F12C0">
        <w:rPr>
          <w:rFonts w:ascii="Arial Narrow" w:hAnsi="Arial Narrow"/>
          <w:sz w:val="20"/>
          <w:szCs w:val="20"/>
        </w:rPr>
        <w:t>, przy czym żaden pojedynczy wynik &gt; 1,5 kg/m</w:t>
      </w:r>
      <w:r w:rsidRPr="009F12C0">
        <w:rPr>
          <w:rFonts w:ascii="Arial Narrow" w:hAnsi="Arial Narrow"/>
          <w:sz w:val="20"/>
          <w:szCs w:val="20"/>
          <w:vertAlign w:val="superscript"/>
        </w:rPr>
        <w:t>2</w:t>
      </w:r>
      <w:r w:rsidRPr="009F12C0">
        <w:rPr>
          <w:rFonts w:ascii="Arial Narrow" w:hAnsi="Arial Narrow"/>
          <w:sz w:val="20"/>
          <w:szCs w:val="20"/>
        </w:rPr>
        <w:t>,</w:t>
      </w:r>
    </w:p>
    <w:p w14:paraId="603E2392" w14:textId="77777777" w:rsidR="00C8474B" w:rsidRPr="009F12C0" w:rsidRDefault="00C8474B" w:rsidP="00C8474B">
      <w:pPr>
        <w:pStyle w:val="normalny3"/>
        <w:numPr>
          <w:ilvl w:val="1"/>
          <w:numId w:val="171"/>
        </w:numPr>
        <w:tabs>
          <w:tab w:val="left" w:pos="737"/>
        </w:tabs>
        <w:rPr>
          <w:rFonts w:ascii="Arial Narrow" w:hAnsi="Arial Narrow"/>
          <w:sz w:val="20"/>
          <w:szCs w:val="20"/>
        </w:rPr>
      </w:pPr>
      <w:r w:rsidRPr="009F12C0">
        <w:rPr>
          <w:rFonts w:ascii="Arial Narrow" w:hAnsi="Arial Narrow"/>
          <w:sz w:val="20"/>
          <w:szCs w:val="20"/>
        </w:rPr>
        <w:t xml:space="preserve">wytrzymałość na zginanie – min. klasa 2 (T), charakterystyczna wytrzymałość na zginanie ≥ 5,0 </w:t>
      </w:r>
      <w:proofErr w:type="spellStart"/>
      <w:r w:rsidRPr="009F12C0">
        <w:rPr>
          <w:rFonts w:ascii="Arial Narrow" w:hAnsi="Arial Narrow"/>
          <w:sz w:val="20"/>
          <w:szCs w:val="20"/>
        </w:rPr>
        <w:t>MPa</w:t>
      </w:r>
      <w:proofErr w:type="spellEnd"/>
      <w:r w:rsidRPr="009F12C0">
        <w:rPr>
          <w:rFonts w:ascii="Arial Narrow" w:hAnsi="Arial Narrow"/>
          <w:sz w:val="20"/>
          <w:szCs w:val="20"/>
        </w:rPr>
        <w:t xml:space="preserve">; minimalna wytrzymałość na zginanie ≥ 4,0 </w:t>
      </w:r>
      <w:proofErr w:type="spellStart"/>
      <w:r w:rsidRPr="009F12C0">
        <w:rPr>
          <w:rFonts w:ascii="Arial Narrow" w:hAnsi="Arial Narrow"/>
          <w:sz w:val="20"/>
          <w:szCs w:val="20"/>
        </w:rPr>
        <w:t>MPa</w:t>
      </w:r>
      <w:proofErr w:type="spellEnd"/>
      <w:r w:rsidRPr="009F12C0">
        <w:rPr>
          <w:rFonts w:ascii="Arial Narrow" w:hAnsi="Arial Narrow"/>
          <w:sz w:val="20"/>
          <w:szCs w:val="20"/>
        </w:rPr>
        <w:t>,</w:t>
      </w:r>
    </w:p>
    <w:p w14:paraId="4AE7868F" w14:textId="77777777" w:rsidR="00C8474B" w:rsidRPr="009F12C0" w:rsidRDefault="00C8474B" w:rsidP="00C8474B">
      <w:pPr>
        <w:pStyle w:val="normalny3"/>
        <w:numPr>
          <w:ilvl w:val="0"/>
          <w:numId w:val="171"/>
        </w:numPr>
        <w:tabs>
          <w:tab w:val="left" w:pos="737"/>
        </w:tabs>
        <w:rPr>
          <w:rFonts w:ascii="Arial Narrow" w:hAnsi="Arial Narrow"/>
          <w:sz w:val="20"/>
          <w:szCs w:val="20"/>
        </w:rPr>
      </w:pPr>
      <w:r w:rsidRPr="009F12C0">
        <w:rPr>
          <w:rFonts w:ascii="Arial Narrow" w:hAnsi="Arial Narrow"/>
          <w:sz w:val="20"/>
          <w:szCs w:val="20"/>
        </w:rPr>
        <w:t xml:space="preserve">odporność na ścieranie – min. klasa 4 (I), odporność na ścieranie wg met. w załączniku G ≤ </w:t>
      </w:r>
      <w:smartTag w:uri="urn:schemas-microsoft-com:office:smarttags" w:element="metricconverter">
        <w:smartTagPr>
          <w:attr w:name="ProductID" w:val="20 mm"/>
        </w:smartTagPr>
        <w:r w:rsidRPr="009F12C0">
          <w:rPr>
            <w:rFonts w:ascii="Arial Narrow" w:hAnsi="Arial Narrow"/>
            <w:sz w:val="20"/>
            <w:szCs w:val="20"/>
          </w:rPr>
          <w:t>20 mm</w:t>
        </w:r>
      </w:smartTag>
      <w:r w:rsidRPr="009F12C0">
        <w:rPr>
          <w:rFonts w:ascii="Arial Narrow" w:hAnsi="Arial Narrow"/>
          <w:sz w:val="20"/>
          <w:szCs w:val="20"/>
        </w:rPr>
        <w:t xml:space="preserve">. Alternatywnie badanie można wykonać na tarczy </w:t>
      </w:r>
      <w:proofErr w:type="spellStart"/>
      <w:r w:rsidRPr="009F12C0">
        <w:rPr>
          <w:rFonts w:ascii="Arial Narrow" w:hAnsi="Arial Narrow"/>
          <w:sz w:val="20"/>
          <w:szCs w:val="20"/>
        </w:rPr>
        <w:t>Boehmego</w:t>
      </w:r>
      <w:proofErr w:type="spellEnd"/>
      <w:r w:rsidRPr="009F12C0">
        <w:rPr>
          <w:rFonts w:ascii="Arial Narrow" w:hAnsi="Arial Narrow"/>
          <w:sz w:val="20"/>
          <w:szCs w:val="20"/>
        </w:rPr>
        <w:t xml:space="preserve"> wg zał. H ≤ 18000 mm</w:t>
      </w:r>
      <w:r w:rsidRPr="009F12C0">
        <w:rPr>
          <w:rFonts w:ascii="Arial Narrow" w:hAnsi="Arial Narrow"/>
          <w:sz w:val="20"/>
          <w:szCs w:val="20"/>
          <w:vertAlign w:val="superscript"/>
        </w:rPr>
        <w:t xml:space="preserve">3 </w:t>
      </w:r>
      <w:r w:rsidRPr="009F12C0">
        <w:rPr>
          <w:rFonts w:ascii="Arial Narrow" w:hAnsi="Arial Narrow"/>
          <w:sz w:val="20"/>
          <w:szCs w:val="20"/>
        </w:rPr>
        <w:t>/ 5000mm</w:t>
      </w:r>
      <w:r w:rsidRPr="009F12C0">
        <w:rPr>
          <w:rFonts w:ascii="Arial Narrow" w:hAnsi="Arial Narrow"/>
          <w:sz w:val="20"/>
          <w:szCs w:val="20"/>
          <w:vertAlign w:val="superscript"/>
        </w:rPr>
        <w:t>2</w:t>
      </w:r>
      <w:r w:rsidRPr="009F12C0">
        <w:rPr>
          <w:rFonts w:ascii="Arial Narrow" w:hAnsi="Arial Narrow"/>
          <w:sz w:val="20"/>
          <w:szCs w:val="20"/>
        </w:rPr>
        <w:t>.</w:t>
      </w:r>
    </w:p>
    <w:p w14:paraId="2F21F2B8" w14:textId="77777777" w:rsidR="00C8474B" w:rsidRPr="009F12C0" w:rsidRDefault="00C8474B" w:rsidP="00C8474B">
      <w:pPr>
        <w:rPr>
          <w:rFonts w:ascii="Arial Narrow" w:hAnsi="Arial Narrow"/>
          <w:color w:val="auto"/>
          <w:sz w:val="20"/>
          <w:szCs w:val="20"/>
        </w:rPr>
      </w:pPr>
      <w:r w:rsidRPr="009F12C0">
        <w:rPr>
          <w:rFonts w:ascii="Arial Narrow" w:hAnsi="Arial Narrow"/>
          <w:color w:val="auto"/>
          <w:sz w:val="20"/>
          <w:szCs w:val="20"/>
        </w:rPr>
        <w:t xml:space="preserve">Wymagania kształtów i wymiarów zgodne z PN-EN 1340:2004. Wymiary nominalne powinny być zadeklarowane przez Producenta zgodnie z wymaganiami </w:t>
      </w:r>
      <w:proofErr w:type="spellStart"/>
      <w:r w:rsidRPr="009F12C0">
        <w:rPr>
          <w:rFonts w:ascii="Arial Narrow" w:hAnsi="Arial Narrow"/>
          <w:color w:val="auto"/>
          <w:sz w:val="20"/>
          <w:szCs w:val="20"/>
        </w:rPr>
        <w:t>STWiORB</w:t>
      </w:r>
      <w:proofErr w:type="spellEnd"/>
    </w:p>
    <w:p w14:paraId="44693D5B" w14:textId="77777777" w:rsidR="00C8474B" w:rsidRDefault="00C8474B" w:rsidP="00C8474B">
      <w:pPr>
        <w:spacing w:before="120"/>
        <w:jc w:val="center"/>
        <w:rPr>
          <w:rFonts w:ascii="Arial Narrow" w:hAnsi="Arial Narrow"/>
          <w:color w:val="auto"/>
          <w:sz w:val="20"/>
          <w:szCs w:val="20"/>
        </w:rPr>
      </w:pPr>
    </w:p>
    <w:p w14:paraId="662506B2" w14:textId="77777777" w:rsidR="00901C65" w:rsidRDefault="00901C65" w:rsidP="00C8474B">
      <w:pPr>
        <w:spacing w:before="120"/>
        <w:jc w:val="center"/>
        <w:rPr>
          <w:rFonts w:ascii="Arial Narrow" w:hAnsi="Arial Narrow"/>
          <w:color w:val="auto"/>
          <w:sz w:val="20"/>
          <w:szCs w:val="20"/>
        </w:rPr>
      </w:pPr>
    </w:p>
    <w:p w14:paraId="1463B4F6" w14:textId="77777777" w:rsidR="00C8474B" w:rsidRPr="009F12C0" w:rsidRDefault="00C8474B" w:rsidP="00C8474B">
      <w:pPr>
        <w:spacing w:before="120"/>
        <w:jc w:val="center"/>
        <w:rPr>
          <w:rFonts w:ascii="Arial Narrow" w:hAnsi="Arial Narrow"/>
          <w:color w:val="auto"/>
          <w:sz w:val="20"/>
          <w:szCs w:val="20"/>
        </w:rPr>
      </w:pPr>
      <w:r w:rsidRPr="009F12C0">
        <w:rPr>
          <w:rFonts w:ascii="Arial Narrow" w:hAnsi="Arial Narrow"/>
          <w:color w:val="auto"/>
          <w:sz w:val="20"/>
          <w:szCs w:val="20"/>
        </w:rPr>
        <w:lastRenderedPageBreak/>
        <w:t>Tabela 1. Wymagania kształtów i wymiarów</w:t>
      </w: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1E0" w:firstRow="1" w:lastRow="1" w:firstColumn="1" w:lastColumn="1" w:noHBand="0" w:noVBand="0"/>
      </w:tblPr>
      <w:tblGrid>
        <w:gridCol w:w="828"/>
        <w:gridCol w:w="2520"/>
        <w:gridCol w:w="2880"/>
        <w:gridCol w:w="2984"/>
      </w:tblGrid>
      <w:tr w:rsidR="00C8474B" w:rsidRPr="009F12C0" w14:paraId="517762A3" w14:textId="77777777" w:rsidTr="001B5AF8">
        <w:trPr>
          <w:cantSplit/>
          <w:trHeight w:val="397"/>
          <w:jc w:val="center"/>
        </w:trPr>
        <w:tc>
          <w:tcPr>
            <w:tcW w:w="828" w:type="dxa"/>
            <w:tcBorders>
              <w:bottom w:val="double" w:sz="4" w:space="0" w:color="auto"/>
            </w:tcBorders>
            <w:vAlign w:val="center"/>
          </w:tcPr>
          <w:p w14:paraId="5022003B" w14:textId="77777777" w:rsidR="00C8474B" w:rsidRPr="009F12C0" w:rsidRDefault="00C8474B" w:rsidP="001B5AF8">
            <w:pPr>
              <w:pStyle w:val="Tabela"/>
              <w:rPr>
                <w:rFonts w:ascii="Arial Narrow" w:hAnsi="Arial Narrow"/>
                <w:i/>
                <w:sz w:val="20"/>
                <w:szCs w:val="20"/>
              </w:rPr>
            </w:pPr>
            <w:r w:rsidRPr="009F12C0">
              <w:rPr>
                <w:rFonts w:ascii="Arial Narrow" w:hAnsi="Arial Narrow"/>
                <w:i/>
                <w:sz w:val="20"/>
                <w:szCs w:val="20"/>
              </w:rPr>
              <w:t>L.p.</w:t>
            </w:r>
          </w:p>
        </w:tc>
        <w:tc>
          <w:tcPr>
            <w:tcW w:w="2520" w:type="dxa"/>
            <w:tcBorders>
              <w:bottom w:val="double" w:sz="4" w:space="0" w:color="auto"/>
            </w:tcBorders>
            <w:vAlign w:val="center"/>
          </w:tcPr>
          <w:p w14:paraId="436FC07C" w14:textId="77777777" w:rsidR="00C8474B" w:rsidRPr="009F12C0" w:rsidRDefault="00C8474B" w:rsidP="001B5AF8">
            <w:pPr>
              <w:pStyle w:val="Tabela"/>
              <w:rPr>
                <w:rFonts w:ascii="Arial Narrow" w:hAnsi="Arial Narrow"/>
                <w:i/>
                <w:sz w:val="20"/>
                <w:szCs w:val="20"/>
              </w:rPr>
            </w:pPr>
            <w:r w:rsidRPr="009F12C0">
              <w:rPr>
                <w:rFonts w:ascii="Arial Narrow" w:hAnsi="Arial Narrow"/>
                <w:i/>
                <w:sz w:val="20"/>
                <w:szCs w:val="20"/>
              </w:rPr>
              <w:t>Badana cecha</w:t>
            </w:r>
          </w:p>
        </w:tc>
        <w:tc>
          <w:tcPr>
            <w:tcW w:w="5864" w:type="dxa"/>
            <w:gridSpan w:val="2"/>
            <w:tcBorders>
              <w:bottom w:val="double" w:sz="4" w:space="0" w:color="auto"/>
            </w:tcBorders>
            <w:vAlign w:val="center"/>
          </w:tcPr>
          <w:p w14:paraId="313821D9" w14:textId="77777777" w:rsidR="00C8474B" w:rsidRPr="009F12C0" w:rsidRDefault="00C8474B" w:rsidP="001B5AF8">
            <w:pPr>
              <w:pStyle w:val="Tabela"/>
              <w:rPr>
                <w:rFonts w:ascii="Arial Narrow" w:hAnsi="Arial Narrow"/>
                <w:i/>
                <w:sz w:val="20"/>
                <w:szCs w:val="20"/>
              </w:rPr>
            </w:pPr>
            <w:r w:rsidRPr="009F12C0">
              <w:rPr>
                <w:rFonts w:ascii="Arial Narrow" w:hAnsi="Arial Narrow"/>
                <w:i/>
                <w:sz w:val="20"/>
                <w:szCs w:val="20"/>
              </w:rPr>
              <w:t>Wymagania wg PN-EN 1340:2004</w:t>
            </w:r>
          </w:p>
        </w:tc>
      </w:tr>
      <w:tr w:rsidR="00C8474B" w:rsidRPr="009F12C0" w14:paraId="7C9C572D" w14:textId="77777777" w:rsidTr="001B5AF8">
        <w:trPr>
          <w:jc w:val="center"/>
        </w:trPr>
        <w:tc>
          <w:tcPr>
            <w:tcW w:w="828" w:type="dxa"/>
            <w:tcBorders>
              <w:top w:val="double" w:sz="4" w:space="0" w:color="auto"/>
            </w:tcBorders>
            <w:vAlign w:val="center"/>
          </w:tcPr>
          <w:p w14:paraId="6C0FFB20"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1</w:t>
            </w:r>
          </w:p>
        </w:tc>
        <w:tc>
          <w:tcPr>
            <w:tcW w:w="2520" w:type="dxa"/>
            <w:tcBorders>
              <w:top w:val="double" w:sz="4" w:space="0" w:color="auto"/>
            </w:tcBorders>
            <w:vAlign w:val="center"/>
          </w:tcPr>
          <w:p w14:paraId="3C21FAC1"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Długość</w:t>
            </w:r>
          </w:p>
        </w:tc>
        <w:tc>
          <w:tcPr>
            <w:tcW w:w="5864" w:type="dxa"/>
            <w:gridSpan w:val="2"/>
            <w:tcBorders>
              <w:top w:val="double" w:sz="4" w:space="0" w:color="auto"/>
            </w:tcBorders>
            <w:vAlign w:val="center"/>
          </w:tcPr>
          <w:p w14:paraId="7E9D88F7"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±1% nie mniej niż (-4mm) i nie więcej niż (+10mm)</w:t>
            </w:r>
          </w:p>
        </w:tc>
      </w:tr>
      <w:tr w:rsidR="00C8474B" w:rsidRPr="009F12C0" w14:paraId="71AB96E7" w14:textId="77777777" w:rsidTr="001B5AF8">
        <w:trPr>
          <w:jc w:val="center"/>
        </w:trPr>
        <w:tc>
          <w:tcPr>
            <w:tcW w:w="828" w:type="dxa"/>
            <w:vAlign w:val="center"/>
          </w:tcPr>
          <w:p w14:paraId="14C94579"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2</w:t>
            </w:r>
          </w:p>
        </w:tc>
        <w:tc>
          <w:tcPr>
            <w:tcW w:w="2520" w:type="dxa"/>
            <w:vAlign w:val="center"/>
          </w:tcPr>
          <w:p w14:paraId="087AEAA2"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Wymiary powierzchni za wyjątkiem promienia</w:t>
            </w:r>
          </w:p>
        </w:tc>
        <w:tc>
          <w:tcPr>
            <w:tcW w:w="5864" w:type="dxa"/>
            <w:gridSpan w:val="2"/>
            <w:vAlign w:val="center"/>
          </w:tcPr>
          <w:p w14:paraId="6E87FAC0"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±3% nie mniej niż (-3mm) i nie więcej niż (+5)mm</w:t>
            </w:r>
          </w:p>
        </w:tc>
      </w:tr>
      <w:tr w:rsidR="00C8474B" w:rsidRPr="009F12C0" w14:paraId="64D57BD4" w14:textId="77777777" w:rsidTr="001B5AF8">
        <w:trPr>
          <w:jc w:val="center"/>
        </w:trPr>
        <w:tc>
          <w:tcPr>
            <w:tcW w:w="828" w:type="dxa"/>
            <w:vAlign w:val="center"/>
          </w:tcPr>
          <w:p w14:paraId="5EC8FF32"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3</w:t>
            </w:r>
          </w:p>
        </w:tc>
        <w:tc>
          <w:tcPr>
            <w:tcW w:w="2520" w:type="dxa"/>
            <w:vAlign w:val="center"/>
          </w:tcPr>
          <w:p w14:paraId="5FF314ED"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Pozostałe wymiary</w:t>
            </w:r>
          </w:p>
        </w:tc>
        <w:tc>
          <w:tcPr>
            <w:tcW w:w="5864" w:type="dxa"/>
            <w:gridSpan w:val="2"/>
            <w:vAlign w:val="center"/>
          </w:tcPr>
          <w:p w14:paraId="0B76BA4B"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±5% nie mniej niż (-3mm) i nie więcej niż (+10)mm</w:t>
            </w:r>
          </w:p>
        </w:tc>
      </w:tr>
      <w:tr w:rsidR="00C8474B" w:rsidRPr="009F12C0" w14:paraId="3F4A34C6" w14:textId="77777777" w:rsidTr="001B5AF8">
        <w:trPr>
          <w:cantSplit/>
          <w:jc w:val="center"/>
        </w:trPr>
        <w:tc>
          <w:tcPr>
            <w:tcW w:w="828" w:type="dxa"/>
            <w:vMerge w:val="restart"/>
            <w:vAlign w:val="center"/>
          </w:tcPr>
          <w:p w14:paraId="6CFC50C6"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4</w:t>
            </w:r>
          </w:p>
        </w:tc>
        <w:tc>
          <w:tcPr>
            <w:tcW w:w="2520" w:type="dxa"/>
            <w:vMerge w:val="restart"/>
            <w:vAlign w:val="center"/>
          </w:tcPr>
          <w:p w14:paraId="26B3B730"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Płaskość i prostoliniowość</w:t>
            </w:r>
          </w:p>
        </w:tc>
        <w:tc>
          <w:tcPr>
            <w:tcW w:w="2880" w:type="dxa"/>
            <w:vAlign w:val="center"/>
          </w:tcPr>
          <w:p w14:paraId="57877EA2"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Długość pomiarowa w mm</w:t>
            </w:r>
          </w:p>
        </w:tc>
        <w:tc>
          <w:tcPr>
            <w:tcW w:w="2984" w:type="dxa"/>
            <w:vAlign w:val="center"/>
          </w:tcPr>
          <w:p w14:paraId="0411F0A9"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Dopuszczalna odchyłka płaskości i prostoliniowości w mm</w:t>
            </w:r>
          </w:p>
        </w:tc>
      </w:tr>
      <w:tr w:rsidR="00C8474B" w:rsidRPr="009F12C0" w14:paraId="74BF3412" w14:textId="77777777" w:rsidTr="001B5AF8">
        <w:trPr>
          <w:cantSplit/>
          <w:jc w:val="center"/>
        </w:trPr>
        <w:tc>
          <w:tcPr>
            <w:tcW w:w="828" w:type="dxa"/>
            <w:vMerge/>
            <w:vAlign w:val="center"/>
          </w:tcPr>
          <w:p w14:paraId="1CD75E4F" w14:textId="77777777" w:rsidR="00C8474B" w:rsidRPr="009F12C0" w:rsidRDefault="00C8474B" w:rsidP="001B5AF8">
            <w:pPr>
              <w:pStyle w:val="Tabela"/>
              <w:rPr>
                <w:rFonts w:ascii="Arial Narrow" w:hAnsi="Arial Narrow"/>
                <w:sz w:val="20"/>
                <w:szCs w:val="20"/>
              </w:rPr>
            </w:pPr>
          </w:p>
        </w:tc>
        <w:tc>
          <w:tcPr>
            <w:tcW w:w="2520" w:type="dxa"/>
            <w:vMerge/>
            <w:vAlign w:val="center"/>
          </w:tcPr>
          <w:p w14:paraId="0D49B007" w14:textId="77777777" w:rsidR="00C8474B" w:rsidRPr="009F12C0" w:rsidRDefault="00C8474B" w:rsidP="001B5AF8">
            <w:pPr>
              <w:pStyle w:val="Tabela"/>
              <w:rPr>
                <w:rFonts w:ascii="Arial Narrow" w:hAnsi="Arial Narrow"/>
                <w:sz w:val="20"/>
                <w:szCs w:val="20"/>
              </w:rPr>
            </w:pPr>
          </w:p>
        </w:tc>
        <w:tc>
          <w:tcPr>
            <w:tcW w:w="2880" w:type="dxa"/>
            <w:vAlign w:val="center"/>
          </w:tcPr>
          <w:p w14:paraId="5EF2C047"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300</w:t>
            </w:r>
          </w:p>
        </w:tc>
        <w:tc>
          <w:tcPr>
            <w:tcW w:w="2984" w:type="dxa"/>
            <w:vAlign w:val="center"/>
          </w:tcPr>
          <w:p w14:paraId="21C7456D"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±1,5</w:t>
            </w:r>
          </w:p>
        </w:tc>
      </w:tr>
      <w:tr w:rsidR="00C8474B" w:rsidRPr="009F12C0" w14:paraId="7B400D54" w14:textId="77777777" w:rsidTr="001B5AF8">
        <w:trPr>
          <w:cantSplit/>
          <w:jc w:val="center"/>
        </w:trPr>
        <w:tc>
          <w:tcPr>
            <w:tcW w:w="828" w:type="dxa"/>
            <w:vMerge/>
            <w:vAlign w:val="center"/>
          </w:tcPr>
          <w:p w14:paraId="663D8FB2" w14:textId="77777777" w:rsidR="00C8474B" w:rsidRPr="009F12C0" w:rsidRDefault="00C8474B" w:rsidP="001B5AF8">
            <w:pPr>
              <w:pStyle w:val="Tabela"/>
              <w:rPr>
                <w:rFonts w:ascii="Arial Narrow" w:hAnsi="Arial Narrow"/>
                <w:sz w:val="20"/>
                <w:szCs w:val="20"/>
              </w:rPr>
            </w:pPr>
          </w:p>
        </w:tc>
        <w:tc>
          <w:tcPr>
            <w:tcW w:w="2520" w:type="dxa"/>
            <w:vMerge/>
            <w:vAlign w:val="center"/>
          </w:tcPr>
          <w:p w14:paraId="62BE94ED" w14:textId="77777777" w:rsidR="00C8474B" w:rsidRPr="009F12C0" w:rsidRDefault="00C8474B" w:rsidP="001B5AF8">
            <w:pPr>
              <w:pStyle w:val="Tabela"/>
              <w:rPr>
                <w:rFonts w:ascii="Arial Narrow" w:hAnsi="Arial Narrow"/>
                <w:sz w:val="20"/>
                <w:szCs w:val="20"/>
              </w:rPr>
            </w:pPr>
          </w:p>
        </w:tc>
        <w:tc>
          <w:tcPr>
            <w:tcW w:w="2880" w:type="dxa"/>
            <w:vAlign w:val="center"/>
          </w:tcPr>
          <w:p w14:paraId="44642C34"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400</w:t>
            </w:r>
          </w:p>
        </w:tc>
        <w:tc>
          <w:tcPr>
            <w:tcW w:w="2984" w:type="dxa"/>
            <w:vAlign w:val="center"/>
          </w:tcPr>
          <w:p w14:paraId="52009424"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±2,0</w:t>
            </w:r>
          </w:p>
        </w:tc>
      </w:tr>
      <w:tr w:rsidR="00C8474B" w:rsidRPr="009F12C0" w14:paraId="734FF7C3" w14:textId="77777777" w:rsidTr="001B5AF8">
        <w:trPr>
          <w:cantSplit/>
          <w:jc w:val="center"/>
        </w:trPr>
        <w:tc>
          <w:tcPr>
            <w:tcW w:w="828" w:type="dxa"/>
            <w:vMerge/>
            <w:vAlign w:val="center"/>
          </w:tcPr>
          <w:p w14:paraId="634C5111" w14:textId="77777777" w:rsidR="00C8474B" w:rsidRPr="009F12C0" w:rsidRDefault="00C8474B" w:rsidP="001B5AF8">
            <w:pPr>
              <w:pStyle w:val="Tabela"/>
              <w:rPr>
                <w:rFonts w:ascii="Arial Narrow" w:hAnsi="Arial Narrow"/>
                <w:sz w:val="20"/>
                <w:szCs w:val="20"/>
              </w:rPr>
            </w:pPr>
          </w:p>
        </w:tc>
        <w:tc>
          <w:tcPr>
            <w:tcW w:w="2520" w:type="dxa"/>
            <w:vMerge/>
            <w:vAlign w:val="center"/>
          </w:tcPr>
          <w:p w14:paraId="01CED544" w14:textId="77777777" w:rsidR="00C8474B" w:rsidRPr="009F12C0" w:rsidRDefault="00C8474B" w:rsidP="001B5AF8">
            <w:pPr>
              <w:pStyle w:val="Tabela"/>
              <w:rPr>
                <w:rFonts w:ascii="Arial Narrow" w:hAnsi="Arial Narrow"/>
                <w:sz w:val="20"/>
                <w:szCs w:val="20"/>
              </w:rPr>
            </w:pPr>
          </w:p>
        </w:tc>
        <w:tc>
          <w:tcPr>
            <w:tcW w:w="2880" w:type="dxa"/>
            <w:vAlign w:val="center"/>
          </w:tcPr>
          <w:p w14:paraId="76D84E3E"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500</w:t>
            </w:r>
          </w:p>
        </w:tc>
        <w:tc>
          <w:tcPr>
            <w:tcW w:w="2984" w:type="dxa"/>
            <w:vAlign w:val="center"/>
          </w:tcPr>
          <w:p w14:paraId="633E97BC"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±2,5</w:t>
            </w:r>
          </w:p>
        </w:tc>
      </w:tr>
      <w:tr w:rsidR="00C8474B" w:rsidRPr="009F12C0" w14:paraId="19120428" w14:textId="77777777" w:rsidTr="001B5AF8">
        <w:trPr>
          <w:cantSplit/>
          <w:jc w:val="center"/>
        </w:trPr>
        <w:tc>
          <w:tcPr>
            <w:tcW w:w="828" w:type="dxa"/>
            <w:vMerge/>
            <w:vAlign w:val="center"/>
          </w:tcPr>
          <w:p w14:paraId="5DE0E654" w14:textId="77777777" w:rsidR="00C8474B" w:rsidRPr="009F12C0" w:rsidRDefault="00C8474B" w:rsidP="001B5AF8">
            <w:pPr>
              <w:pStyle w:val="Tabela"/>
              <w:rPr>
                <w:rFonts w:ascii="Arial Narrow" w:hAnsi="Arial Narrow"/>
                <w:sz w:val="20"/>
                <w:szCs w:val="20"/>
              </w:rPr>
            </w:pPr>
          </w:p>
        </w:tc>
        <w:tc>
          <w:tcPr>
            <w:tcW w:w="2520" w:type="dxa"/>
            <w:vMerge/>
            <w:vAlign w:val="center"/>
          </w:tcPr>
          <w:p w14:paraId="17F11356" w14:textId="77777777" w:rsidR="00C8474B" w:rsidRPr="009F12C0" w:rsidRDefault="00C8474B" w:rsidP="001B5AF8">
            <w:pPr>
              <w:pStyle w:val="Tabela"/>
              <w:rPr>
                <w:rFonts w:ascii="Arial Narrow" w:hAnsi="Arial Narrow"/>
                <w:sz w:val="20"/>
                <w:szCs w:val="20"/>
              </w:rPr>
            </w:pPr>
          </w:p>
        </w:tc>
        <w:tc>
          <w:tcPr>
            <w:tcW w:w="2880" w:type="dxa"/>
            <w:vAlign w:val="center"/>
          </w:tcPr>
          <w:p w14:paraId="167F9686"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800</w:t>
            </w:r>
          </w:p>
        </w:tc>
        <w:tc>
          <w:tcPr>
            <w:tcW w:w="2984" w:type="dxa"/>
            <w:vAlign w:val="center"/>
          </w:tcPr>
          <w:p w14:paraId="37BE42B6" w14:textId="77777777" w:rsidR="00C8474B" w:rsidRPr="009F12C0" w:rsidRDefault="00C8474B" w:rsidP="001B5AF8">
            <w:pPr>
              <w:pStyle w:val="Tabela"/>
              <w:rPr>
                <w:rFonts w:ascii="Arial Narrow" w:hAnsi="Arial Narrow"/>
                <w:sz w:val="20"/>
                <w:szCs w:val="20"/>
              </w:rPr>
            </w:pPr>
            <w:r w:rsidRPr="009F12C0">
              <w:rPr>
                <w:rFonts w:ascii="Arial Narrow" w:hAnsi="Arial Narrow"/>
                <w:sz w:val="20"/>
                <w:szCs w:val="20"/>
              </w:rPr>
              <w:t>±4,0</w:t>
            </w:r>
          </w:p>
        </w:tc>
      </w:tr>
    </w:tbl>
    <w:p w14:paraId="6336234F" w14:textId="77777777" w:rsidR="00C8474B" w:rsidRPr="009F12C0" w:rsidRDefault="00C8474B" w:rsidP="00C8474B">
      <w:pPr>
        <w:pStyle w:val="Nagwek3"/>
        <w:numPr>
          <w:ilvl w:val="2"/>
          <w:numId w:val="0"/>
        </w:numPr>
        <w:tabs>
          <w:tab w:val="num" w:pos="680"/>
        </w:tabs>
        <w:rPr>
          <w:rFonts w:ascii="Arial Narrow" w:hAnsi="Arial Narrow"/>
          <w:sz w:val="20"/>
          <w:u w:val="single"/>
        </w:rPr>
      </w:pPr>
      <w:r w:rsidRPr="009F12C0">
        <w:rPr>
          <w:rFonts w:ascii="Arial Narrow" w:hAnsi="Arial Narrow"/>
          <w:sz w:val="20"/>
          <w:u w:val="single"/>
        </w:rPr>
        <w:t>2.3.1.</w:t>
      </w:r>
      <w:r w:rsidRPr="009F12C0">
        <w:rPr>
          <w:rFonts w:ascii="Arial Narrow" w:hAnsi="Arial Narrow"/>
          <w:sz w:val="20"/>
          <w:u w:val="single"/>
        </w:rPr>
        <w:tab/>
        <w:t>Składowanie</w:t>
      </w:r>
    </w:p>
    <w:p w14:paraId="2EF5710E" w14:textId="77777777" w:rsidR="00C8474B" w:rsidRPr="009F12C0" w:rsidRDefault="00C8474B" w:rsidP="00C8474B">
      <w:pPr>
        <w:jc w:val="both"/>
        <w:rPr>
          <w:rFonts w:ascii="Arial Narrow" w:hAnsi="Arial Narrow"/>
          <w:color w:val="auto"/>
          <w:sz w:val="20"/>
          <w:szCs w:val="20"/>
        </w:rPr>
      </w:pPr>
      <w:r w:rsidRPr="009F12C0">
        <w:rPr>
          <w:rFonts w:ascii="Arial Narrow" w:hAnsi="Arial Narrow"/>
          <w:color w:val="auto"/>
          <w:sz w:val="20"/>
          <w:szCs w:val="20"/>
        </w:rPr>
        <w:t>Betonowe obrzeża chodnikowe mogą być przechowywane na składowiskach otwartych, posegregowane według rodzajów i gatunków.</w:t>
      </w:r>
    </w:p>
    <w:p w14:paraId="18FEFA62" w14:textId="77777777" w:rsidR="00C8474B" w:rsidRPr="003D7509" w:rsidRDefault="00C8474B" w:rsidP="00C8474B">
      <w:pPr>
        <w:jc w:val="both"/>
        <w:rPr>
          <w:rFonts w:ascii="Arial Narrow" w:hAnsi="Arial Narrow"/>
          <w:color w:val="auto"/>
          <w:sz w:val="20"/>
          <w:szCs w:val="20"/>
        </w:rPr>
      </w:pPr>
      <w:r w:rsidRPr="009F12C0">
        <w:rPr>
          <w:rFonts w:ascii="Arial Narrow" w:hAnsi="Arial Narrow"/>
          <w:color w:val="auto"/>
          <w:sz w:val="20"/>
          <w:szCs w:val="20"/>
        </w:rPr>
        <w:t xml:space="preserve">Betonowe obrzeża chodnikowe należy układać z zastosowaniem podkładek i przekładek drewnianych o wymiarach co najmniej: grubość </w:t>
      </w:r>
      <w:smartTag w:uri="urn:schemas-microsoft-com:office:smarttags" w:element="metricconverter">
        <w:smartTagPr>
          <w:attr w:name="ProductID" w:val="2,5 cm"/>
        </w:smartTagPr>
        <w:r w:rsidRPr="009F12C0">
          <w:rPr>
            <w:rFonts w:ascii="Arial Narrow" w:hAnsi="Arial Narrow"/>
            <w:color w:val="auto"/>
            <w:sz w:val="20"/>
            <w:szCs w:val="20"/>
          </w:rPr>
          <w:t>2,5 cm</w:t>
        </w:r>
      </w:smartTag>
      <w:r w:rsidRPr="009F12C0">
        <w:rPr>
          <w:rFonts w:ascii="Arial Narrow" w:hAnsi="Arial Narrow"/>
          <w:color w:val="auto"/>
          <w:sz w:val="20"/>
          <w:szCs w:val="20"/>
        </w:rPr>
        <w:t xml:space="preserve">, szerokość </w:t>
      </w:r>
      <w:smartTag w:uri="urn:schemas-microsoft-com:office:smarttags" w:element="metricconverter">
        <w:smartTagPr>
          <w:attr w:name="ProductID" w:val="5 cm"/>
        </w:smartTagPr>
        <w:r w:rsidRPr="009F12C0">
          <w:rPr>
            <w:rFonts w:ascii="Arial Narrow" w:hAnsi="Arial Narrow"/>
            <w:color w:val="auto"/>
            <w:sz w:val="20"/>
            <w:szCs w:val="20"/>
          </w:rPr>
          <w:t>5 cm</w:t>
        </w:r>
      </w:smartTag>
      <w:r w:rsidRPr="009F12C0">
        <w:rPr>
          <w:rFonts w:ascii="Arial Narrow" w:hAnsi="Arial Narrow"/>
          <w:color w:val="auto"/>
          <w:sz w:val="20"/>
          <w:szCs w:val="20"/>
        </w:rPr>
        <w:t xml:space="preserve">, długość minimum </w:t>
      </w:r>
      <w:smartTag w:uri="urn:schemas-microsoft-com:office:smarttags" w:element="metricconverter">
        <w:smartTagPr>
          <w:attr w:name="ProductID" w:val="5 cm"/>
        </w:smartTagPr>
        <w:r w:rsidRPr="009F12C0">
          <w:rPr>
            <w:rFonts w:ascii="Arial Narrow" w:hAnsi="Arial Narrow"/>
            <w:color w:val="auto"/>
            <w:sz w:val="20"/>
            <w:szCs w:val="20"/>
          </w:rPr>
          <w:t>5 cm</w:t>
        </w:r>
      </w:smartTag>
      <w:r w:rsidRPr="009F12C0">
        <w:rPr>
          <w:rFonts w:ascii="Arial Narrow" w:hAnsi="Arial Narrow"/>
          <w:color w:val="auto"/>
          <w:sz w:val="20"/>
          <w:szCs w:val="20"/>
        </w:rPr>
        <w:t xml:space="preserve"> większa niż szerokość obrzeża.</w:t>
      </w:r>
    </w:p>
    <w:p w14:paraId="08D84258" w14:textId="77777777" w:rsidR="00C8474B" w:rsidRPr="009F12C0" w:rsidRDefault="00C8474B" w:rsidP="00C8474B">
      <w:pPr>
        <w:pStyle w:val="11podpkt"/>
        <w:rPr>
          <w:color w:val="auto"/>
        </w:rPr>
      </w:pPr>
      <w:r w:rsidRPr="009F12C0">
        <w:rPr>
          <w:color w:val="auto"/>
        </w:rPr>
        <w:t>2.</w:t>
      </w:r>
      <w:r>
        <w:rPr>
          <w:color w:val="auto"/>
        </w:rPr>
        <w:t>4</w:t>
      </w:r>
      <w:r w:rsidRPr="009F12C0">
        <w:rPr>
          <w:color w:val="auto"/>
        </w:rPr>
        <w:t>. Mieszanka betonowa na ławy</w:t>
      </w:r>
    </w:p>
    <w:p w14:paraId="6B75DB0B" w14:textId="77777777" w:rsidR="00C8474B" w:rsidRPr="009F12C0" w:rsidRDefault="00C8474B" w:rsidP="00C8474B">
      <w:pPr>
        <w:jc w:val="both"/>
        <w:rPr>
          <w:rFonts w:ascii="Arial Narrow" w:hAnsi="Arial Narrow"/>
          <w:color w:val="auto"/>
          <w:sz w:val="20"/>
          <w:szCs w:val="20"/>
        </w:rPr>
      </w:pPr>
      <w:r w:rsidRPr="009F12C0">
        <w:rPr>
          <w:rFonts w:ascii="Arial Narrow" w:hAnsi="Arial Narrow"/>
          <w:color w:val="auto"/>
          <w:sz w:val="20"/>
          <w:szCs w:val="20"/>
        </w:rPr>
        <w:t>Do wykonania ław pod krawężniki należy stosować mieszankę betonową o klasie wytrzymałości na ściskanie C16/20, wg PN-EN 206-1:2003. Wymagania wobec mieszanki betonowej i betonu zgodne z zapisami ST D.</w:t>
      </w:r>
      <w:smartTag w:uri="urn:schemas-microsoft-com:office:smarttags" w:element="date">
        <w:smartTagPr>
          <w:attr w:name="ls" w:val="trans"/>
          <w:attr w:name="Month" w:val="01"/>
          <w:attr w:name="Day" w:val="08"/>
          <w:attr w:name="Year" w:val="01"/>
        </w:smartTagPr>
        <w:r w:rsidRPr="009F12C0">
          <w:rPr>
            <w:rFonts w:ascii="Arial Narrow" w:hAnsi="Arial Narrow"/>
            <w:color w:val="auto"/>
            <w:sz w:val="20"/>
            <w:szCs w:val="20"/>
          </w:rPr>
          <w:t>08.01.01.</w:t>
        </w:r>
      </w:smartTag>
    </w:p>
    <w:p w14:paraId="2361343A" w14:textId="77777777" w:rsidR="00C8474B" w:rsidRPr="009F12C0" w:rsidRDefault="00C8474B" w:rsidP="00C8474B">
      <w:pPr>
        <w:jc w:val="both"/>
        <w:rPr>
          <w:rFonts w:ascii="Arial Narrow" w:hAnsi="Arial Narrow"/>
          <w:color w:val="auto"/>
          <w:sz w:val="20"/>
          <w:szCs w:val="20"/>
        </w:rPr>
      </w:pPr>
      <w:r w:rsidRPr="009F12C0">
        <w:rPr>
          <w:rFonts w:ascii="Arial Narrow" w:hAnsi="Arial Narrow"/>
          <w:color w:val="auto"/>
          <w:sz w:val="20"/>
          <w:szCs w:val="20"/>
        </w:rPr>
        <w:t>Wymagania wobec kruszywa, oparte są na specyfikacji zgodnej z normą PN-EN 13620+A1:2010 i powinny być zgodne z wymaganiami podanymi w ST D.</w:t>
      </w:r>
      <w:smartTag w:uri="urn:schemas-microsoft-com:office:smarttags" w:element="date">
        <w:smartTagPr>
          <w:attr w:name="ls" w:val="trans"/>
          <w:attr w:name="Month" w:val="01"/>
          <w:attr w:name="Day" w:val="03"/>
          <w:attr w:name="Year" w:val="02"/>
        </w:smartTagPr>
        <w:r w:rsidRPr="009F12C0">
          <w:rPr>
            <w:rFonts w:ascii="Arial Narrow" w:hAnsi="Arial Narrow"/>
            <w:color w:val="auto"/>
            <w:sz w:val="20"/>
            <w:szCs w:val="20"/>
          </w:rPr>
          <w:t>03.01.02.</w:t>
        </w:r>
      </w:smartTag>
    </w:p>
    <w:p w14:paraId="631D5907" w14:textId="77777777" w:rsidR="00C8474B" w:rsidRPr="009F12C0" w:rsidRDefault="00C8474B" w:rsidP="00C8474B">
      <w:pPr>
        <w:pStyle w:val="11podpkt"/>
        <w:rPr>
          <w:color w:val="auto"/>
        </w:rPr>
      </w:pPr>
      <w:r w:rsidRPr="009F12C0">
        <w:rPr>
          <w:color w:val="auto"/>
        </w:rPr>
        <w:t>2.</w:t>
      </w:r>
      <w:r>
        <w:rPr>
          <w:color w:val="auto"/>
        </w:rPr>
        <w:t>5</w:t>
      </w:r>
      <w:r w:rsidRPr="009F12C0">
        <w:rPr>
          <w:color w:val="auto"/>
        </w:rPr>
        <w:t>. Materiały na podsypkę</w:t>
      </w:r>
    </w:p>
    <w:p w14:paraId="77ED5814" w14:textId="77777777" w:rsidR="00C8474B" w:rsidRPr="009F12C0" w:rsidRDefault="00C8474B" w:rsidP="00C8474B">
      <w:pPr>
        <w:rPr>
          <w:rFonts w:ascii="Arial Narrow" w:hAnsi="Arial Narrow"/>
          <w:color w:val="auto"/>
          <w:sz w:val="20"/>
          <w:szCs w:val="20"/>
        </w:rPr>
      </w:pPr>
      <w:r w:rsidRPr="009F12C0">
        <w:rPr>
          <w:rFonts w:ascii="Arial Narrow" w:hAnsi="Arial Narrow"/>
          <w:color w:val="auto"/>
          <w:sz w:val="20"/>
          <w:szCs w:val="20"/>
        </w:rPr>
        <w:t>Zastosować podsypkę cementowo-piaskową 1:4 wg ST D.</w:t>
      </w:r>
      <w:smartTag w:uri="urn:schemas-microsoft-com:office:smarttags" w:element="date">
        <w:smartTagPr>
          <w:attr w:name="ls" w:val="trans"/>
          <w:attr w:name="Month" w:val="03"/>
          <w:attr w:name="Day" w:val="05"/>
          <w:attr w:name="Year" w:val="23"/>
        </w:smartTagPr>
        <w:r w:rsidRPr="009F12C0">
          <w:rPr>
            <w:rFonts w:ascii="Arial Narrow" w:hAnsi="Arial Narrow"/>
            <w:color w:val="auto"/>
            <w:sz w:val="20"/>
            <w:szCs w:val="20"/>
          </w:rPr>
          <w:t>05.03.23.</w:t>
        </w:r>
      </w:smartTag>
      <w:r w:rsidRPr="009F12C0">
        <w:rPr>
          <w:rFonts w:ascii="Arial Narrow" w:hAnsi="Arial Narrow"/>
          <w:color w:val="auto"/>
          <w:sz w:val="20"/>
          <w:szCs w:val="20"/>
        </w:rPr>
        <w:t xml:space="preserve"> </w:t>
      </w:r>
    </w:p>
    <w:p w14:paraId="6758DEBD" w14:textId="77777777" w:rsidR="00C8474B" w:rsidRPr="009F12C0" w:rsidRDefault="00C8474B" w:rsidP="00C8474B">
      <w:pPr>
        <w:pStyle w:val="1Pkt"/>
        <w:rPr>
          <w:color w:val="auto"/>
        </w:rPr>
      </w:pPr>
      <w:r w:rsidRPr="009F12C0">
        <w:rPr>
          <w:color w:val="auto"/>
        </w:rPr>
        <w:t>3. SPRZĘT</w:t>
      </w:r>
    </w:p>
    <w:p w14:paraId="5765F304" w14:textId="77777777" w:rsidR="00C8474B" w:rsidRPr="009F12C0" w:rsidRDefault="00C8474B" w:rsidP="00C8474B">
      <w:pPr>
        <w:pStyle w:val="11podpkt"/>
        <w:rPr>
          <w:color w:val="auto"/>
        </w:rPr>
      </w:pPr>
      <w:r w:rsidRPr="009F12C0">
        <w:rPr>
          <w:color w:val="auto"/>
        </w:rPr>
        <w:t>3.1. Ogólne zasady dotyczące sprzętu</w:t>
      </w:r>
    </w:p>
    <w:p w14:paraId="7D28D20A" w14:textId="77777777" w:rsidR="00C8474B" w:rsidRPr="009F12C0" w:rsidRDefault="00C8474B" w:rsidP="00C8474B">
      <w:pPr>
        <w:pStyle w:val="Akapit"/>
        <w:rPr>
          <w:color w:val="auto"/>
        </w:rPr>
      </w:pPr>
      <w:r w:rsidRPr="009F12C0">
        <w:rPr>
          <w:color w:val="auto"/>
        </w:rPr>
        <w:t>Ogólne zasady dotyczące sprzętu podano w SST DM.00.00.00. ’’Wymagania ogólne” pkt. 3.</w:t>
      </w:r>
    </w:p>
    <w:p w14:paraId="220ED7EC" w14:textId="77777777" w:rsidR="00C8474B" w:rsidRPr="009F12C0" w:rsidRDefault="00C8474B" w:rsidP="00C8474B">
      <w:pPr>
        <w:pStyle w:val="11podpkt"/>
        <w:rPr>
          <w:color w:val="auto"/>
        </w:rPr>
      </w:pPr>
      <w:r w:rsidRPr="009F12C0">
        <w:rPr>
          <w:color w:val="auto"/>
        </w:rPr>
        <w:t xml:space="preserve">3.2. </w:t>
      </w:r>
      <w:r w:rsidRPr="009F12C0">
        <w:rPr>
          <w:rStyle w:val="11podpktZnak"/>
          <w:b/>
          <w:color w:val="auto"/>
        </w:rPr>
        <w:t>Sprzęt d</w:t>
      </w:r>
      <w:r w:rsidRPr="009F12C0">
        <w:rPr>
          <w:b w:val="0"/>
          <w:color w:val="auto"/>
        </w:rPr>
        <w:t>o</w:t>
      </w:r>
      <w:r w:rsidRPr="009F12C0">
        <w:rPr>
          <w:color w:val="auto"/>
        </w:rPr>
        <w:t xml:space="preserve"> ustawiania obrzeży </w:t>
      </w:r>
    </w:p>
    <w:p w14:paraId="2E7E502D" w14:textId="09B52243" w:rsidR="00C8474B" w:rsidRPr="009F12C0" w:rsidRDefault="00C8474B" w:rsidP="00C8474B">
      <w:pPr>
        <w:pStyle w:val="1Pkt"/>
        <w:ind w:left="0" w:firstLine="0"/>
        <w:rPr>
          <w:b w:val="0"/>
          <w:color w:val="auto"/>
          <w:sz w:val="20"/>
        </w:rPr>
      </w:pPr>
      <w:r w:rsidRPr="009F12C0">
        <w:rPr>
          <w:b w:val="0"/>
          <w:color w:val="auto"/>
          <w:sz w:val="20"/>
        </w:rPr>
        <w:t>Używany sprzęt powinien być zgodny z ofertą Wykonawcy, PZJ i warunkami określonymi w niniejszej SST. Do ułożenia obrzeży</w:t>
      </w:r>
      <w:r>
        <w:rPr>
          <w:b w:val="0"/>
          <w:color w:val="auto"/>
          <w:sz w:val="20"/>
        </w:rPr>
        <w:t xml:space="preserve"> </w:t>
      </w:r>
      <w:r w:rsidRPr="009F12C0">
        <w:rPr>
          <w:b w:val="0"/>
          <w:color w:val="auto"/>
          <w:sz w:val="20"/>
        </w:rPr>
        <w:t>należy użyć następującego sprzętu:</w:t>
      </w:r>
    </w:p>
    <w:p w14:paraId="3ED6A737" w14:textId="77777777" w:rsidR="00C8474B" w:rsidRPr="009F12C0" w:rsidRDefault="00C8474B" w:rsidP="00C8474B">
      <w:pPr>
        <w:pStyle w:val="1Pkt"/>
        <w:rPr>
          <w:b w:val="0"/>
          <w:color w:val="auto"/>
          <w:sz w:val="20"/>
        </w:rPr>
      </w:pPr>
      <w:r w:rsidRPr="009F12C0">
        <w:rPr>
          <w:b w:val="0"/>
          <w:color w:val="auto"/>
          <w:sz w:val="20"/>
        </w:rPr>
        <w:t>- betoniarka,</w:t>
      </w:r>
    </w:p>
    <w:p w14:paraId="4BD9ACCA" w14:textId="77777777" w:rsidR="00C8474B" w:rsidRPr="009F12C0" w:rsidRDefault="00C8474B" w:rsidP="00C8474B">
      <w:pPr>
        <w:pStyle w:val="1Pkt"/>
        <w:rPr>
          <w:b w:val="0"/>
          <w:color w:val="auto"/>
          <w:sz w:val="20"/>
        </w:rPr>
      </w:pPr>
      <w:r w:rsidRPr="009F12C0">
        <w:rPr>
          <w:b w:val="0"/>
          <w:color w:val="auto"/>
          <w:sz w:val="20"/>
        </w:rPr>
        <w:t>- piły do cięcia obrzeży,</w:t>
      </w:r>
    </w:p>
    <w:p w14:paraId="78C6A9FB" w14:textId="77777777" w:rsidR="00C8474B" w:rsidRPr="009F12C0" w:rsidRDefault="00C8474B" w:rsidP="00C8474B">
      <w:pPr>
        <w:pStyle w:val="1Pkt"/>
        <w:rPr>
          <w:b w:val="0"/>
          <w:color w:val="auto"/>
          <w:sz w:val="20"/>
        </w:rPr>
      </w:pPr>
      <w:r w:rsidRPr="009F12C0">
        <w:rPr>
          <w:b w:val="0"/>
          <w:color w:val="auto"/>
          <w:sz w:val="20"/>
        </w:rPr>
        <w:t>- sprzęt ręczny i pomocniczy.</w:t>
      </w:r>
    </w:p>
    <w:p w14:paraId="7873F1E6" w14:textId="77777777" w:rsidR="00C8474B" w:rsidRPr="009F12C0" w:rsidRDefault="00C8474B" w:rsidP="00C8474B">
      <w:pPr>
        <w:pStyle w:val="1Pkt"/>
        <w:rPr>
          <w:color w:val="auto"/>
          <w:sz w:val="20"/>
        </w:rPr>
      </w:pPr>
    </w:p>
    <w:p w14:paraId="1313FE2B" w14:textId="77777777" w:rsidR="00C8474B" w:rsidRPr="009F12C0" w:rsidRDefault="00C8474B" w:rsidP="00C8474B">
      <w:pPr>
        <w:pStyle w:val="1Pkt"/>
        <w:rPr>
          <w:color w:val="auto"/>
        </w:rPr>
      </w:pPr>
      <w:r w:rsidRPr="009F12C0">
        <w:rPr>
          <w:color w:val="auto"/>
        </w:rPr>
        <w:t>4. TRANSPORT</w:t>
      </w:r>
    </w:p>
    <w:p w14:paraId="010A639C" w14:textId="77777777" w:rsidR="00C8474B" w:rsidRPr="009F12C0" w:rsidRDefault="00C8474B" w:rsidP="00C8474B">
      <w:pPr>
        <w:pStyle w:val="11podpkt"/>
        <w:rPr>
          <w:color w:val="auto"/>
        </w:rPr>
      </w:pPr>
      <w:r w:rsidRPr="009F12C0">
        <w:rPr>
          <w:color w:val="auto"/>
        </w:rPr>
        <w:t>4.1. Ogólne zasady dotyczące transportu</w:t>
      </w:r>
    </w:p>
    <w:p w14:paraId="069BFCB1" w14:textId="77777777" w:rsidR="00C8474B" w:rsidRPr="009F12C0" w:rsidRDefault="00C8474B" w:rsidP="00C8474B">
      <w:pPr>
        <w:pStyle w:val="Akapit"/>
        <w:rPr>
          <w:color w:val="auto"/>
        </w:rPr>
      </w:pPr>
      <w:r w:rsidRPr="009F12C0">
        <w:rPr>
          <w:color w:val="auto"/>
        </w:rPr>
        <w:t>Ogólne zasady dotyczące transportu podano w SST D-M.00.00.00. "Wymagania ogólne” pkt. 4.</w:t>
      </w:r>
    </w:p>
    <w:p w14:paraId="2939BB70" w14:textId="77777777" w:rsidR="00C8474B" w:rsidRPr="009F12C0" w:rsidRDefault="00C8474B" w:rsidP="00C8474B">
      <w:pPr>
        <w:pStyle w:val="11podpkt"/>
        <w:rPr>
          <w:color w:val="auto"/>
          <w:szCs w:val="20"/>
        </w:rPr>
      </w:pPr>
      <w:r w:rsidRPr="009F12C0">
        <w:rPr>
          <w:color w:val="auto"/>
        </w:rPr>
        <w:t>4.2. Transport obrzeży betonowych</w:t>
      </w:r>
    </w:p>
    <w:p w14:paraId="26D8924F" w14:textId="5FAD2676" w:rsidR="00C8474B" w:rsidRPr="009F12C0" w:rsidRDefault="00C8474B" w:rsidP="00C8474B">
      <w:pPr>
        <w:jc w:val="both"/>
        <w:rPr>
          <w:rFonts w:ascii="Arial Narrow" w:hAnsi="Arial Narrow"/>
          <w:color w:val="auto"/>
          <w:sz w:val="20"/>
          <w:szCs w:val="20"/>
        </w:rPr>
      </w:pPr>
      <w:r w:rsidRPr="009F12C0">
        <w:rPr>
          <w:rFonts w:ascii="Arial Narrow" w:hAnsi="Arial Narrow"/>
          <w:color w:val="auto"/>
          <w:sz w:val="20"/>
          <w:szCs w:val="20"/>
        </w:rPr>
        <w:t>Betonowe obrzeża chodnikowe mogą być przewożone dowolnymi środkami transportu po osiągnięciu przez beton wytrzymałości minimum 70% założonej wytrzymałości gwarantowanej betonu.</w:t>
      </w:r>
    </w:p>
    <w:p w14:paraId="5D71BA59" w14:textId="77777777" w:rsidR="00C8474B" w:rsidRPr="009F12C0" w:rsidRDefault="00C8474B" w:rsidP="00C8474B">
      <w:pPr>
        <w:jc w:val="both"/>
        <w:rPr>
          <w:rFonts w:ascii="Arial Narrow" w:hAnsi="Arial Narrow"/>
          <w:color w:val="auto"/>
          <w:sz w:val="20"/>
          <w:szCs w:val="20"/>
        </w:rPr>
      </w:pPr>
      <w:r w:rsidRPr="009F12C0">
        <w:rPr>
          <w:rFonts w:ascii="Arial Narrow" w:hAnsi="Arial Narrow"/>
          <w:color w:val="auto"/>
          <w:sz w:val="20"/>
          <w:szCs w:val="20"/>
        </w:rPr>
        <w:t>Obrzeża powinny być zabezpieczone przed przemieszczeniem się i uszkodzeniami w czasie transportu.</w:t>
      </w:r>
    </w:p>
    <w:p w14:paraId="6F06E220" w14:textId="77777777" w:rsidR="00C8474B" w:rsidRPr="009F12C0" w:rsidRDefault="00C8474B" w:rsidP="00C8474B">
      <w:pPr>
        <w:pStyle w:val="11podpkt"/>
        <w:rPr>
          <w:color w:val="auto"/>
        </w:rPr>
      </w:pPr>
      <w:r w:rsidRPr="009F12C0">
        <w:rPr>
          <w:color w:val="auto"/>
        </w:rPr>
        <w:t>4.2. Transport betonu, cementu i piasku</w:t>
      </w:r>
    </w:p>
    <w:p w14:paraId="1E58E320" w14:textId="360AC72E" w:rsidR="00C8474B" w:rsidRPr="009F12C0" w:rsidRDefault="00C8474B" w:rsidP="00C8474B">
      <w:pPr>
        <w:jc w:val="both"/>
        <w:rPr>
          <w:rFonts w:ascii="Arial Narrow" w:hAnsi="Arial Narrow"/>
          <w:color w:val="auto"/>
          <w:sz w:val="20"/>
          <w:szCs w:val="20"/>
        </w:rPr>
      </w:pPr>
      <w:r w:rsidRPr="009F12C0">
        <w:rPr>
          <w:rFonts w:ascii="Arial Narrow" w:hAnsi="Arial Narrow"/>
          <w:color w:val="auto"/>
          <w:sz w:val="20"/>
          <w:szCs w:val="20"/>
        </w:rPr>
        <w:t>Przewidziano transport materiałów dowolnymi środkami transportu, w sposób zabezpieczający przed wpływami atmosferycznymi i rozsegregowaniem.</w:t>
      </w:r>
    </w:p>
    <w:p w14:paraId="530DFDE4" w14:textId="77777777" w:rsidR="00C8474B" w:rsidRPr="009F12C0" w:rsidRDefault="00C8474B" w:rsidP="00C8474B">
      <w:pPr>
        <w:pStyle w:val="1Pkt"/>
        <w:rPr>
          <w:color w:val="auto"/>
        </w:rPr>
      </w:pPr>
      <w:r w:rsidRPr="009F12C0">
        <w:rPr>
          <w:color w:val="auto"/>
        </w:rPr>
        <w:t>5.</w:t>
      </w:r>
      <w:r w:rsidRPr="009F12C0">
        <w:rPr>
          <w:color w:val="auto"/>
        </w:rPr>
        <w:tab/>
        <w:t>WYKONANIE ROBÓT</w:t>
      </w:r>
    </w:p>
    <w:p w14:paraId="5AD207AA" w14:textId="77777777" w:rsidR="00C8474B" w:rsidRPr="009F12C0" w:rsidRDefault="00C8474B" w:rsidP="00C8474B">
      <w:pPr>
        <w:pStyle w:val="11podpkt"/>
        <w:rPr>
          <w:color w:val="auto"/>
        </w:rPr>
      </w:pPr>
      <w:r w:rsidRPr="009F12C0">
        <w:rPr>
          <w:color w:val="auto"/>
        </w:rPr>
        <w:t>5.1. Ogólne zasady wykonania Robót</w:t>
      </w:r>
    </w:p>
    <w:p w14:paraId="467CFDEB" w14:textId="77777777" w:rsidR="00C8474B" w:rsidRPr="009F12C0" w:rsidRDefault="00C8474B" w:rsidP="00C8474B">
      <w:pPr>
        <w:pStyle w:val="Akapit"/>
        <w:rPr>
          <w:color w:val="auto"/>
        </w:rPr>
      </w:pPr>
      <w:r w:rsidRPr="009F12C0">
        <w:rPr>
          <w:color w:val="auto"/>
        </w:rPr>
        <w:t>Ogólne zasady wykonania Robót podano w SST DM.00.00.00. "Wymagania ogólne” pkt. 5.</w:t>
      </w:r>
    </w:p>
    <w:p w14:paraId="4425EF32" w14:textId="77777777" w:rsidR="00C8474B" w:rsidRPr="009F12C0" w:rsidRDefault="00C8474B" w:rsidP="00C8474B">
      <w:pPr>
        <w:pStyle w:val="11podpkt"/>
        <w:rPr>
          <w:color w:val="auto"/>
        </w:rPr>
      </w:pPr>
      <w:r w:rsidRPr="009F12C0">
        <w:rPr>
          <w:color w:val="auto"/>
        </w:rPr>
        <w:t>5.2. Wykonanie koryta</w:t>
      </w:r>
    </w:p>
    <w:p w14:paraId="7E562E4C" w14:textId="77777777" w:rsidR="00C8474B" w:rsidRPr="009F12C0" w:rsidRDefault="00C8474B" w:rsidP="00C8474B">
      <w:pPr>
        <w:pStyle w:val="11podpkt"/>
        <w:rPr>
          <w:color w:val="auto"/>
        </w:rPr>
      </w:pPr>
    </w:p>
    <w:p w14:paraId="4B3B1158" w14:textId="77777777" w:rsidR="00C8474B" w:rsidRPr="009F12C0" w:rsidRDefault="00C8474B" w:rsidP="00C8474B">
      <w:pPr>
        <w:pStyle w:val="11podpkt"/>
        <w:rPr>
          <w:b w:val="0"/>
          <w:bCs w:val="0"/>
          <w:color w:val="auto"/>
        </w:rPr>
      </w:pPr>
      <w:r w:rsidRPr="009F12C0">
        <w:rPr>
          <w:b w:val="0"/>
          <w:bCs w:val="0"/>
          <w:color w:val="auto"/>
        </w:rPr>
        <w:lastRenderedPageBreak/>
        <w:t>Koryto pod podsypkę należy wykonywać zgodnie z PN-B-06050.</w:t>
      </w:r>
    </w:p>
    <w:p w14:paraId="34154100" w14:textId="77777777" w:rsidR="00C8474B" w:rsidRPr="009F12C0" w:rsidRDefault="00C8474B" w:rsidP="00C8474B">
      <w:pPr>
        <w:pStyle w:val="11podpkt"/>
        <w:rPr>
          <w:b w:val="0"/>
          <w:bCs w:val="0"/>
          <w:color w:val="auto"/>
        </w:rPr>
      </w:pPr>
    </w:p>
    <w:p w14:paraId="2E6B6349" w14:textId="77777777" w:rsidR="00C8474B" w:rsidRPr="009F12C0" w:rsidRDefault="00C8474B" w:rsidP="00C8474B">
      <w:pPr>
        <w:pStyle w:val="11podpkt"/>
        <w:rPr>
          <w:color w:val="auto"/>
        </w:rPr>
      </w:pPr>
      <w:r w:rsidRPr="009F12C0">
        <w:rPr>
          <w:color w:val="auto"/>
        </w:rPr>
        <w:t>5.3. Zakres robót przy układaniu obrzeży chodnikowych</w:t>
      </w:r>
      <w:r>
        <w:rPr>
          <w:color w:val="auto"/>
        </w:rPr>
        <w:t xml:space="preserve"> oraz ław</w:t>
      </w:r>
    </w:p>
    <w:p w14:paraId="68CCA987" w14:textId="77777777" w:rsidR="00C8474B" w:rsidRPr="009F12C0" w:rsidRDefault="00C8474B" w:rsidP="00C8474B">
      <w:pPr>
        <w:jc w:val="both"/>
        <w:rPr>
          <w:rFonts w:ascii="Arial Narrow" w:hAnsi="Arial Narrow"/>
          <w:color w:val="auto"/>
          <w:sz w:val="20"/>
          <w:szCs w:val="20"/>
        </w:rPr>
      </w:pPr>
      <w:r w:rsidRPr="009F12C0">
        <w:rPr>
          <w:rFonts w:ascii="Arial Narrow" w:hAnsi="Arial Narrow"/>
          <w:color w:val="auto"/>
          <w:sz w:val="20"/>
          <w:szCs w:val="20"/>
        </w:rPr>
        <w:t>Zakres wykonywanych Robót</w:t>
      </w:r>
      <w:r>
        <w:rPr>
          <w:rFonts w:ascii="Arial Narrow" w:hAnsi="Arial Narrow"/>
          <w:color w:val="auto"/>
          <w:sz w:val="20"/>
          <w:szCs w:val="20"/>
        </w:rPr>
        <w:t xml:space="preserve"> dla ław betonowych </w:t>
      </w:r>
      <w:r w:rsidRPr="009F12C0">
        <w:rPr>
          <w:rFonts w:ascii="Arial Narrow" w:hAnsi="Arial Narrow"/>
          <w:color w:val="auto"/>
          <w:sz w:val="20"/>
          <w:szCs w:val="20"/>
        </w:rPr>
        <w:t>:</w:t>
      </w:r>
    </w:p>
    <w:p w14:paraId="0E90A139" w14:textId="77777777" w:rsidR="00C8474B" w:rsidRPr="009F12C0" w:rsidRDefault="00C8474B" w:rsidP="00C8474B">
      <w:pPr>
        <w:pStyle w:val="Akapitzlist"/>
        <w:numPr>
          <w:ilvl w:val="0"/>
          <w:numId w:val="172"/>
        </w:numPr>
        <w:jc w:val="both"/>
        <w:rPr>
          <w:rFonts w:ascii="Arial Narrow" w:hAnsi="Arial Narrow"/>
          <w:color w:val="auto"/>
          <w:sz w:val="20"/>
          <w:szCs w:val="20"/>
        </w:rPr>
      </w:pPr>
      <w:r w:rsidRPr="009F12C0">
        <w:rPr>
          <w:rFonts w:ascii="Arial Narrow" w:hAnsi="Arial Narrow"/>
          <w:color w:val="auto"/>
          <w:sz w:val="20"/>
          <w:szCs w:val="20"/>
        </w:rPr>
        <w:t xml:space="preserve">wytyczenie </w:t>
      </w:r>
      <w:proofErr w:type="spellStart"/>
      <w:r w:rsidRPr="009F12C0">
        <w:rPr>
          <w:rFonts w:ascii="Arial Narrow" w:hAnsi="Arial Narrow"/>
          <w:color w:val="auto"/>
          <w:sz w:val="20"/>
          <w:szCs w:val="20"/>
        </w:rPr>
        <w:t>sytuacyjno</w:t>
      </w:r>
      <w:proofErr w:type="spellEnd"/>
      <w:r w:rsidRPr="009F12C0">
        <w:rPr>
          <w:rFonts w:ascii="Arial Narrow" w:hAnsi="Arial Narrow"/>
          <w:color w:val="auto"/>
          <w:sz w:val="20"/>
          <w:szCs w:val="20"/>
        </w:rPr>
        <w:t xml:space="preserve"> - wysokościowe  zgodnie z Dokumentacją Projektową,</w:t>
      </w:r>
    </w:p>
    <w:p w14:paraId="5D85C0E0" w14:textId="77777777" w:rsidR="00C8474B" w:rsidRPr="009F12C0" w:rsidRDefault="00C8474B" w:rsidP="00C8474B">
      <w:pPr>
        <w:pStyle w:val="Akapitzlist"/>
        <w:numPr>
          <w:ilvl w:val="0"/>
          <w:numId w:val="172"/>
        </w:numPr>
        <w:jc w:val="both"/>
        <w:rPr>
          <w:rFonts w:ascii="Arial Narrow" w:hAnsi="Arial Narrow"/>
          <w:color w:val="auto"/>
          <w:sz w:val="20"/>
          <w:szCs w:val="20"/>
        </w:rPr>
      </w:pPr>
      <w:r w:rsidRPr="009F12C0">
        <w:rPr>
          <w:rFonts w:ascii="Arial Narrow" w:hAnsi="Arial Narrow"/>
          <w:color w:val="auto"/>
          <w:sz w:val="20"/>
          <w:szCs w:val="20"/>
        </w:rPr>
        <w:t xml:space="preserve">ewentualne wykonanie rowka pod ławę jako wykopu </w:t>
      </w:r>
      <w:proofErr w:type="spellStart"/>
      <w:r w:rsidRPr="009F12C0">
        <w:rPr>
          <w:rFonts w:ascii="Arial Narrow" w:hAnsi="Arial Narrow"/>
          <w:color w:val="auto"/>
          <w:sz w:val="20"/>
          <w:szCs w:val="20"/>
        </w:rPr>
        <w:t>wąskoprzestrzennego</w:t>
      </w:r>
      <w:proofErr w:type="spellEnd"/>
      <w:r w:rsidRPr="009F12C0">
        <w:rPr>
          <w:rFonts w:ascii="Arial Narrow" w:hAnsi="Arial Narrow"/>
          <w:color w:val="auto"/>
          <w:sz w:val="20"/>
          <w:szCs w:val="20"/>
        </w:rPr>
        <w:t xml:space="preserve"> o szerokości i głębokości zgodnej z Dokumentacją Projektową,</w:t>
      </w:r>
    </w:p>
    <w:p w14:paraId="6F4541EA" w14:textId="77777777" w:rsidR="00C8474B" w:rsidRPr="009F12C0" w:rsidRDefault="00C8474B" w:rsidP="00C8474B">
      <w:pPr>
        <w:pStyle w:val="Akapitzlist"/>
        <w:numPr>
          <w:ilvl w:val="0"/>
          <w:numId w:val="172"/>
        </w:numPr>
        <w:jc w:val="both"/>
        <w:rPr>
          <w:rFonts w:ascii="Arial Narrow" w:hAnsi="Arial Narrow"/>
          <w:color w:val="auto"/>
          <w:sz w:val="20"/>
          <w:szCs w:val="20"/>
        </w:rPr>
      </w:pPr>
      <w:r w:rsidRPr="009F12C0">
        <w:rPr>
          <w:rFonts w:ascii="Arial Narrow" w:hAnsi="Arial Narrow"/>
          <w:color w:val="auto"/>
          <w:sz w:val="20"/>
          <w:szCs w:val="20"/>
        </w:rPr>
        <w:t xml:space="preserve">ułożenie deskowania dla ławy z oporem, </w:t>
      </w:r>
    </w:p>
    <w:p w14:paraId="4EFEA777" w14:textId="77777777" w:rsidR="00C8474B" w:rsidRPr="009F12C0" w:rsidRDefault="00C8474B" w:rsidP="00C8474B">
      <w:pPr>
        <w:pStyle w:val="Akapitzlist"/>
        <w:numPr>
          <w:ilvl w:val="0"/>
          <w:numId w:val="172"/>
        </w:numPr>
        <w:jc w:val="both"/>
        <w:rPr>
          <w:rFonts w:ascii="Arial Narrow" w:hAnsi="Arial Narrow"/>
          <w:color w:val="auto"/>
          <w:sz w:val="20"/>
          <w:szCs w:val="20"/>
        </w:rPr>
      </w:pPr>
      <w:r w:rsidRPr="009F12C0">
        <w:rPr>
          <w:rFonts w:ascii="Arial Narrow" w:hAnsi="Arial Narrow"/>
          <w:color w:val="auto"/>
          <w:sz w:val="20"/>
          <w:szCs w:val="20"/>
        </w:rPr>
        <w:t xml:space="preserve">wykonanie ławy betonowej z oporem z betonu C12/15, o grubości zgodnej z Dokumentacją Projektową, </w:t>
      </w:r>
    </w:p>
    <w:p w14:paraId="1A6B6B02" w14:textId="77777777" w:rsidR="00C8474B" w:rsidRPr="00544FB1" w:rsidRDefault="00C8474B" w:rsidP="00C8474B">
      <w:pPr>
        <w:pStyle w:val="Akapitzlist"/>
        <w:numPr>
          <w:ilvl w:val="0"/>
          <w:numId w:val="172"/>
        </w:numPr>
        <w:jc w:val="both"/>
        <w:rPr>
          <w:rFonts w:ascii="Arial Narrow" w:hAnsi="Arial Narrow"/>
          <w:color w:val="auto"/>
          <w:sz w:val="20"/>
          <w:szCs w:val="20"/>
        </w:rPr>
      </w:pPr>
      <w:r w:rsidRPr="009F12C0">
        <w:rPr>
          <w:rFonts w:ascii="Arial Narrow" w:hAnsi="Arial Narrow"/>
          <w:color w:val="auto"/>
          <w:sz w:val="20"/>
          <w:szCs w:val="20"/>
        </w:rPr>
        <w:t>demontaż deskowania ławy,</w:t>
      </w:r>
    </w:p>
    <w:p w14:paraId="25F4D8FC" w14:textId="77777777" w:rsidR="00C8474B" w:rsidRDefault="00C8474B" w:rsidP="00C8474B">
      <w:pPr>
        <w:jc w:val="both"/>
        <w:rPr>
          <w:rFonts w:ascii="Arial Narrow" w:hAnsi="Arial Narrow"/>
          <w:color w:val="auto"/>
          <w:sz w:val="20"/>
          <w:szCs w:val="20"/>
        </w:rPr>
      </w:pPr>
    </w:p>
    <w:p w14:paraId="3D350A4C" w14:textId="73DA1E68" w:rsidR="00C8474B" w:rsidRPr="009F12C0" w:rsidRDefault="00C8474B" w:rsidP="00C8474B">
      <w:pPr>
        <w:jc w:val="both"/>
        <w:rPr>
          <w:rFonts w:ascii="Arial Narrow" w:hAnsi="Arial Narrow"/>
          <w:color w:val="auto"/>
          <w:sz w:val="20"/>
          <w:szCs w:val="20"/>
        </w:rPr>
      </w:pPr>
      <w:r w:rsidRPr="009F12C0">
        <w:rPr>
          <w:rFonts w:ascii="Arial Narrow" w:hAnsi="Arial Narrow"/>
          <w:color w:val="auto"/>
          <w:sz w:val="20"/>
          <w:szCs w:val="20"/>
        </w:rPr>
        <w:t>Zakres wykonywanych Robót</w:t>
      </w:r>
      <w:r>
        <w:rPr>
          <w:rFonts w:ascii="Arial Narrow" w:hAnsi="Arial Narrow"/>
          <w:color w:val="auto"/>
          <w:sz w:val="20"/>
          <w:szCs w:val="20"/>
        </w:rPr>
        <w:t xml:space="preserve"> związanych z ustawieniem obrzeży</w:t>
      </w:r>
      <w:r w:rsidRPr="009F12C0">
        <w:rPr>
          <w:rFonts w:ascii="Arial Narrow" w:hAnsi="Arial Narrow"/>
          <w:color w:val="auto"/>
          <w:sz w:val="20"/>
          <w:szCs w:val="20"/>
        </w:rPr>
        <w:t>:</w:t>
      </w:r>
    </w:p>
    <w:p w14:paraId="36D8DBC7" w14:textId="77777777" w:rsidR="00C8474B" w:rsidRPr="009F12C0" w:rsidRDefault="00C8474B" w:rsidP="00C8474B">
      <w:pPr>
        <w:pStyle w:val="Akapitzlist"/>
        <w:numPr>
          <w:ilvl w:val="0"/>
          <w:numId w:val="172"/>
        </w:numPr>
        <w:jc w:val="both"/>
        <w:rPr>
          <w:rFonts w:ascii="Arial Narrow" w:hAnsi="Arial Narrow"/>
          <w:color w:val="auto"/>
          <w:sz w:val="20"/>
          <w:szCs w:val="20"/>
        </w:rPr>
      </w:pPr>
      <w:r w:rsidRPr="009F12C0">
        <w:rPr>
          <w:rFonts w:ascii="Arial Narrow" w:hAnsi="Arial Narrow"/>
          <w:color w:val="auto"/>
          <w:sz w:val="20"/>
          <w:szCs w:val="20"/>
        </w:rPr>
        <w:t xml:space="preserve">wykonanie podsypki cementowo-piaskowej 1:4 grubości </w:t>
      </w:r>
      <w:r>
        <w:rPr>
          <w:rFonts w:ascii="Arial Narrow" w:hAnsi="Arial Narrow"/>
          <w:color w:val="auto"/>
          <w:sz w:val="20"/>
          <w:szCs w:val="20"/>
        </w:rPr>
        <w:t>5</w:t>
      </w:r>
      <w:r w:rsidRPr="009F12C0">
        <w:rPr>
          <w:rFonts w:ascii="Arial Narrow" w:hAnsi="Arial Narrow"/>
          <w:color w:val="auto"/>
          <w:sz w:val="20"/>
          <w:szCs w:val="20"/>
        </w:rPr>
        <w:t xml:space="preserve"> cm</w:t>
      </w:r>
      <w:r>
        <w:rPr>
          <w:rFonts w:ascii="Arial Narrow" w:hAnsi="Arial Narrow"/>
          <w:color w:val="auto"/>
          <w:sz w:val="20"/>
          <w:szCs w:val="20"/>
        </w:rPr>
        <w:t xml:space="preserve"> (jeżeli projekt przewiduje)</w:t>
      </w:r>
      <w:r w:rsidRPr="009F12C0">
        <w:rPr>
          <w:rFonts w:ascii="Arial Narrow" w:hAnsi="Arial Narrow"/>
          <w:color w:val="auto"/>
          <w:sz w:val="20"/>
          <w:szCs w:val="20"/>
        </w:rPr>
        <w:t>,</w:t>
      </w:r>
    </w:p>
    <w:p w14:paraId="387436C9" w14:textId="77777777" w:rsidR="00C8474B" w:rsidRPr="009F12C0" w:rsidRDefault="00C8474B" w:rsidP="00C8474B">
      <w:pPr>
        <w:pStyle w:val="Akapitzlist"/>
        <w:numPr>
          <w:ilvl w:val="0"/>
          <w:numId w:val="172"/>
        </w:numPr>
        <w:jc w:val="both"/>
        <w:rPr>
          <w:rFonts w:ascii="Arial Narrow" w:hAnsi="Arial Narrow"/>
          <w:color w:val="auto"/>
          <w:sz w:val="20"/>
          <w:szCs w:val="20"/>
        </w:rPr>
      </w:pPr>
      <w:r w:rsidRPr="009F12C0">
        <w:rPr>
          <w:rFonts w:ascii="Arial Narrow" w:hAnsi="Arial Narrow"/>
          <w:color w:val="auto"/>
          <w:sz w:val="20"/>
          <w:szCs w:val="20"/>
        </w:rPr>
        <w:t>ułożenie na wysokości i ze światłem (odległością górnej powierzchni obrzeża</w:t>
      </w:r>
      <w:r>
        <w:rPr>
          <w:rFonts w:ascii="Arial Narrow" w:hAnsi="Arial Narrow"/>
          <w:color w:val="auto"/>
          <w:sz w:val="20"/>
          <w:szCs w:val="20"/>
        </w:rPr>
        <w:t>/palisady</w:t>
      </w:r>
      <w:r w:rsidRPr="009F12C0">
        <w:rPr>
          <w:rFonts w:ascii="Arial Narrow" w:hAnsi="Arial Narrow"/>
          <w:color w:val="auto"/>
          <w:sz w:val="20"/>
          <w:szCs w:val="20"/>
        </w:rPr>
        <w:t xml:space="preserve"> od ciągu komunikacyjnego) zgodnie z Dokumentacją Projektową,</w:t>
      </w:r>
    </w:p>
    <w:p w14:paraId="5D66A086" w14:textId="77777777" w:rsidR="00C8474B" w:rsidRPr="009F12C0" w:rsidRDefault="00C8474B" w:rsidP="00C8474B">
      <w:pPr>
        <w:pStyle w:val="Akapitzlist"/>
        <w:numPr>
          <w:ilvl w:val="0"/>
          <w:numId w:val="172"/>
        </w:numPr>
        <w:jc w:val="both"/>
        <w:rPr>
          <w:rFonts w:ascii="Arial Narrow" w:hAnsi="Arial Narrow"/>
          <w:color w:val="auto"/>
          <w:sz w:val="20"/>
          <w:szCs w:val="20"/>
        </w:rPr>
      </w:pPr>
      <w:r w:rsidRPr="009F12C0">
        <w:rPr>
          <w:rFonts w:ascii="Arial Narrow" w:hAnsi="Arial Narrow"/>
          <w:color w:val="auto"/>
          <w:sz w:val="20"/>
          <w:szCs w:val="20"/>
        </w:rPr>
        <w:t>odcinki obrzeża znajdujące się po wewnętrznej stronie chodnika - między chodnikiem a pasem dzielącym, ustawia się jako wtopione, zgodnie z wymiarami podanymi w Dokumentacji Projektowej.</w:t>
      </w:r>
    </w:p>
    <w:p w14:paraId="452916E9" w14:textId="77777777" w:rsidR="00C8474B" w:rsidRPr="009F12C0" w:rsidRDefault="00C8474B" w:rsidP="00C8474B">
      <w:pPr>
        <w:pStyle w:val="Akapitzlist"/>
        <w:numPr>
          <w:ilvl w:val="0"/>
          <w:numId w:val="172"/>
        </w:numPr>
        <w:jc w:val="both"/>
        <w:rPr>
          <w:rFonts w:ascii="Arial Narrow" w:hAnsi="Arial Narrow"/>
          <w:color w:val="auto"/>
          <w:sz w:val="20"/>
          <w:szCs w:val="20"/>
        </w:rPr>
      </w:pPr>
      <w:r w:rsidRPr="009F12C0">
        <w:rPr>
          <w:rFonts w:ascii="Arial Narrow" w:hAnsi="Arial Narrow"/>
          <w:color w:val="auto"/>
          <w:sz w:val="20"/>
          <w:szCs w:val="20"/>
        </w:rPr>
        <w:t>zewnętrzna ściana powinna być obsypana materiałem zgodnym z Dokumentacją Projektową i starannie ubita,</w:t>
      </w:r>
    </w:p>
    <w:p w14:paraId="5460C781" w14:textId="77777777" w:rsidR="00C8474B" w:rsidRPr="00544FB1" w:rsidRDefault="00C8474B" w:rsidP="00C8474B">
      <w:pPr>
        <w:pStyle w:val="Akapitzlist"/>
        <w:numPr>
          <w:ilvl w:val="0"/>
          <w:numId w:val="172"/>
        </w:numPr>
        <w:jc w:val="both"/>
        <w:rPr>
          <w:rFonts w:ascii="Arial Narrow" w:hAnsi="Arial Narrow"/>
          <w:color w:val="auto"/>
          <w:sz w:val="20"/>
          <w:szCs w:val="20"/>
        </w:rPr>
      </w:pPr>
      <w:r w:rsidRPr="009F12C0">
        <w:rPr>
          <w:rFonts w:ascii="Arial Narrow" w:hAnsi="Arial Narrow"/>
          <w:color w:val="auto"/>
          <w:sz w:val="20"/>
          <w:szCs w:val="20"/>
        </w:rPr>
        <w:t xml:space="preserve">spoiny nie powinny przekraczać szerokości </w:t>
      </w:r>
      <w:smartTag w:uri="urn:schemas-microsoft-com:office:smarttags" w:element="metricconverter">
        <w:smartTagPr>
          <w:attr w:name="ProductID" w:val="0,5 cm"/>
        </w:smartTagPr>
        <w:r w:rsidRPr="009F12C0">
          <w:rPr>
            <w:rFonts w:ascii="Arial Narrow" w:hAnsi="Arial Narrow"/>
            <w:color w:val="auto"/>
            <w:sz w:val="20"/>
            <w:szCs w:val="20"/>
          </w:rPr>
          <w:t>0,5 cm</w:t>
        </w:r>
      </w:smartTag>
      <w:r w:rsidRPr="009F12C0">
        <w:rPr>
          <w:rFonts w:ascii="Arial Narrow" w:hAnsi="Arial Narrow"/>
          <w:color w:val="auto"/>
          <w:sz w:val="20"/>
          <w:szCs w:val="20"/>
        </w:rPr>
        <w:t>.</w:t>
      </w:r>
    </w:p>
    <w:p w14:paraId="1FD2780E" w14:textId="77777777" w:rsidR="00C8474B" w:rsidRPr="009F12C0" w:rsidRDefault="00C8474B" w:rsidP="00C8474B">
      <w:pPr>
        <w:pStyle w:val="1Pkt"/>
        <w:rPr>
          <w:color w:val="auto"/>
        </w:rPr>
      </w:pPr>
      <w:r w:rsidRPr="009F12C0">
        <w:rPr>
          <w:color w:val="auto"/>
        </w:rPr>
        <w:t>6. KONTROLA JAKOŚCI ROBÓT</w:t>
      </w:r>
    </w:p>
    <w:p w14:paraId="685482E8" w14:textId="77777777" w:rsidR="00C8474B" w:rsidRPr="009F12C0" w:rsidRDefault="00C8474B" w:rsidP="00C8474B">
      <w:pPr>
        <w:pStyle w:val="11podpkt"/>
        <w:rPr>
          <w:color w:val="auto"/>
        </w:rPr>
      </w:pPr>
      <w:r w:rsidRPr="009F12C0">
        <w:rPr>
          <w:color w:val="auto"/>
        </w:rPr>
        <w:t>6.1. Ogólne zasady kontroli jakości Robót</w:t>
      </w:r>
    </w:p>
    <w:p w14:paraId="0D2EE59C" w14:textId="77777777" w:rsidR="00C8474B" w:rsidRPr="009F12C0" w:rsidRDefault="00C8474B" w:rsidP="00C8474B">
      <w:pPr>
        <w:pStyle w:val="Akapit"/>
        <w:rPr>
          <w:color w:val="auto"/>
        </w:rPr>
      </w:pPr>
      <w:r w:rsidRPr="009F12C0">
        <w:rPr>
          <w:color w:val="auto"/>
        </w:rPr>
        <w:t>Ogólne zasady kontroli jakości Robót podano w SST DM.00.00.00. "Wymagania ogólne" pkt 6.</w:t>
      </w:r>
    </w:p>
    <w:p w14:paraId="28CE9489" w14:textId="4864C3AF" w:rsidR="00C8474B" w:rsidRPr="009F12C0" w:rsidRDefault="00C8474B" w:rsidP="00C8474B">
      <w:pPr>
        <w:pStyle w:val="11podpkt"/>
        <w:rPr>
          <w:color w:val="auto"/>
        </w:rPr>
      </w:pPr>
      <w:r w:rsidRPr="009F12C0">
        <w:rPr>
          <w:color w:val="auto"/>
        </w:rPr>
        <w:t>6.2. Badania przed przystąpieniem do Robót</w:t>
      </w:r>
    </w:p>
    <w:p w14:paraId="182510B5" w14:textId="77777777" w:rsidR="00C8474B" w:rsidRPr="009F12C0" w:rsidRDefault="00C8474B" w:rsidP="00C8474B">
      <w:pPr>
        <w:pStyle w:val="StylPierwszywiersz1cm"/>
        <w:ind w:firstLine="0"/>
        <w:rPr>
          <w:rFonts w:ascii="Arial Narrow" w:hAnsi="Arial Narrow"/>
          <w:sz w:val="20"/>
        </w:rPr>
      </w:pPr>
      <w:r w:rsidRPr="009F12C0">
        <w:rPr>
          <w:rFonts w:ascii="Arial Narrow" w:hAnsi="Arial Narrow"/>
          <w:sz w:val="20"/>
        </w:rPr>
        <w:t>Przed przystąpieniem do Robót Wykonawca powinien wykonać badania materiałów przeznaczonych do ustawienia betonowych obrzeży chodnikowych i przedstawić wyniki tych badań Inżynierowi do akceptacji.</w:t>
      </w:r>
    </w:p>
    <w:p w14:paraId="60FEA76D" w14:textId="77777777" w:rsidR="00C8474B" w:rsidRPr="009F12C0" w:rsidRDefault="00C8474B" w:rsidP="00C8474B">
      <w:pPr>
        <w:jc w:val="both"/>
        <w:rPr>
          <w:rFonts w:ascii="Arial Narrow" w:hAnsi="Arial Narrow"/>
          <w:color w:val="auto"/>
          <w:sz w:val="20"/>
          <w:szCs w:val="20"/>
        </w:rPr>
      </w:pPr>
      <w:r w:rsidRPr="009F12C0">
        <w:rPr>
          <w:rFonts w:ascii="Arial Narrow" w:hAnsi="Arial Narrow"/>
          <w:color w:val="auto"/>
          <w:sz w:val="20"/>
          <w:szCs w:val="20"/>
        </w:rPr>
        <w:t>Sprawdzenie wyglądu zewnętrznego należy przeprowadzić zgodnie z załącznikiem J normy PN-EN 1340:2004.</w:t>
      </w:r>
    </w:p>
    <w:p w14:paraId="2469D8DD" w14:textId="77777777" w:rsidR="00C8474B" w:rsidRPr="009F12C0" w:rsidRDefault="00C8474B" w:rsidP="00C8474B">
      <w:pPr>
        <w:jc w:val="both"/>
        <w:rPr>
          <w:rFonts w:ascii="Arial Narrow" w:hAnsi="Arial Narrow"/>
          <w:color w:val="auto"/>
          <w:sz w:val="20"/>
          <w:szCs w:val="20"/>
        </w:rPr>
      </w:pPr>
      <w:r w:rsidRPr="009F12C0">
        <w:rPr>
          <w:rFonts w:ascii="Arial Narrow" w:hAnsi="Arial Narrow"/>
          <w:color w:val="auto"/>
          <w:sz w:val="20"/>
          <w:szCs w:val="20"/>
        </w:rPr>
        <w:t>Pomiary wymiarów należy przeprowadzić zgodnie z załącznikiem C normy PN-EN 1340:2004, a wyniki nie powinny przekraczać wartości podanych w tabeli 1.</w:t>
      </w:r>
    </w:p>
    <w:p w14:paraId="0BB16F14" w14:textId="77777777" w:rsidR="00C8474B" w:rsidRPr="009F12C0" w:rsidRDefault="00C8474B" w:rsidP="00C8474B">
      <w:pPr>
        <w:jc w:val="both"/>
        <w:rPr>
          <w:rFonts w:ascii="Arial Narrow" w:hAnsi="Arial Narrow"/>
          <w:color w:val="auto"/>
          <w:sz w:val="20"/>
          <w:szCs w:val="20"/>
        </w:rPr>
      </w:pPr>
      <w:r w:rsidRPr="009F12C0">
        <w:rPr>
          <w:rFonts w:ascii="Arial Narrow" w:hAnsi="Arial Narrow"/>
          <w:color w:val="auto"/>
          <w:sz w:val="20"/>
          <w:szCs w:val="20"/>
        </w:rPr>
        <w:t xml:space="preserve">Sprawdzenie kątów prostych w narożach elementów wykonuje się przez przyłożenie kątownika do badanego naroża i zmierzenia odchyłek z dokładnością do </w:t>
      </w:r>
      <w:smartTag w:uri="urn:schemas-microsoft-com:office:smarttags" w:element="metricconverter">
        <w:smartTagPr>
          <w:attr w:name="ProductID" w:val="1 mm"/>
        </w:smartTagPr>
        <w:r w:rsidRPr="009F12C0">
          <w:rPr>
            <w:rFonts w:ascii="Arial Narrow" w:hAnsi="Arial Narrow"/>
            <w:color w:val="auto"/>
            <w:sz w:val="20"/>
            <w:szCs w:val="20"/>
          </w:rPr>
          <w:t>1 mm</w:t>
        </w:r>
      </w:smartTag>
      <w:r w:rsidRPr="009F12C0">
        <w:rPr>
          <w:rFonts w:ascii="Arial Narrow" w:hAnsi="Arial Narrow"/>
          <w:color w:val="auto"/>
          <w:sz w:val="20"/>
          <w:szCs w:val="20"/>
        </w:rPr>
        <w:t>.</w:t>
      </w:r>
    </w:p>
    <w:p w14:paraId="30FF0F1C" w14:textId="77777777" w:rsidR="00C8474B" w:rsidRPr="009F12C0" w:rsidRDefault="00C8474B" w:rsidP="00C8474B">
      <w:pPr>
        <w:jc w:val="both"/>
        <w:rPr>
          <w:rFonts w:ascii="Arial Narrow" w:hAnsi="Arial Narrow"/>
          <w:color w:val="auto"/>
          <w:sz w:val="20"/>
          <w:szCs w:val="20"/>
        </w:rPr>
      </w:pPr>
      <w:r w:rsidRPr="009F12C0">
        <w:rPr>
          <w:rFonts w:ascii="Arial Narrow" w:hAnsi="Arial Narrow"/>
          <w:color w:val="auto"/>
          <w:sz w:val="20"/>
          <w:szCs w:val="20"/>
        </w:rPr>
        <w:t>Badania pozostałych materiałów powinny obejmować wszystkie właściwości określone w normach podanych dla odpowiednich materiałów w niniejszej ST, p. 2.</w:t>
      </w:r>
    </w:p>
    <w:p w14:paraId="43F36B88" w14:textId="77777777" w:rsidR="00C8474B" w:rsidRPr="009F12C0" w:rsidRDefault="00C8474B" w:rsidP="00C8474B">
      <w:pPr>
        <w:pStyle w:val="Akapit"/>
        <w:rPr>
          <w:color w:val="auto"/>
        </w:rPr>
      </w:pPr>
    </w:p>
    <w:p w14:paraId="6C710962" w14:textId="77777777" w:rsidR="00C8474B" w:rsidRPr="009F12C0" w:rsidRDefault="00C8474B" w:rsidP="00C8474B">
      <w:pPr>
        <w:pStyle w:val="Nagwek2"/>
        <w:keepLines w:val="0"/>
        <w:widowControl/>
        <w:numPr>
          <w:ilvl w:val="1"/>
          <w:numId w:val="0"/>
        </w:numPr>
        <w:tabs>
          <w:tab w:val="num" w:pos="680"/>
        </w:tabs>
        <w:spacing w:before="120"/>
        <w:jc w:val="both"/>
        <w:rPr>
          <w:rFonts w:ascii="Arial Narrow" w:eastAsia="Courier New" w:hAnsi="Arial Narrow" w:cs="Courier New"/>
          <w:color w:val="auto"/>
          <w:sz w:val="20"/>
          <w:szCs w:val="24"/>
        </w:rPr>
      </w:pPr>
      <w:r w:rsidRPr="009F12C0">
        <w:rPr>
          <w:rFonts w:ascii="Arial Narrow" w:eastAsia="Courier New" w:hAnsi="Arial Narrow" w:cs="Courier New"/>
          <w:color w:val="auto"/>
          <w:sz w:val="20"/>
          <w:szCs w:val="24"/>
        </w:rPr>
        <w:t>6.3. Badania w czasie Robót</w:t>
      </w:r>
    </w:p>
    <w:p w14:paraId="4781F1A8" w14:textId="77777777" w:rsidR="00C8474B" w:rsidRPr="009F12C0" w:rsidRDefault="00C8474B" w:rsidP="00C8474B">
      <w:pPr>
        <w:pStyle w:val="StylPierwszywiersz1cm"/>
        <w:ind w:firstLine="0"/>
        <w:rPr>
          <w:rFonts w:ascii="Arial Narrow" w:hAnsi="Arial Narrow"/>
          <w:sz w:val="20"/>
        </w:rPr>
      </w:pPr>
      <w:r w:rsidRPr="009F12C0">
        <w:rPr>
          <w:rFonts w:ascii="Arial Narrow" w:hAnsi="Arial Narrow"/>
          <w:sz w:val="20"/>
        </w:rPr>
        <w:t>W czasie Robót należy sprawdzać wykonanie:</w:t>
      </w:r>
    </w:p>
    <w:p w14:paraId="5F209A03" w14:textId="77777777" w:rsidR="00C8474B" w:rsidRPr="009F12C0" w:rsidRDefault="00C8474B" w:rsidP="00C8474B">
      <w:pPr>
        <w:pStyle w:val="normalny3"/>
        <w:ind w:left="396" w:hanging="396"/>
        <w:rPr>
          <w:rFonts w:ascii="Arial Narrow" w:hAnsi="Arial Narrow"/>
          <w:sz w:val="20"/>
          <w:szCs w:val="20"/>
        </w:rPr>
      </w:pPr>
      <w:r w:rsidRPr="009F12C0">
        <w:rPr>
          <w:rFonts w:ascii="Arial Narrow" w:hAnsi="Arial Narrow"/>
          <w:sz w:val="20"/>
          <w:szCs w:val="20"/>
        </w:rPr>
        <w:t xml:space="preserve">a) </w:t>
      </w:r>
      <w:r w:rsidRPr="009F12C0">
        <w:rPr>
          <w:rFonts w:ascii="Arial Narrow" w:hAnsi="Arial Narrow"/>
          <w:sz w:val="20"/>
          <w:szCs w:val="20"/>
        </w:rPr>
        <w:tab/>
        <w:t>koryta pod ławę,</w:t>
      </w:r>
    </w:p>
    <w:p w14:paraId="00C15915" w14:textId="77777777" w:rsidR="00C8474B" w:rsidRPr="009F12C0" w:rsidRDefault="00C8474B" w:rsidP="00C8474B">
      <w:pPr>
        <w:pStyle w:val="normalny3"/>
        <w:ind w:left="396" w:hanging="396"/>
        <w:rPr>
          <w:rFonts w:ascii="Arial Narrow" w:hAnsi="Arial Narrow"/>
          <w:sz w:val="20"/>
          <w:szCs w:val="20"/>
        </w:rPr>
      </w:pPr>
      <w:r w:rsidRPr="009F12C0">
        <w:rPr>
          <w:rFonts w:ascii="Arial Narrow" w:hAnsi="Arial Narrow"/>
          <w:sz w:val="20"/>
          <w:szCs w:val="20"/>
        </w:rPr>
        <w:t xml:space="preserve">b) </w:t>
      </w:r>
      <w:r w:rsidRPr="009F12C0">
        <w:rPr>
          <w:rFonts w:ascii="Arial Narrow" w:hAnsi="Arial Narrow"/>
          <w:sz w:val="20"/>
          <w:szCs w:val="20"/>
        </w:rPr>
        <w:tab/>
        <w:t>ławy betonowej,</w:t>
      </w:r>
    </w:p>
    <w:p w14:paraId="14833500" w14:textId="77777777" w:rsidR="00C8474B" w:rsidRPr="009F12C0" w:rsidRDefault="00C8474B" w:rsidP="00C8474B">
      <w:pPr>
        <w:pStyle w:val="normalny3"/>
        <w:ind w:left="396" w:hanging="396"/>
        <w:rPr>
          <w:rFonts w:ascii="Arial Narrow" w:hAnsi="Arial Narrow"/>
          <w:sz w:val="20"/>
          <w:szCs w:val="20"/>
        </w:rPr>
      </w:pPr>
      <w:r w:rsidRPr="009F12C0">
        <w:rPr>
          <w:rFonts w:ascii="Arial Narrow" w:hAnsi="Arial Narrow"/>
          <w:sz w:val="20"/>
          <w:szCs w:val="20"/>
        </w:rPr>
        <w:t xml:space="preserve">c) </w:t>
      </w:r>
      <w:r w:rsidRPr="009F12C0">
        <w:rPr>
          <w:rFonts w:ascii="Arial Narrow" w:hAnsi="Arial Narrow"/>
          <w:sz w:val="20"/>
          <w:szCs w:val="20"/>
        </w:rPr>
        <w:tab/>
        <w:t>grubości podsypki,</w:t>
      </w:r>
    </w:p>
    <w:p w14:paraId="08950796" w14:textId="77777777" w:rsidR="00C8474B" w:rsidRPr="009F12C0" w:rsidRDefault="00C8474B" w:rsidP="00C8474B">
      <w:pPr>
        <w:pStyle w:val="normalny3"/>
        <w:ind w:left="396" w:hanging="396"/>
        <w:rPr>
          <w:rFonts w:ascii="Arial Narrow" w:hAnsi="Arial Narrow"/>
          <w:sz w:val="20"/>
          <w:szCs w:val="20"/>
        </w:rPr>
      </w:pPr>
      <w:r w:rsidRPr="009F12C0">
        <w:rPr>
          <w:rFonts w:ascii="Arial Narrow" w:hAnsi="Arial Narrow"/>
          <w:sz w:val="20"/>
          <w:szCs w:val="20"/>
        </w:rPr>
        <w:t xml:space="preserve">d) </w:t>
      </w:r>
      <w:r w:rsidRPr="009F12C0">
        <w:rPr>
          <w:rFonts w:ascii="Arial Narrow" w:hAnsi="Arial Narrow"/>
          <w:sz w:val="20"/>
          <w:szCs w:val="20"/>
        </w:rPr>
        <w:tab/>
        <w:t>ustawienia betonowego obrzeża chodnikowego zgodnie z wymaganiami p. 5.4, przy dopuszczalnych odchyleniach:</w:t>
      </w:r>
    </w:p>
    <w:p w14:paraId="5850C884" w14:textId="77777777" w:rsidR="00C8474B" w:rsidRPr="009F12C0" w:rsidRDefault="00C8474B" w:rsidP="00C8474B">
      <w:pPr>
        <w:pStyle w:val="normalny3"/>
        <w:numPr>
          <w:ilvl w:val="0"/>
          <w:numId w:val="173"/>
        </w:numPr>
        <w:rPr>
          <w:rFonts w:ascii="Arial Narrow" w:hAnsi="Arial Narrow"/>
          <w:sz w:val="20"/>
          <w:szCs w:val="20"/>
        </w:rPr>
      </w:pPr>
      <w:r w:rsidRPr="009F12C0">
        <w:rPr>
          <w:rFonts w:ascii="Arial Narrow" w:hAnsi="Arial Narrow"/>
          <w:sz w:val="20"/>
          <w:szCs w:val="20"/>
        </w:rPr>
        <w:t xml:space="preserve">linii prefabrykatu w planie, które może wynosić ± </w:t>
      </w:r>
      <w:smartTag w:uri="urn:schemas-microsoft-com:office:smarttags" w:element="metricconverter">
        <w:smartTagPr>
          <w:attr w:name="ProductID" w:val="2 cm"/>
        </w:smartTagPr>
        <w:r w:rsidRPr="009F12C0">
          <w:rPr>
            <w:rFonts w:ascii="Arial Narrow" w:hAnsi="Arial Narrow"/>
            <w:sz w:val="20"/>
            <w:szCs w:val="20"/>
          </w:rPr>
          <w:t>2 cm</w:t>
        </w:r>
      </w:smartTag>
      <w:r w:rsidRPr="009F12C0">
        <w:rPr>
          <w:rFonts w:ascii="Arial Narrow" w:hAnsi="Arial Narrow"/>
          <w:sz w:val="20"/>
          <w:szCs w:val="20"/>
        </w:rPr>
        <w:t xml:space="preserve"> na każde </w:t>
      </w:r>
      <w:smartTag w:uri="urn:schemas-microsoft-com:office:smarttags" w:element="metricconverter">
        <w:smartTagPr>
          <w:attr w:name="ProductID" w:val="100 m"/>
        </w:smartTagPr>
        <w:r w:rsidRPr="009F12C0">
          <w:rPr>
            <w:rFonts w:ascii="Arial Narrow" w:hAnsi="Arial Narrow"/>
            <w:sz w:val="20"/>
            <w:szCs w:val="20"/>
          </w:rPr>
          <w:t>100 m</w:t>
        </w:r>
      </w:smartTag>
      <w:r w:rsidRPr="009F12C0">
        <w:rPr>
          <w:rFonts w:ascii="Arial Narrow" w:hAnsi="Arial Narrow"/>
          <w:sz w:val="20"/>
          <w:szCs w:val="20"/>
        </w:rPr>
        <w:t xml:space="preserve"> długości obrzeża</w:t>
      </w:r>
      <w:r>
        <w:rPr>
          <w:rFonts w:ascii="Arial Narrow" w:hAnsi="Arial Narrow"/>
          <w:sz w:val="20"/>
          <w:szCs w:val="20"/>
        </w:rPr>
        <w:t>/palisady</w:t>
      </w:r>
      <w:r w:rsidRPr="009F12C0">
        <w:rPr>
          <w:rFonts w:ascii="Arial Narrow" w:hAnsi="Arial Narrow"/>
          <w:sz w:val="20"/>
          <w:szCs w:val="20"/>
        </w:rPr>
        <w:t>,</w:t>
      </w:r>
    </w:p>
    <w:p w14:paraId="2E2948EF" w14:textId="77777777" w:rsidR="00C8474B" w:rsidRPr="00544FB1" w:rsidRDefault="00C8474B" w:rsidP="00C8474B">
      <w:pPr>
        <w:pStyle w:val="normalny3"/>
        <w:numPr>
          <w:ilvl w:val="0"/>
          <w:numId w:val="173"/>
        </w:numPr>
        <w:rPr>
          <w:rFonts w:ascii="Arial Narrow" w:hAnsi="Arial Narrow"/>
          <w:sz w:val="20"/>
          <w:szCs w:val="20"/>
        </w:rPr>
      </w:pPr>
      <w:r w:rsidRPr="009F12C0">
        <w:rPr>
          <w:rFonts w:ascii="Arial Narrow" w:hAnsi="Arial Narrow"/>
          <w:sz w:val="20"/>
          <w:szCs w:val="20"/>
        </w:rPr>
        <w:t xml:space="preserve">niwelety górnej płaszczyzny, które może wynosić ± </w:t>
      </w:r>
      <w:smartTag w:uri="urn:schemas-microsoft-com:office:smarttags" w:element="metricconverter">
        <w:smartTagPr>
          <w:attr w:name="ProductID" w:val="1 cm"/>
        </w:smartTagPr>
        <w:r w:rsidRPr="009F12C0">
          <w:rPr>
            <w:rFonts w:ascii="Arial Narrow" w:hAnsi="Arial Narrow"/>
            <w:sz w:val="20"/>
            <w:szCs w:val="20"/>
          </w:rPr>
          <w:t>1 cm</w:t>
        </w:r>
      </w:smartTag>
      <w:r w:rsidRPr="009F12C0">
        <w:rPr>
          <w:rFonts w:ascii="Arial Narrow" w:hAnsi="Arial Narrow"/>
          <w:sz w:val="20"/>
          <w:szCs w:val="20"/>
        </w:rPr>
        <w:t xml:space="preserve"> na każde </w:t>
      </w:r>
      <w:smartTag w:uri="urn:schemas-microsoft-com:office:smarttags" w:element="metricconverter">
        <w:smartTagPr>
          <w:attr w:name="ProductID" w:val="100 m"/>
        </w:smartTagPr>
        <w:r w:rsidRPr="009F12C0">
          <w:rPr>
            <w:rFonts w:ascii="Arial Narrow" w:hAnsi="Arial Narrow"/>
            <w:sz w:val="20"/>
            <w:szCs w:val="20"/>
          </w:rPr>
          <w:t>100 m</w:t>
        </w:r>
      </w:smartTag>
      <w:r w:rsidRPr="009F12C0">
        <w:rPr>
          <w:rFonts w:ascii="Arial Narrow" w:hAnsi="Arial Narrow"/>
          <w:sz w:val="20"/>
          <w:szCs w:val="20"/>
        </w:rPr>
        <w:t xml:space="preserve"> długości obrzeża</w:t>
      </w:r>
      <w:r>
        <w:rPr>
          <w:rFonts w:ascii="Arial Narrow" w:hAnsi="Arial Narrow"/>
          <w:sz w:val="20"/>
          <w:szCs w:val="20"/>
        </w:rPr>
        <w:t>/palisady</w:t>
      </w:r>
      <w:r w:rsidRPr="009F12C0">
        <w:rPr>
          <w:rFonts w:ascii="Arial Narrow" w:hAnsi="Arial Narrow"/>
          <w:sz w:val="20"/>
          <w:szCs w:val="20"/>
        </w:rPr>
        <w:t>.</w:t>
      </w:r>
    </w:p>
    <w:p w14:paraId="00DFB3DF" w14:textId="77777777" w:rsidR="00C8474B" w:rsidRPr="009F12C0" w:rsidRDefault="00C8474B" w:rsidP="00C8474B">
      <w:pPr>
        <w:pStyle w:val="1Pkt"/>
        <w:rPr>
          <w:color w:val="auto"/>
        </w:rPr>
      </w:pPr>
      <w:r w:rsidRPr="009F12C0">
        <w:rPr>
          <w:color w:val="auto"/>
        </w:rPr>
        <w:t>7. OBMIAR ROBÓT</w:t>
      </w:r>
    </w:p>
    <w:p w14:paraId="21042A96" w14:textId="77777777" w:rsidR="00C8474B" w:rsidRPr="009F12C0" w:rsidRDefault="00C8474B" w:rsidP="00C8474B">
      <w:pPr>
        <w:pStyle w:val="11podpkt"/>
        <w:rPr>
          <w:color w:val="auto"/>
        </w:rPr>
      </w:pPr>
      <w:r w:rsidRPr="009F12C0">
        <w:rPr>
          <w:color w:val="auto"/>
        </w:rPr>
        <w:t>7.1. Ogólne zasady dotyczące obmiaru Robót</w:t>
      </w:r>
    </w:p>
    <w:p w14:paraId="37E2754A" w14:textId="77777777" w:rsidR="00C8474B" w:rsidRPr="009F12C0" w:rsidRDefault="00C8474B" w:rsidP="00C8474B">
      <w:pPr>
        <w:pStyle w:val="Akapit"/>
        <w:rPr>
          <w:color w:val="auto"/>
        </w:rPr>
      </w:pPr>
      <w:r w:rsidRPr="009F12C0">
        <w:rPr>
          <w:color w:val="auto"/>
        </w:rPr>
        <w:t>Ogólne zasady dotyczące obmiaru Robót podano w SST D-M.00.00.00. "Wymagania ogólne” pkt. 7.</w:t>
      </w:r>
    </w:p>
    <w:p w14:paraId="05BA7117" w14:textId="77777777" w:rsidR="00C8474B" w:rsidRPr="009F12C0" w:rsidRDefault="00C8474B" w:rsidP="00C8474B">
      <w:pPr>
        <w:pStyle w:val="11podpkt"/>
        <w:rPr>
          <w:color w:val="auto"/>
        </w:rPr>
      </w:pPr>
      <w:r w:rsidRPr="009F12C0">
        <w:rPr>
          <w:color w:val="auto"/>
        </w:rPr>
        <w:t>7.2. Jednostka obmiaru</w:t>
      </w:r>
    </w:p>
    <w:p w14:paraId="5C912904" w14:textId="524F9C6C" w:rsidR="00C8474B" w:rsidRDefault="00C8474B" w:rsidP="00C8474B">
      <w:pPr>
        <w:pStyle w:val="Akapit"/>
        <w:rPr>
          <w:color w:val="auto"/>
          <w:szCs w:val="20"/>
        </w:rPr>
      </w:pPr>
      <w:r w:rsidRPr="009F12C0">
        <w:rPr>
          <w:color w:val="auto"/>
        </w:rPr>
        <w:t>Jednostką obmiarową jest m (metr) ustawionego obrzeża betonow</w:t>
      </w:r>
      <w:r>
        <w:rPr>
          <w:color w:val="auto"/>
        </w:rPr>
        <w:t>ej</w:t>
      </w:r>
      <w:r w:rsidRPr="009F12C0">
        <w:rPr>
          <w:color w:val="auto"/>
        </w:rPr>
        <w:t xml:space="preserve"> </w:t>
      </w:r>
      <w:r>
        <w:rPr>
          <w:color w:val="auto"/>
        </w:rPr>
        <w:t xml:space="preserve">oraz 1m3 (metr sześcienny) wykonanej ławy </w:t>
      </w:r>
      <w:r w:rsidRPr="009F12C0">
        <w:rPr>
          <w:color w:val="auto"/>
          <w:szCs w:val="20"/>
        </w:rPr>
        <w:t>wraz z wykonaniem wszystkich Robót towarzyszących.</w:t>
      </w:r>
    </w:p>
    <w:p w14:paraId="1003D2E7" w14:textId="77777777" w:rsidR="00901C65" w:rsidRDefault="00901C65" w:rsidP="00C8474B">
      <w:pPr>
        <w:pStyle w:val="Akapit"/>
        <w:rPr>
          <w:color w:val="auto"/>
          <w:szCs w:val="20"/>
        </w:rPr>
      </w:pPr>
    </w:p>
    <w:p w14:paraId="441502C4" w14:textId="77777777" w:rsidR="00901C65" w:rsidRPr="009F12C0" w:rsidRDefault="00901C65" w:rsidP="00C8474B">
      <w:pPr>
        <w:pStyle w:val="Akapit"/>
        <w:rPr>
          <w:color w:val="auto"/>
        </w:rPr>
      </w:pPr>
    </w:p>
    <w:p w14:paraId="47DF57FE" w14:textId="77777777" w:rsidR="00C8474B" w:rsidRPr="009F12C0" w:rsidRDefault="00C8474B" w:rsidP="00C8474B">
      <w:pPr>
        <w:pStyle w:val="1Pkt"/>
        <w:rPr>
          <w:color w:val="auto"/>
        </w:rPr>
      </w:pPr>
      <w:r w:rsidRPr="009F12C0">
        <w:rPr>
          <w:color w:val="auto"/>
        </w:rPr>
        <w:lastRenderedPageBreak/>
        <w:t>8. ODBIÓR ROBÓT</w:t>
      </w:r>
    </w:p>
    <w:p w14:paraId="5E3F876F" w14:textId="77777777" w:rsidR="00C8474B" w:rsidRPr="009F12C0" w:rsidRDefault="00C8474B" w:rsidP="00C8474B">
      <w:pPr>
        <w:pStyle w:val="11podpkt"/>
        <w:rPr>
          <w:color w:val="auto"/>
        </w:rPr>
      </w:pPr>
      <w:r w:rsidRPr="009F12C0">
        <w:rPr>
          <w:color w:val="auto"/>
        </w:rPr>
        <w:t>8.1. Ogólne zasady odbioru Robót</w:t>
      </w:r>
    </w:p>
    <w:p w14:paraId="463B9733" w14:textId="77777777" w:rsidR="00C8474B" w:rsidRPr="009F12C0" w:rsidRDefault="00C8474B" w:rsidP="00C8474B">
      <w:pPr>
        <w:pStyle w:val="Akapit"/>
        <w:rPr>
          <w:color w:val="auto"/>
        </w:rPr>
      </w:pPr>
      <w:r w:rsidRPr="009F12C0">
        <w:rPr>
          <w:color w:val="auto"/>
        </w:rPr>
        <w:t>Ogólne zasady odbioru Robót podano w SST DM.00.00.00. "Wymagania ogólne” pkt. 8.</w:t>
      </w:r>
    </w:p>
    <w:p w14:paraId="77244C40" w14:textId="77777777" w:rsidR="00C8474B" w:rsidRPr="009F12C0" w:rsidRDefault="00C8474B" w:rsidP="00C8474B">
      <w:pPr>
        <w:rPr>
          <w:rFonts w:ascii="Arial Narrow" w:hAnsi="Arial Narrow"/>
          <w:color w:val="auto"/>
          <w:sz w:val="20"/>
          <w:szCs w:val="20"/>
        </w:rPr>
      </w:pPr>
      <w:r w:rsidRPr="009F12C0">
        <w:rPr>
          <w:rFonts w:ascii="Arial Narrow" w:hAnsi="Arial Narrow"/>
          <w:color w:val="auto"/>
          <w:sz w:val="20"/>
          <w:szCs w:val="20"/>
        </w:rPr>
        <w:t>Roboty uznaje się za wykonane zgodnie z Dokumentacją Projektową i wymaganiami Inżyniera, jeżeli wszystkie pomiary i badania z zachowaniem tolerancji według p. 6 niniejszej ST, dały wyniki pozytywne.</w:t>
      </w:r>
    </w:p>
    <w:p w14:paraId="468E3374" w14:textId="77777777" w:rsidR="00C8474B" w:rsidRPr="009F12C0" w:rsidRDefault="00C8474B" w:rsidP="00C8474B">
      <w:pPr>
        <w:pStyle w:val="Akapit"/>
        <w:rPr>
          <w:color w:val="auto"/>
        </w:rPr>
      </w:pPr>
      <w:r w:rsidRPr="009F12C0">
        <w:rPr>
          <w:color w:val="auto"/>
          <w:szCs w:val="20"/>
        </w:rPr>
        <w:t>Roboty wykonane niezgodnie z Dokumentacją Projektową i ST podlegają rozbiórce i ponownemu wykonaniu na koszt i staraniem Wykonawcy. Stosowanie obniżek ceny za niewłaściwą jakość Robót jest niedopuszczalne</w:t>
      </w:r>
      <w:r w:rsidRPr="009F12C0">
        <w:rPr>
          <w:color w:val="auto"/>
        </w:rPr>
        <w:t>.</w:t>
      </w:r>
    </w:p>
    <w:p w14:paraId="5858BAE3" w14:textId="77777777" w:rsidR="00C8474B" w:rsidRPr="009F12C0" w:rsidRDefault="00C8474B" w:rsidP="00C8474B">
      <w:pPr>
        <w:pStyle w:val="11podpkt"/>
        <w:rPr>
          <w:color w:val="auto"/>
        </w:rPr>
      </w:pPr>
      <w:r w:rsidRPr="009F12C0">
        <w:rPr>
          <w:color w:val="auto"/>
        </w:rPr>
        <w:t>8.2. Odbiór robót zanikających i ulegających zakryciu</w:t>
      </w:r>
    </w:p>
    <w:p w14:paraId="5F0676D2" w14:textId="77777777" w:rsidR="00C8474B" w:rsidRPr="009F12C0" w:rsidRDefault="00C8474B" w:rsidP="00C8474B">
      <w:pPr>
        <w:pStyle w:val="Akapit"/>
        <w:rPr>
          <w:color w:val="auto"/>
        </w:rPr>
      </w:pPr>
      <w:r w:rsidRPr="009F12C0">
        <w:rPr>
          <w:color w:val="auto"/>
        </w:rPr>
        <w:t>Odbiorowi robót zanikających i ulegających zakryciu podlegają:</w:t>
      </w:r>
    </w:p>
    <w:p w14:paraId="160946C2" w14:textId="77777777" w:rsidR="00C8474B" w:rsidRPr="009F12C0" w:rsidRDefault="00C8474B" w:rsidP="00C8474B">
      <w:pPr>
        <w:pStyle w:val="normalny3"/>
        <w:numPr>
          <w:ilvl w:val="0"/>
          <w:numId w:val="174"/>
        </w:numPr>
        <w:rPr>
          <w:rFonts w:ascii="Arial Narrow" w:hAnsi="Arial Narrow"/>
          <w:sz w:val="20"/>
          <w:szCs w:val="20"/>
        </w:rPr>
      </w:pPr>
      <w:r w:rsidRPr="009F12C0">
        <w:rPr>
          <w:rFonts w:ascii="Arial Narrow" w:hAnsi="Arial Narrow"/>
          <w:sz w:val="20"/>
          <w:szCs w:val="20"/>
        </w:rPr>
        <w:t>wykonane koryto,</w:t>
      </w:r>
    </w:p>
    <w:p w14:paraId="7CEC4C9A" w14:textId="77777777" w:rsidR="00C8474B" w:rsidRPr="009F12C0" w:rsidRDefault="00C8474B" w:rsidP="00C8474B">
      <w:pPr>
        <w:pStyle w:val="normalny3"/>
        <w:numPr>
          <w:ilvl w:val="0"/>
          <w:numId w:val="174"/>
        </w:numPr>
        <w:rPr>
          <w:rFonts w:ascii="Arial Narrow" w:hAnsi="Arial Narrow"/>
          <w:sz w:val="20"/>
          <w:szCs w:val="20"/>
        </w:rPr>
      </w:pPr>
      <w:r w:rsidRPr="009F12C0">
        <w:rPr>
          <w:rFonts w:ascii="Arial Narrow" w:hAnsi="Arial Narrow"/>
          <w:sz w:val="20"/>
          <w:szCs w:val="20"/>
        </w:rPr>
        <w:t>wykonanie deskowania,</w:t>
      </w:r>
    </w:p>
    <w:p w14:paraId="10439EC4" w14:textId="77777777" w:rsidR="00C8474B" w:rsidRPr="009F12C0" w:rsidRDefault="00C8474B" w:rsidP="00C8474B">
      <w:pPr>
        <w:pStyle w:val="normalny3"/>
        <w:numPr>
          <w:ilvl w:val="0"/>
          <w:numId w:val="174"/>
        </w:numPr>
        <w:rPr>
          <w:rFonts w:ascii="Arial Narrow" w:hAnsi="Arial Narrow"/>
          <w:sz w:val="20"/>
          <w:szCs w:val="20"/>
        </w:rPr>
      </w:pPr>
      <w:r w:rsidRPr="009F12C0">
        <w:rPr>
          <w:rFonts w:ascii="Arial Narrow" w:hAnsi="Arial Narrow"/>
          <w:sz w:val="20"/>
          <w:szCs w:val="20"/>
        </w:rPr>
        <w:t>ława betonowa,</w:t>
      </w:r>
    </w:p>
    <w:p w14:paraId="0D2E918F" w14:textId="77777777" w:rsidR="00C8474B" w:rsidRPr="009F12C0" w:rsidRDefault="00C8474B" w:rsidP="00C8474B">
      <w:pPr>
        <w:pStyle w:val="normalny3"/>
        <w:numPr>
          <w:ilvl w:val="0"/>
          <w:numId w:val="174"/>
        </w:numPr>
        <w:rPr>
          <w:rFonts w:ascii="Arial Narrow" w:hAnsi="Arial Narrow"/>
          <w:sz w:val="20"/>
          <w:szCs w:val="20"/>
        </w:rPr>
      </w:pPr>
      <w:r w:rsidRPr="009F12C0">
        <w:rPr>
          <w:rFonts w:ascii="Arial Narrow" w:hAnsi="Arial Narrow"/>
          <w:sz w:val="20"/>
          <w:szCs w:val="20"/>
        </w:rPr>
        <w:t>podsypka cementowo-piaskowa</w:t>
      </w:r>
      <w:r w:rsidRPr="009F12C0">
        <w:t xml:space="preserve"> </w:t>
      </w:r>
    </w:p>
    <w:p w14:paraId="4E92D1F2" w14:textId="77777777" w:rsidR="00C8474B" w:rsidRPr="009F12C0" w:rsidRDefault="00C8474B" w:rsidP="00C8474B">
      <w:pPr>
        <w:pStyle w:val="normalny3"/>
        <w:ind w:left="397"/>
        <w:rPr>
          <w:rFonts w:ascii="Arial Narrow" w:hAnsi="Arial Narrow"/>
          <w:sz w:val="20"/>
          <w:szCs w:val="20"/>
        </w:rPr>
      </w:pPr>
    </w:p>
    <w:p w14:paraId="718D1730" w14:textId="77777777" w:rsidR="00C8474B" w:rsidRPr="009F12C0" w:rsidRDefault="00C8474B" w:rsidP="00C8474B">
      <w:pPr>
        <w:pStyle w:val="normalny3"/>
        <w:ind w:left="397"/>
        <w:rPr>
          <w:rFonts w:ascii="Arial Narrow" w:hAnsi="Arial Narrow"/>
          <w:sz w:val="20"/>
          <w:szCs w:val="20"/>
        </w:rPr>
      </w:pPr>
      <w:r w:rsidRPr="009F12C0">
        <w:rPr>
          <w:rFonts w:ascii="Arial Narrow" w:hAnsi="Arial Narrow"/>
        </w:rPr>
        <w:t xml:space="preserve">Odbiór tych robót powinien być zgodny z wymaganiami </w:t>
      </w:r>
      <w:proofErr w:type="spellStart"/>
      <w:r w:rsidRPr="009F12C0">
        <w:rPr>
          <w:rFonts w:ascii="Arial Narrow" w:hAnsi="Arial Narrow"/>
        </w:rPr>
        <w:t>pktu</w:t>
      </w:r>
      <w:proofErr w:type="spellEnd"/>
      <w:r w:rsidRPr="009F12C0">
        <w:rPr>
          <w:rFonts w:ascii="Arial Narrow" w:hAnsi="Arial Narrow"/>
        </w:rPr>
        <w:t xml:space="preserve"> 8.2 D-M.00.00.00 „Wymagania ogólne” oraz niniejszej SST.</w:t>
      </w:r>
    </w:p>
    <w:p w14:paraId="4CBF8A51" w14:textId="77777777" w:rsidR="00C8474B" w:rsidRPr="009F12C0" w:rsidRDefault="00C8474B" w:rsidP="00C8474B">
      <w:pPr>
        <w:pStyle w:val="1Pkt"/>
        <w:rPr>
          <w:color w:val="auto"/>
        </w:rPr>
      </w:pPr>
      <w:r w:rsidRPr="009F12C0">
        <w:rPr>
          <w:color w:val="auto"/>
        </w:rPr>
        <w:t>9. PODSTAWA PŁATNOŚCI</w:t>
      </w:r>
    </w:p>
    <w:p w14:paraId="6B2A2542" w14:textId="77777777" w:rsidR="00C8474B" w:rsidRPr="009F12C0" w:rsidRDefault="00C8474B" w:rsidP="00C8474B">
      <w:pPr>
        <w:pStyle w:val="11podpkt"/>
        <w:rPr>
          <w:color w:val="auto"/>
        </w:rPr>
      </w:pPr>
      <w:r w:rsidRPr="009F12C0">
        <w:rPr>
          <w:color w:val="auto"/>
        </w:rPr>
        <w:t>9.1. Ogólne ustalenia dotyczące podstaw płatności</w:t>
      </w:r>
    </w:p>
    <w:p w14:paraId="4AE43B07" w14:textId="77777777" w:rsidR="00C8474B" w:rsidRPr="009F12C0" w:rsidRDefault="00C8474B" w:rsidP="00C8474B">
      <w:pPr>
        <w:pStyle w:val="Akapit"/>
        <w:rPr>
          <w:color w:val="auto"/>
        </w:rPr>
      </w:pPr>
      <w:r w:rsidRPr="009F12C0">
        <w:rPr>
          <w:color w:val="auto"/>
        </w:rPr>
        <w:t>Ogólne ustalenia dotyczące podstaw płatności podano w SST D-M.00.00.00. „Wymagania ogólne" pkt 9.</w:t>
      </w:r>
    </w:p>
    <w:p w14:paraId="30B964AB" w14:textId="77777777" w:rsidR="00C8474B" w:rsidRPr="009F12C0" w:rsidRDefault="00C8474B" w:rsidP="00C8474B">
      <w:pPr>
        <w:pStyle w:val="11podpkt"/>
        <w:rPr>
          <w:b w:val="0"/>
          <w:color w:val="auto"/>
        </w:rPr>
      </w:pPr>
      <w:r w:rsidRPr="009F12C0">
        <w:rPr>
          <w:b w:val="0"/>
          <w:color w:val="auto"/>
        </w:rPr>
        <w:t>Rozliczenie robót odbywać się będzie na podstawie stawki obmiarowej za 1m wykonanego obrzeża.</w:t>
      </w:r>
    </w:p>
    <w:p w14:paraId="5357C7E4" w14:textId="77777777" w:rsidR="00C8474B" w:rsidRPr="009F12C0" w:rsidRDefault="00C8474B" w:rsidP="00C8474B">
      <w:pPr>
        <w:pStyle w:val="11podpkt"/>
        <w:rPr>
          <w:b w:val="0"/>
          <w:color w:val="auto"/>
        </w:rPr>
      </w:pPr>
    </w:p>
    <w:p w14:paraId="699C5283" w14:textId="77777777" w:rsidR="00C8474B" w:rsidRPr="009F12C0" w:rsidRDefault="00C8474B" w:rsidP="00C8474B">
      <w:pPr>
        <w:pStyle w:val="Nagwek2"/>
        <w:keepLines w:val="0"/>
        <w:widowControl/>
        <w:numPr>
          <w:ilvl w:val="1"/>
          <w:numId w:val="0"/>
        </w:numPr>
        <w:tabs>
          <w:tab w:val="num" w:pos="680"/>
        </w:tabs>
        <w:spacing w:before="120"/>
        <w:jc w:val="both"/>
        <w:rPr>
          <w:rFonts w:ascii="Arial Narrow" w:hAnsi="Arial Narrow"/>
          <w:color w:val="auto"/>
          <w:sz w:val="20"/>
          <w:szCs w:val="20"/>
        </w:rPr>
      </w:pPr>
      <w:r w:rsidRPr="009F12C0">
        <w:rPr>
          <w:rFonts w:ascii="Arial Narrow" w:eastAsia="Courier New" w:hAnsi="Arial Narrow" w:cs="Courier New"/>
          <w:color w:val="auto"/>
          <w:sz w:val="20"/>
          <w:szCs w:val="24"/>
        </w:rPr>
        <w:t>9.2. Cena jednostki obmiarowej</w:t>
      </w:r>
    </w:p>
    <w:p w14:paraId="2D165FE1" w14:textId="77777777" w:rsidR="00C8474B" w:rsidRDefault="00C8474B" w:rsidP="00C8474B">
      <w:pPr>
        <w:rPr>
          <w:rFonts w:ascii="Arial Narrow" w:hAnsi="Arial Narrow"/>
          <w:color w:val="auto"/>
          <w:sz w:val="20"/>
          <w:szCs w:val="20"/>
        </w:rPr>
      </w:pPr>
    </w:p>
    <w:p w14:paraId="4E6910FB" w14:textId="77777777" w:rsidR="00C8474B" w:rsidRPr="009F12C0" w:rsidRDefault="00C8474B" w:rsidP="00C8474B">
      <w:pPr>
        <w:rPr>
          <w:rFonts w:ascii="Arial Narrow" w:hAnsi="Arial Narrow"/>
          <w:color w:val="auto"/>
          <w:sz w:val="20"/>
          <w:szCs w:val="20"/>
        </w:rPr>
      </w:pPr>
      <w:r w:rsidRPr="009F12C0">
        <w:rPr>
          <w:rFonts w:ascii="Arial Narrow" w:hAnsi="Arial Narrow"/>
          <w:color w:val="auto"/>
          <w:sz w:val="20"/>
          <w:szCs w:val="20"/>
        </w:rPr>
        <w:t xml:space="preserve">Płaci się za jednostkę obmiarową wg p.7.2 </w:t>
      </w:r>
      <w:r>
        <w:rPr>
          <w:rFonts w:ascii="Arial Narrow" w:hAnsi="Arial Narrow"/>
          <w:color w:val="auto"/>
          <w:sz w:val="20"/>
          <w:szCs w:val="20"/>
        </w:rPr>
        <w:t>ławy betonowej</w:t>
      </w:r>
      <w:r w:rsidRPr="009F12C0">
        <w:rPr>
          <w:rFonts w:ascii="Arial Narrow" w:hAnsi="Arial Narrow"/>
          <w:color w:val="auto"/>
          <w:sz w:val="20"/>
          <w:szCs w:val="20"/>
        </w:rPr>
        <w:t>. Zapłacie podlegają Roboty odebrane. Cena jednostkowa jest ceną uśrednioną dla założonego sposobu wykonania i obejmuje:</w:t>
      </w:r>
    </w:p>
    <w:p w14:paraId="2FBD49A5" w14:textId="77777777" w:rsidR="00C8474B" w:rsidRPr="009F12C0" w:rsidRDefault="00C8474B" w:rsidP="00C8474B">
      <w:pPr>
        <w:pStyle w:val="normalny3"/>
        <w:numPr>
          <w:ilvl w:val="0"/>
          <w:numId w:val="175"/>
        </w:numPr>
        <w:rPr>
          <w:rFonts w:ascii="Arial Narrow" w:hAnsi="Arial Narrow"/>
          <w:sz w:val="20"/>
          <w:szCs w:val="20"/>
        </w:rPr>
      </w:pPr>
      <w:r w:rsidRPr="009F12C0">
        <w:rPr>
          <w:rFonts w:ascii="Arial Narrow" w:hAnsi="Arial Narrow"/>
          <w:sz w:val="20"/>
          <w:szCs w:val="20"/>
        </w:rPr>
        <w:t>prace pomiarowe i Roboty przygotowawcze,</w:t>
      </w:r>
    </w:p>
    <w:p w14:paraId="0BBF1E54" w14:textId="77777777" w:rsidR="00C8474B" w:rsidRPr="009F12C0" w:rsidRDefault="00C8474B" w:rsidP="00C8474B">
      <w:pPr>
        <w:pStyle w:val="normalny3"/>
        <w:numPr>
          <w:ilvl w:val="0"/>
          <w:numId w:val="175"/>
        </w:numPr>
        <w:rPr>
          <w:rFonts w:ascii="Arial Narrow" w:hAnsi="Arial Narrow"/>
          <w:sz w:val="20"/>
          <w:szCs w:val="20"/>
        </w:rPr>
      </w:pPr>
      <w:r w:rsidRPr="009F12C0">
        <w:rPr>
          <w:rFonts w:ascii="Arial Narrow" w:hAnsi="Arial Narrow"/>
          <w:sz w:val="20"/>
          <w:szCs w:val="20"/>
        </w:rPr>
        <w:t>zakup i dostarczenie wszystkich niezbędnych materiałów,</w:t>
      </w:r>
    </w:p>
    <w:p w14:paraId="3DFB38C2" w14:textId="77777777" w:rsidR="00C8474B" w:rsidRPr="009F12C0" w:rsidRDefault="00C8474B" w:rsidP="00C8474B">
      <w:pPr>
        <w:pStyle w:val="normalny3"/>
        <w:numPr>
          <w:ilvl w:val="0"/>
          <w:numId w:val="175"/>
        </w:numPr>
        <w:rPr>
          <w:rFonts w:ascii="Arial Narrow" w:hAnsi="Arial Narrow"/>
          <w:sz w:val="20"/>
          <w:szCs w:val="20"/>
        </w:rPr>
      </w:pPr>
      <w:r w:rsidRPr="009F12C0">
        <w:rPr>
          <w:rFonts w:ascii="Arial Narrow" w:hAnsi="Arial Narrow"/>
          <w:sz w:val="20"/>
          <w:szCs w:val="20"/>
        </w:rPr>
        <w:t>ewentualne wykonanie wykopów i przygotowanie podłoża pod ławę betonową, z odwozem gruntu na wysypisko Wykonawcy wraz z kosztami składowania i utylizacji,</w:t>
      </w:r>
    </w:p>
    <w:p w14:paraId="69BD45D0" w14:textId="77777777" w:rsidR="00C8474B" w:rsidRPr="009F12C0" w:rsidRDefault="00C8474B" w:rsidP="00C8474B">
      <w:pPr>
        <w:pStyle w:val="normalny3"/>
        <w:numPr>
          <w:ilvl w:val="0"/>
          <w:numId w:val="175"/>
        </w:numPr>
        <w:rPr>
          <w:rFonts w:ascii="Arial Narrow" w:hAnsi="Arial Narrow"/>
          <w:sz w:val="20"/>
          <w:szCs w:val="20"/>
        </w:rPr>
      </w:pPr>
      <w:r w:rsidRPr="009F12C0">
        <w:rPr>
          <w:rFonts w:ascii="Arial Narrow" w:hAnsi="Arial Narrow"/>
          <w:sz w:val="20"/>
          <w:szCs w:val="20"/>
        </w:rPr>
        <w:t>wykonanie szalunku pod ławę,</w:t>
      </w:r>
    </w:p>
    <w:p w14:paraId="1D2C2683" w14:textId="77777777" w:rsidR="00C8474B" w:rsidRPr="009F12C0" w:rsidRDefault="00C8474B" w:rsidP="00C8474B">
      <w:pPr>
        <w:pStyle w:val="normalny3"/>
        <w:numPr>
          <w:ilvl w:val="0"/>
          <w:numId w:val="175"/>
        </w:numPr>
        <w:rPr>
          <w:rFonts w:ascii="Arial Narrow" w:hAnsi="Arial Narrow"/>
          <w:sz w:val="20"/>
          <w:szCs w:val="20"/>
        </w:rPr>
      </w:pPr>
      <w:r w:rsidRPr="009F12C0">
        <w:rPr>
          <w:rFonts w:ascii="Arial Narrow" w:hAnsi="Arial Narrow"/>
          <w:sz w:val="20"/>
          <w:szCs w:val="20"/>
        </w:rPr>
        <w:t>wykonanie ławy betonowej,</w:t>
      </w:r>
    </w:p>
    <w:p w14:paraId="41CE4349" w14:textId="77777777" w:rsidR="00C8474B" w:rsidRDefault="00C8474B" w:rsidP="00C8474B">
      <w:pPr>
        <w:pStyle w:val="normalny3"/>
        <w:numPr>
          <w:ilvl w:val="0"/>
          <w:numId w:val="175"/>
        </w:numPr>
        <w:rPr>
          <w:rFonts w:ascii="Arial Narrow" w:hAnsi="Arial Narrow"/>
          <w:sz w:val="20"/>
          <w:szCs w:val="20"/>
        </w:rPr>
      </w:pPr>
      <w:r w:rsidRPr="009F12C0">
        <w:rPr>
          <w:rFonts w:ascii="Arial Narrow" w:hAnsi="Arial Narrow"/>
          <w:sz w:val="20"/>
          <w:szCs w:val="20"/>
        </w:rPr>
        <w:t>rozebranie deskowania ławy,</w:t>
      </w:r>
    </w:p>
    <w:p w14:paraId="20F81D3D" w14:textId="77777777" w:rsidR="00C8474B" w:rsidRDefault="00C8474B" w:rsidP="00C8474B">
      <w:pPr>
        <w:rPr>
          <w:rFonts w:ascii="Arial Narrow" w:hAnsi="Arial Narrow"/>
          <w:color w:val="auto"/>
          <w:sz w:val="20"/>
          <w:szCs w:val="20"/>
        </w:rPr>
      </w:pPr>
    </w:p>
    <w:p w14:paraId="69867F34" w14:textId="77777777" w:rsidR="00C8474B" w:rsidRPr="00544FB1" w:rsidRDefault="00C8474B" w:rsidP="00C8474B">
      <w:pPr>
        <w:rPr>
          <w:rFonts w:ascii="Arial Narrow" w:hAnsi="Arial Narrow"/>
          <w:color w:val="auto"/>
          <w:sz w:val="20"/>
          <w:szCs w:val="20"/>
        </w:rPr>
      </w:pPr>
      <w:r w:rsidRPr="00544FB1">
        <w:rPr>
          <w:rFonts w:ascii="Arial Narrow" w:hAnsi="Arial Narrow"/>
          <w:color w:val="auto"/>
          <w:sz w:val="20"/>
          <w:szCs w:val="20"/>
        </w:rPr>
        <w:t>Płaci się za jednostkę obmiarową wg p.7.2 betonowego obrzeża chodnikowego. Zapłacie podlegają Roboty odebrane. Cena jednostkowa jest ceną uśrednioną dla założonego sposobu wykonania i obejmuje:</w:t>
      </w:r>
    </w:p>
    <w:p w14:paraId="67CAEA1F" w14:textId="77777777" w:rsidR="00C8474B" w:rsidRPr="009F12C0" w:rsidRDefault="00C8474B" w:rsidP="00C8474B">
      <w:pPr>
        <w:pStyle w:val="normalny3"/>
        <w:numPr>
          <w:ilvl w:val="0"/>
          <w:numId w:val="175"/>
        </w:numPr>
        <w:rPr>
          <w:rFonts w:ascii="Arial Narrow" w:hAnsi="Arial Narrow"/>
          <w:sz w:val="20"/>
          <w:szCs w:val="20"/>
        </w:rPr>
      </w:pPr>
      <w:r w:rsidRPr="009F12C0">
        <w:rPr>
          <w:rFonts w:ascii="Arial Narrow" w:hAnsi="Arial Narrow"/>
          <w:sz w:val="20"/>
          <w:szCs w:val="20"/>
        </w:rPr>
        <w:t xml:space="preserve">wykonanie podsypki cementowo-piaskowej, </w:t>
      </w:r>
    </w:p>
    <w:p w14:paraId="6E84873E" w14:textId="4C32D3DE" w:rsidR="00C8474B" w:rsidRPr="009F12C0" w:rsidRDefault="00C8474B" w:rsidP="00C8474B">
      <w:pPr>
        <w:pStyle w:val="normalny3"/>
        <w:numPr>
          <w:ilvl w:val="0"/>
          <w:numId w:val="175"/>
        </w:numPr>
        <w:rPr>
          <w:rFonts w:ascii="Arial Narrow" w:hAnsi="Arial Narrow"/>
          <w:sz w:val="20"/>
          <w:szCs w:val="20"/>
        </w:rPr>
      </w:pPr>
      <w:r w:rsidRPr="009F12C0">
        <w:rPr>
          <w:rFonts w:ascii="Arial Narrow" w:hAnsi="Arial Narrow"/>
          <w:sz w:val="20"/>
          <w:szCs w:val="20"/>
        </w:rPr>
        <w:t>ustawienie obrzeża,</w:t>
      </w:r>
    </w:p>
    <w:p w14:paraId="6D454983" w14:textId="77777777" w:rsidR="00C8474B" w:rsidRPr="009F12C0" w:rsidRDefault="00C8474B" w:rsidP="00C8474B">
      <w:pPr>
        <w:pStyle w:val="normalny3"/>
        <w:numPr>
          <w:ilvl w:val="0"/>
          <w:numId w:val="175"/>
        </w:numPr>
        <w:rPr>
          <w:rFonts w:ascii="Arial Narrow" w:hAnsi="Arial Narrow"/>
          <w:sz w:val="20"/>
          <w:szCs w:val="20"/>
        </w:rPr>
      </w:pPr>
      <w:r w:rsidRPr="009F12C0">
        <w:rPr>
          <w:rFonts w:ascii="Arial Narrow" w:hAnsi="Arial Narrow"/>
          <w:sz w:val="20"/>
          <w:szCs w:val="20"/>
        </w:rPr>
        <w:t xml:space="preserve">obsypanie zewnętrznej ściany </w:t>
      </w:r>
      <w:proofErr w:type="spellStart"/>
      <w:r w:rsidRPr="009F12C0">
        <w:rPr>
          <w:rFonts w:ascii="Arial Narrow" w:hAnsi="Arial Narrow"/>
          <w:sz w:val="20"/>
          <w:szCs w:val="20"/>
        </w:rPr>
        <w:t>oprefabrykatu</w:t>
      </w:r>
      <w:proofErr w:type="spellEnd"/>
      <w:r w:rsidRPr="009F12C0">
        <w:rPr>
          <w:rFonts w:ascii="Arial Narrow" w:hAnsi="Arial Narrow"/>
          <w:sz w:val="20"/>
          <w:szCs w:val="20"/>
        </w:rPr>
        <w:t xml:space="preserve"> zgodnie z Dokumentacją Projektową,</w:t>
      </w:r>
    </w:p>
    <w:p w14:paraId="16220753" w14:textId="77777777" w:rsidR="00C8474B" w:rsidRPr="009F12C0" w:rsidRDefault="00C8474B" w:rsidP="00C8474B">
      <w:pPr>
        <w:pStyle w:val="normalny3"/>
        <w:numPr>
          <w:ilvl w:val="0"/>
          <w:numId w:val="175"/>
        </w:numPr>
        <w:rPr>
          <w:rFonts w:ascii="Arial Narrow" w:hAnsi="Arial Narrow"/>
          <w:sz w:val="20"/>
          <w:szCs w:val="20"/>
        </w:rPr>
      </w:pPr>
      <w:r w:rsidRPr="009F12C0">
        <w:rPr>
          <w:rFonts w:ascii="Arial Narrow" w:hAnsi="Arial Narrow"/>
          <w:sz w:val="20"/>
          <w:szCs w:val="20"/>
        </w:rPr>
        <w:t>wykonanie wszystkich niezbędnych badań, prób i pomiarów,</w:t>
      </w:r>
    </w:p>
    <w:p w14:paraId="327FC1D0" w14:textId="77777777" w:rsidR="00C8474B" w:rsidRPr="009F12C0" w:rsidRDefault="00C8474B" w:rsidP="00C8474B">
      <w:pPr>
        <w:pStyle w:val="normalny3"/>
        <w:numPr>
          <w:ilvl w:val="0"/>
          <w:numId w:val="175"/>
        </w:numPr>
        <w:rPr>
          <w:rFonts w:ascii="Arial Narrow" w:hAnsi="Arial Narrow"/>
          <w:sz w:val="20"/>
          <w:szCs w:val="20"/>
        </w:rPr>
      </w:pPr>
      <w:r w:rsidRPr="009F12C0">
        <w:rPr>
          <w:rFonts w:ascii="Arial Narrow" w:hAnsi="Arial Narrow"/>
          <w:sz w:val="20"/>
          <w:szCs w:val="20"/>
        </w:rPr>
        <w:t>oznakowanie miejsca Robót i jego utrzymanie,</w:t>
      </w:r>
    </w:p>
    <w:p w14:paraId="6A3B070D" w14:textId="77777777" w:rsidR="00C8474B" w:rsidRPr="00DB5AAE" w:rsidRDefault="00C8474B" w:rsidP="00C8474B">
      <w:pPr>
        <w:pStyle w:val="normalny3"/>
        <w:numPr>
          <w:ilvl w:val="0"/>
          <w:numId w:val="175"/>
        </w:numPr>
        <w:rPr>
          <w:rFonts w:ascii="Arial Narrow" w:hAnsi="Arial Narrow"/>
          <w:sz w:val="20"/>
          <w:szCs w:val="20"/>
        </w:rPr>
      </w:pPr>
      <w:r w:rsidRPr="009F12C0">
        <w:rPr>
          <w:rFonts w:ascii="Arial Narrow" w:hAnsi="Arial Narrow"/>
          <w:sz w:val="20"/>
          <w:szCs w:val="20"/>
        </w:rPr>
        <w:t>wykonanie innych czynności niezbędnych do realizacji Robót objętych niniejszą ST, zgodnie z Dokumentacją Projektową.</w:t>
      </w:r>
    </w:p>
    <w:p w14:paraId="758A6A4A" w14:textId="77777777" w:rsidR="00C8474B" w:rsidRPr="009F12C0" w:rsidRDefault="00C8474B" w:rsidP="00C8474B">
      <w:pPr>
        <w:pStyle w:val="1Pkt"/>
        <w:rPr>
          <w:color w:val="auto"/>
        </w:rPr>
      </w:pPr>
      <w:r w:rsidRPr="009F12C0">
        <w:rPr>
          <w:color w:val="auto"/>
        </w:rPr>
        <w:t>10.</w:t>
      </w:r>
      <w:r w:rsidRPr="009F12C0">
        <w:rPr>
          <w:color w:val="auto"/>
        </w:rPr>
        <w:tab/>
        <w:t>PRZEPISY ZWIĄZANE</w:t>
      </w:r>
    </w:p>
    <w:p w14:paraId="5A1CA0A7" w14:textId="77777777" w:rsidR="00C8474B" w:rsidRPr="009F12C0" w:rsidRDefault="00C8474B" w:rsidP="00C8474B">
      <w:pPr>
        <w:rPr>
          <w:rFonts w:ascii="Arial Narrow" w:hAnsi="Arial Narrow"/>
          <w:color w:val="auto"/>
          <w:sz w:val="20"/>
          <w:szCs w:val="20"/>
        </w:rPr>
      </w:pPr>
      <w:r w:rsidRPr="009F12C0">
        <w:rPr>
          <w:rFonts w:ascii="Arial Narrow" w:hAnsi="Arial Narrow"/>
          <w:color w:val="auto"/>
          <w:sz w:val="20"/>
          <w:szCs w:val="20"/>
        </w:rPr>
        <w:t>PN-EN 1340:2004</w:t>
      </w:r>
      <w:r w:rsidRPr="009F12C0">
        <w:rPr>
          <w:rFonts w:ascii="Arial Narrow" w:hAnsi="Arial Narrow"/>
          <w:color w:val="auto"/>
          <w:sz w:val="20"/>
          <w:szCs w:val="20"/>
        </w:rPr>
        <w:tab/>
        <w:t>Krawężniki betonowe. Wymagania i metody badań.</w:t>
      </w:r>
    </w:p>
    <w:p w14:paraId="174C059B" w14:textId="77777777" w:rsidR="00C8474B" w:rsidRPr="009F12C0" w:rsidRDefault="00C8474B" w:rsidP="00C8474B">
      <w:pPr>
        <w:pStyle w:val="normalny3"/>
        <w:rPr>
          <w:rFonts w:ascii="Arial Narrow" w:hAnsi="Arial Narrow"/>
          <w:sz w:val="20"/>
          <w:szCs w:val="20"/>
        </w:rPr>
      </w:pPr>
      <w:r w:rsidRPr="009F12C0">
        <w:rPr>
          <w:rFonts w:ascii="Arial Narrow" w:hAnsi="Arial Narrow"/>
          <w:sz w:val="20"/>
          <w:szCs w:val="20"/>
        </w:rPr>
        <w:t xml:space="preserve">PN-EN 206-1:2003 </w:t>
      </w:r>
      <w:r w:rsidRPr="009F12C0">
        <w:rPr>
          <w:rFonts w:ascii="Arial Narrow" w:hAnsi="Arial Narrow"/>
          <w:sz w:val="20"/>
          <w:szCs w:val="20"/>
        </w:rPr>
        <w:tab/>
        <w:t>Beton Część 1: Wymagania, właściwości, produkcja i zgodność.</w:t>
      </w:r>
    </w:p>
    <w:p w14:paraId="5A7FC41A" w14:textId="77777777" w:rsidR="00C8474B" w:rsidRPr="009F12C0" w:rsidRDefault="00C8474B" w:rsidP="00C8474B">
      <w:pPr>
        <w:pStyle w:val="normalny3"/>
        <w:rPr>
          <w:rFonts w:ascii="Arial Narrow" w:hAnsi="Arial Narrow"/>
          <w:sz w:val="20"/>
          <w:szCs w:val="20"/>
        </w:rPr>
      </w:pPr>
      <w:r w:rsidRPr="009F12C0">
        <w:rPr>
          <w:rFonts w:ascii="Arial Narrow" w:hAnsi="Arial Narrow"/>
          <w:sz w:val="20"/>
          <w:szCs w:val="20"/>
        </w:rPr>
        <w:t>PN-EN 12620:2004</w:t>
      </w:r>
      <w:r w:rsidRPr="009F12C0">
        <w:rPr>
          <w:rFonts w:ascii="Arial Narrow" w:hAnsi="Arial Narrow"/>
          <w:sz w:val="20"/>
          <w:szCs w:val="20"/>
        </w:rPr>
        <w:tab/>
        <w:t>Kruszywo do betonów.</w:t>
      </w:r>
    </w:p>
    <w:p w14:paraId="72930D82" w14:textId="77777777" w:rsidR="00C8474B" w:rsidRPr="009F12C0" w:rsidRDefault="00C8474B" w:rsidP="00C8474B">
      <w:pPr>
        <w:pStyle w:val="normalny3"/>
        <w:rPr>
          <w:rFonts w:ascii="Arial Narrow" w:hAnsi="Arial Narrow"/>
          <w:sz w:val="20"/>
          <w:szCs w:val="20"/>
        </w:rPr>
      </w:pPr>
      <w:r w:rsidRPr="009F12C0">
        <w:rPr>
          <w:rFonts w:ascii="Arial Narrow" w:hAnsi="Arial Narrow"/>
          <w:sz w:val="20"/>
          <w:szCs w:val="20"/>
        </w:rPr>
        <w:t>PN-S-02205:1998</w:t>
      </w:r>
      <w:r w:rsidRPr="009F12C0">
        <w:rPr>
          <w:rFonts w:ascii="Arial Narrow" w:hAnsi="Arial Narrow"/>
          <w:sz w:val="20"/>
          <w:szCs w:val="20"/>
        </w:rPr>
        <w:tab/>
        <w:t>Drogi samochodowe. Roboty ziemne. Wymagania i badania.</w:t>
      </w:r>
    </w:p>
    <w:p w14:paraId="0E7A1BEE" w14:textId="77777777" w:rsidR="00C8474B" w:rsidRPr="009F12C0" w:rsidRDefault="00C8474B" w:rsidP="00C8474B">
      <w:pPr>
        <w:pStyle w:val="normalny3"/>
        <w:ind w:left="2124" w:hanging="2124"/>
        <w:rPr>
          <w:rFonts w:ascii="Arial Narrow" w:hAnsi="Arial Narrow"/>
          <w:sz w:val="20"/>
          <w:szCs w:val="20"/>
        </w:rPr>
      </w:pPr>
      <w:r w:rsidRPr="009F12C0">
        <w:rPr>
          <w:rFonts w:ascii="Arial Narrow" w:hAnsi="Arial Narrow"/>
          <w:sz w:val="20"/>
          <w:szCs w:val="20"/>
        </w:rPr>
        <w:t xml:space="preserve">PN-EN 13242+A1:2010 </w:t>
      </w:r>
      <w:r w:rsidRPr="009F12C0">
        <w:rPr>
          <w:rFonts w:ascii="Arial Narrow" w:hAnsi="Arial Narrow"/>
          <w:sz w:val="20"/>
          <w:szCs w:val="20"/>
        </w:rPr>
        <w:tab/>
        <w:t>Kruszywa do niezwiązanych i związanych hydraulicznie materiałów stosowanych w obiektach budowlanych i budownictwie drogowym</w:t>
      </w:r>
    </w:p>
    <w:p w14:paraId="7D8E3BEB" w14:textId="77777777" w:rsidR="00C8474B" w:rsidRPr="009F12C0" w:rsidRDefault="00C8474B" w:rsidP="00C8474B">
      <w:pPr>
        <w:pStyle w:val="normalny3"/>
        <w:rPr>
          <w:rFonts w:ascii="Arial Narrow" w:hAnsi="Arial Narrow"/>
          <w:sz w:val="20"/>
          <w:szCs w:val="20"/>
        </w:rPr>
      </w:pPr>
      <w:r w:rsidRPr="009F12C0">
        <w:rPr>
          <w:rFonts w:ascii="Arial Narrow" w:hAnsi="Arial Narrow"/>
          <w:sz w:val="20"/>
          <w:szCs w:val="20"/>
        </w:rPr>
        <w:lastRenderedPageBreak/>
        <w:t>PN-EN 13139:2003</w:t>
      </w:r>
      <w:r w:rsidRPr="009F12C0">
        <w:rPr>
          <w:rFonts w:ascii="Arial Narrow" w:hAnsi="Arial Narrow"/>
          <w:sz w:val="20"/>
          <w:szCs w:val="20"/>
        </w:rPr>
        <w:tab/>
        <w:t>Kruszywa do zaprawy.</w:t>
      </w:r>
    </w:p>
    <w:p w14:paraId="549DAAFE" w14:textId="77777777" w:rsidR="00C8474B" w:rsidRPr="009F12C0" w:rsidRDefault="00C8474B" w:rsidP="00C8474B">
      <w:pPr>
        <w:pStyle w:val="normalny3"/>
        <w:ind w:left="2124" w:hanging="2124"/>
        <w:rPr>
          <w:rFonts w:ascii="Arial Narrow" w:hAnsi="Arial Narrow"/>
          <w:sz w:val="20"/>
          <w:szCs w:val="20"/>
        </w:rPr>
      </w:pPr>
      <w:r w:rsidRPr="009F12C0">
        <w:rPr>
          <w:rFonts w:ascii="Arial Narrow" w:hAnsi="Arial Narrow"/>
          <w:sz w:val="20"/>
          <w:szCs w:val="20"/>
        </w:rPr>
        <w:t>PN-EN 197-1:20</w:t>
      </w:r>
      <w:r>
        <w:rPr>
          <w:rFonts w:ascii="Arial Narrow" w:hAnsi="Arial Narrow"/>
          <w:sz w:val="20"/>
          <w:szCs w:val="20"/>
        </w:rPr>
        <w:t>12</w:t>
      </w:r>
      <w:r w:rsidRPr="009F12C0">
        <w:rPr>
          <w:rFonts w:ascii="Arial Narrow" w:hAnsi="Arial Narrow"/>
          <w:sz w:val="20"/>
          <w:szCs w:val="20"/>
        </w:rPr>
        <w:tab/>
        <w:t>Cement - Część 1: Skład, wymagania i kryteria zgodności dotyczące cementów powszechnego użytku.</w:t>
      </w:r>
    </w:p>
    <w:p w14:paraId="3FB5BF98" w14:textId="77777777" w:rsidR="00C8474B" w:rsidRPr="009F12C0" w:rsidRDefault="00C8474B" w:rsidP="00C8474B">
      <w:pPr>
        <w:pStyle w:val="normalny3"/>
        <w:ind w:left="2124" w:hanging="2124"/>
        <w:rPr>
          <w:rFonts w:ascii="Arial Narrow" w:hAnsi="Arial Narrow"/>
          <w:sz w:val="20"/>
          <w:szCs w:val="20"/>
        </w:rPr>
      </w:pPr>
      <w:r w:rsidRPr="009F12C0">
        <w:rPr>
          <w:rFonts w:ascii="Arial Narrow" w:hAnsi="Arial Narrow"/>
          <w:sz w:val="20"/>
          <w:szCs w:val="20"/>
        </w:rPr>
        <w:t>PN-EN 1008:2004</w:t>
      </w:r>
      <w:r w:rsidRPr="009F12C0">
        <w:rPr>
          <w:rFonts w:ascii="Arial Narrow" w:hAnsi="Arial Narrow"/>
          <w:sz w:val="20"/>
          <w:szCs w:val="20"/>
        </w:rPr>
        <w:tab/>
        <w:t>Woda zarobowa do betonu. Specyfikacja pobierania próbek, badanie i ocena przydatności wody zarobowej do betonu, w tym wody odzyskanej z procesów produkcji.</w:t>
      </w:r>
    </w:p>
    <w:p w14:paraId="3A840495" w14:textId="77777777" w:rsidR="00C8474B" w:rsidRPr="009F12C0" w:rsidRDefault="00C8474B" w:rsidP="00C8474B">
      <w:pPr>
        <w:pStyle w:val="Nagwek2"/>
        <w:keepLines w:val="0"/>
        <w:widowControl/>
        <w:numPr>
          <w:ilvl w:val="1"/>
          <w:numId w:val="0"/>
        </w:numPr>
        <w:tabs>
          <w:tab w:val="num" w:pos="680"/>
        </w:tabs>
        <w:spacing w:before="120"/>
        <w:jc w:val="both"/>
        <w:rPr>
          <w:rFonts w:ascii="Arial Narrow" w:eastAsia="Courier New" w:hAnsi="Arial Narrow" w:cs="Courier New"/>
          <w:color w:val="auto"/>
          <w:sz w:val="20"/>
          <w:szCs w:val="24"/>
        </w:rPr>
      </w:pPr>
      <w:r w:rsidRPr="009F12C0">
        <w:rPr>
          <w:rFonts w:ascii="Arial Narrow" w:eastAsia="Courier New" w:hAnsi="Arial Narrow" w:cs="Courier New"/>
          <w:color w:val="auto"/>
          <w:sz w:val="20"/>
          <w:szCs w:val="24"/>
        </w:rPr>
        <w:t>10.2. Inne dokumenty</w:t>
      </w:r>
    </w:p>
    <w:p w14:paraId="75B0A436" w14:textId="77777777" w:rsidR="00C8474B" w:rsidRPr="009F12C0" w:rsidRDefault="00C8474B" w:rsidP="00C8474B">
      <w:pPr>
        <w:rPr>
          <w:rFonts w:ascii="Arial Narrow" w:hAnsi="Arial Narrow"/>
          <w:color w:val="auto"/>
          <w:sz w:val="20"/>
          <w:szCs w:val="20"/>
        </w:rPr>
      </w:pPr>
      <w:r w:rsidRPr="009F12C0">
        <w:rPr>
          <w:rFonts w:ascii="Arial Narrow" w:hAnsi="Arial Narrow"/>
          <w:color w:val="auto"/>
          <w:sz w:val="20"/>
          <w:szCs w:val="20"/>
        </w:rPr>
        <w:t>Ogólne Specyfikacje Techniczne, GDDP Warszawa 1998 r.</w:t>
      </w:r>
    </w:p>
    <w:p w14:paraId="1498B4E4" w14:textId="77777777" w:rsidR="00C8474B" w:rsidRPr="009F12C0" w:rsidRDefault="00C8474B" w:rsidP="00C8474B">
      <w:pPr>
        <w:rPr>
          <w:rFonts w:ascii="Arial Narrow" w:hAnsi="Arial Narrow"/>
          <w:color w:val="auto"/>
          <w:sz w:val="20"/>
        </w:rPr>
      </w:pPr>
    </w:p>
    <w:p w14:paraId="41603950" w14:textId="3B460B09" w:rsidR="0095034B" w:rsidRDefault="0095034B">
      <w:pPr>
        <w:rPr>
          <w:rFonts w:ascii="Arial Narrow" w:hAnsi="Arial Narrow"/>
          <w:color w:val="auto"/>
          <w:sz w:val="20"/>
        </w:rPr>
      </w:pPr>
      <w:r>
        <w:rPr>
          <w:rFonts w:ascii="Arial Narrow" w:hAnsi="Arial Narrow"/>
          <w:color w:val="auto"/>
          <w:sz w:val="20"/>
        </w:rPr>
        <w:br w:type="page"/>
      </w:r>
    </w:p>
    <w:p w14:paraId="0FC64516" w14:textId="77777777" w:rsidR="0095034B" w:rsidRPr="009F12C0" w:rsidRDefault="0095034B" w:rsidP="0095034B">
      <w:pPr>
        <w:rPr>
          <w:rFonts w:ascii="Century Gothic" w:hAnsi="Century Gothic"/>
          <w:b/>
          <w:color w:val="auto"/>
          <w:sz w:val="28"/>
        </w:rPr>
      </w:pPr>
      <w:r w:rsidRPr="009F12C0">
        <w:rPr>
          <w:rFonts w:ascii="Century Gothic" w:hAnsi="Century Gothic"/>
          <w:b/>
          <w:color w:val="auto"/>
          <w:sz w:val="28"/>
        </w:rPr>
        <w:lastRenderedPageBreak/>
        <w:t>SZCZEGÓŁOWE SPECYFIKACJE TECHNICZNE</w:t>
      </w:r>
    </w:p>
    <w:p w14:paraId="44550D05" w14:textId="77777777" w:rsidR="0095034B" w:rsidRPr="009F12C0" w:rsidRDefault="0095034B" w:rsidP="0095034B">
      <w:pPr>
        <w:rPr>
          <w:rFonts w:ascii="Century Gothic" w:hAnsi="Century Gothic"/>
          <w:b/>
          <w:color w:val="auto"/>
          <w:sz w:val="48"/>
        </w:rPr>
      </w:pPr>
    </w:p>
    <w:p w14:paraId="0DE16338" w14:textId="17A6AD54" w:rsidR="0095034B" w:rsidRPr="009F12C0" w:rsidRDefault="0095034B" w:rsidP="0095034B">
      <w:pPr>
        <w:pStyle w:val="SSTNaglowek"/>
        <w:rPr>
          <w:color w:val="auto"/>
        </w:rPr>
      </w:pPr>
      <w:bookmarkStart w:id="2693" w:name="_Toc147179030"/>
      <w:r w:rsidRPr="009F12C0">
        <w:rPr>
          <w:color w:val="auto"/>
        </w:rPr>
        <w:t>SST-D.08.0</w:t>
      </w:r>
      <w:r>
        <w:rPr>
          <w:color w:val="auto"/>
        </w:rPr>
        <w:t>5</w:t>
      </w:r>
      <w:r w:rsidRPr="009F12C0">
        <w:rPr>
          <w:color w:val="auto"/>
        </w:rPr>
        <w:t>.01</w:t>
      </w:r>
      <w:r w:rsidRPr="009F12C0">
        <w:rPr>
          <w:color w:val="auto"/>
        </w:rPr>
        <w:br/>
      </w:r>
      <w:r>
        <w:rPr>
          <w:color w:val="auto"/>
        </w:rPr>
        <w:t>Ściek trójkątny prefabrykowany</w:t>
      </w:r>
      <w:bookmarkEnd w:id="2693"/>
    </w:p>
    <w:p w14:paraId="1AA80C20" w14:textId="77777777" w:rsidR="0095034B" w:rsidRPr="003D1EA5" w:rsidRDefault="0095034B" w:rsidP="0095034B">
      <w:pPr>
        <w:widowControl/>
        <w:spacing w:line="276" w:lineRule="auto"/>
        <w:rPr>
          <w:rFonts w:ascii="Arial Narrow" w:eastAsia="Calibri" w:hAnsi="Arial Narrow" w:cs="Times New Roman"/>
          <w:color w:val="auto"/>
          <w:sz w:val="20"/>
          <w:szCs w:val="20"/>
          <w:lang w:eastAsia="en-US"/>
        </w:rPr>
      </w:pPr>
      <w:r w:rsidRPr="00186794">
        <w:rPr>
          <w:rFonts w:ascii="Arial Narrow" w:eastAsia="Calibri" w:hAnsi="Arial Narrow" w:cs="Times New Roman"/>
          <w:color w:val="auto"/>
          <w:sz w:val="20"/>
          <w:szCs w:val="20"/>
          <w:lang w:eastAsia="en-US"/>
        </w:rPr>
        <w:t xml:space="preserve">kod CPV: </w:t>
      </w:r>
      <w:r w:rsidRPr="00D52B63">
        <w:rPr>
          <w:rFonts w:ascii="Arial Narrow" w:eastAsia="Calibri" w:hAnsi="Arial Narrow" w:cs="Times New Roman"/>
          <w:color w:val="auto"/>
          <w:sz w:val="20"/>
          <w:szCs w:val="20"/>
          <w:lang w:eastAsia="en-US"/>
        </w:rPr>
        <w:t>452</w:t>
      </w:r>
      <w:r>
        <w:rPr>
          <w:rFonts w:ascii="Arial Narrow" w:eastAsia="Calibri" w:hAnsi="Arial Narrow" w:cs="Times New Roman"/>
          <w:color w:val="auto"/>
          <w:sz w:val="20"/>
          <w:szCs w:val="20"/>
          <w:lang w:eastAsia="en-US"/>
        </w:rPr>
        <w:t>33120-6 Roboty w zakresie budowy dróg</w:t>
      </w:r>
    </w:p>
    <w:p w14:paraId="3BE5E49E" w14:textId="77777777" w:rsidR="0095034B" w:rsidRPr="009F12C0" w:rsidRDefault="0095034B" w:rsidP="0095034B">
      <w:pPr>
        <w:pStyle w:val="1Pkt"/>
        <w:rPr>
          <w:color w:val="auto"/>
        </w:rPr>
      </w:pPr>
      <w:r w:rsidRPr="009F12C0">
        <w:rPr>
          <w:color w:val="auto"/>
        </w:rPr>
        <w:t>1. WSTĘP</w:t>
      </w:r>
    </w:p>
    <w:p w14:paraId="7D8055B0" w14:textId="77777777" w:rsidR="0095034B" w:rsidRPr="009F12C0" w:rsidRDefault="0095034B" w:rsidP="0095034B">
      <w:pPr>
        <w:pStyle w:val="11podpkt"/>
        <w:rPr>
          <w:color w:val="auto"/>
        </w:rPr>
      </w:pPr>
      <w:r w:rsidRPr="009F12C0">
        <w:rPr>
          <w:color w:val="auto"/>
        </w:rPr>
        <w:t>1.1. Przedmiot SST</w:t>
      </w:r>
    </w:p>
    <w:p w14:paraId="3F644E67" w14:textId="658E2BD8" w:rsidR="0095034B" w:rsidRPr="009F12C0" w:rsidRDefault="0095034B" w:rsidP="0095034B">
      <w:pPr>
        <w:pStyle w:val="Akapit"/>
        <w:rPr>
          <w:color w:val="auto"/>
        </w:rPr>
      </w:pPr>
      <w:r w:rsidRPr="009F12C0">
        <w:rPr>
          <w:color w:val="auto"/>
        </w:rPr>
        <w:t xml:space="preserve">Przedmiotem niniejszej SST są wymagania dotyczące wykonania i odbioru Robót związanych </w:t>
      </w:r>
      <w:r w:rsidRPr="004D25CF">
        <w:t xml:space="preserve">z wykonaniem </w:t>
      </w:r>
      <w:r>
        <w:t xml:space="preserve"> korytka odwadniającego liniowego z elementów prefabrykowanych wraz z korpusem betonowym</w:t>
      </w:r>
      <w:r w:rsidRPr="009F12C0">
        <w:rPr>
          <w:color w:val="auto"/>
        </w:rPr>
        <w:t xml:space="preserve"> dla przedmiotowego zadania.</w:t>
      </w:r>
    </w:p>
    <w:p w14:paraId="06209CDD" w14:textId="77777777" w:rsidR="0095034B" w:rsidRPr="0095034B" w:rsidRDefault="0095034B" w:rsidP="0095034B">
      <w:pPr>
        <w:pStyle w:val="11podpkt"/>
        <w:rPr>
          <w:color w:val="auto"/>
          <w:szCs w:val="20"/>
        </w:rPr>
      </w:pPr>
      <w:r w:rsidRPr="0095034B">
        <w:rPr>
          <w:color w:val="auto"/>
          <w:szCs w:val="20"/>
        </w:rPr>
        <w:t>1.2. Zakres stosowania SST</w:t>
      </w:r>
    </w:p>
    <w:p w14:paraId="2C2E7CCA" w14:textId="77777777" w:rsidR="0095034B" w:rsidRPr="0095034B" w:rsidRDefault="0095034B" w:rsidP="0095034B">
      <w:pPr>
        <w:pStyle w:val="Akapit"/>
        <w:rPr>
          <w:color w:val="auto"/>
          <w:szCs w:val="20"/>
        </w:rPr>
      </w:pPr>
      <w:r w:rsidRPr="0095034B">
        <w:rPr>
          <w:color w:val="auto"/>
          <w:szCs w:val="20"/>
        </w:rPr>
        <w:t>SST jest stosowana jako Dokument Przetargowy i Kontraktowy przy zlecaniu i realizacji Robót wymienionych w p. 1.1.</w:t>
      </w:r>
    </w:p>
    <w:p w14:paraId="1F1F8034" w14:textId="77777777" w:rsidR="0095034B" w:rsidRPr="0095034B" w:rsidRDefault="0095034B" w:rsidP="0095034B">
      <w:pPr>
        <w:rPr>
          <w:rFonts w:ascii="Arial Narrow" w:hAnsi="Arial Narrow"/>
          <w:b/>
          <w:bCs/>
          <w:sz w:val="20"/>
          <w:szCs w:val="20"/>
        </w:rPr>
      </w:pPr>
      <w:r w:rsidRPr="0095034B">
        <w:rPr>
          <w:rFonts w:ascii="Arial Narrow" w:hAnsi="Arial Narrow"/>
          <w:b/>
          <w:bCs/>
          <w:sz w:val="20"/>
          <w:szCs w:val="20"/>
        </w:rPr>
        <w:t>1.3. Zakres robót objętych SST</w:t>
      </w:r>
    </w:p>
    <w:p w14:paraId="1685FBF9"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ab/>
        <w:t xml:space="preserve">Ustalenia zawarte w niniejszej specyfikacji dotyczą zasad prowadzenia robót związanych </w:t>
      </w:r>
      <w:r w:rsidRPr="0095034B">
        <w:rPr>
          <w:rFonts w:ascii="Arial Narrow" w:hAnsi="Arial Narrow"/>
          <w:sz w:val="20"/>
          <w:szCs w:val="20"/>
        </w:rPr>
        <w:br/>
        <w:t xml:space="preserve">z wykonaniem i odbiorem ścieku trójkątnego 18x50x50 na podsypce </w:t>
      </w:r>
      <w:proofErr w:type="spellStart"/>
      <w:r w:rsidRPr="0095034B">
        <w:rPr>
          <w:rFonts w:ascii="Arial Narrow" w:hAnsi="Arial Narrow"/>
          <w:sz w:val="20"/>
          <w:szCs w:val="20"/>
        </w:rPr>
        <w:t>cem</w:t>
      </w:r>
      <w:proofErr w:type="spellEnd"/>
      <w:r w:rsidRPr="0095034B">
        <w:rPr>
          <w:rFonts w:ascii="Arial Narrow" w:hAnsi="Arial Narrow"/>
          <w:sz w:val="20"/>
          <w:szCs w:val="20"/>
        </w:rPr>
        <w:t xml:space="preserve">- </w:t>
      </w:r>
      <w:proofErr w:type="spellStart"/>
      <w:r w:rsidRPr="0095034B">
        <w:rPr>
          <w:rFonts w:ascii="Arial Narrow" w:hAnsi="Arial Narrow"/>
          <w:sz w:val="20"/>
          <w:szCs w:val="20"/>
        </w:rPr>
        <w:t>piask</w:t>
      </w:r>
      <w:proofErr w:type="spellEnd"/>
      <w:r w:rsidRPr="0095034B">
        <w:rPr>
          <w:rFonts w:ascii="Arial Narrow" w:hAnsi="Arial Narrow"/>
          <w:sz w:val="20"/>
          <w:szCs w:val="20"/>
        </w:rPr>
        <w:t xml:space="preserve"> 1:4 na ławie z oporem C12/15.</w:t>
      </w:r>
    </w:p>
    <w:p w14:paraId="2D2031F6" w14:textId="77777777" w:rsidR="0095034B" w:rsidRPr="0095034B" w:rsidRDefault="0095034B" w:rsidP="0095034B">
      <w:pPr>
        <w:autoSpaceDE w:val="0"/>
        <w:autoSpaceDN w:val="0"/>
        <w:adjustRightInd w:val="0"/>
        <w:jc w:val="both"/>
        <w:rPr>
          <w:rFonts w:ascii="Arial Narrow" w:hAnsi="Arial Narrow"/>
          <w:b/>
          <w:sz w:val="20"/>
          <w:szCs w:val="20"/>
        </w:rPr>
      </w:pPr>
    </w:p>
    <w:p w14:paraId="47296E2D" w14:textId="77777777" w:rsidR="0095034B" w:rsidRPr="0095034B" w:rsidRDefault="0095034B" w:rsidP="0095034B">
      <w:pPr>
        <w:rPr>
          <w:rFonts w:ascii="Arial Narrow" w:hAnsi="Arial Narrow"/>
          <w:b/>
          <w:bCs/>
          <w:sz w:val="20"/>
          <w:szCs w:val="20"/>
        </w:rPr>
      </w:pPr>
      <w:r w:rsidRPr="0095034B">
        <w:rPr>
          <w:rFonts w:ascii="Arial Narrow" w:hAnsi="Arial Narrow"/>
          <w:b/>
          <w:bCs/>
          <w:sz w:val="20"/>
          <w:szCs w:val="20"/>
        </w:rPr>
        <w:t xml:space="preserve">1.4. Określenia podstawowe </w:t>
      </w:r>
    </w:p>
    <w:p w14:paraId="1B749CF3" w14:textId="51A90FC0"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1.4.1 Ściek</w:t>
      </w:r>
      <w:r>
        <w:rPr>
          <w:rFonts w:ascii="Arial Narrow" w:hAnsi="Arial Narrow"/>
          <w:sz w:val="20"/>
          <w:szCs w:val="20"/>
        </w:rPr>
        <w:t xml:space="preserve"> - </w:t>
      </w:r>
      <w:r w:rsidRPr="0095034B">
        <w:rPr>
          <w:rFonts w:ascii="Arial Narrow" w:hAnsi="Arial Narrow"/>
          <w:sz w:val="20"/>
          <w:szCs w:val="20"/>
        </w:rPr>
        <w:t xml:space="preserve">element skarpy do odprowadzenia wód opadowych z nawierzchni do odbiorników sztucznych lub naturalnych. </w:t>
      </w:r>
    </w:p>
    <w:p w14:paraId="63B5DFA1" w14:textId="77777777" w:rsidR="0095034B" w:rsidRPr="0095034B" w:rsidRDefault="0095034B" w:rsidP="0095034B">
      <w:pPr>
        <w:tabs>
          <w:tab w:val="left" w:pos="567"/>
        </w:tabs>
        <w:jc w:val="both"/>
        <w:rPr>
          <w:rFonts w:ascii="Arial Narrow" w:hAnsi="Arial Narrow"/>
          <w:b/>
          <w:sz w:val="20"/>
          <w:szCs w:val="20"/>
        </w:rPr>
      </w:pPr>
      <w:r w:rsidRPr="0095034B">
        <w:rPr>
          <w:rFonts w:ascii="Arial Narrow" w:hAnsi="Arial Narrow"/>
          <w:sz w:val="20"/>
          <w:szCs w:val="20"/>
        </w:rPr>
        <w:t xml:space="preserve">1.4.2. Pozostałe określenia podstawowe są zgodne z obowiązującymi, odpowiednimi polskimi normami i definicjami podanymi w ST D-M.00.00.00 Wymagania ogólne. </w:t>
      </w:r>
    </w:p>
    <w:p w14:paraId="53511D05"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 xml:space="preserve">1.5. Ogólne wymagania robót </w:t>
      </w:r>
    </w:p>
    <w:p w14:paraId="69D33A7B"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Wykonawca jest odpowiedzialny za jakość stosowanych materiałów i wykonywanych robót oraz za ich zgodność z dokumentacją, SST oraz zaleceniami Inspektora Nadzoru. </w:t>
      </w:r>
    </w:p>
    <w:p w14:paraId="67776F93" w14:textId="77777777" w:rsidR="0095034B" w:rsidRPr="0095034B" w:rsidRDefault="0095034B" w:rsidP="0095034B">
      <w:pPr>
        <w:pStyle w:val="D-080501"/>
        <w:rPr>
          <w:rFonts w:ascii="Arial Narrow" w:hAnsi="Arial Narrow"/>
        </w:rPr>
      </w:pPr>
      <w:bookmarkStart w:id="2694" w:name="_Toc486968969"/>
      <w:r w:rsidRPr="0095034B">
        <w:rPr>
          <w:rFonts w:ascii="Arial Narrow" w:hAnsi="Arial Narrow"/>
        </w:rPr>
        <w:t>2. MATERIAŁY.</w:t>
      </w:r>
      <w:bookmarkEnd w:id="2694"/>
      <w:r w:rsidRPr="0095034B">
        <w:rPr>
          <w:rFonts w:ascii="Arial Narrow" w:hAnsi="Arial Narrow"/>
        </w:rPr>
        <w:t xml:space="preserve"> </w:t>
      </w:r>
    </w:p>
    <w:p w14:paraId="6C005402"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2.1 Prefabrykowane elementy betonowe stosowane do wykonania ścieków powinny odpowiadać wymaganiom PN-EN 1340</w:t>
      </w:r>
    </w:p>
    <w:p w14:paraId="63A3C95C"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 Kształt i wymiary prefabrykowanych elementów betonowych, użytych do wykonania ścieków, powinny być zgodne z dokumentacją projektową. </w:t>
      </w:r>
    </w:p>
    <w:p w14:paraId="1D70B959"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Wymagania dla elementów ściekowych : - nasiąkliwość ≤ 4 % </w:t>
      </w:r>
    </w:p>
    <w:p w14:paraId="08834687"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 odporność na zamrażanie / rozmrażanie – klasa 3 </w:t>
      </w:r>
    </w:p>
    <w:p w14:paraId="2F356F8D"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 odporność na ścieranie na tarczy </w:t>
      </w:r>
      <w:proofErr w:type="spellStart"/>
      <w:r w:rsidRPr="0095034B">
        <w:rPr>
          <w:rFonts w:ascii="Arial Narrow" w:hAnsi="Arial Narrow"/>
          <w:sz w:val="20"/>
          <w:szCs w:val="20"/>
        </w:rPr>
        <w:t>Boehmego</w:t>
      </w:r>
      <w:proofErr w:type="spellEnd"/>
      <w:r w:rsidRPr="0095034B">
        <w:rPr>
          <w:rFonts w:ascii="Arial Narrow" w:hAnsi="Arial Narrow"/>
          <w:sz w:val="20"/>
          <w:szCs w:val="20"/>
        </w:rPr>
        <w:t xml:space="preserve"> ≤ 18000 milimetrów sześciennych / 5000 milimetrów kwadratowych </w:t>
      </w:r>
    </w:p>
    <w:p w14:paraId="30054B24"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 wytrzymałość na ściskanie – beton klasy C 25/30 </w:t>
      </w:r>
    </w:p>
    <w:p w14:paraId="56207287"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 na powierzchni elementów ściekowych nie powinny występować rysy i odpryski Prefabrykaty betonowe powinny być składowane w pozycji wbudowania, na podłożu utwardzonym i dobrze odwodnionym. </w:t>
      </w:r>
    </w:p>
    <w:p w14:paraId="35D685B4" w14:textId="77777777" w:rsidR="0095034B" w:rsidRPr="0095034B" w:rsidRDefault="0095034B" w:rsidP="0095034B">
      <w:pPr>
        <w:pStyle w:val="tekstost"/>
        <w:ind w:left="283"/>
        <w:rPr>
          <w:rFonts w:ascii="Arial Narrow" w:hAnsi="Arial Narrow"/>
        </w:rPr>
      </w:pPr>
    </w:p>
    <w:p w14:paraId="01D40A02"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2.2. Na podsypkę cementowo-piaskową pod ściek należy stosować:</w:t>
      </w:r>
    </w:p>
    <w:p w14:paraId="3E90AA5F"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Mieszankę cementu i piasku w stosunku 1:4 z piasku naturalnego spełniającego wymagania PN-EN 13242:2004 [3], cementu powszechnego użytku spełniającego wymagania PN-EN 197-1:2002 [1] i wody odpowiadającej wymaganiom  PN-EN 1008:2004 [4],</w:t>
      </w:r>
    </w:p>
    <w:p w14:paraId="4EE4C878" w14:textId="77777777" w:rsidR="0095034B" w:rsidRPr="0095034B" w:rsidRDefault="0095034B" w:rsidP="0095034B">
      <w:pPr>
        <w:autoSpaceDE w:val="0"/>
        <w:autoSpaceDN w:val="0"/>
        <w:adjustRightInd w:val="0"/>
        <w:jc w:val="both"/>
        <w:rPr>
          <w:rFonts w:ascii="Arial Narrow" w:hAnsi="Arial Narrow"/>
          <w:b/>
          <w:sz w:val="20"/>
          <w:szCs w:val="20"/>
        </w:rPr>
      </w:pPr>
    </w:p>
    <w:p w14:paraId="39EB78CA" w14:textId="77777777" w:rsidR="0095034B" w:rsidRPr="0095034B" w:rsidRDefault="0095034B" w:rsidP="0095034B">
      <w:pPr>
        <w:autoSpaceDE w:val="0"/>
        <w:autoSpaceDN w:val="0"/>
        <w:adjustRightInd w:val="0"/>
        <w:jc w:val="both"/>
        <w:rPr>
          <w:rFonts w:ascii="Arial Narrow" w:hAnsi="Arial Narrow"/>
          <w:sz w:val="20"/>
          <w:szCs w:val="20"/>
        </w:rPr>
      </w:pPr>
      <w:r w:rsidRPr="0095034B">
        <w:rPr>
          <w:rFonts w:ascii="Arial Narrow" w:hAnsi="Arial Narrow"/>
          <w:sz w:val="20"/>
          <w:szCs w:val="20"/>
        </w:rPr>
        <w:t>2.3. Beton na ławę pod korytko odwadniające</w:t>
      </w:r>
    </w:p>
    <w:p w14:paraId="1985A504" w14:textId="77777777" w:rsidR="0095034B" w:rsidRPr="0095034B" w:rsidRDefault="0095034B" w:rsidP="0095034B">
      <w:pPr>
        <w:autoSpaceDE w:val="0"/>
        <w:autoSpaceDN w:val="0"/>
        <w:adjustRightInd w:val="0"/>
        <w:ind w:firstLine="708"/>
        <w:rPr>
          <w:rFonts w:ascii="Arial Narrow" w:hAnsi="Arial Narrow"/>
          <w:b/>
          <w:sz w:val="20"/>
          <w:szCs w:val="20"/>
        </w:rPr>
      </w:pPr>
      <w:r w:rsidRPr="0095034B">
        <w:rPr>
          <w:rFonts w:ascii="Arial Narrow" w:hAnsi="Arial Narrow"/>
          <w:sz w:val="20"/>
          <w:szCs w:val="20"/>
        </w:rPr>
        <w:t>Fundament wykonać z betonu klasy min. C12/15 wg PN-B-06250 [2]. Wymiary fundamentu zgodne z dokumentacja projektową.</w:t>
      </w:r>
    </w:p>
    <w:p w14:paraId="371856CE"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2.4. Kruszywo do betonu</w:t>
      </w:r>
    </w:p>
    <w:p w14:paraId="3BC6FA32" w14:textId="77777777" w:rsidR="0095034B" w:rsidRPr="0095034B" w:rsidRDefault="0095034B" w:rsidP="0095034B">
      <w:pPr>
        <w:autoSpaceDE w:val="0"/>
        <w:autoSpaceDN w:val="0"/>
        <w:adjustRightInd w:val="0"/>
        <w:ind w:firstLine="708"/>
        <w:rPr>
          <w:rFonts w:ascii="Arial Narrow" w:hAnsi="Arial Narrow"/>
          <w:b/>
          <w:sz w:val="20"/>
          <w:szCs w:val="20"/>
        </w:rPr>
      </w:pPr>
      <w:r w:rsidRPr="0095034B">
        <w:rPr>
          <w:rFonts w:ascii="Arial Narrow" w:hAnsi="Arial Narrow"/>
          <w:sz w:val="20"/>
          <w:szCs w:val="20"/>
        </w:rPr>
        <w:t>Kruszywo do betonu powinno odpowiadać wymaganiom PN-B-06712 [4] i PN-B-06711 [3].</w:t>
      </w:r>
    </w:p>
    <w:p w14:paraId="5B793671"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Kruszywo należy przechowywać w warunkach zabezpieczających je przed zanieczyszczeniem, zmieszaniem z kruszywami innych asortymentów, gatunków i marek.</w:t>
      </w:r>
    </w:p>
    <w:p w14:paraId="542A6491"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2.5. Cement</w:t>
      </w:r>
    </w:p>
    <w:p w14:paraId="7960EE82"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Cement do betonu powinien być cementem portlandzkim, odpowiadającym wymaganiom PN-B-</w:t>
      </w:r>
    </w:p>
    <w:p w14:paraId="16AAD748"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19701 [5].</w:t>
      </w:r>
    </w:p>
    <w:p w14:paraId="3311A7EB"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Cement do zaprawy cementowej i na podsypkę cementowo-piaskowa powinien być klasy 32,5. Przechowywanie cementu powinno być zgodne z BN-88/6731-08 [7].</w:t>
      </w:r>
    </w:p>
    <w:p w14:paraId="4763B624"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2.6. Woda</w:t>
      </w:r>
    </w:p>
    <w:p w14:paraId="574F5FC3"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 xml:space="preserve">Woda powinna być „odmiany </w:t>
      </w:r>
      <w:smartTag w:uri="urn:schemas-microsoft-com:office:smarttags" w:element="metricconverter">
        <w:smartTagPr>
          <w:attr w:name="ProductID" w:val="1”"/>
        </w:smartTagPr>
        <w:r w:rsidRPr="0095034B">
          <w:rPr>
            <w:rFonts w:ascii="Arial Narrow" w:hAnsi="Arial Narrow"/>
            <w:sz w:val="20"/>
            <w:szCs w:val="20"/>
          </w:rPr>
          <w:t>1”</w:t>
        </w:r>
      </w:smartTag>
      <w:r w:rsidRPr="0095034B">
        <w:rPr>
          <w:rFonts w:ascii="Arial Narrow" w:hAnsi="Arial Narrow"/>
          <w:sz w:val="20"/>
          <w:szCs w:val="20"/>
        </w:rPr>
        <w:t xml:space="preserve"> i odpowiadać wymaganiom PN-B-32250 [6].</w:t>
      </w:r>
    </w:p>
    <w:p w14:paraId="1B19B022"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2.7. Zaprawy łączące, materiały uszczelniające.</w:t>
      </w:r>
    </w:p>
    <w:p w14:paraId="4386B83B"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lastRenderedPageBreak/>
        <w:t>Jako zaprawy łączące, materiały uszczelniające stosować wyłącznie materiały zalecane przez</w:t>
      </w:r>
    </w:p>
    <w:p w14:paraId="22568BE6"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producenta wbudowywanych korytek.</w:t>
      </w:r>
    </w:p>
    <w:p w14:paraId="6D41AF93"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Jako zaprawy łączące stosowane mogą być:</w:t>
      </w:r>
    </w:p>
    <w:p w14:paraId="0BF97D03"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xml:space="preserve">- cementowe zaprawy </w:t>
      </w:r>
      <w:proofErr w:type="spellStart"/>
      <w:r w:rsidRPr="0095034B">
        <w:rPr>
          <w:rFonts w:ascii="Arial Narrow" w:hAnsi="Arial Narrow"/>
          <w:sz w:val="20"/>
          <w:szCs w:val="20"/>
        </w:rPr>
        <w:t>niskoskurczowe</w:t>
      </w:r>
      <w:proofErr w:type="spellEnd"/>
      <w:r w:rsidRPr="0095034B">
        <w:rPr>
          <w:rFonts w:ascii="Arial Narrow" w:hAnsi="Arial Narrow"/>
          <w:sz w:val="20"/>
          <w:szCs w:val="20"/>
        </w:rPr>
        <w:t>,</w:t>
      </w:r>
    </w:p>
    <w:p w14:paraId="7D3D9110"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xml:space="preserve">- masy </w:t>
      </w:r>
      <w:proofErr w:type="spellStart"/>
      <w:r w:rsidRPr="0095034B">
        <w:rPr>
          <w:rFonts w:ascii="Arial Narrow" w:hAnsi="Arial Narrow"/>
          <w:sz w:val="20"/>
          <w:szCs w:val="20"/>
        </w:rPr>
        <w:t>polimerobetonowe</w:t>
      </w:r>
      <w:proofErr w:type="spellEnd"/>
      <w:r w:rsidRPr="0095034B">
        <w:rPr>
          <w:rFonts w:ascii="Arial Narrow" w:hAnsi="Arial Narrow"/>
          <w:sz w:val="20"/>
          <w:szCs w:val="20"/>
        </w:rPr>
        <w:t xml:space="preserve"> itp.</w:t>
      </w:r>
    </w:p>
    <w:p w14:paraId="3DF2FCC3" w14:textId="77777777" w:rsidR="0095034B" w:rsidRPr="0095034B" w:rsidRDefault="0095034B" w:rsidP="0095034B">
      <w:pPr>
        <w:pStyle w:val="D-080501"/>
        <w:rPr>
          <w:rFonts w:ascii="Arial Narrow" w:hAnsi="Arial Narrow"/>
        </w:rPr>
      </w:pPr>
      <w:bookmarkStart w:id="2695" w:name="_Toc486968970"/>
      <w:r w:rsidRPr="0095034B">
        <w:rPr>
          <w:rFonts w:ascii="Arial Narrow" w:hAnsi="Arial Narrow"/>
        </w:rPr>
        <w:t>3. SPRZĘT.</w:t>
      </w:r>
      <w:bookmarkEnd w:id="2695"/>
      <w:r w:rsidRPr="0095034B">
        <w:rPr>
          <w:rFonts w:ascii="Arial Narrow" w:hAnsi="Arial Narrow"/>
        </w:rPr>
        <w:t xml:space="preserve"> </w:t>
      </w:r>
    </w:p>
    <w:p w14:paraId="2DD798B0"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3.1. Ogólne wymagania dotyczące sprzętu</w:t>
      </w:r>
    </w:p>
    <w:p w14:paraId="4309553B"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Ogólne wymagania dotyczące sprzętu podano w SST D 00.00.00 „Wymagania ogólne” p. 3.</w:t>
      </w:r>
    </w:p>
    <w:p w14:paraId="5817823D"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3.2. Sprzęt do wykonania robót</w:t>
      </w:r>
    </w:p>
    <w:p w14:paraId="18EC34C8"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Roboty można wykonywać ręcznie przy pomocy drobnego sprzętu, z zastosowaniem:</w:t>
      </w:r>
    </w:p>
    <w:p w14:paraId="38B18F3C"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betoniarek do wytwarzania betonu i zapraw oraz przygotowania podsypki cementowo-piaskowej,</w:t>
      </w:r>
    </w:p>
    <w:p w14:paraId="0ED0BB94"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wibratorów płytowych, ubijaków ręcznych lub mechanicznych.</w:t>
      </w:r>
    </w:p>
    <w:p w14:paraId="78B8DAE1" w14:textId="77777777" w:rsidR="0095034B" w:rsidRPr="0095034B" w:rsidRDefault="0095034B" w:rsidP="0095034B">
      <w:pPr>
        <w:pStyle w:val="D-080501"/>
        <w:rPr>
          <w:rFonts w:ascii="Arial Narrow" w:hAnsi="Arial Narrow"/>
        </w:rPr>
      </w:pPr>
      <w:bookmarkStart w:id="2696" w:name="_Toc486968971"/>
      <w:r w:rsidRPr="0095034B">
        <w:rPr>
          <w:rFonts w:ascii="Arial Narrow" w:hAnsi="Arial Narrow"/>
        </w:rPr>
        <w:t>4. TRANSPORT.</w:t>
      </w:r>
      <w:bookmarkEnd w:id="2696"/>
      <w:r w:rsidRPr="0095034B">
        <w:rPr>
          <w:rFonts w:ascii="Arial Narrow" w:hAnsi="Arial Narrow"/>
        </w:rPr>
        <w:t xml:space="preserve"> </w:t>
      </w:r>
    </w:p>
    <w:p w14:paraId="66B1D9D4"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4.1. Ogólne wymagania dotyczące transportu</w:t>
      </w:r>
    </w:p>
    <w:p w14:paraId="4FFE9007"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Ogólne wymagania dotyczące transportu podano w SST D 00.00.00 „Wymagania ogólne” p. 4.</w:t>
      </w:r>
    </w:p>
    <w:p w14:paraId="73E8399A"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4.2. Transport materiałów</w:t>
      </w:r>
    </w:p>
    <w:p w14:paraId="2EF6B9B7"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 xml:space="preserve">Transport prefabrykatów powinien odbywać </w:t>
      </w:r>
      <w:proofErr w:type="spellStart"/>
      <w:r w:rsidRPr="0095034B">
        <w:rPr>
          <w:rFonts w:ascii="Arial Narrow" w:hAnsi="Arial Narrow"/>
          <w:sz w:val="20"/>
          <w:szCs w:val="20"/>
        </w:rPr>
        <w:t>sie</w:t>
      </w:r>
      <w:proofErr w:type="spellEnd"/>
      <w:r w:rsidRPr="0095034B">
        <w:rPr>
          <w:rFonts w:ascii="Arial Narrow" w:hAnsi="Arial Narrow"/>
          <w:sz w:val="20"/>
          <w:szCs w:val="20"/>
        </w:rPr>
        <w:t xml:space="preserve"> wg zaleceń producenta, transport cementu wg BN-</w:t>
      </w:r>
    </w:p>
    <w:p w14:paraId="4A3F6331"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88/6731-08 [7].</w:t>
      </w:r>
    </w:p>
    <w:p w14:paraId="7CCD341A"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Kruszywo można przewozić dowolnymi środkami transportu w sposób zabezpieczający je przed</w:t>
      </w:r>
    </w:p>
    <w:p w14:paraId="6754B976"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zanieczyszczeniem i zmieszaniem z innymi asortymentami.</w:t>
      </w:r>
    </w:p>
    <w:p w14:paraId="385BD2FD" w14:textId="77777777" w:rsidR="0095034B" w:rsidRPr="0095034B" w:rsidRDefault="0095034B" w:rsidP="0095034B">
      <w:pPr>
        <w:pStyle w:val="D-080501"/>
        <w:rPr>
          <w:rFonts w:ascii="Arial Narrow" w:hAnsi="Arial Narrow"/>
        </w:rPr>
      </w:pPr>
      <w:bookmarkStart w:id="2697" w:name="_Toc486968972"/>
      <w:r w:rsidRPr="0095034B">
        <w:rPr>
          <w:rFonts w:ascii="Arial Narrow" w:hAnsi="Arial Narrow"/>
        </w:rPr>
        <w:t>5. WYKONANIE ROBÓT.</w:t>
      </w:r>
      <w:bookmarkEnd w:id="2697"/>
      <w:r w:rsidRPr="0095034B">
        <w:rPr>
          <w:rFonts w:ascii="Arial Narrow" w:hAnsi="Arial Narrow"/>
        </w:rPr>
        <w:t xml:space="preserve"> </w:t>
      </w:r>
    </w:p>
    <w:p w14:paraId="35B9F5B3"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5.1. Ogólne zasady wykonania robót</w:t>
      </w:r>
    </w:p>
    <w:p w14:paraId="3A1399F0"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Ogólne zasady wykonania robót podano w SST D 00.00.00 „Wymagania ogólne” p. 5.</w:t>
      </w:r>
    </w:p>
    <w:p w14:paraId="1D0551B9"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5.2. Roboty przygotowawcze</w:t>
      </w:r>
    </w:p>
    <w:p w14:paraId="701CEF42"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Przed przystąpieniem do wykonania korytka odwadniającego należy wytyczyć oś ścieku (oś wykopu pod ławę) zgodnie z dokumentacja projektowa.</w:t>
      </w:r>
    </w:p>
    <w:p w14:paraId="2113BB01" w14:textId="77777777" w:rsidR="0095034B" w:rsidRPr="0095034B" w:rsidRDefault="0095034B" w:rsidP="0095034B">
      <w:pPr>
        <w:autoSpaceDE w:val="0"/>
        <w:autoSpaceDN w:val="0"/>
        <w:adjustRightInd w:val="0"/>
        <w:jc w:val="both"/>
        <w:rPr>
          <w:rFonts w:ascii="Arial Narrow" w:hAnsi="Arial Narrow"/>
          <w:b/>
          <w:sz w:val="20"/>
          <w:szCs w:val="20"/>
        </w:rPr>
      </w:pPr>
    </w:p>
    <w:p w14:paraId="0CF9CAF1"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5.3. Wykop pod ławę</w:t>
      </w:r>
    </w:p>
    <w:p w14:paraId="65EB2E27"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Wykop pod ławę dla korytka odwadniającego należy wykonać zgodnie z dokumentacja i PN-B-06050 [1].</w:t>
      </w:r>
    </w:p>
    <w:p w14:paraId="0A568DA0"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Wymiary wykopu powinny odpowiadać wymiarom ławy w planie z uwzględnieniem w szerokości dna wykopu konstrukcji szalunku. Wskaźnik zagęszczenia dna wykopu pod ławę powinien wynosić co najmniej 0,97, wg normalnej metody </w:t>
      </w:r>
      <w:proofErr w:type="spellStart"/>
      <w:r w:rsidRPr="0095034B">
        <w:rPr>
          <w:rFonts w:ascii="Arial Narrow" w:hAnsi="Arial Narrow"/>
          <w:sz w:val="20"/>
          <w:szCs w:val="20"/>
        </w:rPr>
        <w:t>Proctora</w:t>
      </w:r>
      <w:proofErr w:type="spellEnd"/>
      <w:r w:rsidRPr="0095034B">
        <w:rPr>
          <w:rFonts w:ascii="Arial Narrow" w:hAnsi="Arial Narrow"/>
          <w:sz w:val="20"/>
          <w:szCs w:val="20"/>
        </w:rPr>
        <w:t>.</w:t>
      </w:r>
    </w:p>
    <w:p w14:paraId="3583E57A"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5.4. Wykonanie ław</w:t>
      </w:r>
    </w:p>
    <w:p w14:paraId="2007558F"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Wykonanie ław powinno być zgodne z wymaganiami producenta elementów korytka odwadniającego.</w:t>
      </w:r>
    </w:p>
    <w:p w14:paraId="546A196D"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Klasa betonu stosowanego do wykonania ław powinna być zgodna z dokumentacja projektowa (min. C12/15). </w:t>
      </w:r>
    </w:p>
    <w:p w14:paraId="055E5992"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5.5. Ustawienie elementów korytka odwadniającego</w:t>
      </w:r>
    </w:p>
    <w:p w14:paraId="0F9EE9E5"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 xml:space="preserve">Osadzanie elementów powinno być przeprowadzane po wykonaniu betonowania ławy (osadzanie na stwardniałej ławie betonowej grubości 15 cm). </w:t>
      </w:r>
    </w:p>
    <w:p w14:paraId="5E7F9DFA"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 xml:space="preserve">Podczas osadzania elementów prefabrykowanych należy uwzględnić wymagania producenta  (max. szerokość spoin, ewentualne wypełnienia itp.). </w:t>
      </w:r>
    </w:p>
    <w:p w14:paraId="60DC6AF7" w14:textId="77777777" w:rsidR="0095034B" w:rsidRPr="0095034B" w:rsidRDefault="0095034B" w:rsidP="0095034B">
      <w:pPr>
        <w:pStyle w:val="D-080501"/>
        <w:rPr>
          <w:rFonts w:ascii="Arial Narrow" w:hAnsi="Arial Narrow"/>
        </w:rPr>
      </w:pPr>
      <w:bookmarkStart w:id="2698" w:name="_Toc486968973"/>
      <w:r w:rsidRPr="0095034B">
        <w:rPr>
          <w:rFonts w:ascii="Arial Narrow" w:hAnsi="Arial Narrow"/>
        </w:rPr>
        <w:t>6. KONTROLA JAKOŚCI ROBÓT.</w:t>
      </w:r>
      <w:bookmarkEnd w:id="2698"/>
      <w:r w:rsidRPr="0095034B">
        <w:rPr>
          <w:rFonts w:ascii="Arial Narrow" w:hAnsi="Arial Narrow"/>
        </w:rPr>
        <w:t xml:space="preserve"> </w:t>
      </w:r>
    </w:p>
    <w:p w14:paraId="03007C32"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6.1. Ogólne zasady kontroli jakości robót podano w ST D-M.00.00.00 „Wymagania ogólne” </w:t>
      </w:r>
    </w:p>
    <w:p w14:paraId="44A9444F"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6.2. Badania przed przystąpieniem do robót </w:t>
      </w:r>
    </w:p>
    <w:p w14:paraId="2CAE62BE"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Przed przystąpieniem do robót Wykonawca powinien wykonać badania materiałów przeznaczonych do wykonania ścieku i przedstawić wyniki tych badań do akceptacji Inspektorowi Nadzoru. Badania materiałów stosowanych do wykonania ścieku z prefabrykatów powinny obejmować wszystkie właściwości, które zostały określone w normach podanych dla odpowiednich materiałów. </w:t>
      </w:r>
    </w:p>
    <w:p w14:paraId="390EEDEA"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6.3. Badania w czasie robót</w:t>
      </w:r>
    </w:p>
    <w:p w14:paraId="0CC9EA26"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bCs/>
          <w:sz w:val="20"/>
          <w:szCs w:val="20"/>
        </w:rPr>
        <w:t xml:space="preserve">6.3.1. </w:t>
      </w:r>
      <w:r w:rsidRPr="0095034B">
        <w:rPr>
          <w:rFonts w:ascii="Arial Narrow" w:hAnsi="Arial Narrow"/>
          <w:sz w:val="20"/>
          <w:szCs w:val="20"/>
        </w:rPr>
        <w:t>Zakres badań</w:t>
      </w:r>
    </w:p>
    <w:p w14:paraId="392879DD" w14:textId="77777777" w:rsidR="0095034B" w:rsidRPr="0095034B" w:rsidRDefault="0095034B" w:rsidP="0095034B">
      <w:pPr>
        <w:autoSpaceDE w:val="0"/>
        <w:autoSpaceDN w:val="0"/>
        <w:adjustRightInd w:val="0"/>
        <w:ind w:firstLine="708"/>
        <w:rPr>
          <w:rFonts w:ascii="Arial Narrow" w:hAnsi="Arial Narrow"/>
          <w:b/>
          <w:sz w:val="20"/>
          <w:szCs w:val="20"/>
        </w:rPr>
      </w:pPr>
      <w:r w:rsidRPr="0095034B">
        <w:rPr>
          <w:rFonts w:ascii="Arial Narrow" w:hAnsi="Arial Narrow"/>
          <w:sz w:val="20"/>
          <w:szCs w:val="20"/>
        </w:rPr>
        <w:t>W czasie robót związanych z wykonaniem ścieku z prefabrykatów należy sprawdzać:</w:t>
      </w:r>
    </w:p>
    <w:p w14:paraId="60D7E6C1"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wykop pod ławę,</w:t>
      </w:r>
    </w:p>
    <w:p w14:paraId="55BC614A"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wykonanie  ławy i osadzanie elementów ścieku,</w:t>
      </w:r>
    </w:p>
    <w:p w14:paraId="36ED324B"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ułożenie elementów prefabrykowanych,</w:t>
      </w:r>
    </w:p>
    <w:p w14:paraId="44AF3BFD"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wykonanie odpływu.</w:t>
      </w:r>
    </w:p>
    <w:p w14:paraId="119D4376"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bCs/>
          <w:sz w:val="20"/>
          <w:szCs w:val="20"/>
        </w:rPr>
        <w:t xml:space="preserve">6.3.2. </w:t>
      </w:r>
      <w:r w:rsidRPr="0095034B">
        <w:rPr>
          <w:rFonts w:ascii="Arial Narrow" w:hAnsi="Arial Narrow"/>
          <w:sz w:val="20"/>
          <w:szCs w:val="20"/>
        </w:rPr>
        <w:t>Wykop pod ławę</w:t>
      </w:r>
    </w:p>
    <w:p w14:paraId="5931C495"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Należy sprawdzać, czy wymiary wykopu są zgodne z dokumentacja projektowa oraz zagęszczenie</w:t>
      </w:r>
    </w:p>
    <w:p w14:paraId="654F633D"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podłoża na dnie wykopu.</w:t>
      </w:r>
    </w:p>
    <w:p w14:paraId="319F1691"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Tolerancja dla szerokości wykopu wynosi +-</w:t>
      </w:r>
      <w:smartTag w:uri="urn:schemas-microsoft-com:office:smarttags" w:element="metricconverter">
        <w:smartTagPr>
          <w:attr w:name="ProductID" w:val="2 cm"/>
        </w:smartTagPr>
        <w:r w:rsidRPr="0095034B">
          <w:rPr>
            <w:rFonts w:ascii="Arial Narrow" w:hAnsi="Arial Narrow"/>
            <w:sz w:val="20"/>
            <w:szCs w:val="20"/>
          </w:rPr>
          <w:t>2 cm</w:t>
        </w:r>
      </w:smartTag>
      <w:r w:rsidRPr="0095034B">
        <w:rPr>
          <w:rFonts w:ascii="Arial Narrow" w:hAnsi="Arial Narrow"/>
          <w:sz w:val="20"/>
          <w:szCs w:val="20"/>
        </w:rPr>
        <w:t>. Zagęszczenie podłoża powinno być zgodne z p. 5.3.</w:t>
      </w:r>
    </w:p>
    <w:p w14:paraId="3F3198BC"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bCs/>
          <w:sz w:val="20"/>
          <w:szCs w:val="20"/>
        </w:rPr>
        <w:t xml:space="preserve">6.3.3. </w:t>
      </w:r>
      <w:r w:rsidRPr="0095034B">
        <w:rPr>
          <w:rFonts w:ascii="Arial Narrow" w:hAnsi="Arial Narrow"/>
          <w:sz w:val="20"/>
          <w:szCs w:val="20"/>
        </w:rPr>
        <w:t>Sprawdzenie wykonania ławy</w:t>
      </w:r>
    </w:p>
    <w:p w14:paraId="6CBD38E3"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 xml:space="preserve">Uwaga ze względu na jednoczesne formowanie ławy i osadzanie ścieku jakość robót ocenia </w:t>
      </w:r>
      <w:proofErr w:type="spellStart"/>
      <w:r w:rsidRPr="0095034B">
        <w:rPr>
          <w:rFonts w:ascii="Arial Narrow" w:hAnsi="Arial Narrow"/>
          <w:sz w:val="20"/>
          <w:szCs w:val="20"/>
        </w:rPr>
        <w:t>sie</w:t>
      </w:r>
      <w:proofErr w:type="spellEnd"/>
      <w:r w:rsidRPr="0095034B">
        <w:rPr>
          <w:rFonts w:ascii="Arial Narrow" w:hAnsi="Arial Narrow"/>
          <w:sz w:val="20"/>
          <w:szCs w:val="20"/>
        </w:rPr>
        <w:t xml:space="preserve"> po</w:t>
      </w:r>
    </w:p>
    <w:p w14:paraId="323C5F71"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wykonaniu ścieku.</w:t>
      </w:r>
    </w:p>
    <w:p w14:paraId="51263902" w14:textId="77777777" w:rsidR="0095034B" w:rsidRPr="0095034B" w:rsidRDefault="0095034B" w:rsidP="0095034B">
      <w:pPr>
        <w:autoSpaceDE w:val="0"/>
        <w:autoSpaceDN w:val="0"/>
        <w:adjustRightInd w:val="0"/>
        <w:rPr>
          <w:rFonts w:ascii="Arial Narrow" w:hAnsi="Arial Narrow"/>
          <w:bCs/>
          <w:sz w:val="20"/>
          <w:szCs w:val="20"/>
        </w:rPr>
      </w:pPr>
      <w:r w:rsidRPr="0095034B">
        <w:rPr>
          <w:rFonts w:ascii="Arial Narrow" w:hAnsi="Arial Narrow"/>
          <w:bCs/>
          <w:sz w:val="20"/>
          <w:szCs w:val="20"/>
        </w:rPr>
        <w:lastRenderedPageBreak/>
        <w:t>6.3.4. Sprawdzenie wykonania ścieku</w:t>
      </w:r>
    </w:p>
    <w:p w14:paraId="4265DC17"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ab/>
        <w:t>Przy wykonaniu ścieku, badaniu podlegają:</w:t>
      </w:r>
    </w:p>
    <w:p w14:paraId="58B93A71"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a) niweleta ścieku, która może różnić się od niwelety projektowanej o </w:t>
      </w:r>
      <w:r w:rsidRPr="0095034B">
        <w:rPr>
          <w:rFonts w:ascii="Arial Narrow" w:hAnsi="Arial Narrow"/>
          <w:sz w:val="20"/>
          <w:szCs w:val="20"/>
        </w:rPr>
        <w:sym w:font="Symbol" w:char="F0B1"/>
      </w:r>
      <w:r w:rsidRPr="0095034B">
        <w:rPr>
          <w:rFonts w:ascii="Arial Narrow" w:hAnsi="Arial Narrow"/>
          <w:sz w:val="20"/>
          <w:szCs w:val="20"/>
        </w:rPr>
        <w:t xml:space="preserve"> 1 cm na każde     100 m wykonanego ścieku,</w:t>
      </w:r>
    </w:p>
    <w:p w14:paraId="5503E3F5"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b) równość podłużna ścieku, sprawdzana w dwóch dowolnie wybranych punktach na każde 100 m długości, która może wykazywać prześwit nie większy niż 0,8 cm pomiędzy powierzchnią ścieku a łatą czterometrową,</w:t>
      </w:r>
    </w:p>
    <w:p w14:paraId="114CFEDB"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c) wypełnienie spoin, wykonane zgodnie z pkt 5, sprawdzane na każdych 10 metrach wykonanego ścieku, przy czym wymagane jest całkowite wypełnienie badanej spoiny,</w:t>
      </w:r>
    </w:p>
    <w:p w14:paraId="51D9CAA9"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d) grubość podsypki, sprawdzana co 100 m, która może się różnić od grubości projektowanej o </w:t>
      </w:r>
      <w:r w:rsidRPr="0095034B">
        <w:rPr>
          <w:rFonts w:ascii="Arial Narrow" w:hAnsi="Arial Narrow"/>
          <w:sz w:val="20"/>
          <w:szCs w:val="20"/>
        </w:rPr>
        <w:sym w:font="Symbol" w:char="F0B1"/>
      </w:r>
      <w:r w:rsidRPr="0095034B">
        <w:rPr>
          <w:rFonts w:ascii="Arial Narrow" w:hAnsi="Arial Narrow"/>
          <w:sz w:val="20"/>
          <w:szCs w:val="20"/>
        </w:rPr>
        <w:t xml:space="preserve"> 1 cm.</w:t>
      </w:r>
    </w:p>
    <w:p w14:paraId="2B408A97" w14:textId="77777777" w:rsidR="0095034B" w:rsidRPr="0095034B" w:rsidRDefault="0095034B" w:rsidP="0095034B">
      <w:pPr>
        <w:autoSpaceDE w:val="0"/>
        <w:autoSpaceDN w:val="0"/>
        <w:adjustRightInd w:val="0"/>
        <w:jc w:val="both"/>
        <w:rPr>
          <w:rFonts w:ascii="Arial Narrow" w:hAnsi="Arial Narrow"/>
          <w:b/>
          <w:sz w:val="20"/>
          <w:szCs w:val="20"/>
        </w:rPr>
      </w:pPr>
    </w:p>
    <w:p w14:paraId="66118A7C" w14:textId="77777777" w:rsidR="0095034B" w:rsidRPr="0095034B" w:rsidRDefault="0095034B" w:rsidP="0095034B">
      <w:pPr>
        <w:pStyle w:val="D-080501"/>
        <w:rPr>
          <w:rFonts w:ascii="Arial Narrow" w:hAnsi="Arial Narrow"/>
        </w:rPr>
      </w:pPr>
      <w:bookmarkStart w:id="2699" w:name="_Toc486968974"/>
      <w:r w:rsidRPr="0095034B">
        <w:rPr>
          <w:rFonts w:ascii="Arial Narrow" w:hAnsi="Arial Narrow"/>
        </w:rPr>
        <w:t>7. OBMIAR ROBÓT.</w:t>
      </w:r>
      <w:bookmarkEnd w:id="2699"/>
      <w:r w:rsidRPr="0095034B">
        <w:rPr>
          <w:rFonts w:ascii="Arial Narrow" w:hAnsi="Arial Narrow"/>
        </w:rPr>
        <w:t xml:space="preserve"> </w:t>
      </w:r>
    </w:p>
    <w:p w14:paraId="49FAA9C3"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Jednostką obmiaru jest 1 m wykonanego ścieku. </w:t>
      </w:r>
    </w:p>
    <w:p w14:paraId="304F7B34" w14:textId="77777777" w:rsidR="0095034B" w:rsidRPr="0095034B" w:rsidRDefault="0095034B" w:rsidP="0095034B">
      <w:pPr>
        <w:pStyle w:val="D-080501"/>
        <w:rPr>
          <w:rFonts w:ascii="Arial Narrow" w:hAnsi="Arial Narrow"/>
        </w:rPr>
      </w:pPr>
      <w:bookmarkStart w:id="2700" w:name="_Toc486968975"/>
      <w:r w:rsidRPr="0095034B">
        <w:rPr>
          <w:rFonts w:ascii="Arial Narrow" w:hAnsi="Arial Narrow"/>
        </w:rPr>
        <w:t>8. ODBIÓR ROBÓT.</w:t>
      </w:r>
      <w:bookmarkEnd w:id="2700"/>
      <w:r w:rsidRPr="0095034B">
        <w:rPr>
          <w:rFonts w:ascii="Arial Narrow" w:hAnsi="Arial Narrow"/>
        </w:rPr>
        <w:t xml:space="preserve"> </w:t>
      </w:r>
    </w:p>
    <w:p w14:paraId="743639CD"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8.1. Ogólne zasady odbioru robót</w:t>
      </w:r>
    </w:p>
    <w:p w14:paraId="5F546B5A"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Ogólne zasady odbioru robót podano w SST D 00.00.00 „Wymagania ogólne” p. 8.</w:t>
      </w:r>
    </w:p>
    <w:p w14:paraId="44A73B87"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Roboty uznaje </w:t>
      </w:r>
      <w:proofErr w:type="spellStart"/>
      <w:r w:rsidRPr="0095034B">
        <w:rPr>
          <w:rFonts w:ascii="Arial Narrow" w:hAnsi="Arial Narrow"/>
          <w:sz w:val="20"/>
          <w:szCs w:val="20"/>
        </w:rPr>
        <w:t>sie</w:t>
      </w:r>
      <w:proofErr w:type="spellEnd"/>
      <w:r w:rsidRPr="0095034B">
        <w:rPr>
          <w:rFonts w:ascii="Arial Narrow" w:hAnsi="Arial Narrow"/>
          <w:sz w:val="20"/>
          <w:szCs w:val="20"/>
        </w:rPr>
        <w:t xml:space="preserve"> za wykonane zgodnie z dokumentacja projektowa, SST i wymaganiami Inspektor Nadzoru, jeżeli wszystkie pomiary i badania z zachowaniem tolerancji wg p. 6 dały wyniki pozytywne.</w:t>
      </w:r>
    </w:p>
    <w:p w14:paraId="5EA39018" w14:textId="77777777" w:rsidR="0095034B" w:rsidRPr="0095034B" w:rsidRDefault="0095034B" w:rsidP="0095034B">
      <w:pPr>
        <w:rPr>
          <w:rFonts w:ascii="Arial Narrow" w:hAnsi="Arial Narrow"/>
          <w:sz w:val="20"/>
          <w:szCs w:val="20"/>
        </w:rPr>
      </w:pPr>
      <w:r w:rsidRPr="0095034B">
        <w:rPr>
          <w:rFonts w:ascii="Arial Narrow" w:hAnsi="Arial Narrow"/>
          <w:sz w:val="20"/>
          <w:szCs w:val="20"/>
        </w:rPr>
        <w:t>8.2. Odbiór robót zanikających i ulegających zakryciu</w:t>
      </w:r>
    </w:p>
    <w:p w14:paraId="43DBD1B2" w14:textId="77777777" w:rsidR="0095034B" w:rsidRPr="0095034B" w:rsidRDefault="0095034B" w:rsidP="0095034B">
      <w:pPr>
        <w:autoSpaceDE w:val="0"/>
        <w:autoSpaceDN w:val="0"/>
        <w:adjustRightInd w:val="0"/>
        <w:ind w:firstLine="708"/>
        <w:jc w:val="both"/>
        <w:rPr>
          <w:rFonts w:ascii="Arial Narrow" w:hAnsi="Arial Narrow"/>
          <w:b/>
          <w:sz w:val="20"/>
          <w:szCs w:val="20"/>
        </w:rPr>
      </w:pPr>
      <w:r w:rsidRPr="0095034B">
        <w:rPr>
          <w:rFonts w:ascii="Arial Narrow" w:hAnsi="Arial Narrow"/>
          <w:sz w:val="20"/>
          <w:szCs w:val="20"/>
        </w:rPr>
        <w:t>Odbiorowi robót zanikających i ulegających zakryciu podlegają:</w:t>
      </w:r>
    </w:p>
    <w:p w14:paraId="63085F7F"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wykop pod ławę.</w:t>
      </w:r>
    </w:p>
    <w:p w14:paraId="53447010" w14:textId="77777777" w:rsidR="0095034B" w:rsidRPr="0095034B" w:rsidRDefault="0095034B" w:rsidP="0095034B">
      <w:pPr>
        <w:autoSpaceDE w:val="0"/>
        <w:autoSpaceDN w:val="0"/>
        <w:adjustRightInd w:val="0"/>
        <w:jc w:val="both"/>
        <w:rPr>
          <w:rFonts w:ascii="Arial Narrow" w:hAnsi="Arial Narrow"/>
          <w:b/>
          <w:sz w:val="20"/>
          <w:szCs w:val="20"/>
        </w:rPr>
      </w:pPr>
    </w:p>
    <w:p w14:paraId="038C095B" w14:textId="77777777" w:rsidR="0095034B" w:rsidRPr="0095034B" w:rsidRDefault="0095034B" w:rsidP="0095034B">
      <w:pPr>
        <w:pStyle w:val="D-080501"/>
        <w:rPr>
          <w:rFonts w:ascii="Arial Narrow" w:hAnsi="Arial Narrow"/>
        </w:rPr>
      </w:pPr>
      <w:bookmarkStart w:id="2701" w:name="_Toc486968976"/>
      <w:r w:rsidRPr="0095034B">
        <w:rPr>
          <w:rFonts w:ascii="Arial Narrow" w:hAnsi="Arial Narrow"/>
        </w:rPr>
        <w:t>9. PODSTAWA PŁATNOŚCI.</w:t>
      </w:r>
      <w:bookmarkEnd w:id="2701"/>
      <w:r w:rsidRPr="0095034B">
        <w:rPr>
          <w:rFonts w:ascii="Arial Narrow" w:hAnsi="Arial Narrow"/>
        </w:rPr>
        <w:t xml:space="preserve"> </w:t>
      </w:r>
    </w:p>
    <w:p w14:paraId="2E4F9EFC"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ab/>
        <w:t>Cena ryczałtowa obejmuje wykonanie wszystkich prac związanych  z wykonaniem ścieku z elementów prefabrykowanych, a w szczególności</w:t>
      </w:r>
    </w:p>
    <w:p w14:paraId="3F92E27E"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prace pomiarowe i przygotowawcze,</w:t>
      </w:r>
    </w:p>
    <w:p w14:paraId="0107D76A"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dostarczenie materiałów,</w:t>
      </w:r>
    </w:p>
    <w:p w14:paraId="24DFB69B"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wykonanie wykopu pod ławy,</w:t>
      </w:r>
    </w:p>
    <w:p w14:paraId="356D1B85"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wykonanie szalunku,</w:t>
      </w:r>
    </w:p>
    <w:p w14:paraId="35C5A009"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wykonanie ławy,</w:t>
      </w:r>
    </w:p>
    <w:p w14:paraId="79994BD6"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osadzenie elementów z ewentualnym wypełnieniem spoin,</w:t>
      </w:r>
    </w:p>
    <w:p w14:paraId="08FF5764"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wyprawienie zewnętrznych powierzchni ławy,</w:t>
      </w:r>
    </w:p>
    <w:p w14:paraId="46C85A8A"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pielęgnacją ławy,</w:t>
      </w:r>
    </w:p>
    <w:p w14:paraId="0F46375A"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przeprowadzenie pomiarów i badań wymaganych w specyfikacji technicznej,</w:t>
      </w:r>
    </w:p>
    <w:p w14:paraId="13C63BA9" w14:textId="77777777" w:rsidR="0095034B" w:rsidRPr="0095034B" w:rsidRDefault="0095034B" w:rsidP="0095034B">
      <w:pPr>
        <w:autoSpaceDE w:val="0"/>
        <w:autoSpaceDN w:val="0"/>
        <w:adjustRightInd w:val="0"/>
        <w:rPr>
          <w:rFonts w:ascii="Arial Narrow" w:hAnsi="Arial Narrow"/>
          <w:b/>
          <w:sz w:val="20"/>
          <w:szCs w:val="20"/>
        </w:rPr>
      </w:pPr>
      <w:r w:rsidRPr="0095034B">
        <w:rPr>
          <w:rFonts w:ascii="Arial Narrow" w:hAnsi="Arial Narrow"/>
          <w:sz w:val="20"/>
          <w:szCs w:val="20"/>
        </w:rPr>
        <w:t>− prace porządkowe.</w:t>
      </w:r>
    </w:p>
    <w:p w14:paraId="36EB6C35"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 </w:t>
      </w:r>
    </w:p>
    <w:p w14:paraId="00A2EE5F" w14:textId="77777777" w:rsidR="0095034B" w:rsidRPr="0095034B" w:rsidRDefault="0095034B" w:rsidP="0095034B">
      <w:pPr>
        <w:pStyle w:val="D-080501"/>
        <w:rPr>
          <w:rFonts w:ascii="Arial Narrow" w:hAnsi="Arial Narrow"/>
        </w:rPr>
      </w:pPr>
      <w:bookmarkStart w:id="2702" w:name="_Toc486968977"/>
      <w:r w:rsidRPr="0095034B">
        <w:rPr>
          <w:rFonts w:ascii="Arial Narrow" w:hAnsi="Arial Narrow"/>
        </w:rPr>
        <w:t>10. PRZEPISY ZWIĄZANE.</w:t>
      </w:r>
      <w:bookmarkEnd w:id="2702"/>
      <w:r w:rsidRPr="0095034B">
        <w:rPr>
          <w:rFonts w:ascii="Arial Narrow" w:hAnsi="Arial Narrow"/>
        </w:rPr>
        <w:t xml:space="preserve"> </w:t>
      </w:r>
    </w:p>
    <w:p w14:paraId="059F6012"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1. PN-B-04111 Materiały kamienne. Oznaczenie ścieralności </w:t>
      </w:r>
      <w:proofErr w:type="spellStart"/>
      <w:r w:rsidRPr="0095034B">
        <w:rPr>
          <w:rFonts w:ascii="Arial Narrow" w:hAnsi="Arial Narrow"/>
          <w:sz w:val="20"/>
          <w:szCs w:val="20"/>
        </w:rPr>
        <w:t>Boehmego</w:t>
      </w:r>
      <w:proofErr w:type="spellEnd"/>
      <w:r w:rsidRPr="0095034B">
        <w:rPr>
          <w:rFonts w:ascii="Arial Narrow" w:hAnsi="Arial Narrow"/>
          <w:sz w:val="20"/>
          <w:szCs w:val="20"/>
        </w:rPr>
        <w:t xml:space="preserve">. </w:t>
      </w:r>
    </w:p>
    <w:p w14:paraId="4E3556CD"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2. PN-B-06250 Beton zwykły. </w:t>
      </w:r>
    </w:p>
    <w:p w14:paraId="6F4FC7A6"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3. PN-B-06712 Kruszywa mineralne do betonu zwykłego. </w:t>
      </w:r>
    </w:p>
    <w:p w14:paraId="62AB2FB4"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4. PN-B-19701 Cement. Cement powszechnego użytku. Skład, wymagania i ocena zgodności. </w:t>
      </w:r>
    </w:p>
    <w:p w14:paraId="5C51E4BB"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5. PN-B-32250 Materiały budowlane. Woda do betonów i zapraw. </w:t>
      </w:r>
    </w:p>
    <w:p w14:paraId="4CC0B9B1"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6. BN-68/8931-01 Drogi samochodowe. Oznaczenie wskaźnika piaskowego. </w:t>
      </w:r>
    </w:p>
    <w:p w14:paraId="18A09A63"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7. BN-80/6775-03/01 Prefabrykaty budowlane z betonu. Elementy nawierzchni dróg, ulic, parkingów i torowisk tramwajowych. Wspólne wymagania i badania. </w:t>
      </w:r>
    </w:p>
    <w:p w14:paraId="5798F29F" w14:textId="77777777" w:rsidR="0095034B" w:rsidRPr="0095034B" w:rsidRDefault="0095034B" w:rsidP="0095034B">
      <w:pPr>
        <w:autoSpaceDE w:val="0"/>
        <w:autoSpaceDN w:val="0"/>
        <w:adjustRightInd w:val="0"/>
        <w:jc w:val="both"/>
        <w:rPr>
          <w:rFonts w:ascii="Arial Narrow" w:hAnsi="Arial Narrow"/>
          <w:b/>
          <w:sz w:val="20"/>
          <w:szCs w:val="20"/>
        </w:rPr>
      </w:pPr>
      <w:r w:rsidRPr="0095034B">
        <w:rPr>
          <w:rFonts w:ascii="Arial Narrow" w:hAnsi="Arial Narrow"/>
          <w:sz w:val="20"/>
          <w:szCs w:val="20"/>
        </w:rPr>
        <w:t xml:space="preserve">8.Katalog Powtarzalnych Elementów Drogowych (KPED) </w:t>
      </w:r>
      <w:proofErr w:type="spellStart"/>
      <w:r w:rsidRPr="0095034B">
        <w:rPr>
          <w:rFonts w:ascii="Arial Narrow" w:hAnsi="Arial Narrow"/>
          <w:sz w:val="20"/>
          <w:szCs w:val="20"/>
        </w:rPr>
        <w:t>Transprojekt</w:t>
      </w:r>
      <w:proofErr w:type="spellEnd"/>
      <w:r w:rsidRPr="0095034B">
        <w:rPr>
          <w:rFonts w:ascii="Arial Narrow" w:hAnsi="Arial Narrow"/>
          <w:sz w:val="20"/>
          <w:szCs w:val="20"/>
        </w:rPr>
        <w:t>-Warszawa 1979</w:t>
      </w:r>
    </w:p>
    <w:p w14:paraId="0922279F" w14:textId="46AF8BF4" w:rsidR="00C8474B" w:rsidRPr="0095034B" w:rsidRDefault="00C8474B" w:rsidP="0095034B">
      <w:pPr>
        <w:rPr>
          <w:rFonts w:ascii="Arial Narrow" w:hAnsi="Arial Narrow"/>
          <w:color w:val="auto"/>
          <w:sz w:val="20"/>
          <w:szCs w:val="20"/>
        </w:rPr>
      </w:pPr>
    </w:p>
    <w:sectPr w:rsidR="00C8474B" w:rsidRPr="0095034B" w:rsidSect="00F5095A">
      <w:headerReference w:type="even" r:id="rId52"/>
      <w:headerReference w:type="default" r:id="rId53"/>
      <w:footerReference w:type="even" r:id="rId54"/>
      <w:footerReference w:type="default" r:id="rId55"/>
      <w:pgSz w:w="11909" w:h="16834" w:code="9"/>
      <w:pgMar w:top="851" w:right="851" w:bottom="992" w:left="1276" w:header="0" w:footer="397" w:gutter="0"/>
      <w:cols w:space="720"/>
      <w:noEndnote/>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B13370" w14:textId="77777777" w:rsidR="003E500F" w:rsidRDefault="003E500F">
      <w:r>
        <w:separator/>
      </w:r>
    </w:p>
  </w:endnote>
  <w:endnote w:type="continuationSeparator" w:id="0">
    <w:p w14:paraId="3B8BA1D3" w14:textId="77777777" w:rsidR="003E500F" w:rsidRDefault="003E50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Roman">
    <w:altName w:val="Times New Roman"/>
    <w:panose1 w:val="00000000000000000000"/>
    <w:charset w:val="00"/>
    <w:family w:val="auto"/>
    <w:notTrueType/>
    <w:pitch w:val="default"/>
    <w:sig w:usb0="00000003" w:usb1="00000000" w:usb2="00000000" w:usb3="00000000" w:csb0="00000001" w:csb1="00000000"/>
  </w:font>
  <w:font w:name="Arial Narrow">
    <w:altName w:val="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Bookman Old Style">
    <w:panose1 w:val="02050604050505020204"/>
    <w:charset w:val="EE"/>
    <w:family w:val="roman"/>
    <w:pitch w:val="variable"/>
    <w:sig w:usb0="00000287" w:usb1="00000000" w:usb2="00000000" w:usb3="00000000" w:csb0="0000009F" w:csb1="00000000"/>
  </w:font>
  <w:font w:name="Cambria">
    <w:panose1 w:val="02040503050406030204"/>
    <w:charset w:val="EE"/>
    <w:family w:val="roman"/>
    <w:pitch w:val="variable"/>
    <w:sig w:usb0="E00006FF" w:usb1="420024FF" w:usb2="02000000" w:usb3="00000000" w:csb0="0000019F"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Tahoma">
    <w:altName w:val="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HG Mincho Light J">
    <w:altName w:val="Times New Roman"/>
    <w:charset w:val="00"/>
    <w:family w:val="auto"/>
    <w:pitch w:val="variable"/>
  </w:font>
  <w:font w:name="TimesNewRomanPS-BoldMT">
    <w:altName w:val="Times New Roman"/>
    <w:panose1 w:val="00000000000000000000"/>
    <w:charset w:val="EE"/>
    <w:family w:val="auto"/>
    <w:notTrueType/>
    <w:pitch w:val="default"/>
    <w:sig w:usb0="00000005" w:usb1="00000000" w:usb2="00000000" w:usb3="00000000" w:csb0="00000002" w:csb1="00000000"/>
  </w:font>
  <w:font w:name="Arial-BoldMT">
    <w:altName w:val="Arial"/>
    <w:panose1 w:val="00000000000000000000"/>
    <w:charset w:val="EE"/>
    <w:family w:val="auto"/>
    <w:notTrueType/>
    <w:pitch w:val="default"/>
    <w:sig w:usb0="00000005" w:usb1="00000000" w:usb2="00000000" w:usb3="00000000" w:csb0="00000002" w:csb1="00000000"/>
  </w:font>
  <w:font w:name="ArialCE">
    <w:altName w:val="Times New Roman"/>
    <w:panose1 w:val="00000000000000000000"/>
    <w:charset w:val="00"/>
    <w:family w:val="auto"/>
    <w:notTrueType/>
    <w:pitch w:val="default"/>
    <w:sig w:usb0="00000003" w:usb1="00000000" w:usb2="00000000" w:usb3="00000000" w:csb0="00000001" w:csb1="00000000"/>
  </w:font>
  <w:font w:name="Franklin Gothic Heavy">
    <w:panose1 w:val="020B0903020102020204"/>
    <w:charset w:val="EE"/>
    <w:family w:val="swiss"/>
    <w:pitch w:val="variable"/>
    <w:sig w:usb0="00000287" w:usb1="00000000" w:usb2="00000000" w:usb3="00000000" w:csb0="0000009F" w:csb1="00000000"/>
  </w:font>
  <w:font w:name="Arial Unicode MS">
    <w:panose1 w:val="020B0604020202020204"/>
    <w:charset w:val="00"/>
    <w:family w:val="roman"/>
    <w:pitch w:val="variable"/>
    <w:sig w:usb0="00000003" w:usb1="00000000" w:usb2="00000000" w:usb3="00000000" w:csb0="00000001" w:csb1="00000000"/>
  </w:font>
  <w:font w:name="TimesNewRoman">
    <w:altName w:val="MS Gothic"/>
    <w:panose1 w:val="00000000000000000000"/>
    <w:charset w:val="80"/>
    <w:family w:val="auto"/>
    <w:notTrueType/>
    <w:pitch w:val="default"/>
    <w:sig w:usb0="00000001" w:usb1="08070000" w:usb2="00000010" w:usb3="00000000" w:csb0="00020000"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Light" w:eastAsia="Times New Roman" w:hAnsi="Calibri Light" w:cs="Times New Roman"/>
        <w:sz w:val="18"/>
        <w:szCs w:val="18"/>
      </w:rPr>
      <w:id w:val="1835571567"/>
      <w:docPartObj>
        <w:docPartGallery w:val="Page Numbers (Bottom of Page)"/>
        <w:docPartUnique/>
      </w:docPartObj>
    </w:sdtPr>
    <w:sdtContent>
      <w:p w14:paraId="5CF0F2AE" w14:textId="77777777" w:rsidR="000D4F42" w:rsidRDefault="000D4F42" w:rsidP="009F4992">
        <w:pPr>
          <w:pStyle w:val="Nagwek"/>
          <w:jc w:val="center"/>
          <w:rPr>
            <w:sz w:val="18"/>
          </w:rPr>
        </w:pPr>
        <w:r>
          <w:rPr>
            <w:sz w:val="18"/>
          </w:rPr>
          <w:t>- - - - - - - - - - - - - - - - - - - - - - - - - - - - - - - - - - - - - - - - - - - - -</w:t>
        </w:r>
      </w:p>
      <w:p w14:paraId="176FC41D" w14:textId="0D6E54E9" w:rsidR="000D4F42" w:rsidRPr="009E117A" w:rsidRDefault="000D4F42" w:rsidP="009E117A">
        <w:pPr>
          <w:pStyle w:val="Stopka"/>
          <w:tabs>
            <w:tab w:val="clear" w:pos="9072"/>
            <w:tab w:val="right" w:pos="9639"/>
          </w:tabs>
          <w:rPr>
            <w:rFonts w:ascii="Calibri Light" w:eastAsia="Times New Roman" w:hAnsi="Calibri Light" w:cs="Times New Roman"/>
            <w:sz w:val="18"/>
            <w:szCs w:val="18"/>
          </w:rPr>
        </w:pPr>
        <w:r w:rsidRPr="0033622C">
          <w:rPr>
            <w:rFonts w:ascii="Calibri Light" w:eastAsia="Times New Roman" w:hAnsi="Calibri Light" w:cs="Times New Roman"/>
            <w:sz w:val="18"/>
            <w:szCs w:val="18"/>
          </w:rPr>
          <w:t xml:space="preserve"> [ </w:t>
        </w:r>
        <w:r w:rsidRPr="0033622C">
          <w:rPr>
            <w:rFonts w:ascii="Calibri" w:eastAsia="Times New Roman" w:hAnsi="Calibri" w:cs="Times New Roman"/>
            <w:sz w:val="18"/>
            <w:szCs w:val="18"/>
          </w:rPr>
          <w:fldChar w:fldCharType="begin"/>
        </w:r>
        <w:r w:rsidRPr="00EA692B">
          <w:rPr>
            <w:sz w:val="18"/>
            <w:szCs w:val="18"/>
          </w:rPr>
          <w:instrText>PAGE    \* MERGEFORMAT</w:instrText>
        </w:r>
        <w:r w:rsidRPr="0033622C">
          <w:rPr>
            <w:rFonts w:ascii="Calibri" w:eastAsia="Times New Roman" w:hAnsi="Calibri" w:cs="Times New Roman"/>
            <w:sz w:val="18"/>
            <w:szCs w:val="18"/>
          </w:rPr>
          <w:fldChar w:fldCharType="separate"/>
        </w:r>
        <w:r w:rsidR="008B15FD" w:rsidRPr="008B15FD">
          <w:rPr>
            <w:rFonts w:ascii="Calibri Light" w:eastAsia="Times New Roman" w:hAnsi="Calibri Light" w:cs="Times New Roman"/>
            <w:noProof/>
            <w:sz w:val="18"/>
            <w:szCs w:val="18"/>
          </w:rPr>
          <w:t>20</w:t>
        </w:r>
        <w:r w:rsidRPr="0033622C">
          <w:rPr>
            <w:rFonts w:ascii="Calibri Light" w:eastAsia="Times New Roman" w:hAnsi="Calibri Light" w:cs="Times New Roman"/>
            <w:sz w:val="18"/>
            <w:szCs w:val="18"/>
          </w:rPr>
          <w:fldChar w:fldCharType="end"/>
        </w:r>
        <w:r w:rsidRPr="0033622C">
          <w:rPr>
            <w:rFonts w:ascii="Calibri Light" w:eastAsia="Times New Roman" w:hAnsi="Calibri Light" w:cs="Times New Roman"/>
            <w:sz w:val="18"/>
            <w:szCs w:val="18"/>
          </w:rPr>
          <w:t xml:space="preserve"> ]</w: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Calibri Light" w:eastAsia="Times New Roman" w:hAnsi="Calibri Light" w:cs="Times New Roman"/>
        <w:sz w:val="18"/>
        <w:szCs w:val="18"/>
      </w:rPr>
      <w:id w:val="-1633862170"/>
      <w:docPartObj>
        <w:docPartGallery w:val="Page Numbers (Bottom of Page)"/>
        <w:docPartUnique/>
      </w:docPartObj>
    </w:sdtPr>
    <w:sdtContent>
      <w:p w14:paraId="0523D77A" w14:textId="77777777" w:rsidR="000D4F42" w:rsidRPr="00EA692B" w:rsidRDefault="000D4F42" w:rsidP="00EA692B">
        <w:pPr>
          <w:pStyle w:val="Nagwek"/>
          <w:jc w:val="center"/>
          <w:rPr>
            <w:sz w:val="18"/>
          </w:rPr>
        </w:pPr>
        <w:r>
          <w:rPr>
            <w:sz w:val="18"/>
          </w:rPr>
          <w:t>- - - - - - - - - - - - - - - - - - - - - - - - - - - - - - - - - - - - - - - - - - - - -</w:t>
        </w:r>
      </w:p>
      <w:p w14:paraId="1E866EC8" w14:textId="14D8E0AA" w:rsidR="000D4F42" w:rsidRPr="00DD73AD" w:rsidRDefault="000D4F42" w:rsidP="00DD73AD">
        <w:pPr>
          <w:pStyle w:val="Stopka"/>
          <w:tabs>
            <w:tab w:val="clear" w:pos="9072"/>
            <w:tab w:val="right" w:pos="9639"/>
          </w:tabs>
          <w:jc w:val="right"/>
          <w:rPr>
            <w:rFonts w:ascii="Calibri Light" w:eastAsia="Times New Roman" w:hAnsi="Calibri Light" w:cs="Times New Roman"/>
            <w:sz w:val="18"/>
            <w:szCs w:val="18"/>
          </w:rPr>
        </w:pPr>
        <w:r w:rsidRPr="0033622C">
          <w:rPr>
            <w:rFonts w:ascii="Calibri Light" w:eastAsia="Times New Roman" w:hAnsi="Calibri Light" w:cs="Times New Roman"/>
            <w:sz w:val="18"/>
            <w:szCs w:val="18"/>
          </w:rPr>
          <w:tab/>
          <w:t xml:space="preserve"> [ </w:t>
        </w:r>
        <w:r w:rsidRPr="0033622C">
          <w:rPr>
            <w:rFonts w:ascii="Calibri" w:eastAsia="Times New Roman" w:hAnsi="Calibri" w:cs="Times New Roman"/>
            <w:sz w:val="18"/>
            <w:szCs w:val="18"/>
          </w:rPr>
          <w:fldChar w:fldCharType="begin"/>
        </w:r>
        <w:r w:rsidRPr="00EA692B">
          <w:rPr>
            <w:sz w:val="18"/>
            <w:szCs w:val="18"/>
          </w:rPr>
          <w:instrText>PAGE    \* MERGEFORMAT</w:instrText>
        </w:r>
        <w:r w:rsidRPr="0033622C">
          <w:rPr>
            <w:rFonts w:ascii="Calibri" w:eastAsia="Times New Roman" w:hAnsi="Calibri" w:cs="Times New Roman"/>
            <w:sz w:val="18"/>
            <w:szCs w:val="18"/>
          </w:rPr>
          <w:fldChar w:fldCharType="separate"/>
        </w:r>
        <w:r w:rsidR="008B15FD" w:rsidRPr="008B15FD">
          <w:rPr>
            <w:rFonts w:ascii="Calibri Light" w:eastAsia="Times New Roman" w:hAnsi="Calibri Light" w:cs="Times New Roman"/>
            <w:noProof/>
            <w:sz w:val="18"/>
            <w:szCs w:val="18"/>
          </w:rPr>
          <w:t>19</w:t>
        </w:r>
        <w:r w:rsidRPr="0033622C">
          <w:rPr>
            <w:rFonts w:ascii="Calibri Light" w:eastAsia="Times New Roman" w:hAnsi="Calibri Light" w:cs="Times New Roman"/>
            <w:sz w:val="18"/>
            <w:szCs w:val="18"/>
          </w:rPr>
          <w:fldChar w:fldCharType="end"/>
        </w:r>
        <w:r w:rsidRPr="0033622C">
          <w:rPr>
            <w:rFonts w:ascii="Calibri Light" w:eastAsia="Times New Roman" w:hAnsi="Calibri Light" w:cs="Times New Roman"/>
            <w:sz w:val="18"/>
            <w:szCs w:val="18"/>
          </w:rPr>
          <w:t xml:space="preserve"> ]</w:t>
        </w:r>
      </w:p>
    </w:sdtContent>
  </w:sdt>
  <w:p w14:paraId="727A5EDD" w14:textId="77777777" w:rsidR="000D4F42" w:rsidRDefault="000D4F4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FF5D5D" w14:textId="77777777" w:rsidR="003E500F" w:rsidRDefault="003E500F"/>
  </w:footnote>
  <w:footnote w:type="continuationSeparator" w:id="0">
    <w:p w14:paraId="1BB10361" w14:textId="77777777" w:rsidR="003E500F" w:rsidRDefault="003E500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660EBB" w14:textId="10828386" w:rsidR="000D4F42" w:rsidRPr="009F4992" w:rsidRDefault="000D4F42" w:rsidP="009F4992">
    <w:pPr>
      <w:pStyle w:val="Nagwek"/>
      <w:spacing w:after="240"/>
      <w:jc w:val="center"/>
      <w:rPr>
        <w:sz w:val="10"/>
      </w:rPr>
    </w:pPr>
  </w:p>
  <w:p w14:paraId="144FCA18" w14:textId="02D82A15" w:rsidR="000D4F42" w:rsidRPr="009F4992" w:rsidRDefault="000D4F42" w:rsidP="009F4992">
    <w:pPr>
      <w:pStyle w:val="Nagwek"/>
      <w:rPr>
        <w:sz w:val="18"/>
      </w:rPr>
    </w:pPr>
    <w:r w:rsidRPr="000D0740">
      <w:rPr>
        <w:sz w:val="20"/>
      </w:rPr>
      <w:fldChar w:fldCharType="begin"/>
    </w:r>
    <w:r w:rsidRPr="000D0740">
      <w:rPr>
        <w:sz w:val="20"/>
      </w:rPr>
      <w:instrText xml:space="preserve"> STYLEREF  SST_Naglowek  \* MERGEFORMAT </w:instrText>
    </w:r>
    <w:r w:rsidR="0095034B">
      <w:rPr>
        <w:sz w:val="20"/>
      </w:rPr>
      <w:fldChar w:fldCharType="separate"/>
    </w:r>
    <w:r w:rsidR="0095034B">
      <w:rPr>
        <w:noProof/>
        <w:sz w:val="20"/>
      </w:rPr>
      <w:t>SST-D-M.00.00.00</w:t>
    </w:r>
    <w:r w:rsidR="0095034B">
      <w:rPr>
        <w:noProof/>
        <w:sz w:val="20"/>
      </w:rPr>
      <w:br/>
      <w:t>WYMAGANIA OGÓLNE</w:t>
    </w:r>
    <w:r w:rsidRPr="000D0740">
      <w:rPr>
        <w:noProof/>
        <w:sz w:val="20"/>
      </w:rPr>
      <w:fldChar w:fldCharType="end"/>
    </w:r>
    <w:r>
      <w:rPr>
        <w:sz w:val="18"/>
      </w:rPr>
      <w:br/>
      <w:t>- - - - - - - - - - - - - - - - - - - - - - - - - - - - - - - - - - - - - - - - - - - -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271242" w14:textId="77777777" w:rsidR="000D4F42" w:rsidRPr="009F4992" w:rsidRDefault="000D4F42" w:rsidP="009F4992">
    <w:pPr>
      <w:pStyle w:val="Nagwek"/>
      <w:spacing w:after="240"/>
      <w:jc w:val="center"/>
      <w:rPr>
        <w:sz w:val="10"/>
      </w:rPr>
    </w:pPr>
  </w:p>
  <w:p w14:paraId="0F4617EB" w14:textId="7BF8E18A" w:rsidR="000D4F42" w:rsidRPr="00DD73AD" w:rsidRDefault="000D4F42" w:rsidP="00DD73AD">
    <w:pPr>
      <w:pStyle w:val="Nagwek"/>
      <w:jc w:val="right"/>
      <w:rPr>
        <w:sz w:val="18"/>
      </w:rPr>
    </w:pPr>
    <w:r w:rsidRPr="000D0740">
      <w:rPr>
        <w:sz w:val="20"/>
      </w:rPr>
      <w:fldChar w:fldCharType="begin"/>
    </w:r>
    <w:r w:rsidRPr="000D0740">
      <w:rPr>
        <w:sz w:val="20"/>
      </w:rPr>
      <w:instrText xml:space="preserve"> STYLEREF  SST_Naglowek  \* MERGEFORMAT </w:instrText>
    </w:r>
    <w:r w:rsidR="0095034B">
      <w:rPr>
        <w:sz w:val="20"/>
      </w:rPr>
      <w:fldChar w:fldCharType="separate"/>
    </w:r>
    <w:r w:rsidR="0095034B">
      <w:rPr>
        <w:noProof/>
        <w:sz w:val="20"/>
      </w:rPr>
      <w:t>SST-D-M.00.00.00</w:t>
    </w:r>
    <w:r w:rsidR="0095034B">
      <w:rPr>
        <w:noProof/>
        <w:sz w:val="20"/>
      </w:rPr>
      <w:br/>
      <w:t>WYMAGANIA OGÓLNE</w:t>
    </w:r>
    <w:r w:rsidRPr="000D0740">
      <w:rPr>
        <w:noProof/>
        <w:sz w:val="20"/>
      </w:rPr>
      <w:fldChar w:fldCharType="end"/>
    </w:r>
    <w:r w:rsidRPr="000D0740">
      <w:rPr>
        <w:sz w:val="14"/>
      </w:rPr>
      <w:br/>
    </w:r>
    <w:r>
      <w:rPr>
        <w:sz w:val="18"/>
      </w:rPr>
      <w:t>- - - - - - - - - - - - - - - - - - - - - - - - - - - - - - - - - - - - - - - - - - - - -</w:t>
    </w:r>
  </w:p>
  <w:p w14:paraId="0CF5CF97" w14:textId="77777777" w:rsidR="000D4F42" w:rsidRDefault="000D4F42"/>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7AAA5164"/>
    <w:lvl w:ilvl="0">
      <w:start w:val="1"/>
      <w:numFmt w:val="decimal"/>
      <w:lvlText w:val="%1."/>
      <w:legacy w:legacy="1" w:legacySpace="170" w:legacyIndent="0"/>
      <w:lvlJc w:val="left"/>
      <w:rPr>
        <w:b/>
        <w:i w:val="0"/>
      </w:rPr>
    </w:lvl>
    <w:lvl w:ilvl="1">
      <w:start w:val="1"/>
      <w:numFmt w:val="decimal"/>
      <w:lvlText w:val="%1.%2."/>
      <w:legacy w:legacy="1" w:legacySpace="170" w:legacyIndent="0"/>
      <w:lvlJc w:val="left"/>
      <w:rPr>
        <w:b/>
        <w:i w:val="0"/>
      </w:rPr>
    </w:lvl>
    <w:lvl w:ilvl="2">
      <w:start w:val="1"/>
      <w:numFmt w:val="decimal"/>
      <w:lvlText w:val="%1.%2.%3."/>
      <w:legacy w:legacy="1" w:legacySpace="170" w:legacyIndent="0"/>
      <w:lvlJc w:val="left"/>
      <w:rPr>
        <w:b/>
        <w:i w:val="0"/>
      </w:rPr>
    </w:lvl>
    <w:lvl w:ilvl="3">
      <w:start w:val="1"/>
      <w:numFmt w:val="decimal"/>
      <w:lvlText w:val="%1.%2.%3.%4."/>
      <w:legacy w:legacy="1" w:legacySpace="170" w:legacyIndent="0"/>
      <w:lvlJc w:val="left"/>
      <w:rPr>
        <w:b/>
        <w:i w:val="0"/>
      </w:rPr>
    </w:lvl>
    <w:lvl w:ilvl="4">
      <w:start w:val="1"/>
      <w:numFmt w:val="decimal"/>
      <w:pStyle w:val="Nagwek5"/>
      <w:lvlText w:val="%1.%2.%3.%4.%5."/>
      <w:legacy w:legacy="1" w:legacySpace="170" w:legacyIndent="0"/>
      <w:lvlJc w:val="left"/>
      <w:rPr>
        <w:b/>
        <w:i w:val="0"/>
      </w:rPr>
    </w:lvl>
    <w:lvl w:ilvl="5">
      <w:start w:val="1"/>
      <w:numFmt w:val="decimal"/>
      <w:pStyle w:val="Nagwek6"/>
      <w:lvlText w:val="%1.%2.%3.%4.%5..%6"/>
      <w:legacy w:legacy="1" w:legacySpace="144" w:legacyIndent="0"/>
      <w:lvlJc w:val="left"/>
    </w:lvl>
    <w:lvl w:ilvl="6">
      <w:start w:val="1"/>
      <w:numFmt w:val="decimal"/>
      <w:pStyle w:val="Nagwek7"/>
      <w:lvlText w:val="%1.%2.%3.%4.%5..%6.%7"/>
      <w:legacy w:legacy="1" w:legacySpace="144" w:legacyIndent="0"/>
      <w:lvlJc w:val="left"/>
    </w:lvl>
    <w:lvl w:ilvl="7">
      <w:start w:val="1"/>
      <w:numFmt w:val="decimal"/>
      <w:pStyle w:val="Nagwek8"/>
      <w:lvlText w:val="%1.%2.%3.%4.%5..%6.%7.%8"/>
      <w:legacy w:legacy="1" w:legacySpace="144" w:legacyIndent="0"/>
      <w:lvlJc w:val="left"/>
    </w:lvl>
    <w:lvl w:ilvl="8">
      <w:start w:val="1"/>
      <w:numFmt w:val="decimal"/>
      <w:pStyle w:val="Nagwek9"/>
      <w:lvlText w:val="%1.%2.%3.%4.%5..%6.%7.%8.%9"/>
      <w:legacy w:legacy="1" w:legacySpace="144" w:legacyIndent="0"/>
      <w:lvlJc w:val="left"/>
    </w:lvl>
  </w:abstractNum>
  <w:abstractNum w:abstractNumId="1" w15:restartNumberingAfterBreak="0">
    <w:nsid w:val="FFFFFFFE"/>
    <w:multiLevelType w:val="singleLevel"/>
    <w:tmpl w:val="6066B40E"/>
    <w:lvl w:ilvl="0">
      <w:numFmt w:val="decimal"/>
      <w:lvlText w:val="*"/>
      <w:lvlJc w:val="left"/>
    </w:lvl>
  </w:abstractNum>
  <w:abstractNum w:abstractNumId="2" w15:restartNumberingAfterBreak="0">
    <w:nsid w:val="00000001"/>
    <w:multiLevelType w:val="multilevel"/>
    <w:tmpl w:val="9B56DB60"/>
    <w:lvl w:ilvl="0">
      <w:start w:val="2"/>
      <w:numFmt w:val="decimal"/>
      <w:pStyle w:val="1PunktgwnyZnak"/>
      <w:lvlText w:val="%1."/>
      <w:lvlJc w:val="left"/>
      <w:pPr>
        <w:tabs>
          <w:tab w:val="num" w:pos="5104"/>
        </w:tabs>
        <w:ind w:left="0" w:firstLine="0"/>
      </w:pPr>
      <w:rPr>
        <w:rFonts w:hint="default"/>
      </w:rPr>
    </w:lvl>
    <w:lvl w:ilvl="1">
      <w:start w:val="1"/>
      <w:numFmt w:val="decimal"/>
      <w:lvlText w:val="%1.%2."/>
      <w:lvlJc w:val="left"/>
      <w:pPr>
        <w:tabs>
          <w:tab w:val="num" w:pos="8905"/>
        </w:tabs>
        <w:ind w:left="0" w:firstLine="0"/>
      </w:pPr>
      <w:rPr>
        <w:rFonts w:hint="default"/>
      </w:rPr>
    </w:lvl>
    <w:lvl w:ilvl="2">
      <w:start w:val="1"/>
      <w:numFmt w:val="decimal"/>
      <w:lvlText w:val="%1.%2.%3."/>
      <w:lvlJc w:val="left"/>
      <w:pPr>
        <w:tabs>
          <w:tab w:val="num" w:pos="10644"/>
        </w:tabs>
        <w:ind w:left="0" w:firstLine="0"/>
      </w:pPr>
      <w:rPr>
        <w:rFonts w:hint="default"/>
        <w:b/>
        <w:color w:val="auto"/>
      </w:rPr>
    </w:lvl>
    <w:lvl w:ilvl="3">
      <w:start w:val="1"/>
      <w:numFmt w:val="decimal"/>
      <w:lvlText w:val="%1.%2.%3.%4."/>
      <w:lvlJc w:val="left"/>
      <w:pPr>
        <w:tabs>
          <w:tab w:val="num" w:pos="4973"/>
        </w:tabs>
        <w:ind w:left="0" w:firstLine="0"/>
      </w:pPr>
      <w:rPr>
        <w:rFonts w:hint="default"/>
      </w:rPr>
    </w:lvl>
    <w:lvl w:ilvl="4">
      <w:start w:val="1"/>
      <w:numFmt w:val="decimal"/>
      <w:lvlText w:val="%1.%2.%3.%4.%5."/>
      <w:lvlJc w:val="left"/>
      <w:pPr>
        <w:tabs>
          <w:tab w:val="num" w:pos="5333"/>
        </w:tabs>
        <w:ind w:left="0" w:firstLine="0"/>
      </w:pPr>
      <w:rPr>
        <w:rFonts w:hint="default"/>
      </w:rPr>
    </w:lvl>
    <w:lvl w:ilvl="5">
      <w:start w:val="1"/>
      <w:numFmt w:val="decimal"/>
      <w:lvlText w:val="%1.%2.%3.%4.%5.%6."/>
      <w:lvlJc w:val="left"/>
      <w:pPr>
        <w:tabs>
          <w:tab w:val="num" w:pos="5333"/>
        </w:tabs>
        <w:ind w:left="0" w:firstLine="0"/>
      </w:pPr>
      <w:rPr>
        <w:rFonts w:hint="default"/>
      </w:rPr>
    </w:lvl>
    <w:lvl w:ilvl="6">
      <w:start w:val="1"/>
      <w:numFmt w:val="decimal"/>
      <w:lvlText w:val="%1.%2.%3.%4.%5.%6.%7."/>
      <w:lvlJc w:val="left"/>
      <w:pPr>
        <w:tabs>
          <w:tab w:val="num" w:pos="5693"/>
        </w:tabs>
        <w:ind w:left="0" w:firstLine="0"/>
      </w:pPr>
      <w:rPr>
        <w:rFonts w:hint="default"/>
      </w:rPr>
    </w:lvl>
    <w:lvl w:ilvl="7">
      <w:start w:val="1"/>
      <w:numFmt w:val="decimal"/>
      <w:lvlText w:val="%1.%2.%3.%4.%5.%6.%7.%8."/>
      <w:lvlJc w:val="left"/>
      <w:pPr>
        <w:tabs>
          <w:tab w:val="num" w:pos="5693"/>
        </w:tabs>
        <w:ind w:left="0" w:firstLine="0"/>
      </w:pPr>
      <w:rPr>
        <w:rFonts w:hint="default"/>
      </w:rPr>
    </w:lvl>
    <w:lvl w:ilvl="8">
      <w:start w:val="1"/>
      <w:numFmt w:val="decimal"/>
      <w:lvlText w:val="%1.%2.%3.%4.%5.%6.%7.%8.%9."/>
      <w:lvlJc w:val="left"/>
      <w:pPr>
        <w:tabs>
          <w:tab w:val="num" w:pos="6053"/>
        </w:tabs>
        <w:ind w:left="0" w:firstLine="0"/>
      </w:pPr>
      <w:rPr>
        <w:rFonts w:hint="default"/>
      </w:rPr>
    </w:lvl>
  </w:abstractNum>
  <w:abstractNum w:abstractNumId="3" w15:restartNumberingAfterBreak="0">
    <w:nsid w:val="0156655B"/>
    <w:multiLevelType w:val="singleLevel"/>
    <w:tmpl w:val="4232E3F4"/>
    <w:lvl w:ilvl="0">
      <w:start w:val="3"/>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4" w15:restartNumberingAfterBreak="0">
    <w:nsid w:val="02325C6E"/>
    <w:multiLevelType w:val="hybridMultilevel"/>
    <w:tmpl w:val="5E0ED5D0"/>
    <w:lvl w:ilvl="0" w:tplc="06DA3CDA">
      <w:start w:val="1"/>
      <w:numFmt w:val="lowerLetter"/>
      <w:lvlText w:val="%1)"/>
      <w:lvlJc w:val="left"/>
      <w:pPr>
        <w:ind w:left="439" w:hanging="281"/>
      </w:pPr>
      <w:rPr>
        <w:rFonts w:ascii="Verdana" w:eastAsia="Verdana" w:hAnsi="Verdana" w:cs="Verdana" w:hint="default"/>
        <w:w w:val="99"/>
        <w:sz w:val="20"/>
        <w:szCs w:val="20"/>
      </w:rPr>
    </w:lvl>
    <w:lvl w:ilvl="1" w:tplc="EE98C8DE">
      <w:numFmt w:val="bullet"/>
      <w:lvlText w:val="-"/>
      <w:lvlJc w:val="left"/>
      <w:pPr>
        <w:ind w:left="600" w:hanging="161"/>
      </w:pPr>
      <w:rPr>
        <w:rFonts w:ascii="Verdana" w:eastAsia="Verdana" w:hAnsi="Verdana" w:cs="Verdana" w:hint="default"/>
        <w:w w:val="99"/>
        <w:sz w:val="20"/>
        <w:szCs w:val="20"/>
      </w:rPr>
    </w:lvl>
    <w:lvl w:ilvl="2" w:tplc="A4BE92EA">
      <w:numFmt w:val="bullet"/>
      <w:lvlText w:val="•"/>
      <w:lvlJc w:val="left"/>
      <w:pPr>
        <w:ind w:left="1585" w:hanging="161"/>
      </w:pPr>
      <w:rPr>
        <w:rFonts w:hint="default"/>
      </w:rPr>
    </w:lvl>
    <w:lvl w:ilvl="3" w:tplc="C2C822C6">
      <w:numFmt w:val="bullet"/>
      <w:lvlText w:val="•"/>
      <w:lvlJc w:val="left"/>
      <w:pPr>
        <w:ind w:left="2570" w:hanging="161"/>
      </w:pPr>
      <w:rPr>
        <w:rFonts w:hint="default"/>
      </w:rPr>
    </w:lvl>
    <w:lvl w:ilvl="4" w:tplc="80026B72">
      <w:numFmt w:val="bullet"/>
      <w:lvlText w:val="•"/>
      <w:lvlJc w:val="left"/>
      <w:pPr>
        <w:ind w:left="3555" w:hanging="161"/>
      </w:pPr>
      <w:rPr>
        <w:rFonts w:hint="default"/>
      </w:rPr>
    </w:lvl>
    <w:lvl w:ilvl="5" w:tplc="93EE9920">
      <w:numFmt w:val="bullet"/>
      <w:lvlText w:val="•"/>
      <w:lvlJc w:val="left"/>
      <w:pPr>
        <w:ind w:left="4540" w:hanging="161"/>
      </w:pPr>
      <w:rPr>
        <w:rFonts w:hint="default"/>
      </w:rPr>
    </w:lvl>
    <w:lvl w:ilvl="6" w:tplc="CA5E1C56">
      <w:numFmt w:val="bullet"/>
      <w:lvlText w:val="•"/>
      <w:lvlJc w:val="left"/>
      <w:pPr>
        <w:ind w:left="5525" w:hanging="161"/>
      </w:pPr>
      <w:rPr>
        <w:rFonts w:hint="default"/>
      </w:rPr>
    </w:lvl>
    <w:lvl w:ilvl="7" w:tplc="8346B1AE">
      <w:numFmt w:val="bullet"/>
      <w:lvlText w:val="•"/>
      <w:lvlJc w:val="left"/>
      <w:pPr>
        <w:ind w:left="6510" w:hanging="161"/>
      </w:pPr>
      <w:rPr>
        <w:rFonts w:hint="default"/>
      </w:rPr>
    </w:lvl>
    <w:lvl w:ilvl="8" w:tplc="0F56AECC">
      <w:numFmt w:val="bullet"/>
      <w:lvlText w:val="•"/>
      <w:lvlJc w:val="left"/>
      <w:pPr>
        <w:ind w:left="7496" w:hanging="161"/>
      </w:pPr>
      <w:rPr>
        <w:rFonts w:hint="default"/>
      </w:rPr>
    </w:lvl>
  </w:abstractNum>
  <w:abstractNum w:abstractNumId="5" w15:restartNumberingAfterBreak="0">
    <w:nsid w:val="032F4FA3"/>
    <w:multiLevelType w:val="hybridMultilevel"/>
    <w:tmpl w:val="B1883494"/>
    <w:lvl w:ilvl="0" w:tplc="E80001B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4321614"/>
    <w:multiLevelType w:val="hybridMultilevel"/>
    <w:tmpl w:val="7C22C4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 w15:restartNumberingAfterBreak="0">
    <w:nsid w:val="04A022F9"/>
    <w:multiLevelType w:val="hybridMultilevel"/>
    <w:tmpl w:val="CFB4ACD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4AE415D"/>
    <w:multiLevelType w:val="multilevel"/>
    <w:tmpl w:val="32A09B1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9" w15:restartNumberingAfterBreak="0">
    <w:nsid w:val="05623876"/>
    <w:multiLevelType w:val="hybridMultilevel"/>
    <w:tmpl w:val="9C38A8F4"/>
    <w:lvl w:ilvl="0" w:tplc="2BB420B4">
      <w:start w:val="1"/>
      <w:numFmt w:val="lowerLetter"/>
      <w:lvlText w:val="%1)"/>
      <w:lvlJc w:val="left"/>
      <w:pPr>
        <w:ind w:left="484" w:hanging="284"/>
      </w:pPr>
      <w:rPr>
        <w:rFonts w:ascii="Times New Roman" w:eastAsia="Times New Roman" w:hAnsi="Times New Roman" w:hint="default"/>
        <w:w w:val="99"/>
        <w:sz w:val="20"/>
        <w:szCs w:val="20"/>
      </w:rPr>
    </w:lvl>
    <w:lvl w:ilvl="1" w:tplc="142A024C">
      <w:start w:val="1"/>
      <w:numFmt w:val="bullet"/>
      <w:lvlText w:val="•"/>
      <w:lvlJc w:val="left"/>
      <w:pPr>
        <w:ind w:left="1388" w:hanging="284"/>
      </w:pPr>
      <w:rPr>
        <w:rFonts w:hint="default"/>
      </w:rPr>
    </w:lvl>
    <w:lvl w:ilvl="2" w:tplc="665E84CC">
      <w:start w:val="1"/>
      <w:numFmt w:val="bullet"/>
      <w:lvlText w:val="•"/>
      <w:lvlJc w:val="left"/>
      <w:pPr>
        <w:ind w:left="2291" w:hanging="284"/>
      </w:pPr>
      <w:rPr>
        <w:rFonts w:hint="default"/>
      </w:rPr>
    </w:lvl>
    <w:lvl w:ilvl="3" w:tplc="1A7C6E5C">
      <w:start w:val="1"/>
      <w:numFmt w:val="bullet"/>
      <w:lvlText w:val="•"/>
      <w:lvlJc w:val="left"/>
      <w:pPr>
        <w:ind w:left="3195" w:hanging="284"/>
      </w:pPr>
      <w:rPr>
        <w:rFonts w:hint="default"/>
      </w:rPr>
    </w:lvl>
    <w:lvl w:ilvl="4" w:tplc="541C17AA">
      <w:start w:val="1"/>
      <w:numFmt w:val="bullet"/>
      <w:lvlText w:val="•"/>
      <w:lvlJc w:val="left"/>
      <w:pPr>
        <w:ind w:left="4098" w:hanging="284"/>
      </w:pPr>
      <w:rPr>
        <w:rFonts w:hint="default"/>
      </w:rPr>
    </w:lvl>
    <w:lvl w:ilvl="5" w:tplc="1EEA6EFC">
      <w:start w:val="1"/>
      <w:numFmt w:val="bullet"/>
      <w:lvlText w:val="•"/>
      <w:lvlJc w:val="left"/>
      <w:pPr>
        <w:ind w:left="5002" w:hanging="284"/>
      </w:pPr>
      <w:rPr>
        <w:rFonts w:hint="default"/>
      </w:rPr>
    </w:lvl>
    <w:lvl w:ilvl="6" w:tplc="16146F44">
      <w:start w:val="1"/>
      <w:numFmt w:val="bullet"/>
      <w:lvlText w:val="•"/>
      <w:lvlJc w:val="left"/>
      <w:pPr>
        <w:ind w:left="5905" w:hanging="284"/>
      </w:pPr>
      <w:rPr>
        <w:rFonts w:hint="default"/>
      </w:rPr>
    </w:lvl>
    <w:lvl w:ilvl="7" w:tplc="FA949B7A">
      <w:start w:val="1"/>
      <w:numFmt w:val="bullet"/>
      <w:lvlText w:val="•"/>
      <w:lvlJc w:val="left"/>
      <w:pPr>
        <w:ind w:left="6809" w:hanging="284"/>
      </w:pPr>
      <w:rPr>
        <w:rFonts w:hint="default"/>
      </w:rPr>
    </w:lvl>
    <w:lvl w:ilvl="8" w:tplc="482890FA">
      <w:start w:val="1"/>
      <w:numFmt w:val="bullet"/>
      <w:lvlText w:val="•"/>
      <w:lvlJc w:val="left"/>
      <w:pPr>
        <w:ind w:left="7712" w:hanging="284"/>
      </w:pPr>
      <w:rPr>
        <w:rFonts w:hint="default"/>
      </w:rPr>
    </w:lvl>
  </w:abstractNum>
  <w:abstractNum w:abstractNumId="10" w15:restartNumberingAfterBreak="0">
    <w:nsid w:val="05B23AF3"/>
    <w:multiLevelType w:val="hybridMultilevel"/>
    <w:tmpl w:val="96FCEC1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06081B33"/>
    <w:multiLevelType w:val="hybridMultilevel"/>
    <w:tmpl w:val="40648A2E"/>
    <w:lvl w:ilvl="0" w:tplc="AD2CE52E">
      <w:numFmt w:val="bullet"/>
      <w:lvlText w:val="-"/>
      <w:lvlJc w:val="left"/>
      <w:pPr>
        <w:ind w:left="136" w:hanging="161"/>
      </w:pPr>
      <w:rPr>
        <w:rFonts w:ascii="Verdana" w:eastAsia="Verdana" w:hAnsi="Verdana" w:cs="Verdana" w:hint="default"/>
        <w:w w:val="99"/>
        <w:sz w:val="20"/>
        <w:szCs w:val="20"/>
      </w:rPr>
    </w:lvl>
    <w:lvl w:ilvl="1" w:tplc="B18E4674">
      <w:numFmt w:val="bullet"/>
      <w:lvlText w:val="•"/>
      <w:lvlJc w:val="left"/>
      <w:pPr>
        <w:ind w:left="1060" w:hanging="161"/>
      </w:pPr>
      <w:rPr>
        <w:rFonts w:hint="default"/>
      </w:rPr>
    </w:lvl>
    <w:lvl w:ilvl="2" w:tplc="1E948AE2">
      <w:numFmt w:val="bullet"/>
      <w:lvlText w:val="•"/>
      <w:lvlJc w:val="left"/>
      <w:pPr>
        <w:ind w:left="1981" w:hanging="161"/>
      </w:pPr>
      <w:rPr>
        <w:rFonts w:hint="default"/>
      </w:rPr>
    </w:lvl>
    <w:lvl w:ilvl="3" w:tplc="99EA467E">
      <w:numFmt w:val="bullet"/>
      <w:lvlText w:val="•"/>
      <w:lvlJc w:val="left"/>
      <w:pPr>
        <w:ind w:left="2901" w:hanging="161"/>
      </w:pPr>
      <w:rPr>
        <w:rFonts w:hint="default"/>
      </w:rPr>
    </w:lvl>
    <w:lvl w:ilvl="4" w:tplc="BCD6E06A">
      <w:numFmt w:val="bullet"/>
      <w:lvlText w:val="•"/>
      <w:lvlJc w:val="left"/>
      <w:pPr>
        <w:ind w:left="3822" w:hanging="161"/>
      </w:pPr>
      <w:rPr>
        <w:rFonts w:hint="default"/>
      </w:rPr>
    </w:lvl>
    <w:lvl w:ilvl="5" w:tplc="F648D598">
      <w:numFmt w:val="bullet"/>
      <w:lvlText w:val="•"/>
      <w:lvlJc w:val="left"/>
      <w:pPr>
        <w:ind w:left="4743" w:hanging="161"/>
      </w:pPr>
      <w:rPr>
        <w:rFonts w:hint="default"/>
      </w:rPr>
    </w:lvl>
    <w:lvl w:ilvl="6" w:tplc="CCFC8C30">
      <w:numFmt w:val="bullet"/>
      <w:lvlText w:val="•"/>
      <w:lvlJc w:val="left"/>
      <w:pPr>
        <w:ind w:left="5663" w:hanging="161"/>
      </w:pPr>
      <w:rPr>
        <w:rFonts w:hint="default"/>
      </w:rPr>
    </w:lvl>
    <w:lvl w:ilvl="7" w:tplc="7AFED8B0">
      <w:numFmt w:val="bullet"/>
      <w:lvlText w:val="•"/>
      <w:lvlJc w:val="left"/>
      <w:pPr>
        <w:ind w:left="6584" w:hanging="161"/>
      </w:pPr>
      <w:rPr>
        <w:rFonts w:hint="default"/>
      </w:rPr>
    </w:lvl>
    <w:lvl w:ilvl="8" w:tplc="8EA2658A">
      <w:numFmt w:val="bullet"/>
      <w:lvlText w:val="•"/>
      <w:lvlJc w:val="left"/>
      <w:pPr>
        <w:ind w:left="7505" w:hanging="161"/>
      </w:pPr>
      <w:rPr>
        <w:rFonts w:hint="default"/>
      </w:rPr>
    </w:lvl>
  </w:abstractNum>
  <w:abstractNum w:abstractNumId="12" w15:restartNumberingAfterBreak="0">
    <w:nsid w:val="07AA4055"/>
    <w:multiLevelType w:val="hybridMultilevel"/>
    <w:tmpl w:val="A2E21F2C"/>
    <w:lvl w:ilvl="0" w:tplc="0F161BE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81007B5"/>
    <w:multiLevelType w:val="multilevel"/>
    <w:tmpl w:val="364C7F86"/>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085E3460"/>
    <w:multiLevelType w:val="singleLevel"/>
    <w:tmpl w:val="12FCC392"/>
    <w:lvl w:ilvl="0">
      <w:start w:val="1"/>
      <w:numFmt w:val="lowerLetter"/>
      <w:lvlText w:val="%1)"/>
      <w:legacy w:legacy="1" w:legacySpace="0" w:legacyIndent="283"/>
      <w:lvlJc w:val="left"/>
      <w:pPr>
        <w:ind w:left="283" w:hanging="283"/>
      </w:pPr>
    </w:lvl>
  </w:abstractNum>
  <w:abstractNum w:abstractNumId="15" w15:restartNumberingAfterBreak="0">
    <w:nsid w:val="08635FE3"/>
    <w:multiLevelType w:val="hybridMultilevel"/>
    <w:tmpl w:val="A92C8F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86C407F"/>
    <w:multiLevelType w:val="hybridMultilevel"/>
    <w:tmpl w:val="1882A080"/>
    <w:lvl w:ilvl="0" w:tplc="9766B400">
      <w:start w:val="1"/>
      <w:numFmt w:val="lowerLetter"/>
      <w:lvlText w:val="%1)"/>
      <w:lvlJc w:val="left"/>
      <w:pPr>
        <w:tabs>
          <w:tab w:val="num" w:pos="397"/>
        </w:tabs>
        <w:ind w:left="397" w:hanging="39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7" w15:restartNumberingAfterBreak="0">
    <w:nsid w:val="08821FB5"/>
    <w:multiLevelType w:val="hybridMultilevel"/>
    <w:tmpl w:val="9E58288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09466B08"/>
    <w:multiLevelType w:val="hybridMultilevel"/>
    <w:tmpl w:val="A1E8B21C"/>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9466E7A"/>
    <w:multiLevelType w:val="hybridMultilevel"/>
    <w:tmpl w:val="1D4EB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0946754F"/>
    <w:multiLevelType w:val="multilevel"/>
    <w:tmpl w:val="0C9870B0"/>
    <w:styleLink w:val="StylPunktowane"/>
    <w:lvl w:ilvl="0">
      <w:start w:val="1"/>
      <w:numFmt w:val="bullet"/>
      <w:lvlText w:val=""/>
      <w:lvlJc w:val="left"/>
      <w:pPr>
        <w:tabs>
          <w:tab w:val="num" w:pos="680"/>
        </w:tabs>
        <w:ind w:left="680" w:hanging="283"/>
      </w:pPr>
      <w:rPr>
        <w:rFonts w:ascii="Symbol" w:hAnsi="Symbol" w:hint="default"/>
      </w:rPr>
    </w:lvl>
    <w:lvl w:ilvl="1">
      <w:start w:val="1"/>
      <w:numFmt w:val="bullet"/>
      <w:lvlText w:val=""/>
      <w:lvlJc w:val="left"/>
      <w:pPr>
        <w:tabs>
          <w:tab w:val="num" w:pos="2520"/>
        </w:tabs>
        <w:ind w:left="2520" w:hanging="360"/>
      </w:pPr>
      <w:rPr>
        <w:rFonts w:ascii="Symbol" w:hAnsi="Symbol" w:cs="Courier New" w:hint="default"/>
        <w:color w:val="auto"/>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960"/>
        </w:tabs>
        <w:ind w:left="3960" w:hanging="360"/>
      </w:pPr>
      <w:rPr>
        <w:rFonts w:ascii="Symbol" w:hAnsi="Symbol" w:hint="default"/>
      </w:rPr>
    </w:lvl>
    <w:lvl w:ilvl="4">
      <w:start w:val="1"/>
      <w:numFmt w:val="bullet"/>
      <w:lvlText w:val="o"/>
      <w:lvlJc w:val="left"/>
      <w:pPr>
        <w:tabs>
          <w:tab w:val="num" w:pos="4680"/>
        </w:tabs>
        <w:ind w:left="4680" w:hanging="360"/>
      </w:pPr>
      <w:rPr>
        <w:rFonts w:ascii="Courier New" w:hAnsi="Courier New" w:cs="Courier New" w:hint="default"/>
      </w:rPr>
    </w:lvl>
    <w:lvl w:ilvl="5">
      <w:start w:val="1"/>
      <w:numFmt w:val="bullet"/>
      <w:lvlText w:val=""/>
      <w:lvlJc w:val="left"/>
      <w:pPr>
        <w:tabs>
          <w:tab w:val="num" w:pos="5400"/>
        </w:tabs>
        <w:ind w:left="5400" w:hanging="360"/>
      </w:pPr>
      <w:rPr>
        <w:rFonts w:ascii="Wingdings" w:hAnsi="Wingdings" w:hint="default"/>
      </w:rPr>
    </w:lvl>
    <w:lvl w:ilvl="6">
      <w:start w:val="1"/>
      <w:numFmt w:val="bullet"/>
      <w:lvlText w:val=""/>
      <w:lvlJc w:val="left"/>
      <w:pPr>
        <w:tabs>
          <w:tab w:val="num" w:pos="6120"/>
        </w:tabs>
        <w:ind w:left="6120" w:hanging="360"/>
      </w:pPr>
      <w:rPr>
        <w:rFonts w:ascii="Symbol" w:hAnsi="Symbol" w:hint="default"/>
      </w:rPr>
    </w:lvl>
    <w:lvl w:ilvl="7">
      <w:start w:val="1"/>
      <w:numFmt w:val="bullet"/>
      <w:lvlText w:val="o"/>
      <w:lvlJc w:val="left"/>
      <w:pPr>
        <w:tabs>
          <w:tab w:val="num" w:pos="6840"/>
        </w:tabs>
        <w:ind w:left="6840" w:hanging="360"/>
      </w:pPr>
      <w:rPr>
        <w:rFonts w:ascii="Courier New" w:hAnsi="Courier New" w:cs="Courier New" w:hint="default"/>
      </w:rPr>
    </w:lvl>
    <w:lvl w:ilvl="8">
      <w:start w:val="1"/>
      <w:numFmt w:val="bullet"/>
      <w:lvlText w:val=""/>
      <w:lvlJc w:val="left"/>
      <w:pPr>
        <w:tabs>
          <w:tab w:val="num" w:pos="7560"/>
        </w:tabs>
        <w:ind w:left="7560" w:hanging="360"/>
      </w:pPr>
      <w:rPr>
        <w:rFonts w:ascii="Wingdings" w:hAnsi="Wingdings" w:hint="default"/>
      </w:rPr>
    </w:lvl>
  </w:abstractNum>
  <w:abstractNum w:abstractNumId="21" w15:restartNumberingAfterBreak="0">
    <w:nsid w:val="09AF406B"/>
    <w:multiLevelType w:val="singleLevel"/>
    <w:tmpl w:val="1994B7B2"/>
    <w:lvl w:ilvl="0">
      <w:start w:val="1"/>
      <w:numFmt w:val="decimal"/>
      <w:lvlText w:val="2.3.%1. "/>
      <w:lvlJc w:val="left"/>
      <w:pPr>
        <w:tabs>
          <w:tab w:val="num" w:pos="0"/>
        </w:tabs>
        <w:ind w:left="283" w:hanging="283"/>
      </w:pPr>
      <w:rPr>
        <w:rFonts w:ascii="Times New Roman" w:hAnsi="Times New Roman" w:cs="Times New Roman" w:hint="default"/>
        <w:b/>
        <w:i w:val="0"/>
        <w:sz w:val="20"/>
        <w:u w:val="none"/>
      </w:rPr>
    </w:lvl>
  </w:abstractNum>
  <w:abstractNum w:abstractNumId="22" w15:restartNumberingAfterBreak="0">
    <w:nsid w:val="0A7974EA"/>
    <w:multiLevelType w:val="singleLevel"/>
    <w:tmpl w:val="019E7CEE"/>
    <w:lvl w:ilvl="0">
      <w:start w:val="2"/>
      <w:numFmt w:val="lowerLetter"/>
      <w:lvlText w:val="%1)"/>
      <w:legacy w:legacy="1" w:legacySpace="0" w:legacyIndent="283"/>
      <w:lvlJc w:val="left"/>
      <w:pPr>
        <w:ind w:left="283" w:hanging="283"/>
      </w:pPr>
    </w:lvl>
  </w:abstractNum>
  <w:abstractNum w:abstractNumId="23" w15:restartNumberingAfterBreak="0">
    <w:nsid w:val="0ADB359E"/>
    <w:multiLevelType w:val="singleLevel"/>
    <w:tmpl w:val="7F64BF86"/>
    <w:lvl w:ilvl="0">
      <w:start w:val="5"/>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24" w15:restartNumberingAfterBreak="0">
    <w:nsid w:val="0B211CFC"/>
    <w:multiLevelType w:val="hybridMultilevel"/>
    <w:tmpl w:val="CA0A9E02"/>
    <w:lvl w:ilvl="0" w:tplc="CEE82ED0">
      <w:start w:val="1"/>
      <w:numFmt w:val="bullet"/>
      <w:lvlText w:val="‒"/>
      <w:lvlJc w:val="left"/>
      <w:pPr>
        <w:ind w:left="1428" w:hanging="360"/>
      </w:pPr>
      <w:rPr>
        <w:rFonts w:ascii="Times New Roman" w:hAnsi="Times New Roman" w:cs="Times New Roman"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25" w15:restartNumberingAfterBreak="0">
    <w:nsid w:val="0BA277A5"/>
    <w:multiLevelType w:val="hybridMultilevel"/>
    <w:tmpl w:val="735E728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C636525"/>
    <w:multiLevelType w:val="hybridMultilevel"/>
    <w:tmpl w:val="F81A930C"/>
    <w:lvl w:ilvl="0" w:tplc="C94C0962">
      <w:start w:val="1"/>
      <w:numFmt w:val="lowerLetter"/>
      <w:lvlText w:val="%1)"/>
      <w:lvlJc w:val="left"/>
      <w:pPr>
        <w:ind w:left="484" w:hanging="284"/>
      </w:pPr>
      <w:rPr>
        <w:rFonts w:ascii="Times New Roman" w:eastAsia="Times New Roman" w:hAnsi="Times New Roman" w:hint="default"/>
        <w:w w:val="99"/>
        <w:sz w:val="20"/>
        <w:szCs w:val="20"/>
      </w:rPr>
    </w:lvl>
    <w:lvl w:ilvl="1" w:tplc="4B9629C0">
      <w:start w:val="1"/>
      <w:numFmt w:val="bullet"/>
      <w:lvlText w:val="•"/>
      <w:lvlJc w:val="left"/>
      <w:pPr>
        <w:ind w:left="1380" w:hanging="284"/>
      </w:pPr>
      <w:rPr>
        <w:rFonts w:hint="default"/>
      </w:rPr>
    </w:lvl>
    <w:lvl w:ilvl="2" w:tplc="FAF4EC78">
      <w:start w:val="1"/>
      <w:numFmt w:val="bullet"/>
      <w:lvlText w:val="•"/>
      <w:lvlJc w:val="left"/>
      <w:pPr>
        <w:ind w:left="2275" w:hanging="284"/>
      </w:pPr>
      <w:rPr>
        <w:rFonts w:hint="default"/>
      </w:rPr>
    </w:lvl>
    <w:lvl w:ilvl="3" w:tplc="6E7E7562">
      <w:start w:val="1"/>
      <w:numFmt w:val="bullet"/>
      <w:lvlText w:val="•"/>
      <w:lvlJc w:val="left"/>
      <w:pPr>
        <w:ind w:left="3171" w:hanging="284"/>
      </w:pPr>
      <w:rPr>
        <w:rFonts w:hint="default"/>
      </w:rPr>
    </w:lvl>
    <w:lvl w:ilvl="4" w:tplc="8F0A1B4E">
      <w:start w:val="1"/>
      <w:numFmt w:val="bullet"/>
      <w:lvlText w:val="•"/>
      <w:lvlJc w:val="left"/>
      <w:pPr>
        <w:ind w:left="4066" w:hanging="284"/>
      </w:pPr>
      <w:rPr>
        <w:rFonts w:hint="default"/>
      </w:rPr>
    </w:lvl>
    <w:lvl w:ilvl="5" w:tplc="F662C49E">
      <w:start w:val="1"/>
      <w:numFmt w:val="bullet"/>
      <w:lvlText w:val="•"/>
      <w:lvlJc w:val="left"/>
      <w:pPr>
        <w:ind w:left="4962" w:hanging="284"/>
      </w:pPr>
      <w:rPr>
        <w:rFonts w:hint="default"/>
      </w:rPr>
    </w:lvl>
    <w:lvl w:ilvl="6" w:tplc="820A1B4A">
      <w:start w:val="1"/>
      <w:numFmt w:val="bullet"/>
      <w:lvlText w:val="•"/>
      <w:lvlJc w:val="left"/>
      <w:pPr>
        <w:ind w:left="5857" w:hanging="284"/>
      </w:pPr>
      <w:rPr>
        <w:rFonts w:hint="default"/>
      </w:rPr>
    </w:lvl>
    <w:lvl w:ilvl="7" w:tplc="545CD3BE">
      <w:start w:val="1"/>
      <w:numFmt w:val="bullet"/>
      <w:lvlText w:val="•"/>
      <w:lvlJc w:val="left"/>
      <w:pPr>
        <w:ind w:left="6753" w:hanging="284"/>
      </w:pPr>
      <w:rPr>
        <w:rFonts w:hint="default"/>
      </w:rPr>
    </w:lvl>
    <w:lvl w:ilvl="8" w:tplc="B804E24C">
      <w:start w:val="1"/>
      <w:numFmt w:val="bullet"/>
      <w:lvlText w:val="•"/>
      <w:lvlJc w:val="left"/>
      <w:pPr>
        <w:ind w:left="7648" w:hanging="284"/>
      </w:pPr>
      <w:rPr>
        <w:rFonts w:hint="default"/>
      </w:rPr>
    </w:lvl>
  </w:abstractNum>
  <w:abstractNum w:abstractNumId="27" w15:restartNumberingAfterBreak="0">
    <w:nsid w:val="0C6F3071"/>
    <w:multiLevelType w:val="hybridMultilevel"/>
    <w:tmpl w:val="EB7465A6"/>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0C746AF5"/>
    <w:multiLevelType w:val="singleLevel"/>
    <w:tmpl w:val="EB968DA6"/>
    <w:lvl w:ilvl="0">
      <w:start w:val="7"/>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29" w15:restartNumberingAfterBreak="0">
    <w:nsid w:val="0CB1228D"/>
    <w:multiLevelType w:val="hybridMultilevel"/>
    <w:tmpl w:val="5F7A27E0"/>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30" w15:restartNumberingAfterBreak="0">
    <w:nsid w:val="0CF25725"/>
    <w:multiLevelType w:val="hybridMultilevel"/>
    <w:tmpl w:val="EA22D3C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DD010DF"/>
    <w:multiLevelType w:val="hybridMultilevel"/>
    <w:tmpl w:val="E68896C8"/>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2" w15:restartNumberingAfterBreak="0">
    <w:nsid w:val="0E1148F3"/>
    <w:multiLevelType w:val="hybridMultilevel"/>
    <w:tmpl w:val="95BCC2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0F4C1009"/>
    <w:multiLevelType w:val="hybridMultilevel"/>
    <w:tmpl w:val="B28C1AAC"/>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F864C2C"/>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5" w15:restartNumberingAfterBreak="0">
    <w:nsid w:val="0F9C11BB"/>
    <w:multiLevelType w:val="hybridMultilevel"/>
    <w:tmpl w:val="F6FE25DE"/>
    <w:lvl w:ilvl="0" w:tplc="FB0A7B96">
      <w:start w:val="1"/>
      <w:numFmt w:val="lowerLetter"/>
      <w:lvlText w:val="%1)"/>
      <w:lvlJc w:val="left"/>
      <w:pPr>
        <w:tabs>
          <w:tab w:val="num" w:pos="737"/>
        </w:tabs>
        <w:ind w:left="737" w:hanging="340"/>
      </w:pPr>
      <w:rPr>
        <w:rFonts w:hint="default"/>
      </w:rPr>
    </w:lvl>
    <w:lvl w:ilvl="1" w:tplc="4074F1F6">
      <w:start w:val="2"/>
      <w:numFmt w:val="decimal"/>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6" w15:restartNumberingAfterBreak="0">
    <w:nsid w:val="0FCE76C5"/>
    <w:multiLevelType w:val="multilevel"/>
    <w:tmpl w:val="092C3C2E"/>
    <w:lvl w:ilvl="0">
      <w:start w:val="3"/>
      <w:numFmt w:val="decimal"/>
      <w:lvlText w:val="%1"/>
      <w:lvlJc w:val="left"/>
      <w:pPr>
        <w:ind w:left="864" w:hanging="708"/>
      </w:pPr>
      <w:rPr>
        <w:rFonts w:hint="default"/>
      </w:rPr>
    </w:lvl>
    <w:lvl w:ilvl="1">
      <w:start w:val="1"/>
      <w:numFmt w:val="decimal"/>
      <w:lvlText w:val="%1.%2."/>
      <w:lvlJc w:val="left"/>
      <w:pPr>
        <w:ind w:left="864" w:hanging="708"/>
      </w:pPr>
      <w:rPr>
        <w:rFonts w:ascii="Arial Narrow" w:eastAsia="Verdana" w:hAnsi="Arial Narrow" w:cs="Verdana" w:hint="default"/>
        <w:b/>
        <w:bCs/>
        <w:w w:val="99"/>
        <w:sz w:val="20"/>
        <w:szCs w:val="20"/>
      </w:rPr>
    </w:lvl>
    <w:lvl w:ilvl="2">
      <w:numFmt w:val="bullet"/>
      <w:lvlText w:val=""/>
      <w:lvlJc w:val="left"/>
      <w:pPr>
        <w:ind w:left="1289" w:hanging="425"/>
      </w:pPr>
      <w:rPr>
        <w:rFonts w:ascii="Symbol" w:eastAsia="Symbol" w:hAnsi="Symbol" w:cs="Symbol" w:hint="default"/>
        <w:w w:val="99"/>
        <w:sz w:val="20"/>
        <w:szCs w:val="20"/>
      </w:rPr>
    </w:lvl>
    <w:lvl w:ilvl="3">
      <w:numFmt w:val="bullet"/>
      <w:lvlText w:val="•"/>
      <w:lvlJc w:val="left"/>
      <w:pPr>
        <w:ind w:left="3081" w:hanging="425"/>
      </w:pPr>
      <w:rPr>
        <w:rFonts w:hint="default"/>
      </w:rPr>
    </w:lvl>
    <w:lvl w:ilvl="4">
      <w:numFmt w:val="bullet"/>
      <w:lvlText w:val="•"/>
      <w:lvlJc w:val="left"/>
      <w:pPr>
        <w:ind w:left="3982" w:hanging="425"/>
      </w:pPr>
      <w:rPr>
        <w:rFonts w:hint="default"/>
      </w:rPr>
    </w:lvl>
    <w:lvl w:ilvl="5">
      <w:numFmt w:val="bullet"/>
      <w:lvlText w:val="•"/>
      <w:lvlJc w:val="left"/>
      <w:pPr>
        <w:ind w:left="4882" w:hanging="425"/>
      </w:pPr>
      <w:rPr>
        <w:rFonts w:hint="default"/>
      </w:rPr>
    </w:lvl>
    <w:lvl w:ilvl="6">
      <w:numFmt w:val="bullet"/>
      <w:lvlText w:val="•"/>
      <w:lvlJc w:val="left"/>
      <w:pPr>
        <w:ind w:left="5783" w:hanging="425"/>
      </w:pPr>
      <w:rPr>
        <w:rFonts w:hint="default"/>
      </w:rPr>
    </w:lvl>
    <w:lvl w:ilvl="7">
      <w:numFmt w:val="bullet"/>
      <w:lvlText w:val="•"/>
      <w:lvlJc w:val="left"/>
      <w:pPr>
        <w:ind w:left="6684" w:hanging="425"/>
      </w:pPr>
      <w:rPr>
        <w:rFonts w:hint="default"/>
      </w:rPr>
    </w:lvl>
    <w:lvl w:ilvl="8">
      <w:numFmt w:val="bullet"/>
      <w:lvlText w:val="•"/>
      <w:lvlJc w:val="left"/>
      <w:pPr>
        <w:ind w:left="7584" w:hanging="425"/>
      </w:pPr>
      <w:rPr>
        <w:rFonts w:hint="default"/>
      </w:rPr>
    </w:lvl>
  </w:abstractNum>
  <w:abstractNum w:abstractNumId="37" w15:restartNumberingAfterBreak="0">
    <w:nsid w:val="0FE33A4C"/>
    <w:multiLevelType w:val="hybridMultilevel"/>
    <w:tmpl w:val="86005250"/>
    <w:lvl w:ilvl="0" w:tplc="0096F99A">
      <w:start w:val="1"/>
      <w:numFmt w:val="bullet"/>
      <w:lvlText w:val=""/>
      <w:lvlJc w:val="left"/>
      <w:pPr>
        <w:tabs>
          <w:tab w:val="num" w:pos="397"/>
        </w:tabs>
        <w:ind w:left="397" w:hanging="39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0FF67734"/>
    <w:multiLevelType w:val="multilevel"/>
    <w:tmpl w:val="BFEAEDB0"/>
    <w:lvl w:ilvl="0">
      <w:start w:val="1"/>
      <w:numFmt w:val="lowerLetter"/>
      <w:lvlText w:val="%1)"/>
      <w:lvlJc w:val="left"/>
      <w:pPr>
        <w:ind w:left="420" w:hanging="420"/>
      </w:pPr>
      <w:rPr>
        <w:rFonts w:hint="default"/>
      </w:rPr>
    </w:lvl>
    <w:lvl w:ilvl="1">
      <w:start w:val="1"/>
      <w:numFmt w:val="decimal"/>
      <w:suff w:val="space"/>
      <w:lvlText w:val="%1.%2."/>
      <w:lvlJc w:val="left"/>
      <w:pPr>
        <w:ind w:left="420" w:hanging="420"/>
      </w:pPr>
      <w:rPr>
        <w:rFonts w:hint="default"/>
      </w:rPr>
    </w:lvl>
    <w:lvl w:ilvl="2">
      <w:start w:val="1"/>
      <w:numFmt w:val="decimal"/>
      <w:lvlRestart w:val="0"/>
      <w:suff w:val="space"/>
      <w:lvlText w:val="%1.%2.%3."/>
      <w:lvlJc w:val="left"/>
      <w:pPr>
        <w:ind w:left="720" w:hanging="720"/>
      </w:pPr>
      <w:rPr>
        <w:rFonts w:hint="default"/>
        <w:b/>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10176CEA"/>
    <w:multiLevelType w:val="hybridMultilevel"/>
    <w:tmpl w:val="14A8E04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10F12D56"/>
    <w:multiLevelType w:val="hybridMultilevel"/>
    <w:tmpl w:val="0FFA52B6"/>
    <w:lvl w:ilvl="0" w:tplc="41D28E52">
      <w:start w:val="1"/>
      <w:numFmt w:val="bullet"/>
      <w:lvlText w:val="­"/>
      <w:lvlJc w:val="left"/>
      <w:pPr>
        <w:tabs>
          <w:tab w:val="num" w:pos="397"/>
        </w:tabs>
        <w:ind w:left="397" w:hanging="397"/>
      </w:pPr>
      <w:rPr>
        <w:rFonts w:ascii="Courier New" w:hAnsi="Courier New"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11441159"/>
    <w:multiLevelType w:val="singleLevel"/>
    <w:tmpl w:val="6D2CB648"/>
    <w:lvl w:ilvl="0">
      <w:start w:val="5"/>
      <w:numFmt w:val="decimal"/>
      <w:lvlText w:val="1.4.%1. "/>
      <w:legacy w:legacy="1" w:legacySpace="0" w:legacyIndent="283"/>
      <w:lvlJc w:val="left"/>
      <w:pPr>
        <w:ind w:left="283" w:hanging="283"/>
      </w:pPr>
      <w:rPr>
        <w:b/>
        <w:i w:val="0"/>
        <w:sz w:val="20"/>
      </w:rPr>
    </w:lvl>
  </w:abstractNum>
  <w:abstractNum w:abstractNumId="42" w15:restartNumberingAfterBreak="0">
    <w:nsid w:val="11EC4420"/>
    <w:multiLevelType w:val="hybridMultilevel"/>
    <w:tmpl w:val="8E34CB6A"/>
    <w:lvl w:ilvl="0" w:tplc="D1EE44EA">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3" w15:restartNumberingAfterBreak="0">
    <w:nsid w:val="12057221"/>
    <w:multiLevelType w:val="hybridMultilevel"/>
    <w:tmpl w:val="54CCAFC8"/>
    <w:lvl w:ilvl="0" w:tplc="5C78EA64">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44" w15:restartNumberingAfterBreak="0">
    <w:nsid w:val="12B431E7"/>
    <w:multiLevelType w:val="hybridMultilevel"/>
    <w:tmpl w:val="65142F2A"/>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5" w15:restartNumberingAfterBreak="0">
    <w:nsid w:val="145F2D35"/>
    <w:multiLevelType w:val="hybridMultilevel"/>
    <w:tmpl w:val="8B2222D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14665071"/>
    <w:multiLevelType w:val="hybridMultilevel"/>
    <w:tmpl w:val="93E6483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14814816"/>
    <w:multiLevelType w:val="hybridMultilevel"/>
    <w:tmpl w:val="8376B8C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152678D6"/>
    <w:multiLevelType w:val="hybridMultilevel"/>
    <w:tmpl w:val="00ECA95A"/>
    <w:lvl w:ilvl="0" w:tplc="57DE4F6A">
      <w:start w:val="1"/>
      <w:numFmt w:val="lowerLetter"/>
      <w:lvlText w:val="%1)"/>
      <w:lvlJc w:val="left"/>
      <w:pPr>
        <w:tabs>
          <w:tab w:val="num" w:pos="397"/>
        </w:tabs>
        <w:ind w:left="397" w:hanging="397"/>
      </w:p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49" w15:restartNumberingAfterBreak="0">
    <w:nsid w:val="15436DA2"/>
    <w:multiLevelType w:val="hybridMultilevel"/>
    <w:tmpl w:val="791EE82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161435D5"/>
    <w:multiLevelType w:val="hybridMultilevel"/>
    <w:tmpl w:val="F7984904"/>
    <w:lvl w:ilvl="0" w:tplc="7DF457D4">
      <w:start w:val="1"/>
      <w:numFmt w:val="bullet"/>
      <w:lvlText w:val=""/>
      <w:lvlJc w:val="left"/>
      <w:pPr>
        <w:ind w:left="484" w:hanging="284"/>
      </w:pPr>
      <w:rPr>
        <w:rFonts w:ascii="Symbol" w:eastAsia="Symbol" w:hAnsi="Symbol" w:hint="default"/>
        <w:w w:val="99"/>
        <w:sz w:val="20"/>
        <w:szCs w:val="20"/>
      </w:rPr>
    </w:lvl>
    <w:lvl w:ilvl="1" w:tplc="EF3ED246">
      <w:start w:val="1"/>
      <w:numFmt w:val="bullet"/>
      <w:lvlText w:val="•"/>
      <w:lvlJc w:val="left"/>
      <w:pPr>
        <w:ind w:left="1388" w:hanging="284"/>
      </w:pPr>
      <w:rPr>
        <w:rFonts w:hint="default"/>
      </w:rPr>
    </w:lvl>
    <w:lvl w:ilvl="2" w:tplc="3F72732C">
      <w:start w:val="1"/>
      <w:numFmt w:val="bullet"/>
      <w:lvlText w:val="•"/>
      <w:lvlJc w:val="left"/>
      <w:pPr>
        <w:ind w:left="2291" w:hanging="284"/>
      </w:pPr>
      <w:rPr>
        <w:rFonts w:hint="default"/>
      </w:rPr>
    </w:lvl>
    <w:lvl w:ilvl="3" w:tplc="D5F84604">
      <w:start w:val="1"/>
      <w:numFmt w:val="bullet"/>
      <w:lvlText w:val="•"/>
      <w:lvlJc w:val="left"/>
      <w:pPr>
        <w:ind w:left="3195" w:hanging="284"/>
      </w:pPr>
      <w:rPr>
        <w:rFonts w:hint="default"/>
      </w:rPr>
    </w:lvl>
    <w:lvl w:ilvl="4" w:tplc="89085F60">
      <w:start w:val="1"/>
      <w:numFmt w:val="bullet"/>
      <w:lvlText w:val="•"/>
      <w:lvlJc w:val="left"/>
      <w:pPr>
        <w:ind w:left="4098" w:hanging="284"/>
      </w:pPr>
      <w:rPr>
        <w:rFonts w:hint="default"/>
      </w:rPr>
    </w:lvl>
    <w:lvl w:ilvl="5" w:tplc="7514100C">
      <w:start w:val="1"/>
      <w:numFmt w:val="bullet"/>
      <w:lvlText w:val="•"/>
      <w:lvlJc w:val="left"/>
      <w:pPr>
        <w:ind w:left="5002" w:hanging="284"/>
      </w:pPr>
      <w:rPr>
        <w:rFonts w:hint="default"/>
      </w:rPr>
    </w:lvl>
    <w:lvl w:ilvl="6" w:tplc="151E6C1A">
      <w:start w:val="1"/>
      <w:numFmt w:val="bullet"/>
      <w:lvlText w:val="•"/>
      <w:lvlJc w:val="left"/>
      <w:pPr>
        <w:ind w:left="5905" w:hanging="284"/>
      </w:pPr>
      <w:rPr>
        <w:rFonts w:hint="default"/>
      </w:rPr>
    </w:lvl>
    <w:lvl w:ilvl="7" w:tplc="9E6622C6">
      <w:start w:val="1"/>
      <w:numFmt w:val="bullet"/>
      <w:lvlText w:val="•"/>
      <w:lvlJc w:val="left"/>
      <w:pPr>
        <w:ind w:left="6809" w:hanging="284"/>
      </w:pPr>
      <w:rPr>
        <w:rFonts w:hint="default"/>
      </w:rPr>
    </w:lvl>
    <w:lvl w:ilvl="8" w:tplc="83003D96">
      <w:start w:val="1"/>
      <w:numFmt w:val="bullet"/>
      <w:lvlText w:val="•"/>
      <w:lvlJc w:val="left"/>
      <w:pPr>
        <w:ind w:left="7712" w:hanging="284"/>
      </w:pPr>
      <w:rPr>
        <w:rFonts w:hint="default"/>
      </w:rPr>
    </w:lvl>
  </w:abstractNum>
  <w:abstractNum w:abstractNumId="51" w15:restartNumberingAfterBreak="0">
    <w:nsid w:val="16254830"/>
    <w:multiLevelType w:val="hybridMultilevel"/>
    <w:tmpl w:val="E16802A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16A91690"/>
    <w:multiLevelType w:val="hybridMultilevel"/>
    <w:tmpl w:val="AABA24E6"/>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53" w15:restartNumberingAfterBreak="0">
    <w:nsid w:val="16DC3A23"/>
    <w:multiLevelType w:val="hybridMultilevel"/>
    <w:tmpl w:val="1CB8396E"/>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54" w15:restartNumberingAfterBreak="0">
    <w:nsid w:val="16E62C76"/>
    <w:multiLevelType w:val="hybridMultilevel"/>
    <w:tmpl w:val="C59A1D76"/>
    <w:lvl w:ilvl="0" w:tplc="0415000F">
      <w:start w:val="1"/>
      <w:numFmt w:val="decimal"/>
      <w:lvlText w:val="%1."/>
      <w:lvlJc w:val="left"/>
      <w:pPr>
        <w:tabs>
          <w:tab w:val="num" w:pos="720"/>
        </w:tabs>
        <w:ind w:left="720" w:hanging="360"/>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55" w15:restartNumberingAfterBreak="0">
    <w:nsid w:val="17153F2F"/>
    <w:multiLevelType w:val="hybridMultilevel"/>
    <w:tmpl w:val="37400880"/>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56" w15:restartNumberingAfterBreak="0">
    <w:nsid w:val="18EA06EF"/>
    <w:multiLevelType w:val="hybridMultilevel"/>
    <w:tmpl w:val="6FB86E9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19F4656C"/>
    <w:multiLevelType w:val="multilevel"/>
    <w:tmpl w:val="64A20440"/>
    <w:lvl w:ilvl="0">
      <w:start w:val="1"/>
      <w:numFmt w:val="decimal"/>
      <w:lvlText w:val="%1."/>
      <w:lvlJc w:val="left"/>
      <w:pPr>
        <w:ind w:left="576" w:hanging="420"/>
      </w:pPr>
      <w:rPr>
        <w:rFonts w:ascii="Arial Narrow" w:eastAsia="Verdana" w:hAnsi="Arial Narrow" w:cs="Verdana" w:hint="default"/>
        <w:b/>
        <w:bCs/>
        <w:w w:val="99"/>
        <w:sz w:val="22"/>
        <w:szCs w:val="22"/>
      </w:rPr>
    </w:lvl>
    <w:lvl w:ilvl="1">
      <w:start w:val="1"/>
      <w:numFmt w:val="decimal"/>
      <w:lvlText w:val="%1.%2."/>
      <w:lvlJc w:val="left"/>
      <w:pPr>
        <w:ind w:left="864" w:hanging="708"/>
      </w:pPr>
      <w:rPr>
        <w:rFonts w:ascii="Arial Narrow" w:eastAsia="Verdana" w:hAnsi="Arial Narrow" w:cs="Verdana" w:hint="default"/>
        <w:b/>
        <w:bCs/>
        <w:w w:val="99"/>
        <w:sz w:val="22"/>
        <w:szCs w:val="22"/>
      </w:rPr>
    </w:lvl>
    <w:lvl w:ilvl="2">
      <w:numFmt w:val="bullet"/>
      <w:lvlText w:val=""/>
      <w:lvlJc w:val="left"/>
      <w:pPr>
        <w:ind w:left="1289" w:hanging="425"/>
      </w:pPr>
      <w:rPr>
        <w:rFonts w:ascii="Symbol" w:eastAsia="Symbol" w:hAnsi="Symbol" w:cs="Symbol" w:hint="default"/>
        <w:w w:val="99"/>
        <w:sz w:val="20"/>
        <w:szCs w:val="20"/>
      </w:rPr>
    </w:lvl>
    <w:lvl w:ilvl="3">
      <w:numFmt w:val="bullet"/>
      <w:lvlText w:val="•"/>
      <w:lvlJc w:val="left"/>
      <w:pPr>
        <w:ind w:left="860" w:hanging="425"/>
      </w:pPr>
      <w:rPr>
        <w:rFonts w:hint="default"/>
      </w:rPr>
    </w:lvl>
    <w:lvl w:ilvl="4">
      <w:numFmt w:val="bullet"/>
      <w:lvlText w:val="•"/>
      <w:lvlJc w:val="left"/>
      <w:pPr>
        <w:ind w:left="880" w:hanging="425"/>
      </w:pPr>
      <w:rPr>
        <w:rFonts w:hint="default"/>
      </w:rPr>
    </w:lvl>
    <w:lvl w:ilvl="5">
      <w:numFmt w:val="bullet"/>
      <w:lvlText w:val="•"/>
      <w:lvlJc w:val="left"/>
      <w:pPr>
        <w:ind w:left="1280" w:hanging="425"/>
      </w:pPr>
      <w:rPr>
        <w:rFonts w:hint="default"/>
      </w:rPr>
    </w:lvl>
    <w:lvl w:ilvl="6">
      <w:numFmt w:val="bullet"/>
      <w:lvlText w:val="•"/>
      <w:lvlJc w:val="left"/>
      <w:pPr>
        <w:ind w:left="2901" w:hanging="425"/>
      </w:pPr>
      <w:rPr>
        <w:rFonts w:hint="default"/>
      </w:rPr>
    </w:lvl>
    <w:lvl w:ilvl="7">
      <w:numFmt w:val="bullet"/>
      <w:lvlText w:val="•"/>
      <w:lvlJc w:val="left"/>
      <w:pPr>
        <w:ind w:left="4522" w:hanging="425"/>
      </w:pPr>
      <w:rPr>
        <w:rFonts w:hint="default"/>
      </w:rPr>
    </w:lvl>
    <w:lvl w:ilvl="8">
      <w:numFmt w:val="bullet"/>
      <w:lvlText w:val="•"/>
      <w:lvlJc w:val="left"/>
      <w:pPr>
        <w:ind w:left="6143" w:hanging="425"/>
      </w:pPr>
      <w:rPr>
        <w:rFonts w:hint="default"/>
      </w:rPr>
    </w:lvl>
  </w:abstractNum>
  <w:abstractNum w:abstractNumId="58" w15:restartNumberingAfterBreak="0">
    <w:nsid w:val="19FE6730"/>
    <w:multiLevelType w:val="hybridMultilevel"/>
    <w:tmpl w:val="EBF4B58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A0600C2"/>
    <w:multiLevelType w:val="multilevel"/>
    <w:tmpl w:val="039CCA54"/>
    <w:lvl w:ilvl="0">
      <w:start w:val="5"/>
      <w:numFmt w:val="decimal"/>
      <w:lvlText w:val="%1"/>
      <w:lvlJc w:val="left"/>
      <w:pPr>
        <w:ind w:left="1008" w:hanging="852"/>
      </w:pPr>
      <w:rPr>
        <w:rFonts w:hint="default"/>
      </w:rPr>
    </w:lvl>
    <w:lvl w:ilvl="1">
      <w:start w:val="2"/>
      <w:numFmt w:val="decimal"/>
      <w:lvlText w:val="%1.%2"/>
      <w:lvlJc w:val="left"/>
      <w:pPr>
        <w:ind w:left="1008" w:hanging="852"/>
      </w:pPr>
      <w:rPr>
        <w:rFonts w:hint="default"/>
        <w:b/>
        <w:bCs/>
        <w:w w:val="99"/>
        <w:sz w:val="22"/>
        <w:szCs w:val="22"/>
      </w:rPr>
    </w:lvl>
    <w:lvl w:ilvl="2">
      <w:start w:val="1"/>
      <w:numFmt w:val="decimal"/>
      <w:lvlText w:val="%1.%2.%3."/>
      <w:lvlJc w:val="left"/>
      <w:pPr>
        <w:ind w:left="1008" w:hanging="852"/>
      </w:pPr>
      <w:rPr>
        <w:rFonts w:ascii="Arial Narrow" w:eastAsia="Verdana" w:hAnsi="Arial Narrow" w:cs="Verdana" w:hint="default"/>
        <w:b/>
        <w:bCs/>
        <w:w w:val="99"/>
        <w:sz w:val="20"/>
        <w:szCs w:val="20"/>
      </w:rPr>
    </w:lvl>
    <w:lvl w:ilvl="3">
      <w:numFmt w:val="bullet"/>
      <w:lvlText w:val="-"/>
      <w:lvlJc w:val="left"/>
      <w:pPr>
        <w:ind w:left="876" w:hanging="360"/>
      </w:pPr>
      <w:rPr>
        <w:rFonts w:ascii="Verdana" w:eastAsia="Verdana" w:hAnsi="Verdana" w:cs="Verdana" w:hint="default"/>
        <w:w w:val="99"/>
        <w:sz w:val="20"/>
        <w:szCs w:val="20"/>
      </w:rPr>
    </w:lvl>
    <w:lvl w:ilvl="4">
      <w:numFmt w:val="bullet"/>
      <w:lvlText w:val="•"/>
      <w:lvlJc w:val="left"/>
      <w:pPr>
        <w:ind w:left="3795" w:hanging="360"/>
      </w:pPr>
      <w:rPr>
        <w:rFonts w:hint="default"/>
      </w:rPr>
    </w:lvl>
    <w:lvl w:ilvl="5">
      <w:numFmt w:val="bullet"/>
      <w:lvlText w:val="•"/>
      <w:lvlJc w:val="left"/>
      <w:pPr>
        <w:ind w:left="4727" w:hanging="360"/>
      </w:pPr>
      <w:rPr>
        <w:rFonts w:hint="default"/>
      </w:rPr>
    </w:lvl>
    <w:lvl w:ilvl="6">
      <w:numFmt w:val="bullet"/>
      <w:lvlText w:val="•"/>
      <w:lvlJc w:val="left"/>
      <w:pPr>
        <w:ind w:left="5659" w:hanging="360"/>
      </w:pPr>
      <w:rPr>
        <w:rFonts w:hint="default"/>
      </w:rPr>
    </w:lvl>
    <w:lvl w:ilvl="7">
      <w:numFmt w:val="bullet"/>
      <w:lvlText w:val="•"/>
      <w:lvlJc w:val="left"/>
      <w:pPr>
        <w:ind w:left="6590" w:hanging="360"/>
      </w:pPr>
      <w:rPr>
        <w:rFonts w:hint="default"/>
      </w:rPr>
    </w:lvl>
    <w:lvl w:ilvl="8">
      <w:numFmt w:val="bullet"/>
      <w:lvlText w:val="•"/>
      <w:lvlJc w:val="left"/>
      <w:pPr>
        <w:ind w:left="7522" w:hanging="360"/>
      </w:pPr>
      <w:rPr>
        <w:rFonts w:hint="default"/>
      </w:rPr>
    </w:lvl>
  </w:abstractNum>
  <w:abstractNum w:abstractNumId="60" w15:restartNumberingAfterBreak="0">
    <w:nsid w:val="1B0F4498"/>
    <w:multiLevelType w:val="hybridMultilevel"/>
    <w:tmpl w:val="775A2B46"/>
    <w:lvl w:ilvl="0" w:tplc="FB0A7B96">
      <w:start w:val="1"/>
      <w:numFmt w:val="lowerLetter"/>
      <w:lvlText w:val="%1)"/>
      <w:lvlJc w:val="left"/>
      <w:pPr>
        <w:tabs>
          <w:tab w:val="num" w:pos="737"/>
        </w:tabs>
        <w:ind w:left="737" w:hanging="34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1" w15:restartNumberingAfterBreak="0">
    <w:nsid w:val="1B4136AB"/>
    <w:multiLevelType w:val="singleLevel"/>
    <w:tmpl w:val="12FCC392"/>
    <w:lvl w:ilvl="0">
      <w:start w:val="1"/>
      <w:numFmt w:val="lowerLetter"/>
      <w:lvlText w:val="%1)"/>
      <w:legacy w:legacy="1" w:legacySpace="0" w:legacyIndent="283"/>
      <w:lvlJc w:val="left"/>
      <w:pPr>
        <w:ind w:left="283" w:hanging="283"/>
      </w:pPr>
    </w:lvl>
  </w:abstractNum>
  <w:abstractNum w:abstractNumId="62" w15:restartNumberingAfterBreak="0">
    <w:nsid w:val="1C8131E3"/>
    <w:multiLevelType w:val="hybridMultilevel"/>
    <w:tmpl w:val="06D67E3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63" w15:restartNumberingAfterBreak="0">
    <w:nsid w:val="1CA92881"/>
    <w:multiLevelType w:val="hybridMultilevel"/>
    <w:tmpl w:val="15AA797A"/>
    <w:lvl w:ilvl="0" w:tplc="4ED228AC">
      <w:start w:val="3"/>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1CAD6139"/>
    <w:multiLevelType w:val="hybridMultilevel"/>
    <w:tmpl w:val="1BA637FE"/>
    <w:lvl w:ilvl="0" w:tplc="86ECAF4A">
      <w:numFmt w:val="bullet"/>
      <w:lvlText w:val=""/>
      <w:lvlJc w:val="left"/>
      <w:pPr>
        <w:ind w:left="864" w:hanging="708"/>
      </w:pPr>
      <w:rPr>
        <w:rFonts w:ascii="Symbol" w:eastAsia="Symbol" w:hAnsi="Symbol" w:cs="Symbol" w:hint="default"/>
        <w:w w:val="99"/>
        <w:sz w:val="20"/>
        <w:szCs w:val="20"/>
      </w:rPr>
    </w:lvl>
    <w:lvl w:ilvl="1" w:tplc="46CEBAF8">
      <w:numFmt w:val="bullet"/>
      <w:lvlText w:val="•"/>
      <w:lvlJc w:val="left"/>
      <w:pPr>
        <w:ind w:left="1812" w:hanging="708"/>
      </w:pPr>
      <w:rPr>
        <w:rFonts w:hint="default"/>
      </w:rPr>
    </w:lvl>
    <w:lvl w:ilvl="2" w:tplc="543C0050">
      <w:numFmt w:val="bullet"/>
      <w:lvlText w:val="•"/>
      <w:lvlJc w:val="left"/>
      <w:pPr>
        <w:ind w:left="2765" w:hanging="708"/>
      </w:pPr>
      <w:rPr>
        <w:rFonts w:hint="default"/>
      </w:rPr>
    </w:lvl>
    <w:lvl w:ilvl="3" w:tplc="7D78D944">
      <w:numFmt w:val="bullet"/>
      <w:lvlText w:val="•"/>
      <w:lvlJc w:val="left"/>
      <w:pPr>
        <w:ind w:left="3717" w:hanging="708"/>
      </w:pPr>
      <w:rPr>
        <w:rFonts w:hint="default"/>
      </w:rPr>
    </w:lvl>
    <w:lvl w:ilvl="4" w:tplc="AFEEE1AA">
      <w:numFmt w:val="bullet"/>
      <w:lvlText w:val="•"/>
      <w:lvlJc w:val="left"/>
      <w:pPr>
        <w:ind w:left="4670" w:hanging="708"/>
      </w:pPr>
      <w:rPr>
        <w:rFonts w:hint="default"/>
      </w:rPr>
    </w:lvl>
    <w:lvl w:ilvl="5" w:tplc="B51EC56C">
      <w:numFmt w:val="bullet"/>
      <w:lvlText w:val="•"/>
      <w:lvlJc w:val="left"/>
      <w:pPr>
        <w:ind w:left="5623" w:hanging="708"/>
      </w:pPr>
      <w:rPr>
        <w:rFonts w:hint="default"/>
      </w:rPr>
    </w:lvl>
    <w:lvl w:ilvl="6" w:tplc="54025666">
      <w:numFmt w:val="bullet"/>
      <w:lvlText w:val="•"/>
      <w:lvlJc w:val="left"/>
      <w:pPr>
        <w:ind w:left="6575" w:hanging="708"/>
      </w:pPr>
      <w:rPr>
        <w:rFonts w:hint="default"/>
      </w:rPr>
    </w:lvl>
    <w:lvl w:ilvl="7" w:tplc="F7C28C4C">
      <w:numFmt w:val="bullet"/>
      <w:lvlText w:val="•"/>
      <w:lvlJc w:val="left"/>
      <w:pPr>
        <w:ind w:left="7528" w:hanging="708"/>
      </w:pPr>
      <w:rPr>
        <w:rFonts w:hint="default"/>
      </w:rPr>
    </w:lvl>
    <w:lvl w:ilvl="8" w:tplc="D368C64C">
      <w:numFmt w:val="bullet"/>
      <w:lvlText w:val="•"/>
      <w:lvlJc w:val="left"/>
      <w:pPr>
        <w:ind w:left="8481" w:hanging="708"/>
      </w:pPr>
      <w:rPr>
        <w:rFonts w:hint="default"/>
      </w:rPr>
    </w:lvl>
  </w:abstractNum>
  <w:abstractNum w:abstractNumId="65" w15:restartNumberingAfterBreak="0">
    <w:nsid w:val="1D1F699F"/>
    <w:multiLevelType w:val="hybridMultilevel"/>
    <w:tmpl w:val="B880971A"/>
    <w:lvl w:ilvl="0" w:tplc="376E012C">
      <w:start w:val="1"/>
      <w:numFmt w:val="decimal"/>
      <w:lvlText w:val="%1"/>
      <w:legacy w:legacy="1" w:legacySpace="120" w:legacyIndent="360"/>
      <w:lvlJc w:val="left"/>
    </w:lvl>
    <w:lvl w:ilvl="1" w:tplc="4D62364C">
      <w:start w:val="1"/>
      <w:numFmt w:val="bullet"/>
      <w:lvlText w:val=""/>
      <w:legacy w:legacy="1" w:legacySpace="0" w:legacyIndent="283"/>
      <w:lvlJc w:val="left"/>
      <w:pPr>
        <w:ind w:left="1363" w:hanging="283"/>
      </w:pPr>
      <w:rPr>
        <w:rFonts w:ascii="Symbol" w:hAnsi="Symbol" w:hint="default"/>
        <w:sz w:val="20"/>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66" w15:restartNumberingAfterBreak="0">
    <w:nsid w:val="1D39408B"/>
    <w:multiLevelType w:val="multilevel"/>
    <w:tmpl w:val="C0425E0E"/>
    <w:lvl w:ilvl="0">
      <w:start w:val="4"/>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1E5F4EDD"/>
    <w:multiLevelType w:val="hybridMultilevel"/>
    <w:tmpl w:val="92B6FE98"/>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E776888"/>
    <w:multiLevelType w:val="singleLevel"/>
    <w:tmpl w:val="F13650F8"/>
    <w:lvl w:ilvl="0">
      <w:start w:val="1"/>
      <w:numFmt w:val="decimal"/>
      <w:lvlText w:val="%1)"/>
      <w:legacy w:legacy="1" w:legacySpace="0" w:legacyIndent="283"/>
      <w:lvlJc w:val="left"/>
      <w:pPr>
        <w:ind w:left="567" w:hanging="283"/>
      </w:pPr>
      <w:rPr>
        <w:rFonts w:ascii="Times New Roman" w:hAnsi="Times New Roman" w:cs="Times New Roman" w:hint="default"/>
      </w:rPr>
    </w:lvl>
  </w:abstractNum>
  <w:abstractNum w:abstractNumId="69" w15:restartNumberingAfterBreak="0">
    <w:nsid w:val="1ED16246"/>
    <w:multiLevelType w:val="hybridMultilevel"/>
    <w:tmpl w:val="D084D698"/>
    <w:lvl w:ilvl="0" w:tplc="346A24AC">
      <w:numFmt w:val="bullet"/>
      <w:lvlText w:val=""/>
      <w:lvlJc w:val="left"/>
      <w:pPr>
        <w:ind w:left="439" w:hanging="284"/>
      </w:pPr>
      <w:rPr>
        <w:rFonts w:ascii="Symbol" w:eastAsia="Symbol" w:hAnsi="Symbol" w:cs="Symbol" w:hint="default"/>
        <w:w w:val="99"/>
        <w:sz w:val="20"/>
        <w:szCs w:val="20"/>
      </w:rPr>
    </w:lvl>
    <w:lvl w:ilvl="1" w:tplc="56602E58">
      <w:numFmt w:val="bullet"/>
      <w:lvlText w:val="•"/>
      <w:lvlJc w:val="left"/>
      <w:pPr>
        <w:ind w:left="1334" w:hanging="284"/>
      </w:pPr>
      <w:rPr>
        <w:rFonts w:hint="default"/>
      </w:rPr>
    </w:lvl>
    <w:lvl w:ilvl="2" w:tplc="656EA8A2">
      <w:numFmt w:val="bullet"/>
      <w:lvlText w:val="•"/>
      <w:lvlJc w:val="left"/>
      <w:pPr>
        <w:ind w:left="2229" w:hanging="284"/>
      </w:pPr>
      <w:rPr>
        <w:rFonts w:hint="default"/>
      </w:rPr>
    </w:lvl>
    <w:lvl w:ilvl="3" w:tplc="EABAA472">
      <w:numFmt w:val="bullet"/>
      <w:lvlText w:val="•"/>
      <w:lvlJc w:val="left"/>
      <w:pPr>
        <w:ind w:left="3123" w:hanging="284"/>
      </w:pPr>
      <w:rPr>
        <w:rFonts w:hint="default"/>
      </w:rPr>
    </w:lvl>
    <w:lvl w:ilvl="4" w:tplc="2E8AB710">
      <w:numFmt w:val="bullet"/>
      <w:lvlText w:val="•"/>
      <w:lvlJc w:val="left"/>
      <w:pPr>
        <w:ind w:left="4018" w:hanging="284"/>
      </w:pPr>
      <w:rPr>
        <w:rFonts w:hint="default"/>
      </w:rPr>
    </w:lvl>
    <w:lvl w:ilvl="5" w:tplc="78780C7C">
      <w:numFmt w:val="bullet"/>
      <w:lvlText w:val="•"/>
      <w:lvlJc w:val="left"/>
      <w:pPr>
        <w:ind w:left="4913" w:hanging="284"/>
      </w:pPr>
      <w:rPr>
        <w:rFonts w:hint="default"/>
      </w:rPr>
    </w:lvl>
    <w:lvl w:ilvl="6" w:tplc="2F58C746">
      <w:numFmt w:val="bullet"/>
      <w:lvlText w:val="•"/>
      <w:lvlJc w:val="left"/>
      <w:pPr>
        <w:ind w:left="5807" w:hanging="284"/>
      </w:pPr>
      <w:rPr>
        <w:rFonts w:hint="default"/>
      </w:rPr>
    </w:lvl>
    <w:lvl w:ilvl="7" w:tplc="7440216C">
      <w:numFmt w:val="bullet"/>
      <w:lvlText w:val="•"/>
      <w:lvlJc w:val="left"/>
      <w:pPr>
        <w:ind w:left="6702" w:hanging="284"/>
      </w:pPr>
      <w:rPr>
        <w:rFonts w:hint="default"/>
      </w:rPr>
    </w:lvl>
    <w:lvl w:ilvl="8" w:tplc="744AAD2E">
      <w:numFmt w:val="bullet"/>
      <w:lvlText w:val="•"/>
      <w:lvlJc w:val="left"/>
      <w:pPr>
        <w:ind w:left="7597" w:hanging="284"/>
      </w:pPr>
      <w:rPr>
        <w:rFonts w:hint="default"/>
      </w:rPr>
    </w:lvl>
  </w:abstractNum>
  <w:abstractNum w:abstractNumId="70" w15:restartNumberingAfterBreak="0">
    <w:nsid w:val="1ED5792E"/>
    <w:multiLevelType w:val="hybridMultilevel"/>
    <w:tmpl w:val="6622A256"/>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1F5E08B6"/>
    <w:multiLevelType w:val="hybridMultilevel"/>
    <w:tmpl w:val="C394A876"/>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F7203BA"/>
    <w:multiLevelType w:val="hybridMultilevel"/>
    <w:tmpl w:val="2D44CEA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F820908"/>
    <w:multiLevelType w:val="singleLevel"/>
    <w:tmpl w:val="4156FF76"/>
    <w:lvl w:ilvl="0">
      <w:start w:val="2"/>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74" w15:restartNumberingAfterBreak="0">
    <w:nsid w:val="1F890804"/>
    <w:multiLevelType w:val="hybridMultilevel"/>
    <w:tmpl w:val="4498F39C"/>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202A166B"/>
    <w:multiLevelType w:val="hybridMultilevel"/>
    <w:tmpl w:val="DD06F336"/>
    <w:lvl w:ilvl="0" w:tplc="F348906A">
      <w:start w:val="1"/>
      <w:numFmt w:val="bullet"/>
      <w:pStyle w:val="-mylnik"/>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6" w15:restartNumberingAfterBreak="0">
    <w:nsid w:val="206620C5"/>
    <w:multiLevelType w:val="hybridMultilevel"/>
    <w:tmpl w:val="A912AC9C"/>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77" w15:restartNumberingAfterBreak="0">
    <w:nsid w:val="21573B08"/>
    <w:multiLevelType w:val="multilevel"/>
    <w:tmpl w:val="AC2826E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78" w15:restartNumberingAfterBreak="0">
    <w:nsid w:val="222B0350"/>
    <w:multiLevelType w:val="hybridMultilevel"/>
    <w:tmpl w:val="7B92FC38"/>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22C516E6"/>
    <w:multiLevelType w:val="hybridMultilevel"/>
    <w:tmpl w:val="8AC63F92"/>
    <w:lvl w:ilvl="0" w:tplc="04150017">
      <w:start w:val="1"/>
      <w:numFmt w:val="lowerLetter"/>
      <w:lvlText w:val="%1)"/>
      <w:lvlJc w:val="left"/>
      <w:pPr>
        <w:ind w:left="708" w:hanging="360"/>
      </w:pPr>
      <w:rPr>
        <w:rFonts w:hint="default"/>
      </w:rPr>
    </w:lvl>
    <w:lvl w:ilvl="1" w:tplc="04150019" w:tentative="1">
      <w:start w:val="1"/>
      <w:numFmt w:val="lowerLetter"/>
      <w:lvlText w:val="%2."/>
      <w:lvlJc w:val="left"/>
      <w:pPr>
        <w:ind w:left="1428" w:hanging="360"/>
      </w:pPr>
    </w:lvl>
    <w:lvl w:ilvl="2" w:tplc="0415001B" w:tentative="1">
      <w:start w:val="1"/>
      <w:numFmt w:val="lowerRoman"/>
      <w:lvlText w:val="%3."/>
      <w:lvlJc w:val="right"/>
      <w:pPr>
        <w:ind w:left="2148" w:hanging="180"/>
      </w:pPr>
    </w:lvl>
    <w:lvl w:ilvl="3" w:tplc="0415000F" w:tentative="1">
      <w:start w:val="1"/>
      <w:numFmt w:val="decimal"/>
      <w:lvlText w:val="%4."/>
      <w:lvlJc w:val="left"/>
      <w:pPr>
        <w:ind w:left="2868" w:hanging="360"/>
      </w:pPr>
    </w:lvl>
    <w:lvl w:ilvl="4" w:tplc="04150019" w:tentative="1">
      <w:start w:val="1"/>
      <w:numFmt w:val="lowerLetter"/>
      <w:lvlText w:val="%5."/>
      <w:lvlJc w:val="left"/>
      <w:pPr>
        <w:ind w:left="3588" w:hanging="360"/>
      </w:pPr>
    </w:lvl>
    <w:lvl w:ilvl="5" w:tplc="0415001B" w:tentative="1">
      <w:start w:val="1"/>
      <w:numFmt w:val="lowerRoman"/>
      <w:lvlText w:val="%6."/>
      <w:lvlJc w:val="right"/>
      <w:pPr>
        <w:ind w:left="4308" w:hanging="180"/>
      </w:pPr>
    </w:lvl>
    <w:lvl w:ilvl="6" w:tplc="0415000F" w:tentative="1">
      <w:start w:val="1"/>
      <w:numFmt w:val="decimal"/>
      <w:lvlText w:val="%7."/>
      <w:lvlJc w:val="left"/>
      <w:pPr>
        <w:ind w:left="5028" w:hanging="360"/>
      </w:pPr>
    </w:lvl>
    <w:lvl w:ilvl="7" w:tplc="04150019" w:tentative="1">
      <w:start w:val="1"/>
      <w:numFmt w:val="lowerLetter"/>
      <w:lvlText w:val="%8."/>
      <w:lvlJc w:val="left"/>
      <w:pPr>
        <w:ind w:left="5748" w:hanging="360"/>
      </w:pPr>
    </w:lvl>
    <w:lvl w:ilvl="8" w:tplc="0415001B" w:tentative="1">
      <w:start w:val="1"/>
      <w:numFmt w:val="lowerRoman"/>
      <w:lvlText w:val="%9."/>
      <w:lvlJc w:val="right"/>
      <w:pPr>
        <w:ind w:left="6468" w:hanging="180"/>
      </w:pPr>
    </w:lvl>
  </w:abstractNum>
  <w:abstractNum w:abstractNumId="80" w15:restartNumberingAfterBreak="0">
    <w:nsid w:val="232B64D0"/>
    <w:multiLevelType w:val="hybridMultilevel"/>
    <w:tmpl w:val="59B01A04"/>
    <w:lvl w:ilvl="0" w:tplc="8A8241D4">
      <w:start w:val="1"/>
      <w:numFmt w:val="bullet"/>
      <w:lvlText w:val="­"/>
      <w:lvlJc w:val="left"/>
      <w:pPr>
        <w:tabs>
          <w:tab w:val="num" w:pos="737"/>
        </w:tabs>
        <w:ind w:left="737" w:hanging="340"/>
      </w:pPr>
      <w:rPr>
        <w:rFonts w:ascii="Courier New" w:hAnsi="Courier New" w:hint="default"/>
      </w:rPr>
    </w:lvl>
    <w:lvl w:ilvl="1" w:tplc="86EE02F8">
      <w:start w:val="1"/>
      <w:numFmt w:val="lowerLetter"/>
      <w:lvlText w:val="%2)"/>
      <w:lvlJc w:val="left"/>
      <w:pPr>
        <w:tabs>
          <w:tab w:val="num" w:pos="1440"/>
        </w:tabs>
        <w:ind w:left="1440" w:hanging="360"/>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1" w15:restartNumberingAfterBreak="0">
    <w:nsid w:val="233B53D9"/>
    <w:multiLevelType w:val="hybridMultilevel"/>
    <w:tmpl w:val="C8B436D4"/>
    <w:lvl w:ilvl="0" w:tplc="1D549C70">
      <w:start w:val="1"/>
      <w:numFmt w:val="bullet"/>
      <w:lvlText w:val=""/>
      <w:lvlJc w:val="left"/>
      <w:pPr>
        <w:tabs>
          <w:tab w:val="num" w:pos="397"/>
        </w:tabs>
        <w:ind w:left="397" w:hanging="39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24377851"/>
    <w:multiLevelType w:val="hybridMultilevel"/>
    <w:tmpl w:val="F5D8FB08"/>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24D411A6"/>
    <w:multiLevelType w:val="hybridMultilevel"/>
    <w:tmpl w:val="8AC63F92"/>
    <w:lvl w:ilvl="0" w:tplc="04150017">
      <w:start w:val="1"/>
      <w:numFmt w:val="lowerLetter"/>
      <w:lvlText w:val="%1)"/>
      <w:lvlJc w:val="left"/>
      <w:pPr>
        <w:ind w:left="708" w:hanging="360"/>
      </w:pPr>
      <w:rPr>
        <w:rFonts w:hint="default"/>
      </w:rPr>
    </w:lvl>
    <w:lvl w:ilvl="1" w:tplc="04150019" w:tentative="1">
      <w:start w:val="1"/>
      <w:numFmt w:val="lowerLetter"/>
      <w:lvlText w:val="%2."/>
      <w:lvlJc w:val="left"/>
      <w:pPr>
        <w:ind w:left="1428" w:hanging="360"/>
      </w:pPr>
    </w:lvl>
    <w:lvl w:ilvl="2" w:tplc="0415001B" w:tentative="1">
      <w:start w:val="1"/>
      <w:numFmt w:val="lowerRoman"/>
      <w:lvlText w:val="%3."/>
      <w:lvlJc w:val="right"/>
      <w:pPr>
        <w:ind w:left="2148" w:hanging="180"/>
      </w:pPr>
    </w:lvl>
    <w:lvl w:ilvl="3" w:tplc="0415000F" w:tentative="1">
      <w:start w:val="1"/>
      <w:numFmt w:val="decimal"/>
      <w:lvlText w:val="%4."/>
      <w:lvlJc w:val="left"/>
      <w:pPr>
        <w:ind w:left="2868" w:hanging="360"/>
      </w:pPr>
    </w:lvl>
    <w:lvl w:ilvl="4" w:tplc="04150019" w:tentative="1">
      <w:start w:val="1"/>
      <w:numFmt w:val="lowerLetter"/>
      <w:lvlText w:val="%5."/>
      <w:lvlJc w:val="left"/>
      <w:pPr>
        <w:ind w:left="3588" w:hanging="360"/>
      </w:pPr>
    </w:lvl>
    <w:lvl w:ilvl="5" w:tplc="0415001B" w:tentative="1">
      <w:start w:val="1"/>
      <w:numFmt w:val="lowerRoman"/>
      <w:lvlText w:val="%6."/>
      <w:lvlJc w:val="right"/>
      <w:pPr>
        <w:ind w:left="4308" w:hanging="180"/>
      </w:pPr>
    </w:lvl>
    <w:lvl w:ilvl="6" w:tplc="0415000F" w:tentative="1">
      <w:start w:val="1"/>
      <w:numFmt w:val="decimal"/>
      <w:lvlText w:val="%7."/>
      <w:lvlJc w:val="left"/>
      <w:pPr>
        <w:ind w:left="5028" w:hanging="360"/>
      </w:pPr>
    </w:lvl>
    <w:lvl w:ilvl="7" w:tplc="04150019" w:tentative="1">
      <w:start w:val="1"/>
      <w:numFmt w:val="lowerLetter"/>
      <w:lvlText w:val="%8."/>
      <w:lvlJc w:val="left"/>
      <w:pPr>
        <w:ind w:left="5748" w:hanging="360"/>
      </w:pPr>
    </w:lvl>
    <w:lvl w:ilvl="8" w:tplc="0415001B" w:tentative="1">
      <w:start w:val="1"/>
      <w:numFmt w:val="lowerRoman"/>
      <w:lvlText w:val="%9."/>
      <w:lvlJc w:val="right"/>
      <w:pPr>
        <w:ind w:left="6468" w:hanging="180"/>
      </w:pPr>
    </w:lvl>
  </w:abstractNum>
  <w:abstractNum w:abstractNumId="84" w15:restartNumberingAfterBreak="0">
    <w:nsid w:val="251C4B05"/>
    <w:multiLevelType w:val="hybridMultilevel"/>
    <w:tmpl w:val="FE86089A"/>
    <w:lvl w:ilvl="0" w:tplc="39445264">
      <w:start w:val="1"/>
      <w:numFmt w:val="lowerLetter"/>
      <w:lvlText w:val="%1)"/>
      <w:lvlJc w:val="left"/>
      <w:pPr>
        <w:tabs>
          <w:tab w:val="num" w:pos="397"/>
        </w:tabs>
        <w:ind w:left="397" w:hanging="397"/>
      </w:pPr>
      <w:rPr>
        <w:rFonts w:hint="default"/>
      </w:rPr>
    </w:lvl>
    <w:lvl w:ilvl="1" w:tplc="73748E3C">
      <w:start w:val="1"/>
      <w:numFmt w:val="lowerLetter"/>
      <w:lvlText w:val="%2)"/>
      <w:lvlJc w:val="left"/>
      <w:pPr>
        <w:tabs>
          <w:tab w:val="num" w:pos="397"/>
        </w:tabs>
        <w:ind w:left="397" w:hanging="397"/>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5" w15:restartNumberingAfterBreak="0">
    <w:nsid w:val="254344AC"/>
    <w:multiLevelType w:val="hybridMultilevel"/>
    <w:tmpl w:val="717053B2"/>
    <w:lvl w:ilvl="0" w:tplc="F6641092">
      <w:start w:val="1"/>
      <w:numFmt w:val="lowerLetter"/>
      <w:lvlText w:val="%1)"/>
      <w:legacy w:legacy="1" w:legacySpace="0" w:legacyIndent="283"/>
      <w:lvlJc w:val="left"/>
      <w:pPr>
        <w:ind w:left="283" w:hanging="283"/>
      </w:p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6" w15:restartNumberingAfterBreak="0">
    <w:nsid w:val="26357EE0"/>
    <w:multiLevelType w:val="hybridMultilevel"/>
    <w:tmpl w:val="5A46CB6C"/>
    <w:lvl w:ilvl="0" w:tplc="DAB622D6">
      <w:numFmt w:val="bullet"/>
      <w:lvlText w:val="-"/>
      <w:lvlJc w:val="left"/>
      <w:pPr>
        <w:tabs>
          <w:tab w:val="num" w:pos="397"/>
        </w:tabs>
        <w:ind w:left="397" w:hanging="397"/>
      </w:pPr>
      <w:rPr>
        <w:rFonts w:ascii="Times-Roman" w:eastAsia="Times New Roman" w:hAnsi="Times-Roman" w:hint="default"/>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87" w15:restartNumberingAfterBreak="0">
    <w:nsid w:val="26B11FA6"/>
    <w:multiLevelType w:val="multilevel"/>
    <w:tmpl w:val="0DD645A2"/>
    <w:lvl w:ilvl="0">
      <w:start w:val="1"/>
      <w:numFmt w:val="decimal"/>
      <w:lvlText w:val="%1"/>
      <w:lvlJc w:val="left"/>
      <w:pPr>
        <w:ind w:left="554" w:hanging="353"/>
      </w:pPr>
      <w:rPr>
        <w:rFonts w:hint="default"/>
      </w:rPr>
    </w:lvl>
    <w:lvl w:ilvl="1">
      <w:start w:val="5"/>
      <w:numFmt w:val="decimal"/>
      <w:lvlText w:val="%1.%2."/>
      <w:lvlJc w:val="left"/>
      <w:pPr>
        <w:ind w:left="554" w:hanging="353"/>
      </w:pPr>
      <w:rPr>
        <w:rFonts w:ascii="Times New Roman" w:eastAsia="Times New Roman" w:hAnsi="Times New Roman" w:hint="default"/>
        <w:b/>
        <w:bCs/>
        <w:spacing w:val="1"/>
        <w:w w:val="99"/>
        <w:sz w:val="20"/>
        <w:szCs w:val="20"/>
      </w:rPr>
    </w:lvl>
    <w:lvl w:ilvl="2">
      <w:start w:val="1"/>
      <w:numFmt w:val="bullet"/>
      <w:lvlText w:val="•"/>
      <w:lvlJc w:val="left"/>
      <w:pPr>
        <w:ind w:left="2323" w:hanging="353"/>
      </w:pPr>
      <w:rPr>
        <w:rFonts w:hint="default"/>
      </w:rPr>
    </w:lvl>
    <w:lvl w:ilvl="3">
      <w:start w:val="1"/>
      <w:numFmt w:val="bullet"/>
      <w:lvlText w:val="•"/>
      <w:lvlJc w:val="left"/>
      <w:pPr>
        <w:ind w:left="3208" w:hanging="353"/>
      </w:pPr>
      <w:rPr>
        <w:rFonts w:hint="default"/>
      </w:rPr>
    </w:lvl>
    <w:lvl w:ilvl="4">
      <w:start w:val="1"/>
      <w:numFmt w:val="bullet"/>
      <w:lvlText w:val="•"/>
      <w:lvlJc w:val="left"/>
      <w:pPr>
        <w:ind w:left="4092" w:hanging="353"/>
      </w:pPr>
      <w:rPr>
        <w:rFonts w:hint="default"/>
      </w:rPr>
    </w:lvl>
    <w:lvl w:ilvl="5">
      <w:start w:val="1"/>
      <w:numFmt w:val="bullet"/>
      <w:lvlText w:val="•"/>
      <w:lvlJc w:val="left"/>
      <w:pPr>
        <w:ind w:left="4977" w:hanging="353"/>
      </w:pPr>
      <w:rPr>
        <w:rFonts w:hint="default"/>
      </w:rPr>
    </w:lvl>
    <w:lvl w:ilvl="6">
      <w:start w:val="1"/>
      <w:numFmt w:val="bullet"/>
      <w:lvlText w:val="•"/>
      <w:lvlJc w:val="left"/>
      <w:pPr>
        <w:ind w:left="5861" w:hanging="353"/>
      </w:pPr>
      <w:rPr>
        <w:rFonts w:hint="default"/>
      </w:rPr>
    </w:lvl>
    <w:lvl w:ilvl="7">
      <w:start w:val="1"/>
      <w:numFmt w:val="bullet"/>
      <w:lvlText w:val="•"/>
      <w:lvlJc w:val="left"/>
      <w:pPr>
        <w:ind w:left="6746" w:hanging="353"/>
      </w:pPr>
      <w:rPr>
        <w:rFonts w:hint="default"/>
      </w:rPr>
    </w:lvl>
    <w:lvl w:ilvl="8">
      <w:start w:val="1"/>
      <w:numFmt w:val="bullet"/>
      <w:lvlText w:val="•"/>
      <w:lvlJc w:val="left"/>
      <w:pPr>
        <w:ind w:left="7630" w:hanging="353"/>
      </w:pPr>
      <w:rPr>
        <w:rFonts w:hint="default"/>
      </w:rPr>
    </w:lvl>
  </w:abstractNum>
  <w:abstractNum w:abstractNumId="88" w15:restartNumberingAfterBreak="0">
    <w:nsid w:val="26D45A52"/>
    <w:multiLevelType w:val="hybridMultilevel"/>
    <w:tmpl w:val="6E9A948A"/>
    <w:lvl w:ilvl="0" w:tplc="F6C68BE0">
      <w:start w:val="1"/>
      <w:numFmt w:val="bullet"/>
      <w:lvlText w:val=""/>
      <w:lvlJc w:val="left"/>
      <w:pPr>
        <w:tabs>
          <w:tab w:val="num" w:pos="793"/>
        </w:tabs>
        <w:ind w:left="793" w:hanging="397"/>
      </w:pPr>
      <w:rPr>
        <w:rFonts w:ascii="Symbol" w:hAnsi="Symbol" w:hint="default"/>
        <w:sz w:val="20"/>
      </w:rPr>
    </w:lvl>
    <w:lvl w:ilvl="1" w:tplc="04150003" w:tentative="1">
      <w:start w:val="1"/>
      <w:numFmt w:val="bullet"/>
      <w:lvlText w:val="o"/>
      <w:lvlJc w:val="left"/>
      <w:pPr>
        <w:tabs>
          <w:tab w:val="num" w:pos="1836"/>
        </w:tabs>
        <w:ind w:left="1836" w:hanging="360"/>
      </w:pPr>
      <w:rPr>
        <w:rFonts w:ascii="Courier New" w:hAnsi="Courier New" w:cs="Courier New" w:hint="default"/>
      </w:rPr>
    </w:lvl>
    <w:lvl w:ilvl="2" w:tplc="04150005" w:tentative="1">
      <w:start w:val="1"/>
      <w:numFmt w:val="bullet"/>
      <w:lvlText w:val=""/>
      <w:lvlJc w:val="left"/>
      <w:pPr>
        <w:tabs>
          <w:tab w:val="num" w:pos="2556"/>
        </w:tabs>
        <w:ind w:left="2556" w:hanging="360"/>
      </w:pPr>
      <w:rPr>
        <w:rFonts w:ascii="Wingdings" w:hAnsi="Wingdings" w:hint="default"/>
      </w:rPr>
    </w:lvl>
    <w:lvl w:ilvl="3" w:tplc="04150001" w:tentative="1">
      <w:start w:val="1"/>
      <w:numFmt w:val="bullet"/>
      <w:lvlText w:val=""/>
      <w:lvlJc w:val="left"/>
      <w:pPr>
        <w:tabs>
          <w:tab w:val="num" w:pos="3276"/>
        </w:tabs>
        <w:ind w:left="3276" w:hanging="360"/>
      </w:pPr>
      <w:rPr>
        <w:rFonts w:ascii="Symbol" w:hAnsi="Symbol" w:hint="default"/>
      </w:rPr>
    </w:lvl>
    <w:lvl w:ilvl="4" w:tplc="04150003" w:tentative="1">
      <w:start w:val="1"/>
      <w:numFmt w:val="bullet"/>
      <w:lvlText w:val="o"/>
      <w:lvlJc w:val="left"/>
      <w:pPr>
        <w:tabs>
          <w:tab w:val="num" w:pos="3996"/>
        </w:tabs>
        <w:ind w:left="3996" w:hanging="360"/>
      </w:pPr>
      <w:rPr>
        <w:rFonts w:ascii="Courier New" w:hAnsi="Courier New" w:cs="Courier New" w:hint="default"/>
      </w:rPr>
    </w:lvl>
    <w:lvl w:ilvl="5" w:tplc="04150005" w:tentative="1">
      <w:start w:val="1"/>
      <w:numFmt w:val="bullet"/>
      <w:lvlText w:val=""/>
      <w:lvlJc w:val="left"/>
      <w:pPr>
        <w:tabs>
          <w:tab w:val="num" w:pos="4716"/>
        </w:tabs>
        <w:ind w:left="4716" w:hanging="360"/>
      </w:pPr>
      <w:rPr>
        <w:rFonts w:ascii="Wingdings" w:hAnsi="Wingdings" w:hint="default"/>
      </w:rPr>
    </w:lvl>
    <w:lvl w:ilvl="6" w:tplc="04150001" w:tentative="1">
      <w:start w:val="1"/>
      <w:numFmt w:val="bullet"/>
      <w:lvlText w:val=""/>
      <w:lvlJc w:val="left"/>
      <w:pPr>
        <w:tabs>
          <w:tab w:val="num" w:pos="5436"/>
        </w:tabs>
        <w:ind w:left="5436" w:hanging="360"/>
      </w:pPr>
      <w:rPr>
        <w:rFonts w:ascii="Symbol" w:hAnsi="Symbol" w:hint="default"/>
      </w:rPr>
    </w:lvl>
    <w:lvl w:ilvl="7" w:tplc="04150003" w:tentative="1">
      <w:start w:val="1"/>
      <w:numFmt w:val="bullet"/>
      <w:lvlText w:val="o"/>
      <w:lvlJc w:val="left"/>
      <w:pPr>
        <w:tabs>
          <w:tab w:val="num" w:pos="6156"/>
        </w:tabs>
        <w:ind w:left="6156" w:hanging="360"/>
      </w:pPr>
      <w:rPr>
        <w:rFonts w:ascii="Courier New" w:hAnsi="Courier New" w:cs="Courier New" w:hint="default"/>
      </w:rPr>
    </w:lvl>
    <w:lvl w:ilvl="8" w:tplc="04150005" w:tentative="1">
      <w:start w:val="1"/>
      <w:numFmt w:val="bullet"/>
      <w:lvlText w:val=""/>
      <w:lvlJc w:val="left"/>
      <w:pPr>
        <w:tabs>
          <w:tab w:val="num" w:pos="6876"/>
        </w:tabs>
        <w:ind w:left="6876" w:hanging="360"/>
      </w:pPr>
      <w:rPr>
        <w:rFonts w:ascii="Wingdings" w:hAnsi="Wingdings" w:hint="default"/>
      </w:rPr>
    </w:lvl>
  </w:abstractNum>
  <w:abstractNum w:abstractNumId="89" w15:restartNumberingAfterBreak="0">
    <w:nsid w:val="26F25219"/>
    <w:multiLevelType w:val="hybridMultilevel"/>
    <w:tmpl w:val="955ED246"/>
    <w:lvl w:ilvl="0" w:tplc="FFFFFFFF">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27005E84"/>
    <w:multiLevelType w:val="hybridMultilevel"/>
    <w:tmpl w:val="4AECBCB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2733014E"/>
    <w:multiLevelType w:val="multilevel"/>
    <w:tmpl w:val="BC72DEB8"/>
    <w:lvl w:ilvl="0">
      <w:start w:val="1"/>
      <w:numFmt w:val="decimal"/>
      <w:lvlText w:val="%1."/>
      <w:lvlJc w:val="left"/>
      <w:pPr>
        <w:ind w:left="201" w:hanging="202"/>
      </w:pPr>
      <w:rPr>
        <w:rFonts w:ascii="Times New Roman" w:eastAsia="Times New Roman" w:hAnsi="Times New Roman" w:hint="default"/>
        <w:b/>
        <w:bCs/>
        <w:spacing w:val="1"/>
        <w:w w:val="99"/>
        <w:sz w:val="20"/>
        <w:szCs w:val="20"/>
      </w:rPr>
    </w:lvl>
    <w:lvl w:ilvl="1">
      <w:start w:val="1"/>
      <w:numFmt w:val="decimal"/>
      <w:lvlText w:val="%1.%2."/>
      <w:lvlJc w:val="left"/>
      <w:pPr>
        <w:ind w:left="554" w:hanging="353"/>
      </w:pPr>
      <w:rPr>
        <w:rFonts w:ascii="Times New Roman" w:eastAsia="Times New Roman" w:hAnsi="Times New Roman" w:hint="default"/>
        <w:b/>
        <w:bCs/>
        <w:spacing w:val="1"/>
        <w:w w:val="99"/>
        <w:sz w:val="20"/>
        <w:szCs w:val="20"/>
      </w:rPr>
    </w:lvl>
    <w:lvl w:ilvl="2">
      <w:start w:val="1"/>
      <w:numFmt w:val="decimal"/>
      <w:lvlText w:val="%1.%2.%3."/>
      <w:lvlJc w:val="left"/>
      <w:pPr>
        <w:ind w:left="201" w:hanging="560"/>
      </w:pPr>
      <w:rPr>
        <w:rFonts w:ascii="Times New Roman" w:eastAsia="Times New Roman" w:hAnsi="Times New Roman" w:hint="default"/>
        <w:b/>
        <w:bCs/>
        <w:spacing w:val="1"/>
        <w:w w:val="99"/>
        <w:sz w:val="20"/>
        <w:szCs w:val="20"/>
      </w:rPr>
    </w:lvl>
    <w:lvl w:ilvl="3">
      <w:start w:val="1"/>
      <w:numFmt w:val="bullet"/>
      <w:lvlText w:val="•"/>
      <w:lvlJc w:val="left"/>
      <w:pPr>
        <w:ind w:left="554" w:hanging="560"/>
      </w:pPr>
      <w:rPr>
        <w:rFonts w:hint="default"/>
      </w:rPr>
    </w:lvl>
    <w:lvl w:ilvl="4">
      <w:start w:val="1"/>
      <w:numFmt w:val="bullet"/>
      <w:lvlText w:val="•"/>
      <w:lvlJc w:val="left"/>
      <w:pPr>
        <w:ind w:left="554" w:hanging="560"/>
      </w:pPr>
      <w:rPr>
        <w:rFonts w:hint="default"/>
      </w:rPr>
    </w:lvl>
    <w:lvl w:ilvl="5">
      <w:start w:val="1"/>
      <w:numFmt w:val="bullet"/>
      <w:lvlText w:val="•"/>
      <w:lvlJc w:val="left"/>
      <w:pPr>
        <w:ind w:left="554" w:hanging="560"/>
      </w:pPr>
      <w:rPr>
        <w:rFonts w:hint="default"/>
      </w:rPr>
    </w:lvl>
    <w:lvl w:ilvl="6">
      <w:start w:val="1"/>
      <w:numFmt w:val="bullet"/>
      <w:lvlText w:val="•"/>
      <w:lvlJc w:val="left"/>
      <w:pPr>
        <w:ind w:left="554" w:hanging="560"/>
      </w:pPr>
      <w:rPr>
        <w:rFonts w:hint="default"/>
      </w:rPr>
    </w:lvl>
    <w:lvl w:ilvl="7">
      <w:start w:val="1"/>
      <w:numFmt w:val="bullet"/>
      <w:lvlText w:val="•"/>
      <w:lvlJc w:val="left"/>
      <w:pPr>
        <w:ind w:left="554" w:hanging="560"/>
      </w:pPr>
      <w:rPr>
        <w:rFonts w:hint="default"/>
      </w:rPr>
    </w:lvl>
    <w:lvl w:ilvl="8">
      <w:start w:val="1"/>
      <w:numFmt w:val="bullet"/>
      <w:lvlText w:val="•"/>
      <w:lvlJc w:val="left"/>
      <w:pPr>
        <w:ind w:left="554" w:hanging="560"/>
      </w:pPr>
      <w:rPr>
        <w:rFonts w:hint="default"/>
      </w:rPr>
    </w:lvl>
  </w:abstractNum>
  <w:abstractNum w:abstractNumId="92" w15:restartNumberingAfterBreak="0">
    <w:nsid w:val="2739775C"/>
    <w:multiLevelType w:val="hybridMultilevel"/>
    <w:tmpl w:val="CF1C019E"/>
    <w:lvl w:ilvl="0" w:tplc="0E88EBD2">
      <w:start w:val="1"/>
      <w:numFmt w:val="decimal"/>
      <w:lvlText w:val="%1)"/>
      <w:lvlJc w:val="right"/>
      <w:pPr>
        <w:ind w:left="720" w:hanging="360"/>
      </w:pPr>
      <w:rPr>
        <w:rFonts w:hint="default"/>
        <w:b w:val="0"/>
        <w:i w:val="0"/>
        <w:sz w:val="24"/>
        <w:u w:val="no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3" w15:restartNumberingAfterBreak="0">
    <w:nsid w:val="27AF1538"/>
    <w:multiLevelType w:val="multilevel"/>
    <w:tmpl w:val="8C4E037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nsolas"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nsolas"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nsolas" w:hint="default"/>
      </w:rPr>
    </w:lvl>
    <w:lvl w:ilvl="8" w:tentative="1">
      <w:start w:val="1"/>
      <w:numFmt w:val="bullet"/>
      <w:lvlText w:val=""/>
      <w:lvlJc w:val="left"/>
      <w:pPr>
        <w:ind w:left="6480" w:hanging="360"/>
      </w:pPr>
      <w:rPr>
        <w:rFonts w:ascii="Wingdings" w:hAnsi="Wingdings" w:hint="default"/>
      </w:rPr>
    </w:lvl>
  </w:abstractNum>
  <w:abstractNum w:abstractNumId="94" w15:restartNumberingAfterBreak="0">
    <w:nsid w:val="27AF18B7"/>
    <w:multiLevelType w:val="hybridMultilevel"/>
    <w:tmpl w:val="57C6B0BA"/>
    <w:lvl w:ilvl="0" w:tplc="7E46B036">
      <w:start w:val="3"/>
      <w:numFmt w:val="bullet"/>
      <w:lvlText w:val="-"/>
      <w:lvlJc w:val="left"/>
      <w:pPr>
        <w:tabs>
          <w:tab w:val="num" w:pos="360"/>
        </w:tabs>
        <w:ind w:left="360" w:hanging="360"/>
      </w:pPr>
      <w:rPr>
        <w:rFonts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5" w15:restartNumberingAfterBreak="0">
    <w:nsid w:val="280172FF"/>
    <w:multiLevelType w:val="hybridMultilevel"/>
    <w:tmpl w:val="C65EA304"/>
    <w:lvl w:ilvl="0" w:tplc="5A5CE1E2">
      <w:start w:val="1"/>
      <w:numFmt w:val="lowerLetter"/>
      <w:lvlText w:val="%1)"/>
      <w:lvlJc w:val="left"/>
      <w:pPr>
        <w:ind w:left="156" w:hanging="272"/>
      </w:pPr>
      <w:rPr>
        <w:rFonts w:ascii="Verdana" w:eastAsia="Verdana" w:hAnsi="Verdana" w:cs="Verdana" w:hint="default"/>
        <w:spacing w:val="-5"/>
        <w:w w:val="99"/>
        <w:sz w:val="20"/>
        <w:szCs w:val="20"/>
      </w:rPr>
    </w:lvl>
    <w:lvl w:ilvl="1" w:tplc="161C8516">
      <w:numFmt w:val="bullet"/>
      <w:lvlText w:val="•"/>
      <w:lvlJc w:val="left"/>
      <w:pPr>
        <w:ind w:left="1082" w:hanging="272"/>
      </w:pPr>
      <w:rPr>
        <w:rFonts w:hint="default"/>
      </w:rPr>
    </w:lvl>
    <w:lvl w:ilvl="2" w:tplc="476430EA">
      <w:numFmt w:val="bullet"/>
      <w:lvlText w:val="•"/>
      <w:lvlJc w:val="left"/>
      <w:pPr>
        <w:ind w:left="2005" w:hanging="272"/>
      </w:pPr>
      <w:rPr>
        <w:rFonts w:hint="default"/>
      </w:rPr>
    </w:lvl>
    <w:lvl w:ilvl="3" w:tplc="FD2C2870">
      <w:numFmt w:val="bullet"/>
      <w:lvlText w:val="•"/>
      <w:lvlJc w:val="left"/>
      <w:pPr>
        <w:ind w:left="2927" w:hanging="272"/>
      </w:pPr>
      <w:rPr>
        <w:rFonts w:hint="default"/>
      </w:rPr>
    </w:lvl>
    <w:lvl w:ilvl="4" w:tplc="BD6694FA">
      <w:numFmt w:val="bullet"/>
      <w:lvlText w:val="•"/>
      <w:lvlJc w:val="left"/>
      <w:pPr>
        <w:ind w:left="3850" w:hanging="272"/>
      </w:pPr>
      <w:rPr>
        <w:rFonts w:hint="default"/>
      </w:rPr>
    </w:lvl>
    <w:lvl w:ilvl="5" w:tplc="E0BC28B8">
      <w:numFmt w:val="bullet"/>
      <w:lvlText w:val="•"/>
      <w:lvlJc w:val="left"/>
      <w:pPr>
        <w:ind w:left="4773" w:hanging="272"/>
      </w:pPr>
      <w:rPr>
        <w:rFonts w:hint="default"/>
      </w:rPr>
    </w:lvl>
    <w:lvl w:ilvl="6" w:tplc="8036F8F8">
      <w:numFmt w:val="bullet"/>
      <w:lvlText w:val="•"/>
      <w:lvlJc w:val="left"/>
      <w:pPr>
        <w:ind w:left="5695" w:hanging="272"/>
      </w:pPr>
      <w:rPr>
        <w:rFonts w:hint="default"/>
      </w:rPr>
    </w:lvl>
    <w:lvl w:ilvl="7" w:tplc="0784A806">
      <w:numFmt w:val="bullet"/>
      <w:lvlText w:val="•"/>
      <w:lvlJc w:val="left"/>
      <w:pPr>
        <w:ind w:left="6618" w:hanging="272"/>
      </w:pPr>
      <w:rPr>
        <w:rFonts w:hint="default"/>
      </w:rPr>
    </w:lvl>
    <w:lvl w:ilvl="8" w:tplc="604CD342">
      <w:numFmt w:val="bullet"/>
      <w:lvlText w:val="•"/>
      <w:lvlJc w:val="left"/>
      <w:pPr>
        <w:ind w:left="7541" w:hanging="272"/>
      </w:pPr>
      <w:rPr>
        <w:rFonts w:hint="default"/>
      </w:rPr>
    </w:lvl>
  </w:abstractNum>
  <w:abstractNum w:abstractNumId="96" w15:restartNumberingAfterBreak="0">
    <w:nsid w:val="28562AFD"/>
    <w:multiLevelType w:val="singleLevel"/>
    <w:tmpl w:val="FC9A2696"/>
    <w:lvl w:ilvl="0">
      <w:start w:val="1"/>
      <w:numFmt w:val="lowerLetter"/>
      <w:lvlText w:val="%1)"/>
      <w:legacy w:legacy="1" w:legacySpace="0" w:legacyIndent="283"/>
      <w:lvlJc w:val="left"/>
      <w:pPr>
        <w:ind w:left="283" w:hanging="283"/>
      </w:pPr>
    </w:lvl>
  </w:abstractNum>
  <w:abstractNum w:abstractNumId="97" w15:restartNumberingAfterBreak="0">
    <w:nsid w:val="291E245B"/>
    <w:multiLevelType w:val="hybridMultilevel"/>
    <w:tmpl w:val="E542C928"/>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29F004F7"/>
    <w:multiLevelType w:val="hybridMultilevel"/>
    <w:tmpl w:val="313663D8"/>
    <w:lvl w:ilvl="0" w:tplc="CF5EE0CA">
      <w:numFmt w:val="bullet"/>
      <w:lvlText w:val="–"/>
      <w:lvlJc w:val="left"/>
      <w:pPr>
        <w:ind w:left="722" w:hanging="360"/>
      </w:pPr>
      <w:rPr>
        <w:rFonts w:ascii="Times New Roman" w:eastAsia="Times New Roman" w:hAnsi="Times New Roman" w:cs="Times New Roman" w:hint="default"/>
        <w:w w:val="99"/>
        <w:sz w:val="20"/>
        <w:szCs w:val="20"/>
      </w:rPr>
    </w:lvl>
    <w:lvl w:ilvl="1" w:tplc="4388129E">
      <w:numFmt w:val="bullet"/>
      <w:lvlText w:val="•"/>
      <w:lvlJc w:val="left"/>
      <w:pPr>
        <w:ind w:left="1594" w:hanging="360"/>
      </w:pPr>
      <w:rPr>
        <w:rFonts w:hint="default"/>
      </w:rPr>
    </w:lvl>
    <w:lvl w:ilvl="2" w:tplc="B03A4EF4">
      <w:numFmt w:val="bullet"/>
      <w:lvlText w:val="•"/>
      <w:lvlJc w:val="left"/>
      <w:pPr>
        <w:ind w:left="2469" w:hanging="360"/>
      </w:pPr>
      <w:rPr>
        <w:rFonts w:hint="default"/>
      </w:rPr>
    </w:lvl>
    <w:lvl w:ilvl="3" w:tplc="5B7059E8">
      <w:numFmt w:val="bullet"/>
      <w:lvlText w:val="•"/>
      <w:lvlJc w:val="left"/>
      <w:pPr>
        <w:ind w:left="3343" w:hanging="360"/>
      </w:pPr>
      <w:rPr>
        <w:rFonts w:hint="default"/>
      </w:rPr>
    </w:lvl>
    <w:lvl w:ilvl="4" w:tplc="A89CD706">
      <w:numFmt w:val="bullet"/>
      <w:lvlText w:val="•"/>
      <w:lvlJc w:val="left"/>
      <w:pPr>
        <w:ind w:left="4218" w:hanging="360"/>
      </w:pPr>
      <w:rPr>
        <w:rFonts w:hint="default"/>
      </w:rPr>
    </w:lvl>
    <w:lvl w:ilvl="5" w:tplc="7AC8DB20">
      <w:numFmt w:val="bullet"/>
      <w:lvlText w:val="•"/>
      <w:lvlJc w:val="left"/>
      <w:pPr>
        <w:ind w:left="5093" w:hanging="360"/>
      </w:pPr>
      <w:rPr>
        <w:rFonts w:hint="default"/>
      </w:rPr>
    </w:lvl>
    <w:lvl w:ilvl="6" w:tplc="1F101E0E">
      <w:numFmt w:val="bullet"/>
      <w:lvlText w:val="•"/>
      <w:lvlJc w:val="left"/>
      <w:pPr>
        <w:ind w:left="5967" w:hanging="360"/>
      </w:pPr>
      <w:rPr>
        <w:rFonts w:hint="default"/>
      </w:rPr>
    </w:lvl>
    <w:lvl w:ilvl="7" w:tplc="7AF21C86">
      <w:numFmt w:val="bullet"/>
      <w:lvlText w:val="•"/>
      <w:lvlJc w:val="left"/>
      <w:pPr>
        <w:ind w:left="6842" w:hanging="360"/>
      </w:pPr>
      <w:rPr>
        <w:rFonts w:hint="default"/>
      </w:rPr>
    </w:lvl>
    <w:lvl w:ilvl="8" w:tplc="9E40AD92">
      <w:numFmt w:val="bullet"/>
      <w:lvlText w:val="•"/>
      <w:lvlJc w:val="left"/>
      <w:pPr>
        <w:ind w:left="7717" w:hanging="360"/>
      </w:pPr>
      <w:rPr>
        <w:rFonts w:hint="default"/>
      </w:rPr>
    </w:lvl>
  </w:abstractNum>
  <w:abstractNum w:abstractNumId="99" w15:restartNumberingAfterBreak="0">
    <w:nsid w:val="2A6E7EF6"/>
    <w:multiLevelType w:val="hybridMultilevel"/>
    <w:tmpl w:val="029EAB9A"/>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00" w15:restartNumberingAfterBreak="0">
    <w:nsid w:val="2AA548B6"/>
    <w:multiLevelType w:val="hybridMultilevel"/>
    <w:tmpl w:val="6E58AE82"/>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01" w15:restartNumberingAfterBreak="0">
    <w:nsid w:val="2B970CB7"/>
    <w:multiLevelType w:val="hybridMultilevel"/>
    <w:tmpl w:val="E3969548"/>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2D170ED4"/>
    <w:multiLevelType w:val="hybridMultilevel"/>
    <w:tmpl w:val="29AE4692"/>
    <w:lvl w:ilvl="0" w:tplc="E42617C8">
      <w:numFmt w:val="bullet"/>
      <w:lvlText w:val="–"/>
      <w:lvlJc w:val="left"/>
      <w:pPr>
        <w:ind w:left="876" w:hanging="360"/>
      </w:pPr>
      <w:rPr>
        <w:rFonts w:ascii="Times New Roman" w:eastAsia="Times New Roman" w:hAnsi="Times New Roman" w:cs="Times New Roman" w:hint="default"/>
        <w:w w:val="99"/>
        <w:sz w:val="20"/>
        <w:szCs w:val="20"/>
      </w:rPr>
    </w:lvl>
    <w:lvl w:ilvl="1" w:tplc="B2609DA4">
      <w:numFmt w:val="bullet"/>
      <w:lvlText w:val="•"/>
      <w:lvlJc w:val="left"/>
      <w:pPr>
        <w:ind w:left="1730" w:hanging="360"/>
      </w:pPr>
      <w:rPr>
        <w:rFonts w:hint="default"/>
      </w:rPr>
    </w:lvl>
    <w:lvl w:ilvl="2" w:tplc="02862A0E">
      <w:numFmt w:val="bullet"/>
      <w:lvlText w:val="•"/>
      <w:lvlJc w:val="left"/>
      <w:pPr>
        <w:ind w:left="2581" w:hanging="360"/>
      </w:pPr>
      <w:rPr>
        <w:rFonts w:hint="default"/>
      </w:rPr>
    </w:lvl>
    <w:lvl w:ilvl="3" w:tplc="E020AD8C">
      <w:numFmt w:val="bullet"/>
      <w:lvlText w:val="•"/>
      <w:lvlJc w:val="left"/>
      <w:pPr>
        <w:ind w:left="3431" w:hanging="360"/>
      </w:pPr>
      <w:rPr>
        <w:rFonts w:hint="default"/>
      </w:rPr>
    </w:lvl>
    <w:lvl w:ilvl="4" w:tplc="7CAEB03C">
      <w:numFmt w:val="bullet"/>
      <w:lvlText w:val="•"/>
      <w:lvlJc w:val="left"/>
      <w:pPr>
        <w:ind w:left="4282" w:hanging="360"/>
      </w:pPr>
      <w:rPr>
        <w:rFonts w:hint="default"/>
      </w:rPr>
    </w:lvl>
    <w:lvl w:ilvl="5" w:tplc="87CC2824">
      <w:numFmt w:val="bullet"/>
      <w:lvlText w:val="•"/>
      <w:lvlJc w:val="left"/>
      <w:pPr>
        <w:ind w:left="5133" w:hanging="360"/>
      </w:pPr>
      <w:rPr>
        <w:rFonts w:hint="default"/>
      </w:rPr>
    </w:lvl>
    <w:lvl w:ilvl="6" w:tplc="41E0C488">
      <w:numFmt w:val="bullet"/>
      <w:lvlText w:val="•"/>
      <w:lvlJc w:val="left"/>
      <w:pPr>
        <w:ind w:left="5983" w:hanging="360"/>
      </w:pPr>
      <w:rPr>
        <w:rFonts w:hint="default"/>
      </w:rPr>
    </w:lvl>
    <w:lvl w:ilvl="7" w:tplc="53043602">
      <w:numFmt w:val="bullet"/>
      <w:lvlText w:val="•"/>
      <w:lvlJc w:val="left"/>
      <w:pPr>
        <w:ind w:left="6834" w:hanging="360"/>
      </w:pPr>
      <w:rPr>
        <w:rFonts w:hint="default"/>
      </w:rPr>
    </w:lvl>
    <w:lvl w:ilvl="8" w:tplc="3796E0AA">
      <w:numFmt w:val="bullet"/>
      <w:lvlText w:val="•"/>
      <w:lvlJc w:val="left"/>
      <w:pPr>
        <w:ind w:left="7685" w:hanging="360"/>
      </w:pPr>
      <w:rPr>
        <w:rFonts w:hint="default"/>
      </w:rPr>
    </w:lvl>
  </w:abstractNum>
  <w:abstractNum w:abstractNumId="103" w15:restartNumberingAfterBreak="0">
    <w:nsid w:val="2D32068C"/>
    <w:multiLevelType w:val="hybridMultilevel"/>
    <w:tmpl w:val="C67061AA"/>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04" w15:restartNumberingAfterBreak="0">
    <w:nsid w:val="2E216DEC"/>
    <w:multiLevelType w:val="multilevel"/>
    <w:tmpl w:val="330A98B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nsolas"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nsolas"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nsolas" w:hint="default"/>
      </w:rPr>
    </w:lvl>
    <w:lvl w:ilvl="8" w:tentative="1">
      <w:start w:val="1"/>
      <w:numFmt w:val="bullet"/>
      <w:lvlText w:val=""/>
      <w:lvlJc w:val="left"/>
      <w:pPr>
        <w:ind w:left="6480" w:hanging="360"/>
      </w:pPr>
      <w:rPr>
        <w:rFonts w:ascii="Wingdings" w:hAnsi="Wingdings" w:hint="default"/>
      </w:rPr>
    </w:lvl>
  </w:abstractNum>
  <w:abstractNum w:abstractNumId="105" w15:restartNumberingAfterBreak="0">
    <w:nsid w:val="2F190A48"/>
    <w:multiLevelType w:val="singleLevel"/>
    <w:tmpl w:val="43102DDE"/>
    <w:lvl w:ilvl="0">
      <w:start w:val="7"/>
      <w:numFmt w:val="decimal"/>
      <w:lvlText w:val="%1."/>
      <w:lvlJc w:val="right"/>
      <w:pPr>
        <w:tabs>
          <w:tab w:val="num" w:pos="0"/>
        </w:tabs>
        <w:ind w:left="360" w:hanging="72"/>
      </w:pPr>
      <w:rPr>
        <w:rFonts w:hint="default"/>
      </w:rPr>
    </w:lvl>
  </w:abstractNum>
  <w:abstractNum w:abstractNumId="106" w15:restartNumberingAfterBreak="0">
    <w:nsid w:val="2FF87F8F"/>
    <w:multiLevelType w:val="hybridMultilevel"/>
    <w:tmpl w:val="AD4A618C"/>
    <w:lvl w:ilvl="0" w:tplc="5C78EA6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7" w15:restartNumberingAfterBreak="0">
    <w:nsid w:val="30957DF1"/>
    <w:multiLevelType w:val="hybridMultilevel"/>
    <w:tmpl w:val="1180B0F0"/>
    <w:lvl w:ilvl="0" w:tplc="D35AB624">
      <w:start w:val="1"/>
      <w:numFmt w:val="bullet"/>
      <w:lvlText w:val="–"/>
      <w:lvlJc w:val="left"/>
      <w:pPr>
        <w:ind w:left="1004" w:hanging="360"/>
      </w:pPr>
      <w:rPr>
        <w:rFonts w:ascii="Times New Roman" w:hAnsi="Times New Roman" w:cs="Times New Roman" w:hint="default"/>
        <w:sz w:val="16"/>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08" w15:restartNumberingAfterBreak="0">
    <w:nsid w:val="319B3D69"/>
    <w:multiLevelType w:val="hybridMultilevel"/>
    <w:tmpl w:val="B526E85C"/>
    <w:lvl w:ilvl="0" w:tplc="CB703968">
      <w:start w:val="81"/>
      <w:numFmt w:val="decimal"/>
      <w:lvlText w:val="%1. "/>
      <w:lvlJc w:val="right"/>
      <w:pPr>
        <w:ind w:left="1920" w:hanging="360"/>
      </w:pPr>
      <w:rPr>
        <w:rFonts w:ascii="Times New Roman" w:hAnsi="Times New Roman" w:cs="Times New Roman" w:hint="default"/>
        <w:b w:val="0"/>
        <w:i w:val="0"/>
        <w:caps w:val="0"/>
        <w:strike w:val="0"/>
        <w:dstrike w:val="0"/>
        <w:outline w:val="0"/>
        <w:shadow w:val="0"/>
        <w:emboss w:val="0"/>
        <w:imprint w:val="0"/>
        <w:vanish w:val="0"/>
        <w:sz w:val="20"/>
        <w:u w:val="none"/>
        <w:vertAlign w:val="baseline"/>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109" w15:restartNumberingAfterBreak="0">
    <w:nsid w:val="31B7748F"/>
    <w:multiLevelType w:val="hybridMultilevel"/>
    <w:tmpl w:val="C854ED14"/>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31E85584"/>
    <w:multiLevelType w:val="hybridMultilevel"/>
    <w:tmpl w:val="96A6C7B2"/>
    <w:lvl w:ilvl="0" w:tplc="5E0EC61A">
      <w:start w:val="1"/>
      <w:numFmt w:val="bullet"/>
      <w:lvlText w:val="­"/>
      <w:lvlJc w:val="left"/>
      <w:pPr>
        <w:tabs>
          <w:tab w:val="num" w:pos="397"/>
        </w:tabs>
        <w:ind w:left="397" w:hanging="397"/>
      </w:pPr>
      <w:rPr>
        <w:rFonts w:ascii="Courier New" w:hAnsi="Courier New" w:hint="default"/>
      </w:rPr>
    </w:lvl>
    <w:lvl w:ilvl="1" w:tplc="4C82957A">
      <w:start w:val="1"/>
      <w:numFmt w:val="lowerLetter"/>
      <w:lvlText w:val="%2)"/>
      <w:lvlJc w:val="left"/>
      <w:pPr>
        <w:tabs>
          <w:tab w:val="num" w:pos="397"/>
        </w:tabs>
        <w:ind w:left="397" w:hanging="397"/>
      </w:pPr>
      <w:rPr>
        <w:rFonts w:hint="default"/>
      </w:rPr>
    </w:lvl>
    <w:lvl w:ilvl="2" w:tplc="BC4E7760">
      <w:start w:val="1"/>
      <w:numFmt w:val="upperRoman"/>
      <w:lvlText w:val="%3."/>
      <w:lvlJc w:val="left"/>
      <w:pPr>
        <w:tabs>
          <w:tab w:val="num" w:pos="397"/>
        </w:tabs>
        <w:ind w:left="397" w:hanging="397"/>
      </w:pPr>
      <w:rPr>
        <w:rFonts w:hint="default"/>
      </w:rPr>
    </w:lvl>
    <w:lvl w:ilvl="3" w:tplc="728E1A06">
      <w:start w:val="1"/>
      <w:numFmt w:val="decimal"/>
      <w:lvlText w:val="%4."/>
      <w:lvlJc w:val="left"/>
      <w:pPr>
        <w:tabs>
          <w:tab w:val="num" w:pos="397"/>
        </w:tabs>
        <w:ind w:left="397" w:hanging="397"/>
      </w:pPr>
      <w:rPr>
        <w:rFonts w:hint="default"/>
        <w:sz w:val="20"/>
        <w:szCs w:val="20"/>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11" w15:restartNumberingAfterBreak="0">
    <w:nsid w:val="324B3546"/>
    <w:multiLevelType w:val="hybridMultilevel"/>
    <w:tmpl w:val="16B0E12C"/>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2" w15:restartNumberingAfterBreak="0">
    <w:nsid w:val="327458ED"/>
    <w:multiLevelType w:val="hybridMultilevel"/>
    <w:tmpl w:val="92288AE4"/>
    <w:lvl w:ilvl="0" w:tplc="1BDE90DE">
      <w:start w:val="1"/>
      <w:numFmt w:val="bullet"/>
      <w:lvlText w:val=""/>
      <w:lvlJc w:val="left"/>
      <w:pPr>
        <w:tabs>
          <w:tab w:val="num" w:pos="1146"/>
        </w:tabs>
        <w:ind w:left="1146" w:hanging="360"/>
      </w:pPr>
      <w:rPr>
        <w:rFonts w:ascii="Symbol" w:hAnsi="Symbol" w:hint="default"/>
      </w:rPr>
    </w:lvl>
    <w:lvl w:ilvl="1" w:tplc="04150003" w:tentative="1">
      <w:start w:val="1"/>
      <w:numFmt w:val="bullet"/>
      <w:lvlText w:val="o"/>
      <w:lvlJc w:val="left"/>
      <w:pPr>
        <w:tabs>
          <w:tab w:val="num" w:pos="1866"/>
        </w:tabs>
        <w:ind w:left="1866" w:hanging="360"/>
      </w:pPr>
      <w:rPr>
        <w:rFonts w:ascii="Courier New" w:hAnsi="Courier New" w:cs="Courier New" w:hint="default"/>
      </w:rPr>
    </w:lvl>
    <w:lvl w:ilvl="2" w:tplc="04150005" w:tentative="1">
      <w:start w:val="1"/>
      <w:numFmt w:val="bullet"/>
      <w:lvlText w:val=""/>
      <w:lvlJc w:val="left"/>
      <w:pPr>
        <w:tabs>
          <w:tab w:val="num" w:pos="2586"/>
        </w:tabs>
        <w:ind w:left="2586" w:hanging="360"/>
      </w:pPr>
      <w:rPr>
        <w:rFonts w:ascii="Wingdings" w:hAnsi="Wingdings" w:hint="default"/>
      </w:rPr>
    </w:lvl>
    <w:lvl w:ilvl="3" w:tplc="04150001" w:tentative="1">
      <w:start w:val="1"/>
      <w:numFmt w:val="bullet"/>
      <w:lvlText w:val=""/>
      <w:lvlJc w:val="left"/>
      <w:pPr>
        <w:tabs>
          <w:tab w:val="num" w:pos="3306"/>
        </w:tabs>
        <w:ind w:left="3306" w:hanging="360"/>
      </w:pPr>
      <w:rPr>
        <w:rFonts w:ascii="Symbol" w:hAnsi="Symbol" w:hint="default"/>
      </w:rPr>
    </w:lvl>
    <w:lvl w:ilvl="4" w:tplc="04150003" w:tentative="1">
      <w:start w:val="1"/>
      <w:numFmt w:val="bullet"/>
      <w:lvlText w:val="o"/>
      <w:lvlJc w:val="left"/>
      <w:pPr>
        <w:tabs>
          <w:tab w:val="num" w:pos="4026"/>
        </w:tabs>
        <w:ind w:left="4026" w:hanging="360"/>
      </w:pPr>
      <w:rPr>
        <w:rFonts w:ascii="Courier New" w:hAnsi="Courier New" w:cs="Courier New" w:hint="default"/>
      </w:rPr>
    </w:lvl>
    <w:lvl w:ilvl="5" w:tplc="04150005" w:tentative="1">
      <w:start w:val="1"/>
      <w:numFmt w:val="bullet"/>
      <w:lvlText w:val=""/>
      <w:lvlJc w:val="left"/>
      <w:pPr>
        <w:tabs>
          <w:tab w:val="num" w:pos="4746"/>
        </w:tabs>
        <w:ind w:left="4746" w:hanging="360"/>
      </w:pPr>
      <w:rPr>
        <w:rFonts w:ascii="Wingdings" w:hAnsi="Wingdings" w:hint="default"/>
      </w:rPr>
    </w:lvl>
    <w:lvl w:ilvl="6" w:tplc="04150001" w:tentative="1">
      <w:start w:val="1"/>
      <w:numFmt w:val="bullet"/>
      <w:lvlText w:val=""/>
      <w:lvlJc w:val="left"/>
      <w:pPr>
        <w:tabs>
          <w:tab w:val="num" w:pos="5466"/>
        </w:tabs>
        <w:ind w:left="5466" w:hanging="360"/>
      </w:pPr>
      <w:rPr>
        <w:rFonts w:ascii="Symbol" w:hAnsi="Symbol" w:hint="default"/>
      </w:rPr>
    </w:lvl>
    <w:lvl w:ilvl="7" w:tplc="04150003" w:tentative="1">
      <w:start w:val="1"/>
      <w:numFmt w:val="bullet"/>
      <w:lvlText w:val="o"/>
      <w:lvlJc w:val="left"/>
      <w:pPr>
        <w:tabs>
          <w:tab w:val="num" w:pos="6186"/>
        </w:tabs>
        <w:ind w:left="6186" w:hanging="360"/>
      </w:pPr>
      <w:rPr>
        <w:rFonts w:ascii="Courier New" w:hAnsi="Courier New" w:cs="Courier New" w:hint="default"/>
      </w:rPr>
    </w:lvl>
    <w:lvl w:ilvl="8" w:tplc="04150005" w:tentative="1">
      <w:start w:val="1"/>
      <w:numFmt w:val="bullet"/>
      <w:lvlText w:val=""/>
      <w:lvlJc w:val="left"/>
      <w:pPr>
        <w:tabs>
          <w:tab w:val="num" w:pos="6906"/>
        </w:tabs>
        <w:ind w:left="6906" w:hanging="360"/>
      </w:pPr>
      <w:rPr>
        <w:rFonts w:ascii="Wingdings" w:hAnsi="Wingdings" w:hint="default"/>
      </w:rPr>
    </w:lvl>
  </w:abstractNum>
  <w:abstractNum w:abstractNumId="113" w15:restartNumberingAfterBreak="0">
    <w:nsid w:val="337308AF"/>
    <w:multiLevelType w:val="hybridMultilevel"/>
    <w:tmpl w:val="B3900A02"/>
    <w:lvl w:ilvl="0" w:tplc="6AA25012">
      <w:start w:val="1"/>
      <w:numFmt w:val="decimal"/>
      <w:lvlText w:val="%1."/>
      <w:lvlJc w:val="left"/>
      <w:pPr>
        <w:ind w:left="876" w:hanging="360"/>
      </w:pPr>
      <w:rPr>
        <w:rFonts w:ascii="Arial Narrow" w:eastAsia="Verdana" w:hAnsi="Arial Narrow" w:cs="Verdana" w:hint="default"/>
        <w:w w:val="99"/>
        <w:sz w:val="20"/>
        <w:szCs w:val="20"/>
      </w:rPr>
    </w:lvl>
    <w:lvl w:ilvl="1" w:tplc="D5A013DE">
      <w:numFmt w:val="bullet"/>
      <w:lvlText w:val="•"/>
      <w:lvlJc w:val="left"/>
      <w:pPr>
        <w:ind w:left="1730" w:hanging="360"/>
      </w:pPr>
      <w:rPr>
        <w:rFonts w:hint="default"/>
      </w:rPr>
    </w:lvl>
    <w:lvl w:ilvl="2" w:tplc="920A10EE">
      <w:numFmt w:val="bullet"/>
      <w:lvlText w:val="•"/>
      <w:lvlJc w:val="left"/>
      <w:pPr>
        <w:ind w:left="2581" w:hanging="360"/>
      </w:pPr>
      <w:rPr>
        <w:rFonts w:hint="default"/>
      </w:rPr>
    </w:lvl>
    <w:lvl w:ilvl="3" w:tplc="F64ED628">
      <w:numFmt w:val="bullet"/>
      <w:lvlText w:val="•"/>
      <w:lvlJc w:val="left"/>
      <w:pPr>
        <w:ind w:left="3431" w:hanging="360"/>
      </w:pPr>
      <w:rPr>
        <w:rFonts w:hint="default"/>
      </w:rPr>
    </w:lvl>
    <w:lvl w:ilvl="4" w:tplc="6F42D9FC">
      <w:numFmt w:val="bullet"/>
      <w:lvlText w:val="•"/>
      <w:lvlJc w:val="left"/>
      <w:pPr>
        <w:ind w:left="4282" w:hanging="360"/>
      </w:pPr>
      <w:rPr>
        <w:rFonts w:hint="default"/>
      </w:rPr>
    </w:lvl>
    <w:lvl w:ilvl="5" w:tplc="21F40608">
      <w:numFmt w:val="bullet"/>
      <w:lvlText w:val="•"/>
      <w:lvlJc w:val="left"/>
      <w:pPr>
        <w:ind w:left="5133" w:hanging="360"/>
      </w:pPr>
      <w:rPr>
        <w:rFonts w:hint="default"/>
      </w:rPr>
    </w:lvl>
    <w:lvl w:ilvl="6" w:tplc="E09654AA">
      <w:numFmt w:val="bullet"/>
      <w:lvlText w:val="•"/>
      <w:lvlJc w:val="left"/>
      <w:pPr>
        <w:ind w:left="5983" w:hanging="360"/>
      </w:pPr>
      <w:rPr>
        <w:rFonts w:hint="default"/>
      </w:rPr>
    </w:lvl>
    <w:lvl w:ilvl="7" w:tplc="9642C952">
      <w:numFmt w:val="bullet"/>
      <w:lvlText w:val="•"/>
      <w:lvlJc w:val="left"/>
      <w:pPr>
        <w:ind w:left="6834" w:hanging="360"/>
      </w:pPr>
      <w:rPr>
        <w:rFonts w:hint="default"/>
      </w:rPr>
    </w:lvl>
    <w:lvl w:ilvl="8" w:tplc="FF2CE71C">
      <w:numFmt w:val="bullet"/>
      <w:lvlText w:val="•"/>
      <w:lvlJc w:val="left"/>
      <w:pPr>
        <w:ind w:left="7685" w:hanging="360"/>
      </w:pPr>
      <w:rPr>
        <w:rFonts w:hint="default"/>
      </w:rPr>
    </w:lvl>
  </w:abstractNum>
  <w:abstractNum w:abstractNumId="114" w15:restartNumberingAfterBreak="0">
    <w:nsid w:val="33C70FB9"/>
    <w:multiLevelType w:val="hybridMultilevel"/>
    <w:tmpl w:val="B9AA45FA"/>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348A4474"/>
    <w:multiLevelType w:val="hybridMultilevel"/>
    <w:tmpl w:val="90603B60"/>
    <w:lvl w:ilvl="0" w:tplc="4D62364C">
      <w:start w:val="1"/>
      <w:numFmt w:val="bullet"/>
      <w:lvlText w:val=""/>
      <w:legacy w:legacy="1" w:legacySpace="0" w:legacyIndent="283"/>
      <w:lvlJc w:val="left"/>
      <w:pPr>
        <w:ind w:left="1363" w:hanging="283"/>
      </w:pPr>
      <w:rPr>
        <w:rFonts w:ascii="Symbol" w:hAnsi="Symbol" w:hint="default"/>
        <w:sz w:val="20"/>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116" w15:restartNumberingAfterBreak="0">
    <w:nsid w:val="352334CF"/>
    <w:multiLevelType w:val="singleLevel"/>
    <w:tmpl w:val="376E012C"/>
    <w:lvl w:ilvl="0">
      <w:start w:val="1"/>
      <w:numFmt w:val="decimal"/>
      <w:lvlText w:val="%1"/>
      <w:legacy w:legacy="1" w:legacySpace="120" w:legacyIndent="360"/>
      <w:lvlJc w:val="left"/>
    </w:lvl>
  </w:abstractNum>
  <w:abstractNum w:abstractNumId="117" w15:restartNumberingAfterBreak="0">
    <w:nsid w:val="355D73EB"/>
    <w:multiLevelType w:val="hybridMultilevel"/>
    <w:tmpl w:val="8B48DA32"/>
    <w:lvl w:ilvl="0" w:tplc="F20AE988">
      <w:start w:val="1"/>
      <w:numFmt w:val="lowerLetter"/>
      <w:lvlText w:val="%1)"/>
      <w:lvlJc w:val="left"/>
      <w:pPr>
        <w:tabs>
          <w:tab w:val="num" w:pos="795"/>
        </w:tabs>
        <w:ind w:left="79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8" w15:restartNumberingAfterBreak="0">
    <w:nsid w:val="35635AA4"/>
    <w:multiLevelType w:val="singleLevel"/>
    <w:tmpl w:val="FBC66320"/>
    <w:lvl w:ilvl="0">
      <w:start w:val="1"/>
      <w:numFmt w:val="decimal"/>
      <w:lvlText w:val="%1. "/>
      <w:legacy w:legacy="1" w:legacySpace="0" w:legacyIndent="283"/>
      <w:lvlJc w:val="left"/>
      <w:pPr>
        <w:ind w:left="283" w:hanging="283"/>
      </w:pPr>
      <w:rPr>
        <w:rFonts w:ascii="Times New Roman" w:hAnsi="Times New Roman" w:cs="Times New Roman" w:hint="default"/>
        <w:b w:val="0"/>
        <w:i w:val="0"/>
        <w:sz w:val="20"/>
        <w:u w:val="none"/>
      </w:rPr>
    </w:lvl>
  </w:abstractNum>
  <w:abstractNum w:abstractNumId="119" w15:restartNumberingAfterBreak="0">
    <w:nsid w:val="35FA7484"/>
    <w:multiLevelType w:val="hybridMultilevel"/>
    <w:tmpl w:val="67104908"/>
    <w:lvl w:ilvl="0" w:tplc="E80001B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364355E3"/>
    <w:multiLevelType w:val="hybridMultilevel"/>
    <w:tmpl w:val="7D64E66A"/>
    <w:lvl w:ilvl="0" w:tplc="EC3A11EC">
      <w:numFmt w:val="bullet"/>
      <w:lvlText w:val="-"/>
      <w:lvlJc w:val="left"/>
      <w:pPr>
        <w:ind w:left="156" w:hanging="161"/>
      </w:pPr>
      <w:rPr>
        <w:rFonts w:ascii="Verdana" w:eastAsia="Verdana" w:hAnsi="Verdana" w:cs="Verdana" w:hint="default"/>
        <w:w w:val="99"/>
        <w:sz w:val="20"/>
        <w:szCs w:val="20"/>
      </w:rPr>
    </w:lvl>
    <w:lvl w:ilvl="1" w:tplc="06181754">
      <w:numFmt w:val="bullet"/>
      <w:lvlText w:val="-"/>
      <w:lvlJc w:val="left"/>
      <w:pPr>
        <w:ind w:left="156" w:hanging="708"/>
      </w:pPr>
      <w:rPr>
        <w:rFonts w:ascii="Verdana" w:eastAsia="Verdana" w:hAnsi="Verdana" w:cs="Verdana" w:hint="default"/>
        <w:w w:val="99"/>
        <w:sz w:val="20"/>
        <w:szCs w:val="20"/>
      </w:rPr>
    </w:lvl>
    <w:lvl w:ilvl="2" w:tplc="5332FE32">
      <w:numFmt w:val="bullet"/>
      <w:lvlText w:val="•"/>
      <w:lvlJc w:val="left"/>
      <w:pPr>
        <w:ind w:left="2005" w:hanging="708"/>
      </w:pPr>
      <w:rPr>
        <w:rFonts w:hint="default"/>
      </w:rPr>
    </w:lvl>
    <w:lvl w:ilvl="3" w:tplc="72524068">
      <w:numFmt w:val="bullet"/>
      <w:lvlText w:val="•"/>
      <w:lvlJc w:val="left"/>
      <w:pPr>
        <w:ind w:left="2927" w:hanging="708"/>
      </w:pPr>
      <w:rPr>
        <w:rFonts w:hint="default"/>
      </w:rPr>
    </w:lvl>
    <w:lvl w:ilvl="4" w:tplc="27766212">
      <w:numFmt w:val="bullet"/>
      <w:lvlText w:val="•"/>
      <w:lvlJc w:val="left"/>
      <w:pPr>
        <w:ind w:left="3850" w:hanging="708"/>
      </w:pPr>
      <w:rPr>
        <w:rFonts w:hint="default"/>
      </w:rPr>
    </w:lvl>
    <w:lvl w:ilvl="5" w:tplc="EC4E026A">
      <w:numFmt w:val="bullet"/>
      <w:lvlText w:val="•"/>
      <w:lvlJc w:val="left"/>
      <w:pPr>
        <w:ind w:left="4773" w:hanging="708"/>
      </w:pPr>
      <w:rPr>
        <w:rFonts w:hint="default"/>
      </w:rPr>
    </w:lvl>
    <w:lvl w:ilvl="6" w:tplc="F85C709E">
      <w:numFmt w:val="bullet"/>
      <w:lvlText w:val="•"/>
      <w:lvlJc w:val="left"/>
      <w:pPr>
        <w:ind w:left="5695" w:hanging="708"/>
      </w:pPr>
      <w:rPr>
        <w:rFonts w:hint="default"/>
      </w:rPr>
    </w:lvl>
    <w:lvl w:ilvl="7" w:tplc="FB00D4A4">
      <w:numFmt w:val="bullet"/>
      <w:lvlText w:val="•"/>
      <w:lvlJc w:val="left"/>
      <w:pPr>
        <w:ind w:left="6618" w:hanging="708"/>
      </w:pPr>
      <w:rPr>
        <w:rFonts w:hint="default"/>
      </w:rPr>
    </w:lvl>
    <w:lvl w:ilvl="8" w:tplc="369A3BDA">
      <w:numFmt w:val="bullet"/>
      <w:lvlText w:val="•"/>
      <w:lvlJc w:val="left"/>
      <w:pPr>
        <w:ind w:left="7541" w:hanging="708"/>
      </w:pPr>
      <w:rPr>
        <w:rFonts w:hint="default"/>
      </w:rPr>
    </w:lvl>
  </w:abstractNum>
  <w:abstractNum w:abstractNumId="121" w15:restartNumberingAfterBreak="0">
    <w:nsid w:val="36813856"/>
    <w:multiLevelType w:val="hybridMultilevel"/>
    <w:tmpl w:val="171E25A6"/>
    <w:lvl w:ilvl="0" w:tplc="D090C2AC">
      <w:numFmt w:val="bullet"/>
      <w:lvlText w:val="–"/>
      <w:lvlJc w:val="left"/>
      <w:pPr>
        <w:ind w:left="722" w:hanging="360"/>
      </w:pPr>
      <w:rPr>
        <w:rFonts w:ascii="Times New Roman" w:eastAsia="Times New Roman" w:hAnsi="Times New Roman" w:cs="Times New Roman" w:hint="default"/>
        <w:w w:val="99"/>
        <w:sz w:val="20"/>
        <w:szCs w:val="20"/>
      </w:rPr>
    </w:lvl>
    <w:lvl w:ilvl="1" w:tplc="DA1ADAD2">
      <w:numFmt w:val="bullet"/>
      <w:lvlText w:val="•"/>
      <w:lvlJc w:val="left"/>
      <w:pPr>
        <w:ind w:left="1586" w:hanging="360"/>
      </w:pPr>
      <w:rPr>
        <w:rFonts w:hint="default"/>
      </w:rPr>
    </w:lvl>
    <w:lvl w:ilvl="2" w:tplc="634CE6A6">
      <w:numFmt w:val="bullet"/>
      <w:lvlText w:val="•"/>
      <w:lvlJc w:val="left"/>
      <w:pPr>
        <w:ind w:left="2453" w:hanging="360"/>
      </w:pPr>
      <w:rPr>
        <w:rFonts w:hint="default"/>
      </w:rPr>
    </w:lvl>
    <w:lvl w:ilvl="3" w:tplc="0FFECC1A">
      <w:numFmt w:val="bullet"/>
      <w:lvlText w:val="•"/>
      <w:lvlJc w:val="left"/>
      <w:pPr>
        <w:ind w:left="3319" w:hanging="360"/>
      </w:pPr>
      <w:rPr>
        <w:rFonts w:hint="default"/>
      </w:rPr>
    </w:lvl>
    <w:lvl w:ilvl="4" w:tplc="8EAA8E24">
      <w:numFmt w:val="bullet"/>
      <w:lvlText w:val="•"/>
      <w:lvlJc w:val="left"/>
      <w:pPr>
        <w:ind w:left="4186" w:hanging="360"/>
      </w:pPr>
      <w:rPr>
        <w:rFonts w:hint="default"/>
      </w:rPr>
    </w:lvl>
    <w:lvl w:ilvl="5" w:tplc="A72A9016">
      <w:numFmt w:val="bullet"/>
      <w:lvlText w:val="•"/>
      <w:lvlJc w:val="left"/>
      <w:pPr>
        <w:ind w:left="5053" w:hanging="360"/>
      </w:pPr>
      <w:rPr>
        <w:rFonts w:hint="default"/>
      </w:rPr>
    </w:lvl>
    <w:lvl w:ilvl="6" w:tplc="32FEC4FA">
      <w:numFmt w:val="bullet"/>
      <w:lvlText w:val="•"/>
      <w:lvlJc w:val="left"/>
      <w:pPr>
        <w:ind w:left="5919" w:hanging="360"/>
      </w:pPr>
      <w:rPr>
        <w:rFonts w:hint="default"/>
      </w:rPr>
    </w:lvl>
    <w:lvl w:ilvl="7" w:tplc="1F6E00D6">
      <w:numFmt w:val="bullet"/>
      <w:lvlText w:val="•"/>
      <w:lvlJc w:val="left"/>
      <w:pPr>
        <w:ind w:left="6786" w:hanging="360"/>
      </w:pPr>
      <w:rPr>
        <w:rFonts w:hint="default"/>
      </w:rPr>
    </w:lvl>
    <w:lvl w:ilvl="8" w:tplc="4A7CF834">
      <w:numFmt w:val="bullet"/>
      <w:lvlText w:val="•"/>
      <w:lvlJc w:val="left"/>
      <w:pPr>
        <w:ind w:left="7653" w:hanging="360"/>
      </w:pPr>
      <w:rPr>
        <w:rFonts w:hint="default"/>
      </w:rPr>
    </w:lvl>
  </w:abstractNum>
  <w:abstractNum w:abstractNumId="122" w15:restartNumberingAfterBreak="0">
    <w:nsid w:val="36F2123A"/>
    <w:multiLevelType w:val="hybridMultilevel"/>
    <w:tmpl w:val="E39C79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37877501"/>
    <w:multiLevelType w:val="multilevel"/>
    <w:tmpl w:val="E9F01D56"/>
    <w:lvl w:ilvl="0">
      <w:start w:val="1"/>
      <w:numFmt w:val="bullet"/>
      <w:lvlText w:val="–"/>
      <w:lvlJc w:val="left"/>
      <w:pPr>
        <w:tabs>
          <w:tab w:val="num" w:pos="454"/>
        </w:tabs>
        <w:ind w:left="454" w:hanging="397"/>
      </w:pPr>
      <w:rPr>
        <w:rFonts w:ascii="Times New Roman" w:hAnsi="Times New Roman" w:cs="Times New Roman" w:hint="default"/>
      </w:rPr>
    </w:lvl>
    <w:lvl w:ilvl="1">
      <w:start w:val="2"/>
      <w:numFmt w:val="decimal"/>
      <w:lvlText w:val="%1.%2."/>
      <w:lvlJc w:val="left"/>
      <w:pPr>
        <w:ind w:left="450" w:hanging="45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5."/>
      <w:lvlJc w:val="left"/>
      <w:pPr>
        <w:tabs>
          <w:tab w:val="num" w:pos="360"/>
        </w:tabs>
        <w:ind w:left="360" w:hanging="360"/>
      </w:pPr>
      <w:rPr>
        <w:rFonts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24" w15:restartNumberingAfterBreak="0">
    <w:nsid w:val="37950AB2"/>
    <w:multiLevelType w:val="hybridMultilevel"/>
    <w:tmpl w:val="FFA04AD2"/>
    <w:lvl w:ilvl="0" w:tplc="0862EC3A">
      <w:start w:val="1"/>
      <w:numFmt w:val="bullet"/>
      <w:lvlText w:val="­"/>
      <w:lvlJc w:val="left"/>
      <w:pPr>
        <w:ind w:left="720" w:hanging="360"/>
      </w:pPr>
      <w:rPr>
        <w:rFonts w:ascii="Courier New" w:hAnsi="Courier New"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25" w15:restartNumberingAfterBreak="0">
    <w:nsid w:val="37FF0027"/>
    <w:multiLevelType w:val="hybridMultilevel"/>
    <w:tmpl w:val="2556C0C6"/>
    <w:lvl w:ilvl="0" w:tplc="04150011">
      <w:start w:val="1"/>
      <w:numFmt w:val="decimal"/>
      <w:lvlText w:val="%1)"/>
      <w:lvlJc w:val="left"/>
      <w:pPr>
        <w:ind w:left="720" w:hanging="360"/>
      </w:p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38567F35"/>
    <w:multiLevelType w:val="hybridMultilevel"/>
    <w:tmpl w:val="B60452F0"/>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27" w15:restartNumberingAfterBreak="0">
    <w:nsid w:val="3959412B"/>
    <w:multiLevelType w:val="multilevel"/>
    <w:tmpl w:val="CA42F4C0"/>
    <w:lvl w:ilvl="0">
      <w:start w:val="1"/>
      <w:numFmt w:val="decimal"/>
      <w:lvlText w:val="%1."/>
      <w:lvlJc w:val="left"/>
      <w:pPr>
        <w:ind w:left="417" w:hanging="281"/>
      </w:pPr>
      <w:rPr>
        <w:rFonts w:ascii="Arial Narrow" w:eastAsia="Verdana" w:hAnsi="Arial Narrow" w:cs="Verdana" w:hint="default"/>
        <w:b/>
        <w:bCs/>
        <w:w w:val="99"/>
        <w:sz w:val="20"/>
        <w:szCs w:val="20"/>
      </w:rPr>
    </w:lvl>
    <w:lvl w:ilvl="1">
      <w:start w:val="1"/>
      <w:numFmt w:val="decimal"/>
      <w:lvlText w:val="%1.%2."/>
      <w:lvlJc w:val="left"/>
      <w:pPr>
        <w:ind w:left="630" w:hanging="495"/>
      </w:pPr>
      <w:rPr>
        <w:rFonts w:ascii="Arial Narrow" w:eastAsia="Verdana" w:hAnsi="Arial Narrow" w:cs="Verdana" w:hint="default"/>
        <w:b/>
        <w:bCs/>
        <w:w w:val="99"/>
        <w:sz w:val="20"/>
        <w:szCs w:val="20"/>
      </w:rPr>
    </w:lvl>
    <w:lvl w:ilvl="2">
      <w:start w:val="1"/>
      <w:numFmt w:val="decimal"/>
      <w:lvlText w:val="%1.%2.%3."/>
      <w:lvlJc w:val="left"/>
      <w:pPr>
        <w:ind w:left="988" w:hanging="852"/>
      </w:pPr>
      <w:rPr>
        <w:rFonts w:ascii="Arial Narrow" w:eastAsia="Verdana" w:hAnsi="Arial Narrow" w:cs="Verdana" w:hint="default"/>
        <w:b/>
        <w:bCs/>
        <w:w w:val="99"/>
        <w:sz w:val="20"/>
        <w:szCs w:val="20"/>
      </w:rPr>
    </w:lvl>
    <w:lvl w:ilvl="3">
      <w:numFmt w:val="bullet"/>
      <w:lvlText w:val="•"/>
      <w:lvlJc w:val="left"/>
      <w:pPr>
        <w:ind w:left="980" w:hanging="852"/>
      </w:pPr>
      <w:rPr>
        <w:rFonts w:hint="default"/>
      </w:rPr>
    </w:lvl>
    <w:lvl w:ilvl="4">
      <w:numFmt w:val="bullet"/>
      <w:lvlText w:val="•"/>
      <w:lvlJc w:val="left"/>
      <w:pPr>
        <w:ind w:left="2175" w:hanging="852"/>
      </w:pPr>
      <w:rPr>
        <w:rFonts w:hint="default"/>
      </w:rPr>
    </w:lvl>
    <w:lvl w:ilvl="5">
      <w:numFmt w:val="bullet"/>
      <w:lvlText w:val="•"/>
      <w:lvlJc w:val="left"/>
      <w:pPr>
        <w:ind w:left="3370" w:hanging="852"/>
      </w:pPr>
      <w:rPr>
        <w:rFonts w:hint="default"/>
      </w:rPr>
    </w:lvl>
    <w:lvl w:ilvl="6">
      <w:numFmt w:val="bullet"/>
      <w:lvlText w:val="•"/>
      <w:lvlJc w:val="left"/>
      <w:pPr>
        <w:ind w:left="4565" w:hanging="852"/>
      </w:pPr>
      <w:rPr>
        <w:rFonts w:hint="default"/>
      </w:rPr>
    </w:lvl>
    <w:lvl w:ilvl="7">
      <w:numFmt w:val="bullet"/>
      <w:lvlText w:val="•"/>
      <w:lvlJc w:val="left"/>
      <w:pPr>
        <w:ind w:left="5760" w:hanging="852"/>
      </w:pPr>
      <w:rPr>
        <w:rFonts w:hint="default"/>
      </w:rPr>
    </w:lvl>
    <w:lvl w:ilvl="8">
      <w:numFmt w:val="bullet"/>
      <w:lvlText w:val="•"/>
      <w:lvlJc w:val="left"/>
      <w:pPr>
        <w:ind w:left="6956" w:hanging="852"/>
      </w:pPr>
      <w:rPr>
        <w:rFonts w:hint="default"/>
      </w:rPr>
    </w:lvl>
  </w:abstractNum>
  <w:abstractNum w:abstractNumId="128" w15:restartNumberingAfterBreak="0">
    <w:nsid w:val="3A0478BB"/>
    <w:multiLevelType w:val="hybridMultilevel"/>
    <w:tmpl w:val="FD6CD4CE"/>
    <w:lvl w:ilvl="0" w:tplc="A4B09484">
      <w:start w:val="1"/>
      <w:numFmt w:val="decimal"/>
      <w:lvlText w:val="%1."/>
      <w:lvlJc w:val="left"/>
      <w:pPr>
        <w:ind w:left="437" w:hanging="281"/>
      </w:pPr>
      <w:rPr>
        <w:rFonts w:ascii="Verdana" w:eastAsia="Verdana" w:hAnsi="Verdana" w:cs="Verdana" w:hint="default"/>
        <w:b/>
        <w:bCs/>
        <w:w w:val="99"/>
        <w:sz w:val="20"/>
        <w:szCs w:val="20"/>
      </w:rPr>
    </w:lvl>
    <w:lvl w:ilvl="1" w:tplc="044AE042">
      <w:start w:val="1"/>
      <w:numFmt w:val="lowerLetter"/>
      <w:lvlText w:val="%2)"/>
      <w:lvlJc w:val="left"/>
      <w:pPr>
        <w:ind w:left="1272" w:hanging="282"/>
      </w:pPr>
      <w:rPr>
        <w:rFonts w:ascii="Verdana" w:eastAsia="Verdana" w:hAnsi="Verdana" w:cs="Verdana" w:hint="default"/>
        <w:w w:val="99"/>
        <w:sz w:val="20"/>
        <w:szCs w:val="20"/>
      </w:rPr>
    </w:lvl>
    <w:lvl w:ilvl="2" w:tplc="C0BA47EC">
      <w:start w:val="1"/>
      <w:numFmt w:val="lowerLetter"/>
      <w:lvlText w:val="%3)"/>
      <w:lvlJc w:val="left"/>
      <w:pPr>
        <w:ind w:left="2767" w:hanging="282"/>
        <w:jc w:val="right"/>
      </w:pPr>
      <w:rPr>
        <w:rFonts w:ascii="Verdana" w:eastAsia="Verdana" w:hAnsi="Verdana" w:cs="Verdana" w:hint="default"/>
        <w:w w:val="99"/>
        <w:sz w:val="20"/>
        <w:szCs w:val="20"/>
      </w:rPr>
    </w:lvl>
    <w:lvl w:ilvl="3" w:tplc="95102B30">
      <w:numFmt w:val="bullet"/>
      <w:lvlText w:val="•"/>
      <w:lvlJc w:val="left"/>
      <w:pPr>
        <w:ind w:left="3588" w:hanging="282"/>
      </w:pPr>
      <w:rPr>
        <w:rFonts w:hint="default"/>
      </w:rPr>
    </w:lvl>
    <w:lvl w:ilvl="4" w:tplc="3662C5E0">
      <w:numFmt w:val="bullet"/>
      <w:lvlText w:val="•"/>
      <w:lvlJc w:val="left"/>
      <w:pPr>
        <w:ind w:left="4416" w:hanging="282"/>
      </w:pPr>
      <w:rPr>
        <w:rFonts w:hint="default"/>
      </w:rPr>
    </w:lvl>
    <w:lvl w:ilvl="5" w:tplc="CBD8BA26">
      <w:numFmt w:val="bullet"/>
      <w:lvlText w:val="•"/>
      <w:lvlJc w:val="left"/>
      <w:pPr>
        <w:ind w:left="5244" w:hanging="282"/>
      </w:pPr>
      <w:rPr>
        <w:rFonts w:hint="default"/>
      </w:rPr>
    </w:lvl>
    <w:lvl w:ilvl="6" w:tplc="F90CF8A8">
      <w:numFmt w:val="bullet"/>
      <w:lvlText w:val="•"/>
      <w:lvlJc w:val="left"/>
      <w:pPr>
        <w:ind w:left="6073" w:hanging="282"/>
      </w:pPr>
      <w:rPr>
        <w:rFonts w:hint="default"/>
      </w:rPr>
    </w:lvl>
    <w:lvl w:ilvl="7" w:tplc="00228EA2">
      <w:numFmt w:val="bullet"/>
      <w:lvlText w:val="•"/>
      <w:lvlJc w:val="left"/>
      <w:pPr>
        <w:ind w:left="6901" w:hanging="282"/>
      </w:pPr>
      <w:rPr>
        <w:rFonts w:hint="default"/>
      </w:rPr>
    </w:lvl>
    <w:lvl w:ilvl="8" w:tplc="789A43D4">
      <w:numFmt w:val="bullet"/>
      <w:lvlText w:val="•"/>
      <w:lvlJc w:val="left"/>
      <w:pPr>
        <w:ind w:left="7729" w:hanging="282"/>
      </w:pPr>
      <w:rPr>
        <w:rFonts w:hint="default"/>
      </w:rPr>
    </w:lvl>
  </w:abstractNum>
  <w:abstractNum w:abstractNumId="129" w15:restartNumberingAfterBreak="0">
    <w:nsid w:val="3A8B1B82"/>
    <w:multiLevelType w:val="hybridMultilevel"/>
    <w:tmpl w:val="64381E3A"/>
    <w:lvl w:ilvl="0" w:tplc="DFB6D62A">
      <w:start w:val="1"/>
      <w:numFmt w:val="decimal"/>
      <w:lvlText w:val="%1."/>
      <w:lvlJc w:val="left"/>
      <w:pPr>
        <w:ind w:left="419" w:hanging="270"/>
      </w:pPr>
      <w:rPr>
        <w:rFonts w:ascii="Arial Narrow" w:eastAsia="Verdana" w:hAnsi="Arial Narrow" w:cs="Verdana" w:hint="default"/>
        <w:w w:val="99"/>
        <w:sz w:val="20"/>
        <w:szCs w:val="20"/>
      </w:rPr>
    </w:lvl>
    <w:lvl w:ilvl="1" w:tplc="6DBE756A">
      <w:numFmt w:val="bullet"/>
      <w:lvlText w:val="•"/>
      <w:lvlJc w:val="left"/>
      <w:pPr>
        <w:ind w:left="1312" w:hanging="270"/>
      </w:pPr>
      <w:rPr>
        <w:rFonts w:hint="default"/>
      </w:rPr>
    </w:lvl>
    <w:lvl w:ilvl="2" w:tplc="E7C2A76A">
      <w:numFmt w:val="bullet"/>
      <w:lvlText w:val="•"/>
      <w:lvlJc w:val="left"/>
      <w:pPr>
        <w:ind w:left="2205" w:hanging="270"/>
      </w:pPr>
      <w:rPr>
        <w:rFonts w:hint="default"/>
      </w:rPr>
    </w:lvl>
    <w:lvl w:ilvl="3" w:tplc="FD348244">
      <w:numFmt w:val="bullet"/>
      <w:lvlText w:val="•"/>
      <w:lvlJc w:val="left"/>
      <w:pPr>
        <w:ind w:left="3097" w:hanging="270"/>
      </w:pPr>
      <w:rPr>
        <w:rFonts w:hint="default"/>
      </w:rPr>
    </w:lvl>
    <w:lvl w:ilvl="4" w:tplc="D2A80C6E">
      <w:numFmt w:val="bullet"/>
      <w:lvlText w:val="•"/>
      <w:lvlJc w:val="left"/>
      <w:pPr>
        <w:ind w:left="3990" w:hanging="270"/>
      </w:pPr>
      <w:rPr>
        <w:rFonts w:hint="default"/>
      </w:rPr>
    </w:lvl>
    <w:lvl w:ilvl="5" w:tplc="5290E196">
      <w:numFmt w:val="bullet"/>
      <w:lvlText w:val="•"/>
      <w:lvlJc w:val="left"/>
      <w:pPr>
        <w:ind w:left="4883" w:hanging="270"/>
      </w:pPr>
      <w:rPr>
        <w:rFonts w:hint="default"/>
      </w:rPr>
    </w:lvl>
    <w:lvl w:ilvl="6" w:tplc="C1F6B382">
      <w:numFmt w:val="bullet"/>
      <w:lvlText w:val="•"/>
      <w:lvlJc w:val="left"/>
      <w:pPr>
        <w:ind w:left="5775" w:hanging="270"/>
      </w:pPr>
      <w:rPr>
        <w:rFonts w:hint="default"/>
      </w:rPr>
    </w:lvl>
    <w:lvl w:ilvl="7" w:tplc="0FEE7BAA">
      <w:numFmt w:val="bullet"/>
      <w:lvlText w:val="•"/>
      <w:lvlJc w:val="left"/>
      <w:pPr>
        <w:ind w:left="6668" w:hanging="270"/>
      </w:pPr>
      <w:rPr>
        <w:rFonts w:hint="default"/>
      </w:rPr>
    </w:lvl>
    <w:lvl w:ilvl="8" w:tplc="98687996">
      <w:numFmt w:val="bullet"/>
      <w:lvlText w:val="•"/>
      <w:lvlJc w:val="left"/>
      <w:pPr>
        <w:ind w:left="7561" w:hanging="270"/>
      </w:pPr>
      <w:rPr>
        <w:rFonts w:hint="default"/>
      </w:rPr>
    </w:lvl>
  </w:abstractNum>
  <w:abstractNum w:abstractNumId="130" w15:restartNumberingAfterBreak="0">
    <w:nsid w:val="3AAD2DC6"/>
    <w:multiLevelType w:val="hybridMultilevel"/>
    <w:tmpl w:val="674C6D54"/>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1" w15:restartNumberingAfterBreak="0">
    <w:nsid w:val="3B9051ED"/>
    <w:multiLevelType w:val="multilevel"/>
    <w:tmpl w:val="8CC845FE"/>
    <w:lvl w:ilvl="0">
      <w:start w:val="1"/>
      <w:numFmt w:val="decimal"/>
      <w:lvlText w:val="%1."/>
      <w:lvlJc w:val="left"/>
      <w:pPr>
        <w:tabs>
          <w:tab w:val="num" w:pos="720"/>
        </w:tabs>
        <w:ind w:left="720" w:hanging="360"/>
      </w:pPr>
      <w:rPr>
        <w:rFonts w:cs="Times New Roman"/>
      </w:rPr>
    </w:lvl>
    <w:lvl w:ilvl="1">
      <w:start w:val="3"/>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520" w:hanging="216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132" w15:restartNumberingAfterBreak="0">
    <w:nsid w:val="3C6C39BE"/>
    <w:multiLevelType w:val="hybridMultilevel"/>
    <w:tmpl w:val="CB98FC74"/>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33" w15:restartNumberingAfterBreak="0">
    <w:nsid w:val="3CBF3422"/>
    <w:multiLevelType w:val="hybridMultilevel"/>
    <w:tmpl w:val="86481DA2"/>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3DB808A3"/>
    <w:multiLevelType w:val="hybridMultilevel"/>
    <w:tmpl w:val="136EE73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5" w15:restartNumberingAfterBreak="0">
    <w:nsid w:val="3E67438C"/>
    <w:multiLevelType w:val="multilevel"/>
    <w:tmpl w:val="9094E7C0"/>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nsolas"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nsolas"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nsolas" w:hint="default"/>
      </w:rPr>
    </w:lvl>
    <w:lvl w:ilvl="8" w:tentative="1">
      <w:start w:val="1"/>
      <w:numFmt w:val="bullet"/>
      <w:lvlText w:val=""/>
      <w:lvlJc w:val="left"/>
      <w:pPr>
        <w:ind w:left="6480" w:hanging="360"/>
      </w:pPr>
      <w:rPr>
        <w:rFonts w:ascii="Wingdings" w:hAnsi="Wingdings" w:hint="default"/>
      </w:rPr>
    </w:lvl>
  </w:abstractNum>
  <w:abstractNum w:abstractNumId="136" w15:restartNumberingAfterBreak="0">
    <w:nsid w:val="3EA90A74"/>
    <w:multiLevelType w:val="hybridMultilevel"/>
    <w:tmpl w:val="6D3AD0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3F5C77F5"/>
    <w:multiLevelType w:val="multilevel"/>
    <w:tmpl w:val="730E7A88"/>
    <w:lvl w:ilvl="0">
      <w:start w:val="3"/>
      <w:numFmt w:val="decimal"/>
      <w:lvlText w:val="%1"/>
      <w:lvlJc w:val="left"/>
      <w:pPr>
        <w:ind w:left="360" w:hanging="360"/>
      </w:pPr>
      <w:rPr>
        <w:rFonts w:hint="default"/>
      </w:rPr>
    </w:lvl>
    <w:lvl w:ilvl="1">
      <w:start w:val="1"/>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38" w15:restartNumberingAfterBreak="0">
    <w:nsid w:val="403B5DE4"/>
    <w:multiLevelType w:val="hybridMultilevel"/>
    <w:tmpl w:val="845EA390"/>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9" w15:restartNumberingAfterBreak="0">
    <w:nsid w:val="408035B5"/>
    <w:multiLevelType w:val="hybridMultilevel"/>
    <w:tmpl w:val="539E45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0" w15:restartNumberingAfterBreak="0">
    <w:nsid w:val="40A718CC"/>
    <w:multiLevelType w:val="multilevel"/>
    <w:tmpl w:val="D7B6E7D6"/>
    <w:lvl w:ilvl="0">
      <w:start w:val="2"/>
      <w:numFmt w:val="decimal"/>
      <w:lvlText w:val="%1."/>
      <w:lvlJc w:val="left"/>
      <w:pPr>
        <w:ind w:left="722" w:hanging="567"/>
      </w:pPr>
      <w:rPr>
        <w:rFonts w:ascii="Arial Narrow" w:eastAsia="Verdana" w:hAnsi="Arial Narrow" w:cs="Verdana" w:hint="default"/>
        <w:b/>
        <w:bCs/>
        <w:w w:val="99"/>
        <w:sz w:val="20"/>
        <w:szCs w:val="20"/>
      </w:rPr>
    </w:lvl>
    <w:lvl w:ilvl="1">
      <w:start w:val="1"/>
      <w:numFmt w:val="decimal"/>
      <w:lvlText w:val="%1.%2."/>
      <w:lvlJc w:val="left"/>
      <w:pPr>
        <w:ind w:left="722" w:hanging="567"/>
      </w:pPr>
      <w:rPr>
        <w:rFonts w:ascii="Arial Narrow" w:eastAsia="Verdana" w:hAnsi="Arial Narrow" w:cs="Verdana" w:hint="default"/>
        <w:b/>
        <w:bCs/>
        <w:w w:val="99"/>
        <w:sz w:val="20"/>
        <w:szCs w:val="20"/>
      </w:rPr>
    </w:lvl>
    <w:lvl w:ilvl="2">
      <w:numFmt w:val="bullet"/>
      <w:lvlText w:val="–"/>
      <w:lvlJc w:val="left"/>
      <w:pPr>
        <w:ind w:left="876" w:hanging="360"/>
      </w:pPr>
      <w:rPr>
        <w:rFonts w:ascii="Times New Roman" w:eastAsia="Times New Roman" w:hAnsi="Times New Roman" w:cs="Times New Roman" w:hint="default"/>
        <w:w w:val="99"/>
        <w:sz w:val="20"/>
        <w:szCs w:val="20"/>
      </w:rPr>
    </w:lvl>
    <w:lvl w:ilvl="3">
      <w:numFmt w:val="bullet"/>
      <w:lvlText w:val="•"/>
      <w:lvlJc w:val="left"/>
      <w:pPr>
        <w:ind w:left="1000" w:hanging="360"/>
      </w:pPr>
      <w:rPr>
        <w:rFonts w:hint="default"/>
      </w:rPr>
    </w:lvl>
    <w:lvl w:ilvl="4">
      <w:numFmt w:val="bullet"/>
      <w:lvlText w:val="•"/>
      <w:lvlJc w:val="left"/>
      <w:pPr>
        <w:ind w:left="2198" w:hanging="360"/>
      </w:pPr>
      <w:rPr>
        <w:rFonts w:hint="default"/>
      </w:rPr>
    </w:lvl>
    <w:lvl w:ilvl="5">
      <w:numFmt w:val="bullet"/>
      <w:lvlText w:val="•"/>
      <w:lvlJc w:val="left"/>
      <w:pPr>
        <w:ind w:left="3396" w:hanging="360"/>
      </w:pPr>
      <w:rPr>
        <w:rFonts w:hint="default"/>
      </w:rPr>
    </w:lvl>
    <w:lvl w:ilvl="6">
      <w:numFmt w:val="bullet"/>
      <w:lvlText w:val="•"/>
      <w:lvlJc w:val="left"/>
      <w:pPr>
        <w:ind w:left="4594" w:hanging="360"/>
      </w:pPr>
      <w:rPr>
        <w:rFonts w:hint="default"/>
      </w:rPr>
    </w:lvl>
    <w:lvl w:ilvl="7">
      <w:numFmt w:val="bullet"/>
      <w:lvlText w:val="•"/>
      <w:lvlJc w:val="left"/>
      <w:pPr>
        <w:ind w:left="5792" w:hanging="360"/>
      </w:pPr>
      <w:rPr>
        <w:rFonts w:hint="default"/>
      </w:rPr>
    </w:lvl>
    <w:lvl w:ilvl="8">
      <w:numFmt w:val="bullet"/>
      <w:lvlText w:val="•"/>
      <w:lvlJc w:val="left"/>
      <w:pPr>
        <w:ind w:left="6990" w:hanging="360"/>
      </w:pPr>
      <w:rPr>
        <w:rFonts w:hint="default"/>
      </w:rPr>
    </w:lvl>
  </w:abstractNum>
  <w:abstractNum w:abstractNumId="141" w15:restartNumberingAfterBreak="0">
    <w:nsid w:val="417565F9"/>
    <w:multiLevelType w:val="hybridMultilevel"/>
    <w:tmpl w:val="B6CADAA2"/>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421A2691"/>
    <w:multiLevelType w:val="hybridMultilevel"/>
    <w:tmpl w:val="9AD2D4CE"/>
    <w:lvl w:ilvl="0" w:tplc="D410FAD4">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3" w15:restartNumberingAfterBreak="0">
    <w:nsid w:val="42A91922"/>
    <w:multiLevelType w:val="hybridMultilevel"/>
    <w:tmpl w:val="BA469230"/>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44" w15:restartNumberingAfterBreak="0">
    <w:nsid w:val="4337697F"/>
    <w:multiLevelType w:val="hybridMultilevel"/>
    <w:tmpl w:val="F8684FB4"/>
    <w:lvl w:ilvl="0" w:tplc="04150001">
      <w:start w:val="1"/>
      <w:numFmt w:val="bullet"/>
      <w:lvlText w:val=""/>
      <w:lvlJc w:val="left"/>
      <w:pPr>
        <w:ind w:left="1003" w:hanging="360"/>
      </w:pPr>
      <w:rPr>
        <w:rFonts w:ascii="Symbol" w:hAnsi="Symbol"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145" w15:restartNumberingAfterBreak="0">
    <w:nsid w:val="44AE02DF"/>
    <w:multiLevelType w:val="singleLevel"/>
    <w:tmpl w:val="FA6E094E"/>
    <w:lvl w:ilvl="0">
      <w:start w:val="1"/>
      <w:numFmt w:val="bullet"/>
      <w:lvlText w:val=""/>
      <w:lvlJc w:val="left"/>
      <w:pPr>
        <w:tabs>
          <w:tab w:val="num" w:pos="425"/>
        </w:tabs>
        <w:ind w:left="425" w:hanging="425"/>
      </w:pPr>
      <w:rPr>
        <w:rFonts w:ascii="Symbol" w:hAnsi="Symbol" w:hint="default"/>
      </w:rPr>
    </w:lvl>
  </w:abstractNum>
  <w:abstractNum w:abstractNumId="146" w15:restartNumberingAfterBreak="0">
    <w:nsid w:val="45B86357"/>
    <w:multiLevelType w:val="singleLevel"/>
    <w:tmpl w:val="935EED38"/>
    <w:lvl w:ilvl="0">
      <w:start w:val="4"/>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147" w15:restartNumberingAfterBreak="0">
    <w:nsid w:val="461029C0"/>
    <w:multiLevelType w:val="hybridMultilevel"/>
    <w:tmpl w:val="AA422600"/>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48" w15:restartNumberingAfterBreak="0">
    <w:nsid w:val="46166CF4"/>
    <w:multiLevelType w:val="singleLevel"/>
    <w:tmpl w:val="703E851C"/>
    <w:lvl w:ilvl="0">
      <w:start w:val="2"/>
      <w:numFmt w:val="decimal"/>
      <w:lvlText w:val="%1."/>
      <w:lvlJc w:val="left"/>
      <w:pPr>
        <w:tabs>
          <w:tab w:val="num" w:pos="0"/>
        </w:tabs>
        <w:ind w:left="283" w:hanging="283"/>
      </w:pPr>
      <w:rPr>
        <w:rFonts w:hint="default"/>
      </w:rPr>
    </w:lvl>
  </w:abstractNum>
  <w:abstractNum w:abstractNumId="149" w15:restartNumberingAfterBreak="0">
    <w:nsid w:val="464D4539"/>
    <w:multiLevelType w:val="hybridMultilevel"/>
    <w:tmpl w:val="9E2A2AB0"/>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0" w15:restartNumberingAfterBreak="0">
    <w:nsid w:val="46D929F7"/>
    <w:multiLevelType w:val="hybridMultilevel"/>
    <w:tmpl w:val="4B429ED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1" w15:restartNumberingAfterBreak="0">
    <w:nsid w:val="47204FCE"/>
    <w:multiLevelType w:val="hybridMultilevel"/>
    <w:tmpl w:val="9F80664E"/>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475B34CD"/>
    <w:multiLevelType w:val="hybridMultilevel"/>
    <w:tmpl w:val="CC963FBE"/>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3" w15:restartNumberingAfterBreak="0">
    <w:nsid w:val="478452D8"/>
    <w:multiLevelType w:val="hybridMultilevel"/>
    <w:tmpl w:val="C79C4EF8"/>
    <w:lvl w:ilvl="0" w:tplc="F6C68BE0">
      <w:start w:val="1"/>
      <w:numFmt w:val="bullet"/>
      <w:lvlText w:val=""/>
      <w:lvlJc w:val="left"/>
      <w:pPr>
        <w:tabs>
          <w:tab w:val="num" w:pos="397"/>
        </w:tabs>
        <w:ind w:left="397" w:hanging="397"/>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4" w15:restartNumberingAfterBreak="0">
    <w:nsid w:val="479D05CD"/>
    <w:multiLevelType w:val="hybridMultilevel"/>
    <w:tmpl w:val="8E26A8F0"/>
    <w:lvl w:ilvl="0" w:tplc="D6FC1D58">
      <w:start w:val="24"/>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55" w15:restartNumberingAfterBreak="0">
    <w:nsid w:val="48BD2CB5"/>
    <w:multiLevelType w:val="hybridMultilevel"/>
    <w:tmpl w:val="8B583284"/>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6" w15:restartNumberingAfterBreak="0">
    <w:nsid w:val="48FC2E52"/>
    <w:multiLevelType w:val="hybridMultilevel"/>
    <w:tmpl w:val="8CF40C78"/>
    <w:lvl w:ilvl="0" w:tplc="D35AB624">
      <w:start w:val="1"/>
      <w:numFmt w:val="bullet"/>
      <w:lvlText w:val="–"/>
      <w:lvlJc w:val="left"/>
      <w:pPr>
        <w:tabs>
          <w:tab w:val="num" w:pos="397"/>
        </w:tabs>
        <w:ind w:left="397" w:hanging="397"/>
      </w:pPr>
      <w:rPr>
        <w:rFonts w:ascii="Times New Roman" w:hAnsi="Times New Roman" w:cs="Times New Roman" w:hint="default"/>
        <w:sz w:val="16"/>
      </w:rPr>
    </w:lvl>
    <w:lvl w:ilvl="1" w:tplc="04150003">
      <w:start w:val="1"/>
      <w:numFmt w:val="decimal"/>
      <w:lvlText w:val="%2."/>
      <w:lvlJc w:val="left"/>
      <w:pPr>
        <w:tabs>
          <w:tab w:val="num" w:pos="1440"/>
        </w:tabs>
        <w:ind w:left="1440" w:hanging="360"/>
      </w:pPr>
      <w:rPr>
        <w:rFonts w:cs="Times New Roman"/>
      </w:rPr>
    </w:lvl>
    <w:lvl w:ilvl="2" w:tplc="04150005">
      <w:start w:val="1"/>
      <w:numFmt w:val="decimal"/>
      <w:lvlText w:val="%3."/>
      <w:lvlJc w:val="left"/>
      <w:pPr>
        <w:tabs>
          <w:tab w:val="num" w:pos="2160"/>
        </w:tabs>
        <w:ind w:left="2160" w:hanging="360"/>
      </w:pPr>
      <w:rPr>
        <w:rFonts w:cs="Times New Roman"/>
      </w:rPr>
    </w:lvl>
    <w:lvl w:ilvl="3" w:tplc="04150001">
      <w:start w:val="1"/>
      <w:numFmt w:val="decimal"/>
      <w:lvlText w:val="%4."/>
      <w:lvlJc w:val="left"/>
      <w:pPr>
        <w:tabs>
          <w:tab w:val="num" w:pos="2880"/>
        </w:tabs>
        <w:ind w:left="2880" w:hanging="360"/>
      </w:pPr>
      <w:rPr>
        <w:rFonts w:cs="Times New Roman"/>
      </w:rPr>
    </w:lvl>
    <w:lvl w:ilvl="4" w:tplc="04150003">
      <w:start w:val="1"/>
      <w:numFmt w:val="decimal"/>
      <w:lvlText w:val="%5."/>
      <w:lvlJc w:val="left"/>
      <w:pPr>
        <w:tabs>
          <w:tab w:val="num" w:pos="3600"/>
        </w:tabs>
        <w:ind w:left="3600" w:hanging="360"/>
      </w:pPr>
      <w:rPr>
        <w:rFonts w:cs="Times New Roman"/>
      </w:rPr>
    </w:lvl>
    <w:lvl w:ilvl="5" w:tplc="04150005">
      <w:start w:val="1"/>
      <w:numFmt w:val="decimal"/>
      <w:lvlText w:val="%6."/>
      <w:lvlJc w:val="left"/>
      <w:pPr>
        <w:tabs>
          <w:tab w:val="num" w:pos="4320"/>
        </w:tabs>
        <w:ind w:left="4320" w:hanging="360"/>
      </w:pPr>
      <w:rPr>
        <w:rFonts w:cs="Times New Roman"/>
      </w:rPr>
    </w:lvl>
    <w:lvl w:ilvl="6" w:tplc="04150001">
      <w:start w:val="1"/>
      <w:numFmt w:val="decimal"/>
      <w:lvlText w:val="%7."/>
      <w:lvlJc w:val="left"/>
      <w:pPr>
        <w:tabs>
          <w:tab w:val="num" w:pos="5040"/>
        </w:tabs>
        <w:ind w:left="5040" w:hanging="360"/>
      </w:pPr>
      <w:rPr>
        <w:rFonts w:cs="Times New Roman"/>
      </w:rPr>
    </w:lvl>
    <w:lvl w:ilvl="7" w:tplc="04150003">
      <w:start w:val="1"/>
      <w:numFmt w:val="decimal"/>
      <w:lvlText w:val="%8."/>
      <w:lvlJc w:val="left"/>
      <w:pPr>
        <w:tabs>
          <w:tab w:val="num" w:pos="5760"/>
        </w:tabs>
        <w:ind w:left="5760" w:hanging="360"/>
      </w:pPr>
      <w:rPr>
        <w:rFonts w:cs="Times New Roman"/>
      </w:rPr>
    </w:lvl>
    <w:lvl w:ilvl="8" w:tplc="04150005">
      <w:start w:val="1"/>
      <w:numFmt w:val="decimal"/>
      <w:lvlText w:val="%9."/>
      <w:lvlJc w:val="left"/>
      <w:pPr>
        <w:tabs>
          <w:tab w:val="num" w:pos="6480"/>
        </w:tabs>
        <w:ind w:left="6480" w:hanging="360"/>
      </w:pPr>
      <w:rPr>
        <w:rFonts w:cs="Times New Roman"/>
      </w:rPr>
    </w:lvl>
  </w:abstractNum>
  <w:abstractNum w:abstractNumId="157" w15:restartNumberingAfterBreak="0">
    <w:nsid w:val="49FA2DD4"/>
    <w:multiLevelType w:val="hybridMultilevel"/>
    <w:tmpl w:val="9D9CFC9E"/>
    <w:lvl w:ilvl="0" w:tplc="72D2402C">
      <w:start w:val="1"/>
      <w:numFmt w:val="bullet"/>
      <w:lvlText w:val=""/>
      <w:lvlJc w:val="left"/>
      <w:pPr>
        <w:ind w:left="720" w:hanging="360"/>
      </w:pPr>
      <w:rPr>
        <w:rFonts w:ascii="Symbol" w:hAnsi="Symbol" w:hint="default"/>
      </w:r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8" w15:restartNumberingAfterBreak="0">
    <w:nsid w:val="4A1A7963"/>
    <w:multiLevelType w:val="hybridMultilevel"/>
    <w:tmpl w:val="1660B26E"/>
    <w:lvl w:ilvl="0" w:tplc="25965FB0">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59" w15:restartNumberingAfterBreak="0">
    <w:nsid w:val="4BD028A5"/>
    <w:multiLevelType w:val="hybridMultilevel"/>
    <w:tmpl w:val="F654BCB4"/>
    <w:lvl w:ilvl="0" w:tplc="E80001B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15:restartNumberingAfterBreak="0">
    <w:nsid w:val="4C052FB5"/>
    <w:multiLevelType w:val="hybridMultilevel"/>
    <w:tmpl w:val="B8701A6A"/>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61" w15:restartNumberingAfterBreak="0">
    <w:nsid w:val="4C4836F2"/>
    <w:multiLevelType w:val="hybridMultilevel"/>
    <w:tmpl w:val="285CB1C6"/>
    <w:lvl w:ilvl="0" w:tplc="8AE01896">
      <w:start w:val="1"/>
      <w:numFmt w:val="lowerLetter"/>
      <w:lvlText w:val="%1)"/>
      <w:lvlJc w:val="left"/>
      <w:pPr>
        <w:ind w:left="566" w:hanging="282"/>
      </w:pPr>
      <w:rPr>
        <w:rFonts w:ascii="Verdana" w:eastAsia="Verdana" w:hAnsi="Verdana" w:cs="Verdana" w:hint="default"/>
        <w:w w:val="99"/>
        <w:sz w:val="20"/>
        <w:szCs w:val="20"/>
      </w:rPr>
    </w:lvl>
    <w:lvl w:ilvl="1" w:tplc="98B4A33C">
      <w:start w:val="1"/>
      <w:numFmt w:val="decimal"/>
      <w:lvlText w:val="%2)"/>
      <w:lvlJc w:val="left"/>
      <w:pPr>
        <w:ind w:left="156" w:hanging="289"/>
      </w:pPr>
      <w:rPr>
        <w:rFonts w:ascii="Verdana" w:eastAsia="Verdana" w:hAnsi="Verdana" w:cs="Verdana" w:hint="default"/>
        <w:w w:val="99"/>
        <w:sz w:val="20"/>
        <w:szCs w:val="20"/>
      </w:rPr>
    </w:lvl>
    <w:lvl w:ilvl="2" w:tplc="C814569C">
      <w:numFmt w:val="bullet"/>
      <w:lvlText w:val="•"/>
      <w:lvlJc w:val="left"/>
      <w:pPr>
        <w:ind w:left="343" w:hanging="289"/>
      </w:pPr>
      <w:rPr>
        <w:rFonts w:hint="default"/>
      </w:rPr>
    </w:lvl>
    <w:lvl w:ilvl="3" w:tplc="39980882">
      <w:numFmt w:val="bullet"/>
      <w:lvlText w:val="•"/>
      <w:lvlJc w:val="left"/>
      <w:pPr>
        <w:ind w:left="227" w:hanging="289"/>
      </w:pPr>
      <w:rPr>
        <w:rFonts w:hint="default"/>
      </w:rPr>
    </w:lvl>
    <w:lvl w:ilvl="4" w:tplc="D8F49EBA">
      <w:numFmt w:val="bullet"/>
      <w:lvlText w:val="•"/>
      <w:lvlJc w:val="left"/>
      <w:pPr>
        <w:ind w:left="111" w:hanging="289"/>
      </w:pPr>
      <w:rPr>
        <w:rFonts w:hint="default"/>
      </w:rPr>
    </w:lvl>
    <w:lvl w:ilvl="5" w:tplc="BAC83CA6">
      <w:numFmt w:val="bullet"/>
      <w:lvlText w:val="•"/>
      <w:lvlJc w:val="left"/>
      <w:pPr>
        <w:ind w:left="-5" w:hanging="289"/>
      </w:pPr>
      <w:rPr>
        <w:rFonts w:hint="default"/>
      </w:rPr>
    </w:lvl>
    <w:lvl w:ilvl="6" w:tplc="1AD8373E">
      <w:numFmt w:val="bullet"/>
      <w:lvlText w:val="•"/>
      <w:lvlJc w:val="left"/>
      <w:pPr>
        <w:ind w:left="-121" w:hanging="289"/>
      </w:pPr>
      <w:rPr>
        <w:rFonts w:hint="default"/>
      </w:rPr>
    </w:lvl>
    <w:lvl w:ilvl="7" w:tplc="D5F834A0">
      <w:numFmt w:val="bullet"/>
      <w:lvlText w:val="•"/>
      <w:lvlJc w:val="left"/>
      <w:pPr>
        <w:ind w:left="-237" w:hanging="289"/>
      </w:pPr>
      <w:rPr>
        <w:rFonts w:hint="default"/>
      </w:rPr>
    </w:lvl>
    <w:lvl w:ilvl="8" w:tplc="42BED802">
      <w:numFmt w:val="bullet"/>
      <w:lvlText w:val="•"/>
      <w:lvlJc w:val="left"/>
      <w:pPr>
        <w:ind w:left="-353" w:hanging="289"/>
      </w:pPr>
      <w:rPr>
        <w:rFonts w:hint="default"/>
      </w:rPr>
    </w:lvl>
  </w:abstractNum>
  <w:abstractNum w:abstractNumId="162" w15:restartNumberingAfterBreak="0">
    <w:nsid w:val="4C6F0810"/>
    <w:multiLevelType w:val="multilevel"/>
    <w:tmpl w:val="AB520CDA"/>
    <w:lvl w:ilvl="0">
      <w:start w:val="1"/>
      <w:numFmt w:val="decimal"/>
      <w:pStyle w:val="D080000P"/>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rPr>
        <w:b/>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3" w15:restartNumberingAfterBreak="0">
    <w:nsid w:val="4CFB7B87"/>
    <w:multiLevelType w:val="hybridMultilevel"/>
    <w:tmpl w:val="9BF6D91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4D2C5B68"/>
    <w:multiLevelType w:val="multilevel"/>
    <w:tmpl w:val="8E3AC6A6"/>
    <w:lvl w:ilvl="0">
      <w:start w:val="1"/>
      <w:numFmt w:val="decimal"/>
      <w:lvlText w:val="%1."/>
      <w:lvlJc w:val="left"/>
      <w:pPr>
        <w:ind w:left="360" w:hanging="360"/>
      </w:pPr>
      <w:rPr>
        <w:rFonts w:hint="default"/>
        <w:b/>
        <w:sz w:val="26"/>
        <w:szCs w:val="26"/>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5" w15:restartNumberingAfterBreak="0">
    <w:nsid w:val="4D741328"/>
    <w:multiLevelType w:val="singleLevel"/>
    <w:tmpl w:val="97D6547C"/>
    <w:lvl w:ilvl="0">
      <w:start w:val="1"/>
      <w:numFmt w:val="lowerLetter"/>
      <w:lvlText w:val="%1)"/>
      <w:legacy w:legacy="1" w:legacySpace="0" w:legacyIndent="283"/>
      <w:lvlJc w:val="left"/>
      <w:pPr>
        <w:ind w:left="283" w:hanging="283"/>
      </w:pPr>
    </w:lvl>
  </w:abstractNum>
  <w:abstractNum w:abstractNumId="166" w15:restartNumberingAfterBreak="0">
    <w:nsid w:val="4DB71FBA"/>
    <w:multiLevelType w:val="multilevel"/>
    <w:tmpl w:val="B3F2C71A"/>
    <w:lvl w:ilvl="0">
      <w:start w:val="1"/>
      <w:numFmt w:val="decimal"/>
      <w:lvlText w:val="%1."/>
      <w:lvlJc w:val="left"/>
      <w:pPr>
        <w:ind w:left="432" w:hanging="432"/>
      </w:pPr>
      <w:rPr>
        <w:rFonts w:hint="default"/>
      </w:rPr>
    </w:lvl>
    <w:lvl w:ilvl="1">
      <w:start w:val="4"/>
      <w:numFmt w:val="decimal"/>
      <w:lvlText w:val="%1.%2."/>
      <w:lvlJc w:val="left"/>
      <w:pPr>
        <w:ind w:left="432" w:hanging="432"/>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167" w15:restartNumberingAfterBreak="0">
    <w:nsid w:val="4DC40F0E"/>
    <w:multiLevelType w:val="hybridMultilevel"/>
    <w:tmpl w:val="964ECAC0"/>
    <w:lvl w:ilvl="0" w:tplc="97FC2A5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8" w15:restartNumberingAfterBreak="0">
    <w:nsid w:val="4E5C5A95"/>
    <w:multiLevelType w:val="hybridMultilevel"/>
    <w:tmpl w:val="A45A7E9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4EAF4258"/>
    <w:multiLevelType w:val="hybridMultilevel"/>
    <w:tmpl w:val="B784B9F8"/>
    <w:lvl w:ilvl="0" w:tplc="F5C2B4A2">
      <w:numFmt w:val="bullet"/>
      <w:lvlText w:val="-"/>
      <w:lvlJc w:val="left"/>
      <w:pPr>
        <w:ind w:left="1574" w:hanging="161"/>
      </w:pPr>
      <w:rPr>
        <w:rFonts w:ascii="Verdana" w:eastAsia="Verdana" w:hAnsi="Verdana" w:cs="Verdana" w:hint="default"/>
        <w:w w:val="99"/>
        <w:sz w:val="20"/>
        <w:szCs w:val="20"/>
      </w:rPr>
    </w:lvl>
    <w:lvl w:ilvl="1" w:tplc="1C9872C8">
      <w:numFmt w:val="bullet"/>
      <w:lvlText w:val="•"/>
      <w:lvlJc w:val="left"/>
      <w:pPr>
        <w:ind w:left="2360" w:hanging="161"/>
      </w:pPr>
      <w:rPr>
        <w:rFonts w:hint="default"/>
      </w:rPr>
    </w:lvl>
    <w:lvl w:ilvl="2" w:tplc="F5BCB8BA">
      <w:numFmt w:val="bullet"/>
      <w:lvlText w:val="•"/>
      <w:lvlJc w:val="left"/>
      <w:pPr>
        <w:ind w:left="3141" w:hanging="161"/>
      </w:pPr>
      <w:rPr>
        <w:rFonts w:hint="default"/>
      </w:rPr>
    </w:lvl>
    <w:lvl w:ilvl="3" w:tplc="30A6B90E">
      <w:numFmt w:val="bullet"/>
      <w:lvlText w:val="•"/>
      <w:lvlJc w:val="left"/>
      <w:pPr>
        <w:ind w:left="3921" w:hanging="161"/>
      </w:pPr>
      <w:rPr>
        <w:rFonts w:hint="default"/>
      </w:rPr>
    </w:lvl>
    <w:lvl w:ilvl="4" w:tplc="F874FC8C">
      <w:numFmt w:val="bullet"/>
      <w:lvlText w:val="•"/>
      <w:lvlJc w:val="left"/>
      <w:pPr>
        <w:ind w:left="4702" w:hanging="161"/>
      </w:pPr>
      <w:rPr>
        <w:rFonts w:hint="default"/>
      </w:rPr>
    </w:lvl>
    <w:lvl w:ilvl="5" w:tplc="2722B710">
      <w:numFmt w:val="bullet"/>
      <w:lvlText w:val="•"/>
      <w:lvlJc w:val="left"/>
      <w:pPr>
        <w:ind w:left="5483" w:hanging="161"/>
      </w:pPr>
      <w:rPr>
        <w:rFonts w:hint="default"/>
      </w:rPr>
    </w:lvl>
    <w:lvl w:ilvl="6" w:tplc="86364188">
      <w:numFmt w:val="bullet"/>
      <w:lvlText w:val="•"/>
      <w:lvlJc w:val="left"/>
      <w:pPr>
        <w:ind w:left="6263" w:hanging="161"/>
      </w:pPr>
      <w:rPr>
        <w:rFonts w:hint="default"/>
      </w:rPr>
    </w:lvl>
    <w:lvl w:ilvl="7" w:tplc="8BD02612">
      <w:numFmt w:val="bullet"/>
      <w:lvlText w:val="•"/>
      <w:lvlJc w:val="left"/>
      <w:pPr>
        <w:ind w:left="7044" w:hanging="161"/>
      </w:pPr>
      <w:rPr>
        <w:rFonts w:hint="default"/>
      </w:rPr>
    </w:lvl>
    <w:lvl w:ilvl="8" w:tplc="D7882F98">
      <w:numFmt w:val="bullet"/>
      <w:lvlText w:val="•"/>
      <w:lvlJc w:val="left"/>
      <w:pPr>
        <w:ind w:left="7825" w:hanging="161"/>
      </w:pPr>
      <w:rPr>
        <w:rFonts w:hint="default"/>
      </w:rPr>
    </w:lvl>
  </w:abstractNum>
  <w:abstractNum w:abstractNumId="170" w15:restartNumberingAfterBreak="0">
    <w:nsid w:val="4FDE3AD9"/>
    <w:multiLevelType w:val="hybridMultilevel"/>
    <w:tmpl w:val="1B7CC7B6"/>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1" w15:restartNumberingAfterBreak="0">
    <w:nsid w:val="503C595B"/>
    <w:multiLevelType w:val="singleLevel"/>
    <w:tmpl w:val="97D6547C"/>
    <w:lvl w:ilvl="0">
      <w:start w:val="1"/>
      <w:numFmt w:val="lowerLetter"/>
      <w:lvlText w:val="%1)"/>
      <w:legacy w:legacy="1" w:legacySpace="0" w:legacyIndent="283"/>
      <w:lvlJc w:val="left"/>
      <w:pPr>
        <w:ind w:left="283" w:hanging="283"/>
      </w:pPr>
    </w:lvl>
  </w:abstractNum>
  <w:abstractNum w:abstractNumId="172" w15:restartNumberingAfterBreak="0">
    <w:nsid w:val="5059250F"/>
    <w:multiLevelType w:val="hybridMultilevel"/>
    <w:tmpl w:val="D2ACBA0E"/>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3" w15:restartNumberingAfterBreak="0">
    <w:nsid w:val="517363F5"/>
    <w:multiLevelType w:val="hybridMultilevel"/>
    <w:tmpl w:val="1054E668"/>
    <w:lvl w:ilvl="0" w:tplc="6E6CC20A">
      <w:start w:val="79"/>
      <w:numFmt w:val="decimal"/>
      <w:lvlText w:val="%1. "/>
      <w:lvlJc w:val="right"/>
      <w:pPr>
        <w:ind w:left="720" w:hanging="360"/>
      </w:pPr>
      <w:rPr>
        <w:rFonts w:ascii="Times New Roman" w:hAnsi="Times New Roman" w:cs="Times New Roman" w:hint="default"/>
        <w:b w:val="0"/>
        <w:i w:val="0"/>
        <w:caps w:val="0"/>
        <w:strike w:val="0"/>
        <w:dstrike w:val="0"/>
        <w:outline w:val="0"/>
        <w:shadow w:val="0"/>
        <w:emboss w:val="0"/>
        <w:imprint w:val="0"/>
        <w:vanish w:val="0"/>
        <w:sz w:val="24"/>
        <w:u w:val="none"/>
        <w:vertAlign w:val="baseline"/>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51AD1A75"/>
    <w:multiLevelType w:val="hybridMultilevel"/>
    <w:tmpl w:val="7C3A20AC"/>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5" w15:restartNumberingAfterBreak="0">
    <w:nsid w:val="51D0703F"/>
    <w:multiLevelType w:val="multilevel"/>
    <w:tmpl w:val="041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6" w15:restartNumberingAfterBreak="0">
    <w:nsid w:val="543F4C2C"/>
    <w:multiLevelType w:val="hybridMultilevel"/>
    <w:tmpl w:val="F6E2E696"/>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77" w15:restartNumberingAfterBreak="0">
    <w:nsid w:val="548954CF"/>
    <w:multiLevelType w:val="hybridMultilevel"/>
    <w:tmpl w:val="B8BA3FC8"/>
    <w:lvl w:ilvl="0" w:tplc="5C78EA64">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178" w15:restartNumberingAfterBreak="0">
    <w:nsid w:val="5490680C"/>
    <w:multiLevelType w:val="hybridMultilevel"/>
    <w:tmpl w:val="8AC63F92"/>
    <w:lvl w:ilvl="0" w:tplc="04150017">
      <w:start w:val="1"/>
      <w:numFmt w:val="lowerLetter"/>
      <w:lvlText w:val="%1)"/>
      <w:lvlJc w:val="left"/>
      <w:pPr>
        <w:ind w:left="708" w:hanging="360"/>
      </w:pPr>
      <w:rPr>
        <w:rFonts w:hint="default"/>
      </w:rPr>
    </w:lvl>
    <w:lvl w:ilvl="1" w:tplc="04150019" w:tentative="1">
      <w:start w:val="1"/>
      <w:numFmt w:val="lowerLetter"/>
      <w:lvlText w:val="%2."/>
      <w:lvlJc w:val="left"/>
      <w:pPr>
        <w:ind w:left="1428" w:hanging="360"/>
      </w:pPr>
    </w:lvl>
    <w:lvl w:ilvl="2" w:tplc="0415001B" w:tentative="1">
      <w:start w:val="1"/>
      <w:numFmt w:val="lowerRoman"/>
      <w:lvlText w:val="%3."/>
      <w:lvlJc w:val="right"/>
      <w:pPr>
        <w:ind w:left="2148" w:hanging="180"/>
      </w:pPr>
    </w:lvl>
    <w:lvl w:ilvl="3" w:tplc="0415000F" w:tentative="1">
      <w:start w:val="1"/>
      <w:numFmt w:val="decimal"/>
      <w:lvlText w:val="%4."/>
      <w:lvlJc w:val="left"/>
      <w:pPr>
        <w:ind w:left="2868" w:hanging="360"/>
      </w:pPr>
    </w:lvl>
    <w:lvl w:ilvl="4" w:tplc="04150019" w:tentative="1">
      <w:start w:val="1"/>
      <w:numFmt w:val="lowerLetter"/>
      <w:lvlText w:val="%5."/>
      <w:lvlJc w:val="left"/>
      <w:pPr>
        <w:ind w:left="3588" w:hanging="360"/>
      </w:pPr>
    </w:lvl>
    <w:lvl w:ilvl="5" w:tplc="0415001B" w:tentative="1">
      <w:start w:val="1"/>
      <w:numFmt w:val="lowerRoman"/>
      <w:lvlText w:val="%6."/>
      <w:lvlJc w:val="right"/>
      <w:pPr>
        <w:ind w:left="4308" w:hanging="180"/>
      </w:pPr>
    </w:lvl>
    <w:lvl w:ilvl="6" w:tplc="0415000F" w:tentative="1">
      <w:start w:val="1"/>
      <w:numFmt w:val="decimal"/>
      <w:lvlText w:val="%7."/>
      <w:lvlJc w:val="left"/>
      <w:pPr>
        <w:ind w:left="5028" w:hanging="360"/>
      </w:pPr>
    </w:lvl>
    <w:lvl w:ilvl="7" w:tplc="04150019" w:tentative="1">
      <w:start w:val="1"/>
      <w:numFmt w:val="lowerLetter"/>
      <w:lvlText w:val="%8."/>
      <w:lvlJc w:val="left"/>
      <w:pPr>
        <w:ind w:left="5748" w:hanging="360"/>
      </w:pPr>
    </w:lvl>
    <w:lvl w:ilvl="8" w:tplc="0415001B" w:tentative="1">
      <w:start w:val="1"/>
      <w:numFmt w:val="lowerRoman"/>
      <w:lvlText w:val="%9."/>
      <w:lvlJc w:val="right"/>
      <w:pPr>
        <w:ind w:left="6468" w:hanging="180"/>
      </w:pPr>
    </w:lvl>
  </w:abstractNum>
  <w:abstractNum w:abstractNumId="179" w15:restartNumberingAfterBreak="0">
    <w:nsid w:val="557654AC"/>
    <w:multiLevelType w:val="hybridMultilevel"/>
    <w:tmpl w:val="230AB724"/>
    <w:lvl w:ilvl="0" w:tplc="7E4237B2">
      <w:numFmt w:val="bullet"/>
      <w:lvlText w:val="–"/>
      <w:lvlJc w:val="left"/>
      <w:pPr>
        <w:ind w:left="1572" w:hanging="708"/>
      </w:pPr>
      <w:rPr>
        <w:rFonts w:ascii="Times New Roman" w:eastAsia="Times New Roman" w:hAnsi="Times New Roman" w:cs="Times New Roman" w:hint="default"/>
        <w:w w:val="99"/>
        <w:sz w:val="20"/>
        <w:szCs w:val="20"/>
      </w:rPr>
    </w:lvl>
    <w:lvl w:ilvl="1" w:tplc="1BB2BFBE">
      <w:numFmt w:val="bullet"/>
      <w:lvlText w:val="•"/>
      <w:lvlJc w:val="left"/>
      <w:pPr>
        <w:ind w:left="2360" w:hanging="708"/>
      </w:pPr>
      <w:rPr>
        <w:rFonts w:hint="default"/>
      </w:rPr>
    </w:lvl>
    <w:lvl w:ilvl="2" w:tplc="5BA8B768">
      <w:numFmt w:val="bullet"/>
      <w:lvlText w:val="•"/>
      <w:lvlJc w:val="left"/>
      <w:pPr>
        <w:ind w:left="3141" w:hanging="708"/>
      </w:pPr>
      <w:rPr>
        <w:rFonts w:hint="default"/>
      </w:rPr>
    </w:lvl>
    <w:lvl w:ilvl="3" w:tplc="AF54C828">
      <w:numFmt w:val="bullet"/>
      <w:lvlText w:val="•"/>
      <w:lvlJc w:val="left"/>
      <w:pPr>
        <w:ind w:left="3921" w:hanging="708"/>
      </w:pPr>
      <w:rPr>
        <w:rFonts w:hint="default"/>
      </w:rPr>
    </w:lvl>
    <w:lvl w:ilvl="4" w:tplc="53E85234">
      <w:numFmt w:val="bullet"/>
      <w:lvlText w:val="•"/>
      <w:lvlJc w:val="left"/>
      <w:pPr>
        <w:ind w:left="4702" w:hanging="708"/>
      </w:pPr>
      <w:rPr>
        <w:rFonts w:hint="default"/>
      </w:rPr>
    </w:lvl>
    <w:lvl w:ilvl="5" w:tplc="FA7ADA7E">
      <w:numFmt w:val="bullet"/>
      <w:lvlText w:val="•"/>
      <w:lvlJc w:val="left"/>
      <w:pPr>
        <w:ind w:left="5483" w:hanging="708"/>
      </w:pPr>
      <w:rPr>
        <w:rFonts w:hint="default"/>
      </w:rPr>
    </w:lvl>
    <w:lvl w:ilvl="6" w:tplc="BF6C24AC">
      <w:numFmt w:val="bullet"/>
      <w:lvlText w:val="•"/>
      <w:lvlJc w:val="left"/>
      <w:pPr>
        <w:ind w:left="6263" w:hanging="708"/>
      </w:pPr>
      <w:rPr>
        <w:rFonts w:hint="default"/>
      </w:rPr>
    </w:lvl>
    <w:lvl w:ilvl="7" w:tplc="33E8D05E">
      <w:numFmt w:val="bullet"/>
      <w:lvlText w:val="•"/>
      <w:lvlJc w:val="left"/>
      <w:pPr>
        <w:ind w:left="7044" w:hanging="708"/>
      </w:pPr>
      <w:rPr>
        <w:rFonts w:hint="default"/>
      </w:rPr>
    </w:lvl>
    <w:lvl w:ilvl="8" w:tplc="27E85346">
      <w:numFmt w:val="bullet"/>
      <w:lvlText w:val="•"/>
      <w:lvlJc w:val="left"/>
      <w:pPr>
        <w:ind w:left="7825" w:hanging="708"/>
      </w:pPr>
      <w:rPr>
        <w:rFonts w:hint="default"/>
      </w:rPr>
    </w:lvl>
  </w:abstractNum>
  <w:abstractNum w:abstractNumId="180" w15:restartNumberingAfterBreak="0">
    <w:nsid w:val="55920371"/>
    <w:multiLevelType w:val="hybridMultilevel"/>
    <w:tmpl w:val="4D02C29C"/>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81" w15:restartNumberingAfterBreak="0">
    <w:nsid w:val="55CC3627"/>
    <w:multiLevelType w:val="hybridMultilevel"/>
    <w:tmpl w:val="6250ED88"/>
    <w:lvl w:ilvl="0" w:tplc="3148F6DC">
      <w:start w:val="1"/>
      <w:numFmt w:val="decimal"/>
      <w:lvlText w:val="%1."/>
      <w:lvlJc w:val="left"/>
      <w:pPr>
        <w:ind w:left="156" w:hanging="307"/>
      </w:pPr>
      <w:rPr>
        <w:rFonts w:ascii="Arial Narrow" w:eastAsia="Verdana" w:hAnsi="Arial Narrow" w:cs="Verdana" w:hint="default"/>
        <w:w w:val="99"/>
        <w:sz w:val="20"/>
        <w:szCs w:val="20"/>
      </w:rPr>
    </w:lvl>
    <w:lvl w:ilvl="1" w:tplc="5EB6E778">
      <w:numFmt w:val="bullet"/>
      <w:lvlText w:val="•"/>
      <w:lvlJc w:val="left"/>
      <w:pPr>
        <w:ind w:left="1082" w:hanging="307"/>
      </w:pPr>
      <w:rPr>
        <w:rFonts w:hint="default"/>
      </w:rPr>
    </w:lvl>
    <w:lvl w:ilvl="2" w:tplc="9CCE34A8">
      <w:numFmt w:val="bullet"/>
      <w:lvlText w:val="•"/>
      <w:lvlJc w:val="left"/>
      <w:pPr>
        <w:ind w:left="2005" w:hanging="307"/>
      </w:pPr>
      <w:rPr>
        <w:rFonts w:hint="default"/>
      </w:rPr>
    </w:lvl>
    <w:lvl w:ilvl="3" w:tplc="81BEF3D2">
      <w:numFmt w:val="bullet"/>
      <w:lvlText w:val="•"/>
      <w:lvlJc w:val="left"/>
      <w:pPr>
        <w:ind w:left="2927" w:hanging="307"/>
      </w:pPr>
      <w:rPr>
        <w:rFonts w:hint="default"/>
      </w:rPr>
    </w:lvl>
    <w:lvl w:ilvl="4" w:tplc="4134EC5A">
      <w:numFmt w:val="bullet"/>
      <w:lvlText w:val="•"/>
      <w:lvlJc w:val="left"/>
      <w:pPr>
        <w:ind w:left="3850" w:hanging="307"/>
      </w:pPr>
      <w:rPr>
        <w:rFonts w:hint="default"/>
      </w:rPr>
    </w:lvl>
    <w:lvl w:ilvl="5" w:tplc="EEA48CB0">
      <w:numFmt w:val="bullet"/>
      <w:lvlText w:val="•"/>
      <w:lvlJc w:val="left"/>
      <w:pPr>
        <w:ind w:left="4773" w:hanging="307"/>
      </w:pPr>
      <w:rPr>
        <w:rFonts w:hint="default"/>
      </w:rPr>
    </w:lvl>
    <w:lvl w:ilvl="6" w:tplc="D73251D0">
      <w:numFmt w:val="bullet"/>
      <w:lvlText w:val="•"/>
      <w:lvlJc w:val="left"/>
      <w:pPr>
        <w:ind w:left="5695" w:hanging="307"/>
      </w:pPr>
      <w:rPr>
        <w:rFonts w:hint="default"/>
      </w:rPr>
    </w:lvl>
    <w:lvl w:ilvl="7" w:tplc="F428265E">
      <w:numFmt w:val="bullet"/>
      <w:lvlText w:val="•"/>
      <w:lvlJc w:val="left"/>
      <w:pPr>
        <w:ind w:left="6618" w:hanging="307"/>
      </w:pPr>
      <w:rPr>
        <w:rFonts w:hint="default"/>
      </w:rPr>
    </w:lvl>
    <w:lvl w:ilvl="8" w:tplc="323C87BE">
      <w:numFmt w:val="bullet"/>
      <w:lvlText w:val="•"/>
      <w:lvlJc w:val="left"/>
      <w:pPr>
        <w:ind w:left="7541" w:hanging="307"/>
      </w:pPr>
      <w:rPr>
        <w:rFonts w:hint="default"/>
      </w:rPr>
    </w:lvl>
  </w:abstractNum>
  <w:abstractNum w:abstractNumId="182" w15:restartNumberingAfterBreak="0">
    <w:nsid w:val="56BB072F"/>
    <w:multiLevelType w:val="multilevel"/>
    <w:tmpl w:val="013A60AE"/>
    <w:lvl w:ilvl="0">
      <w:start w:val="5"/>
      <w:numFmt w:val="decimal"/>
      <w:lvlText w:val="%1"/>
      <w:lvlJc w:val="left"/>
      <w:pPr>
        <w:ind w:left="1008" w:hanging="852"/>
      </w:pPr>
      <w:rPr>
        <w:rFonts w:hint="default"/>
      </w:rPr>
    </w:lvl>
    <w:lvl w:ilvl="1">
      <w:start w:val="2"/>
      <w:numFmt w:val="decimal"/>
      <w:lvlText w:val="%1.%2"/>
      <w:lvlJc w:val="left"/>
      <w:pPr>
        <w:ind w:left="1008" w:hanging="852"/>
      </w:pPr>
      <w:rPr>
        <w:rFonts w:hint="default"/>
      </w:rPr>
    </w:lvl>
    <w:lvl w:ilvl="2">
      <w:start w:val="1"/>
      <w:numFmt w:val="decimal"/>
      <w:lvlText w:val="%1.%2.%3."/>
      <w:lvlJc w:val="left"/>
      <w:pPr>
        <w:ind w:left="1008" w:hanging="852"/>
      </w:pPr>
      <w:rPr>
        <w:rFonts w:ascii="Arial Narrow" w:eastAsia="Verdana" w:hAnsi="Arial Narrow" w:cs="Verdana" w:hint="default"/>
        <w:b/>
        <w:bCs/>
        <w:w w:val="99"/>
        <w:sz w:val="20"/>
        <w:szCs w:val="20"/>
      </w:rPr>
    </w:lvl>
    <w:lvl w:ilvl="3">
      <w:numFmt w:val="bullet"/>
      <w:lvlText w:val="-"/>
      <w:lvlJc w:val="left"/>
      <w:pPr>
        <w:ind w:left="876" w:hanging="360"/>
      </w:pPr>
      <w:rPr>
        <w:rFonts w:ascii="Verdana" w:eastAsia="Verdana" w:hAnsi="Verdana" w:cs="Verdana" w:hint="default"/>
        <w:w w:val="99"/>
        <w:sz w:val="20"/>
        <w:szCs w:val="20"/>
      </w:rPr>
    </w:lvl>
    <w:lvl w:ilvl="4">
      <w:numFmt w:val="bullet"/>
      <w:lvlText w:val="•"/>
      <w:lvlJc w:val="left"/>
      <w:pPr>
        <w:ind w:left="3795" w:hanging="360"/>
      </w:pPr>
      <w:rPr>
        <w:rFonts w:hint="default"/>
      </w:rPr>
    </w:lvl>
    <w:lvl w:ilvl="5">
      <w:numFmt w:val="bullet"/>
      <w:lvlText w:val="•"/>
      <w:lvlJc w:val="left"/>
      <w:pPr>
        <w:ind w:left="4727" w:hanging="360"/>
      </w:pPr>
      <w:rPr>
        <w:rFonts w:hint="default"/>
      </w:rPr>
    </w:lvl>
    <w:lvl w:ilvl="6">
      <w:numFmt w:val="bullet"/>
      <w:lvlText w:val="•"/>
      <w:lvlJc w:val="left"/>
      <w:pPr>
        <w:ind w:left="5659" w:hanging="360"/>
      </w:pPr>
      <w:rPr>
        <w:rFonts w:hint="default"/>
      </w:rPr>
    </w:lvl>
    <w:lvl w:ilvl="7">
      <w:numFmt w:val="bullet"/>
      <w:lvlText w:val="•"/>
      <w:lvlJc w:val="left"/>
      <w:pPr>
        <w:ind w:left="6590" w:hanging="360"/>
      </w:pPr>
      <w:rPr>
        <w:rFonts w:hint="default"/>
      </w:rPr>
    </w:lvl>
    <w:lvl w:ilvl="8">
      <w:numFmt w:val="bullet"/>
      <w:lvlText w:val="•"/>
      <w:lvlJc w:val="left"/>
      <w:pPr>
        <w:ind w:left="7522" w:hanging="360"/>
      </w:pPr>
      <w:rPr>
        <w:rFonts w:hint="default"/>
      </w:rPr>
    </w:lvl>
  </w:abstractNum>
  <w:abstractNum w:abstractNumId="183" w15:restartNumberingAfterBreak="0">
    <w:nsid w:val="572B4421"/>
    <w:multiLevelType w:val="hybridMultilevel"/>
    <w:tmpl w:val="F64ECA7A"/>
    <w:lvl w:ilvl="0" w:tplc="7D0A56CA">
      <w:start w:val="1"/>
      <w:numFmt w:val="bullet"/>
      <w:lvlText w:val="–"/>
      <w:lvlJc w:val="left"/>
      <w:pPr>
        <w:tabs>
          <w:tab w:val="num" w:pos="397"/>
        </w:tabs>
        <w:ind w:left="397"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4" w15:restartNumberingAfterBreak="0">
    <w:nsid w:val="57AD47A2"/>
    <w:multiLevelType w:val="multilevel"/>
    <w:tmpl w:val="BA0CE5FE"/>
    <w:lvl w:ilvl="0">
      <w:start w:val="1"/>
      <w:numFmt w:val="decimal"/>
      <w:lvlText w:val="%1."/>
      <w:lvlJc w:val="left"/>
      <w:pPr>
        <w:ind w:left="432" w:hanging="432"/>
      </w:pPr>
      <w:rPr>
        <w:rFonts w:hint="default"/>
      </w:rPr>
    </w:lvl>
    <w:lvl w:ilvl="1">
      <w:start w:val="4"/>
      <w:numFmt w:val="decimal"/>
      <w:lvlText w:val="%1.%2."/>
      <w:lvlJc w:val="left"/>
      <w:pPr>
        <w:ind w:left="432" w:hanging="432"/>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080" w:hanging="1080"/>
      </w:pPr>
      <w:rPr>
        <w:rFonts w:hint="default"/>
      </w:rPr>
    </w:lvl>
    <w:lvl w:ilvl="8">
      <w:start w:val="1"/>
      <w:numFmt w:val="decimal"/>
      <w:lvlText w:val="%1.%2.%3.%4.%5.%6.%7.%8.%9."/>
      <w:lvlJc w:val="left"/>
      <w:pPr>
        <w:ind w:left="1440" w:hanging="1440"/>
      </w:pPr>
      <w:rPr>
        <w:rFonts w:hint="default"/>
      </w:rPr>
    </w:lvl>
  </w:abstractNum>
  <w:abstractNum w:abstractNumId="185" w15:restartNumberingAfterBreak="0">
    <w:nsid w:val="584352E2"/>
    <w:multiLevelType w:val="hybridMultilevel"/>
    <w:tmpl w:val="24CAB7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58E33FEE"/>
    <w:multiLevelType w:val="hybridMultilevel"/>
    <w:tmpl w:val="74429552"/>
    <w:lvl w:ilvl="0" w:tplc="A0E6159A">
      <w:start w:val="1"/>
      <w:numFmt w:val="bullet"/>
      <w:lvlText w:val="­"/>
      <w:lvlJc w:val="left"/>
      <w:pPr>
        <w:tabs>
          <w:tab w:val="num" w:pos="397"/>
        </w:tabs>
        <w:ind w:left="397" w:hanging="397"/>
      </w:pPr>
      <w:rPr>
        <w:rFonts w:ascii="Courier New" w:hAnsi="Courier New" w:hint="default"/>
      </w:rPr>
    </w:lvl>
    <w:lvl w:ilvl="1" w:tplc="7E46B2D0">
      <w:start w:val="1"/>
      <w:numFmt w:val="lowerLetter"/>
      <w:lvlText w:val="%2)"/>
      <w:lvlJc w:val="left"/>
      <w:pPr>
        <w:tabs>
          <w:tab w:val="num" w:pos="397"/>
        </w:tabs>
        <w:ind w:left="397" w:hanging="397"/>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87" w15:restartNumberingAfterBreak="0">
    <w:nsid w:val="59166F57"/>
    <w:multiLevelType w:val="hybridMultilevel"/>
    <w:tmpl w:val="47AC0926"/>
    <w:lvl w:ilvl="0" w:tplc="4D62364C">
      <w:start w:val="1"/>
      <w:numFmt w:val="bullet"/>
      <w:lvlText w:val=""/>
      <w:legacy w:legacy="1" w:legacySpace="0" w:legacyIndent="283"/>
      <w:lvlJc w:val="left"/>
      <w:pPr>
        <w:ind w:left="1363" w:hanging="283"/>
      </w:pPr>
      <w:rPr>
        <w:rFonts w:ascii="Symbol" w:hAnsi="Symbol" w:hint="default"/>
        <w:sz w:val="20"/>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188" w15:restartNumberingAfterBreak="0">
    <w:nsid w:val="5940233A"/>
    <w:multiLevelType w:val="multilevel"/>
    <w:tmpl w:val="2B887A48"/>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nsolas"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nsolas"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nsolas" w:hint="default"/>
      </w:rPr>
    </w:lvl>
    <w:lvl w:ilvl="8" w:tentative="1">
      <w:start w:val="1"/>
      <w:numFmt w:val="bullet"/>
      <w:lvlText w:val=""/>
      <w:lvlJc w:val="left"/>
      <w:pPr>
        <w:ind w:left="6480" w:hanging="360"/>
      </w:pPr>
      <w:rPr>
        <w:rFonts w:ascii="Wingdings" w:hAnsi="Wingdings" w:hint="default"/>
      </w:rPr>
    </w:lvl>
  </w:abstractNum>
  <w:abstractNum w:abstractNumId="189" w15:restartNumberingAfterBreak="0">
    <w:nsid w:val="595674DD"/>
    <w:multiLevelType w:val="multilevel"/>
    <w:tmpl w:val="35FC6B5E"/>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nsolas"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nsolas"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nsolas" w:hint="default"/>
      </w:rPr>
    </w:lvl>
    <w:lvl w:ilvl="8" w:tentative="1">
      <w:start w:val="1"/>
      <w:numFmt w:val="bullet"/>
      <w:lvlText w:val=""/>
      <w:lvlJc w:val="left"/>
      <w:pPr>
        <w:ind w:left="6480" w:hanging="360"/>
      </w:pPr>
      <w:rPr>
        <w:rFonts w:ascii="Wingdings" w:hAnsi="Wingdings" w:hint="default"/>
      </w:rPr>
    </w:lvl>
  </w:abstractNum>
  <w:abstractNum w:abstractNumId="190" w15:restartNumberingAfterBreak="0">
    <w:nsid w:val="59571B2B"/>
    <w:multiLevelType w:val="multilevel"/>
    <w:tmpl w:val="DA52F3D4"/>
    <w:styleLink w:val="Punktowane2"/>
    <w:lvl w:ilvl="0">
      <w:start w:val="1"/>
      <w:numFmt w:val="bullet"/>
      <w:lvlText w:val=""/>
      <w:lvlJc w:val="left"/>
      <w:pPr>
        <w:tabs>
          <w:tab w:val="num" w:pos="680"/>
        </w:tabs>
        <w:ind w:left="680" w:hanging="283"/>
      </w:pPr>
      <w:rPr>
        <w:rFonts w:ascii="Symbol" w:hAnsi="Symbol" w:hint="default"/>
        <w:color w:val="auto"/>
      </w:rPr>
    </w:lvl>
    <w:lvl w:ilvl="1">
      <w:start w:val="1"/>
      <w:numFmt w:val="bullet"/>
      <w:lvlText w:val=""/>
      <w:lvlJc w:val="left"/>
      <w:pPr>
        <w:tabs>
          <w:tab w:val="num" w:pos="2520"/>
        </w:tabs>
        <w:ind w:left="2520" w:hanging="360"/>
      </w:pPr>
      <w:rPr>
        <w:rFonts w:ascii="Symbol" w:hAnsi="Symbol" w:cs="Courier New" w:hint="default"/>
        <w:color w:val="auto"/>
      </w:rPr>
    </w:lvl>
    <w:lvl w:ilvl="2">
      <w:start w:val="1"/>
      <w:numFmt w:val="bullet"/>
      <w:lvlText w:val=""/>
      <w:lvlJc w:val="left"/>
      <w:pPr>
        <w:tabs>
          <w:tab w:val="num" w:pos="3240"/>
        </w:tabs>
        <w:ind w:left="3240" w:hanging="360"/>
      </w:pPr>
      <w:rPr>
        <w:rFonts w:ascii="Wingdings" w:hAnsi="Wingdings" w:hint="default"/>
      </w:rPr>
    </w:lvl>
    <w:lvl w:ilvl="3">
      <w:start w:val="1"/>
      <w:numFmt w:val="bullet"/>
      <w:lvlText w:val=""/>
      <w:lvlJc w:val="left"/>
      <w:pPr>
        <w:tabs>
          <w:tab w:val="num" w:pos="3960"/>
        </w:tabs>
        <w:ind w:left="3960" w:hanging="360"/>
      </w:pPr>
      <w:rPr>
        <w:rFonts w:ascii="Symbol" w:hAnsi="Symbol" w:hint="default"/>
      </w:rPr>
    </w:lvl>
    <w:lvl w:ilvl="4">
      <w:start w:val="1"/>
      <w:numFmt w:val="bullet"/>
      <w:lvlText w:val="o"/>
      <w:lvlJc w:val="left"/>
      <w:pPr>
        <w:tabs>
          <w:tab w:val="num" w:pos="4680"/>
        </w:tabs>
        <w:ind w:left="4680" w:hanging="360"/>
      </w:pPr>
      <w:rPr>
        <w:rFonts w:ascii="Courier New" w:hAnsi="Courier New" w:cs="Courier New" w:hint="default"/>
      </w:rPr>
    </w:lvl>
    <w:lvl w:ilvl="5">
      <w:start w:val="1"/>
      <w:numFmt w:val="bullet"/>
      <w:lvlText w:val=""/>
      <w:lvlJc w:val="left"/>
      <w:pPr>
        <w:tabs>
          <w:tab w:val="num" w:pos="5400"/>
        </w:tabs>
        <w:ind w:left="5400" w:hanging="360"/>
      </w:pPr>
      <w:rPr>
        <w:rFonts w:ascii="Wingdings" w:hAnsi="Wingdings" w:hint="default"/>
      </w:rPr>
    </w:lvl>
    <w:lvl w:ilvl="6">
      <w:start w:val="1"/>
      <w:numFmt w:val="bullet"/>
      <w:lvlText w:val=""/>
      <w:lvlJc w:val="left"/>
      <w:pPr>
        <w:tabs>
          <w:tab w:val="num" w:pos="6120"/>
        </w:tabs>
        <w:ind w:left="6120" w:hanging="360"/>
      </w:pPr>
      <w:rPr>
        <w:rFonts w:ascii="Symbol" w:hAnsi="Symbol" w:hint="default"/>
      </w:rPr>
    </w:lvl>
    <w:lvl w:ilvl="7">
      <w:start w:val="1"/>
      <w:numFmt w:val="bullet"/>
      <w:lvlText w:val="o"/>
      <w:lvlJc w:val="left"/>
      <w:pPr>
        <w:tabs>
          <w:tab w:val="num" w:pos="6840"/>
        </w:tabs>
        <w:ind w:left="6840" w:hanging="360"/>
      </w:pPr>
      <w:rPr>
        <w:rFonts w:ascii="Courier New" w:hAnsi="Courier New" w:cs="Courier New" w:hint="default"/>
      </w:rPr>
    </w:lvl>
    <w:lvl w:ilvl="8">
      <w:start w:val="1"/>
      <w:numFmt w:val="bullet"/>
      <w:lvlText w:val=""/>
      <w:lvlJc w:val="left"/>
      <w:pPr>
        <w:tabs>
          <w:tab w:val="num" w:pos="7560"/>
        </w:tabs>
        <w:ind w:left="7560" w:hanging="360"/>
      </w:pPr>
      <w:rPr>
        <w:rFonts w:ascii="Wingdings" w:hAnsi="Wingdings" w:hint="default"/>
      </w:rPr>
    </w:lvl>
  </w:abstractNum>
  <w:abstractNum w:abstractNumId="191" w15:restartNumberingAfterBreak="0">
    <w:nsid w:val="5A7D3F81"/>
    <w:multiLevelType w:val="hybridMultilevel"/>
    <w:tmpl w:val="D10EB244"/>
    <w:lvl w:ilvl="0" w:tplc="0415000F">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2" w15:restartNumberingAfterBreak="0">
    <w:nsid w:val="5A861169"/>
    <w:multiLevelType w:val="hybridMultilevel"/>
    <w:tmpl w:val="11D43898"/>
    <w:lvl w:ilvl="0" w:tplc="4D62364C">
      <w:start w:val="1"/>
      <w:numFmt w:val="bullet"/>
      <w:lvlText w:val=""/>
      <w:legacy w:legacy="1" w:legacySpace="0" w:legacyIndent="283"/>
      <w:lvlJc w:val="left"/>
      <w:pPr>
        <w:ind w:left="283" w:hanging="283"/>
      </w:pPr>
      <w:rPr>
        <w:rFonts w:ascii="Symbol" w:hAnsi="Symbol" w:hint="default"/>
        <w:sz w:val="20"/>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93" w15:restartNumberingAfterBreak="0">
    <w:nsid w:val="5B63241E"/>
    <w:multiLevelType w:val="singleLevel"/>
    <w:tmpl w:val="945ABF5A"/>
    <w:lvl w:ilvl="0">
      <w:start w:val="1"/>
      <w:numFmt w:val="lowerLetter"/>
      <w:lvlText w:val="%1)"/>
      <w:legacy w:legacy="1" w:legacySpace="0" w:legacyIndent="283"/>
      <w:lvlJc w:val="left"/>
      <w:pPr>
        <w:ind w:left="283" w:hanging="283"/>
      </w:pPr>
    </w:lvl>
  </w:abstractNum>
  <w:abstractNum w:abstractNumId="194" w15:restartNumberingAfterBreak="0">
    <w:nsid w:val="5BE77DF6"/>
    <w:multiLevelType w:val="hybridMultilevel"/>
    <w:tmpl w:val="40F0C8DE"/>
    <w:lvl w:ilvl="0" w:tplc="5C78EA64">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5" w15:restartNumberingAfterBreak="0">
    <w:nsid w:val="5BE93EC3"/>
    <w:multiLevelType w:val="hybridMultilevel"/>
    <w:tmpl w:val="FB547906"/>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6" w15:restartNumberingAfterBreak="0">
    <w:nsid w:val="5C6A0662"/>
    <w:multiLevelType w:val="multilevel"/>
    <w:tmpl w:val="A23EC41A"/>
    <w:lvl w:ilvl="0">
      <w:start w:val="6"/>
      <w:numFmt w:val="decimal"/>
      <w:lvlText w:val="%1"/>
      <w:lvlJc w:val="left"/>
      <w:pPr>
        <w:ind w:left="1008" w:hanging="852"/>
      </w:pPr>
      <w:rPr>
        <w:rFonts w:hint="default"/>
      </w:rPr>
    </w:lvl>
    <w:lvl w:ilvl="1">
      <w:start w:val="1"/>
      <w:numFmt w:val="decimal"/>
      <w:lvlText w:val="%1.%2"/>
      <w:lvlJc w:val="left"/>
      <w:pPr>
        <w:ind w:left="1008" w:hanging="852"/>
      </w:pPr>
      <w:rPr>
        <w:rFonts w:hint="default"/>
        <w:b/>
        <w:bCs/>
        <w:w w:val="99"/>
        <w:sz w:val="22"/>
        <w:szCs w:val="22"/>
      </w:rPr>
    </w:lvl>
    <w:lvl w:ilvl="2">
      <w:start w:val="1"/>
      <w:numFmt w:val="decimal"/>
      <w:lvlText w:val="%1.%2.%3."/>
      <w:lvlJc w:val="left"/>
      <w:pPr>
        <w:ind w:left="1008" w:hanging="852"/>
      </w:pPr>
      <w:rPr>
        <w:rFonts w:ascii="Arial Narrow" w:eastAsia="Verdana" w:hAnsi="Arial Narrow" w:cs="Verdana" w:hint="default"/>
        <w:b/>
        <w:bCs/>
        <w:w w:val="99"/>
        <w:sz w:val="20"/>
        <w:szCs w:val="20"/>
      </w:rPr>
    </w:lvl>
    <w:lvl w:ilvl="3">
      <w:numFmt w:val="bullet"/>
      <w:lvlText w:val="-"/>
      <w:lvlJc w:val="left"/>
      <w:pPr>
        <w:ind w:left="876" w:hanging="360"/>
      </w:pPr>
      <w:rPr>
        <w:rFonts w:ascii="Verdana" w:eastAsia="Verdana" w:hAnsi="Verdana" w:cs="Verdana" w:hint="default"/>
        <w:w w:val="99"/>
        <w:sz w:val="20"/>
        <w:szCs w:val="20"/>
      </w:rPr>
    </w:lvl>
    <w:lvl w:ilvl="4">
      <w:numFmt w:val="bullet"/>
      <w:lvlText w:val="•"/>
      <w:lvlJc w:val="left"/>
      <w:pPr>
        <w:ind w:left="3795" w:hanging="360"/>
      </w:pPr>
      <w:rPr>
        <w:rFonts w:hint="default"/>
      </w:rPr>
    </w:lvl>
    <w:lvl w:ilvl="5">
      <w:numFmt w:val="bullet"/>
      <w:lvlText w:val="•"/>
      <w:lvlJc w:val="left"/>
      <w:pPr>
        <w:ind w:left="4727" w:hanging="360"/>
      </w:pPr>
      <w:rPr>
        <w:rFonts w:hint="default"/>
      </w:rPr>
    </w:lvl>
    <w:lvl w:ilvl="6">
      <w:numFmt w:val="bullet"/>
      <w:lvlText w:val="•"/>
      <w:lvlJc w:val="left"/>
      <w:pPr>
        <w:ind w:left="5659" w:hanging="360"/>
      </w:pPr>
      <w:rPr>
        <w:rFonts w:hint="default"/>
      </w:rPr>
    </w:lvl>
    <w:lvl w:ilvl="7">
      <w:numFmt w:val="bullet"/>
      <w:lvlText w:val="•"/>
      <w:lvlJc w:val="left"/>
      <w:pPr>
        <w:ind w:left="6590" w:hanging="360"/>
      </w:pPr>
      <w:rPr>
        <w:rFonts w:hint="default"/>
      </w:rPr>
    </w:lvl>
    <w:lvl w:ilvl="8">
      <w:numFmt w:val="bullet"/>
      <w:lvlText w:val="•"/>
      <w:lvlJc w:val="left"/>
      <w:pPr>
        <w:ind w:left="7522" w:hanging="360"/>
      </w:pPr>
      <w:rPr>
        <w:rFonts w:hint="default"/>
      </w:rPr>
    </w:lvl>
  </w:abstractNum>
  <w:abstractNum w:abstractNumId="197" w15:restartNumberingAfterBreak="0">
    <w:nsid w:val="5CFC6E97"/>
    <w:multiLevelType w:val="hybridMultilevel"/>
    <w:tmpl w:val="A8647D80"/>
    <w:lvl w:ilvl="0" w:tplc="0CAA54DE">
      <w:start w:val="1"/>
      <w:numFmt w:val="lowerLetter"/>
      <w:lvlText w:val="%1)"/>
      <w:lvlJc w:val="left"/>
      <w:pPr>
        <w:tabs>
          <w:tab w:val="num" w:pos="737"/>
        </w:tabs>
        <w:ind w:left="737" w:hanging="340"/>
      </w:pPr>
      <w:rPr>
        <w:rFonts w:hint="default"/>
      </w:rPr>
    </w:lvl>
    <w:lvl w:ilvl="1" w:tplc="D3A27592">
      <w:start w:val="1"/>
      <w:numFmt w:val="bullet"/>
      <w:lvlText w:val="­"/>
      <w:lvlJc w:val="left"/>
      <w:pPr>
        <w:tabs>
          <w:tab w:val="num" w:pos="1134"/>
        </w:tabs>
        <w:ind w:left="1134" w:hanging="397"/>
      </w:pPr>
      <w:rPr>
        <w:rFonts w:ascii="Courier New" w:hAnsi="Courier New" w:hint="default"/>
      </w:r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198" w15:restartNumberingAfterBreak="0">
    <w:nsid w:val="5ECB67D9"/>
    <w:multiLevelType w:val="hybridMultilevel"/>
    <w:tmpl w:val="5950DC52"/>
    <w:lvl w:ilvl="0" w:tplc="FB2A2230">
      <w:start w:val="1"/>
      <w:numFmt w:val="bullet"/>
      <w:lvlText w:val="–"/>
      <w:lvlJc w:val="left"/>
      <w:pPr>
        <w:tabs>
          <w:tab w:val="num" w:pos="814"/>
        </w:tabs>
        <w:ind w:left="814" w:hanging="397"/>
      </w:pPr>
      <w:rPr>
        <w:rFonts w:ascii="Times New Roman" w:hAnsi="Times New Roman" w:cs="Times New Roman" w:hint="default"/>
      </w:rPr>
    </w:lvl>
    <w:lvl w:ilvl="1" w:tplc="04150003" w:tentative="1">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199" w15:restartNumberingAfterBreak="0">
    <w:nsid w:val="5FEF29AD"/>
    <w:multiLevelType w:val="hybridMultilevel"/>
    <w:tmpl w:val="075A553C"/>
    <w:lvl w:ilvl="0" w:tplc="28360FBC">
      <w:start w:val="19"/>
      <w:numFmt w:val="decimal"/>
      <w:lvlText w:val="%1."/>
      <w:lvlJc w:val="left"/>
      <w:pPr>
        <w:tabs>
          <w:tab w:val="num" w:pos="567"/>
        </w:tabs>
        <w:ind w:left="567" w:hanging="56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00" w15:restartNumberingAfterBreak="0">
    <w:nsid w:val="60271346"/>
    <w:multiLevelType w:val="multilevel"/>
    <w:tmpl w:val="50460D3C"/>
    <w:lvl w:ilvl="0">
      <w:start w:val="1"/>
      <w:numFmt w:val="decimal"/>
      <w:lvlText w:val="%1"/>
      <w:lvlJc w:val="left"/>
      <w:pPr>
        <w:ind w:left="360" w:hanging="360"/>
      </w:pPr>
      <w:rPr>
        <w:rFonts w:cs="Times New Roman" w:hint="default"/>
        <w:vertAlign w:val="superscript"/>
      </w:rPr>
    </w:lvl>
    <w:lvl w:ilvl="1">
      <w:start w:val="1"/>
      <w:numFmt w:val="decimal"/>
      <w:lvlText w:val="%1.%2"/>
      <w:lvlJc w:val="left"/>
      <w:pPr>
        <w:ind w:left="360" w:hanging="360"/>
      </w:pPr>
      <w:rPr>
        <w:rFonts w:cs="Times New Roman" w:hint="default"/>
      </w:rPr>
    </w:lvl>
    <w:lvl w:ilvl="2">
      <w:start w:val="1"/>
      <w:numFmt w:val="decimalZero"/>
      <w:lvlText w:val="%1.%2.%3"/>
      <w:lvlJc w:val="left"/>
      <w:pPr>
        <w:ind w:left="720" w:hanging="720"/>
      </w:pPr>
      <w:rPr>
        <w:rFonts w:cs="Times New Roman" w:hint="default"/>
      </w:rPr>
    </w:lvl>
    <w:lvl w:ilvl="3">
      <w:start w:val="1"/>
      <w:numFmt w:val="decimalZero"/>
      <w:lvlText w:val="%1.%2.%3.%4"/>
      <w:lvlJc w:val="left"/>
      <w:pPr>
        <w:ind w:left="720" w:hanging="720"/>
      </w:pPr>
      <w:rPr>
        <w:rFonts w:cs="Times New Roman" w:hint="default"/>
      </w:rPr>
    </w:lvl>
    <w:lvl w:ilvl="4">
      <w:start w:val="1"/>
      <w:numFmt w:val="lowerLetter"/>
      <w:lvlText w:val="%1.%2.%3.%4.%5"/>
      <w:lvlJc w:val="left"/>
      <w:pPr>
        <w:ind w:left="720" w:hanging="72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080" w:hanging="108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201" w15:restartNumberingAfterBreak="0">
    <w:nsid w:val="6074001C"/>
    <w:multiLevelType w:val="hybridMultilevel"/>
    <w:tmpl w:val="CC4CF48E"/>
    <w:lvl w:ilvl="0" w:tplc="816CAA98">
      <w:start w:val="1"/>
      <w:numFmt w:val="decimal"/>
      <w:lvlText w:val="%1."/>
      <w:lvlJc w:val="left"/>
      <w:pPr>
        <w:ind w:left="2707" w:hanging="348"/>
      </w:pPr>
      <w:rPr>
        <w:rFonts w:ascii="Verdana" w:eastAsia="Verdana" w:hAnsi="Verdana" w:cs="Verdana" w:hint="default"/>
        <w:w w:val="99"/>
        <w:sz w:val="20"/>
        <w:szCs w:val="20"/>
      </w:rPr>
    </w:lvl>
    <w:lvl w:ilvl="1" w:tplc="22BCE05E">
      <w:start w:val="1"/>
      <w:numFmt w:val="decimal"/>
      <w:lvlText w:val="%2."/>
      <w:lvlJc w:val="left"/>
      <w:pPr>
        <w:ind w:left="2976" w:hanging="270"/>
      </w:pPr>
      <w:rPr>
        <w:rFonts w:ascii="Verdana" w:eastAsia="Verdana" w:hAnsi="Verdana" w:cs="Verdana" w:hint="default"/>
        <w:w w:val="99"/>
        <w:sz w:val="20"/>
        <w:szCs w:val="20"/>
      </w:rPr>
    </w:lvl>
    <w:lvl w:ilvl="2" w:tplc="29EEEFFE">
      <w:numFmt w:val="bullet"/>
      <w:lvlText w:val="•"/>
      <w:lvlJc w:val="left"/>
      <w:pPr>
        <w:ind w:left="3691" w:hanging="270"/>
      </w:pPr>
      <w:rPr>
        <w:rFonts w:hint="default"/>
      </w:rPr>
    </w:lvl>
    <w:lvl w:ilvl="3" w:tplc="885A7998">
      <w:numFmt w:val="bullet"/>
      <w:lvlText w:val="•"/>
      <w:lvlJc w:val="left"/>
      <w:pPr>
        <w:ind w:left="4403" w:hanging="270"/>
      </w:pPr>
      <w:rPr>
        <w:rFonts w:hint="default"/>
      </w:rPr>
    </w:lvl>
    <w:lvl w:ilvl="4" w:tplc="594E6716">
      <w:numFmt w:val="bullet"/>
      <w:lvlText w:val="•"/>
      <w:lvlJc w:val="left"/>
      <w:pPr>
        <w:ind w:left="5115" w:hanging="270"/>
      </w:pPr>
      <w:rPr>
        <w:rFonts w:hint="default"/>
      </w:rPr>
    </w:lvl>
    <w:lvl w:ilvl="5" w:tplc="21B2097A">
      <w:numFmt w:val="bullet"/>
      <w:lvlText w:val="•"/>
      <w:lvlJc w:val="left"/>
      <w:pPr>
        <w:ind w:left="5827" w:hanging="270"/>
      </w:pPr>
      <w:rPr>
        <w:rFonts w:hint="default"/>
      </w:rPr>
    </w:lvl>
    <w:lvl w:ilvl="6" w:tplc="E3DE7B5E">
      <w:numFmt w:val="bullet"/>
      <w:lvlText w:val="•"/>
      <w:lvlJc w:val="left"/>
      <w:pPr>
        <w:ind w:left="6539" w:hanging="270"/>
      </w:pPr>
      <w:rPr>
        <w:rFonts w:hint="default"/>
      </w:rPr>
    </w:lvl>
    <w:lvl w:ilvl="7" w:tplc="4E5EF58C">
      <w:numFmt w:val="bullet"/>
      <w:lvlText w:val="•"/>
      <w:lvlJc w:val="left"/>
      <w:pPr>
        <w:ind w:left="7250" w:hanging="270"/>
      </w:pPr>
      <w:rPr>
        <w:rFonts w:hint="default"/>
      </w:rPr>
    </w:lvl>
    <w:lvl w:ilvl="8" w:tplc="884080E2">
      <w:numFmt w:val="bullet"/>
      <w:lvlText w:val="•"/>
      <w:lvlJc w:val="left"/>
      <w:pPr>
        <w:ind w:left="7962" w:hanging="270"/>
      </w:pPr>
      <w:rPr>
        <w:rFonts w:hint="default"/>
      </w:rPr>
    </w:lvl>
  </w:abstractNum>
  <w:abstractNum w:abstractNumId="202" w15:restartNumberingAfterBreak="0">
    <w:nsid w:val="60A61D16"/>
    <w:multiLevelType w:val="hybridMultilevel"/>
    <w:tmpl w:val="394C646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03" w15:restartNumberingAfterBreak="0">
    <w:nsid w:val="610837C4"/>
    <w:multiLevelType w:val="hybridMultilevel"/>
    <w:tmpl w:val="8BB297C8"/>
    <w:lvl w:ilvl="0" w:tplc="7248D232">
      <w:start w:val="1"/>
      <w:numFmt w:val="decimal"/>
      <w:lvlText w:val="%1."/>
      <w:lvlJc w:val="left"/>
      <w:pPr>
        <w:ind w:left="583" w:hanging="428"/>
      </w:pPr>
      <w:rPr>
        <w:rFonts w:ascii="Arial Narrow" w:eastAsia="Verdana" w:hAnsi="Arial Narrow" w:cs="Verdana" w:hint="default"/>
        <w:w w:val="99"/>
        <w:sz w:val="20"/>
        <w:szCs w:val="20"/>
      </w:rPr>
    </w:lvl>
    <w:lvl w:ilvl="1" w:tplc="F2344778">
      <w:numFmt w:val="bullet"/>
      <w:lvlText w:val="•"/>
      <w:lvlJc w:val="left"/>
      <w:pPr>
        <w:ind w:left="1460" w:hanging="428"/>
      </w:pPr>
      <w:rPr>
        <w:rFonts w:hint="default"/>
      </w:rPr>
    </w:lvl>
    <w:lvl w:ilvl="2" w:tplc="4CFCAEA2">
      <w:numFmt w:val="bullet"/>
      <w:lvlText w:val="•"/>
      <w:lvlJc w:val="left"/>
      <w:pPr>
        <w:ind w:left="2341" w:hanging="428"/>
      </w:pPr>
      <w:rPr>
        <w:rFonts w:hint="default"/>
      </w:rPr>
    </w:lvl>
    <w:lvl w:ilvl="3" w:tplc="FF6C913C">
      <w:numFmt w:val="bullet"/>
      <w:lvlText w:val="•"/>
      <w:lvlJc w:val="left"/>
      <w:pPr>
        <w:ind w:left="3221" w:hanging="428"/>
      </w:pPr>
      <w:rPr>
        <w:rFonts w:hint="default"/>
      </w:rPr>
    </w:lvl>
    <w:lvl w:ilvl="4" w:tplc="401AB9EC">
      <w:numFmt w:val="bullet"/>
      <w:lvlText w:val="•"/>
      <w:lvlJc w:val="left"/>
      <w:pPr>
        <w:ind w:left="4102" w:hanging="428"/>
      </w:pPr>
      <w:rPr>
        <w:rFonts w:hint="default"/>
      </w:rPr>
    </w:lvl>
    <w:lvl w:ilvl="5" w:tplc="16622E1C">
      <w:numFmt w:val="bullet"/>
      <w:lvlText w:val="•"/>
      <w:lvlJc w:val="left"/>
      <w:pPr>
        <w:ind w:left="4983" w:hanging="428"/>
      </w:pPr>
      <w:rPr>
        <w:rFonts w:hint="default"/>
      </w:rPr>
    </w:lvl>
    <w:lvl w:ilvl="6" w:tplc="67E2A1EA">
      <w:numFmt w:val="bullet"/>
      <w:lvlText w:val="•"/>
      <w:lvlJc w:val="left"/>
      <w:pPr>
        <w:ind w:left="5863" w:hanging="428"/>
      </w:pPr>
      <w:rPr>
        <w:rFonts w:hint="default"/>
      </w:rPr>
    </w:lvl>
    <w:lvl w:ilvl="7" w:tplc="377E630A">
      <w:numFmt w:val="bullet"/>
      <w:lvlText w:val="•"/>
      <w:lvlJc w:val="left"/>
      <w:pPr>
        <w:ind w:left="6744" w:hanging="428"/>
      </w:pPr>
      <w:rPr>
        <w:rFonts w:hint="default"/>
      </w:rPr>
    </w:lvl>
    <w:lvl w:ilvl="8" w:tplc="1320FBA2">
      <w:numFmt w:val="bullet"/>
      <w:lvlText w:val="•"/>
      <w:lvlJc w:val="left"/>
      <w:pPr>
        <w:ind w:left="7625" w:hanging="428"/>
      </w:pPr>
      <w:rPr>
        <w:rFonts w:hint="default"/>
      </w:rPr>
    </w:lvl>
  </w:abstractNum>
  <w:abstractNum w:abstractNumId="204" w15:restartNumberingAfterBreak="0">
    <w:nsid w:val="61496AFE"/>
    <w:multiLevelType w:val="hybridMultilevel"/>
    <w:tmpl w:val="E2046410"/>
    <w:lvl w:ilvl="0" w:tplc="0415000F">
      <w:start w:val="1"/>
      <w:numFmt w:val="decimal"/>
      <w:lvlText w:val="%1."/>
      <w:lvlJc w:val="left"/>
      <w:pPr>
        <w:tabs>
          <w:tab w:val="num" w:pos="1429"/>
        </w:tabs>
        <w:ind w:left="1429" w:hanging="360"/>
      </w:pPr>
    </w:lvl>
    <w:lvl w:ilvl="1" w:tplc="04150019" w:tentative="1">
      <w:start w:val="1"/>
      <w:numFmt w:val="lowerLetter"/>
      <w:lvlText w:val="%2."/>
      <w:lvlJc w:val="left"/>
      <w:pPr>
        <w:tabs>
          <w:tab w:val="num" w:pos="2149"/>
        </w:tabs>
        <w:ind w:left="2149" w:hanging="360"/>
      </w:pPr>
    </w:lvl>
    <w:lvl w:ilvl="2" w:tplc="0415001B" w:tentative="1">
      <w:start w:val="1"/>
      <w:numFmt w:val="lowerRoman"/>
      <w:lvlText w:val="%3."/>
      <w:lvlJc w:val="right"/>
      <w:pPr>
        <w:tabs>
          <w:tab w:val="num" w:pos="2869"/>
        </w:tabs>
        <w:ind w:left="2869" w:hanging="180"/>
      </w:pPr>
    </w:lvl>
    <w:lvl w:ilvl="3" w:tplc="0415000F" w:tentative="1">
      <w:start w:val="1"/>
      <w:numFmt w:val="decimal"/>
      <w:lvlText w:val="%4."/>
      <w:lvlJc w:val="left"/>
      <w:pPr>
        <w:tabs>
          <w:tab w:val="num" w:pos="3589"/>
        </w:tabs>
        <w:ind w:left="3589" w:hanging="360"/>
      </w:pPr>
    </w:lvl>
    <w:lvl w:ilvl="4" w:tplc="04150019" w:tentative="1">
      <w:start w:val="1"/>
      <w:numFmt w:val="lowerLetter"/>
      <w:lvlText w:val="%5."/>
      <w:lvlJc w:val="left"/>
      <w:pPr>
        <w:tabs>
          <w:tab w:val="num" w:pos="4309"/>
        </w:tabs>
        <w:ind w:left="4309" w:hanging="360"/>
      </w:pPr>
    </w:lvl>
    <w:lvl w:ilvl="5" w:tplc="0415001B" w:tentative="1">
      <w:start w:val="1"/>
      <w:numFmt w:val="lowerRoman"/>
      <w:lvlText w:val="%6."/>
      <w:lvlJc w:val="right"/>
      <w:pPr>
        <w:tabs>
          <w:tab w:val="num" w:pos="5029"/>
        </w:tabs>
        <w:ind w:left="5029" w:hanging="180"/>
      </w:pPr>
    </w:lvl>
    <w:lvl w:ilvl="6" w:tplc="0415000F" w:tentative="1">
      <w:start w:val="1"/>
      <w:numFmt w:val="decimal"/>
      <w:lvlText w:val="%7."/>
      <w:lvlJc w:val="left"/>
      <w:pPr>
        <w:tabs>
          <w:tab w:val="num" w:pos="5749"/>
        </w:tabs>
        <w:ind w:left="5749" w:hanging="360"/>
      </w:pPr>
    </w:lvl>
    <w:lvl w:ilvl="7" w:tplc="04150019" w:tentative="1">
      <w:start w:val="1"/>
      <w:numFmt w:val="lowerLetter"/>
      <w:lvlText w:val="%8."/>
      <w:lvlJc w:val="left"/>
      <w:pPr>
        <w:tabs>
          <w:tab w:val="num" w:pos="6469"/>
        </w:tabs>
        <w:ind w:left="6469" w:hanging="360"/>
      </w:pPr>
    </w:lvl>
    <w:lvl w:ilvl="8" w:tplc="0415001B" w:tentative="1">
      <w:start w:val="1"/>
      <w:numFmt w:val="lowerRoman"/>
      <w:lvlText w:val="%9."/>
      <w:lvlJc w:val="right"/>
      <w:pPr>
        <w:tabs>
          <w:tab w:val="num" w:pos="7189"/>
        </w:tabs>
        <w:ind w:left="7189" w:hanging="180"/>
      </w:pPr>
    </w:lvl>
  </w:abstractNum>
  <w:abstractNum w:abstractNumId="205" w15:restartNumberingAfterBreak="0">
    <w:nsid w:val="62046C3A"/>
    <w:multiLevelType w:val="hybridMultilevel"/>
    <w:tmpl w:val="887C71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6" w15:restartNumberingAfterBreak="0">
    <w:nsid w:val="623718E7"/>
    <w:multiLevelType w:val="hybridMultilevel"/>
    <w:tmpl w:val="004EF254"/>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7" w15:restartNumberingAfterBreak="0">
    <w:nsid w:val="637D06EA"/>
    <w:multiLevelType w:val="multilevel"/>
    <w:tmpl w:val="AC2826EE"/>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8" w15:restartNumberingAfterBreak="0">
    <w:nsid w:val="638E0DE6"/>
    <w:multiLevelType w:val="multilevel"/>
    <w:tmpl w:val="14BCAF70"/>
    <w:lvl w:ilvl="0">
      <w:start w:val="4"/>
      <w:numFmt w:val="decimal"/>
      <w:lvlText w:val="%1."/>
      <w:lvlJc w:val="left"/>
      <w:pPr>
        <w:ind w:left="576" w:hanging="420"/>
      </w:pPr>
      <w:rPr>
        <w:rFonts w:ascii="Arial Narrow" w:eastAsia="Verdana" w:hAnsi="Arial Narrow" w:cs="Verdana" w:hint="default"/>
        <w:b/>
        <w:bCs/>
        <w:w w:val="99"/>
        <w:sz w:val="22"/>
        <w:szCs w:val="22"/>
      </w:rPr>
    </w:lvl>
    <w:lvl w:ilvl="1">
      <w:start w:val="1"/>
      <w:numFmt w:val="decimal"/>
      <w:lvlText w:val="%1.%2."/>
      <w:lvlJc w:val="left"/>
      <w:pPr>
        <w:ind w:left="864" w:hanging="708"/>
      </w:pPr>
      <w:rPr>
        <w:rFonts w:ascii="Arial Narrow" w:eastAsia="Verdana" w:hAnsi="Arial Narrow" w:cs="Verdana" w:hint="default"/>
        <w:b/>
        <w:bCs/>
        <w:w w:val="99"/>
        <w:sz w:val="22"/>
        <w:szCs w:val="22"/>
      </w:rPr>
    </w:lvl>
    <w:lvl w:ilvl="2">
      <w:numFmt w:val="bullet"/>
      <w:lvlText w:val=""/>
      <w:lvlJc w:val="left"/>
      <w:pPr>
        <w:ind w:left="1289" w:hanging="425"/>
      </w:pPr>
      <w:rPr>
        <w:rFonts w:ascii="Symbol" w:eastAsia="Symbol" w:hAnsi="Symbol" w:cs="Symbol" w:hint="default"/>
        <w:w w:val="99"/>
        <w:sz w:val="20"/>
        <w:szCs w:val="20"/>
      </w:rPr>
    </w:lvl>
    <w:lvl w:ilvl="3">
      <w:numFmt w:val="bullet"/>
      <w:lvlText w:val="•"/>
      <w:lvlJc w:val="left"/>
      <w:pPr>
        <w:ind w:left="860" w:hanging="425"/>
      </w:pPr>
      <w:rPr>
        <w:rFonts w:hint="default"/>
      </w:rPr>
    </w:lvl>
    <w:lvl w:ilvl="4">
      <w:numFmt w:val="bullet"/>
      <w:lvlText w:val="•"/>
      <w:lvlJc w:val="left"/>
      <w:pPr>
        <w:ind w:left="880" w:hanging="425"/>
      </w:pPr>
      <w:rPr>
        <w:rFonts w:hint="default"/>
      </w:rPr>
    </w:lvl>
    <w:lvl w:ilvl="5">
      <w:numFmt w:val="bullet"/>
      <w:lvlText w:val="•"/>
      <w:lvlJc w:val="left"/>
      <w:pPr>
        <w:ind w:left="1280" w:hanging="425"/>
      </w:pPr>
      <w:rPr>
        <w:rFonts w:hint="default"/>
      </w:rPr>
    </w:lvl>
    <w:lvl w:ilvl="6">
      <w:numFmt w:val="bullet"/>
      <w:lvlText w:val="•"/>
      <w:lvlJc w:val="left"/>
      <w:pPr>
        <w:ind w:left="2901" w:hanging="425"/>
      </w:pPr>
      <w:rPr>
        <w:rFonts w:hint="default"/>
      </w:rPr>
    </w:lvl>
    <w:lvl w:ilvl="7">
      <w:numFmt w:val="bullet"/>
      <w:lvlText w:val="•"/>
      <w:lvlJc w:val="left"/>
      <w:pPr>
        <w:ind w:left="4522" w:hanging="425"/>
      </w:pPr>
      <w:rPr>
        <w:rFonts w:hint="default"/>
      </w:rPr>
    </w:lvl>
    <w:lvl w:ilvl="8">
      <w:numFmt w:val="bullet"/>
      <w:lvlText w:val="•"/>
      <w:lvlJc w:val="left"/>
      <w:pPr>
        <w:ind w:left="6143" w:hanging="425"/>
      </w:pPr>
      <w:rPr>
        <w:rFonts w:hint="default"/>
      </w:rPr>
    </w:lvl>
  </w:abstractNum>
  <w:abstractNum w:abstractNumId="209" w15:restartNumberingAfterBreak="0">
    <w:nsid w:val="63F21572"/>
    <w:multiLevelType w:val="hybridMultilevel"/>
    <w:tmpl w:val="337C80DE"/>
    <w:lvl w:ilvl="0" w:tplc="25965FB0">
      <w:start w:val="1"/>
      <w:numFmt w:val="bullet"/>
      <w:lvlText w:val="–"/>
      <w:lvlJc w:val="left"/>
      <w:pPr>
        <w:tabs>
          <w:tab w:val="num" w:pos="284"/>
        </w:tabs>
        <w:ind w:left="284" w:hanging="284"/>
      </w:pPr>
      <w:rPr>
        <w:rFonts w:ascii="Times New Roman" w:hAnsi="Times New Roman" w:cs="Times New Roman" w:hint="default"/>
      </w:rPr>
    </w:lvl>
    <w:lvl w:ilvl="1" w:tplc="FE1AC52A">
      <w:start w:val="1"/>
      <w:numFmt w:val="lowerLetter"/>
      <w:lvlText w:val="%2)"/>
      <w:lvlJc w:val="left"/>
      <w:pPr>
        <w:tabs>
          <w:tab w:val="num" w:pos="1457"/>
        </w:tabs>
        <w:ind w:left="1457" w:hanging="377"/>
      </w:p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10" w15:restartNumberingAfterBreak="0">
    <w:nsid w:val="64513B43"/>
    <w:multiLevelType w:val="hybridMultilevel"/>
    <w:tmpl w:val="8F7AD5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64530EEB"/>
    <w:multiLevelType w:val="hybridMultilevel"/>
    <w:tmpl w:val="13DC4A88"/>
    <w:lvl w:ilvl="0" w:tplc="BB428C3E">
      <w:start w:val="1"/>
      <w:numFmt w:val="bullet"/>
      <w:lvlText w:val=""/>
      <w:lvlJc w:val="left"/>
      <w:pPr>
        <w:tabs>
          <w:tab w:val="num" w:pos="397"/>
        </w:tabs>
        <w:ind w:left="397" w:hanging="397"/>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2" w15:restartNumberingAfterBreak="0">
    <w:nsid w:val="659B40C9"/>
    <w:multiLevelType w:val="hybridMultilevel"/>
    <w:tmpl w:val="40BE23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65E8513E"/>
    <w:multiLevelType w:val="hybridMultilevel"/>
    <w:tmpl w:val="1A687656"/>
    <w:lvl w:ilvl="0" w:tplc="EF62081E">
      <w:start w:val="1"/>
      <w:numFmt w:val="lowerLetter"/>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4" w15:restartNumberingAfterBreak="0">
    <w:nsid w:val="65EF4409"/>
    <w:multiLevelType w:val="hybridMultilevel"/>
    <w:tmpl w:val="AE42B22E"/>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15" w15:restartNumberingAfterBreak="0">
    <w:nsid w:val="672004E3"/>
    <w:multiLevelType w:val="hybridMultilevel"/>
    <w:tmpl w:val="6C70A47E"/>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16" w15:restartNumberingAfterBreak="0">
    <w:nsid w:val="677125A1"/>
    <w:multiLevelType w:val="hybridMultilevel"/>
    <w:tmpl w:val="ACD87EEE"/>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17" w15:restartNumberingAfterBreak="0">
    <w:nsid w:val="67AF75AD"/>
    <w:multiLevelType w:val="hybridMultilevel"/>
    <w:tmpl w:val="F13AEB68"/>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8" w15:restartNumberingAfterBreak="0">
    <w:nsid w:val="686E0241"/>
    <w:multiLevelType w:val="multilevel"/>
    <w:tmpl w:val="6FD231E6"/>
    <w:lvl w:ilvl="0">
      <w:start w:val="10"/>
      <w:numFmt w:val="decimal"/>
      <w:lvlText w:val="%1"/>
      <w:lvlJc w:val="left"/>
      <w:pPr>
        <w:ind w:left="375" w:hanging="375"/>
      </w:pPr>
      <w:rPr>
        <w:rFonts w:hint="default"/>
      </w:rPr>
    </w:lvl>
    <w:lvl w:ilvl="1">
      <w:start w:val="1"/>
      <w:numFmt w:val="decimal"/>
      <w:lvlText w:val="%1.%2"/>
      <w:lvlJc w:val="left"/>
      <w:pPr>
        <w:ind w:left="735" w:hanging="37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19" w15:restartNumberingAfterBreak="0">
    <w:nsid w:val="68D202D3"/>
    <w:multiLevelType w:val="multilevel"/>
    <w:tmpl w:val="1C4CE742"/>
    <w:lvl w:ilvl="0">
      <w:start w:val="2"/>
      <w:numFmt w:val="decimal"/>
      <w:lvlText w:val="%1"/>
      <w:lvlJc w:val="left"/>
      <w:pPr>
        <w:ind w:left="360" w:hanging="360"/>
      </w:pPr>
      <w:rPr>
        <w:rFonts w:eastAsia="Courier New" w:cs="Courier New" w:hint="default"/>
      </w:rPr>
    </w:lvl>
    <w:lvl w:ilvl="1">
      <w:start w:val="1"/>
      <w:numFmt w:val="decimal"/>
      <w:lvlText w:val="%1.%2"/>
      <w:lvlJc w:val="left"/>
      <w:pPr>
        <w:ind w:left="360" w:hanging="360"/>
      </w:pPr>
      <w:rPr>
        <w:rFonts w:eastAsia="Courier New" w:cs="Courier New" w:hint="default"/>
      </w:rPr>
    </w:lvl>
    <w:lvl w:ilvl="2">
      <w:start w:val="1"/>
      <w:numFmt w:val="decimal"/>
      <w:lvlText w:val="%1.%2.%3"/>
      <w:lvlJc w:val="left"/>
      <w:pPr>
        <w:ind w:left="720" w:hanging="720"/>
      </w:pPr>
      <w:rPr>
        <w:rFonts w:eastAsia="Courier New" w:cs="Courier New" w:hint="default"/>
      </w:rPr>
    </w:lvl>
    <w:lvl w:ilvl="3">
      <w:start w:val="1"/>
      <w:numFmt w:val="decimal"/>
      <w:lvlText w:val="%1.%2.%3.%4"/>
      <w:lvlJc w:val="left"/>
      <w:pPr>
        <w:ind w:left="720" w:hanging="720"/>
      </w:pPr>
      <w:rPr>
        <w:rFonts w:eastAsia="Courier New" w:cs="Courier New" w:hint="default"/>
      </w:rPr>
    </w:lvl>
    <w:lvl w:ilvl="4">
      <w:start w:val="1"/>
      <w:numFmt w:val="decimal"/>
      <w:lvlText w:val="%1.%2.%3.%4.%5"/>
      <w:lvlJc w:val="left"/>
      <w:pPr>
        <w:ind w:left="720" w:hanging="720"/>
      </w:pPr>
      <w:rPr>
        <w:rFonts w:eastAsia="Courier New" w:cs="Courier New" w:hint="default"/>
      </w:rPr>
    </w:lvl>
    <w:lvl w:ilvl="5">
      <w:start w:val="1"/>
      <w:numFmt w:val="decimal"/>
      <w:lvlText w:val="%1.%2.%3.%4.%5.%6"/>
      <w:lvlJc w:val="left"/>
      <w:pPr>
        <w:ind w:left="1080" w:hanging="1080"/>
      </w:pPr>
      <w:rPr>
        <w:rFonts w:eastAsia="Courier New" w:cs="Courier New" w:hint="default"/>
      </w:rPr>
    </w:lvl>
    <w:lvl w:ilvl="6">
      <w:start w:val="1"/>
      <w:numFmt w:val="decimal"/>
      <w:lvlText w:val="%1.%2.%3.%4.%5.%6.%7"/>
      <w:lvlJc w:val="left"/>
      <w:pPr>
        <w:ind w:left="1080" w:hanging="1080"/>
      </w:pPr>
      <w:rPr>
        <w:rFonts w:eastAsia="Courier New" w:cs="Courier New" w:hint="default"/>
      </w:rPr>
    </w:lvl>
    <w:lvl w:ilvl="7">
      <w:start w:val="1"/>
      <w:numFmt w:val="decimal"/>
      <w:lvlText w:val="%1.%2.%3.%4.%5.%6.%7.%8"/>
      <w:lvlJc w:val="left"/>
      <w:pPr>
        <w:ind w:left="1080" w:hanging="1080"/>
      </w:pPr>
      <w:rPr>
        <w:rFonts w:eastAsia="Courier New" w:cs="Courier New" w:hint="default"/>
      </w:rPr>
    </w:lvl>
    <w:lvl w:ilvl="8">
      <w:start w:val="1"/>
      <w:numFmt w:val="decimal"/>
      <w:lvlText w:val="%1.%2.%3.%4.%5.%6.%7.%8.%9"/>
      <w:lvlJc w:val="left"/>
      <w:pPr>
        <w:ind w:left="1440" w:hanging="1440"/>
      </w:pPr>
      <w:rPr>
        <w:rFonts w:eastAsia="Courier New" w:cs="Courier New" w:hint="default"/>
      </w:rPr>
    </w:lvl>
  </w:abstractNum>
  <w:abstractNum w:abstractNumId="220" w15:restartNumberingAfterBreak="0">
    <w:nsid w:val="68EC77B0"/>
    <w:multiLevelType w:val="hybridMultilevel"/>
    <w:tmpl w:val="FD86C1A8"/>
    <w:lvl w:ilvl="0" w:tplc="DAB622D6">
      <w:numFmt w:val="bullet"/>
      <w:lvlText w:val="-"/>
      <w:lvlJc w:val="left"/>
      <w:pPr>
        <w:ind w:left="360" w:hanging="360"/>
      </w:pPr>
      <w:rPr>
        <w:rFonts w:ascii="Times-Roman" w:eastAsia="Times New Roman" w:hAnsi="Times-Roman" w:hint="default"/>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1" w15:restartNumberingAfterBreak="0">
    <w:nsid w:val="68EF68BE"/>
    <w:multiLevelType w:val="hybridMultilevel"/>
    <w:tmpl w:val="DA50AE9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2" w15:restartNumberingAfterBreak="0">
    <w:nsid w:val="6A1D3578"/>
    <w:multiLevelType w:val="hybridMultilevel"/>
    <w:tmpl w:val="589E376C"/>
    <w:lvl w:ilvl="0" w:tplc="8626C7FA">
      <w:start w:val="1"/>
      <w:numFmt w:val="bullet"/>
      <w:lvlText w:val=""/>
      <w:lvlJc w:val="left"/>
      <w:pPr>
        <w:tabs>
          <w:tab w:val="num" w:pos="397"/>
        </w:tabs>
        <w:ind w:left="397" w:hanging="397"/>
      </w:pPr>
      <w:rPr>
        <w:rFonts w:ascii="Symbol" w:hAnsi="Symbol" w:hint="default"/>
        <w:sz w:val="20"/>
      </w:rPr>
    </w:lvl>
    <w:lvl w:ilvl="1" w:tplc="CDBA01C6">
      <w:start w:val="1"/>
      <w:numFmt w:val="bullet"/>
      <w:lvlText w:val="­"/>
      <w:lvlJc w:val="left"/>
      <w:pPr>
        <w:tabs>
          <w:tab w:val="num" w:pos="397"/>
        </w:tabs>
        <w:ind w:left="397" w:hanging="397"/>
      </w:pPr>
      <w:rPr>
        <w:rFonts w:ascii="Courier New" w:hAnsi="Courier New" w:hint="default"/>
        <w:sz w:val="20"/>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3" w15:restartNumberingAfterBreak="0">
    <w:nsid w:val="6B724455"/>
    <w:multiLevelType w:val="hybridMultilevel"/>
    <w:tmpl w:val="4D16D4D6"/>
    <w:lvl w:ilvl="0" w:tplc="8FF63BF6">
      <w:start w:val="1"/>
      <w:numFmt w:val="lowerLetter"/>
      <w:lvlText w:val="%1)"/>
      <w:lvlJc w:val="left"/>
      <w:pPr>
        <w:ind w:left="484" w:hanging="284"/>
      </w:pPr>
      <w:rPr>
        <w:rFonts w:ascii="Times New Roman" w:eastAsia="Times New Roman" w:hAnsi="Times New Roman" w:hint="default"/>
        <w:w w:val="99"/>
        <w:sz w:val="20"/>
        <w:szCs w:val="20"/>
      </w:rPr>
    </w:lvl>
    <w:lvl w:ilvl="1" w:tplc="B8A65834">
      <w:start w:val="1"/>
      <w:numFmt w:val="bullet"/>
      <w:lvlText w:val="•"/>
      <w:lvlJc w:val="left"/>
      <w:pPr>
        <w:ind w:left="1388" w:hanging="284"/>
      </w:pPr>
      <w:rPr>
        <w:rFonts w:hint="default"/>
      </w:rPr>
    </w:lvl>
    <w:lvl w:ilvl="2" w:tplc="1BECB158">
      <w:start w:val="1"/>
      <w:numFmt w:val="bullet"/>
      <w:lvlText w:val="•"/>
      <w:lvlJc w:val="left"/>
      <w:pPr>
        <w:ind w:left="2291" w:hanging="284"/>
      </w:pPr>
      <w:rPr>
        <w:rFonts w:hint="default"/>
      </w:rPr>
    </w:lvl>
    <w:lvl w:ilvl="3" w:tplc="3350E65A">
      <w:start w:val="1"/>
      <w:numFmt w:val="bullet"/>
      <w:lvlText w:val="•"/>
      <w:lvlJc w:val="left"/>
      <w:pPr>
        <w:ind w:left="3195" w:hanging="284"/>
      </w:pPr>
      <w:rPr>
        <w:rFonts w:hint="default"/>
      </w:rPr>
    </w:lvl>
    <w:lvl w:ilvl="4" w:tplc="8646AA0E">
      <w:start w:val="1"/>
      <w:numFmt w:val="bullet"/>
      <w:lvlText w:val="•"/>
      <w:lvlJc w:val="left"/>
      <w:pPr>
        <w:ind w:left="4098" w:hanging="284"/>
      </w:pPr>
      <w:rPr>
        <w:rFonts w:hint="default"/>
      </w:rPr>
    </w:lvl>
    <w:lvl w:ilvl="5" w:tplc="5A784768">
      <w:start w:val="1"/>
      <w:numFmt w:val="bullet"/>
      <w:lvlText w:val="•"/>
      <w:lvlJc w:val="left"/>
      <w:pPr>
        <w:ind w:left="5002" w:hanging="284"/>
      </w:pPr>
      <w:rPr>
        <w:rFonts w:hint="default"/>
      </w:rPr>
    </w:lvl>
    <w:lvl w:ilvl="6" w:tplc="DC961C72">
      <w:start w:val="1"/>
      <w:numFmt w:val="bullet"/>
      <w:lvlText w:val="•"/>
      <w:lvlJc w:val="left"/>
      <w:pPr>
        <w:ind w:left="5905" w:hanging="284"/>
      </w:pPr>
      <w:rPr>
        <w:rFonts w:hint="default"/>
      </w:rPr>
    </w:lvl>
    <w:lvl w:ilvl="7" w:tplc="A04ABC30">
      <w:start w:val="1"/>
      <w:numFmt w:val="bullet"/>
      <w:lvlText w:val="•"/>
      <w:lvlJc w:val="left"/>
      <w:pPr>
        <w:ind w:left="6809" w:hanging="284"/>
      </w:pPr>
      <w:rPr>
        <w:rFonts w:hint="default"/>
      </w:rPr>
    </w:lvl>
    <w:lvl w:ilvl="8" w:tplc="2F2AE628">
      <w:start w:val="1"/>
      <w:numFmt w:val="bullet"/>
      <w:lvlText w:val="•"/>
      <w:lvlJc w:val="left"/>
      <w:pPr>
        <w:ind w:left="7712" w:hanging="284"/>
      </w:pPr>
      <w:rPr>
        <w:rFonts w:hint="default"/>
      </w:rPr>
    </w:lvl>
  </w:abstractNum>
  <w:abstractNum w:abstractNumId="224" w15:restartNumberingAfterBreak="0">
    <w:nsid w:val="6C0E1B85"/>
    <w:multiLevelType w:val="hybridMultilevel"/>
    <w:tmpl w:val="73A28C22"/>
    <w:lvl w:ilvl="0" w:tplc="6E842C84">
      <w:start w:val="1"/>
      <w:numFmt w:val="lowerLetter"/>
      <w:lvlText w:val="%1)"/>
      <w:lvlJc w:val="left"/>
      <w:pPr>
        <w:ind w:left="419" w:hanging="284"/>
      </w:pPr>
      <w:rPr>
        <w:rFonts w:ascii="Arial Narrow" w:eastAsia="Verdana" w:hAnsi="Arial Narrow" w:cs="Verdana" w:hint="default"/>
        <w:w w:val="99"/>
        <w:sz w:val="20"/>
        <w:szCs w:val="20"/>
      </w:rPr>
    </w:lvl>
    <w:lvl w:ilvl="1" w:tplc="09068F96">
      <w:numFmt w:val="bullet"/>
      <w:lvlText w:val="–"/>
      <w:lvlJc w:val="left"/>
      <w:pPr>
        <w:ind w:left="702" w:hanging="284"/>
      </w:pPr>
      <w:rPr>
        <w:rFonts w:ascii="Times New Roman" w:eastAsia="Times New Roman" w:hAnsi="Times New Roman" w:cs="Times New Roman" w:hint="default"/>
        <w:w w:val="99"/>
        <w:sz w:val="20"/>
        <w:szCs w:val="20"/>
      </w:rPr>
    </w:lvl>
    <w:lvl w:ilvl="2" w:tplc="0F582314">
      <w:numFmt w:val="bullet"/>
      <w:lvlText w:val="•"/>
      <w:lvlJc w:val="left"/>
      <w:pPr>
        <w:ind w:left="1660" w:hanging="284"/>
      </w:pPr>
      <w:rPr>
        <w:rFonts w:hint="default"/>
      </w:rPr>
    </w:lvl>
    <w:lvl w:ilvl="3" w:tplc="0AB870CE">
      <w:numFmt w:val="bullet"/>
      <w:lvlText w:val="•"/>
      <w:lvlJc w:val="left"/>
      <w:pPr>
        <w:ind w:left="2621" w:hanging="284"/>
      </w:pPr>
      <w:rPr>
        <w:rFonts w:hint="default"/>
      </w:rPr>
    </w:lvl>
    <w:lvl w:ilvl="4" w:tplc="1A6AACA0">
      <w:numFmt w:val="bullet"/>
      <w:lvlText w:val="•"/>
      <w:lvlJc w:val="left"/>
      <w:pPr>
        <w:ind w:left="3582" w:hanging="284"/>
      </w:pPr>
      <w:rPr>
        <w:rFonts w:hint="default"/>
      </w:rPr>
    </w:lvl>
    <w:lvl w:ilvl="5" w:tplc="279283B2">
      <w:numFmt w:val="bullet"/>
      <w:lvlText w:val="•"/>
      <w:lvlJc w:val="left"/>
      <w:pPr>
        <w:ind w:left="4542" w:hanging="284"/>
      </w:pPr>
      <w:rPr>
        <w:rFonts w:hint="default"/>
      </w:rPr>
    </w:lvl>
    <w:lvl w:ilvl="6" w:tplc="B33A4D90">
      <w:numFmt w:val="bullet"/>
      <w:lvlText w:val="•"/>
      <w:lvlJc w:val="left"/>
      <w:pPr>
        <w:ind w:left="5503" w:hanging="284"/>
      </w:pPr>
      <w:rPr>
        <w:rFonts w:hint="default"/>
      </w:rPr>
    </w:lvl>
    <w:lvl w:ilvl="7" w:tplc="1B5C06A6">
      <w:numFmt w:val="bullet"/>
      <w:lvlText w:val="•"/>
      <w:lvlJc w:val="left"/>
      <w:pPr>
        <w:ind w:left="6464" w:hanging="284"/>
      </w:pPr>
      <w:rPr>
        <w:rFonts w:hint="default"/>
      </w:rPr>
    </w:lvl>
    <w:lvl w:ilvl="8" w:tplc="8CFABD14">
      <w:numFmt w:val="bullet"/>
      <w:lvlText w:val="•"/>
      <w:lvlJc w:val="left"/>
      <w:pPr>
        <w:ind w:left="7424" w:hanging="284"/>
      </w:pPr>
      <w:rPr>
        <w:rFonts w:hint="default"/>
      </w:rPr>
    </w:lvl>
  </w:abstractNum>
  <w:abstractNum w:abstractNumId="225" w15:restartNumberingAfterBreak="0">
    <w:nsid w:val="6C357E7C"/>
    <w:multiLevelType w:val="hybridMultilevel"/>
    <w:tmpl w:val="622CC09E"/>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6CFA7087"/>
    <w:multiLevelType w:val="hybridMultilevel"/>
    <w:tmpl w:val="94C6E056"/>
    <w:lvl w:ilvl="0" w:tplc="FAD6A726">
      <w:start w:val="1"/>
      <w:numFmt w:val="bullet"/>
      <w:lvlText w:val="–"/>
      <w:lvlJc w:val="left"/>
      <w:pPr>
        <w:tabs>
          <w:tab w:val="num" w:pos="170"/>
        </w:tabs>
        <w:ind w:left="170" w:hanging="170"/>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27" w15:restartNumberingAfterBreak="0">
    <w:nsid w:val="6CFB2B87"/>
    <w:multiLevelType w:val="multilevel"/>
    <w:tmpl w:val="3E246EBA"/>
    <w:lvl w:ilvl="0">
      <w:start w:val="1"/>
      <w:numFmt w:val="bullet"/>
      <w:lvlText w:val=""/>
      <w:lvlJc w:val="left"/>
      <w:pPr>
        <w:ind w:left="720" w:hanging="360"/>
      </w:pPr>
      <w:rPr>
        <w:rFonts w:ascii="Symbol" w:hAnsi="Symbol" w:hint="default"/>
      </w:rPr>
    </w:lvl>
    <w:lvl w:ilvl="1" w:tentative="1">
      <w:start w:val="1"/>
      <w:numFmt w:val="bullet"/>
      <w:lvlText w:val="o"/>
      <w:lvlJc w:val="left"/>
      <w:pPr>
        <w:ind w:left="1440" w:hanging="360"/>
      </w:pPr>
      <w:rPr>
        <w:rFonts w:ascii="Courier New" w:hAnsi="Courier New" w:cs="Consolas" w:hint="default"/>
      </w:rPr>
    </w:lvl>
    <w:lvl w:ilvl="2" w:tentative="1">
      <w:start w:val="1"/>
      <w:numFmt w:val="bullet"/>
      <w:lvlText w:val=""/>
      <w:lvlJc w:val="left"/>
      <w:pPr>
        <w:ind w:left="2160" w:hanging="360"/>
      </w:pPr>
      <w:rPr>
        <w:rFonts w:ascii="Wingdings" w:hAnsi="Wingdings" w:hint="default"/>
      </w:rPr>
    </w:lvl>
    <w:lvl w:ilvl="3" w:tentative="1">
      <w:start w:val="1"/>
      <w:numFmt w:val="bullet"/>
      <w:lvlText w:val=""/>
      <w:lvlJc w:val="left"/>
      <w:pPr>
        <w:ind w:left="2880" w:hanging="360"/>
      </w:pPr>
      <w:rPr>
        <w:rFonts w:ascii="Symbol" w:hAnsi="Symbol" w:hint="default"/>
      </w:rPr>
    </w:lvl>
    <w:lvl w:ilvl="4" w:tentative="1">
      <w:start w:val="1"/>
      <w:numFmt w:val="bullet"/>
      <w:lvlText w:val="o"/>
      <w:lvlJc w:val="left"/>
      <w:pPr>
        <w:ind w:left="3600" w:hanging="360"/>
      </w:pPr>
      <w:rPr>
        <w:rFonts w:ascii="Courier New" w:hAnsi="Courier New" w:cs="Consolas" w:hint="default"/>
      </w:rPr>
    </w:lvl>
    <w:lvl w:ilvl="5" w:tentative="1">
      <w:start w:val="1"/>
      <w:numFmt w:val="bullet"/>
      <w:lvlText w:val=""/>
      <w:lvlJc w:val="left"/>
      <w:pPr>
        <w:ind w:left="4320" w:hanging="360"/>
      </w:pPr>
      <w:rPr>
        <w:rFonts w:ascii="Wingdings" w:hAnsi="Wingdings" w:hint="default"/>
      </w:rPr>
    </w:lvl>
    <w:lvl w:ilvl="6" w:tentative="1">
      <w:start w:val="1"/>
      <w:numFmt w:val="bullet"/>
      <w:lvlText w:val=""/>
      <w:lvlJc w:val="left"/>
      <w:pPr>
        <w:ind w:left="5040" w:hanging="360"/>
      </w:pPr>
      <w:rPr>
        <w:rFonts w:ascii="Symbol" w:hAnsi="Symbol" w:hint="default"/>
      </w:rPr>
    </w:lvl>
    <w:lvl w:ilvl="7" w:tentative="1">
      <w:start w:val="1"/>
      <w:numFmt w:val="bullet"/>
      <w:lvlText w:val="o"/>
      <w:lvlJc w:val="left"/>
      <w:pPr>
        <w:ind w:left="5760" w:hanging="360"/>
      </w:pPr>
      <w:rPr>
        <w:rFonts w:ascii="Courier New" w:hAnsi="Courier New" w:cs="Consolas" w:hint="default"/>
      </w:rPr>
    </w:lvl>
    <w:lvl w:ilvl="8" w:tentative="1">
      <w:start w:val="1"/>
      <w:numFmt w:val="bullet"/>
      <w:lvlText w:val=""/>
      <w:lvlJc w:val="left"/>
      <w:pPr>
        <w:ind w:left="6480" w:hanging="360"/>
      </w:pPr>
      <w:rPr>
        <w:rFonts w:ascii="Wingdings" w:hAnsi="Wingdings" w:hint="default"/>
      </w:rPr>
    </w:lvl>
  </w:abstractNum>
  <w:abstractNum w:abstractNumId="228" w15:restartNumberingAfterBreak="0">
    <w:nsid w:val="6D692195"/>
    <w:multiLevelType w:val="hybridMultilevel"/>
    <w:tmpl w:val="D9F647EA"/>
    <w:lvl w:ilvl="0" w:tplc="5F74390A">
      <w:start w:val="1"/>
      <w:numFmt w:val="decimal"/>
      <w:lvlText w:val="%1."/>
      <w:lvlJc w:val="left"/>
      <w:pPr>
        <w:ind w:left="583" w:hanging="428"/>
      </w:pPr>
      <w:rPr>
        <w:rFonts w:ascii="Arial Narrow" w:eastAsia="Verdana" w:hAnsi="Arial Narrow" w:cs="Verdana" w:hint="default"/>
        <w:b w:val="0"/>
        <w:w w:val="99"/>
        <w:sz w:val="20"/>
        <w:szCs w:val="20"/>
      </w:rPr>
    </w:lvl>
    <w:lvl w:ilvl="1" w:tplc="9F7283CE">
      <w:numFmt w:val="bullet"/>
      <w:lvlText w:val="•"/>
      <w:lvlJc w:val="left"/>
      <w:pPr>
        <w:ind w:left="1460" w:hanging="428"/>
      </w:pPr>
      <w:rPr>
        <w:rFonts w:hint="default"/>
      </w:rPr>
    </w:lvl>
    <w:lvl w:ilvl="2" w:tplc="1DD4A558">
      <w:numFmt w:val="bullet"/>
      <w:lvlText w:val="•"/>
      <w:lvlJc w:val="left"/>
      <w:pPr>
        <w:ind w:left="2341" w:hanging="428"/>
      </w:pPr>
      <w:rPr>
        <w:rFonts w:hint="default"/>
      </w:rPr>
    </w:lvl>
    <w:lvl w:ilvl="3" w:tplc="8B48E176">
      <w:numFmt w:val="bullet"/>
      <w:lvlText w:val="•"/>
      <w:lvlJc w:val="left"/>
      <w:pPr>
        <w:ind w:left="3221" w:hanging="428"/>
      </w:pPr>
      <w:rPr>
        <w:rFonts w:hint="default"/>
      </w:rPr>
    </w:lvl>
    <w:lvl w:ilvl="4" w:tplc="248A04DA">
      <w:numFmt w:val="bullet"/>
      <w:lvlText w:val="•"/>
      <w:lvlJc w:val="left"/>
      <w:pPr>
        <w:ind w:left="4102" w:hanging="428"/>
      </w:pPr>
      <w:rPr>
        <w:rFonts w:hint="default"/>
      </w:rPr>
    </w:lvl>
    <w:lvl w:ilvl="5" w:tplc="86B8C516">
      <w:numFmt w:val="bullet"/>
      <w:lvlText w:val="•"/>
      <w:lvlJc w:val="left"/>
      <w:pPr>
        <w:ind w:left="4983" w:hanging="428"/>
      </w:pPr>
      <w:rPr>
        <w:rFonts w:hint="default"/>
      </w:rPr>
    </w:lvl>
    <w:lvl w:ilvl="6" w:tplc="530C582C">
      <w:numFmt w:val="bullet"/>
      <w:lvlText w:val="•"/>
      <w:lvlJc w:val="left"/>
      <w:pPr>
        <w:ind w:left="5863" w:hanging="428"/>
      </w:pPr>
      <w:rPr>
        <w:rFonts w:hint="default"/>
      </w:rPr>
    </w:lvl>
    <w:lvl w:ilvl="7" w:tplc="F1609BF6">
      <w:numFmt w:val="bullet"/>
      <w:lvlText w:val="•"/>
      <w:lvlJc w:val="left"/>
      <w:pPr>
        <w:ind w:left="6744" w:hanging="428"/>
      </w:pPr>
      <w:rPr>
        <w:rFonts w:hint="default"/>
      </w:rPr>
    </w:lvl>
    <w:lvl w:ilvl="8" w:tplc="ACC6C472">
      <w:numFmt w:val="bullet"/>
      <w:lvlText w:val="•"/>
      <w:lvlJc w:val="left"/>
      <w:pPr>
        <w:ind w:left="7625" w:hanging="428"/>
      </w:pPr>
      <w:rPr>
        <w:rFonts w:hint="default"/>
      </w:rPr>
    </w:lvl>
  </w:abstractNum>
  <w:abstractNum w:abstractNumId="229" w15:restartNumberingAfterBreak="0">
    <w:nsid w:val="6D6C2671"/>
    <w:multiLevelType w:val="multilevel"/>
    <w:tmpl w:val="BA4A3578"/>
    <w:lvl w:ilvl="0">
      <w:start w:val="2"/>
      <w:numFmt w:val="decimal"/>
      <w:lvlText w:val="%1"/>
      <w:lvlJc w:val="left"/>
      <w:pPr>
        <w:ind w:left="876" w:hanging="720"/>
      </w:pPr>
      <w:rPr>
        <w:rFonts w:hint="default"/>
      </w:rPr>
    </w:lvl>
    <w:lvl w:ilvl="1">
      <w:start w:val="2"/>
      <w:numFmt w:val="decimal"/>
      <w:lvlText w:val="%1.%2"/>
      <w:lvlJc w:val="left"/>
      <w:pPr>
        <w:ind w:left="876" w:hanging="720"/>
      </w:pPr>
      <w:rPr>
        <w:rFonts w:hint="default"/>
      </w:rPr>
    </w:lvl>
    <w:lvl w:ilvl="2">
      <w:start w:val="1"/>
      <w:numFmt w:val="decimal"/>
      <w:lvlText w:val="%1.%2.%3"/>
      <w:lvlJc w:val="left"/>
      <w:pPr>
        <w:ind w:left="720" w:hanging="720"/>
        <w:jc w:val="right"/>
      </w:pPr>
      <w:rPr>
        <w:rFonts w:ascii="Arial Narrow" w:eastAsia="Verdana" w:hAnsi="Arial Narrow" w:cs="Verdana" w:hint="default"/>
        <w:b/>
        <w:bCs/>
        <w:w w:val="99"/>
        <w:sz w:val="20"/>
        <w:szCs w:val="20"/>
      </w:rPr>
    </w:lvl>
    <w:lvl w:ilvl="3">
      <w:numFmt w:val="bullet"/>
      <w:lvlText w:val=""/>
      <w:lvlJc w:val="left"/>
      <w:pPr>
        <w:ind w:left="1572" w:hanging="708"/>
      </w:pPr>
      <w:rPr>
        <w:rFonts w:ascii="Symbol" w:eastAsia="Symbol" w:hAnsi="Symbol" w:cs="Symbol" w:hint="default"/>
        <w:w w:val="99"/>
        <w:sz w:val="20"/>
        <w:szCs w:val="20"/>
      </w:rPr>
    </w:lvl>
    <w:lvl w:ilvl="4">
      <w:numFmt w:val="bullet"/>
      <w:lvlText w:val="•"/>
      <w:lvlJc w:val="left"/>
      <w:pPr>
        <w:ind w:left="3531" w:hanging="708"/>
      </w:pPr>
      <w:rPr>
        <w:rFonts w:hint="default"/>
      </w:rPr>
    </w:lvl>
    <w:lvl w:ilvl="5">
      <w:numFmt w:val="bullet"/>
      <w:lvlText w:val="•"/>
      <w:lvlJc w:val="left"/>
      <w:pPr>
        <w:ind w:left="4507" w:hanging="708"/>
      </w:pPr>
      <w:rPr>
        <w:rFonts w:hint="default"/>
      </w:rPr>
    </w:lvl>
    <w:lvl w:ilvl="6">
      <w:numFmt w:val="bullet"/>
      <w:lvlText w:val="•"/>
      <w:lvlJc w:val="left"/>
      <w:pPr>
        <w:ind w:left="5483" w:hanging="708"/>
      </w:pPr>
      <w:rPr>
        <w:rFonts w:hint="default"/>
      </w:rPr>
    </w:lvl>
    <w:lvl w:ilvl="7">
      <w:numFmt w:val="bullet"/>
      <w:lvlText w:val="•"/>
      <w:lvlJc w:val="left"/>
      <w:pPr>
        <w:ind w:left="6459" w:hanging="708"/>
      </w:pPr>
      <w:rPr>
        <w:rFonts w:hint="default"/>
      </w:rPr>
    </w:lvl>
    <w:lvl w:ilvl="8">
      <w:numFmt w:val="bullet"/>
      <w:lvlText w:val="•"/>
      <w:lvlJc w:val="left"/>
      <w:pPr>
        <w:ind w:left="7434" w:hanging="708"/>
      </w:pPr>
      <w:rPr>
        <w:rFonts w:hint="default"/>
      </w:rPr>
    </w:lvl>
  </w:abstractNum>
  <w:abstractNum w:abstractNumId="230" w15:restartNumberingAfterBreak="0">
    <w:nsid w:val="6F2662FA"/>
    <w:multiLevelType w:val="hybridMultilevel"/>
    <w:tmpl w:val="8AC63F92"/>
    <w:lvl w:ilvl="0" w:tplc="04150017">
      <w:start w:val="1"/>
      <w:numFmt w:val="lowerLetter"/>
      <w:lvlText w:val="%1)"/>
      <w:lvlJc w:val="left"/>
      <w:pPr>
        <w:ind w:left="708" w:hanging="360"/>
      </w:pPr>
      <w:rPr>
        <w:rFonts w:hint="default"/>
      </w:rPr>
    </w:lvl>
    <w:lvl w:ilvl="1" w:tplc="04150019" w:tentative="1">
      <w:start w:val="1"/>
      <w:numFmt w:val="lowerLetter"/>
      <w:lvlText w:val="%2."/>
      <w:lvlJc w:val="left"/>
      <w:pPr>
        <w:ind w:left="1428" w:hanging="360"/>
      </w:pPr>
    </w:lvl>
    <w:lvl w:ilvl="2" w:tplc="0415001B" w:tentative="1">
      <w:start w:val="1"/>
      <w:numFmt w:val="lowerRoman"/>
      <w:lvlText w:val="%3."/>
      <w:lvlJc w:val="right"/>
      <w:pPr>
        <w:ind w:left="2148" w:hanging="180"/>
      </w:pPr>
    </w:lvl>
    <w:lvl w:ilvl="3" w:tplc="0415000F" w:tentative="1">
      <w:start w:val="1"/>
      <w:numFmt w:val="decimal"/>
      <w:lvlText w:val="%4."/>
      <w:lvlJc w:val="left"/>
      <w:pPr>
        <w:ind w:left="2868" w:hanging="360"/>
      </w:pPr>
    </w:lvl>
    <w:lvl w:ilvl="4" w:tplc="04150019" w:tentative="1">
      <w:start w:val="1"/>
      <w:numFmt w:val="lowerLetter"/>
      <w:lvlText w:val="%5."/>
      <w:lvlJc w:val="left"/>
      <w:pPr>
        <w:ind w:left="3588" w:hanging="360"/>
      </w:pPr>
    </w:lvl>
    <w:lvl w:ilvl="5" w:tplc="0415001B" w:tentative="1">
      <w:start w:val="1"/>
      <w:numFmt w:val="lowerRoman"/>
      <w:lvlText w:val="%6."/>
      <w:lvlJc w:val="right"/>
      <w:pPr>
        <w:ind w:left="4308" w:hanging="180"/>
      </w:pPr>
    </w:lvl>
    <w:lvl w:ilvl="6" w:tplc="0415000F" w:tentative="1">
      <w:start w:val="1"/>
      <w:numFmt w:val="decimal"/>
      <w:lvlText w:val="%7."/>
      <w:lvlJc w:val="left"/>
      <w:pPr>
        <w:ind w:left="5028" w:hanging="360"/>
      </w:pPr>
    </w:lvl>
    <w:lvl w:ilvl="7" w:tplc="04150019" w:tentative="1">
      <w:start w:val="1"/>
      <w:numFmt w:val="lowerLetter"/>
      <w:lvlText w:val="%8."/>
      <w:lvlJc w:val="left"/>
      <w:pPr>
        <w:ind w:left="5748" w:hanging="360"/>
      </w:pPr>
    </w:lvl>
    <w:lvl w:ilvl="8" w:tplc="0415001B" w:tentative="1">
      <w:start w:val="1"/>
      <w:numFmt w:val="lowerRoman"/>
      <w:lvlText w:val="%9."/>
      <w:lvlJc w:val="right"/>
      <w:pPr>
        <w:ind w:left="6468" w:hanging="180"/>
      </w:pPr>
    </w:lvl>
  </w:abstractNum>
  <w:abstractNum w:abstractNumId="231" w15:restartNumberingAfterBreak="0">
    <w:nsid w:val="6F915739"/>
    <w:multiLevelType w:val="hybridMultilevel"/>
    <w:tmpl w:val="FC7E2F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700A7016"/>
    <w:multiLevelType w:val="hybridMultilevel"/>
    <w:tmpl w:val="792E7122"/>
    <w:lvl w:ilvl="0" w:tplc="C76040E8">
      <w:start w:val="1"/>
      <w:numFmt w:val="lowerLetter"/>
      <w:lvlText w:val="%1)"/>
      <w:lvlJc w:val="left"/>
      <w:pPr>
        <w:ind w:left="864" w:hanging="298"/>
      </w:pPr>
      <w:rPr>
        <w:rFonts w:ascii="Verdana" w:eastAsia="Verdana" w:hAnsi="Verdana" w:cs="Verdana" w:hint="default"/>
        <w:w w:val="99"/>
        <w:sz w:val="20"/>
        <w:szCs w:val="20"/>
      </w:rPr>
    </w:lvl>
    <w:lvl w:ilvl="1" w:tplc="86F25BE4">
      <w:numFmt w:val="bullet"/>
      <w:lvlText w:val="•"/>
      <w:lvlJc w:val="left"/>
      <w:pPr>
        <w:ind w:left="1712" w:hanging="298"/>
      </w:pPr>
      <w:rPr>
        <w:rFonts w:hint="default"/>
      </w:rPr>
    </w:lvl>
    <w:lvl w:ilvl="2" w:tplc="AE962760">
      <w:numFmt w:val="bullet"/>
      <w:lvlText w:val="•"/>
      <w:lvlJc w:val="left"/>
      <w:pPr>
        <w:ind w:left="2565" w:hanging="298"/>
      </w:pPr>
      <w:rPr>
        <w:rFonts w:hint="default"/>
      </w:rPr>
    </w:lvl>
    <w:lvl w:ilvl="3" w:tplc="EE04C908">
      <w:numFmt w:val="bullet"/>
      <w:lvlText w:val="•"/>
      <w:lvlJc w:val="left"/>
      <w:pPr>
        <w:ind w:left="3417" w:hanging="298"/>
      </w:pPr>
      <w:rPr>
        <w:rFonts w:hint="default"/>
      </w:rPr>
    </w:lvl>
    <w:lvl w:ilvl="4" w:tplc="F05EFB3E">
      <w:numFmt w:val="bullet"/>
      <w:lvlText w:val="•"/>
      <w:lvlJc w:val="left"/>
      <w:pPr>
        <w:ind w:left="4270" w:hanging="298"/>
      </w:pPr>
      <w:rPr>
        <w:rFonts w:hint="default"/>
      </w:rPr>
    </w:lvl>
    <w:lvl w:ilvl="5" w:tplc="000AE5AC">
      <w:numFmt w:val="bullet"/>
      <w:lvlText w:val="•"/>
      <w:lvlJc w:val="left"/>
      <w:pPr>
        <w:ind w:left="5123" w:hanging="298"/>
      </w:pPr>
      <w:rPr>
        <w:rFonts w:hint="default"/>
      </w:rPr>
    </w:lvl>
    <w:lvl w:ilvl="6" w:tplc="BCA6BD7C">
      <w:numFmt w:val="bullet"/>
      <w:lvlText w:val="•"/>
      <w:lvlJc w:val="left"/>
      <w:pPr>
        <w:ind w:left="5975" w:hanging="298"/>
      </w:pPr>
      <w:rPr>
        <w:rFonts w:hint="default"/>
      </w:rPr>
    </w:lvl>
    <w:lvl w:ilvl="7" w:tplc="D930BDEA">
      <w:numFmt w:val="bullet"/>
      <w:lvlText w:val="•"/>
      <w:lvlJc w:val="left"/>
      <w:pPr>
        <w:ind w:left="6828" w:hanging="298"/>
      </w:pPr>
      <w:rPr>
        <w:rFonts w:hint="default"/>
      </w:rPr>
    </w:lvl>
    <w:lvl w:ilvl="8" w:tplc="3F20395C">
      <w:numFmt w:val="bullet"/>
      <w:lvlText w:val="•"/>
      <w:lvlJc w:val="left"/>
      <w:pPr>
        <w:ind w:left="7681" w:hanging="298"/>
      </w:pPr>
      <w:rPr>
        <w:rFonts w:hint="default"/>
      </w:rPr>
    </w:lvl>
  </w:abstractNum>
  <w:abstractNum w:abstractNumId="233" w15:restartNumberingAfterBreak="0">
    <w:nsid w:val="702D4491"/>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234" w15:restartNumberingAfterBreak="0">
    <w:nsid w:val="71616DF0"/>
    <w:multiLevelType w:val="singleLevel"/>
    <w:tmpl w:val="D5244F78"/>
    <w:lvl w:ilvl="0">
      <w:start w:val="1"/>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235" w15:restartNumberingAfterBreak="0">
    <w:nsid w:val="720912F4"/>
    <w:multiLevelType w:val="hybridMultilevel"/>
    <w:tmpl w:val="78E20BF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73781364"/>
    <w:multiLevelType w:val="hybridMultilevel"/>
    <w:tmpl w:val="0D62C68E"/>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7" w15:restartNumberingAfterBreak="0">
    <w:nsid w:val="73915EB9"/>
    <w:multiLevelType w:val="hybridMultilevel"/>
    <w:tmpl w:val="55843E32"/>
    <w:lvl w:ilvl="0" w:tplc="FB2A2230">
      <w:start w:val="1"/>
      <w:numFmt w:val="bullet"/>
      <w:lvlText w:val="–"/>
      <w:lvlJc w:val="left"/>
      <w:pPr>
        <w:tabs>
          <w:tab w:val="num" w:pos="454"/>
        </w:tabs>
        <w:ind w:left="454" w:hanging="397"/>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38" w15:restartNumberingAfterBreak="0">
    <w:nsid w:val="743A2888"/>
    <w:multiLevelType w:val="hybridMultilevel"/>
    <w:tmpl w:val="33FCA0E8"/>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9" w15:restartNumberingAfterBreak="0">
    <w:nsid w:val="754F3C1D"/>
    <w:multiLevelType w:val="multilevel"/>
    <w:tmpl w:val="A43AED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0" w15:restartNumberingAfterBreak="0">
    <w:nsid w:val="756E5223"/>
    <w:multiLevelType w:val="hybridMultilevel"/>
    <w:tmpl w:val="B46E578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1" w15:restartNumberingAfterBreak="0">
    <w:nsid w:val="766F5938"/>
    <w:multiLevelType w:val="hybridMultilevel"/>
    <w:tmpl w:val="FE6E5652"/>
    <w:lvl w:ilvl="0" w:tplc="28024654">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2" w15:restartNumberingAfterBreak="0">
    <w:nsid w:val="779449AE"/>
    <w:multiLevelType w:val="hybridMultilevel"/>
    <w:tmpl w:val="CE6E063A"/>
    <w:lvl w:ilvl="0" w:tplc="B3DC9560">
      <w:start w:val="1"/>
      <w:numFmt w:val="bullet"/>
      <w:lvlText w:val="–"/>
      <w:lvlJc w:val="left"/>
      <w:pPr>
        <w:tabs>
          <w:tab w:val="num" w:pos="284"/>
        </w:tabs>
        <w:ind w:left="284" w:hanging="284"/>
      </w:pPr>
      <w:rPr>
        <w:rFonts w:ascii="Times New Roman" w:hAnsi="Times New Roman" w:cs="Times New Roman"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43" w15:restartNumberingAfterBreak="0">
    <w:nsid w:val="77AE26D6"/>
    <w:multiLevelType w:val="multilevel"/>
    <w:tmpl w:val="87344B08"/>
    <w:lvl w:ilvl="0">
      <w:start w:val="1"/>
      <w:numFmt w:val="decimal"/>
      <w:lvlText w:val="%1."/>
      <w:lvlJc w:val="left"/>
      <w:pPr>
        <w:tabs>
          <w:tab w:val="num" w:pos="397"/>
        </w:tabs>
        <w:ind w:left="397" w:hanging="397"/>
      </w:pPr>
      <w:rPr>
        <w:rFonts w:hint="default"/>
        <w:sz w:val="20"/>
        <w:szCs w:val="20"/>
      </w:rPr>
    </w:lvl>
    <w:lvl w:ilvl="1">
      <w:start w:val="2"/>
      <w:numFmt w:val="decimal"/>
      <w:isLgl/>
      <w:lvlText w:val="%1.%2."/>
      <w:lvlJc w:val="left"/>
      <w:pPr>
        <w:ind w:left="360" w:hanging="360"/>
      </w:pPr>
      <w:rPr>
        <w:rFonts w:hint="default"/>
        <w:color w:val="auto"/>
      </w:rPr>
    </w:lvl>
    <w:lvl w:ilvl="2">
      <w:start w:val="1"/>
      <w:numFmt w:val="decimal"/>
      <w:isLgl/>
      <w:lvlText w:val="%1.%2.%3."/>
      <w:lvlJc w:val="left"/>
      <w:pPr>
        <w:ind w:left="720" w:hanging="720"/>
      </w:pPr>
      <w:rPr>
        <w:rFonts w:hint="default"/>
        <w:color w:val="auto"/>
      </w:rPr>
    </w:lvl>
    <w:lvl w:ilvl="3">
      <w:start w:val="1"/>
      <w:numFmt w:val="decimal"/>
      <w:isLgl/>
      <w:lvlText w:val="%1.%2.%3.%4."/>
      <w:lvlJc w:val="left"/>
      <w:pPr>
        <w:ind w:left="720" w:hanging="720"/>
      </w:pPr>
      <w:rPr>
        <w:rFonts w:hint="default"/>
        <w:color w:val="auto"/>
      </w:rPr>
    </w:lvl>
    <w:lvl w:ilvl="4">
      <w:start w:val="1"/>
      <w:numFmt w:val="decimal"/>
      <w:isLgl/>
      <w:lvlText w:val="%1.%2.%3.%4.%5."/>
      <w:lvlJc w:val="left"/>
      <w:pPr>
        <w:ind w:left="720" w:hanging="720"/>
      </w:pPr>
      <w:rPr>
        <w:rFonts w:hint="default"/>
        <w:color w:val="auto"/>
      </w:rPr>
    </w:lvl>
    <w:lvl w:ilvl="5">
      <w:start w:val="1"/>
      <w:numFmt w:val="decimal"/>
      <w:isLgl/>
      <w:lvlText w:val="%1.%2.%3.%4.%5.%6."/>
      <w:lvlJc w:val="left"/>
      <w:pPr>
        <w:ind w:left="1080" w:hanging="1080"/>
      </w:pPr>
      <w:rPr>
        <w:rFonts w:hint="default"/>
        <w:color w:val="auto"/>
      </w:rPr>
    </w:lvl>
    <w:lvl w:ilvl="6">
      <w:start w:val="1"/>
      <w:numFmt w:val="decimal"/>
      <w:isLgl/>
      <w:lvlText w:val="%1.%2.%3.%4.%5.%6.%7."/>
      <w:lvlJc w:val="left"/>
      <w:pPr>
        <w:ind w:left="1080" w:hanging="1080"/>
      </w:pPr>
      <w:rPr>
        <w:rFonts w:hint="default"/>
        <w:color w:val="auto"/>
      </w:rPr>
    </w:lvl>
    <w:lvl w:ilvl="7">
      <w:start w:val="1"/>
      <w:numFmt w:val="decimal"/>
      <w:isLgl/>
      <w:lvlText w:val="%1.%2.%3.%4.%5.%6.%7.%8."/>
      <w:lvlJc w:val="left"/>
      <w:pPr>
        <w:ind w:left="1440" w:hanging="1440"/>
      </w:pPr>
      <w:rPr>
        <w:rFonts w:hint="default"/>
        <w:color w:val="auto"/>
      </w:rPr>
    </w:lvl>
    <w:lvl w:ilvl="8">
      <w:start w:val="1"/>
      <w:numFmt w:val="decimal"/>
      <w:isLgl/>
      <w:lvlText w:val="%1.%2.%3.%4.%5.%6.%7.%8.%9."/>
      <w:lvlJc w:val="left"/>
      <w:pPr>
        <w:ind w:left="1440" w:hanging="1440"/>
      </w:pPr>
      <w:rPr>
        <w:rFonts w:hint="default"/>
        <w:color w:val="auto"/>
      </w:rPr>
    </w:lvl>
  </w:abstractNum>
  <w:abstractNum w:abstractNumId="244" w15:restartNumberingAfterBreak="0">
    <w:nsid w:val="7882734E"/>
    <w:multiLevelType w:val="hybridMultilevel"/>
    <w:tmpl w:val="8A903056"/>
    <w:lvl w:ilvl="0" w:tplc="376E012C">
      <w:start w:val="1"/>
      <w:numFmt w:val="decimal"/>
      <w:lvlText w:val="%1"/>
      <w:legacy w:legacy="1" w:legacySpace="120" w:legacyIndent="360"/>
      <w:lvlJc w:val="left"/>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45" w15:restartNumberingAfterBreak="0">
    <w:nsid w:val="79CE1EE5"/>
    <w:multiLevelType w:val="hybridMultilevel"/>
    <w:tmpl w:val="E79CCE20"/>
    <w:lvl w:ilvl="0" w:tplc="B30209D0">
      <w:start w:val="1"/>
      <w:numFmt w:val="bullet"/>
      <w:lvlText w:val="–"/>
      <w:lvlJc w:val="left"/>
      <w:pPr>
        <w:tabs>
          <w:tab w:val="num" w:pos="284"/>
        </w:tabs>
        <w:ind w:left="284" w:hanging="284"/>
      </w:pPr>
      <w:rPr>
        <w:rFonts w:ascii="Times New Roman" w:hAnsi="Times New Roman" w:cs="Times New Roman"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246" w15:restartNumberingAfterBreak="0">
    <w:nsid w:val="7A7360FE"/>
    <w:multiLevelType w:val="hybridMultilevel"/>
    <w:tmpl w:val="81EA77B0"/>
    <w:lvl w:ilvl="0" w:tplc="FC88881E">
      <w:start w:val="1"/>
      <w:numFmt w:val="lowerLetter"/>
      <w:lvlText w:val="%1)"/>
      <w:lvlJc w:val="left"/>
      <w:pPr>
        <w:ind w:left="856" w:hanging="348"/>
      </w:pPr>
      <w:rPr>
        <w:rFonts w:ascii="Verdana" w:eastAsia="Verdana" w:hAnsi="Verdana" w:cs="Verdana" w:hint="default"/>
        <w:w w:val="99"/>
        <w:sz w:val="20"/>
        <w:szCs w:val="20"/>
      </w:rPr>
    </w:lvl>
    <w:lvl w:ilvl="1" w:tplc="7BA28B38">
      <w:numFmt w:val="bullet"/>
      <w:lvlText w:val="–"/>
      <w:lvlJc w:val="left"/>
      <w:pPr>
        <w:ind w:left="1130" w:hanging="286"/>
      </w:pPr>
      <w:rPr>
        <w:rFonts w:ascii="Times New Roman" w:eastAsia="Times New Roman" w:hAnsi="Times New Roman" w:cs="Times New Roman" w:hint="default"/>
        <w:w w:val="99"/>
        <w:sz w:val="20"/>
        <w:szCs w:val="20"/>
      </w:rPr>
    </w:lvl>
    <w:lvl w:ilvl="2" w:tplc="8BA23FA2">
      <w:numFmt w:val="bullet"/>
      <w:lvlText w:val="•"/>
      <w:lvlJc w:val="left"/>
      <w:pPr>
        <w:ind w:left="2051" w:hanging="286"/>
      </w:pPr>
      <w:rPr>
        <w:rFonts w:hint="default"/>
      </w:rPr>
    </w:lvl>
    <w:lvl w:ilvl="3" w:tplc="95186280">
      <w:numFmt w:val="bullet"/>
      <w:lvlText w:val="•"/>
      <w:lvlJc w:val="left"/>
      <w:pPr>
        <w:ind w:left="2963" w:hanging="286"/>
      </w:pPr>
      <w:rPr>
        <w:rFonts w:hint="default"/>
      </w:rPr>
    </w:lvl>
    <w:lvl w:ilvl="4" w:tplc="6352A3E8">
      <w:numFmt w:val="bullet"/>
      <w:lvlText w:val="•"/>
      <w:lvlJc w:val="left"/>
      <w:pPr>
        <w:ind w:left="3875" w:hanging="286"/>
      </w:pPr>
      <w:rPr>
        <w:rFonts w:hint="default"/>
      </w:rPr>
    </w:lvl>
    <w:lvl w:ilvl="5" w:tplc="96886452">
      <w:numFmt w:val="bullet"/>
      <w:lvlText w:val="•"/>
      <w:lvlJc w:val="left"/>
      <w:pPr>
        <w:ind w:left="4787" w:hanging="286"/>
      </w:pPr>
      <w:rPr>
        <w:rFonts w:hint="default"/>
      </w:rPr>
    </w:lvl>
    <w:lvl w:ilvl="6" w:tplc="3DA440CA">
      <w:numFmt w:val="bullet"/>
      <w:lvlText w:val="•"/>
      <w:lvlJc w:val="left"/>
      <w:pPr>
        <w:ind w:left="5699" w:hanging="286"/>
      </w:pPr>
      <w:rPr>
        <w:rFonts w:hint="default"/>
      </w:rPr>
    </w:lvl>
    <w:lvl w:ilvl="7" w:tplc="E460E52A">
      <w:numFmt w:val="bullet"/>
      <w:lvlText w:val="•"/>
      <w:lvlJc w:val="left"/>
      <w:pPr>
        <w:ind w:left="6610" w:hanging="286"/>
      </w:pPr>
      <w:rPr>
        <w:rFonts w:hint="default"/>
      </w:rPr>
    </w:lvl>
    <w:lvl w:ilvl="8" w:tplc="293E80A4">
      <w:numFmt w:val="bullet"/>
      <w:lvlText w:val="•"/>
      <w:lvlJc w:val="left"/>
      <w:pPr>
        <w:ind w:left="7522" w:hanging="286"/>
      </w:pPr>
      <w:rPr>
        <w:rFonts w:hint="default"/>
      </w:rPr>
    </w:lvl>
  </w:abstractNum>
  <w:abstractNum w:abstractNumId="247" w15:restartNumberingAfterBreak="0">
    <w:nsid w:val="7B7D46A9"/>
    <w:multiLevelType w:val="singleLevel"/>
    <w:tmpl w:val="1548C38A"/>
    <w:lvl w:ilvl="0">
      <w:start w:val="6"/>
      <w:numFmt w:val="decimal"/>
      <w:lvlText w:val="5.4.%1. "/>
      <w:legacy w:legacy="1" w:legacySpace="0" w:legacyIndent="283"/>
      <w:lvlJc w:val="left"/>
      <w:pPr>
        <w:ind w:left="283" w:hanging="283"/>
      </w:pPr>
      <w:rPr>
        <w:rFonts w:ascii="Times New Roman" w:hAnsi="Times New Roman" w:hint="default"/>
        <w:b/>
        <w:i w:val="0"/>
        <w:sz w:val="20"/>
        <w:u w:val="none"/>
      </w:rPr>
    </w:lvl>
  </w:abstractNum>
  <w:abstractNum w:abstractNumId="248" w15:restartNumberingAfterBreak="0">
    <w:nsid w:val="7BCC271E"/>
    <w:multiLevelType w:val="hybridMultilevel"/>
    <w:tmpl w:val="EA044A84"/>
    <w:lvl w:ilvl="0" w:tplc="1766E638">
      <w:numFmt w:val="bullet"/>
      <w:lvlText w:val=""/>
      <w:lvlJc w:val="left"/>
      <w:pPr>
        <w:ind w:left="864" w:hanging="708"/>
      </w:pPr>
      <w:rPr>
        <w:rFonts w:ascii="Symbol" w:eastAsia="Symbol" w:hAnsi="Symbol" w:cs="Symbol" w:hint="default"/>
        <w:w w:val="99"/>
        <w:sz w:val="20"/>
        <w:szCs w:val="20"/>
      </w:rPr>
    </w:lvl>
    <w:lvl w:ilvl="1" w:tplc="B97A2972">
      <w:numFmt w:val="bullet"/>
      <w:lvlText w:val="•"/>
      <w:lvlJc w:val="left"/>
      <w:pPr>
        <w:ind w:left="1712" w:hanging="708"/>
      </w:pPr>
      <w:rPr>
        <w:rFonts w:hint="default"/>
      </w:rPr>
    </w:lvl>
    <w:lvl w:ilvl="2" w:tplc="70447BE0">
      <w:numFmt w:val="bullet"/>
      <w:lvlText w:val="•"/>
      <w:lvlJc w:val="left"/>
      <w:pPr>
        <w:ind w:left="2565" w:hanging="708"/>
      </w:pPr>
      <w:rPr>
        <w:rFonts w:hint="default"/>
      </w:rPr>
    </w:lvl>
    <w:lvl w:ilvl="3" w:tplc="A3EC0F0C">
      <w:numFmt w:val="bullet"/>
      <w:lvlText w:val="•"/>
      <w:lvlJc w:val="left"/>
      <w:pPr>
        <w:ind w:left="3417" w:hanging="708"/>
      </w:pPr>
      <w:rPr>
        <w:rFonts w:hint="default"/>
      </w:rPr>
    </w:lvl>
    <w:lvl w:ilvl="4" w:tplc="7C42763A">
      <w:numFmt w:val="bullet"/>
      <w:lvlText w:val="•"/>
      <w:lvlJc w:val="left"/>
      <w:pPr>
        <w:ind w:left="4270" w:hanging="708"/>
      </w:pPr>
      <w:rPr>
        <w:rFonts w:hint="default"/>
      </w:rPr>
    </w:lvl>
    <w:lvl w:ilvl="5" w:tplc="172C6518">
      <w:numFmt w:val="bullet"/>
      <w:lvlText w:val="•"/>
      <w:lvlJc w:val="left"/>
      <w:pPr>
        <w:ind w:left="5123" w:hanging="708"/>
      </w:pPr>
      <w:rPr>
        <w:rFonts w:hint="default"/>
      </w:rPr>
    </w:lvl>
    <w:lvl w:ilvl="6" w:tplc="C0564F98">
      <w:numFmt w:val="bullet"/>
      <w:lvlText w:val="•"/>
      <w:lvlJc w:val="left"/>
      <w:pPr>
        <w:ind w:left="5975" w:hanging="708"/>
      </w:pPr>
      <w:rPr>
        <w:rFonts w:hint="default"/>
      </w:rPr>
    </w:lvl>
    <w:lvl w:ilvl="7" w:tplc="01848AB4">
      <w:numFmt w:val="bullet"/>
      <w:lvlText w:val="•"/>
      <w:lvlJc w:val="left"/>
      <w:pPr>
        <w:ind w:left="6828" w:hanging="708"/>
      </w:pPr>
      <w:rPr>
        <w:rFonts w:hint="default"/>
      </w:rPr>
    </w:lvl>
    <w:lvl w:ilvl="8" w:tplc="BCA0F788">
      <w:numFmt w:val="bullet"/>
      <w:lvlText w:val="•"/>
      <w:lvlJc w:val="left"/>
      <w:pPr>
        <w:ind w:left="7681" w:hanging="708"/>
      </w:pPr>
      <w:rPr>
        <w:rFonts w:hint="default"/>
      </w:rPr>
    </w:lvl>
  </w:abstractNum>
  <w:abstractNum w:abstractNumId="249" w15:restartNumberingAfterBreak="0">
    <w:nsid w:val="7BD974A2"/>
    <w:multiLevelType w:val="hybridMultilevel"/>
    <w:tmpl w:val="7198480A"/>
    <w:lvl w:ilvl="0" w:tplc="527E46B8">
      <w:start w:val="1"/>
      <w:numFmt w:val="lowerLetter"/>
      <w:lvlText w:val="%1)"/>
      <w:lvlJc w:val="left"/>
      <w:pPr>
        <w:tabs>
          <w:tab w:val="num" w:pos="0"/>
        </w:tabs>
        <w:ind w:left="283" w:hanging="28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0" w15:restartNumberingAfterBreak="0">
    <w:nsid w:val="7C06543F"/>
    <w:multiLevelType w:val="multilevel"/>
    <w:tmpl w:val="05282DB2"/>
    <w:lvl w:ilvl="0">
      <w:start w:val="1"/>
      <w:numFmt w:val="decimal"/>
      <w:pStyle w:val="D-040701"/>
      <w:suff w:val="space"/>
      <w:lvlText w:val="%1."/>
      <w:lvlJc w:val="left"/>
      <w:pPr>
        <w:ind w:left="420" w:hanging="420"/>
      </w:pPr>
      <w:rPr>
        <w:rFonts w:hint="default"/>
      </w:rPr>
    </w:lvl>
    <w:lvl w:ilvl="1">
      <w:start w:val="1"/>
      <w:numFmt w:val="decimal"/>
      <w:suff w:val="space"/>
      <w:lvlText w:val="%1.%2."/>
      <w:lvlJc w:val="left"/>
      <w:pPr>
        <w:ind w:left="420" w:hanging="420"/>
      </w:pPr>
      <w:rPr>
        <w:rFonts w:hint="default"/>
      </w:rPr>
    </w:lvl>
    <w:lvl w:ilvl="2">
      <w:start w:val="1"/>
      <w:numFmt w:val="decimal"/>
      <w:lvlRestart w:val="0"/>
      <w:suff w:val="space"/>
      <w:lvlText w:val="%1.%2.%3."/>
      <w:lvlJc w:val="left"/>
      <w:pPr>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1" w15:restartNumberingAfterBreak="0">
    <w:nsid w:val="7C232B92"/>
    <w:multiLevelType w:val="hybridMultilevel"/>
    <w:tmpl w:val="6A76D24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2" w15:restartNumberingAfterBreak="0">
    <w:nsid w:val="7C965BAB"/>
    <w:multiLevelType w:val="hybridMultilevel"/>
    <w:tmpl w:val="E3AA7E9A"/>
    <w:lvl w:ilvl="0" w:tplc="72D2402C">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3" w15:restartNumberingAfterBreak="0">
    <w:nsid w:val="7E4610D5"/>
    <w:multiLevelType w:val="hybridMultilevel"/>
    <w:tmpl w:val="E16CA6B8"/>
    <w:lvl w:ilvl="0" w:tplc="94A03AD8">
      <w:numFmt w:val="bullet"/>
      <w:lvlText w:val=""/>
      <w:lvlJc w:val="left"/>
      <w:pPr>
        <w:ind w:left="722" w:hanging="356"/>
      </w:pPr>
      <w:rPr>
        <w:rFonts w:ascii="Symbol" w:eastAsia="Symbol" w:hAnsi="Symbol" w:cs="Symbol" w:hint="default"/>
        <w:w w:val="99"/>
        <w:sz w:val="20"/>
        <w:szCs w:val="20"/>
      </w:rPr>
    </w:lvl>
    <w:lvl w:ilvl="1" w:tplc="EE7EF54C">
      <w:numFmt w:val="bullet"/>
      <w:lvlText w:val="•"/>
      <w:lvlJc w:val="left"/>
      <w:pPr>
        <w:ind w:left="1586" w:hanging="356"/>
      </w:pPr>
      <w:rPr>
        <w:rFonts w:hint="default"/>
      </w:rPr>
    </w:lvl>
    <w:lvl w:ilvl="2" w:tplc="0F94076A">
      <w:numFmt w:val="bullet"/>
      <w:lvlText w:val="•"/>
      <w:lvlJc w:val="left"/>
      <w:pPr>
        <w:ind w:left="2453" w:hanging="356"/>
      </w:pPr>
      <w:rPr>
        <w:rFonts w:hint="default"/>
      </w:rPr>
    </w:lvl>
    <w:lvl w:ilvl="3" w:tplc="E55A6DCE">
      <w:numFmt w:val="bullet"/>
      <w:lvlText w:val="•"/>
      <w:lvlJc w:val="left"/>
      <w:pPr>
        <w:ind w:left="3319" w:hanging="356"/>
      </w:pPr>
      <w:rPr>
        <w:rFonts w:hint="default"/>
      </w:rPr>
    </w:lvl>
    <w:lvl w:ilvl="4" w:tplc="F1A6FA4A">
      <w:numFmt w:val="bullet"/>
      <w:lvlText w:val="•"/>
      <w:lvlJc w:val="left"/>
      <w:pPr>
        <w:ind w:left="4186" w:hanging="356"/>
      </w:pPr>
      <w:rPr>
        <w:rFonts w:hint="default"/>
      </w:rPr>
    </w:lvl>
    <w:lvl w:ilvl="5" w:tplc="A1EE96F6">
      <w:numFmt w:val="bullet"/>
      <w:lvlText w:val="•"/>
      <w:lvlJc w:val="left"/>
      <w:pPr>
        <w:ind w:left="5053" w:hanging="356"/>
      </w:pPr>
      <w:rPr>
        <w:rFonts w:hint="default"/>
      </w:rPr>
    </w:lvl>
    <w:lvl w:ilvl="6" w:tplc="D79C3026">
      <w:numFmt w:val="bullet"/>
      <w:lvlText w:val="•"/>
      <w:lvlJc w:val="left"/>
      <w:pPr>
        <w:ind w:left="5919" w:hanging="356"/>
      </w:pPr>
      <w:rPr>
        <w:rFonts w:hint="default"/>
      </w:rPr>
    </w:lvl>
    <w:lvl w:ilvl="7" w:tplc="9DA20044">
      <w:numFmt w:val="bullet"/>
      <w:lvlText w:val="•"/>
      <w:lvlJc w:val="left"/>
      <w:pPr>
        <w:ind w:left="6786" w:hanging="356"/>
      </w:pPr>
      <w:rPr>
        <w:rFonts w:hint="default"/>
      </w:rPr>
    </w:lvl>
    <w:lvl w:ilvl="8" w:tplc="6EB8EF0C">
      <w:numFmt w:val="bullet"/>
      <w:lvlText w:val="•"/>
      <w:lvlJc w:val="left"/>
      <w:pPr>
        <w:ind w:left="7653" w:hanging="356"/>
      </w:pPr>
      <w:rPr>
        <w:rFonts w:hint="default"/>
      </w:rPr>
    </w:lvl>
  </w:abstractNum>
  <w:num w:numId="1" w16cid:durableId="481242002">
    <w:abstractNumId w:val="56"/>
  </w:num>
  <w:num w:numId="2" w16cid:durableId="157428416">
    <w:abstractNumId w:val="75"/>
  </w:num>
  <w:num w:numId="3" w16cid:durableId="2113620657">
    <w:abstractNumId w:val="0"/>
  </w:num>
  <w:num w:numId="4" w16cid:durableId="1442412115">
    <w:abstractNumId w:val="20"/>
  </w:num>
  <w:num w:numId="5" w16cid:durableId="130101838">
    <w:abstractNumId w:val="190"/>
  </w:num>
  <w:num w:numId="6" w16cid:durableId="41834024">
    <w:abstractNumId w:val="82"/>
  </w:num>
  <w:num w:numId="7" w16cid:durableId="857894621">
    <w:abstractNumId w:val="252"/>
  </w:num>
  <w:num w:numId="8" w16cid:durableId="122508671">
    <w:abstractNumId w:val="71"/>
  </w:num>
  <w:num w:numId="9" w16cid:durableId="772287135">
    <w:abstractNumId w:val="157"/>
  </w:num>
  <w:num w:numId="10" w16cid:durableId="1242763188">
    <w:abstractNumId w:val="1"/>
    <w:lvlOverride w:ilvl="0">
      <w:lvl w:ilvl="0">
        <w:start w:val="1"/>
        <w:numFmt w:val="bullet"/>
        <w:lvlText w:val=""/>
        <w:legacy w:legacy="1" w:legacySpace="0" w:legacyIndent="283"/>
        <w:lvlJc w:val="left"/>
        <w:pPr>
          <w:ind w:left="283" w:hanging="283"/>
        </w:pPr>
        <w:rPr>
          <w:rFonts w:ascii="Symbol" w:hAnsi="Symbol" w:hint="default"/>
          <w:sz w:val="20"/>
        </w:rPr>
      </w:lvl>
    </w:lvlOverride>
  </w:num>
  <w:num w:numId="11" w16cid:durableId="1020400985">
    <w:abstractNumId w:val="142"/>
  </w:num>
  <w:num w:numId="12" w16cid:durableId="1659113098">
    <w:abstractNumId w:val="85"/>
  </w:num>
  <w:num w:numId="13" w16cid:durableId="1727289665">
    <w:abstractNumId w:val="149"/>
  </w:num>
  <w:num w:numId="14" w16cid:durableId="997268273">
    <w:abstractNumId w:val="118"/>
  </w:num>
  <w:num w:numId="15" w16cid:durableId="5443633">
    <w:abstractNumId w:val="240"/>
  </w:num>
  <w:num w:numId="16" w16cid:durableId="1905025760">
    <w:abstractNumId w:val="44"/>
  </w:num>
  <w:num w:numId="17" w16cid:durableId="1878589950">
    <w:abstractNumId w:val="54"/>
  </w:num>
  <w:num w:numId="18" w16cid:durableId="726420070">
    <w:abstractNumId w:val="10"/>
  </w:num>
  <w:num w:numId="19" w16cid:durableId="924388152">
    <w:abstractNumId w:val="51"/>
  </w:num>
  <w:num w:numId="20" w16cid:durableId="1194029948">
    <w:abstractNumId w:val="39"/>
  </w:num>
  <w:num w:numId="21" w16cid:durableId="472605634">
    <w:abstractNumId w:val="154"/>
  </w:num>
  <w:num w:numId="22" w16cid:durableId="782530258">
    <w:abstractNumId w:val="77"/>
  </w:num>
  <w:num w:numId="23" w16cid:durableId="1579946350">
    <w:abstractNumId w:val="132"/>
  </w:num>
  <w:num w:numId="24" w16cid:durableId="1650358914">
    <w:abstractNumId w:val="249"/>
  </w:num>
  <w:num w:numId="25" w16cid:durableId="1434011548">
    <w:abstractNumId w:val="78"/>
  </w:num>
  <w:num w:numId="26" w16cid:durableId="1558397194">
    <w:abstractNumId w:val="127"/>
  </w:num>
  <w:num w:numId="27" w16cid:durableId="1695185473">
    <w:abstractNumId w:val="2"/>
  </w:num>
  <w:num w:numId="28" w16cid:durableId="575823039">
    <w:abstractNumId w:val="19"/>
  </w:num>
  <w:num w:numId="29" w16cid:durableId="1674451362">
    <w:abstractNumId w:val="13"/>
  </w:num>
  <w:num w:numId="30" w16cid:durableId="1907563895">
    <w:abstractNumId w:val="239"/>
  </w:num>
  <w:num w:numId="31" w16cid:durableId="40904245">
    <w:abstractNumId w:val="221"/>
  </w:num>
  <w:num w:numId="32" w16cid:durableId="773749835">
    <w:abstractNumId w:val="17"/>
  </w:num>
  <w:num w:numId="33" w16cid:durableId="1835493323">
    <w:abstractNumId w:val="34"/>
  </w:num>
  <w:num w:numId="34" w16cid:durableId="846477179">
    <w:abstractNumId w:val="167"/>
  </w:num>
  <w:num w:numId="35" w16cid:durableId="263537487">
    <w:abstractNumId w:val="236"/>
  </w:num>
  <w:num w:numId="36" w16cid:durableId="1461150213">
    <w:abstractNumId w:val="176"/>
  </w:num>
  <w:num w:numId="37" w16cid:durableId="1574702827">
    <w:abstractNumId w:val="242"/>
  </w:num>
  <w:num w:numId="38" w16cid:durableId="823163666">
    <w:abstractNumId w:val="96"/>
  </w:num>
  <w:num w:numId="39" w16cid:durableId="966853811">
    <w:abstractNumId w:val="68"/>
  </w:num>
  <w:num w:numId="40" w16cid:durableId="490681120">
    <w:abstractNumId w:val="68"/>
    <w:lvlOverride w:ilvl="0">
      <w:lvl w:ilvl="0">
        <w:start w:val="2"/>
        <w:numFmt w:val="decimal"/>
        <w:lvlText w:val="%1)"/>
        <w:legacy w:legacy="1" w:legacySpace="0" w:legacyIndent="283"/>
        <w:lvlJc w:val="left"/>
        <w:pPr>
          <w:ind w:left="567" w:hanging="283"/>
        </w:pPr>
        <w:rPr>
          <w:rFonts w:ascii="Times New Roman" w:hAnsi="Times New Roman" w:cs="Times New Roman" w:hint="default"/>
        </w:rPr>
      </w:lvl>
    </w:lvlOverride>
  </w:num>
  <w:num w:numId="41" w16cid:durableId="128255506">
    <w:abstractNumId w:val="68"/>
    <w:lvlOverride w:ilvl="0">
      <w:lvl w:ilvl="0">
        <w:start w:val="3"/>
        <w:numFmt w:val="decimal"/>
        <w:lvlText w:val="%1)"/>
        <w:legacy w:legacy="1" w:legacySpace="0" w:legacyIndent="283"/>
        <w:lvlJc w:val="left"/>
        <w:pPr>
          <w:ind w:left="567" w:hanging="283"/>
        </w:pPr>
        <w:rPr>
          <w:rFonts w:ascii="Times New Roman" w:hAnsi="Times New Roman" w:cs="Times New Roman" w:hint="default"/>
        </w:rPr>
      </w:lvl>
    </w:lvlOverride>
  </w:num>
  <w:num w:numId="42" w16cid:durableId="1844322601">
    <w:abstractNumId w:val="148"/>
  </w:num>
  <w:num w:numId="43" w16cid:durableId="459306219">
    <w:abstractNumId w:val="214"/>
  </w:num>
  <w:num w:numId="44" w16cid:durableId="911358316">
    <w:abstractNumId w:val="228"/>
  </w:num>
  <w:num w:numId="45" w16cid:durableId="20977191">
    <w:abstractNumId w:val="203"/>
  </w:num>
  <w:num w:numId="46" w16cid:durableId="1234508684">
    <w:abstractNumId w:val="102"/>
  </w:num>
  <w:num w:numId="47" w16cid:durableId="1711343216">
    <w:abstractNumId w:val="169"/>
  </w:num>
  <w:num w:numId="48" w16cid:durableId="315575191">
    <w:abstractNumId w:val="182"/>
  </w:num>
  <w:num w:numId="49" w16cid:durableId="874732231">
    <w:abstractNumId w:val="140"/>
  </w:num>
  <w:num w:numId="50" w16cid:durableId="1650864216">
    <w:abstractNumId w:val="183"/>
  </w:num>
  <w:num w:numId="51" w16cid:durableId="80025166">
    <w:abstractNumId w:val="126"/>
  </w:num>
  <w:num w:numId="52" w16cid:durableId="1212039173">
    <w:abstractNumId w:val="155"/>
  </w:num>
  <w:num w:numId="53" w16cid:durableId="770206215">
    <w:abstractNumId w:val="145"/>
  </w:num>
  <w:num w:numId="54" w16cid:durableId="689260349">
    <w:abstractNumId w:val="237"/>
  </w:num>
  <w:num w:numId="55" w16cid:durableId="1422481988">
    <w:abstractNumId w:val="89"/>
  </w:num>
  <w:num w:numId="56" w16cid:durableId="1744182494">
    <w:abstractNumId w:val="123"/>
  </w:num>
  <w:num w:numId="57" w16cid:durableId="139202405">
    <w:abstractNumId w:val="206"/>
  </w:num>
  <w:num w:numId="58" w16cid:durableId="1319770433">
    <w:abstractNumId w:val="251"/>
  </w:num>
  <w:num w:numId="59" w16cid:durableId="762804167">
    <w:abstractNumId w:val="143"/>
  </w:num>
  <w:num w:numId="60" w16cid:durableId="1980185613">
    <w:abstractNumId w:val="47"/>
  </w:num>
  <w:num w:numId="61" w16cid:durableId="622805427">
    <w:abstractNumId w:val="117"/>
  </w:num>
  <w:num w:numId="62" w16cid:durableId="1640501206">
    <w:abstractNumId w:val="99"/>
  </w:num>
  <w:num w:numId="63" w16cid:durableId="332103192">
    <w:abstractNumId w:val="198"/>
  </w:num>
  <w:num w:numId="64" w16cid:durableId="703600881">
    <w:abstractNumId w:val="172"/>
  </w:num>
  <w:num w:numId="65" w16cid:durableId="378894345">
    <w:abstractNumId w:val="49"/>
  </w:num>
  <w:num w:numId="66" w16cid:durableId="1488128218">
    <w:abstractNumId w:val="156"/>
  </w:num>
  <w:num w:numId="67" w16cid:durableId="493954905">
    <w:abstractNumId w:val="238"/>
  </w:num>
  <w:num w:numId="68" w16cid:durableId="1966960622">
    <w:abstractNumId w:val="52"/>
  </w:num>
  <w:num w:numId="69" w16cid:durableId="535704023">
    <w:abstractNumId w:val="152"/>
  </w:num>
  <w:num w:numId="70" w16cid:durableId="152382300">
    <w:abstractNumId w:val="174"/>
  </w:num>
  <w:num w:numId="71" w16cid:durableId="1354962578">
    <w:abstractNumId w:val="45"/>
  </w:num>
  <w:num w:numId="72" w16cid:durableId="1113284986">
    <w:abstractNumId w:val="138"/>
  </w:num>
  <w:num w:numId="73" w16cid:durableId="109057593">
    <w:abstractNumId w:val="114"/>
  </w:num>
  <w:num w:numId="74" w16cid:durableId="220559579">
    <w:abstractNumId w:val="213"/>
  </w:num>
  <w:num w:numId="75" w16cid:durableId="206063518">
    <w:abstractNumId w:val="108"/>
  </w:num>
  <w:num w:numId="76" w16cid:durableId="691107668">
    <w:abstractNumId w:val="250"/>
  </w:num>
  <w:num w:numId="77" w16cid:durableId="1024750101">
    <w:abstractNumId w:val="233"/>
  </w:num>
  <w:num w:numId="78" w16cid:durableId="987827105">
    <w:abstractNumId w:val="162"/>
  </w:num>
  <w:num w:numId="79" w16cid:durableId="204317">
    <w:abstractNumId w:val="29"/>
  </w:num>
  <w:num w:numId="80" w16cid:durableId="1208832934">
    <w:abstractNumId w:val="202"/>
  </w:num>
  <w:num w:numId="81" w16cid:durableId="1992323890">
    <w:abstractNumId w:val="86"/>
  </w:num>
  <w:num w:numId="82" w16cid:durableId="771169441">
    <w:abstractNumId w:val="220"/>
  </w:num>
  <w:num w:numId="83" w16cid:durableId="401830743">
    <w:abstractNumId w:val="171"/>
  </w:num>
  <w:num w:numId="84" w16cid:durableId="1557550341">
    <w:abstractNumId w:val="1"/>
    <w:lvlOverride w:ilvl="0">
      <w:lvl w:ilvl="0">
        <w:start w:val="1"/>
        <w:numFmt w:val="bullet"/>
        <w:lvlText w:val="-"/>
        <w:legacy w:legacy="1" w:legacySpace="0" w:legacyIndent="283"/>
        <w:lvlJc w:val="left"/>
        <w:rPr>
          <w:rFonts w:ascii="Bookman Old Style" w:hAnsi="Bookman Old Style" w:hint="default"/>
          <w:sz w:val="24"/>
        </w:rPr>
      </w:lvl>
    </w:lvlOverride>
  </w:num>
  <w:num w:numId="85" w16cid:durableId="499665425">
    <w:abstractNumId w:val="165"/>
  </w:num>
  <w:num w:numId="86" w16cid:durableId="1858733595">
    <w:abstractNumId w:val="137"/>
  </w:num>
  <w:num w:numId="87" w16cid:durableId="73094372">
    <w:abstractNumId w:val="83"/>
  </w:num>
  <w:num w:numId="88" w16cid:durableId="1046877551">
    <w:abstractNumId w:val="230"/>
  </w:num>
  <w:num w:numId="89" w16cid:durableId="1079445458">
    <w:abstractNumId w:val="178"/>
  </w:num>
  <w:num w:numId="90" w16cid:durableId="1647472289">
    <w:abstractNumId w:val="79"/>
  </w:num>
  <w:num w:numId="91" w16cid:durableId="844131269">
    <w:abstractNumId w:val="109"/>
  </w:num>
  <w:num w:numId="92" w16cid:durableId="2041319834">
    <w:abstractNumId w:val="164"/>
  </w:num>
  <w:num w:numId="93" w16cid:durableId="2147040463">
    <w:abstractNumId w:val="12"/>
  </w:num>
  <w:num w:numId="94" w16cid:durableId="1837650846">
    <w:abstractNumId w:val="218"/>
  </w:num>
  <w:num w:numId="95" w16cid:durableId="1533420457">
    <w:abstractNumId w:val="191"/>
  </w:num>
  <w:num w:numId="96" w16cid:durableId="2143889361">
    <w:abstractNumId w:val="106"/>
  </w:num>
  <w:num w:numId="97" w16cid:durableId="584799163">
    <w:abstractNumId w:val="194"/>
  </w:num>
  <w:num w:numId="98" w16cid:durableId="1457214413">
    <w:abstractNumId w:val="43"/>
  </w:num>
  <w:num w:numId="99" w16cid:durableId="1544634737">
    <w:abstractNumId w:val="53"/>
  </w:num>
  <w:num w:numId="100" w16cid:durableId="358239699">
    <w:abstractNumId w:val="107"/>
  </w:num>
  <w:num w:numId="101" w16cid:durableId="2035839581">
    <w:abstractNumId w:val="93"/>
  </w:num>
  <w:num w:numId="102" w16cid:durableId="453984649">
    <w:abstractNumId w:val="188"/>
  </w:num>
  <w:num w:numId="103" w16cid:durableId="2012873481">
    <w:abstractNumId w:val="189"/>
  </w:num>
  <w:num w:numId="104" w16cid:durableId="683673108">
    <w:abstractNumId w:val="135"/>
  </w:num>
  <w:num w:numId="105" w16cid:durableId="1629580200">
    <w:abstractNumId w:val="104"/>
  </w:num>
  <w:num w:numId="106" w16cid:durableId="1268974289">
    <w:abstractNumId w:val="227"/>
  </w:num>
  <w:num w:numId="107" w16cid:durableId="159127811">
    <w:abstractNumId w:val="136"/>
  </w:num>
  <w:num w:numId="108" w16cid:durableId="1190412824">
    <w:abstractNumId w:val="1"/>
    <w:lvlOverride w:ilvl="0">
      <w:lvl w:ilvl="0">
        <w:numFmt w:val="bullet"/>
        <w:lvlText w:val=""/>
        <w:legacy w:legacy="1" w:legacySpace="0" w:legacyIndent="283"/>
        <w:lvlJc w:val="left"/>
        <w:pPr>
          <w:ind w:left="283" w:hanging="283"/>
        </w:pPr>
        <w:rPr>
          <w:rFonts w:ascii="Symbol" w:hAnsi="Symbol" w:hint="default"/>
        </w:rPr>
      </w:lvl>
    </w:lvlOverride>
  </w:num>
  <w:num w:numId="109" w16cid:durableId="1344699528">
    <w:abstractNumId w:val="144"/>
  </w:num>
  <w:num w:numId="110" w16cid:durableId="1337537195">
    <w:abstractNumId w:val="6"/>
  </w:num>
  <w:num w:numId="111" w16cid:durableId="660474179">
    <w:abstractNumId w:val="41"/>
  </w:num>
  <w:num w:numId="112" w16cid:durableId="2004091255">
    <w:abstractNumId w:val="41"/>
    <w:lvlOverride w:ilvl="0">
      <w:lvl w:ilvl="0">
        <w:start w:val="1"/>
        <w:numFmt w:val="decimal"/>
        <w:lvlText w:val="1.4.%1. "/>
        <w:legacy w:legacy="1" w:legacySpace="0" w:legacyIndent="283"/>
        <w:lvlJc w:val="left"/>
        <w:pPr>
          <w:ind w:left="283" w:hanging="283"/>
        </w:pPr>
        <w:rPr>
          <w:b/>
          <w:i w:val="0"/>
          <w:sz w:val="20"/>
        </w:rPr>
      </w:lvl>
    </w:lvlOverride>
  </w:num>
  <w:num w:numId="113" w16cid:durableId="2109306296">
    <w:abstractNumId w:val="24"/>
  </w:num>
  <w:num w:numId="114" w16cid:durableId="1419904926">
    <w:abstractNumId w:val="163"/>
  </w:num>
  <w:num w:numId="115" w16cid:durableId="1564414607">
    <w:abstractNumId w:val="72"/>
  </w:num>
  <w:num w:numId="116" w16cid:durableId="1726831662">
    <w:abstractNumId w:val="5"/>
  </w:num>
  <w:num w:numId="117" w16cid:durableId="1022249312">
    <w:abstractNumId w:val="57"/>
  </w:num>
  <w:num w:numId="118" w16cid:durableId="813327405">
    <w:abstractNumId w:val="199"/>
  </w:num>
  <w:num w:numId="119" w16cid:durableId="109394735">
    <w:abstractNumId w:val="55"/>
  </w:num>
  <w:num w:numId="120" w16cid:durableId="827406446">
    <w:abstractNumId w:val="103"/>
  </w:num>
  <w:num w:numId="121" w16cid:durableId="35471246">
    <w:abstractNumId w:val="14"/>
  </w:num>
  <w:num w:numId="122" w16cid:durableId="1564635671">
    <w:abstractNumId w:val="61"/>
  </w:num>
  <w:num w:numId="123" w16cid:durableId="477845837">
    <w:abstractNumId w:val="116"/>
  </w:num>
  <w:num w:numId="124" w16cid:durableId="360975165">
    <w:abstractNumId w:val="105"/>
  </w:num>
  <w:num w:numId="125" w16cid:durableId="1273633075">
    <w:abstractNumId w:val="65"/>
  </w:num>
  <w:num w:numId="126" w16cid:durableId="2139912958">
    <w:abstractNumId w:val="115"/>
  </w:num>
  <w:num w:numId="127" w16cid:durableId="1123887066">
    <w:abstractNumId w:val="70"/>
  </w:num>
  <w:num w:numId="128" w16cid:durableId="475076797">
    <w:abstractNumId w:val="192"/>
  </w:num>
  <w:num w:numId="129" w16cid:durableId="1007320947">
    <w:abstractNumId w:val="130"/>
  </w:num>
  <w:num w:numId="130" w16cid:durableId="755134647">
    <w:abstractNumId w:val="187"/>
  </w:num>
  <w:num w:numId="131" w16cid:durableId="2115977397">
    <w:abstractNumId w:val="244"/>
  </w:num>
  <w:num w:numId="132" w16cid:durableId="291137437">
    <w:abstractNumId w:val="6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3" w16cid:durableId="1614439013">
    <w:abstractNumId w:val="1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4" w16cid:durableId="42291391">
    <w:abstractNumId w:val="7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5" w16cid:durableId="1065953738">
    <w:abstractNumId w:val="110"/>
  </w:num>
  <w:num w:numId="136" w16cid:durableId="1004629189">
    <w:abstractNumId w:val="35"/>
  </w:num>
  <w:num w:numId="137" w16cid:durableId="279338833">
    <w:abstractNumId w:val="60"/>
  </w:num>
  <w:num w:numId="138" w16cid:durableId="1714649270">
    <w:abstractNumId w:val="37"/>
  </w:num>
  <w:num w:numId="139" w16cid:durableId="667442781">
    <w:abstractNumId w:val="40"/>
  </w:num>
  <w:num w:numId="140" w16cid:durableId="1631089863">
    <w:abstractNumId w:val="186"/>
  </w:num>
  <w:num w:numId="141" w16cid:durableId="949360385">
    <w:abstractNumId w:val="16"/>
  </w:num>
  <w:num w:numId="142" w16cid:durableId="652754352">
    <w:abstractNumId w:val="80"/>
  </w:num>
  <w:num w:numId="143" w16cid:durableId="1555235605">
    <w:abstractNumId w:val="84"/>
  </w:num>
  <w:num w:numId="144" w16cid:durableId="1563056445">
    <w:abstractNumId w:val="81"/>
  </w:num>
  <w:num w:numId="145" w16cid:durableId="1339044032">
    <w:abstractNumId w:val="243"/>
  </w:num>
  <w:num w:numId="146" w16cid:durableId="1610165524">
    <w:abstractNumId w:val="197"/>
  </w:num>
  <w:num w:numId="147" w16cid:durableId="612136268">
    <w:abstractNumId w:val="151"/>
  </w:num>
  <w:num w:numId="148" w16cid:durableId="828447512">
    <w:abstractNumId w:val="133"/>
  </w:num>
  <w:num w:numId="149" w16cid:durableId="698967821">
    <w:abstractNumId w:val="33"/>
  </w:num>
  <w:num w:numId="150" w16cid:durableId="906037537">
    <w:abstractNumId w:val="195"/>
  </w:num>
  <w:num w:numId="151" w16cid:durableId="1623799956">
    <w:abstractNumId w:val="67"/>
  </w:num>
  <w:num w:numId="152" w16cid:durableId="1183057522">
    <w:abstractNumId w:val="18"/>
  </w:num>
  <w:num w:numId="153" w16cid:durableId="2069181902">
    <w:abstractNumId w:val="74"/>
  </w:num>
  <w:num w:numId="154" w16cid:durableId="1876579697">
    <w:abstractNumId w:val="1"/>
    <w:lvlOverride w:ilvl="0">
      <w:lvl w:ilvl="0">
        <w:numFmt w:val="bullet"/>
        <w:lvlText w:val=""/>
        <w:legacy w:legacy="1" w:legacySpace="0" w:legacyIndent="283"/>
        <w:lvlJc w:val="left"/>
        <w:pPr>
          <w:ind w:left="283" w:hanging="283"/>
        </w:pPr>
        <w:rPr>
          <w:rFonts w:ascii="Symbol" w:hAnsi="Symbol" w:hint="default"/>
        </w:rPr>
      </w:lvl>
    </w:lvlOverride>
  </w:num>
  <w:num w:numId="155" w16cid:durableId="1978947069">
    <w:abstractNumId w:val="193"/>
  </w:num>
  <w:num w:numId="156" w16cid:durableId="1483810532">
    <w:abstractNumId w:val="21"/>
  </w:num>
  <w:num w:numId="157" w16cid:durableId="1616601276">
    <w:abstractNumId w:val="1"/>
    <w:lvlOverride w:ilvl="0">
      <w:lvl w:ilvl="0">
        <w:start w:val="1"/>
        <w:numFmt w:val="bullet"/>
        <w:lvlText w:val=""/>
        <w:legacy w:legacy="1" w:legacySpace="0" w:legacyIndent="283"/>
        <w:lvlJc w:val="left"/>
        <w:pPr>
          <w:ind w:left="283" w:hanging="283"/>
        </w:pPr>
        <w:rPr>
          <w:rFonts w:ascii="Symbol" w:hAnsi="Symbol" w:hint="default"/>
          <w:sz w:val="24"/>
        </w:rPr>
      </w:lvl>
    </w:lvlOverride>
  </w:num>
  <w:num w:numId="158" w16cid:durableId="1583754986">
    <w:abstractNumId w:val="94"/>
  </w:num>
  <w:num w:numId="159" w16cid:durableId="1909686083">
    <w:abstractNumId w:val="212"/>
  </w:num>
  <w:num w:numId="160" w16cid:durableId="161743275">
    <w:abstractNumId w:val="210"/>
  </w:num>
  <w:num w:numId="161" w16cid:durableId="698817972">
    <w:abstractNumId w:val="185"/>
  </w:num>
  <w:num w:numId="162" w16cid:durableId="773407464">
    <w:abstractNumId w:val="129"/>
  </w:num>
  <w:num w:numId="163" w16cid:durableId="161899741">
    <w:abstractNumId w:val="224"/>
  </w:num>
  <w:num w:numId="164" w16cid:durableId="1355809709">
    <w:abstractNumId w:val="11"/>
  </w:num>
  <w:num w:numId="165" w16cid:durableId="593902305">
    <w:abstractNumId w:val="246"/>
  </w:num>
  <w:num w:numId="166" w16cid:durableId="162361758">
    <w:abstractNumId w:val="66"/>
  </w:num>
  <w:num w:numId="167" w16cid:durableId="98330367">
    <w:abstractNumId w:val="205"/>
  </w:num>
  <w:num w:numId="168" w16cid:durableId="14178">
    <w:abstractNumId w:val="175"/>
  </w:num>
  <w:num w:numId="169" w16cid:durableId="1831289732">
    <w:abstractNumId w:val="8"/>
  </w:num>
  <w:num w:numId="170" w16cid:durableId="1480997171">
    <w:abstractNumId w:val="125"/>
  </w:num>
  <w:num w:numId="171" w16cid:durableId="157893510">
    <w:abstractNumId w:val="222"/>
  </w:num>
  <w:num w:numId="172" w16cid:durableId="988362527">
    <w:abstractNumId w:val="97"/>
  </w:num>
  <w:num w:numId="173" w16cid:durableId="1866092500">
    <w:abstractNumId w:val="88"/>
  </w:num>
  <w:num w:numId="174" w16cid:durableId="766275204">
    <w:abstractNumId w:val="211"/>
  </w:num>
  <w:num w:numId="175" w16cid:durableId="2242931">
    <w:abstractNumId w:val="153"/>
  </w:num>
  <w:num w:numId="176" w16cid:durableId="1032420642">
    <w:abstractNumId w:val="120"/>
  </w:num>
  <w:num w:numId="177" w16cid:durableId="1464275800">
    <w:abstractNumId w:val="161"/>
  </w:num>
  <w:num w:numId="178" w16cid:durableId="1450513479">
    <w:abstractNumId w:val="98"/>
  </w:num>
  <w:num w:numId="179" w16cid:durableId="608511277">
    <w:abstractNumId w:val="121"/>
  </w:num>
  <w:num w:numId="180" w16cid:durableId="2051611078">
    <w:abstractNumId w:val="181"/>
  </w:num>
  <w:num w:numId="181" w16cid:durableId="73095354">
    <w:abstractNumId w:val="253"/>
  </w:num>
  <w:num w:numId="182" w16cid:durableId="250356459">
    <w:abstractNumId w:val="95"/>
  </w:num>
  <w:num w:numId="183" w16cid:durableId="983973864">
    <w:abstractNumId w:val="4"/>
  </w:num>
  <w:num w:numId="184" w16cid:durableId="1443307261">
    <w:abstractNumId w:val="69"/>
  </w:num>
  <w:num w:numId="185" w16cid:durableId="8871544">
    <w:abstractNumId w:val="128"/>
  </w:num>
  <w:num w:numId="186" w16cid:durableId="1510291532">
    <w:abstractNumId w:val="177"/>
  </w:num>
  <w:num w:numId="187" w16cid:durableId="1916477403">
    <w:abstractNumId w:val="64"/>
  </w:num>
  <w:num w:numId="188" w16cid:durableId="1527060147">
    <w:abstractNumId w:val="229"/>
  </w:num>
  <w:num w:numId="189" w16cid:durableId="219099261">
    <w:abstractNumId w:val="208"/>
  </w:num>
  <w:num w:numId="190" w16cid:durableId="1651982003">
    <w:abstractNumId w:val="36"/>
  </w:num>
  <w:num w:numId="191" w16cid:durableId="664936834">
    <w:abstractNumId w:val="179"/>
  </w:num>
  <w:num w:numId="192" w16cid:durableId="644899251">
    <w:abstractNumId w:val="59"/>
  </w:num>
  <w:num w:numId="193" w16cid:durableId="1815373438">
    <w:abstractNumId w:val="232"/>
  </w:num>
  <w:num w:numId="194" w16cid:durableId="1297948855">
    <w:abstractNumId w:val="248"/>
  </w:num>
  <w:num w:numId="195" w16cid:durableId="1441415556">
    <w:abstractNumId w:val="113"/>
  </w:num>
  <w:num w:numId="196" w16cid:durableId="665740599">
    <w:abstractNumId w:val="201"/>
  </w:num>
  <w:num w:numId="197" w16cid:durableId="902328440">
    <w:abstractNumId w:val="196"/>
  </w:num>
  <w:num w:numId="198" w16cid:durableId="1806971793">
    <w:abstractNumId w:val="141"/>
  </w:num>
  <w:num w:numId="199" w16cid:durableId="2012873834">
    <w:abstractNumId w:val="170"/>
  </w:num>
  <w:num w:numId="200" w16cid:durableId="1950550577">
    <w:abstractNumId w:val="58"/>
  </w:num>
  <w:num w:numId="201" w16cid:durableId="548423641">
    <w:abstractNumId w:val="25"/>
  </w:num>
  <w:num w:numId="202" w16cid:durableId="500781987">
    <w:abstractNumId w:val="111"/>
  </w:num>
  <w:num w:numId="203" w16cid:durableId="1358235295">
    <w:abstractNumId w:val="30"/>
  </w:num>
  <w:num w:numId="204" w16cid:durableId="649481202">
    <w:abstractNumId w:val="46"/>
  </w:num>
  <w:num w:numId="205" w16cid:durableId="1401055797">
    <w:abstractNumId w:val="235"/>
  </w:num>
  <w:num w:numId="206" w16cid:durableId="802191751">
    <w:abstractNumId w:val="7"/>
  </w:num>
  <w:num w:numId="207" w16cid:durableId="295917830">
    <w:abstractNumId w:val="101"/>
  </w:num>
  <w:num w:numId="208" w16cid:durableId="106849877">
    <w:abstractNumId w:val="225"/>
  </w:num>
  <w:num w:numId="209" w16cid:durableId="191113712">
    <w:abstractNumId w:val="92"/>
  </w:num>
  <w:num w:numId="210" w16cid:durableId="697782872">
    <w:abstractNumId w:val="27"/>
  </w:num>
  <w:num w:numId="211" w16cid:durableId="953706184">
    <w:abstractNumId w:val="173"/>
  </w:num>
  <w:num w:numId="212" w16cid:durableId="1162814972">
    <w:abstractNumId w:val="32"/>
  </w:num>
  <w:num w:numId="213" w16cid:durableId="1612937396">
    <w:abstractNumId w:val="139"/>
  </w:num>
  <w:num w:numId="214" w16cid:durableId="1898780581">
    <w:abstractNumId w:val="131"/>
  </w:num>
  <w:num w:numId="215" w16cid:durableId="1068530703">
    <w:abstractNumId w:val="204"/>
  </w:num>
  <w:num w:numId="216" w16cid:durableId="351341912">
    <w:abstractNumId w:val="200"/>
  </w:num>
  <w:num w:numId="217" w16cid:durableId="264650612">
    <w:abstractNumId w:val="12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8" w16cid:durableId="2146775309">
    <w:abstractNumId w:val="22"/>
    <w:lvlOverride w:ilvl="0">
      <w:startOverride w:val="2"/>
    </w:lvlOverride>
  </w:num>
  <w:num w:numId="219" w16cid:durableId="1849320568">
    <w:abstractNumId w:val="112"/>
  </w:num>
  <w:num w:numId="220" w16cid:durableId="672682169">
    <w:abstractNumId w:val="207"/>
  </w:num>
  <w:num w:numId="221" w16cid:durableId="441849582">
    <w:abstractNumId w:val="15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2" w16cid:durableId="1843886270">
    <w:abstractNumId w:val="118"/>
    <w:lvlOverride w:ilvl="0">
      <w:startOverride w:val="1"/>
    </w:lvlOverride>
  </w:num>
  <w:num w:numId="223" w16cid:durableId="1780103882">
    <w:abstractNumId w:val="2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4" w16cid:durableId="416445510">
    <w:abstractNumId w:val="24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5" w16cid:durableId="2005817132">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6" w16cid:durableId="237788632">
    <w:abstractNumId w:val="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7" w16cid:durableId="1797796701">
    <w:abstractNumId w:val="209"/>
    <w:lvlOverride w:ilvl="0"/>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8" w16cid:durableId="742602083">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9" w16cid:durableId="1710957546">
    <w:abstractNumId w:val="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0" w16cid:durableId="33818906">
    <w:abstractNumId w:val="2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1" w16cid:durableId="1425489704">
    <w:abstractNumId w:val="2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2" w16cid:durableId="415368794">
    <w:abstractNumId w:val="2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3" w16cid:durableId="1271015455">
    <w:abstractNumId w:val="1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16cid:durableId="1856578030">
    <w:abstractNumId w:val="24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16cid:durableId="871843214">
    <w:abstractNumId w:val="231"/>
  </w:num>
  <w:num w:numId="236" w16cid:durableId="318582489">
    <w:abstractNumId w:val="119"/>
  </w:num>
  <w:num w:numId="237" w16cid:durableId="155612541">
    <w:abstractNumId w:val="234"/>
  </w:num>
  <w:num w:numId="238" w16cid:durableId="20278980">
    <w:abstractNumId w:val="73"/>
  </w:num>
  <w:num w:numId="239" w16cid:durableId="479422575">
    <w:abstractNumId w:val="3"/>
  </w:num>
  <w:num w:numId="240" w16cid:durableId="715159417">
    <w:abstractNumId w:val="146"/>
  </w:num>
  <w:num w:numId="241" w16cid:durableId="633877908">
    <w:abstractNumId w:val="23"/>
  </w:num>
  <w:num w:numId="242" w16cid:durableId="857083348">
    <w:abstractNumId w:val="247"/>
  </w:num>
  <w:num w:numId="243" w16cid:durableId="849950374">
    <w:abstractNumId w:val="28"/>
  </w:num>
  <w:num w:numId="244" w16cid:durableId="1009452240">
    <w:abstractNumId w:val="159"/>
  </w:num>
  <w:num w:numId="245" w16cid:durableId="10761801">
    <w:abstractNumId w:val="250"/>
    <w:lvlOverride w:ilvl="0">
      <w:startOverride w:val="5"/>
    </w:lvlOverride>
    <w:lvlOverride w:ilvl="1">
      <w:startOverride w:val="3"/>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6" w16cid:durableId="426006268">
    <w:abstractNumId w:val="38"/>
  </w:num>
  <w:num w:numId="247" w16cid:durableId="1132790802">
    <w:abstractNumId w:val="90"/>
  </w:num>
  <w:num w:numId="248" w16cid:durableId="1302610785">
    <w:abstractNumId w:val="63"/>
  </w:num>
  <w:num w:numId="249" w16cid:durableId="270935210">
    <w:abstractNumId w:val="217"/>
  </w:num>
  <w:num w:numId="250" w16cid:durableId="1374190654">
    <w:abstractNumId w:val="219"/>
  </w:num>
  <w:num w:numId="251" w16cid:durableId="810485373">
    <w:abstractNumId w:val="223"/>
  </w:num>
  <w:num w:numId="252" w16cid:durableId="461460876">
    <w:abstractNumId w:val="26"/>
  </w:num>
  <w:num w:numId="253" w16cid:durableId="859859078">
    <w:abstractNumId w:val="50"/>
  </w:num>
  <w:num w:numId="254" w16cid:durableId="770902307">
    <w:abstractNumId w:val="9"/>
  </w:num>
  <w:num w:numId="255" w16cid:durableId="1157648607">
    <w:abstractNumId w:val="87"/>
  </w:num>
  <w:num w:numId="256" w16cid:durableId="877935785">
    <w:abstractNumId w:val="91"/>
  </w:num>
  <w:num w:numId="257" w16cid:durableId="1924753225">
    <w:abstractNumId w:val="168"/>
  </w:num>
  <w:num w:numId="258" w16cid:durableId="953441932">
    <w:abstractNumId w:val="134"/>
  </w:num>
  <w:num w:numId="259" w16cid:durableId="2001888334">
    <w:abstractNumId w:val="150"/>
  </w:num>
  <w:num w:numId="260" w16cid:durableId="1568884174">
    <w:abstractNumId w:val="122"/>
  </w:num>
  <w:num w:numId="261" w16cid:durableId="823933348">
    <w:abstractNumId w:val="100"/>
  </w:num>
  <w:num w:numId="262" w16cid:durableId="2048020830">
    <w:abstractNumId w:val="180"/>
  </w:num>
  <w:num w:numId="263" w16cid:durableId="1491365228">
    <w:abstractNumId w:val="147"/>
  </w:num>
  <w:num w:numId="264" w16cid:durableId="93743767">
    <w:abstractNumId w:val="62"/>
  </w:num>
  <w:num w:numId="265" w16cid:durableId="2142991540">
    <w:abstractNumId w:val="15"/>
  </w:num>
  <w:num w:numId="266" w16cid:durableId="1621842939">
    <w:abstractNumId w:val="166"/>
  </w:num>
  <w:num w:numId="267" w16cid:durableId="2094430846">
    <w:abstractNumId w:val="184"/>
  </w:num>
  <w:numIdMacAtCleanup w:val="16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hideSpellingErrors/>
  <w:proofState w:spelling="clean"/>
  <w:defaultTabStop w:val="708"/>
  <w:hyphenationZone w:val="425"/>
  <w:evenAndOddHeaders/>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3A1A"/>
    <w:rsid w:val="00001CE7"/>
    <w:rsid w:val="00001D5B"/>
    <w:rsid w:val="00002DFD"/>
    <w:rsid w:val="000030BD"/>
    <w:rsid w:val="00005B10"/>
    <w:rsid w:val="000062FF"/>
    <w:rsid w:val="00007611"/>
    <w:rsid w:val="00020DB4"/>
    <w:rsid w:val="00020EC7"/>
    <w:rsid w:val="00021DF4"/>
    <w:rsid w:val="00023C7A"/>
    <w:rsid w:val="0002477A"/>
    <w:rsid w:val="000260C3"/>
    <w:rsid w:val="0002623C"/>
    <w:rsid w:val="00027271"/>
    <w:rsid w:val="000333D3"/>
    <w:rsid w:val="00034313"/>
    <w:rsid w:val="00043111"/>
    <w:rsid w:val="000437CB"/>
    <w:rsid w:val="000441F4"/>
    <w:rsid w:val="0004547C"/>
    <w:rsid w:val="00053F68"/>
    <w:rsid w:val="000550C6"/>
    <w:rsid w:val="00055B78"/>
    <w:rsid w:val="000573D8"/>
    <w:rsid w:val="00057C14"/>
    <w:rsid w:val="00064D25"/>
    <w:rsid w:val="00070A4C"/>
    <w:rsid w:val="00073615"/>
    <w:rsid w:val="00080B2F"/>
    <w:rsid w:val="00084E75"/>
    <w:rsid w:val="00087DFA"/>
    <w:rsid w:val="00087EED"/>
    <w:rsid w:val="000907EA"/>
    <w:rsid w:val="00096215"/>
    <w:rsid w:val="0009755E"/>
    <w:rsid w:val="000A10DD"/>
    <w:rsid w:val="000A20E2"/>
    <w:rsid w:val="000A3218"/>
    <w:rsid w:val="000A4541"/>
    <w:rsid w:val="000A677C"/>
    <w:rsid w:val="000B0C19"/>
    <w:rsid w:val="000B2D55"/>
    <w:rsid w:val="000B3DCB"/>
    <w:rsid w:val="000B41E2"/>
    <w:rsid w:val="000B7EF2"/>
    <w:rsid w:val="000C0CE0"/>
    <w:rsid w:val="000C34F6"/>
    <w:rsid w:val="000C4CAF"/>
    <w:rsid w:val="000D0740"/>
    <w:rsid w:val="000D2F4E"/>
    <w:rsid w:val="000D4F42"/>
    <w:rsid w:val="000D76C6"/>
    <w:rsid w:val="000E265F"/>
    <w:rsid w:val="000E5706"/>
    <w:rsid w:val="000E67D1"/>
    <w:rsid w:val="000E689A"/>
    <w:rsid w:val="000F0A4A"/>
    <w:rsid w:val="000F0BC8"/>
    <w:rsid w:val="000F1D58"/>
    <w:rsid w:val="00102029"/>
    <w:rsid w:val="00103C80"/>
    <w:rsid w:val="00104D12"/>
    <w:rsid w:val="00106E64"/>
    <w:rsid w:val="00111099"/>
    <w:rsid w:val="001125A3"/>
    <w:rsid w:val="00115C0B"/>
    <w:rsid w:val="00117202"/>
    <w:rsid w:val="00120430"/>
    <w:rsid w:val="00120E02"/>
    <w:rsid w:val="00127C8F"/>
    <w:rsid w:val="0013130E"/>
    <w:rsid w:val="00135ADB"/>
    <w:rsid w:val="00135D5B"/>
    <w:rsid w:val="00136B5C"/>
    <w:rsid w:val="0013734A"/>
    <w:rsid w:val="00137AAA"/>
    <w:rsid w:val="001475A2"/>
    <w:rsid w:val="00147E89"/>
    <w:rsid w:val="0015104A"/>
    <w:rsid w:val="001529B9"/>
    <w:rsid w:val="00157073"/>
    <w:rsid w:val="00157A83"/>
    <w:rsid w:val="00160940"/>
    <w:rsid w:val="001627E4"/>
    <w:rsid w:val="00162D14"/>
    <w:rsid w:val="001649A9"/>
    <w:rsid w:val="00166497"/>
    <w:rsid w:val="001675FC"/>
    <w:rsid w:val="0017111B"/>
    <w:rsid w:val="001712AF"/>
    <w:rsid w:val="00177830"/>
    <w:rsid w:val="00180333"/>
    <w:rsid w:val="00180A31"/>
    <w:rsid w:val="00182CBF"/>
    <w:rsid w:val="0018416B"/>
    <w:rsid w:val="00184624"/>
    <w:rsid w:val="00186794"/>
    <w:rsid w:val="00187CC3"/>
    <w:rsid w:val="00187FF3"/>
    <w:rsid w:val="0019089A"/>
    <w:rsid w:val="00191B91"/>
    <w:rsid w:val="00191DA8"/>
    <w:rsid w:val="00193A6C"/>
    <w:rsid w:val="00193F89"/>
    <w:rsid w:val="0019491C"/>
    <w:rsid w:val="00195F53"/>
    <w:rsid w:val="001A2085"/>
    <w:rsid w:val="001A20B7"/>
    <w:rsid w:val="001A2DB0"/>
    <w:rsid w:val="001A4BB8"/>
    <w:rsid w:val="001A71D9"/>
    <w:rsid w:val="001B06E4"/>
    <w:rsid w:val="001B2E5B"/>
    <w:rsid w:val="001B3467"/>
    <w:rsid w:val="001B3BFC"/>
    <w:rsid w:val="001B3E35"/>
    <w:rsid w:val="001C1498"/>
    <w:rsid w:val="001C386D"/>
    <w:rsid w:val="001C399B"/>
    <w:rsid w:val="001C46FC"/>
    <w:rsid w:val="001C5936"/>
    <w:rsid w:val="001C7046"/>
    <w:rsid w:val="001C71B1"/>
    <w:rsid w:val="001D2957"/>
    <w:rsid w:val="001D3263"/>
    <w:rsid w:val="001D3A9A"/>
    <w:rsid w:val="001D4ACC"/>
    <w:rsid w:val="001D4EA2"/>
    <w:rsid w:val="001D6764"/>
    <w:rsid w:val="001D6AA4"/>
    <w:rsid w:val="001D708E"/>
    <w:rsid w:val="001E2066"/>
    <w:rsid w:val="001E2641"/>
    <w:rsid w:val="001E2A32"/>
    <w:rsid w:val="001E2EDA"/>
    <w:rsid w:val="001E43AC"/>
    <w:rsid w:val="001E77E9"/>
    <w:rsid w:val="001F3290"/>
    <w:rsid w:val="001F38EE"/>
    <w:rsid w:val="001F49A0"/>
    <w:rsid w:val="001F6038"/>
    <w:rsid w:val="001F6945"/>
    <w:rsid w:val="001F7261"/>
    <w:rsid w:val="001F7FDE"/>
    <w:rsid w:val="0020023E"/>
    <w:rsid w:val="0020496D"/>
    <w:rsid w:val="0020511F"/>
    <w:rsid w:val="002052B4"/>
    <w:rsid w:val="00216CC2"/>
    <w:rsid w:val="00225340"/>
    <w:rsid w:val="0023081F"/>
    <w:rsid w:val="0023185D"/>
    <w:rsid w:val="00231B09"/>
    <w:rsid w:val="00237095"/>
    <w:rsid w:val="002402FD"/>
    <w:rsid w:val="0024200E"/>
    <w:rsid w:val="00253C2D"/>
    <w:rsid w:val="002544BE"/>
    <w:rsid w:val="00256F3C"/>
    <w:rsid w:val="00263E52"/>
    <w:rsid w:val="00264003"/>
    <w:rsid w:val="002646AE"/>
    <w:rsid w:val="002646CD"/>
    <w:rsid w:val="00266766"/>
    <w:rsid w:val="00270AED"/>
    <w:rsid w:val="00271239"/>
    <w:rsid w:val="0027270C"/>
    <w:rsid w:val="00272783"/>
    <w:rsid w:val="002760A6"/>
    <w:rsid w:val="00276C73"/>
    <w:rsid w:val="002815DD"/>
    <w:rsid w:val="002844E1"/>
    <w:rsid w:val="00285706"/>
    <w:rsid w:val="00286527"/>
    <w:rsid w:val="002873CD"/>
    <w:rsid w:val="00287CD7"/>
    <w:rsid w:val="002911EF"/>
    <w:rsid w:val="00293202"/>
    <w:rsid w:val="00294FBD"/>
    <w:rsid w:val="00295389"/>
    <w:rsid w:val="002A38DD"/>
    <w:rsid w:val="002A54A1"/>
    <w:rsid w:val="002A5879"/>
    <w:rsid w:val="002A7108"/>
    <w:rsid w:val="002A7815"/>
    <w:rsid w:val="002A7C2B"/>
    <w:rsid w:val="002B2098"/>
    <w:rsid w:val="002B4CF8"/>
    <w:rsid w:val="002C190B"/>
    <w:rsid w:val="002C32EB"/>
    <w:rsid w:val="002C6D4F"/>
    <w:rsid w:val="002D02ED"/>
    <w:rsid w:val="002D7109"/>
    <w:rsid w:val="002D767C"/>
    <w:rsid w:val="002F0A0E"/>
    <w:rsid w:val="002F14FB"/>
    <w:rsid w:val="002F34EE"/>
    <w:rsid w:val="002F3F69"/>
    <w:rsid w:val="002F48E4"/>
    <w:rsid w:val="002F4AE4"/>
    <w:rsid w:val="002F63E6"/>
    <w:rsid w:val="002F72ED"/>
    <w:rsid w:val="003022AC"/>
    <w:rsid w:val="00303741"/>
    <w:rsid w:val="00303831"/>
    <w:rsid w:val="003057BF"/>
    <w:rsid w:val="0030673F"/>
    <w:rsid w:val="003072D7"/>
    <w:rsid w:val="00307B48"/>
    <w:rsid w:val="00312326"/>
    <w:rsid w:val="0031610B"/>
    <w:rsid w:val="0031790D"/>
    <w:rsid w:val="00320949"/>
    <w:rsid w:val="003228A1"/>
    <w:rsid w:val="003257FD"/>
    <w:rsid w:val="0032753C"/>
    <w:rsid w:val="003306BE"/>
    <w:rsid w:val="00330F29"/>
    <w:rsid w:val="00331217"/>
    <w:rsid w:val="00331CE0"/>
    <w:rsid w:val="0033349E"/>
    <w:rsid w:val="003349DA"/>
    <w:rsid w:val="00335363"/>
    <w:rsid w:val="003356DE"/>
    <w:rsid w:val="0033622C"/>
    <w:rsid w:val="00360278"/>
    <w:rsid w:val="00360FEE"/>
    <w:rsid w:val="00366045"/>
    <w:rsid w:val="003664B2"/>
    <w:rsid w:val="0036695D"/>
    <w:rsid w:val="00377A22"/>
    <w:rsid w:val="00381193"/>
    <w:rsid w:val="00383DAD"/>
    <w:rsid w:val="0038645B"/>
    <w:rsid w:val="00386BE3"/>
    <w:rsid w:val="00386E47"/>
    <w:rsid w:val="00387B3E"/>
    <w:rsid w:val="00395A15"/>
    <w:rsid w:val="00395E3B"/>
    <w:rsid w:val="003979B1"/>
    <w:rsid w:val="003A21AA"/>
    <w:rsid w:val="003A29DE"/>
    <w:rsid w:val="003A2FC1"/>
    <w:rsid w:val="003A5DE6"/>
    <w:rsid w:val="003A6D01"/>
    <w:rsid w:val="003A7A8F"/>
    <w:rsid w:val="003B231D"/>
    <w:rsid w:val="003B23F6"/>
    <w:rsid w:val="003B36FB"/>
    <w:rsid w:val="003B4D2E"/>
    <w:rsid w:val="003C12B9"/>
    <w:rsid w:val="003C22CF"/>
    <w:rsid w:val="003C691A"/>
    <w:rsid w:val="003D33E8"/>
    <w:rsid w:val="003D5BBC"/>
    <w:rsid w:val="003D7509"/>
    <w:rsid w:val="003E0338"/>
    <w:rsid w:val="003E0A93"/>
    <w:rsid w:val="003E42DB"/>
    <w:rsid w:val="003E500F"/>
    <w:rsid w:val="003E619F"/>
    <w:rsid w:val="003E693D"/>
    <w:rsid w:val="003E76B5"/>
    <w:rsid w:val="003E76E1"/>
    <w:rsid w:val="003F2F22"/>
    <w:rsid w:val="003F3A6F"/>
    <w:rsid w:val="003F3E9F"/>
    <w:rsid w:val="003F5559"/>
    <w:rsid w:val="003F5B09"/>
    <w:rsid w:val="004005B8"/>
    <w:rsid w:val="00400CF2"/>
    <w:rsid w:val="00404C5E"/>
    <w:rsid w:val="004052AB"/>
    <w:rsid w:val="00405AB9"/>
    <w:rsid w:val="00407FD4"/>
    <w:rsid w:val="004110E5"/>
    <w:rsid w:val="004129D2"/>
    <w:rsid w:val="0041565E"/>
    <w:rsid w:val="00416823"/>
    <w:rsid w:val="00417706"/>
    <w:rsid w:val="00417C87"/>
    <w:rsid w:val="00422237"/>
    <w:rsid w:val="00423726"/>
    <w:rsid w:val="00426472"/>
    <w:rsid w:val="00426EA4"/>
    <w:rsid w:val="00427226"/>
    <w:rsid w:val="00430114"/>
    <w:rsid w:val="004301BD"/>
    <w:rsid w:val="00430775"/>
    <w:rsid w:val="00431ADE"/>
    <w:rsid w:val="004328D6"/>
    <w:rsid w:val="0043356F"/>
    <w:rsid w:val="004347F6"/>
    <w:rsid w:val="0043491F"/>
    <w:rsid w:val="00435BCB"/>
    <w:rsid w:val="0044154C"/>
    <w:rsid w:val="00441950"/>
    <w:rsid w:val="00443F2B"/>
    <w:rsid w:val="00443F4C"/>
    <w:rsid w:val="0044422A"/>
    <w:rsid w:val="00445B8C"/>
    <w:rsid w:val="0046439D"/>
    <w:rsid w:val="00467250"/>
    <w:rsid w:val="00467694"/>
    <w:rsid w:val="0047366B"/>
    <w:rsid w:val="00474664"/>
    <w:rsid w:val="0047608F"/>
    <w:rsid w:val="00477567"/>
    <w:rsid w:val="00481F9E"/>
    <w:rsid w:val="00482A54"/>
    <w:rsid w:val="00483731"/>
    <w:rsid w:val="004918EA"/>
    <w:rsid w:val="00493055"/>
    <w:rsid w:val="00495D9C"/>
    <w:rsid w:val="0049631D"/>
    <w:rsid w:val="004978D5"/>
    <w:rsid w:val="004A4D84"/>
    <w:rsid w:val="004A4ECD"/>
    <w:rsid w:val="004B184F"/>
    <w:rsid w:val="004B1D7C"/>
    <w:rsid w:val="004B2FB2"/>
    <w:rsid w:val="004B5D81"/>
    <w:rsid w:val="004B69C9"/>
    <w:rsid w:val="004B7D37"/>
    <w:rsid w:val="004C4FA0"/>
    <w:rsid w:val="004C64A6"/>
    <w:rsid w:val="004D27D1"/>
    <w:rsid w:val="004D2E55"/>
    <w:rsid w:val="004D5AC4"/>
    <w:rsid w:val="004E4E01"/>
    <w:rsid w:val="004E53F9"/>
    <w:rsid w:val="004E55A5"/>
    <w:rsid w:val="004E6710"/>
    <w:rsid w:val="004E7781"/>
    <w:rsid w:val="004F2CB7"/>
    <w:rsid w:val="004F457E"/>
    <w:rsid w:val="004F46FB"/>
    <w:rsid w:val="004F4880"/>
    <w:rsid w:val="004F7041"/>
    <w:rsid w:val="00500BAB"/>
    <w:rsid w:val="00501FD0"/>
    <w:rsid w:val="00502942"/>
    <w:rsid w:val="00510A72"/>
    <w:rsid w:val="00510BF6"/>
    <w:rsid w:val="005125D9"/>
    <w:rsid w:val="0051313C"/>
    <w:rsid w:val="0051394F"/>
    <w:rsid w:val="005142A4"/>
    <w:rsid w:val="00514B78"/>
    <w:rsid w:val="00515EE0"/>
    <w:rsid w:val="005228E2"/>
    <w:rsid w:val="00524F0F"/>
    <w:rsid w:val="0052563B"/>
    <w:rsid w:val="00527F11"/>
    <w:rsid w:val="005313A8"/>
    <w:rsid w:val="0053282B"/>
    <w:rsid w:val="00533679"/>
    <w:rsid w:val="00534FAB"/>
    <w:rsid w:val="005378C1"/>
    <w:rsid w:val="00540841"/>
    <w:rsid w:val="00542852"/>
    <w:rsid w:val="005448A6"/>
    <w:rsid w:val="00544FB1"/>
    <w:rsid w:val="005454F4"/>
    <w:rsid w:val="0054596D"/>
    <w:rsid w:val="00547065"/>
    <w:rsid w:val="005515F1"/>
    <w:rsid w:val="00556AD2"/>
    <w:rsid w:val="00556D0E"/>
    <w:rsid w:val="005601D4"/>
    <w:rsid w:val="005661CA"/>
    <w:rsid w:val="00570EDA"/>
    <w:rsid w:val="00577006"/>
    <w:rsid w:val="005816AC"/>
    <w:rsid w:val="00581E19"/>
    <w:rsid w:val="00582E2D"/>
    <w:rsid w:val="0058598F"/>
    <w:rsid w:val="005879EA"/>
    <w:rsid w:val="005948A8"/>
    <w:rsid w:val="00595CC0"/>
    <w:rsid w:val="00596CFD"/>
    <w:rsid w:val="005A267C"/>
    <w:rsid w:val="005A5C9E"/>
    <w:rsid w:val="005B00F6"/>
    <w:rsid w:val="005B2BE6"/>
    <w:rsid w:val="005B3BCD"/>
    <w:rsid w:val="005B4CE4"/>
    <w:rsid w:val="005B5686"/>
    <w:rsid w:val="005C03AC"/>
    <w:rsid w:val="005C2304"/>
    <w:rsid w:val="005C3C7E"/>
    <w:rsid w:val="005C6082"/>
    <w:rsid w:val="005D30E7"/>
    <w:rsid w:val="005D6A8D"/>
    <w:rsid w:val="005E2887"/>
    <w:rsid w:val="005E417F"/>
    <w:rsid w:val="005E4FE4"/>
    <w:rsid w:val="005E590F"/>
    <w:rsid w:val="005E69F6"/>
    <w:rsid w:val="005F015C"/>
    <w:rsid w:val="005F1E61"/>
    <w:rsid w:val="005F2EEC"/>
    <w:rsid w:val="005F336F"/>
    <w:rsid w:val="005F3C78"/>
    <w:rsid w:val="00605B2B"/>
    <w:rsid w:val="00613F8F"/>
    <w:rsid w:val="0061467F"/>
    <w:rsid w:val="00616347"/>
    <w:rsid w:val="00620AA3"/>
    <w:rsid w:val="00621BA1"/>
    <w:rsid w:val="0062548D"/>
    <w:rsid w:val="00625ED4"/>
    <w:rsid w:val="00634C30"/>
    <w:rsid w:val="00635E0A"/>
    <w:rsid w:val="00636D1D"/>
    <w:rsid w:val="00637449"/>
    <w:rsid w:val="006418B4"/>
    <w:rsid w:val="00642433"/>
    <w:rsid w:val="00643D89"/>
    <w:rsid w:val="00644C82"/>
    <w:rsid w:val="00645338"/>
    <w:rsid w:val="00645405"/>
    <w:rsid w:val="00650155"/>
    <w:rsid w:val="0065086D"/>
    <w:rsid w:val="0065190E"/>
    <w:rsid w:val="00652CB3"/>
    <w:rsid w:val="00655F11"/>
    <w:rsid w:val="00663D03"/>
    <w:rsid w:val="00666160"/>
    <w:rsid w:val="00667C32"/>
    <w:rsid w:val="00671854"/>
    <w:rsid w:val="00673168"/>
    <w:rsid w:val="00676DEE"/>
    <w:rsid w:val="00677B2F"/>
    <w:rsid w:val="0068089B"/>
    <w:rsid w:val="0068459D"/>
    <w:rsid w:val="00685293"/>
    <w:rsid w:val="00686F24"/>
    <w:rsid w:val="0068750B"/>
    <w:rsid w:val="00690107"/>
    <w:rsid w:val="00693E7C"/>
    <w:rsid w:val="0069475A"/>
    <w:rsid w:val="00694AA9"/>
    <w:rsid w:val="00695030"/>
    <w:rsid w:val="0069703B"/>
    <w:rsid w:val="00697B56"/>
    <w:rsid w:val="006A2646"/>
    <w:rsid w:val="006A3AB2"/>
    <w:rsid w:val="006A55BB"/>
    <w:rsid w:val="006A673D"/>
    <w:rsid w:val="006A700D"/>
    <w:rsid w:val="006B3E23"/>
    <w:rsid w:val="006B3E7A"/>
    <w:rsid w:val="006B3EDC"/>
    <w:rsid w:val="006B5BE5"/>
    <w:rsid w:val="006B6E31"/>
    <w:rsid w:val="006C413A"/>
    <w:rsid w:val="006C44E1"/>
    <w:rsid w:val="006C604A"/>
    <w:rsid w:val="006C726F"/>
    <w:rsid w:val="006C7A10"/>
    <w:rsid w:val="006D3A4D"/>
    <w:rsid w:val="006D4E6E"/>
    <w:rsid w:val="006E0D97"/>
    <w:rsid w:val="006E3AFD"/>
    <w:rsid w:val="006F06CA"/>
    <w:rsid w:val="006F0977"/>
    <w:rsid w:val="006F1F6D"/>
    <w:rsid w:val="006F21C2"/>
    <w:rsid w:val="006F36C9"/>
    <w:rsid w:val="006F4A83"/>
    <w:rsid w:val="006F636E"/>
    <w:rsid w:val="006F6A47"/>
    <w:rsid w:val="007023AA"/>
    <w:rsid w:val="007030D9"/>
    <w:rsid w:val="00703F32"/>
    <w:rsid w:val="007068D0"/>
    <w:rsid w:val="0070703C"/>
    <w:rsid w:val="0070725B"/>
    <w:rsid w:val="00707B6F"/>
    <w:rsid w:val="007155E4"/>
    <w:rsid w:val="00716560"/>
    <w:rsid w:val="007222F6"/>
    <w:rsid w:val="00722F9F"/>
    <w:rsid w:val="00726398"/>
    <w:rsid w:val="00730BBE"/>
    <w:rsid w:val="007318BE"/>
    <w:rsid w:val="00732B31"/>
    <w:rsid w:val="00736556"/>
    <w:rsid w:val="00736CD2"/>
    <w:rsid w:val="0074030C"/>
    <w:rsid w:val="0074158C"/>
    <w:rsid w:val="0074345F"/>
    <w:rsid w:val="007435C8"/>
    <w:rsid w:val="00743B83"/>
    <w:rsid w:val="0074792B"/>
    <w:rsid w:val="00747CC9"/>
    <w:rsid w:val="007521D3"/>
    <w:rsid w:val="007651F1"/>
    <w:rsid w:val="00766202"/>
    <w:rsid w:val="00766A35"/>
    <w:rsid w:val="00766D68"/>
    <w:rsid w:val="00767B68"/>
    <w:rsid w:val="00774C10"/>
    <w:rsid w:val="007765AD"/>
    <w:rsid w:val="0077727B"/>
    <w:rsid w:val="00777D9F"/>
    <w:rsid w:val="0078246C"/>
    <w:rsid w:val="00783B0F"/>
    <w:rsid w:val="00786DBF"/>
    <w:rsid w:val="00786E63"/>
    <w:rsid w:val="00787056"/>
    <w:rsid w:val="007876EB"/>
    <w:rsid w:val="007925BF"/>
    <w:rsid w:val="00793389"/>
    <w:rsid w:val="00796222"/>
    <w:rsid w:val="00797F53"/>
    <w:rsid w:val="007A3674"/>
    <w:rsid w:val="007A40F2"/>
    <w:rsid w:val="007B2022"/>
    <w:rsid w:val="007B2650"/>
    <w:rsid w:val="007B50D3"/>
    <w:rsid w:val="007B5AA7"/>
    <w:rsid w:val="007C0331"/>
    <w:rsid w:val="007C16A1"/>
    <w:rsid w:val="007C2200"/>
    <w:rsid w:val="007C3312"/>
    <w:rsid w:val="007C4D43"/>
    <w:rsid w:val="007C4D71"/>
    <w:rsid w:val="007C73AE"/>
    <w:rsid w:val="007D0566"/>
    <w:rsid w:val="007D1EF0"/>
    <w:rsid w:val="007D256F"/>
    <w:rsid w:val="007D32A6"/>
    <w:rsid w:val="007D3BE0"/>
    <w:rsid w:val="007D543E"/>
    <w:rsid w:val="007D6189"/>
    <w:rsid w:val="007D7DFA"/>
    <w:rsid w:val="007E1A25"/>
    <w:rsid w:val="007E1F80"/>
    <w:rsid w:val="007E3A12"/>
    <w:rsid w:val="007E3E0A"/>
    <w:rsid w:val="007E437C"/>
    <w:rsid w:val="007E4D8D"/>
    <w:rsid w:val="007E57E4"/>
    <w:rsid w:val="007F102E"/>
    <w:rsid w:val="007F6162"/>
    <w:rsid w:val="007F6C53"/>
    <w:rsid w:val="007F7392"/>
    <w:rsid w:val="007F7561"/>
    <w:rsid w:val="00803AFB"/>
    <w:rsid w:val="00806B12"/>
    <w:rsid w:val="00812349"/>
    <w:rsid w:val="00815CC6"/>
    <w:rsid w:val="00816045"/>
    <w:rsid w:val="00816C1D"/>
    <w:rsid w:val="008203C1"/>
    <w:rsid w:val="008215C3"/>
    <w:rsid w:val="008229B2"/>
    <w:rsid w:val="0082331C"/>
    <w:rsid w:val="008238FA"/>
    <w:rsid w:val="00823C09"/>
    <w:rsid w:val="00825997"/>
    <w:rsid w:val="0082614B"/>
    <w:rsid w:val="00827484"/>
    <w:rsid w:val="0083039D"/>
    <w:rsid w:val="00830825"/>
    <w:rsid w:val="00830DB1"/>
    <w:rsid w:val="00835671"/>
    <w:rsid w:val="00835972"/>
    <w:rsid w:val="00836C71"/>
    <w:rsid w:val="00837447"/>
    <w:rsid w:val="00837F8C"/>
    <w:rsid w:val="00840704"/>
    <w:rsid w:val="0084462B"/>
    <w:rsid w:val="008476EA"/>
    <w:rsid w:val="0084779C"/>
    <w:rsid w:val="00851218"/>
    <w:rsid w:val="00854C5B"/>
    <w:rsid w:val="00856AD8"/>
    <w:rsid w:val="00857DC4"/>
    <w:rsid w:val="00857E94"/>
    <w:rsid w:val="00864626"/>
    <w:rsid w:val="00870AB3"/>
    <w:rsid w:val="008720BE"/>
    <w:rsid w:val="00873A15"/>
    <w:rsid w:val="008801C3"/>
    <w:rsid w:val="008805AA"/>
    <w:rsid w:val="00880A33"/>
    <w:rsid w:val="00880E6A"/>
    <w:rsid w:val="00883370"/>
    <w:rsid w:val="00883969"/>
    <w:rsid w:val="00884421"/>
    <w:rsid w:val="0088526E"/>
    <w:rsid w:val="00885B3E"/>
    <w:rsid w:val="00887C0A"/>
    <w:rsid w:val="0089030F"/>
    <w:rsid w:val="00893D2A"/>
    <w:rsid w:val="0089475D"/>
    <w:rsid w:val="00895398"/>
    <w:rsid w:val="00896B82"/>
    <w:rsid w:val="008A3DF9"/>
    <w:rsid w:val="008A440B"/>
    <w:rsid w:val="008B15FD"/>
    <w:rsid w:val="008B47C4"/>
    <w:rsid w:val="008B50E1"/>
    <w:rsid w:val="008B72EF"/>
    <w:rsid w:val="008B7E37"/>
    <w:rsid w:val="008C083E"/>
    <w:rsid w:val="008C10A2"/>
    <w:rsid w:val="008C2D85"/>
    <w:rsid w:val="008C2FAC"/>
    <w:rsid w:val="008C4641"/>
    <w:rsid w:val="008D0E2D"/>
    <w:rsid w:val="008D36FB"/>
    <w:rsid w:val="008D4688"/>
    <w:rsid w:val="008D4947"/>
    <w:rsid w:val="008D5BB1"/>
    <w:rsid w:val="008E1BAF"/>
    <w:rsid w:val="008E4C75"/>
    <w:rsid w:val="008E4E83"/>
    <w:rsid w:val="008E4F34"/>
    <w:rsid w:val="008E7A67"/>
    <w:rsid w:val="008F5FB2"/>
    <w:rsid w:val="008F68CC"/>
    <w:rsid w:val="00901C65"/>
    <w:rsid w:val="00901F99"/>
    <w:rsid w:val="009045A1"/>
    <w:rsid w:val="00907005"/>
    <w:rsid w:val="0091146F"/>
    <w:rsid w:val="00911DE2"/>
    <w:rsid w:val="009132DF"/>
    <w:rsid w:val="009132E3"/>
    <w:rsid w:val="009133F3"/>
    <w:rsid w:val="009148C1"/>
    <w:rsid w:val="00917AE1"/>
    <w:rsid w:val="00920ED9"/>
    <w:rsid w:val="00921355"/>
    <w:rsid w:val="009232C2"/>
    <w:rsid w:val="009256BC"/>
    <w:rsid w:val="00926C2C"/>
    <w:rsid w:val="0092793C"/>
    <w:rsid w:val="009327D3"/>
    <w:rsid w:val="0093308A"/>
    <w:rsid w:val="00933259"/>
    <w:rsid w:val="00934B94"/>
    <w:rsid w:val="00935593"/>
    <w:rsid w:val="00940979"/>
    <w:rsid w:val="00941602"/>
    <w:rsid w:val="00946615"/>
    <w:rsid w:val="00947C71"/>
    <w:rsid w:val="0095034B"/>
    <w:rsid w:val="00952FF4"/>
    <w:rsid w:val="00953B86"/>
    <w:rsid w:val="00961E17"/>
    <w:rsid w:val="00965CA6"/>
    <w:rsid w:val="00966291"/>
    <w:rsid w:val="00970C30"/>
    <w:rsid w:val="00970F7D"/>
    <w:rsid w:val="00971488"/>
    <w:rsid w:val="00973D25"/>
    <w:rsid w:val="00975BE5"/>
    <w:rsid w:val="00976328"/>
    <w:rsid w:val="0097738E"/>
    <w:rsid w:val="00980652"/>
    <w:rsid w:val="009826FC"/>
    <w:rsid w:val="00982F2E"/>
    <w:rsid w:val="0098403D"/>
    <w:rsid w:val="009849E6"/>
    <w:rsid w:val="00984FBE"/>
    <w:rsid w:val="00986FEE"/>
    <w:rsid w:val="00995A77"/>
    <w:rsid w:val="00996547"/>
    <w:rsid w:val="009969F7"/>
    <w:rsid w:val="009A3505"/>
    <w:rsid w:val="009A4066"/>
    <w:rsid w:val="009A49DC"/>
    <w:rsid w:val="009A51E7"/>
    <w:rsid w:val="009A71DF"/>
    <w:rsid w:val="009B0E93"/>
    <w:rsid w:val="009B1CB4"/>
    <w:rsid w:val="009B2481"/>
    <w:rsid w:val="009B280A"/>
    <w:rsid w:val="009B3C52"/>
    <w:rsid w:val="009B656E"/>
    <w:rsid w:val="009B79A1"/>
    <w:rsid w:val="009B7BDC"/>
    <w:rsid w:val="009B7DED"/>
    <w:rsid w:val="009C000D"/>
    <w:rsid w:val="009C159B"/>
    <w:rsid w:val="009C423F"/>
    <w:rsid w:val="009D13BA"/>
    <w:rsid w:val="009D3A32"/>
    <w:rsid w:val="009E0B04"/>
    <w:rsid w:val="009E117A"/>
    <w:rsid w:val="009E1FBE"/>
    <w:rsid w:val="009E2967"/>
    <w:rsid w:val="009E39BF"/>
    <w:rsid w:val="009E64F1"/>
    <w:rsid w:val="009E7BB8"/>
    <w:rsid w:val="009F12C0"/>
    <w:rsid w:val="009F19C1"/>
    <w:rsid w:val="009F1F01"/>
    <w:rsid w:val="009F4992"/>
    <w:rsid w:val="009F5C93"/>
    <w:rsid w:val="009F608D"/>
    <w:rsid w:val="00A00153"/>
    <w:rsid w:val="00A00947"/>
    <w:rsid w:val="00A01E9D"/>
    <w:rsid w:val="00A03205"/>
    <w:rsid w:val="00A050E3"/>
    <w:rsid w:val="00A07DBA"/>
    <w:rsid w:val="00A10884"/>
    <w:rsid w:val="00A10CEC"/>
    <w:rsid w:val="00A122FD"/>
    <w:rsid w:val="00A15CB5"/>
    <w:rsid w:val="00A244DD"/>
    <w:rsid w:val="00A24AB4"/>
    <w:rsid w:val="00A2683E"/>
    <w:rsid w:val="00A31471"/>
    <w:rsid w:val="00A32173"/>
    <w:rsid w:val="00A32247"/>
    <w:rsid w:val="00A32CC8"/>
    <w:rsid w:val="00A33153"/>
    <w:rsid w:val="00A33E72"/>
    <w:rsid w:val="00A34E43"/>
    <w:rsid w:val="00A364F1"/>
    <w:rsid w:val="00A37DC1"/>
    <w:rsid w:val="00A421A3"/>
    <w:rsid w:val="00A44023"/>
    <w:rsid w:val="00A453A3"/>
    <w:rsid w:val="00A4559D"/>
    <w:rsid w:val="00A47266"/>
    <w:rsid w:val="00A5011E"/>
    <w:rsid w:val="00A50576"/>
    <w:rsid w:val="00A526C4"/>
    <w:rsid w:val="00A534B1"/>
    <w:rsid w:val="00A53C86"/>
    <w:rsid w:val="00A54625"/>
    <w:rsid w:val="00A5464C"/>
    <w:rsid w:val="00A55389"/>
    <w:rsid w:val="00A560C6"/>
    <w:rsid w:val="00A623AB"/>
    <w:rsid w:val="00A627B5"/>
    <w:rsid w:val="00A63EA5"/>
    <w:rsid w:val="00A64122"/>
    <w:rsid w:val="00A64892"/>
    <w:rsid w:val="00A65A46"/>
    <w:rsid w:val="00A6723F"/>
    <w:rsid w:val="00A71444"/>
    <w:rsid w:val="00A7217B"/>
    <w:rsid w:val="00A733EE"/>
    <w:rsid w:val="00A73621"/>
    <w:rsid w:val="00A802FB"/>
    <w:rsid w:val="00A81D9E"/>
    <w:rsid w:val="00A82A9B"/>
    <w:rsid w:val="00A85AA6"/>
    <w:rsid w:val="00A862EA"/>
    <w:rsid w:val="00A86356"/>
    <w:rsid w:val="00A877CA"/>
    <w:rsid w:val="00A9048B"/>
    <w:rsid w:val="00A907CD"/>
    <w:rsid w:val="00A927ED"/>
    <w:rsid w:val="00A9426C"/>
    <w:rsid w:val="00A96A15"/>
    <w:rsid w:val="00AA2E08"/>
    <w:rsid w:val="00AA63FF"/>
    <w:rsid w:val="00AA6953"/>
    <w:rsid w:val="00AB3CDD"/>
    <w:rsid w:val="00AB7465"/>
    <w:rsid w:val="00AB7869"/>
    <w:rsid w:val="00AB79FC"/>
    <w:rsid w:val="00AC1291"/>
    <w:rsid w:val="00AC21AE"/>
    <w:rsid w:val="00AC3800"/>
    <w:rsid w:val="00AC4435"/>
    <w:rsid w:val="00AC5BD0"/>
    <w:rsid w:val="00AC656E"/>
    <w:rsid w:val="00AC75C6"/>
    <w:rsid w:val="00AD2CBE"/>
    <w:rsid w:val="00AD339E"/>
    <w:rsid w:val="00AD555F"/>
    <w:rsid w:val="00AD5F74"/>
    <w:rsid w:val="00AE06BD"/>
    <w:rsid w:val="00AE3B1B"/>
    <w:rsid w:val="00AE43B3"/>
    <w:rsid w:val="00AF45E5"/>
    <w:rsid w:val="00AF46BC"/>
    <w:rsid w:val="00B02C76"/>
    <w:rsid w:val="00B02FA9"/>
    <w:rsid w:val="00B05FF4"/>
    <w:rsid w:val="00B110B8"/>
    <w:rsid w:val="00B111F4"/>
    <w:rsid w:val="00B117C0"/>
    <w:rsid w:val="00B11DEC"/>
    <w:rsid w:val="00B1462D"/>
    <w:rsid w:val="00B15949"/>
    <w:rsid w:val="00B216CE"/>
    <w:rsid w:val="00B21D58"/>
    <w:rsid w:val="00B2406C"/>
    <w:rsid w:val="00B24718"/>
    <w:rsid w:val="00B24934"/>
    <w:rsid w:val="00B2609E"/>
    <w:rsid w:val="00B26B10"/>
    <w:rsid w:val="00B318E3"/>
    <w:rsid w:val="00B43112"/>
    <w:rsid w:val="00B45C09"/>
    <w:rsid w:val="00B520A4"/>
    <w:rsid w:val="00B57AE5"/>
    <w:rsid w:val="00B62821"/>
    <w:rsid w:val="00B654E9"/>
    <w:rsid w:val="00B67010"/>
    <w:rsid w:val="00B674E1"/>
    <w:rsid w:val="00B706BF"/>
    <w:rsid w:val="00B718E1"/>
    <w:rsid w:val="00B729E1"/>
    <w:rsid w:val="00B73666"/>
    <w:rsid w:val="00B74200"/>
    <w:rsid w:val="00B75F4A"/>
    <w:rsid w:val="00B77328"/>
    <w:rsid w:val="00B82AEB"/>
    <w:rsid w:val="00B85812"/>
    <w:rsid w:val="00B865BE"/>
    <w:rsid w:val="00B91171"/>
    <w:rsid w:val="00B91B22"/>
    <w:rsid w:val="00B92DF9"/>
    <w:rsid w:val="00B95E4C"/>
    <w:rsid w:val="00B975AF"/>
    <w:rsid w:val="00B97C17"/>
    <w:rsid w:val="00BA0ABC"/>
    <w:rsid w:val="00BA3A9C"/>
    <w:rsid w:val="00BA7BE9"/>
    <w:rsid w:val="00BB13F5"/>
    <w:rsid w:val="00BB378C"/>
    <w:rsid w:val="00BB4EF6"/>
    <w:rsid w:val="00BB4F28"/>
    <w:rsid w:val="00BB6DB5"/>
    <w:rsid w:val="00BB7041"/>
    <w:rsid w:val="00BB70D5"/>
    <w:rsid w:val="00BB7F0B"/>
    <w:rsid w:val="00BC336A"/>
    <w:rsid w:val="00BC42F1"/>
    <w:rsid w:val="00BD1D5B"/>
    <w:rsid w:val="00BD3B2D"/>
    <w:rsid w:val="00BD3C46"/>
    <w:rsid w:val="00BD74C2"/>
    <w:rsid w:val="00BE0515"/>
    <w:rsid w:val="00BE10E6"/>
    <w:rsid w:val="00BE256B"/>
    <w:rsid w:val="00BE35D7"/>
    <w:rsid w:val="00BE37A7"/>
    <w:rsid w:val="00BF182A"/>
    <w:rsid w:val="00BF5BF1"/>
    <w:rsid w:val="00BF7804"/>
    <w:rsid w:val="00BF7940"/>
    <w:rsid w:val="00C01A17"/>
    <w:rsid w:val="00C01E28"/>
    <w:rsid w:val="00C01ED8"/>
    <w:rsid w:val="00C0388E"/>
    <w:rsid w:val="00C03A52"/>
    <w:rsid w:val="00C04374"/>
    <w:rsid w:val="00C05D7A"/>
    <w:rsid w:val="00C0753E"/>
    <w:rsid w:val="00C1051F"/>
    <w:rsid w:val="00C111DC"/>
    <w:rsid w:val="00C1287E"/>
    <w:rsid w:val="00C15D90"/>
    <w:rsid w:val="00C2379A"/>
    <w:rsid w:val="00C2552B"/>
    <w:rsid w:val="00C25E4D"/>
    <w:rsid w:val="00C35CBE"/>
    <w:rsid w:val="00C36516"/>
    <w:rsid w:val="00C46CC7"/>
    <w:rsid w:val="00C46EB2"/>
    <w:rsid w:val="00C63B4F"/>
    <w:rsid w:val="00C65AD4"/>
    <w:rsid w:val="00C72277"/>
    <w:rsid w:val="00C729EE"/>
    <w:rsid w:val="00C75D79"/>
    <w:rsid w:val="00C7644C"/>
    <w:rsid w:val="00C80633"/>
    <w:rsid w:val="00C80FBE"/>
    <w:rsid w:val="00C810B8"/>
    <w:rsid w:val="00C83082"/>
    <w:rsid w:val="00C8474B"/>
    <w:rsid w:val="00C87116"/>
    <w:rsid w:val="00C87442"/>
    <w:rsid w:val="00C908A1"/>
    <w:rsid w:val="00C9180C"/>
    <w:rsid w:val="00C92BEE"/>
    <w:rsid w:val="00C9311B"/>
    <w:rsid w:val="00C940A9"/>
    <w:rsid w:val="00C94FC6"/>
    <w:rsid w:val="00C95092"/>
    <w:rsid w:val="00C9525A"/>
    <w:rsid w:val="00C964A5"/>
    <w:rsid w:val="00CA1F01"/>
    <w:rsid w:val="00CA65D0"/>
    <w:rsid w:val="00CA6C11"/>
    <w:rsid w:val="00CA7284"/>
    <w:rsid w:val="00CB4117"/>
    <w:rsid w:val="00CC4719"/>
    <w:rsid w:val="00CC59A4"/>
    <w:rsid w:val="00CC60BC"/>
    <w:rsid w:val="00CD0A1A"/>
    <w:rsid w:val="00CD293D"/>
    <w:rsid w:val="00CD76EE"/>
    <w:rsid w:val="00CE018A"/>
    <w:rsid w:val="00CE6211"/>
    <w:rsid w:val="00CF0AE5"/>
    <w:rsid w:val="00CF18AA"/>
    <w:rsid w:val="00CF19A3"/>
    <w:rsid w:val="00CF4E46"/>
    <w:rsid w:val="00CF5FAA"/>
    <w:rsid w:val="00CF615E"/>
    <w:rsid w:val="00CF61B1"/>
    <w:rsid w:val="00D0633B"/>
    <w:rsid w:val="00D07552"/>
    <w:rsid w:val="00D0795D"/>
    <w:rsid w:val="00D07B9D"/>
    <w:rsid w:val="00D10FEE"/>
    <w:rsid w:val="00D11736"/>
    <w:rsid w:val="00D11F9A"/>
    <w:rsid w:val="00D12E97"/>
    <w:rsid w:val="00D150E2"/>
    <w:rsid w:val="00D17A60"/>
    <w:rsid w:val="00D22D4E"/>
    <w:rsid w:val="00D23760"/>
    <w:rsid w:val="00D25003"/>
    <w:rsid w:val="00D25896"/>
    <w:rsid w:val="00D258BA"/>
    <w:rsid w:val="00D263E8"/>
    <w:rsid w:val="00D308C3"/>
    <w:rsid w:val="00D31AFC"/>
    <w:rsid w:val="00D337ED"/>
    <w:rsid w:val="00D340D2"/>
    <w:rsid w:val="00D344EB"/>
    <w:rsid w:val="00D500AB"/>
    <w:rsid w:val="00D51210"/>
    <w:rsid w:val="00D541DA"/>
    <w:rsid w:val="00D5529B"/>
    <w:rsid w:val="00D57218"/>
    <w:rsid w:val="00D64B87"/>
    <w:rsid w:val="00D71302"/>
    <w:rsid w:val="00D758AA"/>
    <w:rsid w:val="00D82FF6"/>
    <w:rsid w:val="00D83424"/>
    <w:rsid w:val="00D841CE"/>
    <w:rsid w:val="00D851B9"/>
    <w:rsid w:val="00D91852"/>
    <w:rsid w:val="00D921B3"/>
    <w:rsid w:val="00D93038"/>
    <w:rsid w:val="00D942B8"/>
    <w:rsid w:val="00D958C6"/>
    <w:rsid w:val="00DA06D2"/>
    <w:rsid w:val="00DA1401"/>
    <w:rsid w:val="00DA484E"/>
    <w:rsid w:val="00DA49FD"/>
    <w:rsid w:val="00DA4B4C"/>
    <w:rsid w:val="00DA5FDA"/>
    <w:rsid w:val="00DB25B8"/>
    <w:rsid w:val="00DB27A5"/>
    <w:rsid w:val="00DB2DF2"/>
    <w:rsid w:val="00DB3C44"/>
    <w:rsid w:val="00DB5D6F"/>
    <w:rsid w:val="00DC510E"/>
    <w:rsid w:val="00DC52E3"/>
    <w:rsid w:val="00DC547A"/>
    <w:rsid w:val="00DD06C2"/>
    <w:rsid w:val="00DD2328"/>
    <w:rsid w:val="00DD6B82"/>
    <w:rsid w:val="00DD73AD"/>
    <w:rsid w:val="00DE02AA"/>
    <w:rsid w:val="00DE5EF6"/>
    <w:rsid w:val="00DE5FFE"/>
    <w:rsid w:val="00DE6E9F"/>
    <w:rsid w:val="00DF12F7"/>
    <w:rsid w:val="00DF6D0C"/>
    <w:rsid w:val="00E006D4"/>
    <w:rsid w:val="00E023FE"/>
    <w:rsid w:val="00E11BC6"/>
    <w:rsid w:val="00E13970"/>
    <w:rsid w:val="00E13F74"/>
    <w:rsid w:val="00E142DD"/>
    <w:rsid w:val="00E14423"/>
    <w:rsid w:val="00E14829"/>
    <w:rsid w:val="00E16087"/>
    <w:rsid w:val="00E208E0"/>
    <w:rsid w:val="00E20E12"/>
    <w:rsid w:val="00E21384"/>
    <w:rsid w:val="00E22552"/>
    <w:rsid w:val="00E312BA"/>
    <w:rsid w:val="00E31995"/>
    <w:rsid w:val="00E31BD5"/>
    <w:rsid w:val="00E31FC6"/>
    <w:rsid w:val="00E324B2"/>
    <w:rsid w:val="00E358C7"/>
    <w:rsid w:val="00E35ECA"/>
    <w:rsid w:val="00E416DC"/>
    <w:rsid w:val="00E417E9"/>
    <w:rsid w:val="00E42775"/>
    <w:rsid w:val="00E4290F"/>
    <w:rsid w:val="00E44DBC"/>
    <w:rsid w:val="00E471C5"/>
    <w:rsid w:val="00E5000C"/>
    <w:rsid w:val="00E5013B"/>
    <w:rsid w:val="00E5020D"/>
    <w:rsid w:val="00E50D87"/>
    <w:rsid w:val="00E61074"/>
    <w:rsid w:val="00E6125D"/>
    <w:rsid w:val="00E6673B"/>
    <w:rsid w:val="00E7091D"/>
    <w:rsid w:val="00E72918"/>
    <w:rsid w:val="00E73420"/>
    <w:rsid w:val="00E74563"/>
    <w:rsid w:val="00E76AB1"/>
    <w:rsid w:val="00E76ED3"/>
    <w:rsid w:val="00E812EB"/>
    <w:rsid w:val="00E821BC"/>
    <w:rsid w:val="00E82CDB"/>
    <w:rsid w:val="00E8610F"/>
    <w:rsid w:val="00E864A5"/>
    <w:rsid w:val="00E86D07"/>
    <w:rsid w:val="00E86DB3"/>
    <w:rsid w:val="00E902A4"/>
    <w:rsid w:val="00E90745"/>
    <w:rsid w:val="00E9145F"/>
    <w:rsid w:val="00E9497E"/>
    <w:rsid w:val="00E956EF"/>
    <w:rsid w:val="00E9758E"/>
    <w:rsid w:val="00EA315D"/>
    <w:rsid w:val="00EA3849"/>
    <w:rsid w:val="00EA692B"/>
    <w:rsid w:val="00EA7720"/>
    <w:rsid w:val="00EA7BC9"/>
    <w:rsid w:val="00EB1FC8"/>
    <w:rsid w:val="00EB2043"/>
    <w:rsid w:val="00EB2A05"/>
    <w:rsid w:val="00EB33A6"/>
    <w:rsid w:val="00EB7CC9"/>
    <w:rsid w:val="00EC4252"/>
    <w:rsid w:val="00EC7465"/>
    <w:rsid w:val="00ED020E"/>
    <w:rsid w:val="00ED2970"/>
    <w:rsid w:val="00ED3A1A"/>
    <w:rsid w:val="00ED4326"/>
    <w:rsid w:val="00ED5701"/>
    <w:rsid w:val="00ED64A3"/>
    <w:rsid w:val="00ED7487"/>
    <w:rsid w:val="00EE04EA"/>
    <w:rsid w:val="00EE2257"/>
    <w:rsid w:val="00EE2326"/>
    <w:rsid w:val="00EE39C9"/>
    <w:rsid w:val="00EE61AF"/>
    <w:rsid w:val="00EE660E"/>
    <w:rsid w:val="00EE6CD4"/>
    <w:rsid w:val="00EF56DB"/>
    <w:rsid w:val="00EF62BD"/>
    <w:rsid w:val="00EF7213"/>
    <w:rsid w:val="00F02B49"/>
    <w:rsid w:val="00F04772"/>
    <w:rsid w:val="00F04D0B"/>
    <w:rsid w:val="00F04EEE"/>
    <w:rsid w:val="00F06C26"/>
    <w:rsid w:val="00F07EB2"/>
    <w:rsid w:val="00F07F91"/>
    <w:rsid w:val="00F10B50"/>
    <w:rsid w:val="00F11F90"/>
    <w:rsid w:val="00F179A9"/>
    <w:rsid w:val="00F20511"/>
    <w:rsid w:val="00F2058A"/>
    <w:rsid w:val="00F30499"/>
    <w:rsid w:val="00F30633"/>
    <w:rsid w:val="00F317DC"/>
    <w:rsid w:val="00F3211B"/>
    <w:rsid w:val="00F3304E"/>
    <w:rsid w:val="00F333CE"/>
    <w:rsid w:val="00F35D09"/>
    <w:rsid w:val="00F367CB"/>
    <w:rsid w:val="00F37E7D"/>
    <w:rsid w:val="00F426D4"/>
    <w:rsid w:val="00F458F6"/>
    <w:rsid w:val="00F5095A"/>
    <w:rsid w:val="00F52316"/>
    <w:rsid w:val="00F52E37"/>
    <w:rsid w:val="00F55DE9"/>
    <w:rsid w:val="00F56479"/>
    <w:rsid w:val="00F57964"/>
    <w:rsid w:val="00F603D0"/>
    <w:rsid w:val="00F61732"/>
    <w:rsid w:val="00F61996"/>
    <w:rsid w:val="00F6281A"/>
    <w:rsid w:val="00F657B7"/>
    <w:rsid w:val="00F67233"/>
    <w:rsid w:val="00F67321"/>
    <w:rsid w:val="00F67610"/>
    <w:rsid w:val="00F70D0D"/>
    <w:rsid w:val="00F72CCF"/>
    <w:rsid w:val="00F75637"/>
    <w:rsid w:val="00F75FD7"/>
    <w:rsid w:val="00F7717D"/>
    <w:rsid w:val="00F863F6"/>
    <w:rsid w:val="00F864B9"/>
    <w:rsid w:val="00F908A2"/>
    <w:rsid w:val="00F91F58"/>
    <w:rsid w:val="00F921D6"/>
    <w:rsid w:val="00F9291D"/>
    <w:rsid w:val="00F94BC0"/>
    <w:rsid w:val="00F96FB8"/>
    <w:rsid w:val="00FA0FC8"/>
    <w:rsid w:val="00FA1873"/>
    <w:rsid w:val="00FA2871"/>
    <w:rsid w:val="00FA4E8A"/>
    <w:rsid w:val="00FA56D9"/>
    <w:rsid w:val="00FA6D58"/>
    <w:rsid w:val="00FB0313"/>
    <w:rsid w:val="00FB411F"/>
    <w:rsid w:val="00FB5828"/>
    <w:rsid w:val="00FC396B"/>
    <w:rsid w:val="00FC4C62"/>
    <w:rsid w:val="00FC5955"/>
    <w:rsid w:val="00FC73A2"/>
    <w:rsid w:val="00FD0A92"/>
    <w:rsid w:val="00FD58E3"/>
    <w:rsid w:val="00FD61AE"/>
    <w:rsid w:val="00FE0320"/>
    <w:rsid w:val="00FE1A3E"/>
    <w:rsid w:val="00FE4961"/>
    <w:rsid w:val="00FE6B81"/>
    <w:rsid w:val="00FE786D"/>
    <w:rsid w:val="00FF312A"/>
    <w:rsid w:val="00FF7318"/>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date"/>
  <w:smartTagType w:namespaceuri="urn:schemas-microsoft-com:office:smarttags" w:name="metricconverter"/>
  <w:shapeDefaults>
    <o:shapedefaults v:ext="edit" spidmax="2050"/>
    <o:shapelayout v:ext="edit">
      <o:idmap v:ext="edit" data="2"/>
    </o:shapelayout>
  </w:shapeDefaults>
  <w:decimalSymbol w:val=","/>
  <w:listSeparator w:val=";"/>
  <w14:docId w14:val="2DF95150"/>
  <w15:docId w15:val="{0D4F6664-821E-4160-8935-9CBE6321BB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ourier New" w:eastAsia="Courier New" w:hAnsi="Courier New" w:cs="Courier New"/>
        <w:sz w:val="24"/>
        <w:szCs w:val="24"/>
        <w:lang w:val="pl-PL" w:eastAsia="pl-PL"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nhideWhenUsed="1" w:qFormat="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iPriority="0"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iPriority="0"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0" w:qFormat="1"/>
    <w:lsdException w:name="Intense Quote"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0" w:qFormat="1"/>
    <w:lsdException w:name="Intense Emphasis" w:uiPriority="0" w:qFormat="1"/>
    <w:lsdException w:name="Subtle Reference" w:uiPriority="0" w:qFormat="1"/>
    <w:lsdException w:name="Intense Reference" w:uiPriority="0" w:qFormat="1"/>
    <w:lsdException w:name="Book Title" w:uiPriority="0"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rsid w:val="00D17A60"/>
    <w:rPr>
      <w:color w:val="000000"/>
    </w:rPr>
  </w:style>
  <w:style w:type="paragraph" w:styleId="Nagwek1">
    <w:name w:val="heading 1"/>
    <w:aliases w:val="Title 1"/>
    <w:basedOn w:val="Normalny"/>
    <w:next w:val="Normalny"/>
    <w:link w:val="Nagwek1Znak"/>
    <w:qFormat/>
    <w:rsid w:val="00BD3B2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Nagwek2">
    <w:name w:val="heading 2"/>
    <w:aliases w:val="Title 2 Znak Znak,Title 2"/>
    <w:basedOn w:val="Normalny"/>
    <w:next w:val="Normalny"/>
    <w:link w:val="Nagwek2Znak"/>
    <w:unhideWhenUsed/>
    <w:qFormat/>
    <w:rsid w:val="005E590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qFormat/>
    <w:rsid w:val="00A03205"/>
    <w:pPr>
      <w:keepNext/>
      <w:widowControl/>
      <w:overflowPunct w:val="0"/>
      <w:autoSpaceDE w:val="0"/>
      <w:autoSpaceDN w:val="0"/>
      <w:adjustRightInd w:val="0"/>
      <w:spacing w:before="60" w:after="60"/>
      <w:jc w:val="both"/>
      <w:textAlignment w:val="baseline"/>
      <w:outlineLvl w:val="2"/>
    </w:pPr>
    <w:rPr>
      <w:rFonts w:ascii="Times New Roman" w:eastAsia="Times New Roman" w:hAnsi="Times New Roman" w:cs="Times New Roman"/>
      <w:color w:val="auto"/>
      <w:szCs w:val="20"/>
    </w:rPr>
  </w:style>
  <w:style w:type="paragraph" w:styleId="Nagwek4">
    <w:name w:val="heading 4"/>
    <w:aliases w:val="D-00.00.00"/>
    <w:basedOn w:val="Normalny"/>
    <w:next w:val="Normalny"/>
    <w:link w:val="Nagwek4Znak2"/>
    <w:uiPriority w:val="9"/>
    <w:unhideWhenUsed/>
    <w:qFormat/>
    <w:rsid w:val="0070725B"/>
    <w:pPr>
      <w:keepNext/>
      <w:keepLines/>
      <w:spacing w:before="40"/>
      <w:outlineLvl w:val="3"/>
    </w:pPr>
    <w:rPr>
      <w:rFonts w:asciiTheme="majorHAnsi" w:eastAsiaTheme="majorEastAsia" w:hAnsiTheme="majorHAnsi" w:cstheme="majorBidi"/>
      <w:i/>
      <w:iCs/>
      <w:color w:val="365F91" w:themeColor="accent1" w:themeShade="BF"/>
    </w:rPr>
  </w:style>
  <w:style w:type="paragraph" w:styleId="Nagwek5">
    <w:name w:val="heading 5"/>
    <w:basedOn w:val="Normalny"/>
    <w:next w:val="Normalny"/>
    <w:link w:val="Nagwek5Znak"/>
    <w:qFormat/>
    <w:rsid w:val="0070725B"/>
    <w:pPr>
      <w:widowControl/>
      <w:numPr>
        <w:ilvl w:val="4"/>
        <w:numId w:val="3"/>
      </w:numPr>
      <w:spacing w:before="60" w:after="120"/>
      <w:ind w:left="3600" w:hanging="360"/>
      <w:jc w:val="both"/>
      <w:outlineLvl w:val="4"/>
    </w:pPr>
    <w:rPr>
      <w:rFonts w:ascii="Arial" w:eastAsia="Times New Roman" w:hAnsi="Arial" w:cs="Arial"/>
      <w:bCs/>
      <w:i/>
      <w:iCs/>
      <w:color w:val="auto"/>
      <w:sz w:val="18"/>
    </w:rPr>
  </w:style>
  <w:style w:type="paragraph" w:styleId="Nagwek6">
    <w:name w:val="heading 6"/>
    <w:basedOn w:val="Normalny"/>
    <w:next w:val="Normalny"/>
    <w:link w:val="Nagwek6Znak"/>
    <w:qFormat/>
    <w:rsid w:val="0070725B"/>
    <w:pPr>
      <w:widowControl/>
      <w:numPr>
        <w:ilvl w:val="5"/>
        <w:numId w:val="3"/>
      </w:numPr>
      <w:spacing w:before="60" w:after="60"/>
      <w:ind w:left="4320" w:hanging="180"/>
      <w:jc w:val="both"/>
      <w:outlineLvl w:val="5"/>
    </w:pPr>
    <w:rPr>
      <w:rFonts w:ascii="Arial" w:eastAsia="Times New Roman" w:hAnsi="Arial" w:cs="Arial"/>
      <w:bCs/>
      <w:i/>
      <w:iCs/>
      <w:color w:val="auto"/>
      <w:sz w:val="22"/>
    </w:rPr>
  </w:style>
  <w:style w:type="paragraph" w:styleId="Nagwek7">
    <w:name w:val="heading 7"/>
    <w:basedOn w:val="Normalny"/>
    <w:next w:val="Normalny"/>
    <w:link w:val="Nagwek7Znak"/>
    <w:qFormat/>
    <w:rsid w:val="0070725B"/>
    <w:pPr>
      <w:widowControl/>
      <w:numPr>
        <w:ilvl w:val="6"/>
        <w:numId w:val="3"/>
      </w:numPr>
      <w:spacing w:before="60" w:after="60"/>
      <w:ind w:left="5040" w:hanging="360"/>
      <w:jc w:val="both"/>
      <w:outlineLvl w:val="6"/>
    </w:pPr>
    <w:rPr>
      <w:rFonts w:ascii="Arial" w:eastAsia="Times New Roman" w:hAnsi="Arial" w:cs="Arial"/>
      <w:bCs/>
      <w:iCs/>
      <w:color w:val="auto"/>
      <w:sz w:val="18"/>
    </w:rPr>
  </w:style>
  <w:style w:type="paragraph" w:styleId="Nagwek8">
    <w:name w:val="heading 8"/>
    <w:basedOn w:val="Normalny"/>
    <w:next w:val="Normalny"/>
    <w:link w:val="Nagwek8Znak"/>
    <w:qFormat/>
    <w:rsid w:val="0070725B"/>
    <w:pPr>
      <w:widowControl/>
      <w:numPr>
        <w:ilvl w:val="7"/>
        <w:numId w:val="3"/>
      </w:numPr>
      <w:spacing w:before="60" w:after="60"/>
      <w:ind w:left="5760" w:hanging="360"/>
      <w:jc w:val="both"/>
      <w:outlineLvl w:val="7"/>
    </w:pPr>
    <w:rPr>
      <w:rFonts w:ascii="Arial" w:eastAsia="Times New Roman" w:hAnsi="Arial" w:cs="Arial"/>
      <w:bCs/>
      <w:i/>
      <w:iCs/>
      <w:color w:val="auto"/>
      <w:sz w:val="18"/>
    </w:rPr>
  </w:style>
  <w:style w:type="paragraph" w:styleId="Nagwek9">
    <w:name w:val="heading 9"/>
    <w:basedOn w:val="Normalny"/>
    <w:next w:val="Normalny"/>
    <w:link w:val="Nagwek9Znak"/>
    <w:qFormat/>
    <w:rsid w:val="0070725B"/>
    <w:pPr>
      <w:widowControl/>
      <w:numPr>
        <w:ilvl w:val="8"/>
        <w:numId w:val="3"/>
      </w:numPr>
      <w:spacing w:before="60" w:after="60"/>
      <w:ind w:left="6480" w:hanging="180"/>
      <w:jc w:val="both"/>
      <w:outlineLvl w:val="8"/>
    </w:pPr>
    <w:rPr>
      <w:rFonts w:ascii="Arial" w:eastAsia="Times New Roman" w:hAnsi="Arial" w:cs="Arial"/>
      <w:b/>
      <w:bCs/>
      <w:i/>
      <w:iCs/>
      <w:color w:val="auto"/>
      <w:sz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aliases w:val="Title 1 Znak1"/>
    <w:basedOn w:val="Domylnaczcionkaakapitu"/>
    <w:link w:val="Nagwek1"/>
    <w:rsid w:val="00BD3B2D"/>
    <w:rPr>
      <w:rFonts w:asciiTheme="majorHAnsi" w:eastAsiaTheme="majorEastAsia" w:hAnsiTheme="majorHAnsi" w:cstheme="majorBidi"/>
      <w:b/>
      <w:bCs/>
      <w:color w:val="365F91" w:themeColor="accent1" w:themeShade="BF"/>
      <w:sz w:val="28"/>
      <w:szCs w:val="28"/>
    </w:rPr>
  </w:style>
  <w:style w:type="character" w:customStyle="1" w:styleId="Nagwek2Znak">
    <w:name w:val="Nagłówek 2 Znak"/>
    <w:aliases w:val="Title 2 Znak Znak Znak2,Title 2 Znak1"/>
    <w:basedOn w:val="Domylnaczcionkaakapitu"/>
    <w:link w:val="Nagwek2"/>
    <w:rsid w:val="005E590F"/>
    <w:rPr>
      <w:rFonts w:asciiTheme="majorHAnsi" w:eastAsiaTheme="majorEastAsia" w:hAnsiTheme="majorHAnsi" w:cstheme="majorBidi"/>
      <w:b/>
      <w:bCs/>
      <w:color w:val="4F81BD" w:themeColor="accent1"/>
      <w:sz w:val="26"/>
      <w:szCs w:val="26"/>
    </w:rPr>
  </w:style>
  <w:style w:type="character" w:styleId="Hipercze">
    <w:name w:val="Hyperlink"/>
    <w:basedOn w:val="Domylnaczcionkaakapitu"/>
    <w:uiPriority w:val="99"/>
    <w:rsid w:val="00A07DBA"/>
    <w:rPr>
      <w:color w:val="000080"/>
      <w:u w:val="single"/>
    </w:rPr>
  </w:style>
  <w:style w:type="paragraph" w:styleId="Akapitzlist">
    <w:name w:val="List Paragraph"/>
    <w:basedOn w:val="Normalny"/>
    <w:link w:val="AkapitzlistZnak"/>
    <w:uiPriority w:val="1"/>
    <w:qFormat/>
    <w:rsid w:val="00495D9C"/>
    <w:pPr>
      <w:ind w:left="720"/>
      <w:contextualSpacing/>
    </w:pPr>
  </w:style>
  <w:style w:type="character" w:customStyle="1" w:styleId="AkapitzlistZnak">
    <w:name w:val="Akapit z listą Znak"/>
    <w:basedOn w:val="Domylnaczcionkaakapitu"/>
    <w:link w:val="Akapitzlist"/>
    <w:uiPriority w:val="1"/>
    <w:qFormat/>
    <w:rsid w:val="00495D9C"/>
    <w:rPr>
      <w:color w:val="000000"/>
    </w:rPr>
  </w:style>
  <w:style w:type="paragraph" w:customStyle="1" w:styleId="1Pkt">
    <w:name w:val="1.Pkt"/>
    <w:basedOn w:val="Akapitzlist"/>
    <w:link w:val="1PktZnak"/>
    <w:qFormat/>
    <w:rsid w:val="00253C2D"/>
    <w:pPr>
      <w:spacing w:before="400" w:after="60"/>
      <w:ind w:left="357" w:hanging="357"/>
      <w:jc w:val="both"/>
      <w:outlineLvl w:val="2"/>
    </w:pPr>
    <w:rPr>
      <w:rFonts w:ascii="Arial Narrow" w:hAnsi="Arial Narrow"/>
      <w:b/>
      <w:bCs/>
    </w:rPr>
  </w:style>
  <w:style w:type="character" w:customStyle="1" w:styleId="1PktZnak">
    <w:name w:val="1.Pkt Znak"/>
    <w:basedOn w:val="AkapitzlistZnak"/>
    <w:link w:val="1Pkt"/>
    <w:rsid w:val="00253C2D"/>
    <w:rPr>
      <w:rFonts w:ascii="Arial Narrow" w:hAnsi="Arial Narrow"/>
      <w:b/>
      <w:bCs/>
      <w:color w:val="000000"/>
    </w:rPr>
  </w:style>
  <w:style w:type="paragraph" w:customStyle="1" w:styleId="Akapit">
    <w:name w:val="Akapit"/>
    <w:basedOn w:val="Normalny"/>
    <w:link w:val="AkapitZnak"/>
    <w:qFormat/>
    <w:rsid w:val="00676DEE"/>
    <w:pPr>
      <w:spacing w:before="120" w:after="40"/>
      <w:jc w:val="both"/>
    </w:pPr>
    <w:rPr>
      <w:rFonts w:ascii="Arial Narrow" w:hAnsi="Arial Narrow"/>
      <w:sz w:val="20"/>
    </w:rPr>
  </w:style>
  <w:style w:type="character" w:customStyle="1" w:styleId="AkapitZnak">
    <w:name w:val="Akapit Znak"/>
    <w:basedOn w:val="Domylnaczcionkaakapitu"/>
    <w:link w:val="Akapit"/>
    <w:rsid w:val="00676DEE"/>
    <w:rPr>
      <w:rFonts w:ascii="Arial Narrow" w:hAnsi="Arial Narrow"/>
      <w:color w:val="000000"/>
      <w:sz w:val="20"/>
    </w:rPr>
  </w:style>
  <w:style w:type="paragraph" w:customStyle="1" w:styleId="11podpkt">
    <w:name w:val="1.1. podpkt"/>
    <w:basedOn w:val="Akapitzlist"/>
    <w:link w:val="11podpktZnak"/>
    <w:qFormat/>
    <w:rsid w:val="00A33E72"/>
    <w:pPr>
      <w:spacing w:before="120" w:after="60"/>
      <w:ind w:left="0"/>
      <w:jc w:val="both"/>
      <w:outlineLvl w:val="2"/>
    </w:pPr>
    <w:rPr>
      <w:rFonts w:ascii="Arial Narrow" w:hAnsi="Arial Narrow"/>
      <w:b/>
      <w:bCs/>
      <w:sz w:val="20"/>
    </w:rPr>
  </w:style>
  <w:style w:type="character" w:customStyle="1" w:styleId="11podpktZnak">
    <w:name w:val="1.1. podpkt Znak"/>
    <w:basedOn w:val="AkapitzlistZnak"/>
    <w:link w:val="11podpkt"/>
    <w:rsid w:val="00A33E72"/>
    <w:rPr>
      <w:rFonts w:ascii="Arial Narrow" w:hAnsi="Arial Narrow"/>
      <w:b/>
      <w:bCs/>
      <w:color w:val="000000"/>
      <w:sz w:val="20"/>
    </w:rPr>
  </w:style>
  <w:style w:type="paragraph" w:styleId="Nagwek">
    <w:name w:val="header"/>
    <w:aliases w:val="Nagłówek strony"/>
    <w:basedOn w:val="Normalny"/>
    <w:link w:val="NagwekZnak"/>
    <w:uiPriority w:val="99"/>
    <w:unhideWhenUsed/>
    <w:qFormat/>
    <w:rsid w:val="00BD3B2D"/>
    <w:pPr>
      <w:tabs>
        <w:tab w:val="center" w:pos="4536"/>
        <w:tab w:val="right" w:pos="9072"/>
      </w:tabs>
    </w:pPr>
  </w:style>
  <w:style w:type="character" w:customStyle="1" w:styleId="NagwekZnak">
    <w:name w:val="Nagłówek Znak"/>
    <w:aliases w:val="Nagłówek strony Znak"/>
    <w:basedOn w:val="Domylnaczcionkaakapitu"/>
    <w:link w:val="Nagwek"/>
    <w:uiPriority w:val="99"/>
    <w:qFormat/>
    <w:rsid w:val="00BD3B2D"/>
    <w:rPr>
      <w:color w:val="000000"/>
    </w:rPr>
  </w:style>
  <w:style w:type="paragraph" w:styleId="Stopka">
    <w:name w:val="footer"/>
    <w:basedOn w:val="Normalny"/>
    <w:link w:val="StopkaZnak"/>
    <w:uiPriority w:val="99"/>
    <w:unhideWhenUsed/>
    <w:rsid w:val="00BD3B2D"/>
    <w:pPr>
      <w:tabs>
        <w:tab w:val="center" w:pos="4536"/>
        <w:tab w:val="right" w:pos="9072"/>
      </w:tabs>
    </w:pPr>
  </w:style>
  <w:style w:type="character" w:customStyle="1" w:styleId="StopkaZnak">
    <w:name w:val="Stopka Znak"/>
    <w:basedOn w:val="Domylnaczcionkaakapitu"/>
    <w:link w:val="Stopka"/>
    <w:uiPriority w:val="99"/>
    <w:rsid w:val="00BD3B2D"/>
    <w:rPr>
      <w:color w:val="000000"/>
    </w:rPr>
  </w:style>
  <w:style w:type="paragraph" w:styleId="Nagwekspisutreci">
    <w:name w:val="TOC Heading"/>
    <w:basedOn w:val="Nagwek1"/>
    <w:next w:val="Normalny"/>
    <w:uiPriority w:val="39"/>
    <w:unhideWhenUsed/>
    <w:qFormat/>
    <w:rsid w:val="00BD3B2D"/>
    <w:pPr>
      <w:widowControl/>
      <w:spacing w:line="276" w:lineRule="auto"/>
      <w:outlineLvl w:val="9"/>
    </w:pPr>
  </w:style>
  <w:style w:type="paragraph" w:styleId="Spistreci2">
    <w:name w:val="toc 2"/>
    <w:basedOn w:val="Normalny"/>
    <w:next w:val="Normalny"/>
    <w:autoRedefine/>
    <w:uiPriority w:val="39"/>
    <w:unhideWhenUsed/>
    <w:qFormat/>
    <w:rsid w:val="00BD3B2D"/>
    <w:pPr>
      <w:widowControl/>
      <w:spacing w:after="100" w:line="276" w:lineRule="auto"/>
      <w:ind w:left="220"/>
    </w:pPr>
    <w:rPr>
      <w:rFonts w:asciiTheme="minorHAnsi" w:eastAsiaTheme="minorEastAsia" w:hAnsiTheme="minorHAnsi" w:cstheme="minorBidi"/>
      <w:color w:val="auto"/>
      <w:sz w:val="22"/>
      <w:szCs w:val="22"/>
    </w:rPr>
  </w:style>
  <w:style w:type="paragraph" w:styleId="Spistreci1">
    <w:name w:val="toc 1"/>
    <w:basedOn w:val="Normalny"/>
    <w:next w:val="Normalny"/>
    <w:autoRedefine/>
    <w:uiPriority w:val="39"/>
    <w:unhideWhenUsed/>
    <w:qFormat/>
    <w:rsid w:val="00136B5C"/>
    <w:pPr>
      <w:widowControl/>
      <w:tabs>
        <w:tab w:val="right" w:leader="dot" w:pos="9608"/>
      </w:tabs>
      <w:spacing w:after="100" w:line="276" w:lineRule="auto"/>
      <w:ind w:left="1418" w:hanging="1418"/>
      <w:jc w:val="both"/>
    </w:pPr>
    <w:rPr>
      <w:rFonts w:ascii="Arial Narrow" w:eastAsiaTheme="majorEastAsia" w:hAnsi="Arial Narrow" w:cstheme="majorBidi"/>
      <w:noProof/>
      <w:color w:val="auto"/>
      <w:sz w:val="22"/>
      <w:szCs w:val="22"/>
    </w:rPr>
  </w:style>
  <w:style w:type="paragraph" w:styleId="Spistreci3">
    <w:name w:val="toc 3"/>
    <w:basedOn w:val="Normalny"/>
    <w:next w:val="Normalny"/>
    <w:autoRedefine/>
    <w:uiPriority w:val="39"/>
    <w:unhideWhenUsed/>
    <w:qFormat/>
    <w:rsid w:val="00BD3B2D"/>
    <w:pPr>
      <w:widowControl/>
      <w:spacing w:after="100" w:line="276" w:lineRule="auto"/>
      <w:ind w:left="440"/>
    </w:pPr>
    <w:rPr>
      <w:rFonts w:asciiTheme="minorHAnsi" w:eastAsiaTheme="minorEastAsia" w:hAnsiTheme="minorHAnsi" w:cstheme="minorBidi"/>
      <w:color w:val="auto"/>
      <w:sz w:val="22"/>
      <w:szCs w:val="22"/>
    </w:rPr>
  </w:style>
  <w:style w:type="paragraph" w:styleId="Tekstdymka">
    <w:name w:val="Balloon Text"/>
    <w:basedOn w:val="Normalny"/>
    <w:link w:val="TekstdymkaZnak"/>
    <w:uiPriority w:val="99"/>
    <w:unhideWhenUsed/>
    <w:rsid w:val="00BD3B2D"/>
    <w:rPr>
      <w:rFonts w:ascii="Tahoma" w:hAnsi="Tahoma" w:cs="Tahoma"/>
      <w:sz w:val="16"/>
      <w:szCs w:val="16"/>
    </w:rPr>
  </w:style>
  <w:style w:type="character" w:customStyle="1" w:styleId="TekstdymkaZnak">
    <w:name w:val="Tekst dymka Znak"/>
    <w:basedOn w:val="Domylnaczcionkaakapitu"/>
    <w:link w:val="Tekstdymka"/>
    <w:uiPriority w:val="99"/>
    <w:rsid w:val="00BD3B2D"/>
    <w:rPr>
      <w:rFonts w:ascii="Tahoma" w:hAnsi="Tahoma" w:cs="Tahoma"/>
      <w:color w:val="000000"/>
      <w:sz w:val="16"/>
      <w:szCs w:val="16"/>
    </w:rPr>
  </w:style>
  <w:style w:type="paragraph" w:customStyle="1" w:styleId="111podpkt3">
    <w:name w:val="1.1.1. podpkt_3"/>
    <w:basedOn w:val="Akapit"/>
    <w:link w:val="111podpkt3Znak"/>
    <w:qFormat/>
    <w:rsid w:val="008C4641"/>
    <w:rPr>
      <w:u w:val="single"/>
    </w:rPr>
  </w:style>
  <w:style w:type="character" w:customStyle="1" w:styleId="111podpkt3Znak">
    <w:name w:val="1.1.1. podpkt_3 Znak"/>
    <w:basedOn w:val="AkapitZnak"/>
    <w:link w:val="111podpkt3"/>
    <w:rsid w:val="008C4641"/>
    <w:rPr>
      <w:rFonts w:ascii="Arial Narrow" w:hAnsi="Arial Narrow"/>
      <w:b w:val="0"/>
      <w:color w:val="000000"/>
      <w:sz w:val="20"/>
      <w:u w:val="single"/>
    </w:rPr>
  </w:style>
  <w:style w:type="paragraph" w:customStyle="1" w:styleId="-mylnik">
    <w:name w:val="- myślnik"/>
    <w:basedOn w:val="Akapit"/>
    <w:link w:val="-mylnikZnak"/>
    <w:qFormat/>
    <w:rsid w:val="003E693D"/>
    <w:pPr>
      <w:numPr>
        <w:numId w:val="2"/>
      </w:numPr>
      <w:spacing w:after="0"/>
    </w:pPr>
  </w:style>
  <w:style w:type="character" w:customStyle="1" w:styleId="-mylnikZnak">
    <w:name w:val="- myślnik Znak"/>
    <w:basedOn w:val="AkapitZnak"/>
    <w:link w:val="-mylnik"/>
    <w:rsid w:val="003E693D"/>
    <w:rPr>
      <w:rFonts w:ascii="Arial Narrow" w:hAnsi="Arial Narrow"/>
      <w:color w:val="000000"/>
      <w:sz w:val="20"/>
    </w:rPr>
  </w:style>
  <w:style w:type="paragraph" w:customStyle="1" w:styleId="apodpkt">
    <w:name w:val="a) podpkt"/>
    <w:basedOn w:val="Akapit"/>
    <w:link w:val="apodpktZnak"/>
    <w:qFormat/>
    <w:rsid w:val="008C4641"/>
    <w:pPr>
      <w:spacing w:after="0"/>
      <w:ind w:left="709" w:hanging="283"/>
    </w:pPr>
  </w:style>
  <w:style w:type="character" w:customStyle="1" w:styleId="apodpktZnak">
    <w:name w:val="a) podpkt Znak"/>
    <w:basedOn w:val="AkapitZnak"/>
    <w:link w:val="apodpkt"/>
    <w:rsid w:val="008C4641"/>
    <w:rPr>
      <w:rFonts w:ascii="Arial Narrow" w:hAnsi="Arial Narrow"/>
      <w:b w:val="0"/>
      <w:color w:val="000000"/>
      <w:sz w:val="20"/>
    </w:rPr>
  </w:style>
  <w:style w:type="table" w:styleId="Tabela-Siatka">
    <w:name w:val="Table Grid"/>
    <w:basedOn w:val="Standardowy"/>
    <w:rsid w:val="005E590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STNaglowek">
    <w:name w:val="SST_Naglowek"/>
    <w:basedOn w:val="Nagwek1"/>
    <w:link w:val="SSTNaglowekZnak"/>
    <w:qFormat/>
    <w:rsid w:val="009F4992"/>
    <w:pPr>
      <w:spacing w:before="0"/>
    </w:pPr>
    <w:rPr>
      <w:rFonts w:ascii="Century Gothic" w:hAnsi="Century Gothic"/>
      <w:color w:val="000000" w:themeColor="text1"/>
      <w:sz w:val="48"/>
    </w:rPr>
  </w:style>
  <w:style w:type="character" w:customStyle="1" w:styleId="SSTNaglowekZnak">
    <w:name w:val="SST_Naglowek Znak"/>
    <w:basedOn w:val="Domylnaczcionkaakapitu"/>
    <w:link w:val="SSTNaglowek"/>
    <w:rsid w:val="009F4992"/>
    <w:rPr>
      <w:rFonts w:ascii="Century Gothic" w:eastAsiaTheme="majorEastAsia" w:hAnsi="Century Gothic" w:cstheme="majorBidi"/>
      <w:b/>
      <w:bCs/>
      <w:color w:val="000000" w:themeColor="text1"/>
      <w:sz w:val="48"/>
      <w:szCs w:val="28"/>
    </w:rPr>
  </w:style>
  <w:style w:type="paragraph" w:styleId="Tytu">
    <w:name w:val="Title"/>
    <w:basedOn w:val="Normalny"/>
    <w:next w:val="Normalny"/>
    <w:link w:val="TytuZnak"/>
    <w:uiPriority w:val="10"/>
    <w:qFormat/>
    <w:rsid w:val="005C6082"/>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ytuZnak">
    <w:name w:val="Tytuł Znak"/>
    <w:basedOn w:val="Domylnaczcionkaakapitu"/>
    <w:link w:val="Tytu"/>
    <w:uiPriority w:val="10"/>
    <w:rsid w:val="005C6082"/>
    <w:rPr>
      <w:rFonts w:asciiTheme="majorHAnsi" w:eastAsiaTheme="majorEastAsia" w:hAnsiTheme="majorHAnsi" w:cstheme="majorBidi"/>
      <w:color w:val="17365D" w:themeColor="text2" w:themeShade="BF"/>
      <w:spacing w:val="5"/>
      <w:kern w:val="28"/>
      <w:sz w:val="52"/>
      <w:szCs w:val="52"/>
    </w:rPr>
  </w:style>
  <w:style w:type="paragraph" w:customStyle="1" w:styleId="StylIwony">
    <w:name w:val="Styl Iwony"/>
    <w:basedOn w:val="Normalny"/>
    <w:rsid w:val="00F317DC"/>
    <w:pPr>
      <w:widowControl/>
      <w:overflowPunct w:val="0"/>
      <w:autoSpaceDE w:val="0"/>
      <w:autoSpaceDN w:val="0"/>
      <w:adjustRightInd w:val="0"/>
      <w:spacing w:before="120" w:after="120"/>
      <w:jc w:val="both"/>
      <w:textAlignment w:val="baseline"/>
    </w:pPr>
    <w:rPr>
      <w:rFonts w:ascii="Bookman Old Style" w:eastAsia="Times New Roman" w:hAnsi="Bookman Old Style" w:cs="Times New Roman"/>
      <w:color w:val="auto"/>
      <w:szCs w:val="20"/>
    </w:rPr>
  </w:style>
  <w:style w:type="paragraph" w:styleId="Tekstpodstawowy">
    <w:name w:val="Body Text"/>
    <w:basedOn w:val="Normalny"/>
    <w:link w:val="TekstpodstawowyZnak"/>
    <w:unhideWhenUsed/>
    <w:qFormat/>
    <w:rsid w:val="009B7DED"/>
    <w:pPr>
      <w:widowControl/>
      <w:overflowPunct w:val="0"/>
      <w:autoSpaceDE w:val="0"/>
      <w:autoSpaceDN w:val="0"/>
      <w:adjustRightInd w:val="0"/>
      <w:jc w:val="both"/>
    </w:pPr>
    <w:rPr>
      <w:rFonts w:ascii="Times New Roman" w:eastAsia="Times New Roman" w:hAnsi="Times New Roman" w:cs="Times New Roman"/>
      <w:color w:val="auto"/>
      <w:sz w:val="18"/>
      <w:szCs w:val="20"/>
    </w:rPr>
  </w:style>
  <w:style w:type="character" w:customStyle="1" w:styleId="TekstpodstawowyZnak">
    <w:name w:val="Tekst podstawowy Znak"/>
    <w:basedOn w:val="Domylnaczcionkaakapitu"/>
    <w:link w:val="Tekstpodstawowy"/>
    <w:rsid w:val="009B7DED"/>
    <w:rPr>
      <w:rFonts w:ascii="Times New Roman" w:eastAsia="Times New Roman" w:hAnsi="Times New Roman" w:cs="Times New Roman"/>
      <w:sz w:val="18"/>
      <w:szCs w:val="20"/>
    </w:rPr>
  </w:style>
  <w:style w:type="paragraph" w:styleId="Tekstpodstawowywcity">
    <w:name w:val="Body Text Indent"/>
    <w:basedOn w:val="Normalny"/>
    <w:link w:val="TekstpodstawowywcityZnak"/>
    <w:unhideWhenUsed/>
    <w:rsid w:val="009B7DED"/>
    <w:pPr>
      <w:autoSpaceDE w:val="0"/>
      <w:autoSpaceDN w:val="0"/>
      <w:adjustRightInd w:val="0"/>
    </w:pPr>
    <w:rPr>
      <w:rFonts w:ascii="Times New Roman" w:eastAsia="Times New Roman" w:hAnsi="Times New Roman" w:cs="Times New Roman"/>
      <w:color w:val="auto"/>
      <w:sz w:val="18"/>
      <w:szCs w:val="18"/>
    </w:rPr>
  </w:style>
  <w:style w:type="character" w:customStyle="1" w:styleId="TekstpodstawowywcityZnak">
    <w:name w:val="Tekst podstawowy wcięty Znak"/>
    <w:basedOn w:val="Domylnaczcionkaakapitu"/>
    <w:link w:val="Tekstpodstawowywcity"/>
    <w:rsid w:val="009B7DED"/>
    <w:rPr>
      <w:rFonts w:ascii="Times New Roman" w:eastAsia="Times New Roman" w:hAnsi="Times New Roman" w:cs="Times New Roman"/>
      <w:sz w:val="18"/>
      <w:szCs w:val="18"/>
    </w:rPr>
  </w:style>
  <w:style w:type="paragraph" w:customStyle="1" w:styleId="Standardowytekst">
    <w:name w:val="Standardowy.tekst"/>
    <w:link w:val="StandardowytekstZnak"/>
    <w:rsid w:val="009B7DED"/>
    <w:pPr>
      <w:widowControl/>
      <w:jc w:val="both"/>
    </w:pPr>
    <w:rPr>
      <w:rFonts w:ascii="Times New Roman" w:eastAsia="Times New Roman" w:hAnsi="Times New Roman" w:cs="Times New Roman"/>
      <w:sz w:val="20"/>
      <w:szCs w:val="20"/>
    </w:rPr>
  </w:style>
  <w:style w:type="paragraph" w:customStyle="1" w:styleId="TableParagraph">
    <w:name w:val="Table Paragraph"/>
    <w:basedOn w:val="Normalny"/>
    <w:uiPriority w:val="1"/>
    <w:qFormat/>
    <w:rsid w:val="00AE43B3"/>
    <w:pPr>
      <w:autoSpaceDE w:val="0"/>
      <w:autoSpaceDN w:val="0"/>
      <w:adjustRightInd w:val="0"/>
    </w:pPr>
    <w:rPr>
      <w:rFonts w:ascii="Times New Roman" w:eastAsia="Times New Roman" w:hAnsi="Times New Roman" w:cs="Times New Roman"/>
      <w:color w:val="auto"/>
    </w:rPr>
  </w:style>
  <w:style w:type="paragraph" w:styleId="Tekstprzypisudolnego">
    <w:name w:val="footnote text"/>
    <w:aliases w:val="Tekst przypisu"/>
    <w:basedOn w:val="Normalny"/>
    <w:link w:val="TekstprzypisudolnegoZnak"/>
    <w:rsid w:val="00652CB3"/>
    <w:pPr>
      <w:widowControl/>
      <w:overflowPunct w:val="0"/>
      <w:autoSpaceDE w:val="0"/>
      <w:autoSpaceDN w:val="0"/>
      <w:adjustRightInd w:val="0"/>
      <w:jc w:val="both"/>
      <w:textAlignment w:val="baseline"/>
    </w:pPr>
    <w:rPr>
      <w:rFonts w:ascii="Times New Roman" w:eastAsia="Times New Roman" w:hAnsi="Times New Roman" w:cs="Times New Roman"/>
      <w:color w:val="auto"/>
      <w:sz w:val="20"/>
      <w:szCs w:val="20"/>
    </w:rPr>
  </w:style>
  <w:style w:type="character" w:customStyle="1" w:styleId="TekstprzypisudolnegoZnak">
    <w:name w:val="Tekst przypisu dolnego Znak"/>
    <w:aliases w:val="Tekst przypisu Znak"/>
    <w:basedOn w:val="Domylnaczcionkaakapitu"/>
    <w:link w:val="Tekstprzypisudolnego"/>
    <w:rsid w:val="00652CB3"/>
    <w:rPr>
      <w:rFonts w:ascii="Times New Roman" w:eastAsia="Times New Roman" w:hAnsi="Times New Roman" w:cs="Times New Roman"/>
      <w:sz w:val="20"/>
      <w:szCs w:val="20"/>
    </w:rPr>
  </w:style>
  <w:style w:type="paragraph" w:customStyle="1" w:styleId="Styl1">
    <w:name w:val="Styl1"/>
    <w:basedOn w:val="Normalny"/>
    <w:link w:val="Styl1Znak"/>
    <w:rsid w:val="00F2058A"/>
    <w:pPr>
      <w:widowControl/>
      <w:jc w:val="both"/>
    </w:pPr>
    <w:rPr>
      <w:rFonts w:ascii="Arial" w:eastAsia="Times New Roman" w:hAnsi="Arial" w:cs="Times New Roman"/>
      <w:color w:val="auto"/>
      <w:sz w:val="20"/>
    </w:rPr>
  </w:style>
  <w:style w:type="character" w:customStyle="1" w:styleId="Styl1Znak">
    <w:name w:val="Styl1 Znak"/>
    <w:link w:val="Styl1"/>
    <w:locked/>
    <w:rsid w:val="00F2058A"/>
    <w:rPr>
      <w:rFonts w:ascii="Arial" w:eastAsia="Times New Roman" w:hAnsi="Arial" w:cs="Times New Roman"/>
      <w:sz w:val="20"/>
    </w:rPr>
  </w:style>
  <w:style w:type="paragraph" w:styleId="Legenda">
    <w:name w:val="caption"/>
    <w:aliases w:val="Nagłówek 4 Znak,Legenda Znak Znak,Nagłówek 4 Znak Znak Znak Znak Znak,Legenda Znak Znak Znak Znak Znak Znak,Nagłówek 4 Znak Znak Znak Znak Znak Znak Znak Znak Znak,Legenda Znak Znak Znak Znak Znak Znak Znak Znak Znak Znak,Andrzej"/>
    <w:basedOn w:val="Normalny"/>
    <w:next w:val="Normalny"/>
    <w:qFormat/>
    <w:rsid w:val="00F94BC0"/>
    <w:pPr>
      <w:keepNext/>
      <w:widowControl/>
      <w:spacing w:before="240" w:after="120"/>
      <w:ind w:left="1418" w:hanging="1418"/>
    </w:pPr>
    <w:rPr>
      <w:rFonts w:ascii="Arial" w:eastAsia="Times New Roman" w:hAnsi="Arial" w:cs="Times New Roman"/>
      <w:b/>
      <w:color w:val="auto"/>
      <w:sz w:val="20"/>
      <w:szCs w:val="20"/>
    </w:rPr>
  </w:style>
  <w:style w:type="table" w:customStyle="1" w:styleId="TableNormal">
    <w:name w:val="Table Normal"/>
    <w:uiPriority w:val="2"/>
    <w:semiHidden/>
    <w:unhideWhenUsed/>
    <w:qFormat/>
    <w:rsid w:val="004C4FA0"/>
    <w:pPr>
      <w:autoSpaceDE w:val="0"/>
      <w:autoSpaceDN w:val="0"/>
    </w:pPr>
    <w:rPr>
      <w:rFonts w:ascii="Calibri" w:eastAsia="Calibri" w:hAnsi="Calibri" w:cs="Times New Roman"/>
      <w:sz w:val="22"/>
      <w:szCs w:val="22"/>
      <w:lang w:val="en-US" w:eastAsia="en-US"/>
    </w:rPr>
    <w:tblPr>
      <w:tblInd w:w="0" w:type="dxa"/>
      <w:tblCellMar>
        <w:top w:w="0" w:type="dxa"/>
        <w:left w:w="0" w:type="dxa"/>
        <w:bottom w:w="0" w:type="dxa"/>
        <w:right w:w="0" w:type="dxa"/>
      </w:tblCellMar>
    </w:tblPr>
  </w:style>
  <w:style w:type="table" w:customStyle="1" w:styleId="TableNormal1">
    <w:name w:val="Table Normal1"/>
    <w:uiPriority w:val="2"/>
    <w:semiHidden/>
    <w:unhideWhenUsed/>
    <w:qFormat/>
    <w:rsid w:val="00087EED"/>
    <w:pPr>
      <w:autoSpaceDE w:val="0"/>
      <w:autoSpaceDN w:val="0"/>
    </w:pPr>
    <w:rPr>
      <w:rFonts w:ascii="Calibri" w:eastAsia="Calibri" w:hAnsi="Calibri" w:cs="Times New Roman"/>
      <w:sz w:val="22"/>
      <w:szCs w:val="22"/>
      <w:lang w:val="en-US" w:eastAsia="en-US"/>
    </w:rPr>
    <w:tblPr>
      <w:tblInd w:w="0" w:type="dxa"/>
      <w:tblCellMar>
        <w:top w:w="0" w:type="dxa"/>
        <w:left w:w="0" w:type="dxa"/>
        <w:bottom w:w="0" w:type="dxa"/>
        <w:right w:w="0" w:type="dxa"/>
      </w:tblCellMar>
    </w:tblPr>
  </w:style>
  <w:style w:type="character" w:styleId="Tekstzastpczy">
    <w:name w:val="Placeholder Text"/>
    <w:basedOn w:val="Domylnaczcionkaakapitu"/>
    <w:uiPriority w:val="99"/>
    <w:semiHidden/>
    <w:rsid w:val="00556D0E"/>
    <w:rPr>
      <w:color w:val="808080"/>
    </w:rPr>
  </w:style>
  <w:style w:type="character" w:customStyle="1" w:styleId="Nagwek3Znak">
    <w:name w:val="Nagłówek 3 Znak"/>
    <w:basedOn w:val="Domylnaczcionkaakapitu"/>
    <w:link w:val="Nagwek3"/>
    <w:uiPriority w:val="9"/>
    <w:rsid w:val="00A03205"/>
    <w:rPr>
      <w:rFonts w:ascii="Times New Roman" w:eastAsia="Times New Roman" w:hAnsi="Times New Roman" w:cs="Times New Roman"/>
      <w:szCs w:val="20"/>
    </w:rPr>
  </w:style>
  <w:style w:type="character" w:customStyle="1" w:styleId="Nagwek30">
    <w:name w:val="Nagłówek #3_"/>
    <w:basedOn w:val="Domylnaczcionkaakapitu"/>
    <w:link w:val="Nagwek31"/>
    <w:rsid w:val="00D23760"/>
    <w:rPr>
      <w:rFonts w:ascii="Times New Roman" w:eastAsia="Times New Roman" w:hAnsi="Times New Roman" w:cs="Times New Roman"/>
      <w:sz w:val="22"/>
      <w:szCs w:val="22"/>
      <w:shd w:val="clear" w:color="auto" w:fill="FFFFFF"/>
    </w:rPr>
  </w:style>
  <w:style w:type="paragraph" w:styleId="Spistreci4">
    <w:name w:val="toc 4"/>
    <w:basedOn w:val="Normalny"/>
    <w:next w:val="Normalny"/>
    <w:uiPriority w:val="39"/>
    <w:rsid w:val="00A03205"/>
    <w:pPr>
      <w:widowControl/>
      <w:tabs>
        <w:tab w:val="right" w:leader="dot" w:pos="7371"/>
      </w:tabs>
      <w:overflowPunct w:val="0"/>
      <w:autoSpaceDE w:val="0"/>
      <w:autoSpaceDN w:val="0"/>
      <w:adjustRightInd w:val="0"/>
      <w:ind w:left="600"/>
      <w:textAlignment w:val="baseline"/>
    </w:pPr>
    <w:rPr>
      <w:rFonts w:ascii="Times New Roman" w:eastAsia="Times New Roman" w:hAnsi="Times New Roman" w:cs="Times New Roman"/>
      <w:color w:val="auto"/>
      <w:sz w:val="18"/>
      <w:szCs w:val="20"/>
    </w:rPr>
  </w:style>
  <w:style w:type="paragraph" w:styleId="Spistreci5">
    <w:name w:val="toc 5"/>
    <w:basedOn w:val="Normalny"/>
    <w:next w:val="Normalny"/>
    <w:uiPriority w:val="39"/>
    <w:rsid w:val="00A03205"/>
    <w:pPr>
      <w:widowControl/>
      <w:tabs>
        <w:tab w:val="right" w:leader="dot" w:pos="7371"/>
      </w:tabs>
      <w:overflowPunct w:val="0"/>
      <w:autoSpaceDE w:val="0"/>
      <w:autoSpaceDN w:val="0"/>
      <w:adjustRightInd w:val="0"/>
      <w:ind w:left="800"/>
      <w:textAlignment w:val="baseline"/>
    </w:pPr>
    <w:rPr>
      <w:rFonts w:ascii="Times New Roman" w:eastAsia="Times New Roman" w:hAnsi="Times New Roman" w:cs="Times New Roman"/>
      <w:color w:val="auto"/>
      <w:sz w:val="18"/>
      <w:szCs w:val="20"/>
    </w:rPr>
  </w:style>
  <w:style w:type="paragraph" w:styleId="Spistreci6">
    <w:name w:val="toc 6"/>
    <w:basedOn w:val="Normalny"/>
    <w:next w:val="Normalny"/>
    <w:uiPriority w:val="39"/>
    <w:rsid w:val="00A03205"/>
    <w:pPr>
      <w:widowControl/>
      <w:tabs>
        <w:tab w:val="right" w:leader="dot" w:pos="7371"/>
      </w:tabs>
      <w:overflowPunct w:val="0"/>
      <w:autoSpaceDE w:val="0"/>
      <w:autoSpaceDN w:val="0"/>
      <w:adjustRightInd w:val="0"/>
      <w:ind w:left="1000"/>
      <w:textAlignment w:val="baseline"/>
    </w:pPr>
    <w:rPr>
      <w:rFonts w:ascii="Times New Roman" w:eastAsia="Times New Roman" w:hAnsi="Times New Roman" w:cs="Times New Roman"/>
      <w:color w:val="auto"/>
      <w:sz w:val="18"/>
      <w:szCs w:val="20"/>
    </w:rPr>
  </w:style>
  <w:style w:type="paragraph" w:styleId="Spistreci7">
    <w:name w:val="toc 7"/>
    <w:basedOn w:val="Normalny"/>
    <w:next w:val="Normalny"/>
    <w:uiPriority w:val="39"/>
    <w:rsid w:val="00A03205"/>
    <w:pPr>
      <w:widowControl/>
      <w:tabs>
        <w:tab w:val="right" w:leader="dot" w:pos="7371"/>
      </w:tabs>
      <w:overflowPunct w:val="0"/>
      <w:autoSpaceDE w:val="0"/>
      <w:autoSpaceDN w:val="0"/>
      <w:adjustRightInd w:val="0"/>
      <w:ind w:left="1200"/>
      <w:textAlignment w:val="baseline"/>
    </w:pPr>
    <w:rPr>
      <w:rFonts w:ascii="Times New Roman" w:eastAsia="Times New Roman" w:hAnsi="Times New Roman" w:cs="Times New Roman"/>
      <w:color w:val="auto"/>
      <w:sz w:val="18"/>
      <w:szCs w:val="20"/>
    </w:rPr>
  </w:style>
  <w:style w:type="paragraph" w:styleId="Spistreci8">
    <w:name w:val="toc 8"/>
    <w:basedOn w:val="Normalny"/>
    <w:next w:val="Normalny"/>
    <w:uiPriority w:val="39"/>
    <w:rsid w:val="00A03205"/>
    <w:pPr>
      <w:widowControl/>
      <w:tabs>
        <w:tab w:val="right" w:leader="dot" w:pos="7371"/>
      </w:tabs>
      <w:overflowPunct w:val="0"/>
      <w:autoSpaceDE w:val="0"/>
      <w:autoSpaceDN w:val="0"/>
      <w:adjustRightInd w:val="0"/>
      <w:ind w:left="1400"/>
      <w:textAlignment w:val="baseline"/>
    </w:pPr>
    <w:rPr>
      <w:rFonts w:ascii="Times New Roman" w:eastAsia="Times New Roman" w:hAnsi="Times New Roman" w:cs="Times New Roman"/>
      <w:color w:val="auto"/>
      <w:sz w:val="18"/>
      <w:szCs w:val="20"/>
    </w:rPr>
  </w:style>
  <w:style w:type="paragraph" w:styleId="Spistreci9">
    <w:name w:val="toc 9"/>
    <w:basedOn w:val="Normalny"/>
    <w:next w:val="Normalny"/>
    <w:uiPriority w:val="39"/>
    <w:rsid w:val="00A03205"/>
    <w:pPr>
      <w:widowControl/>
      <w:tabs>
        <w:tab w:val="right" w:leader="dot" w:pos="7371"/>
      </w:tabs>
      <w:overflowPunct w:val="0"/>
      <w:autoSpaceDE w:val="0"/>
      <w:autoSpaceDN w:val="0"/>
      <w:adjustRightInd w:val="0"/>
      <w:ind w:left="1600"/>
      <w:textAlignment w:val="baseline"/>
    </w:pPr>
    <w:rPr>
      <w:rFonts w:ascii="Times New Roman" w:eastAsia="Times New Roman" w:hAnsi="Times New Roman" w:cs="Times New Roman"/>
      <w:color w:val="auto"/>
      <w:sz w:val="18"/>
      <w:szCs w:val="20"/>
    </w:rPr>
  </w:style>
  <w:style w:type="character" w:styleId="Numerstrony">
    <w:name w:val="page number"/>
    <w:basedOn w:val="Domylnaczcionkaakapitu"/>
    <w:rsid w:val="00A03205"/>
  </w:style>
  <w:style w:type="paragraph" w:styleId="Tekstpodstawowy2">
    <w:name w:val="Body Text 2"/>
    <w:basedOn w:val="Normalny"/>
    <w:link w:val="Tekstpodstawowy2Znak"/>
    <w:rsid w:val="00A03205"/>
    <w:pPr>
      <w:widowControl/>
      <w:overflowPunct w:val="0"/>
      <w:autoSpaceDE w:val="0"/>
      <w:autoSpaceDN w:val="0"/>
      <w:adjustRightInd w:val="0"/>
      <w:spacing w:after="120" w:line="480" w:lineRule="auto"/>
      <w:jc w:val="both"/>
      <w:textAlignment w:val="baseline"/>
    </w:pPr>
    <w:rPr>
      <w:rFonts w:ascii="Times New Roman" w:eastAsia="Times New Roman" w:hAnsi="Times New Roman" w:cs="Times New Roman"/>
      <w:color w:val="auto"/>
      <w:szCs w:val="20"/>
    </w:rPr>
  </w:style>
  <w:style w:type="character" w:customStyle="1" w:styleId="Tekstpodstawowy2Znak">
    <w:name w:val="Tekst podstawowy 2 Znak"/>
    <w:basedOn w:val="Domylnaczcionkaakapitu"/>
    <w:link w:val="Tekstpodstawowy2"/>
    <w:rsid w:val="00A03205"/>
    <w:rPr>
      <w:rFonts w:ascii="Times New Roman" w:eastAsia="Times New Roman" w:hAnsi="Times New Roman" w:cs="Times New Roman"/>
      <w:szCs w:val="20"/>
    </w:rPr>
  </w:style>
  <w:style w:type="paragraph" w:styleId="Tekstpodstawowywcity2">
    <w:name w:val="Body Text Indent 2"/>
    <w:basedOn w:val="Normalny"/>
    <w:link w:val="Tekstpodstawowywcity2Znak"/>
    <w:rsid w:val="00A03205"/>
    <w:pPr>
      <w:widowControl/>
      <w:overflowPunct w:val="0"/>
      <w:autoSpaceDE w:val="0"/>
      <w:autoSpaceDN w:val="0"/>
      <w:adjustRightInd w:val="0"/>
      <w:spacing w:after="120" w:line="480" w:lineRule="auto"/>
      <w:ind w:left="283"/>
      <w:jc w:val="both"/>
      <w:textAlignment w:val="baseline"/>
    </w:pPr>
    <w:rPr>
      <w:rFonts w:ascii="Times New Roman" w:eastAsia="Times New Roman" w:hAnsi="Times New Roman" w:cs="Times New Roman"/>
      <w:color w:val="auto"/>
      <w:szCs w:val="20"/>
    </w:rPr>
  </w:style>
  <w:style w:type="character" w:customStyle="1" w:styleId="Tekstpodstawowywcity2Znak">
    <w:name w:val="Tekst podstawowy wcięty 2 Znak"/>
    <w:basedOn w:val="Domylnaczcionkaakapitu"/>
    <w:link w:val="Tekstpodstawowywcity2"/>
    <w:rsid w:val="00A03205"/>
    <w:rPr>
      <w:rFonts w:ascii="Times New Roman" w:eastAsia="Times New Roman" w:hAnsi="Times New Roman" w:cs="Times New Roman"/>
      <w:szCs w:val="20"/>
    </w:rPr>
  </w:style>
  <w:style w:type="character" w:styleId="Odwoanieprzypisudolnego">
    <w:name w:val="footnote reference"/>
    <w:rsid w:val="00A03205"/>
    <w:rPr>
      <w:vertAlign w:val="superscript"/>
    </w:rPr>
  </w:style>
  <w:style w:type="paragraph" w:styleId="Tekstpodstawowywcity3">
    <w:name w:val="Body Text Indent 3"/>
    <w:basedOn w:val="Normalny"/>
    <w:link w:val="Tekstpodstawowywcity3Znak"/>
    <w:rsid w:val="00A03205"/>
    <w:pPr>
      <w:widowControl/>
      <w:spacing w:before="60"/>
      <w:jc w:val="both"/>
    </w:pPr>
    <w:rPr>
      <w:rFonts w:ascii="Times New Roman" w:eastAsia="Times New Roman" w:hAnsi="Times New Roman" w:cs="Times New Roman"/>
      <w:color w:val="auto"/>
      <w:szCs w:val="20"/>
    </w:rPr>
  </w:style>
  <w:style w:type="character" w:customStyle="1" w:styleId="Tekstpodstawowywcity3Znak">
    <w:name w:val="Tekst podstawowy wcięty 3 Znak"/>
    <w:basedOn w:val="Domylnaczcionkaakapitu"/>
    <w:link w:val="Tekstpodstawowywcity3"/>
    <w:rsid w:val="00A03205"/>
    <w:rPr>
      <w:rFonts w:ascii="Times New Roman" w:eastAsia="Times New Roman" w:hAnsi="Times New Roman" w:cs="Times New Roman"/>
      <w:szCs w:val="20"/>
    </w:rPr>
  </w:style>
  <w:style w:type="paragraph" w:styleId="Listapunktowana">
    <w:name w:val="List Bullet"/>
    <w:basedOn w:val="Normalny"/>
    <w:rsid w:val="00A03205"/>
    <w:pPr>
      <w:widowControl/>
      <w:spacing w:line="360" w:lineRule="auto"/>
      <w:ind w:left="360" w:hanging="360"/>
    </w:pPr>
    <w:rPr>
      <w:rFonts w:ascii="Times New Roman" w:eastAsia="Times New Roman" w:hAnsi="Times New Roman" w:cs="Times New Roman"/>
      <w:color w:val="auto"/>
      <w:szCs w:val="20"/>
    </w:rPr>
  </w:style>
  <w:style w:type="paragraph" w:customStyle="1" w:styleId="10">
    <w:name w:val="_10"/>
    <w:basedOn w:val="Normalny"/>
    <w:rsid w:val="00A03205"/>
    <w:pPr>
      <w:widowControl/>
      <w:jc w:val="both"/>
    </w:pPr>
    <w:rPr>
      <w:rFonts w:ascii="Times New Roman" w:eastAsia="Times New Roman" w:hAnsi="Times New Roman" w:cs="Times New Roman"/>
      <w:color w:val="auto"/>
      <w:szCs w:val="20"/>
    </w:rPr>
  </w:style>
  <w:style w:type="paragraph" w:styleId="Tekstpodstawowy3">
    <w:name w:val="Body Text 3"/>
    <w:basedOn w:val="Normalny"/>
    <w:link w:val="Tekstpodstawowy3Znak"/>
    <w:rsid w:val="00A03205"/>
    <w:pPr>
      <w:widowControl/>
      <w:spacing w:after="120"/>
    </w:pPr>
    <w:rPr>
      <w:rFonts w:ascii="Times New Roman" w:eastAsia="Times New Roman" w:hAnsi="Times New Roman" w:cs="Times New Roman"/>
      <w:color w:val="auto"/>
      <w:sz w:val="16"/>
      <w:szCs w:val="16"/>
    </w:rPr>
  </w:style>
  <w:style w:type="character" w:customStyle="1" w:styleId="Tekstpodstawowy3Znak">
    <w:name w:val="Tekst podstawowy 3 Znak"/>
    <w:basedOn w:val="Domylnaczcionkaakapitu"/>
    <w:link w:val="Tekstpodstawowy3"/>
    <w:rsid w:val="00A03205"/>
    <w:rPr>
      <w:rFonts w:ascii="Times New Roman" w:eastAsia="Times New Roman" w:hAnsi="Times New Roman" w:cs="Times New Roman"/>
      <w:sz w:val="16"/>
      <w:szCs w:val="16"/>
    </w:rPr>
  </w:style>
  <w:style w:type="paragraph" w:customStyle="1" w:styleId="Styl12ptWyjustowany">
    <w:name w:val="Styl 12 pt Wyjustowany"/>
    <w:basedOn w:val="Normalny"/>
    <w:rsid w:val="00A03205"/>
    <w:pPr>
      <w:widowControl/>
      <w:jc w:val="both"/>
    </w:pPr>
    <w:rPr>
      <w:rFonts w:ascii="Times New Roman" w:eastAsia="Times New Roman" w:hAnsi="Times New Roman" w:cs="Times New Roman"/>
      <w:color w:val="auto"/>
      <w:szCs w:val="20"/>
    </w:rPr>
  </w:style>
  <w:style w:type="paragraph" w:customStyle="1" w:styleId="tekstost">
    <w:name w:val="tekst ost"/>
    <w:basedOn w:val="Normalny"/>
    <w:link w:val="tekstostZnak"/>
    <w:rsid w:val="00A03205"/>
    <w:pPr>
      <w:widowControl/>
      <w:overflowPunct w:val="0"/>
      <w:autoSpaceDE w:val="0"/>
      <w:autoSpaceDN w:val="0"/>
      <w:adjustRightInd w:val="0"/>
      <w:jc w:val="both"/>
      <w:textAlignment w:val="baseline"/>
    </w:pPr>
    <w:rPr>
      <w:rFonts w:ascii="Times New Roman" w:eastAsia="Times New Roman" w:hAnsi="Times New Roman" w:cs="Times New Roman"/>
      <w:color w:val="auto"/>
      <w:sz w:val="20"/>
      <w:szCs w:val="20"/>
    </w:rPr>
  </w:style>
  <w:style w:type="paragraph" w:styleId="Wcicienormalne">
    <w:name w:val="Normal Indent"/>
    <w:basedOn w:val="Normalny"/>
    <w:rsid w:val="00A03205"/>
    <w:pPr>
      <w:widowControl/>
      <w:spacing w:before="120" w:after="120"/>
      <w:ind w:left="720"/>
      <w:jc w:val="both"/>
    </w:pPr>
    <w:rPr>
      <w:rFonts w:ascii="Times New Roman" w:eastAsia="Times New Roman" w:hAnsi="Times New Roman" w:cs="Times New Roman"/>
      <w:color w:val="auto"/>
      <w:szCs w:val="20"/>
    </w:rPr>
  </w:style>
  <w:style w:type="character" w:customStyle="1" w:styleId="value">
    <w:name w:val="value"/>
    <w:basedOn w:val="Domylnaczcionkaakapitu"/>
    <w:rsid w:val="00A03205"/>
  </w:style>
  <w:style w:type="character" w:customStyle="1" w:styleId="Nagwek4Znak1">
    <w:name w:val="Nagłówek 4 Znak1"/>
    <w:basedOn w:val="Domylnaczcionkaakapitu"/>
    <w:uiPriority w:val="9"/>
    <w:semiHidden/>
    <w:rsid w:val="0070725B"/>
    <w:rPr>
      <w:rFonts w:asciiTheme="majorHAnsi" w:eastAsiaTheme="majorEastAsia" w:hAnsiTheme="majorHAnsi" w:cstheme="majorBidi"/>
      <w:i/>
      <w:iCs/>
      <w:color w:val="365F91" w:themeColor="accent1" w:themeShade="BF"/>
    </w:rPr>
  </w:style>
  <w:style w:type="character" w:customStyle="1" w:styleId="Nagwek5Znak">
    <w:name w:val="Nagłówek 5 Znak"/>
    <w:basedOn w:val="Domylnaczcionkaakapitu"/>
    <w:link w:val="Nagwek5"/>
    <w:rsid w:val="0070725B"/>
    <w:rPr>
      <w:rFonts w:ascii="Arial" w:eastAsia="Times New Roman" w:hAnsi="Arial" w:cs="Arial"/>
      <w:bCs/>
      <w:i/>
      <w:iCs/>
      <w:sz w:val="18"/>
    </w:rPr>
  </w:style>
  <w:style w:type="character" w:customStyle="1" w:styleId="Nagwek6Znak">
    <w:name w:val="Nagłówek 6 Znak"/>
    <w:basedOn w:val="Domylnaczcionkaakapitu"/>
    <w:link w:val="Nagwek6"/>
    <w:rsid w:val="0070725B"/>
    <w:rPr>
      <w:rFonts w:ascii="Arial" w:eastAsia="Times New Roman" w:hAnsi="Arial" w:cs="Arial"/>
      <w:bCs/>
      <w:i/>
      <w:iCs/>
      <w:sz w:val="22"/>
    </w:rPr>
  </w:style>
  <w:style w:type="character" w:customStyle="1" w:styleId="Nagwek7Znak">
    <w:name w:val="Nagłówek 7 Znak"/>
    <w:basedOn w:val="Domylnaczcionkaakapitu"/>
    <w:link w:val="Nagwek7"/>
    <w:rsid w:val="0070725B"/>
    <w:rPr>
      <w:rFonts w:ascii="Arial" w:eastAsia="Times New Roman" w:hAnsi="Arial" w:cs="Arial"/>
      <w:bCs/>
      <w:iCs/>
      <w:sz w:val="18"/>
    </w:rPr>
  </w:style>
  <w:style w:type="character" w:customStyle="1" w:styleId="Nagwek8Znak">
    <w:name w:val="Nagłówek 8 Znak"/>
    <w:basedOn w:val="Domylnaczcionkaakapitu"/>
    <w:link w:val="Nagwek8"/>
    <w:rsid w:val="0070725B"/>
    <w:rPr>
      <w:rFonts w:ascii="Arial" w:eastAsia="Times New Roman" w:hAnsi="Arial" w:cs="Arial"/>
      <w:bCs/>
      <w:i/>
      <w:iCs/>
      <w:sz w:val="18"/>
    </w:rPr>
  </w:style>
  <w:style w:type="character" w:customStyle="1" w:styleId="Nagwek9Znak">
    <w:name w:val="Nagłówek 9 Znak"/>
    <w:basedOn w:val="Domylnaczcionkaakapitu"/>
    <w:link w:val="Nagwek9"/>
    <w:rsid w:val="0070725B"/>
    <w:rPr>
      <w:rFonts w:ascii="Arial" w:eastAsia="Times New Roman" w:hAnsi="Arial" w:cs="Arial"/>
      <w:b/>
      <w:bCs/>
      <w:i/>
      <w:iCs/>
      <w:sz w:val="18"/>
    </w:rPr>
  </w:style>
  <w:style w:type="paragraph" w:customStyle="1" w:styleId="normalny3">
    <w:name w:val="normalny 3"/>
    <w:basedOn w:val="Normalny"/>
    <w:link w:val="normalny3Znak"/>
    <w:rsid w:val="0070725B"/>
    <w:pPr>
      <w:widowControl/>
      <w:spacing w:before="60"/>
      <w:jc w:val="both"/>
    </w:pPr>
    <w:rPr>
      <w:rFonts w:ascii="Arial" w:eastAsia="Times New Roman" w:hAnsi="Arial" w:cs="Arial"/>
      <w:bCs/>
      <w:iCs/>
      <w:color w:val="auto"/>
      <w:sz w:val="18"/>
    </w:rPr>
  </w:style>
  <w:style w:type="paragraph" w:customStyle="1" w:styleId="Tabela">
    <w:name w:val="Tabela"/>
    <w:basedOn w:val="Normalny"/>
    <w:link w:val="TabelaZnak"/>
    <w:rsid w:val="0070725B"/>
    <w:pPr>
      <w:widowControl/>
      <w:jc w:val="center"/>
    </w:pPr>
    <w:rPr>
      <w:rFonts w:ascii="Arial" w:eastAsia="Times New Roman" w:hAnsi="Arial" w:cs="Arial"/>
      <w:bCs/>
      <w:iCs/>
      <w:color w:val="auto"/>
      <w:sz w:val="18"/>
    </w:rPr>
  </w:style>
  <w:style w:type="character" w:customStyle="1" w:styleId="normalny3Znak">
    <w:name w:val="normalny 3 Znak"/>
    <w:basedOn w:val="Domylnaczcionkaakapitu"/>
    <w:link w:val="normalny3"/>
    <w:rsid w:val="0070725B"/>
    <w:rPr>
      <w:rFonts w:ascii="Arial" w:eastAsia="Times New Roman" w:hAnsi="Arial" w:cs="Arial"/>
      <w:bCs/>
      <w:iCs/>
      <w:sz w:val="18"/>
    </w:rPr>
  </w:style>
  <w:style w:type="character" w:customStyle="1" w:styleId="TabelaZnak">
    <w:name w:val="Tabela Znak"/>
    <w:basedOn w:val="Domylnaczcionkaakapitu"/>
    <w:link w:val="Tabela"/>
    <w:rsid w:val="0070725B"/>
    <w:rPr>
      <w:rFonts w:ascii="Arial" w:eastAsia="Times New Roman" w:hAnsi="Arial" w:cs="Arial"/>
      <w:bCs/>
      <w:iCs/>
      <w:sz w:val="18"/>
    </w:rPr>
  </w:style>
  <w:style w:type="paragraph" w:customStyle="1" w:styleId="StylWyjustowany">
    <w:name w:val="Styl Wyjustowany"/>
    <w:basedOn w:val="Normalny"/>
    <w:link w:val="StylWyjustowanyZnak"/>
    <w:rsid w:val="0070725B"/>
    <w:pPr>
      <w:widowControl/>
      <w:tabs>
        <w:tab w:val="left" w:pos="737"/>
      </w:tabs>
      <w:spacing w:before="60"/>
      <w:jc w:val="both"/>
    </w:pPr>
    <w:rPr>
      <w:rFonts w:ascii="Arial" w:eastAsia="Times New Roman" w:hAnsi="Arial" w:cs="Arial"/>
      <w:bCs/>
      <w:iCs/>
      <w:color w:val="auto"/>
      <w:sz w:val="18"/>
      <w:szCs w:val="20"/>
    </w:rPr>
  </w:style>
  <w:style w:type="character" w:customStyle="1" w:styleId="StylWyjustowanyZnak">
    <w:name w:val="Styl Wyjustowany Znak"/>
    <w:link w:val="StylWyjustowany"/>
    <w:rsid w:val="0070725B"/>
    <w:rPr>
      <w:rFonts w:ascii="Arial" w:eastAsia="Times New Roman" w:hAnsi="Arial" w:cs="Arial"/>
      <w:bCs/>
      <w:iCs/>
      <w:sz w:val="18"/>
      <w:szCs w:val="20"/>
    </w:rPr>
  </w:style>
  <w:style w:type="paragraph" w:customStyle="1" w:styleId="normalny0">
    <w:name w:val="normalny 0"/>
    <w:basedOn w:val="Normalny"/>
    <w:link w:val="normalny0Znak"/>
    <w:rsid w:val="0070725B"/>
    <w:pPr>
      <w:widowControl/>
      <w:tabs>
        <w:tab w:val="left" w:pos="510"/>
        <w:tab w:val="left" w:pos="624"/>
        <w:tab w:val="left" w:pos="851"/>
      </w:tabs>
      <w:jc w:val="both"/>
    </w:pPr>
    <w:rPr>
      <w:rFonts w:ascii="Arial" w:eastAsia="Times New Roman" w:hAnsi="Arial" w:cs="Arial"/>
      <w:bCs/>
      <w:iCs/>
      <w:color w:val="auto"/>
      <w:sz w:val="18"/>
    </w:rPr>
  </w:style>
  <w:style w:type="character" w:customStyle="1" w:styleId="normalny0Znak">
    <w:name w:val="normalny 0 Znak"/>
    <w:basedOn w:val="Domylnaczcionkaakapitu"/>
    <w:link w:val="normalny0"/>
    <w:rsid w:val="0070725B"/>
    <w:rPr>
      <w:rFonts w:ascii="Arial" w:eastAsia="Times New Roman" w:hAnsi="Arial" w:cs="Arial"/>
      <w:bCs/>
      <w:iCs/>
      <w:sz w:val="18"/>
    </w:rPr>
  </w:style>
  <w:style w:type="paragraph" w:customStyle="1" w:styleId="StylNagwek2">
    <w:name w:val="Styl Nagłówek 2"/>
    <w:basedOn w:val="Nagwek2"/>
    <w:rsid w:val="0070725B"/>
    <w:pPr>
      <w:keepLines w:val="0"/>
      <w:widowControl/>
      <w:numPr>
        <w:ilvl w:val="1"/>
      </w:numPr>
      <w:tabs>
        <w:tab w:val="num" w:pos="680"/>
      </w:tabs>
      <w:spacing w:before="120"/>
      <w:jc w:val="both"/>
    </w:pPr>
    <w:rPr>
      <w:rFonts w:ascii="Arial" w:eastAsia="Times New Roman" w:hAnsi="Arial" w:cs="Arial"/>
      <w:b w:val="0"/>
      <w:bCs w:val="0"/>
      <w:color w:val="auto"/>
      <w:kern w:val="24"/>
      <w:sz w:val="18"/>
      <w:szCs w:val="24"/>
    </w:rPr>
  </w:style>
  <w:style w:type="paragraph" w:customStyle="1" w:styleId="StylNormalny">
    <w:name w:val="Styl Normalny"/>
    <w:basedOn w:val="Normalny"/>
    <w:rsid w:val="0070725B"/>
    <w:pPr>
      <w:widowControl/>
      <w:spacing w:before="240"/>
      <w:jc w:val="both"/>
    </w:pPr>
    <w:rPr>
      <w:rFonts w:ascii="Arial" w:eastAsia="Times New Roman" w:hAnsi="Arial" w:cs="Arial"/>
      <w:bCs/>
      <w:iCs/>
      <w:color w:val="auto"/>
      <w:sz w:val="18"/>
    </w:rPr>
  </w:style>
  <w:style w:type="paragraph" w:customStyle="1" w:styleId="TytuSST">
    <w:name w:val="Tytuł SST"/>
    <w:basedOn w:val="Normalny"/>
    <w:rsid w:val="0070725B"/>
    <w:pPr>
      <w:widowControl/>
      <w:tabs>
        <w:tab w:val="left" w:pos="1701"/>
        <w:tab w:val="left" w:pos="2126"/>
      </w:tabs>
      <w:spacing w:before="60"/>
    </w:pPr>
    <w:rPr>
      <w:rFonts w:ascii="Arial" w:eastAsia="Times New Roman" w:hAnsi="Arial" w:cs="Arial"/>
      <w:b/>
      <w:bCs/>
      <w:iCs/>
      <w:caps/>
      <w:color w:val="auto"/>
      <w:sz w:val="22"/>
    </w:rPr>
  </w:style>
  <w:style w:type="paragraph" w:customStyle="1" w:styleId="Kropka">
    <w:name w:val="Kropka"/>
    <w:basedOn w:val="Normalny"/>
    <w:rsid w:val="0070725B"/>
    <w:pPr>
      <w:widowControl/>
      <w:spacing w:before="60"/>
      <w:ind w:left="284" w:hanging="284"/>
      <w:jc w:val="both"/>
    </w:pPr>
    <w:rPr>
      <w:rFonts w:ascii="Arial" w:eastAsia="Times New Roman" w:hAnsi="Arial" w:cs="Arial"/>
      <w:bCs/>
      <w:iCs/>
      <w:color w:val="auto"/>
      <w:sz w:val="18"/>
    </w:rPr>
  </w:style>
  <w:style w:type="paragraph" w:customStyle="1" w:styleId="11Pogrubienie">
    <w:name w:val="1.1. Pogrubienie"/>
    <w:basedOn w:val="Normalny"/>
    <w:link w:val="11PogrubienieZnakZnak"/>
    <w:rsid w:val="0070725B"/>
    <w:pPr>
      <w:widowControl/>
      <w:spacing w:before="240" w:after="120"/>
      <w:jc w:val="both"/>
    </w:pPr>
    <w:rPr>
      <w:rFonts w:ascii="Arial" w:eastAsia="Times New Roman" w:hAnsi="Arial" w:cs="Arial"/>
      <w:b/>
      <w:bCs/>
      <w:iCs/>
      <w:color w:val="auto"/>
    </w:rPr>
  </w:style>
  <w:style w:type="character" w:customStyle="1" w:styleId="11PogrubienieZnakZnak">
    <w:name w:val="1.1. Pogrubienie Znak Znak"/>
    <w:link w:val="11Pogrubienie"/>
    <w:rsid w:val="0070725B"/>
    <w:rPr>
      <w:rFonts w:ascii="Arial" w:eastAsia="Times New Roman" w:hAnsi="Arial" w:cs="Arial"/>
      <w:b/>
      <w:bCs/>
      <w:iCs/>
    </w:rPr>
  </w:style>
  <w:style w:type="paragraph" w:customStyle="1" w:styleId="Normal12">
    <w:name w:val="Normal 12"/>
    <w:basedOn w:val="Normalny"/>
    <w:link w:val="Normal12Znak"/>
    <w:rsid w:val="0070725B"/>
    <w:pPr>
      <w:widowControl/>
      <w:spacing w:before="240"/>
      <w:jc w:val="both"/>
    </w:pPr>
    <w:rPr>
      <w:rFonts w:ascii="Arial" w:eastAsia="Times New Roman" w:hAnsi="Arial" w:cs="Arial"/>
      <w:bCs/>
      <w:iCs/>
      <w:color w:val="auto"/>
      <w:sz w:val="18"/>
    </w:rPr>
  </w:style>
  <w:style w:type="character" w:customStyle="1" w:styleId="Normal12Znak">
    <w:name w:val="Normal 12 Znak"/>
    <w:link w:val="Normal12"/>
    <w:rsid w:val="0070725B"/>
    <w:rPr>
      <w:rFonts w:ascii="Arial" w:eastAsia="Times New Roman" w:hAnsi="Arial" w:cs="Arial"/>
      <w:bCs/>
      <w:iCs/>
      <w:sz w:val="18"/>
    </w:rPr>
  </w:style>
  <w:style w:type="paragraph" w:customStyle="1" w:styleId="Normal1">
    <w:name w:val="Normal 1"/>
    <w:basedOn w:val="Normalny"/>
    <w:link w:val="Normal1Znak"/>
    <w:rsid w:val="0070725B"/>
    <w:pPr>
      <w:widowControl/>
      <w:spacing w:before="240"/>
      <w:jc w:val="both"/>
    </w:pPr>
    <w:rPr>
      <w:rFonts w:ascii="Arial" w:eastAsia="Times New Roman" w:hAnsi="Arial" w:cs="Arial"/>
      <w:bCs/>
      <w:iCs/>
      <w:color w:val="auto"/>
      <w:sz w:val="18"/>
    </w:rPr>
  </w:style>
  <w:style w:type="character" w:customStyle="1" w:styleId="Normal1Znak">
    <w:name w:val="Normal 1 Znak"/>
    <w:link w:val="Normal1"/>
    <w:rsid w:val="0070725B"/>
    <w:rPr>
      <w:rFonts w:ascii="Arial" w:eastAsia="Times New Roman" w:hAnsi="Arial" w:cs="Arial"/>
      <w:bCs/>
      <w:iCs/>
      <w:sz w:val="18"/>
    </w:rPr>
  </w:style>
  <w:style w:type="character" w:customStyle="1" w:styleId="ZnakZnak2">
    <w:name w:val="Znak Znak2"/>
    <w:rsid w:val="0070725B"/>
    <w:rPr>
      <w:rFonts w:cs="Arial"/>
      <w:b/>
      <w:kern w:val="24"/>
      <w:sz w:val="22"/>
      <w:szCs w:val="24"/>
      <w:lang w:val="pl-PL" w:eastAsia="pl-PL" w:bidi="ar-SA"/>
    </w:rPr>
  </w:style>
  <w:style w:type="character" w:customStyle="1" w:styleId="ZnakZnak1">
    <w:name w:val="Znak Znak1"/>
    <w:rsid w:val="0070725B"/>
    <w:rPr>
      <w:rFonts w:cs="Arial"/>
      <w:b/>
      <w:iCs/>
      <w:szCs w:val="26"/>
      <w:lang w:val="pl-PL" w:eastAsia="pl-PL" w:bidi="ar-SA"/>
    </w:rPr>
  </w:style>
  <w:style w:type="character" w:customStyle="1" w:styleId="normalny3ZnakZnak1">
    <w:name w:val="normalny 3 Znak Znak1"/>
    <w:rsid w:val="0070725B"/>
    <w:rPr>
      <w:rFonts w:cs="Arial"/>
      <w:bCs/>
      <w:iCs/>
      <w:szCs w:val="24"/>
      <w:lang w:val="pl-PL" w:eastAsia="pl-PL" w:bidi="ar-SA"/>
    </w:rPr>
  </w:style>
  <w:style w:type="paragraph" w:customStyle="1" w:styleId="StylNagwek3NiePogrubienie">
    <w:name w:val="Styl Nagłówek 3 + Nie Pogrubienie"/>
    <w:basedOn w:val="Nagwek3"/>
    <w:rsid w:val="0070725B"/>
    <w:pPr>
      <w:numPr>
        <w:ilvl w:val="2"/>
      </w:numPr>
      <w:tabs>
        <w:tab w:val="num" w:pos="680"/>
        <w:tab w:val="left" w:pos="737"/>
      </w:tabs>
      <w:overflowPunct/>
      <w:autoSpaceDE/>
      <w:autoSpaceDN/>
      <w:adjustRightInd/>
      <w:spacing w:before="120" w:after="0"/>
      <w:textAlignment w:val="auto"/>
    </w:pPr>
    <w:rPr>
      <w:rFonts w:ascii="Arial" w:hAnsi="Arial" w:cs="Arial"/>
      <w:sz w:val="18"/>
      <w:szCs w:val="26"/>
    </w:rPr>
  </w:style>
  <w:style w:type="paragraph" w:customStyle="1" w:styleId="StylNagwek3NiePogrubienie1">
    <w:name w:val="Styl Nagłówek 3 + Nie Pogrubienie1"/>
    <w:basedOn w:val="Nagwek3"/>
    <w:rsid w:val="0070725B"/>
    <w:pPr>
      <w:numPr>
        <w:ilvl w:val="2"/>
      </w:numPr>
      <w:tabs>
        <w:tab w:val="num" w:pos="680"/>
        <w:tab w:val="left" w:pos="737"/>
      </w:tabs>
      <w:overflowPunct/>
      <w:autoSpaceDE/>
      <w:autoSpaceDN/>
      <w:adjustRightInd/>
      <w:spacing w:before="120" w:after="0"/>
      <w:textAlignment w:val="auto"/>
    </w:pPr>
    <w:rPr>
      <w:rFonts w:ascii="Arial" w:hAnsi="Arial" w:cs="Arial"/>
      <w:sz w:val="18"/>
      <w:szCs w:val="26"/>
    </w:rPr>
  </w:style>
  <w:style w:type="character" w:customStyle="1" w:styleId="Nagwek1Title1ZnakZnak">
    <w:name w:val="Nagłówek 1;Title 1 Znak Znak"/>
    <w:rsid w:val="0070725B"/>
    <w:rPr>
      <w:rFonts w:cs="Arial"/>
      <w:b/>
      <w:iCs/>
      <w:caps/>
      <w:kern w:val="24"/>
      <w:sz w:val="22"/>
      <w:szCs w:val="24"/>
      <w:lang w:val="pl-PL" w:eastAsia="pl-PL" w:bidi="ar-SA"/>
    </w:rPr>
  </w:style>
  <w:style w:type="paragraph" w:customStyle="1" w:styleId="normalnypunkt">
    <w:name w:val="normalny punkt"/>
    <w:basedOn w:val="Normalny"/>
    <w:rsid w:val="0070725B"/>
    <w:pPr>
      <w:widowControl/>
      <w:spacing w:before="40"/>
      <w:ind w:left="720" w:hanging="360"/>
      <w:jc w:val="both"/>
    </w:pPr>
    <w:rPr>
      <w:rFonts w:ascii="Arial" w:eastAsia="Times New Roman" w:hAnsi="Arial" w:cs="Arial"/>
      <w:bCs/>
      <w:iCs/>
      <w:color w:val="auto"/>
      <w:sz w:val="18"/>
      <w:szCs w:val="20"/>
    </w:rPr>
  </w:style>
  <w:style w:type="character" w:customStyle="1" w:styleId="spelle">
    <w:name w:val="spelle"/>
    <w:basedOn w:val="Domylnaczcionkaakapitu"/>
    <w:rsid w:val="0070725B"/>
  </w:style>
  <w:style w:type="paragraph" w:customStyle="1" w:styleId="StylPierwszywiersz05cm">
    <w:name w:val="Styl Pierwszy wiersz:  05 cm"/>
    <w:basedOn w:val="Normalny"/>
    <w:next w:val="Normalny"/>
    <w:link w:val="StylPierwszywiersz05cmZnak"/>
    <w:rsid w:val="0070725B"/>
    <w:pPr>
      <w:widowControl/>
      <w:tabs>
        <w:tab w:val="left" w:pos="737"/>
      </w:tabs>
      <w:spacing w:before="60"/>
      <w:ind w:firstLine="567"/>
      <w:jc w:val="both"/>
    </w:pPr>
    <w:rPr>
      <w:rFonts w:ascii="Arial" w:eastAsia="Times New Roman" w:hAnsi="Arial" w:cs="Arial"/>
      <w:bCs/>
      <w:iCs/>
      <w:color w:val="auto"/>
      <w:sz w:val="18"/>
    </w:rPr>
  </w:style>
  <w:style w:type="character" w:customStyle="1" w:styleId="StylPierwszywiersz05cmZnak">
    <w:name w:val="Styl Pierwszy wiersz:  05 cm Znak"/>
    <w:link w:val="StylPierwszywiersz05cm"/>
    <w:rsid w:val="0070725B"/>
    <w:rPr>
      <w:rFonts w:ascii="Arial" w:eastAsia="Times New Roman" w:hAnsi="Arial" w:cs="Arial"/>
      <w:bCs/>
      <w:iCs/>
      <w:sz w:val="18"/>
    </w:rPr>
  </w:style>
  <w:style w:type="paragraph" w:customStyle="1" w:styleId="StylPierwszywiersz1cm">
    <w:name w:val="Styl Pierwszy wiersz:  1 cm"/>
    <w:basedOn w:val="Normalny"/>
    <w:link w:val="StylPierwszywiersz1cmZnak"/>
    <w:rsid w:val="0070725B"/>
    <w:pPr>
      <w:widowControl/>
      <w:tabs>
        <w:tab w:val="left" w:pos="737"/>
      </w:tabs>
      <w:spacing w:before="60"/>
      <w:ind w:firstLine="567"/>
      <w:jc w:val="both"/>
    </w:pPr>
    <w:rPr>
      <w:rFonts w:ascii="Arial" w:eastAsia="Times New Roman" w:hAnsi="Arial" w:cs="Arial"/>
      <w:bCs/>
      <w:iCs/>
      <w:color w:val="auto"/>
      <w:sz w:val="18"/>
      <w:szCs w:val="20"/>
    </w:rPr>
  </w:style>
  <w:style w:type="character" w:customStyle="1" w:styleId="StylPierwszywiersz1cmZnak">
    <w:name w:val="Styl Pierwszy wiersz:  1 cm Znak"/>
    <w:link w:val="StylPierwszywiersz1cm"/>
    <w:rsid w:val="0070725B"/>
    <w:rPr>
      <w:rFonts w:ascii="Arial" w:eastAsia="Times New Roman" w:hAnsi="Arial" w:cs="Arial"/>
      <w:bCs/>
      <w:iCs/>
      <w:sz w:val="18"/>
      <w:szCs w:val="20"/>
    </w:rPr>
  </w:style>
  <w:style w:type="paragraph" w:customStyle="1" w:styleId="StylNagwek1Wyjustowany">
    <w:name w:val="Styl Nagłówek 1 + Wyjustowany"/>
    <w:basedOn w:val="Nagwek1"/>
    <w:rsid w:val="0070725B"/>
    <w:pPr>
      <w:keepLines w:val="0"/>
      <w:widowControl/>
      <w:tabs>
        <w:tab w:val="num" w:pos="680"/>
        <w:tab w:val="left" w:pos="737"/>
      </w:tabs>
      <w:spacing w:before="240"/>
      <w:jc w:val="both"/>
    </w:pPr>
    <w:rPr>
      <w:rFonts w:ascii="Arial" w:eastAsia="Times New Roman" w:hAnsi="Arial" w:cs="Arial"/>
      <w:iCs/>
      <w:caps/>
      <w:color w:val="auto"/>
      <w:kern w:val="24"/>
      <w:sz w:val="18"/>
      <w:szCs w:val="20"/>
    </w:rPr>
  </w:style>
  <w:style w:type="paragraph" w:styleId="Listapunktowana3">
    <w:name w:val="List Bullet 3"/>
    <w:basedOn w:val="Normalny"/>
    <w:rsid w:val="0070725B"/>
    <w:pPr>
      <w:widowControl/>
      <w:tabs>
        <w:tab w:val="left" w:pos="737"/>
        <w:tab w:val="num" w:pos="926"/>
      </w:tabs>
      <w:spacing w:before="60"/>
      <w:ind w:left="926" w:hanging="360"/>
      <w:jc w:val="both"/>
    </w:pPr>
    <w:rPr>
      <w:rFonts w:ascii="Arial" w:eastAsia="Times New Roman" w:hAnsi="Arial" w:cs="Arial"/>
      <w:bCs/>
      <w:iCs/>
      <w:color w:val="auto"/>
      <w:sz w:val="18"/>
    </w:rPr>
  </w:style>
  <w:style w:type="paragraph" w:customStyle="1" w:styleId="Litera">
    <w:name w:val="Litera"/>
    <w:basedOn w:val="Normalny"/>
    <w:next w:val="Normalny"/>
    <w:rsid w:val="0070725B"/>
    <w:pPr>
      <w:widowControl/>
      <w:tabs>
        <w:tab w:val="left" w:pos="737"/>
      </w:tabs>
      <w:spacing w:before="60"/>
      <w:ind w:left="720" w:hanging="360"/>
      <w:jc w:val="both"/>
    </w:pPr>
    <w:rPr>
      <w:rFonts w:ascii="Arial" w:eastAsia="Times New Roman" w:hAnsi="Arial" w:cs="Arial"/>
      <w:bCs/>
      <w:iCs/>
      <w:color w:val="auto"/>
      <w:sz w:val="18"/>
    </w:rPr>
  </w:style>
  <w:style w:type="paragraph" w:customStyle="1" w:styleId="11Normal1">
    <w:name w:val="1.1. Normal 1"/>
    <w:basedOn w:val="Normalny"/>
    <w:link w:val="11Normal1Znak"/>
    <w:rsid w:val="0070725B"/>
    <w:pPr>
      <w:widowControl/>
      <w:tabs>
        <w:tab w:val="left" w:pos="737"/>
      </w:tabs>
      <w:spacing w:before="240"/>
      <w:jc w:val="both"/>
    </w:pPr>
    <w:rPr>
      <w:rFonts w:ascii="Arial" w:eastAsia="Times New Roman" w:hAnsi="Arial" w:cs="Arial"/>
      <w:bCs/>
      <w:iCs/>
      <w:color w:val="auto"/>
      <w:sz w:val="18"/>
    </w:rPr>
  </w:style>
  <w:style w:type="character" w:customStyle="1" w:styleId="11Normal1Znak">
    <w:name w:val="1.1. Normal 1 Znak"/>
    <w:link w:val="11Normal1"/>
    <w:rsid w:val="0070725B"/>
    <w:rPr>
      <w:rFonts w:ascii="Arial" w:eastAsia="Times New Roman" w:hAnsi="Arial" w:cs="Arial"/>
      <w:bCs/>
      <w:iCs/>
      <w:sz w:val="18"/>
    </w:rPr>
  </w:style>
  <w:style w:type="paragraph" w:customStyle="1" w:styleId="Styl11Normal1Pogrubienie">
    <w:name w:val="Styl 1.1. Normal 1 + Pogrubienie"/>
    <w:basedOn w:val="11Normal1"/>
    <w:link w:val="Styl11Normal1PogrubienieZnak"/>
    <w:rsid w:val="0070725B"/>
    <w:rPr>
      <w:b/>
      <w:bCs w:val="0"/>
    </w:rPr>
  </w:style>
  <w:style w:type="character" w:customStyle="1" w:styleId="Styl11Normal1PogrubienieZnak">
    <w:name w:val="Styl 1.1. Normal 1 + Pogrubienie Znak"/>
    <w:link w:val="Styl11Normal1Pogrubienie"/>
    <w:rsid w:val="0070725B"/>
    <w:rPr>
      <w:rFonts w:ascii="Arial" w:eastAsia="Times New Roman" w:hAnsi="Arial" w:cs="Arial"/>
      <w:b/>
      <w:iCs/>
      <w:sz w:val="18"/>
    </w:rPr>
  </w:style>
  <w:style w:type="paragraph" w:customStyle="1" w:styleId="Norm12">
    <w:name w:val="Norm 12"/>
    <w:basedOn w:val="Normalny"/>
    <w:rsid w:val="0070725B"/>
    <w:pPr>
      <w:widowControl/>
      <w:tabs>
        <w:tab w:val="left" w:pos="737"/>
      </w:tabs>
      <w:spacing w:before="240"/>
      <w:jc w:val="both"/>
    </w:pPr>
    <w:rPr>
      <w:rFonts w:ascii="Arial" w:eastAsia="Times New Roman" w:hAnsi="Arial" w:cs="Arial"/>
      <w:bCs/>
      <w:iCs/>
      <w:color w:val="auto"/>
      <w:sz w:val="18"/>
    </w:rPr>
  </w:style>
  <w:style w:type="paragraph" w:customStyle="1" w:styleId="Wyjust12">
    <w:name w:val="Wyjust 12"/>
    <w:basedOn w:val="StylWyjustowany"/>
    <w:rsid w:val="0070725B"/>
    <w:pPr>
      <w:spacing w:before="240"/>
    </w:pPr>
  </w:style>
  <w:style w:type="paragraph" w:customStyle="1" w:styleId="Tekst">
    <w:name w:val="Tekst"/>
    <w:basedOn w:val="Normalny"/>
    <w:link w:val="TekstZnak"/>
    <w:autoRedefine/>
    <w:rsid w:val="0070725B"/>
    <w:pPr>
      <w:widowControl/>
      <w:tabs>
        <w:tab w:val="left" w:pos="900"/>
      </w:tabs>
      <w:spacing w:before="60"/>
      <w:ind w:left="900" w:hanging="49"/>
      <w:jc w:val="both"/>
    </w:pPr>
    <w:rPr>
      <w:rFonts w:ascii="Arial" w:eastAsia="Times New Roman" w:hAnsi="Arial" w:cs="Arial"/>
      <w:bCs/>
      <w:iCs/>
      <w:color w:val="auto"/>
      <w:sz w:val="18"/>
    </w:rPr>
  </w:style>
  <w:style w:type="character" w:customStyle="1" w:styleId="TekstZnak">
    <w:name w:val="Tekst Znak"/>
    <w:link w:val="Tekst"/>
    <w:rsid w:val="0070725B"/>
    <w:rPr>
      <w:rFonts w:ascii="Arial" w:eastAsia="Times New Roman" w:hAnsi="Arial" w:cs="Arial"/>
      <w:bCs/>
      <w:iCs/>
      <w:sz w:val="18"/>
    </w:rPr>
  </w:style>
  <w:style w:type="paragraph" w:styleId="Listapunktowana2">
    <w:name w:val="List Bullet 2"/>
    <w:basedOn w:val="Normalny"/>
    <w:rsid w:val="0070725B"/>
    <w:pPr>
      <w:widowControl/>
      <w:tabs>
        <w:tab w:val="num" w:pos="643"/>
      </w:tabs>
      <w:spacing w:before="60"/>
      <w:ind w:left="643" w:hanging="360"/>
      <w:jc w:val="both"/>
    </w:pPr>
    <w:rPr>
      <w:rFonts w:ascii="Arial" w:eastAsia="Times New Roman" w:hAnsi="Arial" w:cs="Arial"/>
      <w:bCs/>
      <w:iCs/>
      <w:color w:val="auto"/>
      <w:sz w:val="18"/>
      <w:lang w:val="fr-FR" w:eastAsia="fr-FR"/>
    </w:rPr>
  </w:style>
  <w:style w:type="paragraph" w:customStyle="1" w:styleId="Kreska">
    <w:name w:val="Kreska"/>
    <w:basedOn w:val="Normalny"/>
    <w:rsid w:val="0070725B"/>
    <w:pPr>
      <w:widowControl/>
      <w:spacing w:before="60"/>
      <w:ind w:left="284" w:hanging="284"/>
      <w:jc w:val="both"/>
    </w:pPr>
    <w:rPr>
      <w:rFonts w:ascii="Arial" w:eastAsia="Times New Roman" w:hAnsi="Arial" w:cs="Arial"/>
      <w:bCs/>
      <w:iCs/>
      <w:color w:val="auto"/>
      <w:sz w:val="18"/>
    </w:rPr>
  </w:style>
  <w:style w:type="paragraph" w:styleId="Lista">
    <w:name w:val="List"/>
    <w:basedOn w:val="Normalny"/>
    <w:rsid w:val="0070725B"/>
    <w:pPr>
      <w:widowControl/>
      <w:spacing w:before="60"/>
      <w:ind w:left="283" w:hanging="283"/>
      <w:jc w:val="both"/>
    </w:pPr>
    <w:rPr>
      <w:rFonts w:ascii="Arial" w:eastAsia="Times New Roman" w:hAnsi="Arial" w:cs="Arial"/>
      <w:bCs/>
      <w:iCs/>
      <w:color w:val="auto"/>
      <w:sz w:val="18"/>
    </w:rPr>
  </w:style>
  <w:style w:type="paragraph" w:styleId="Lista2">
    <w:name w:val="List 2"/>
    <w:basedOn w:val="Normalny"/>
    <w:rsid w:val="0070725B"/>
    <w:pPr>
      <w:widowControl/>
      <w:spacing w:before="60"/>
      <w:ind w:left="566" w:hanging="283"/>
      <w:jc w:val="both"/>
    </w:pPr>
    <w:rPr>
      <w:rFonts w:ascii="Arial" w:eastAsia="Times New Roman" w:hAnsi="Arial" w:cs="Arial"/>
      <w:bCs/>
      <w:iCs/>
      <w:color w:val="auto"/>
      <w:sz w:val="18"/>
    </w:rPr>
  </w:style>
  <w:style w:type="paragraph" w:customStyle="1" w:styleId="Standardowypodkrelony">
    <w:name w:val="Standardowy_podkreślony"/>
    <w:basedOn w:val="Normalny"/>
    <w:rsid w:val="0070725B"/>
    <w:pPr>
      <w:widowControl/>
      <w:spacing w:before="60"/>
      <w:jc w:val="both"/>
    </w:pPr>
    <w:rPr>
      <w:rFonts w:ascii="Arial" w:eastAsia="Times New Roman" w:hAnsi="Arial" w:cs="Arial"/>
      <w:bCs/>
      <w:iCs/>
      <w:color w:val="auto"/>
      <w:sz w:val="18"/>
      <w:u w:val="single"/>
    </w:rPr>
  </w:style>
  <w:style w:type="paragraph" w:customStyle="1" w:styleId="Wzr">
    <w:name w:val="Wzór"/>
    <w:basedOn w:val="Normalny"/>
    <w:rsid w:val="0070725B"/>
    <w:pPr>
      <w:widowControl/>
      <w:spacing w:before="60" w:after="120" w:line="240" w:lineRule="atLeast"/>
      <w:jc w:val="center"/>
    </w:pPr>
    <w:rPr>
      <w:rFonts w:ascii="Arial" w:eastAsia="Times New Roman" w:hAnsi="Arial" w:cs="Arial"/>
      <w:bCs/>
      <w:iCs/>
      <w:color w:val="auto"/>
      <w:sz w:val="18"/>
    </w:rPr>
  </w:style>
  <w:style w:type="paragraph" w:customStyle="1" w:styleId="Tytuspecyfikacji">
    <w:name w:val="Tytuł_specyfikacji"/>
    <w:basedOn w:val="Normalny"/>
    <w:rsid w:val="0070725B"/>
    <w:pPr>
      <w:widowControl/>
      <w:spacing w:before="360"/>
      <w:jc w:val="both"/>
    </w:pPr>
    <w:rPr>
      <w:rFonts w:ascii="Arial" w:eastAsia="Times New Roman" w:hAnsi="Arial" w:cs="Arial"/>
      <w:b/>
      <w:bCs/>
      <w:iCs/>
      <w:color w:val="auto"/>
      <w:sz w:val="28"/>
    </w:rPr>
  </w:style>
  <w:style w:type="paragraph" w:customStyle="1" w:styleId="Podpispodrysunkiem2">
    <w:name w:val="Podpis pod rysunkiem2"/>
    <w:basedOn w:val="Legenda"/>
    <w:rsid w:val="0070725B"/>
    <w:pPr>
      <w:spacing w:before="60"/>
      <w:ind w:left="0" w:firstLine="0"/>
      <w:jc w:val="both"/>
    </w:pPr>
    <w:rPr>
      <w:rFonts w:cs="Arial"/>
      <w:bCs/>
      <w:iCs/>
      <w:caps/>
      <w:sz w:val="18"/>
      <w:szCs w:val="24"/>
    </w:rPr>
  </w:style>
  <w:style w:type="paragraph" w:styleId="Zwrotpoegnalny">
    <w:name w:val="Closing"/>
    <w:basedOn w:val="Normalny"/>
    <w:link w:val="ZwrotpoegnalnyZnak"/>
    <w:rsid w:val="0070725B"/>
    <w:pPr>
      <w:widowControl/>
      <w:ind w:left="4252"/>
      <w:jc w:val="both"/>
    </w:pPr>
    <w:rPr>
      <w:rFonts w:ascii="Arial" w:eastAsia="Times New Roman" w:hAnsi="Arial" w:cs="Arial"/>
      <w:bCs/>
      <w:iCs/>
      <w:color w:val="auto"/>
      <w:sz w:val="18"/>
    </w:rPr>
  </w:style>
  <w:style w:type="character" w:customStyle="1" w:styleId="ZwrotpoegnalnyZnak">
    <w:name w:val="Zwrot pożegnalny Znak"/>
    <w:basedOn w:val="Domylnaczcionkaakapitu"/>
    <w:link w:val="Zwrotpoegnalny"/>
    <w:rsid w:val="0070725B"/>
    <w:rPr>
      <w:rFonts w:ascii="Arial" w:eastAsia="Times New Roman" w:hAnsi="Arial" w:cs="Arial"/>
      <w:bCs/>
      <w:iCs/>
      <w:sz w:val="18"/>
    </w:rPr>
  </w:style>
  <w:style w:type="paragraph" w:styleId="Adresnakopercie">
    <w:name w:val="envelope address"/>
    <w:basedOn w:val="Normalny"/>
    <w:rsid w:val="0070725B"/>
    <w:pPr>
      <w:framePr w:w="7920" w:h="1980" w:hRule="exact" w:hSpace="141" w:wrap="auto" w:hAnchor="page" w:xAlign="center" w:yAlign="bottom"/>
      <w:widowControl/>
      <w:ind w:left="2880"/>
      <w:jc w:val="both"/>
    </w:pPr>
    <w:rPr>
      <w:rFonts w:ascii="Arial" w:eastAsia="Times New Roman" w:hAnsi="Arial" w:cs="Arial"/>
      <w:bCs/>
      <w:iCs/>
      <w:color w:val="auto"/>
      <w:sz w:val="18"/>
    </w:rPr>
  </w:style>
  <w:style w:type="paragraph" w:customStyle="1" w:styleId="Rysunek">
    <w:name w:val="Rysunek"/>
    <w:basedOn w:val="Normalny"/>
    <w:rsid w:val="0070725B"/>
    <w:pPr>
      <w:widowControl/>
      <w:spacing w:before="60" w:line="240" w:lineRule="atLeast"/>
      <w:jc w:val="center"/>
    </w:pPr>
    <w:rPr>
      <w:rFonts w:ascii="Arial" w:eastAsia="Times New Roman" w:hAnsi="Arial" w:cs="Arial"/>
      <w:bCs/>
      <w:iCs/>
      <w:color w:val="auto"/>
      <w:sz w:val="18"/>
    </w:rPr>
  </w:style>
  <w:style w:type="paragraph" w:customStyle="1" w:styleId="Tekstcourier">
    <w:name w:val="Tekst_courier"/>
    <w:basedOn w:val="Zwykytekst"/>
    <w:rsid w:val="0070725B"/>
    <w:pPr>
      <w:tabs>
        <w:tab w:val="left" w:pos="2268"/>
        <w:tab w:val="left" w:pos="2835"/>
        <w:tab w:val="left" w:pos="3402"/>
      </w:tabs>
      <w:spacing w:before="0"/>
    </w:pPr>
    <w:rPr>
      <w:rFonts w:cs="Times New Roman"/>
      <w:sz w:val="24"/>
    </w:rPr>
  </w:style>
  <w:style w:type="paragraph" w:styleId="Zwykytekst">
    <w:name w:val="Plain Text"/>
    <w:basedOn w:val="Normalny"/>
    <w:link w:val="ZwykytekstZnak"/>
    <w:rsid w:val="0070725B"/>
    <w:pPr>
      <w:widowControl/>
      <w:spacing w:before="60"/>
      <w:jc w:val="both"/>
    </w:pPr>
    <w:rPr>
      <w:rFonts w:eastAsia="Times New Roman"/>
      <w:bCs/>
      <w:iCs/>
      <w:color w:val="auto"/>
      <w:sz w:val="18"/>
    </w:rPr>
  </w:style>
  <w:style w:type="character" w:customStyle="1" w:styleId="ZwykytekstZnak">
    <w:name w:val="Zwykły tekst Znak"/>
    <w:basedOn w:val="Domylnaczcionkaakapitu"/>
    <w:link w:val="Zwykytekst"/>
    <w:rsid w:val="0070725B"/>
    <w:rPr>
      <w:rFonts w:eastAsia="Times New Roman"/>
      <w:bCs/>
      <w:iCs/>
      <w:sz w:val="18"/>
    </w:rPr>
  </w:style>
  <w:style w:type="paragraph" w:styleId="NormalnyWeb">
    <w:name w:val="Normal (Web)"/>
    <w:basedOn w:val="Normalny"/>
    <w:rsid w:val="0070725B"/>
    <w:pPr>
      <w:widowControl/>
      <w:spacing w:before="100" w:beforeAutospacing="1" w:after="119"/>
      <w:jc w:val="both"/>
    </w:pPr>
    <w:rPr>
      <w:rFonts w:ascii="Arial" w:eastAsia="Times New Roman" w:hAnsi="Arial" w:cs="Arial"/>
      <w:bCs/>
      <w:iCs/>
      <w:color w:val="auto"/>
      <w:sz w:val="18"/>
    </w:rPr>
  </w:style>
  <w:style w:type="paragraph" w:customStyle="1" w:styleId="Tekstpodstawowy1">
    <w:name w:val="Tekst podstawowy1"/>
    <w:rsid w:val="0070725B"/>
    <w:pPr>
      <w:suppressLineNumbers/>
      <w:suppressAutoHyphens/>
      <w:jc w:val="both"/>
    </w:pPr>
    <w:rPr>
      <w:rFonts w:ascii="Arial" w:eastAsia="HG Mincho Light J" w:hAnsi="Arial" w:cs="Times New Roman"/>
      <w:color w:val="000000"/>
      <w:szCs w:val="20"/>
    </w:rPr>
  </w:style>
  <w:style w:type="paragraph" w:customStyle="1" w:styleId="StylNagwek2Pogrubienie">
    <w:name w:val="Styl Nagłówek 2 + Pogrubienie"/>
    <w:basedOn w:val="Nagwek2"/>
    <w:link w:val="StylNagwek2PogrubienieZnak"/>
    <w:rsid w:val="0070725B"/>
    <w:pPr>
      <w:keepLines w:val="0"/>
      <w:widowControl/>
      <w:tabs>
        <w:tab w:val="left" w:pos="567"/>
      </w:tabs>
      <w:spacing w:before="120"/>
      <w:ind w:left="1785" w:hanging="705"/>
      <w:jc w:val="both"/>
    </w:pPr>
    <w:rPr>
      <w:rFonts w:ascii="Arial" w:eastAsia="Times New Roman" w:hAnsi="Arial" w:cs="Arial"/>
      <w:b w:val="0"/>
      <w:color w:val="auto"/>
      <w:kern w:val="24"/>
      <w:sz w:val="18"/>
      <w:szCs w:val="24"/>
    </w:rPr>
  </w:style>
  <w:style w:type="paragraph" w:customStyle="1" w:styleId="wyjust120">
    <w:name w:val="wyjust 12"/>
    <w:basedOn w:val="StylWyjustowany"/>
    <w:rsid w:val="0070725B"/>
    <w:pPr>
      <w:tabs>
        <w:tab w:val="clear" w:pos="737"/>
        <w:tab w:val="left" w:pos="284"/>
        <w:tab w:val="left" w:pos="794"/>
        <w:tab w:val="left" w:pos="851"/>
      </w:tabs>
      <w:spacing w:before="240"/>
    </w:pPr>
  </w:style>
  <w:style w:type="paragraph" w:customStyle="1" w:styleId="norm120">
    <w:name w:val="norm 12"/>
    <w:basedOn w:val="StylWyjustowany"/>
    <w:link w:val="norm12Znak"/>
    <w:rsid w:val="0070725B"/>
    <w:pPr>
      <w:tabs>
        <w:tab w:val="clear" w:pos="737"/>
        <w:tab w:val="left" w:pos="284"/>
        <w:tab w:val="left" w:pos="794"/>
        <w:tab w:val="left" w:pos="851"/>
      </w:tabs>
      <w:spacing w:before="240"/>
    </w:pPr>
  </w:style>
  <w:style w:type="character" w:customStyle="1" w:styleId="norm12Znak">
    <w:name w:val="norm 12 Znak"/>
    <w:basedOn w:val="StylWyjustowanyZnak"/>
    <w:link w:val="norm120"/>
    <w:rsid w:val="0070725B"/>
    <w:rPr>
      <w:rFonts w:ascii="Arial" w:eastAsia="Times New Roman" w:hAnsi="Arial" w:cs="Arial"/>
      <w:bCs/>
      <w:iCs/>
      <w:sz w:val="18"/>
      <w:szCs w:val="20"/>
    </w:rPr>
  </w:style>
  <w:style w:type="paragraph" w:customStyle="1" w:styleId="NORM0">
    <w:name w:val="NORM 0"/>
    <w:basedOn w:val="Normalny"/>
    <w:link w:val="NORM0Znak"/>
    <w:rsid w:val="0070725B"/>
    <w:pPr>
      <w:widowControl/>
      <w:tabs>
        <w:tab w:val="left" w:pos="284"/>
        <w:tab w:val="left" w:pos="851"/>
      </w:tabs>
      <w:jc w:val="both"/>
    </w:pPr>
    <w:rPr>
      <w:rFonts w:ascii="Arial" w:eastAsia="Times New Roman" w:hAnsi="Arial" w:cs="Times New Roman"/>
      <w:bCs/>
      <w:iCs/>
      <w:color w:val="auto"/>
    </w:rPr>
  </w:style>
  <w:style w:type="character" w:customStyle="1" w:styleId="NORM0Znak">
    <w:name w:val="NORM 0 Znak"/>
    <w:link w:val="NORM0"/>
    <w:rsid w:val="0070725B"/>
    <w:rPr>
      <w:rFonts w:ascii="Arial" w:eastAsia="Times New Roman" w:hAnsi="Arial" w:cs="Times New Roman"/>
      <w:bCs/>
      <w:iCs/>
    </w:rPr>
  </w:style>
  <w:style w:type="paragraph" w:customStyle="1" w:styleId="styliwony0">
    <w:name w:val="styliwony"/>
    <w:basedOn w:val="Normalny"/>
    <w:rsid w:val="0070725B"/>
    <w:pPr>
      <w:widowControl/>
      <w:spacing w:before="100" w:beforeAutospacing="1" w:after="100" w:afterAutospacing="1"/>
    </w:pPr>
    <w:rPr>
      <w:rFonts w:ascii="Arial" w:eastAsia="Times New Roman" w:hAnsi="Arial" w:cs="Times New Roman"/>
      <w:color w:val="auto"/>
    </w:rPr>
  </w:style>
  <w:style w:type="character" w:customStyle="1" w:styleId="StylNagwek2PogrubienieZnak">
    <w:name w:val="Styl Nagłówek 2 + Pogrubienie Znak"/>
    <w:link w:val="StylNagwek2Pogrubienie"/>
    <w:rsid w:val="0070725B"/>
    <w:rPr>
      <w:rFonts w:ascii="Arial" w:eastAsia="Times New Roman" w:hAnsi="Arial" w:cs="Arial"/>
      <w:bCs/>
      <w:kern w:val="24"/>
      <w:sz w:val="18"/>
    </w:rPr>
  </w:style>
  <w:style w:type="paragraph" w:styleId="Data">
    <w:name w:val="Date"/>
    <w:basedOn w:val="Normalny"/>
    <w:next w:val="Normalny"/>
    <w:link w:val="DataZnak"/>
    <w:rsid w:val="0070725B"/>
    <w:pPr>
      <w:widowControl/>
    </w:pPr>
    <w:rPr>
      <w:rFonts w:ascii="Arial" w:eastAsia="Times New Roman" w:hAnsi="Arial" w:cs="Arial"/>
      <w:bCs/>
      <w:iCs/>
      <w:color w:val="auto"/>
      <w:sz w:val="18"/>
    </w:rPr>
  </w:style>
  <w:style w:type="character" w:customStyle="1" w:styleId="DataZnak">
    <w:name w:val="Data Znak"/>
    <w:basedOn w:val="Domylnaczcionkaakapitu"/>
    <w:link w:val="Data"/>
    <w:rsid w:val="0070725B"/>
    <w:rPr>
      <w:rFonts w:ascii="Arial" w:eastAsia="Times New Roman" w:hAnsi="Arial" w:cs="Arial"/>
      <w:bCs/>
      <w:iCs/>
      <w:sz w:val="18"/>
    </w:rPr>
  </w:style>
  <w:style w:type="paragraph" w:customStyle="1" w:styleId="7">
    <w:name w:val="7"/>
    <w:basedOn w:val="Normalny"/>
    <w:next w:val="Nagwek"/>
    <w:rsid w:val="0070725B"/>
    <w:pPr>
      <w:widowControl/>
      <w:pBdr>
        <w:bottom w:val="single" w:sz="4" w:space="1" w:color="auto"/>
      </w:pBdr>
      <w:tabs>
        <w:tab w:val="center" w:pos="4536"/>
        <w:tab w:val="right" w:pos="9072"/>
      </w:tabs>
      <w:jc w:val="both"/>
    </w:pPr>
    <w:rPr>
      <w:rFonts w:ascii="Arial" w:eastAsia="Times New Roman" w:hAnsi="Arial" w:cs="Arial"/>
      <w:bCs/>
      <w:i/>
      <w:iCs/>
      <w:color w:val="auto"/>
      <w:sz w:val="18"/>
    </w:rPr>
  </w:style>
  <w:style w:type="paragraph" w:customStyle="1" w:styleId="6">
    <w:name w:val="6"/>
    <w:basedOn w:val="Normalny"/>
    <w:next w:val="Nagwek"/>
    <w:rsid w:val="0070725B"/>
    <w:pPr>
      <w:widowControl/>
      <w:pBdr>
        <w:bottom w:val="single" w:sz="4" w:space="1" w:color="auto"/>
      </w:pBdr>
      <w:tabs>
        <w:tab w:val="center" w:pos="4536"/>
        <w:tab w:val="right" w:pos="9072"/>
      </w:tabs>
      <w:jc w:val="both"/>
    </w:pPr>
    <w:rPr>
      <w:rFonts w:ascii="Arial" w:eastAsia="Times New Roman" w:hAnsi="Arial" w:cs="Arial"/>
      <w:bCs/>
      <w:i/>
      <w:iCs/>
      <w:color w:val="auto"/>
      <w:sz w:val="18"/>
    </w:rPr>
  </w:style>
  <w:style w:type="paragraph" w:customStyle="1" w:styleId="5">
    <w:name w:val="5"/>
    <w:basedOn w:val="Normalny"/>
    <w:next w:val="Nagwek"/>
    <w:rsid w:val="0070725B"/>
    <w:pPr>
      <w:widowControl/>
      <w:pBdr>
        <w:bottom w:val="single" w:sz="4" w:space="1" w:color="auto"/>
      </w:pBdr>
      <w:tabs>
        <w:tab w:val="center" w:pos="4536"/>
        <w:tab w:val="right" w:pos="9072"/>
      </w:tabs>
      <w:jc w:val="both"/>
    </w:pPr>
    <w:rPr>
      <w:rFonts w:ascii="Arial" w:eastAsia="Times New Roman" w:hAnsi="Arial" w:cs="Arial"/>
      <w:bCs/>
      <w:i/>
      <w:iCs/>
      <w:color w:val="auto"/>
      <w:sz w:val="18"/>
    </w:rPr>
  </w:style>
  <w:style w:type="paragraph" w:customStyle="1" w:styleId="4">
    <w:name w:val="4"/>
    <w:basedOn w:val="Normalny"/>
    <w:next w:val="Nagwek"/>
    <w:rsid w:val="0070725B"/>
    <w:pPr>
      <w:widowControl/>
      <w:pBdr>
        <w:bottom w:val="single" w:sz="4" w:space="1" w:color="auto"/>
      </w:pBdr>
      <w:tabs>
        <w:tab w:val="center" w:pos="4536"/>
        <w:tab w:val="right" w:pos="9072"/>
      </w:tabs>
      <w:jc w:val="both"/>
    </w:pPr>
    <w:rPr>
      <w:rFonts w:ascii="Arial" w:eastAsia="Times New Roman" w:hAnsi="Arial" w:cs="Arial"/>
      <w:bCs/>
      <w:i/>
      <w:iCs/>
      <w:color w:val="auto"/>
      <w:sz w:val="18"/>
    </w:rPr>
  </w:style>
  <w:style w:type="paragraph" w:customStyle="1" w:styleId="3">
    <w:name w:val="3"/>
    <w:basedOn w:val="Normalny"/>
    <w:next w:val="Nagwek"/>
    <w:rsid w:val="0070725B"/>
    <w:pPr>
      <w:widowControl/>
      <w:pBdr>
        <w:bottom w:val="single" w:sz="4" w:space="1" w:color="auto"/>
      </w:pBdr>
      <w:tabs>
        <w:tab w:val="center" w:pos="4536"/>
        <w:tab w:val="right" w:pos="9072"/>
      </w:tabs>
      <w:jc w:val="both"/>
    </w:pPr>
    <w:rPr>
      <w:rFonts w:ascii="Arial" w:eastAsia="Times New Roman" w:hAnsi="Arial" w:cs="Arial"/>
      <w:bCs/>
      <w:i/>
      <w:iCs/>
      <w:color w:val="auto"/>
      <w:sz w:val="18"/>
    </w:rPr>
  </w:style>
  <w:style w:type="paragraph" w:customStyle="1" w:styleId="2">
    <w:name w:val="2"/>
    <w:basedOn w:val="Normalny"/>
    <w:next w:val="Nagwek"/>
    <w:rsid w:val="0070725B"/>
    <w:pPr>
      <w:widowControl/>
      <w:pBdr>
        <w:bottom w:val="single" w:sz="4" w:space="1" w:color="auto"/>
      </w:pBdr>
      <w:tabs>
        <w:tab w:val="center" w:pos="4536"/>
        <w:tab w:val="right" w:pos="9072"/>
      </w:tabs>
      <w:jc w:val="both"/>
    </w:pPr>
    <w:rPr>
      <w:rFonts w:ascii="Arial" w:eastAsia="Times New Roman" w:hAnsi="Arial" w:cs="Arial"/>
      <w:bCs/>
      <w:i/>
      <w:iCs/>
      <w:color w:val="auto"/>
      <w:sz w:val="18"/>
    </w:rPr>
  </w:style>
  <w:style w:type="paragraph" w:customStyle="1" w:styleId="1">
    <w:name w:val="1"/>
    <w:basedOn w:val="Normalny"/>
    <w:next w:val="Nagwek"/>
    <w:rsid w:val="0070725B"/>
    <w:pPr>
      <w:widowControl/>
      <w:pBdr>
        <w:bottom w:val="single" w:sz="4" w:space="1" w:color="auto"/>
      </w:pBdr>
      <w:tabs>
        <w:tab w:val="center" w:pos="4536"/>
        <w:tab w:val="right" w:pos="9072"/>
      </w:tabs>
      <w:jc w:val="both"/>
    </w:pPr>
    <w:rPr>
      <w:rFonts w:ascii="Arial" w:eastAsia="Times New Roman" w:hAnsi="Arial" w:cs="Arial"/>
      <w:bCs/>
      <w:i/>
      <w:iCs/>
      <w:color w:val="auto"/>
      <w:sz w:val="18"/>
    </w:rPr>
  </w:style>
  <w:style w:type="paragraph" w:customStyle="1" w:styleId="8">
    <w:name w:val="8"/>
    <w:basedOn w:val="Normalny"/>
    <w:next w:val="Nagwek"/>
    <w:rsid w:val="0070725B"/>
    <w:pPr>
      <w:widowControl/>
      <w:pBdr>
        <w:bottom w:val="single" w:sz="4" w:space="1" w:color="auto"/>
      </w:pBdr>
      <w:tabs>
        <w:tab w:val="center" w:pos="4536"/>
        <w:tab w:val="right" w:pos="9072"/>
      </w:tabs>
      <w:jc w:val="both"/>
    </w:pPr>
    <w:rPr>
      <w:rFonts w:ascii="Arial" w:eastAsia="Times New Roman" w:hAnsi="Arial" w:cs="Arial"/>
      <w:bCs/>
      <w:i/>
      <w:iCs/>
      <w:color w:val="auto"/>
      <w:sz w:val="18"/>
    </w:rPr>
  </w:style>
  <w:style w:type="paragraph" w:customStyle="1" w:styleId="11">
    <w:name w:val="11"/>
    <w:basedOn w:val="Normalny"/>
    <w:next w:val="Nagwek"/>
    <w:rsid w:val="0070725B"/>
    <w:pPr>
      <w:widowControl/>
      <w:pBdr>
        <w:bottom w:val="single" w:sz="4" w:space="1" w:color="auto"/>
      </w:pBdr>
      <w:tabs>
        <w:tab w:val="center" w:pos="4536"/>
        <w:tab w:val="right" w:pos="9072"/>
      </w:tabs>
      <w:jc w:val="both"/>
    </w:pPr>
    <w:rPr>
      <w:rFonts w:ascii="Arial" w:eastAsia="Times New Roman" w:hAnsi="Arial" w:cs="Arial"/>
      <w:bCs/>
      <w:i/>
      <w:iCs/>
      <w:color w:val="auto"/>
      <w:sz w:val="18"/>
    </w:rPr>
  </w:style>
  <w:style w:type="paragraph" w:customStyle="1" w:styleId="100">
    <w:name w:val="10"/>
    <w:basedOn w:val="Normalny"/>
    <w:next w:val="Nagwek"/>
    <w:rsid w:val="0070725B"/>
    <w:pPr>
      <w:widowControl/>
      <w:pBdr>
        <w:bottom w:val="single" w:sz="4" w:space="1" w:color="auto"/>
      </w:pBdr>
      <w:tabs>
        <w:tab w:val="center" w:pos="4536"/>
        <w:tab w:val="right" w:pos="9072"/>
      </w:tabs>
      <w:jc w:val="both"/>
    </w:pPr>
    <w:rPr>
      <w:rFonts w:ascii="Arial" w:eastAsia="Times New Roman" w:hAnsi="Arial" w:cs="Arial"/>
      <w:bCs/>
      <w:i/>
      <w:iCs/>
      <w:color w:val="auto"/>
      <w:sz w:val="18"/>
    </w:rPr>
  </w:style>
  <w:style w:type="paragraph" w:customStyle="1" w:styleId="9">
    <w:name w:val="9"/>
    <w:basedOn w:val="Normalny"/>
    <w:next w:val="Nagwek"/>
    <w:rsid w:val="0070725B"/>
    <w:pPr>
      <w:widowControl/>
      <w:pBdr>
        <w:bottom w:val="single" w:sz="4" w:space="1" w:color="auto"/>
      </w:pBdr>
      <w:tabs>
        <w:tab w:val="center" w:pos="4536"/>
        <w:tab w:val="right" w:pos="9072"/>
      </w:tabs>
      <w:jc w:val="both"/>
    </w:pPr>
    <w:rPr>
      <w:rFonts w:ascii="Arial" w:eastAsia="Times New Roman" w:hAnsi="Arial" w:cs="Arial"/>
      <w:bCs/>
      <w:i/>
      <w:iCs/>
      <w:color w:val="auto"/>
      <w:sz w:val="18"/>
    </w:rPr>
  </w:style>
  <w:style w:type="paragraph" w:customStyle="1" w:styleId="Normalny1">
    <w:name w:val="Normalny1"/>
    <w:basedOn w:val="Normalny"/>
    <w:link w:val="normalZnak"/>
    <w:rsid w:val="0070725B"/>
    <w:pPr>
      <w:widowControl/>
      <w:spacing w:before="240"/>
      <w:jc w:val="both"/>
    </w:pPr>
    <w:rPr>
      <w:rFonts w:ascii="Arial" w:eastAsia="Times New Roman" w:hAnsi="Arial" w:cs="Arial"/>
      <w:bCs/>
      <w:iCs/>
      <w:color w:val="auto"/>
      <w:sz w:val="18"/>
    </w:rPr>
  </w:style>
  <w:style w:type="character" w:customStyle="1" w:styleId="normalZnak">
    <w:name w:val="normal Znak"/>
    <w:link w:val="Normalny1"/>
    <w:rsid w:val="0070725B"/>
    <w:rPr>
      <w:rFonts w:ascii="Arial" w:eastAsia="Times New Roman" w:hAnsi="Arial" w:cs="Arial"/>
      <w:bCs/>
      <w:iCs/>
      <w:sz w:val="18"/>
    </w:rPr>
  </w:style>
  <w:style w:type="paragraph" w:customStyle="1" w:styleId="norm00">
    <w:name w:val="norm 0"/>
    <w:basedOn w:val="Normalny"/>
    <w:rsid w:val="0070725B"/>
    <w:pPr>
      <w:widowControl/>
      <w:jc w:val="both"/>
    </w:pPr>
    <w:rPr>
      <w:rFonts w:ascii="Arial" w:eastAsia="Times New Roman" w:hAnsi="Arial" w:cs="Arial"/>
      <w:bCs/>
      <w:iCs/>
      <w:color w:val="auto"/>
      <w:sz w:val="18"/>
    </w:rPr>
  </w:style>
  <w:style w:type="character" w:customStyle="1" w:styleId="StylPogrubienie">
    <w:name w:val="Styl Pogrubienie"/>
    <w:rsid w:val="0070725B"/>
    <w:rPr>
      <w:b/>
    </w:rPr>
  </w:style>
  <w:style w:type="paragraph" w:customStyle="1" w:styleId="StylTytuSSTZlewej0cmWysunicie375cm">
    <w:name w:val="Styl Tytuł SST + Z lewej:  0 cm Wysunięcie:  375 cm"/>
    <w:basedOn w:val="TytuSST"/>
    <w:rsid w:val="0070725B"/>
    <w:pPr>
      <w:tabs>
        <w:tab w:val="clear" w:pos="2126"/>
      </w:tabs>
      <w:ind w:left="1701" w:hanging="1701"/>
    </w:pPr>
    <w:rPr>
      <w:rFonts w:cs="Times New Roman"/>
      <w:iCs w:val="0"/>
      <w:szCs w:val="20"/>
    </w:rPr>
  </w:style>
  <w:style w:type="character" w:customStyle="1" w:styleId="Nagwek2Title2ZnakZnak">
    <w:name w:val="Nagłówek 2;Title 2 Znak Znak"/>
    <w:rsid w:val="0070725B"/>
    <w:rPr>
      <w:rFonts w:cs="Arial"/>
      <w:b/>
      <w:kern w:val="24"/>
      <w:szCs w:val="24"/>
      <w:lang w:val="pl-PL" w:eastAsia="ar-SA" w:bidi="ar-SA"/>
    </w:rPr>
  </w:style>
  <w:style w:type="character" w:customStyle="1" w:styleId="ZnakZnak3">
    <w:name w:val="Znak Znak3"/>
    <w:rsid w:val="0070725B"/>
    <w:rPr>
      <w:rFonts w:cs="Arial"/>
      <w:b/>
      <w:iCs/>
      <w:szCs w:val="26"/>
      <w:lang w:val="pl-PL" w:eastAsia="pl-PL" w:bidi="ar-SA"/>
    </w:rPr>
  </w:style>
  <w:style w:type="character" w:customStyle="1" w:styleId="Nagwek1Title1ZnakZnak1">
    <w:name w:val="Nagłówek 1;Title 1 Znak Znak1"/>
    <w:rsid w:val="0070725B"/>
    <w:rPr>
      <w:rFonts w:cs="Arial"/>
      <w:b/>
      <w:iCs/>
      <w:caps/>
      <w:kern w:val="24"/>
      <w:lang w:val="pl-PL" w:eastAsia="ar-SA" w:bidi="ar-SA"/>
    </w:rPr>
  </w:style>
  <w:style w:type="paragraph" w:customStyle="1" w:styleId="Nagwek-SST-nieparzysty">
    <w:name w:val="Nagłówek - SST - nieparzysty"/>
    <w:basedOn w:val="Standardowytekst"/>
    <w:autoRedefine/>
    <w:rsid w:val="0070725B"/>
    <w:pPr>
      <w:tabs>
        <w:tab w:val="left" w:pos="355"/>
      </w:tabs>
      <w:autoSpaceDE w:val="0"/>
      <w:autoSpaceDN w:val="0"/>
      <w:ind w:right="360"/>
      <w:jc w:val="right"/>
    </w:pPr>
    <w:rPr>
      <w:iCs/>
      <w:noProof/>
      <w:szCs w:val="24"/>
      <w:lang w:val="en-GB"/>
    </w:rPr>
  </w:style>
  <w:style w:type="numbering" w:customStyle="1" w:styleId="StylPunktowane">
    <w:name w:val="Styl Punktowane"/>
    <w:basedOn w:val="Bezlisty"/>
    <w:rsid w:val="0070725B"/>
    <w:pPr>
      <w:numPr>
        <w:numId w:val="4"/>
      </w:numPr>
    </w:pPr>
  </w:style>
  <w:style w:type="numbering" w:customStyle="1" w:styleId="Punktowane2">
    <w:name w:val="Punktowane2"/>
    <w:basedOn w:val="Bezlisty"/>
    <w:rsid w:val="0070725B"/>
    <w:pPr>
      <w:numPr>
        <w:numId w:val="5"/>
      </w:numPr>
    </w:pPr>
  </w:style>
  <w:style w:type="paragraph" w:customStyle="1" w:styleId="StylTytuSSTZlewej0cmWysunicie375cm1">
    <w:name w:val="Styl Tytuł SST + Z lewej:  0 cm Wysunięcie:  375 cm1"/>
    <w:basedOn w:val="TytuSST"/>
    <w:rsid w:val="0070725B"/>
    <w:pPr>
      <w:tabs>
        <w:tab w:val="clear" w:pos="2126"/>
      </w:tabs>
      <w:ind w:left="1701" w:hanging="1701"/>
    </w:pPr>
    <w:rPr>
      <w:rFonts w:cs="Times New Roman"/>
      <w:iCs w:val="0"/>
      <w:szCs w:val="20"/>
    </w:rPr>
  </w:style>
  <w:style w:type="paragraph" w:customStyle="1" w:styleId="StylNagwek3NiePogrubienie2">
    <w:name w:val="Styl Nagłówek 3 + Nie Pogrubienie2"/>
    <w:basedOn w:val="Nagwek3"/>
    <w:rsid w:val="0070725B"/>
    <w:pPr>
      <w:numPr>
        <w:ilvl w:val="2"/>
      </w:numPr>
      <w:tabs>
        <w:tab w:val="num" w:pos="680"/>
      </w:tabs>
      <w:overflowPunct/>
      <w:autoSpaceDE/>
      <w:autoSpaceDN/>
      <w:adjustRightInd/>
      <w:spacing w:after="0"/>
      <w:textAlignment w:val="auto"/>
    </w:pPr>
    <w:rPr>
      <w:rFonts w:ascii="Arial" w:hAnsi="Arial" w:cs="Arial"/>
      <w:sz w:val="18"/>
      <w:szCs w:val="26"/>
    </w:rPr>
  </w:style>
  <w:style w:type="paragraph" w:customStyle="1" w:styleId="StylNagwek3NiePogrubieniePrzed12pt">
    <w:name w:val="Styl Nagłówek 3 + Nie Pogrubienie Przed:  12 pt"/>
    <w:basedOn w:val="Nagwek3"/>
    <w:rsid w:val="0070725B"/>
    <w:pPr>
      <w:numPr>
        <w:ilvl w:val="2"/>
      </w:numPr>
      <w:tabs>
        <w:tab w:val="num" w:pos="680"/>
      </w:tabs>
      <w:overflowPunct/>
      <w:autoSpaceDE/>
      <w:autoSpaceDN/>
      <w:adjustRightInd/>
      <w:spacing w:after="0"/>
      <w:textAlignment w:val="auto"/>
    </w:pPr>
    <w:rPr>
      <w:rFonts w:ascii="Arial" w:hAnsi="Arial"/>
      <w:sz w:val="18"/>
    </w:rPr>
  </w:style>
  <w:style w:type="paragraph" w:customStyle="1" w:styleId="StylNagwek3NiePogrubienie3">
    <w:name w:val="Styl Nagłówek 3 + Nie Pogrubienie3"/>
    <w:basedOn w:val="Nagwek3"/>
    <w:rsid w:val="0070725B"/>
    <w:pPr>
      <w:numPr>
        <w:ilvl w:val="2"/>
      </w:numPr>
      <w:tabs>
        <w:tab w:val="num" w:pos="680"/>
      </w:tabs>
      <w:overflowPunct/>
      <w:autoSpaceDE/>
      <w:autoSpaceDN/>
      <w:adjustRightInd/>
      <w:spacing w:after="0"/>
      <w:textAlignment w:val="auto"/>
    </w:pPr>
    <w:rPr>
      <w:rFonts w:ascii="Arial" w:hAnsi="Arial" w:cs="Arial"/>
      <w:sz w:val="18"/>
      <w:szCs w:val="26"/>
    </w:rPr>
  </w:style>
  <w:style w:type="paragraph" w:customStyle="1" w:styleId="Default">
    <w:name w:val="Default"/>
    <w:rsid w:val="0070725B"/>
    <w:pPr>
      <w:widowControl/>
      <w:autoSpaceDE w:val="0"/>
      <w:autoSpaceDN w:val="0"/>
      <w:adjustRightInd w:val="0"/>
    </w:pPr>
    <w:rPr>
      <w:rFonts w:ascii="Arial" w:eastAsia="Times New Roman" w:hAnsi="Arial" w:cs="Arial"/>
      <w:color w:val="000000"/>
    </w:rPr>
  </w:style>
  <w:style w:type="character" w:customStyle="1" w:styleId="Title2ZnakZnakZnak">
    <w:name w:val="Title 2 Znak Znak Znak"/>
    <w:aliases w:val="Title 2 Znak Znak1"/>
    <w:rsid w:val="0070725B"/>
    <w:rPr>
      <w:rFonts w:cs="Arial"/>
      <w:b/>
      <w:kern w:val="24"/>
      <w:szCs w:val="24"/>
      <w:lang w:val="pl-PL" w:eastAsia="pl-PL" w:bidi="ar-SA"/>
    </w:rPr>
  </w:style>
  <w:style w:type="character" w:customStyle="1" w:styleId="Title1ZnakZnak">
    <w:name w:val="Title 1 Znak Znak"/>
    <w:rsid w:val="0070725B"/>
    <w:rPr>
      <w:rFonts w:cs="Arial"/>
      <w:b/>
      <w:iCs/>
      <w:caps/>
      <w:kern w:val="24"/>
      <w:lang w:val="pl-PL" w:eastAsia="pl-PL" w:bidi="ar-SA"/>
    </w:rPr>
  </w:style>
  <w:style w:type="character" w:customStyle="1" w:styleId="Nagwek2ZnakZnak">
    <w:name w:val="Nagłówek 2 Znak Znak"/>
    <w:rsid w:val="0070725B"/>
    <w:rPr>
      <w:rFonts w:cs="Arial"/>
      <w:b/>
      <w:kern w:val="24"/>
      <w:szCs w:val="24"/>
      <w:lang w:val="pl-PL" w:eastAsia="pl-PL" w:bidi="ar-SA"/>
    </w:rPr>
  </w:style>
  <w:style w:type="character" w:customStyle="1" w:styleId="Nagwek3Znak1">
    <w:name w:val="Nagłówek 3 Znak1"/>
    <w:rsid w:val="0070725B"/>
    <w:rPr>
      <w:rFonts w:ascii="Arial" w:hAnsi="Arial" w:cs="Arial"/>
      <w:b/>
      <w:iCs/>
      <w:sz w:val="18"/>
      <w:szCs w:val="26"/>
      <w:lang w:val="pl-PL" w:eastAsia="pl-PL" w:bidi="ar-SA"/>
    </w:rPr>
  </w:style>
  <w:style w:type="character" w:customStyle="1" w:styleId="Nagwek1ZnakZnak">
    <w:name w:val="Nagłówek 1 Znak Znak"/>
    <w:rsid w:val="0070725B"/>
    <w:rPr>
      <w:rFonts w:cs="Arial"/>
      <w:b/>
      <w:iCs/>
      <w:caps/>
      <w:kern w:val="24"/>
      <w:lang w:val="pl-PL" w:eastAsia="pl-PL" w:bidi="ar-SA"/>
    </w:rPr>
  </w:style>
  <w:style w:type="character" w:customStyle="1" w:styleId="Nagwek2Znak1">
    <w:name w:val="Nagłówek 2 Znak1"/>
    <w:aliases w:val="Title 2 Znak Znak Znak1,Title 2 Znak"/>
    <w:rsid w:val="0070725B"/>
    <w:rPr>
      <w:rFonts w:ascii="Arial" w:hAnsi="Arial" w:cs="Arial"/>
      <w:b/>
      <w:kern w:val="24"/>
      <w:sz w:val="18"/>
      <w:szCs w:val="24"/>
      <w:lang w:val="pl-PL" w:eastAsia="pl-PL" w:bidi="ar-SA"/>
    </w:rPr>
  </w:style>
  <w:style w:type="character" w:customStyle="1" w:styleId="Nagwek1Znak1">
    <w:name w:val="Nagłówek 1 Znak1"/>
    <w:aliases w:val="Title 1 Znak"/>
    <w:rsid w:val="0070725B"/>
    <w:rPr>
      <w:rFonts w:ascii="Arial" w:hAnsi="Arial" w:cs="Arial"/>
      <w:b/>
      <w:iCs/>
      <w:caps/>
      <w:kern w:val="24"/>
      <w:sz w:val="18"/>
      <w:lang w:val="pl-PL" w:eastAsia="pl-PL" w:bidi="ar-SA"/>
    </w:rPr>
  </w:style>
  <w:style w:type="paragraph" w:customStyle="1" w:styleId="tytuSSTmay">
    <w:name w:val="tytuł SST mały"/>
    <w:basedOn w:val="TytuSST"/>
    <w:rsid w:val="0070725B"/>
    <w:pPr>
      <w:tabs>
        <w:tab w:val="clear" w:pos="2126"/>
      </w:tabs>
    </w:pPr>
    <w:rPr>
      <w:b w:val="0"/>
      <w:sz w:val="18"/>
    </w:rPr>
  </w:style>
  <w:style w:type="paragraph" w:styleId="Tekstprzypisukocowego">
    <w:name w:val="endnote text"/>
    <w:basedOn w:val="Normalny"/>
    <w:link w:val="TekstprzypisukocowegoZnak"/>
    <w:rsid w:val="0070725B"/>
    <w:pPr>
      <w:widowControl/>
      <w:spacing w:before="60"/>
      <w:jc w:val="both"/>
    </w:pPr>
    <w:rPr>
      <w:rFonts w:ascii="Arial" w:eastAsia="Times New Roman" w:hAnsi="Arial" w:cs="Arial"/>
      <w:bCs/>
      <w:iCs/>
      <w:color w:val="auto"/>
      <w:sz w:val="18"/>
      <w:szCs w:val="20"/>
    </w:rPr>
  </w:style>
  <w:style w:type="character" w:customStyle="1" w:styleId="TekstprzypisukocowegoZnak">
    <w:name w:val="Tekst przypisu końcowego Znak"/>
    <w:basedOn w:val="Domylnaczcionkaakapitu"/>
    <w:link w:val="Tekstprzypisukocowego"/>
    <w:rsid w:val="0070725B"/>
    <w:rPr>
      <w:rFonts w:ascii="Arial" w:eastAsia="Times New Roman" w:hAnsi="Arial" w:cs="Arial"/>
      <w:bCs/>
      <w:iCs/>
      <w:sz w:val="18"/>
      <w:szCs w:val="20"/>
    </w:rPr>
  </w:style>
  <w:style w:type="character" w:styleId="Odwoanieprzypisukocowego">
    <w:name w:val="endnote reference"/>
    <w:rsid w:val="0070725B"/>
    <w:rPr>
      <w:vertAlign w:val="superscript"/>
    </w:rPr>
  </w:style>
  <w:style w:type="paragraph" w:customStyle="1" w:styleId="Styl2">
    <w:name w:val="Styl2"/>
    <w:basedOn w:val="Tekstpodstawowy"/>
    <w:next w:val="Standardowytekst"/>
    <w:rsid w:val="0070725B"/>
    <w:pPr>
      <w:overflowPunct/>
      <w:autoSpaceDE/>
      <w:autoSpaceDN/>
      <w:adjustRightInd/>
      <w:spacing w:before="60" w:after="120"/>
    </w:pPr>
    <w:rPr>
      <w:rFonts w:cs="Arial"/>
      <w:bCs/>
      <w:iCs/>
      <w:sz w:val="20"/>
      <w:szCs w:val="24"/>
    </w:rPr>
  </w:style>
  <w:style w:type="character" w:customStyle="1" w:styleId="StylNormalny1210ptNiePogrubienieZnak">
    <w:name w:val="Styl Normalny 12 + 10 pt Nie Pogrubienie Znak"/>
    <w:rsid w:val="0070725B"/>
    <w:rPr>
      <w:rFonts w:cs="Arial"/>
      <w:b/>
      <w:bCs/>
      <w:iCs/>
      <w:szCs w:val="24"/>
      <w:lang w:val="pl-PL" w:eastAsia="pl-PL" w:bidi="ar-SA"/>
    </w:rPr>
  </w:style>
  <w:style w:type="character" w:styleId="UyteHipercze">
    <w:name w:val="FollowedHyperlink"/>
    <w:rsid w:val="0070725B"/>
    <w:rPr>
      <w:color w:val="800080"/>
      <w:u w:val="single"/>
    </w:rPr>
  </w:style>
  <w:style w:type="paragraph" w:customStyle="1" w:styleId="Tekstpodstawowy31">
    <w:name w:val="Tekst podstawowy 31"/>
    <w:basedOn w:val="Normalny"/>
    <w:rsid w:val="0070725B"/>
    <w:pPr>
      <w:widowControl/>
      <w:suppressAutoHyphens/>
      <w:spacing w:before="120" w:after="120" w:line="360" w:lineRule="auto"/>
      <w:jc w:val="both"/>
    </w:pPr>
    <w:rPr>
      <w:rFonts w:ascii="Arial" w:eastAsia="Times New Roman" w:hAnsi="Arial" w:cs="Times New Roman"/>
      <w:color w:val="auto"/>
      <w:sz w:val="16"/>
      <w:szCs w:val="16"/>
      <w:lang w:eastAsia="ar-SA"/>
    </w:rPr>
  </w:style>
  <w:style w:type="table" w:customStyle="1" w:styleId="TableNormal2">
    <w:name w:val="Table Normal2"/>
    <w:uiPriority w:val="2"/>
    <w:semiHidden/>
    <w:unhideWhenUsed/>
    <w:qFormat/>
    <w:rsid w:val="00147E89"/>
    <w:pPr>
      <w:autoSpaceDE w:val="0"/>
      <w:autoSpaceDN w:val="0"/>
    </w:pPr>
    <w:rPr>
      <w:rFonts w:ascii="Calibri" w:eastAsia="Calibri" w:hAnsi="Calibri" w:cs="Times New Roman"/>
      <w:sz w:val="22"/>
      <w:szCs w:val="22"/>
      <w:lang w:val="en-US" w:eastAsia="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147E89"/>
    <w:pPr>
      <w:autoSpaceDE w:val="0"/>
      <w:autoSpaceDN w:val="0"/>
    </w:pPr>
    <w:rPr>
      <w:rFonts w:ascii="Calibri" w:eastAsia="Calibri" w:hAnsi="Calibri" w:cs="Times New Roman"/>
      <w:sz w:val="22"/>
      <w:szCs w:val="22"/>
      <w:lang w:val="en-US" w:eastAsia="en-US"/>
    </w:rPr>
    <w:tblPr>
      <w:tblInd w:w="0" w:type="dxa"/>
      <w:tblCellMar>
        <w:top w:w="0" w:type="dxa"/>
        <w:left w:w="0" w:type="dxa"/>
        <w:bottom w:w="0" w:type="dxa"/>
        <w:right w:w="0" w:type="dxa"/>
      </w:tblCellMar>
    </w:tblPr>
  </w:style>
  <w:style w:type="table" w:customStyle="1" w:styleId="TableNormal4">
    <w:name w:val="Table Normal4"/>
    <w:uiPriority w:val="2"/>
    <w:semiHidden/>
    <w:unhideWhenUsed/>
    <w:qFormat/>
    <w:rsid w:val="00147E89"/>
    <w:pPr>
      <w:autoSpaceDE w:val="0"/>
      <w:autoSpaceDN w:val="0"/>
    </w:pPr>
    <w:rPr>
      <w:rFonts w:ascii="Calibri" w:eastAsia="Calibri" w:hAnsi="Calibri" w:cs="Times New Roman"/>
      <w:sz w:val="22"/>
      <w:szCs w:val="22"/>
      <w:lang w:val="en-US" w:eastAsia="en-US"/>
    </w:rPr>
    <w:tblPr>
      <w:tblInd w:w="0" w:type="dxa"/>
      <w:tblCellMar>
        <w:top w:w="0" w:type="dxa"/>
        <w:left w:w="0" w:type="dxa"/>
        <w:bottom w:w="0" w:type="dxa"/>
        <w:right w:w="0" w:type="dxa"/>
      </w:tblCellMar>
    </w:tblPr>
  </w:style>
  <w:style w:type="paragraph" w:customStyle="1" w:styleId="Tekstpodstawowy21">
    <w:name w:val="Tekst podstawowy 21"/>
    <w:basedOn w:val="Normalny"/>
    <w:rsid w:val="001F6038"/>
    <w:pPr>
      <w:widowControl/>
      <w:pBdr>
        <w:top w:val="single" w:sz="6" w:space="1" w:color="auto"/>
        <w:bottom w:val="single" w:sz="6" w:space="1" w:color="auto"/>
      </w:pBdr>
      <w:overflowPunct w:val="0"/>
      <w:adjustRightInd w:val="0"/>
      <w:spacing w:before="120" w:after="120" w:line="180" w:lineRule="atLeast"/>
      <w:jc w:val="center"/>
    </w:pPr>
    <w:rPr>
      <w:rFonts w:ascii="Times New Roman" w:eastAsia="Times New Roman" w:hAnsi="Times New Roman" w:cs="Times New Roman"/>
      <w:b/>
      <w:color w:val="auto"/>
      <w:sz w:val="16"/>
      <w:szCs w:val="20"/>
    </w:rPr>
  </w:style>
  <w:style w:type="character" w:customStyle="1" w:styleId="Stopka0">
    <w:name w:val="Stopka_"/>
    <w:basedOn w:val="Domylnaczcionkaakapitu"/>
    <w:link w:val="Stopka1"/>
    <w:rsid w:val="00D23760"/>
    <w:rPr>
      <w:rFonts w:ascii="Times New Roman" w:eastAsia="Times New Roman" w:hAnsi="Times New Roman" w:cs="Times New Roman"/>
      <w:sz w:val="22"/>
      <w:szCs w:val="22"/>
      <w:shd w:val="clear" w:color="auto" w:fill="FFFFFF"/>
    </w:rPr>
  </w:style>
  <w:style w:type="paragraph" w:styleId="Bezodstpw">
    <w:name w:val="No Spacing"/>
    <w:basedOn w:val="Normalny"/>
    <w:link w:val="BezodstpwZnak"/>
    <w:qFormat/>
    <w:rsid w:val="00191B91"/>
    <w:pPr>
      <w:widowControl/>
      <w:ind w:firstLine="697"/>
      <w:jc w:val="both"/>
    </w:pPr>
    <w:rPr>
      <w:rFonts w:ascii="Times New Roman" w:eastAsia="Calibri" w:hAnsi="Times New Roman" w:cs="Times New Roman"/>
      <w:color w:val="auto"/>
      <w:lang w:eastAsia="en-US"/>
    </w:rPr>
  </w:style>
  <w:style w:type="character" w:customStyle="1" w:styleId="BezodstpwZnak">
    <w:name w:val="Bez odstępów Znak"/>
    <w:basedOn w:val="Domylnaczcionkaakapitu"/>
    <w:link w:val="Bezodstpw"/>
    <w:rsid w:val="00191B91"/>
    <w:rPr>
      <w:rFonts w:ascii="Times New Roman" w:eastAsia="Calibri" w:hAnsi="Times New Roman" w:cs="Times New Roman"/>
      <w:lang w:eastAsia="en-US"/>
    </w:rPr>
  </w:style>
  <w:style w:type="paragraph" w:customStyle="1" w:styleId="a">
    <w:rsid w:val="00191B91"/>
    <w:pPr>
      <w:widowControl/>
      <w:overflowPunct w:val="0"/>
      <w:autoSpaceDE w:val="0"/>
      <w:autoSpaceDN w:val="0"/>
      <w:adjustRightInd w:val="0"/>
      <w:jc w:val="both"/>
      <w:textAlignment w:val="baseline"/>
    </w:pPr>
    <w:rPr>
      <w:rFonts w:ascii="Times New Roman" w:eastAsia="Times New Roman" w:hAnsi="Times New Roman" w:cs="Times New Roman"/>
      <w:sz w:val="20"/>
      <w:szCs w:val="20"/>
    </w:rPr>
  </w:style>
  <w:style w:type="character" w:customStyle="1" w:styleId="Nagwek10">
    <w:name w:val="Nagłówek #1_"/>
    <w:basedOn w:val="Domylnaczcionkaakapitu"/>
    <w:link w:val="Nagwek11"/>
    <w:rsid w:val="00D23760"/>
    <w:rPr>
      <w:rFonts w:ascii="Times New Roman" w:eastAsia="Times New Roman" w:hAnsi="Times New Roman" w:cs="Times New Roman"/>
      <w:b/>
      <w:bCs/>
      <w:sz w:val="33"/>
      <w:szCs w:val="33"/>
      <w:shd w:val="clear" w:color="auto" w:fill="FFFFFF"/>
    </w:rPr>
  </w:style>
  <w:style w:type="paragraph" w:customStyle="1" w:styleId="a0">
    <w:rsid w:val="00F61732"/>
    <w:pPr>
      <w:widowControl/>
    </w:pPr>
    <w:rPr>
      <w:rFonts w:ascii="Times New Roman" w:eastAsia="Times New Roman" w:hAnsi="Times New Roman" w:cs="Times New Roman"/>
      <w:sz w:val="20"/>
      <w:szCs w:val="20"/>
    </w:rPr>
  </w:style>
  <w:style w:type="character" w:customStyle="1" w:styleId="Nagwek20">
    <w:name w:val="Nagłówek #2_"/>
    <w:basedOn w:val="Domylnaczcionkaakapitu"/>
    <w:link w:val="Nagwek21"/>
    <w:rsid w:val="00D23760"/>
    <w:rPr>
      <w:rFonts w:ascii="Times New Roman" w:eastAsia="Times New Roman" w:hAnsi="Times New Roman" w:cs="Times New Roman"/>
      <w:b/>
      <w:bCs/>
      <w:sz w:val="27"/>
      <w:szCs w:val="27"/>
      <w:shd w:val="clear" w:color="auto" w:fill="FFFFFF"/>
    </w:rPr>
  </w:style>
  <w:style w:type="table" w:customStyle="1" w:styleId="TableNormal5">
    <w:name w:val="Table Normal5"/>
    <w:uiPriority w:val="2"/>
    <w:semiHidden/>
    <w:unhideWhenUsed/>
    <w:qFormat/>
    <w:rsid w:val="002760A6"/>
    <w:pPr>
      <w:autoSpaceDE w:val="0"/>
      <w:autoSpaceDN w:val="0"/>
    </w:pPr>
    <w:rPr>
      <w:rFonts w:ascii="Calibri" w:eastAsia="Calibri" w:hAnsi="Calibri" w:cs="Times New Roman"/>
      <w:sz w:val="22"/>
      <w:szCs w:val="22"/>
      <w:lang w:val="en-US" w:eastAsia="en-US"/>
    </w:rPr>
    <w:tblPr>
      <w:tblInd w:w="0" w:type="dxa"/>
      <w:tblCellMar>
        <w:top w:w="0" w:type="dxa"/>
        <w:left w:w="0" w:type="dxa"/>
        <w:bottom w:w="0" w:type="dxa"/>
        <w:right w:w="0" w:type="dxa"/>
      </w:tblCellMar>
    </w:tblPr>
  </w:style>
  <w:style w:type="character" w:styleId="Nierozpoznanawzmianka">
    <w:name w:val="Unresolved Mention"/>
    <w:basedOn w:val="Domylnaczcionkaakapitu"/>
    <w:uiPriority w:val="99"/>
    <w:semiHidden/>
    <w:unhideWhenUsed/>
    <w:rsid w:val="00430775"/>
    <w:rPr>
      <w:color w:val="808080"/>
      <w:shd w:val="clear" w:color="auto" w:fill="E6E6E6"/>
    </w:rPr>
  </w:style>
  <w:style w:type="paragraph" w:customStyle="1" w:styleId="1PunktgwnyZnak">
    <w:name w:val="1. Punkt główny Znak"/>
    <w:basedOn w:val="Normalny"/>
    <w:uiPriority w:val="99"/>
    <w:rsid w:val="007A3674"/>
    <w:pPr>
      <w:widowControl/>
      <w:numPr>
        <w:numId w:val="27"/>
      </w:numPr>
      <w:tabs>
        <w:tab w:val="clear" w:pos="5104"/>
      </w:tabs>
      <w:suppressAutoHyphens/>
      <w:spacing w:before="120" w:after="120" w:line="360" w:lineRule="auto"/>
      <w:ind w:left="720" w:hanging="360"/>
      <w:jc w:val="both"/>
      <w:outlineLvl w:val="0"/>
    </w:pPr>
    <w:rPr>
      <w:rFonts w:ascii="Arial Narrow" w:eastAsia="Times New Roman" w:hAnsi="Arial Narrow" w:cs="Times New Roman"/>
      <w:b/>
      <w:bCs/>
      <w:caps/>
      <w:color w:val="auto"/>
      <w:lang w:eastAsia="ar-SA"/>
    </w:rPr>
  </w:style>
  <w:style w:type="character" w:customStyle="1" w:styleId="Teksttreci">
    <w:name w:val="Tekst treści_"/>
    <w:basedOn w:val="Domylnaczcionkaakapitu"/>
    <w:rsid w:val="00D23760"/>
    <w:rPr>
      <w:rFonts w:ascii="Times New Roman" w:eastAsia="Times New Roman" w:hAnsi="Times New Roman" w:cs="Times New Roman"/>
      <w:b w:val="0"/>
      <w:bCs w:val="0"/>
      <w:i w:val="0"/>
      <w:iCs w:val="0"/>
      <w:smallCaps w:val="0"/>
      <w:strike w:val="0"/>
      <w:sz w:val="22"/>
      <w:szCs w:val="22"/>
      <w:u w:val="none"/>
    </w:rPr>
  </w:style>
  <w:style w:type="table" w:customStyle="1" w:styleId="Tabela-Siatka1">
    <w:name w:val="Tabela - Siatka1"/>
    <w:basedOn w:val="Standardowy"/>
    <w:next w:val="Tabela-Siatka"/>
    <w:uiPriority w:val="59"/>
    <w:rsid w:val="000E68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6">
    <w:name w:val="Table Normal6"/>
    <w:uiPriority w:val="2"/>
    <w:semiHidden/>
    <w:unhideWhenUsed/>
    <w:qFormat/>
    <w:rsid w:val="00D25003"/>
    <w:pPr>
      <w:autoSpaceDE w:val="0"/>
      <w:autoSpaceDN w:val="0"/>
    </w:pPr>
    <w:rPr>
      <w:rFonts w:ascii="Calibri" w:eastAsia="Calibri" w:hAnsi="Calibri" w:cs="Times New Roman"/>
      <w:sz w:val="22"/>
      <w:szCs w:val="22"/>
      <w:lang w:val="en-US" w:eastAsia="en-US"/>
    </w:rPr>
    <w:tblPr>
      <w:tblInd w:w="0" w:type="dxa"/>
      <w:tblCellMar>
        <w:top w:w="0" w:type="dxa"/>
        <w:left w:w="0" w:type="dxa"/>
        <w:bottom w:w="0" w:type="dxa"/>
        <w:right w:w="0" w:type="dxa"/>
      </w:tblCellMar>
    </w:tblPr>
  </w:style>
  <w:style w:type="character" w:customStyle="1" w:styleId="Teksttreci0">
    <w:name w:val="Tekst treści"/>
    <w:basedOn w:val="Teksttreci"/>
    <w:rsid w:val="00D23760"/>
    <w:rPr>
      <w:rFonts w:ascii="Times New Roman" w:eastAsia="Times New Roman" w:hAnsi="Times New Roman" w:cs="Times New Roman"/>
      <w:b w:val="0"/>
      <w:bCs w:val="0"/>
      <w:i w:val="0"/>
      <w:iCs w:val="0"/>
      <w:smallCaps w:val="0"/>
      <w:strike w:val="0"/>
      <w:color w:val="000000"/>
      <w:spacing w:val="0"/>
      <w:w w:val="100"/>
      <w:position w:val="0"/>
      <w:sz w:val="22"/>
      <w:szCs w:val="22"/>
      <w:u w:val="none"/>
      <w:lang w:val="pl-PL"/>
    </w:rPr>
  </w:style>
  <w:style w:type="paragraph" w:customStyle="1" w:styleId="Tekstpodstawowy22">
    <w:name w:val="Tekst podstawowy 22"/>
    <w:basedOn w:val="Normalny"/>
    <w:rsid w:val="003228A1"/>
    <w:pPr>
      <w:widowControl/>
      <w:overflowPunct w:val="0"/>
      <w:autoSpaceDE w:val="0"/>
      <w:autoSpaceDN w:val="0"/>
      <w:adjustRightInd w:val="0"/>
      <w:ind w:left="708"/>
      <w:textAlignment w:val="baseline"/>
    </w:pPr>
    <w:rPr>
      <w:rFonts w:ascii="Arial" w:eastAsia="Times New Roman" w:hAnsi="Arial" w:cs="Times New Roman"/>
      <w:color w:val="auto"/>
      <w:szCs w:val="20"/>
    </w:rPr>
  </w:style>
  <w:style w:type="paragraph" w:styleId="Tekstkomentarza">
    <w:name w:val="annotation text"/>
    <w:basedOn w:val="Normalny"/>
    <w:link w:val="TekstkomentarzaZnak"/>
    <w:rsid w:val="003228A1"/>
    <w:pPr>
      <w:widowControl/>
      <w:spacing w:before="120"/>
      <w:jc w:val="both"/>
    </w:pPr>
    <w:rPr>
      <w:rFonts w:ascii="Times New Roman" w:eastAsia="Times New Roman" w:hAnsi="Times New Roman" w:cs="Times New Roman"/>
      <w:color w:val="auto"/>
      <w:szCs w:val="20"/>
    </w:rPr>
  </w:style>
  <w:style w:type="character" w:customStyle="1" w:styleId="TekstkomentarzaZnak">
    <w:name w:val="Tekst komentarza Znak"/>
    <w:basedOn w:val="Domylnaczcionkaakapitu"/>
    <w:link w:val="Tekstkomentarza"/>
    <w:rsid w:val="003228A1"/>
    <w:rPr>
      <w:rFonts w:ascii="Times New Roman" w:eastAsia="Times New Roman" w:hAnsi="Times New Roman" w:cs="Times New Roman"/>
      <w:szCs w:val="20"/>
    </w:rPr>
  </w:style>
  <w:style w:type="character" w:customStyle="1" w:styleId="StandardowytekstZnak">
    <w:name w:val="Standardowy.tekst Znak"/>
    <w:basedOn w:val="Domylnaczcionkaakapitu"/>
    <w:link w:val="Standardowytekst"/>
    <w:rsid w:val="003228A1"/>
    <w:rPr>
      <w:rFonts w:ascii="Times New Roman" w:eastAsia="Times New Roman" w:hAnsi="Times New Roman" w:cs="Times New Roman"/>
      <w:sz w:val="20"/>
      <w:szCs w:val="20"/>
    </w:rPr>
  </w:style>
  <w:style w:type="table" w:customStyle="1" w:styleId="TableNormal7">
    <w:name w:val="Table Normal7"/>
    <w:uiPriority w:val="2"/>
    <w:semiHidden/>
    <w:unhideWhenUsed/>
    <w:qFormat/>
    <w:rsid w:val="003228A1"/>
    <w:pPr>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1D3263"/>
    <w:pPr>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8476EA"/>
    <w:pPr>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D-080102a">
    <w:name w:val="D - 08.01.02a"/>
    <w:basedOn w:val="Normalny"/>
    <w:qFormat/>
    <w:rsid w:val="00A55389"/>
    <w:pPr>
      <w:keepNext/>
      <w:keepLines/>
      <w:widowControl/>
      <w:suppressAutoHyphens/>
      <w:overflowPunct w:val="0"/>
      <w:adjustRightInd w:val="0"/>
      <w:spacing w:before="240" w:after="60"/>
      <w:jc w:val="center"/>
      <w:outlineLvl w:val="0"/>
    </w:pPr>
    <w:rPr>
      <w:rFonts w:ascii="Times New Roman" w:eastAsia="Times New Roman" w:hAnsi="Times New Roman" w:cs="Times New Roman"/>
      <w:b/>
      <w:bCs/>
      <w:caps/>
      <w:color w:val="auto"/>
      <w:kern w:val="28"/>
      <w:sz w:val="20"/>
      <w:szCs w:val="28"/>
    </w:rPr>
  </w:style>
  <w:style w:type="character" w:customStyle="1" w:styleId="Nagwek4Znak2">
    <w:name w:val="Nagłówek 4 Znak2"/>
    <w:aliases w:val="D-00.00.00 Znak"/>
    <w:basedOn w:val="Domylnaczcionkaakapitu"/>
    <w:link w:val="Nagwek4"/>
    <w:rsid w:val="00B73666"/>
    <w:rPr>
      <w:rFonts w:asciiTheme="majorHAnsi" w:eastAsiaTheme="majorEastAsia" w:hAnsiTheme="majorHAnsi" w:cstheme="majorBidi"/>
      <w:i/>
      <w:iCs/>
      <w:color w:val="365F91" w:themeColor="accent1" w:themeShade="BF"/>
    </w:rPr>
  </w:style>
  <w:style w:type="paragraph" w:styleId="Tekstblokowy">
    <w:name w:val="Block Text"/>
    <w:basedOn w:val="Normalny"/>
    <w:rsid w:val="00B73666"/>
    <w:pPr>
      <w:widowControl/>
      <w:tabs>
        <w:tab w:val="left" w:pos="5580"/>
      </w:tabs>
      <w:spacing w:before="120" w:after="120"/>
      <w:ind w:left="5940" w:right="355"/>
      <w:jc w:val="center"/>
    </w:pPr>
    <w:rPr>
      <w:rFonts w:ascii="Arial" w:eastAsia="Times New Roman" w:hAnsi="Arial" w:cs="Times New Roman"/>
      <w:b/>
      <w:color w:val="0000FF"/>
      <w:sz w:val="20"/>
      <w:szCs w:val="20"/>
      <w:lang w:val="en-US"/>
    </w:rPr>
  </w:style>
  <w:style w:type="paragraph" w:customStyle="1" w:styleId="Tekstpodstawowywcity31">
    <w:name w:val="Tekst podstawowy wcięty 31"/>
    <w:basedOn w:val="Normalny"/>
    <w:rsid w:val="00B73666"/>
    <w:pPr>
      <w:widowControl/>
      <w:tabs>
        <w:tab w:val="left" w:pos="964"/>
      </w:tabs>
      <w:overflowPunct w:val="0"/>
      <w:autoSpaceDE w:val="0"/>
      <w:autoSpaceDN w:val="0"/>
      <w:adjustRightInd w:val="0"/>
      <w:spacing w:before="120" w:after="120"/>
      <w:ind w:left="964" w:hanging="964"/>
      <w:jc w:val="both"/>
      <w:textAlignment w:val="baseline"/>
    </w:pPr>
    <w:rPr>
      <w:rFonts w:ascii="Times New Roman" w:eastAsia="Times New Roman" w:hAnsi="Times New Roman" w:cs="Times New Roman"/>
      <w:b/>
      <w:color w:val="auto"/>
      <w:sz w:val="20"/>
      <w:szCs w:val="20"/>
    </w:rPr>
  </w:style>
  <w:style w:type="paragraph" w:customStyle="1" w:styleId="Standardowytekst1">
    <w:name w:val="Standardowy.tekst1"/>
    <w:rsid w:val="00B73666"/>
    <w:pPr>
      <w:widowControl/>
      <w:overflowPunct w:val="0"/>
      <w:autoSpaceDE w:val="0"/>
      <w:autoSpaceDN w:val="0"/>
      <w:adjustRightInd w:val="0"/>
      <w:spacing w:before="120" w:after="120"/>
      <w:jc w:val="both"/>
      <w:textAlignment w:val="baseline"/>
    </w:pPr>
    <w:rPr>
      <w:rFonts w:ascii="Times New Roman" w:eastAsia="Times New Roman" w:hAnsi="Times New Roman" w:cs="Times New Roman"/>
      <w:sz w:val="20"/>
      <w:szCs w:val="20"/>
    </w:rPr>
  </w:style>
  <w:style w:type="paragraph" w:customStyle="1" w:styleId="StandardowyStandardowy1">
    <w:name w:val="Standardowy.Standardowy1"/>
    <w:rsid w:val="00B73666"/>
    <w:pPr>
      <w:widowControl/>
      <w:suppressAutoHyphens/>
      <w:spacing w:before="120" w:after="120"/>
    </w:pPr>
    <w:rPr>
      <w:rFonts w:ascii="Times New Roman" w:eastAsia="Times New Roman" w:hAnsi="Times New Roman" w:cs="Times New Roman"/>
      <w:sz w:val="20"/>
      <w:szCs w:val="20"/>
    </w:rPr>
  </w:style>
  <w:style w:type="character" w:customStyle="1" w:styleId="TekstkomentarzaZnak1">
    <w:name w:val="Tekst komentarza Znak1"/>
    <w:basedOn w:val="Domylnaczcionkaakapitu"/>
    <w:rsid w:val="00B73666"/>
  </w:style>
  <w:style w:type="character" w:customStyle="1" w:styleId="TematkomentarzaZnak">
    <w:name w:val="Temat komentarza Znak"/>
    <w:basedOn w:val="TekstkomentarzaZnak"/>
    <w:link w:val="Tematkomentarza"/>
    <w:rsid w:val="00B73666"/>
    <w:rPr>
      <w:rFonts w:ascii="Times New Roman" w:eastAsia="Times New Roman" w:hAnsi="Times New Roman" w:cs="Times New Roman"/>
      <w:b/>
      <w:bCs/>
      <w:szCs w:val="20"/>
    </w:rPr>
  </w:style>
  <w:style w:type="paragraph" w:styleId="Tematkomentarza">
    <w:name w:val="annotation subject"/>
    <w:basedOn w:val="Tekstkomentarza"/>
    <w:next w:val="Tekstkomentarza"/>
    <w:link w:val="TematkomentarzaZnak"/>
    <w:rsid w:val="00B73666"/>
    <w:pPr>
      <w:spacing w:after="120"/>
      <w:jc w:val="center"/>
    </w:pPr>
    <w:rPr>
      <w:rFonts w:ascii="Courier New" w:eastAsia="Courier New" w:hAnsi="Courier New" w:cs="Courier New"/>
      <w:b/>
      <w:bCs/>
      <w:szCs w:val="24"/>
    </w:rPr>
  </w:style>
  <w:style w:type="character" w:customStyle="1" w:styleId="TematkomentarzaZnak1">
    <w:name w:val="Temat komentarza Znak1"/>
    <w:basedOn w:val="TekstkomentarzaZnak"/>
    <w:rsid w:val="00B73666"/>
    <w:rPr>
      <w:rFonts w:ascii="Times New Roman" w:eastAsia="Times New Roman" w:hAnsi="Times New Roman" w:cs="Times New Roman"/>
      <w:b/>
      <w:bCs/>
      <w:color w:val="000000"/>
      <w:sz w:val="20"/>
      <w:szCs w:val="20"/>
    </w:rPr>
  </w:style>
  <w:style w:type="paragraph" w:styleId="Podtytu">
    <w:name w:val="Subtitle"/>
    <w:basedOn w:val="Normalny"/>
    <w:next w:val="Normalny"/>
    <w:link w:val="PodtytuZnak"/>
    <w:qFormat/>
    <w:rsid w:val="00B73666"/>
    <w:pPr>
      <w:widowControl/>
      <w:numPr>
        <w:ilvl w:val="1"/>
      </w:numPr>
      <w:spacing w:before="120" w:after="120"/>
      <w:jc w:val="center"/>
    </w:pPr>
    <w:rPr>
      <w:rFonts w:ascii="Cambria" w:eastAsia="Times New Roman" w:hAnsi="Cambria" w:cs="Times New Roman"/>
      <w:b/>
      <w:i/>
      <w:iCs/>
      <w:color w:val="4F81BD"/>
      <w:spacing w:val="15"/>
    </w:rPr>
  </w:style>
  <w:style w:type="character" w:customStyle="1" w:styleId="PodtytuZnak">
    <w:name w:val="Podtytuł Znak"/>
    <w:basedOn w:val="Domylnaczcionkaakapitu"/>
    <w:link w:val="Podtytu"/>
    <w:rsid w:val="00B73666"/>
    <w:rPr>
      <w:rFonts w:ascii="Cambria" w:eastAsia="Times New Roman" w:hAnsi="Cambria" w:cs="Times New Roman"/>
      <w:b/>
      <w:i/>
      <w:iCs/>
      <w:color w:val="4F81BD"/>
      <w:spacing w:val="15"/>
    </w:rPr>
  </w:style>
  <w:style w:type="paragraph" w:customStyle="1" w:styleId="nag1">
    <w:name w:val="nag1"/>
    <w:basedOn w:val="Normalny"/>
    <w:next w:val="Wcicienormalne"/>
    <w:autoRedefine/>
    <w:rsid w:val="00B73666"/>
    <w:pPr>
      <w:keepNext/>
      <w:widowControl/>
      <w:tabs>
        <w:tab w:val="left" w:pos="0"/>
      </w:tabs>
      <w:spacing w:before="120" w:after="120" w:line="240" w:lineRule="atLeast"/>
      <w:jc w:val="center"/>
      <w:outlineLvl w:val="0"/>
    </w:pPr>
    <w:rPr>
      <w:rFonts w:ascii="Times New Roman" w:eastAsia="Times New Roman" w:hAnsi="Times New Roman" w:cs="Times New Roman"/>
      <w:color w:val="auto"/>
      <w:szCs w:val="20"/>
    </w:rPr>
  </w:style>
  <w:style w:type="paragraph" w:customStyle="1" w:styleId="nag2">
    <w:name w:val="nag2"/>
    <w:basedOn w:val="nag1"/>
    <w:next w:val="Normalny"/>
    <w:autoRedefine/>
    <w:rsid w:val="00B73666"/>
    <w:pPr>
      <w:keepLines/>
      <w:spacing w:line="240" w:lineRule="auto"/>
      <w:outlineLvl w:val="1"/>
    </w:pPr>
  </w:style>
  <w:style w:type="paragraph" w:customStyle="1" w:styleId="nag3">
    <w:name w:val="nag3"/>
    <w:basedOn w:val="nag2"/>
    <w:next w:val="Normalny"/>
    <w:autoRedefine/>
    <w:rsid w:val="00B73666"/>
    <w:pPr>
      <w:tabs>
        <w:tab w:val="left" w:pos="680"/>
        <w:tab w:val="num" w:pos="720"/>
      </w:tabs>
      <w:ind w:left="720" w:hanging="720"/>
      <w:outlineLvl w:val="2"/>
    </w:pPr>
    <w:rPr>
      <w:b/>
    </w:rPr>
  </w:style>
  <w:style w:type="paragraph" w:customStyle="1" w:styleId="tytul">
    <w:name w:val="tytul"/>
    <w:basedOn w:val="Normalny"/>
    <w:autoRedefine/>
    <w:rsid w:val="00B73666"/>
    <w:pPr>
      <w:widowControl/>
      <w:tabs>
        <w:tab w:val="left" w:pos="-956"/>
      </w:tabs>
      <w:spacing w:before="120" w:after="120" w:line="240" w:lineRule="atLeast"/>
      <w:jc w:val="center"/>
      <w:outlineLvl w:val="0"/>
    </w:pPr>
    <w:rPr>
      <w:rFonts w:ascii="Times New Roman" w:eastAsia="Times New Roman" w:hAnsi="Times New Roman" w:cs="Times New Roman"/>
      <w:caps/>
      <w:color w:val="auto"/>
      <w:sz w:val="28"/>
      <w:szCs w:val="20"/>
    </w:rPr>
  </w:style>
  <w:style w:type="paragraph" w:customStyle="1" w:styleId="tablica">
    <w:name w:val="tablica"/>
    <w:basedOn w:val="Normalny"/>
    <w:rsid w:val="00B73666"/>
    <w:pPr>
      <w:widowControl/>
      <w:spacing w:before="120" w:after="120"/>
      <w:jc w:val="both"/>
    </w:pPr>
    <w:rPr>
      <w:rFonts w:ascii="Times New Roman" w:eastAsia="Times New Roman" w:hAnsi="Times New Roman" w:cs="Times New Roman"/>
      <w:color w:val="auto"/>
      <w:sz w:val="20"/>
      <w:szCs w:val="20"/>
    </w:rPr>
  </w:style>
  <w:style w:type="paragraph" w:customStyle="1" w:styleId="NAGLOWEKXX">
    <w:name w:val="NAGLOWEK XX"/>
    <w:basedOn w:val="Normalny"/>
    <w:rsid w:val="00B73666"/>
    <w:pPr>
      <w:keepNext/>
      <w:keepLines/>
      <w:widowControl/>
      <w:suppressAutoHyphens/>
      <w:overflowPunct w:val="0"/>
      <w:autoSpaceDE w:val="0"/>
      <w:autoSpaceDN w:val="0"/>
      <w:adjustRightInd w:val="0"/>
      <w:spacing w:before="120" w:after="120"/>
      <w:jc w:val="both"/>
      <w:textAlignment w:val="baseline"/>
      <w:outlineLvl w:val="0"/>
    </w:pPr>
    <w:rPr>
      <w:rFonts w:ascii="Times New Roman" w:eastAsia="Times New Roman" w:hAnsi="Times New Roman" w:cs="Times New Roman"/>
      <w:caps/>
      <w:color w:val="auto"/>
      <w:spacing w:val="-6"/>
      <w:kern w:val="28"/>
      <w:sz w:val="28"/>
      <w:szCs w:val="20"/>
    </w:rPr>
  </w:style>
  <w:style w:type="paragraph" w:customStyle="1" w:styleId="STRozdziay">
    <w:name w:val="STRozdziały"/>
    <w:basedOn w:val="Normalny"/>
    <w:rsid w:val="00B73666"/>
    <w:pPr>
      <w:widowControl/>
      <w:spacing w:before="120" w:after="120"/>
      <w:jc w:val="center"/>
    </w:pPr>
    <w:rPr>
      <w:rFonts w:ascii="Times New Roman" w:eastAsia="Times New Roman" w:hAnsi="Times New Roman" w:cs="Times New Roman"/>
      <w:color w:val="auto"/>
      <w:sz w:val="28"/>
    </w:rPr>
  </w:style>
  <w:style w:type="paragraph" w:customStyle="1" w:styleId="ST392">
    <w:name w:val="ST39.2"/>
    <w:basedOn w:val="Normalny"/>
    <w:next w:val="Normalny"/>
    <w:qFormat/>
    <w:rsid w:val="00B73666"/>
    <w:pPr>
      <w:keepNext/>
      <w:widowControl/>
      <w:numPr>
        <w:ilvl w:val="1"/>
      </w:numPr>
      <w:tabs>
        <w:tab w:val="num" w:pos="0"/>
      </w:tabs>
      <w:suppressAutoHyphens/>
      <w:overflowPunct w:val="0"/>
      <w:autoSpaceDE w:val="0"/>
      <w:spacing w:before="120" w:after="120"/>
      <w:jc w:val="both"/>
      <w:outlineLvl w:val="1"/>
    </w:pPr>
    <w:rPr>
      <w:rFonts w:ascii="Times New Roman" w:eastAsia="Times New Roman" w:hAnsi="Times New Roman" w:cs="Times New Roman"/>
      <w:color w:val="auto"/>
      <w:szCs w:val="20"/>
    </w:rPr>
  </w:style>
  <w:style w:type="paragraph" w:customStyle="1" w:styleId="ST412">
    <w:name w:val="ST41.2"/>
    <w:basedOn w:val="Normalny"/>
    <w:qFormat/>
    <w:rsid w:val="00B73666"/>
    <w:pPr>
      <w:keepNext/>
      <w:widowControl/>
      <w:numPr>
        <w:ilvl w:val="1"/>
      </w:numPr>
      <w:tabs>
        <w:tab w:val="num" w:pos="0"/>
      </w:tabs>
      <w:suppressAutoHyphens/>
      <w:overflowPunct w:val="0"/>
      <w:autoSpaceDE w:val="0"/>
      <w:spacing w:before="120" w:after="120"/>
      <w:jc w:val="both"/>
      <w:outlineLvl w:val="1"/>
    </w:pPr>
    <w:rPr>
      <w:rFonts w:ascii="Times New Roman" w:eastAsia="Times New Roman" w:hAnsi="Times New Roman" w:cs="Times New Roman"/>
      <w:color w:val="auto"/>
      <w:sz w:val="20"/>
      <w:szCs w:val="20"/>
    </w:rPr>
  </w:style>
  <w:style w:type="paragraph" w:customStyle="1" w:styleId="tekstost0">
    <w:name w:val="tekstost"/>
    <w:basedOn w:val="Normalny"/>
    <w:rsid w:val="00B73666"/>
    <w:pPr>
      <w:widowControl/>
      <w:spacing w:before="100" w:beforeAutospacing="1" w:after="100" w:afterAutospacing="1"/>
      <w:jc w:val="center"/>
    </w:pPr>
    <w:rPr>
      <w:rFonts w:ascii="Times New Roman" w:eastAsia="Times New Roman" w:hAnsi="Times New Roman" w:cs="Times New Roman"/>
      <w:b/>
      <w:color w:val="auto"/>
    </w:rPr>
  </w:style>
  <w:style w:type="paragraph" w:customStyle="1" w:styleId="Tekstpodstawowy23">
    <w:name w:val="Tekst podstawowy 23"/>
    <w:basedOn w:val="Normalny"/>
    <w:rsid w:val="00B73666"/>
    <w:pPr>
      <w:widowControl/>
      <w:overflowPunct w:val="0"/>
      <w:adjustRightInd w:val="0"/>
      <w:spacing w:before="120" w:after="120"/>
      <w:ind w:right="-11"/>
      <w:jc w:val="both"/>
    </w:pPr>
    <w:rPr>
      <w:rFonts w:ascii="Times New Roman" w:eastAsia="Times New Roman" w:hAnsi="Times New Roman" w:cs="Times New Roman"/>
      <w:b/>
      <w:color w:val="auto"/>
      <w:sz w:val="20"/>
      <w:szCs w:val="20"/>
    </w:rPr>
  </w:style>
  <w:style w:type="paragraph" w:customStyle="1" w:styleId="Tekstpodstawowy24">
    <w:name w:val="Tekst podstawowy 24"/>
    <w:basedOn w:val="Normalny"/>
    <w:rsid w:val="00B73666"/>
    <w:pPr>
      <w:widowControl/>
      <w:overflowPunct w:val="0"/>
      <w:adjustRightInd w:val="0"/>
      <w:spacing w:before="120" w:after="120"/>
      <w:ind w:right="-11"/>
      <w:jc w:val="both"/>
    </w:pPr>
    <w:rPr>
      <w:rFonts w:ascii="Times New Roman" w:eastAsia="Times New Roman" w:hAnsi="Times New Roman" w:cs="Times New Roman"/>
      <w:b/>
      <w:color w:val="auto"/>
      <w:sz w:val="20"/>
      <w:szCs w:val="20"/>
    </w:rPr>
  </w:style>
  <w:style w:type="paragraph" w:customStyle="1" w:styleId="standardowytekst0">
    <w:name w:val="standardowytekst"/>
    <w:basedOn w:val="Normalny"/>
    <w:rsid w:val="00B73666"/>
    <w:pPr>
      <w:widowControl/>
      <w:spacing w:before="100" w:beforeAutospacing="1" w:after="100" w:afterAutospacing="1"/>
      <w:jc w:val="center"/>
    </w:pPr>
    <w:rPr>
      <w:rFonts w:ascii="Times New Roman" w:eastAsia="Times New Roman" w:hAnsi="Times New Roman" w:cs="Times New Roman"/>
      <w:b/>
      <w:color w:val="auto"/>
    </w:rPr>
  </w:style>
  <w:style w:type="character" w:customStyle="1" w:styleId="oryg">
    <w:name w:val="oryg"/>
    <w:basedOn w:val="Domylnaczcionkaakapitu"/>
    <w:rsid w:val="00B73666"/>
  </w:style>
  <w:style w:type="character" w:customStyle="1" w:styleId="biggertext">
    <w:name w:val="biggertext"/>
    <w:basedOn w:val="Domylnaczcionkaakapitu"/>
    <w:rsid w:val="00B73666"/>
  </w:style>
  <w:style w:type="paragraph" w:customStyle="1" w:styleId="podpkt1">
    <w:name w:val="pod_pkt1"/>
    <w:basedOn w:val="Normalny"/>
    <w:autoRedefine/>
    <w:rsid w:val="00B73666"/>
    <w:pPr>
      <w:keepNext/>
      <w:tabs>
        <w:tab w:val="left" w:pos="425"/>
      </w:tabs>
      <w:overflowPunct w:val="0"/>
      <w:autoSpaceDE w:val="0"/>
      <w:autoSpaceDN w:val="0"/>
      <w:adjustRightInd w:val="0"/>
      <w:spacing w:before="240" w:after="120"/>
      <w:ind w:left="851" w:hanging="851"/>
      <w:jc w:val="both"/>
      <w:textAlignment w:val="baseline"/>
    </w:pPr>
    <w:rPr>
      <w:rFonts w:ascii="Times New Roman" w:eastAsia="Times New Roman" w:hAnsi="Times New Roman" w:cs="Times New Roman"/>
      <w:caps/>
      <w:color w:val="auto"/>
      <w:sz w:val="20"/>
      <w:szCs w:val="20"/>
    </w:rPr>
  </w:style>
  <w:style w:type="paragraph" w:customStyle="1" w:styleId="podpkt11">
    <w:name w:val="pod_pkt1.1"/>
    <w:basedOn w:val="Normalny"/>
    <w:autoRedefine/>
    <w:rsid w:val="00B73666"/>
    <w:pPr>
      <w:keepNext/>
      <w:overflowPunct w:val="0"/>
      <w:autoSpaceDE w:val="0"/>
      <w:autoSpaceDN w:val="0"/>
      <w:adjustRightInd w:val="0"/>
      <w:spacing w:before="120" w:after="120"/>
      <w:ind w:left="425" w:hanging="425"/>
      <w:jc w:val="both"/>
      <w:textAlignment w:val="baseline"/>
    </w:pPr>
    <w:rPr>
      <w:rFonts w:ascii="Times New Roman" w:eastAsia="Times New Roman" w:hAnsi="Times New Roman" w:cs="Times New Roman"/>
      <w:color w:val="auto"/>
      <w:sz w:val="20"/>
      <w:szCs w:val="20"/>
      <w:u w:val="single"/>
    </w:rPr>
  </w:style>
  <w:style w:type="paragraph" w:customStyle="1" w:styleId="podpkt111">
    <w:name w:val="pod_pkt1.1.1"/>
    <w:basedOn w:val="Normalny"/>
    <w:rsid w:val="00B73666"/>
    <w:pPr>
      <w:keepNext/>
      <w:widowControl/>
      <w:spacing w:before="60" w:after="60"/>
      <w:ind w:right="-57"/>
      <w:jc w:val="both"/>
    </w:pPr>
    <w:rPr>
      <w:rFonts w:ascii="Times New Roman" w:eastAsia="Times New Roman" w:hAnsi="Times New Roman" w:cs="Times New Roman"/>
      <w:b/>
      <w:i/>
      <w:color w:val="auto"/>
      <w:sz w:val="20"/>
      <w:u w:val="single"/>
    </w:rPr>
  </w:style>
  <w:style w:type="paragraph" w:customStyle="1" w:styleId="D-010101">
    <w:name w:val="D-01.01.01"/>
    <w:basedOn w:val="Nagwek4"/>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styleId="Indeks1">
    <w:name w:val="index 1"/>
    <w:basedOn w:val="Normalny"/>
    <w:next w:val="Normalny"/>
    <w:autoRedefine/>
    <w:rsid w:val="00B73666"/>
    <w:pPr>
      <w:widowControl/>
      <w:spacing w:before="120" w:after="120"/>
      <w:ind w:left="200" w:hanging="200"/>
      <w:jc w:val="center"/>
    </w:pPr>
    <w:rPr>
      <w:rFonts w:ascii="Times New Roman" w:eastAsia="Times New Roman" w:hAnsi="Times New Roman" w:cs="Times New Roman"/>
      <w:b/>
      <w:color w:val="auto"/>
      <w:sz w:val="20"/>
      <w:szCs w:val="20"/>
    </w:rPr>
  </w:style>
  <w:style w:type="paragraph" w:customStyle="1" w:styleId="D-010201">
    <w:name w:val="D-01.02.01"/>
    <w:basedOn w:val="Nagwek4"/>
    <w:next w:val="D-010101"/>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10202">
    <w:name w:val="D-01.02.02"/>
    <w:basedOn w:val="D-010201"/>
    <w:qFormat/>
    <w:rsid w:val="00B73666"/>
  </w:style>
  <w:style w:type="paragraph" w:customStyle="1" w:styleId="D-010204">
    <w:name w:val="D-01.02.04"/>
    <w:basedOn w:val="Nagwek4"/>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20000">
    <w:name w:val="D-02.00.00"/>
    <w:basedOn w:val="Nagwek4"/>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20101">
    <w:name w:val="D-02.01.01"/>
    <w:basedOn w:val="Nagwek4"/>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40301">
    <w:name w:val="D-04.03.01"/>
    <w:basedOn w:val="Nagwek4"/>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40400">
    <w:name w:val="D-04.04.00"/>
    <w:basedOn w:val="Nagwek4"/>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40402">
    <w:name w:val="D-04.04.02"/>
    <w:basedOn w:val="Nagwek4"/>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40500">
    <w:name w:val="D-04.05.00"/>
    <w:basedOn w:val="Nagwek4"/>
    <w:next w:val="D-040402"/>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40501">
    <w:name w:val="D-04.05.01"/>
    <w:basedOn w:val="Nagwek4"/>
    <w:next w:val="D-040500"/>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40701">
    <w:name w:val="D-04.07.01"/>
    <w:basedOn w:val="D-010101"/>
    <w:qFormat/>
    <w:rsid w:val="00B73666"/>
    <w:pPr>
      <w:numPr>
        <w:numId w:val="76"/>
      </w:numPr>
      <w:jc w:val="both"/>
      <w:outlineLvl w:val="0"/>
    </w:pPr>
  </w:style>
  <w:style w:type="paragraph" w:customStyle="1" w:styleId="D-040801">
    <w:name w:val="D-04.08.01"/>
    <w:basedOn w:val="Nagwek4"/>
    <w:next w:val="D-040701"/>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50305">
    <w:name w:val="D-05.03.05"/>
    <w:basedOn w:val="Nagwek4"/>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50311">
    <w:name w:val="D-05.03.11"/>
    <w:basedOn w:val="Nagwek4"/>
    <w:next w:val="D-050305"/>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50313">
    <w:name w:val="D-05.03.13"/>
    <w:basedOn w:val="Nagwek4"/>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50323">
    <w:name w:val="D-05.03.23"/>
    <w:basedOn w:val="Nagwek4"/>
    <w:next w:val="D-050311"/>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60101">
    <w:name w:val="D-06.01.01"/>
    <w:basedOn w:val="Nagwek4"/>
    <w:qFormat/>
    <w:rsid w:val="00B73666"/>
    <w:pPr>
      <w:widowControl/>
      <w:suppressAutoHyphens/>
      <w:overflowPunct w:val="0"/>
      <w:adjustRightInd w:val="0"/>
      <w:spacing w:before="240" w:after="60"/>
      <w:jc w:val="both"/>
      <w:outlineLvl w:val="0"/>
    </w:pPr>
    <w:rPr>
      <w:rFonts w:ascii="Times New Roman" w:eastAsia="Times New Roman" w:hAnsi="Times New Roman" w:cs="Times New Roman"/>
      <w:b/>
      <w:bCs/>
      <w:i w:val="0"/>
      <w:iCs w:val="0"/>
      <w:caps/>
      <w:color w:val="auto"/>
      <w:kern w:val="28"/>
      <w:sz w:val="20"/>
      <w:szCs w:val="28"/>
    </w:rPr>
  </w:style>
  <w:style w:type="paragraph" w:customStyle="1" w:styleId="D-070101">
    <w:name w:val="D-07.01.01"/>
    <w:basedOn w:val="Nagwek4"/>
    <w:qFormat/>
    <w:rsid w:val="00B73666"/>
    <w:pPr>
      <w:widowControl/>
      <w:suppressAutoHyphens/>
      <w:overflowPunct w:val="0"/>
      <w:adjustRightInd w:val="0"/>
      <w:spacing w:before="240" w:after="60"/>
      <w:jc w:val="both"/>
      <w:outlineLvl w:val="0"/>
    </w:pPr>
    <w:rPr>
      <w:rFonts w:ascii="Times New Roman" w:eastAsia="Times New Roman" w:hAnsi="Times New Roman" w:cs="Times New Roman"/>
      <w:b/>
      <w:bCs/>
      <w:i w:val="0"/>
      <w:iCs w:val="0"/>
      <w:caps/>
      <w:color w:val="auto"/>
      <w:kern w:val="28"/>
      <w:sz w:val="20"/>
      <w:szCs w:val="28"/>
    </w:rPr>
  </w:style>
  <w:style w:type="paragraph" w:customStyle="1" w:styleId="D-070201">
    <w:name w:val="D-07.02.01"/>
    <w:basedOn w:val="Nagwek4"/>
    <w:qFormat/>
    <w:rsid w:val="00B73666"/>
    <w:pPr>
      <w:widowControl/>
      <w:suppressAutoHyphens/>
      <w:overflowPunct w:val="0"/>
      <w:adjustRightInd w:val="0"/>
      <w:spacing w:before="240" w:after="60"/>
      <w:jc w:val="both"/>
      <w:outlineLvl w:val="0"/>
    </w:pPr>
    <w:rPr>
      <w:rFonts w:ascii="Times New Roman" w:eastAsia="Times New Roman" w:hAnsi="Times New Roman" w:cs="Times New Roman"/>
      <w:b/>
      <w:bCs/>
      <w:i w:val="0"/>
      <w:iCs w:val="0"/>
      <w:caps/>
      <w:color w:val="auto"/>
      <w:kern w:val="28"/>
      <w:sz w:val="20"/>
      <w:szCs w:val="28"/>
    </w:rPr>
  </w:style>
  <w:style w:type="paragraph" w:customStyle="1" w:styleId="D-070602">
    <w:name w:val="D-07.06.02"/>
    <w:basedOn w:val="D-050311"/>
    <w:next w:val="D-050311"/>
    <w:qFormat/>
    <w:rsid w:val="00B73666"/>
    <w:pPr>
      <w:jc w:val="both"/>
    </w:pPr>
  </w:style>
  <w:style w:type="paragraph" w:customStyle="1" w:styleId="D-080101">
    <w:name w:val="D-08.01.01"/>
    <w:basedOn w:val="Nagwek4"/>
    <w:next w:val="D-070602"/>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80301">
    <w:name w:val="D-08.03.01"/>
    <w:basedOn w:val="Nagwek4"/>
    <w:next w:val="D-080101"/>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101201">
    <w:name w:val="D-10.12.01"/>
    <w:basedOn w:val="Nagwek4"/>
    <w:next w:val="D-080301"/>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20301">
    <w:name w:val="D-02.03.01"/>
    <w:basedOn w:val="Nagwek4"/>
    <w:qFormat/>
    <w:rsid w:val="00B73666"/>
    <w:pPr>
      <w:keepLines w:val="0"/>
      <w:widowControl/>
      <w:spacing w:before="240" w:after="60"/>
    </w:pPr>
    <w:rPr>
      <w:rFonts w:ascii="Times New Roman" w:eastAsia="Times New Roman" w:hAnsi="Times New Roman" w:cs="Times New Roman"/>
      <w:b/>
      <w:bCs/>
      <w:i w:val="0"/>
      <w:iCs w:val="0"/>
      <w:color w:val="auto"/>
      <w:sz w:val="20"/>
      <w:szCs w:val="20"/>
    </w:rPr>
  </w:style>
  <w:style w:type="paragraph" w:customStyle="1" w:styleId="D-030201a">
    <w:name w:val="D-03.02.01a"/>
    <w:basedOn w:val="Nagwek4"/>
    <w:qFormat/>
    <w:rsid w:val="00B73666"/>
    <w:pPr>
      <w:keepLines w:val="0"/>
      <w:widowControl/>
      <w:spacing w:before="240" w:after="60"/>
    </w:pPr>
    <w:rPr>
      <w:rFonts w:ascii="Times New Roman" w:eastAsia="Times New Roman" w:hAnsi="Times New Roman" w:cs="Times New Roman"/>
      <w:b/>
      <w:bCs/>
      <w:i w:val="0"/>
      <w:iCs w:val="0"/>
      <w:color w:val="auto"/>
      <w:sz w:val="20"/>
      <w:szCs w:val="20"/>
    </w:rPr>
  </w:style>
  <w:style w:type="paragraph" w:customStyle="1" w:styleId="D-040101">
    <w:name w:val="D-04.01.01"/>
    <w:basedOn w:val="Nagwek4"/>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60201">
    <w:name w:val="D-06.02.01"/>
    <w:basedOn w:val="Nagwek4"/>
    <w:next w:val="D-040801"/>
    <w:qFormat/>
    <w:rsid w:val="00B73666"/>
    <w:pPr>
      <w:keepLines w:val="0"/>
      <w:widowControl/>
      <w:spacing w:before="240" w:after="60"/>
    </w:pPr>
    <w:rPr>
      <w:rFonts w:ascii="Times New Roman" w:eastAsia="Times New Roman" w:hAnsi="Times New Roman" w:cs="Times New Roman"/>
      <w:b/>
      <w:bCs/>
      <w:i w:val="0"/>
      <w:iCs w:val="0"/>
      <w:color w:val="000000"/>
      <w:sz w:val="20"/>
      <w:szCs w:val="28"/>
    </w:rPr>
  </w:style>
  <w:style w:type="paragraph" w:customStyle="1" w:styleId="D-050200">
    <w:name w:val="D-05.02.00"/>
    <w:basedOn w:val="Nagwek4"/>
    <w:next w:val="D-040801"/>
    <w:qFormat/>
    <w:rsid w:val="00B73666"/>
    <w:pPr>
      <w:keepLines w:val="0"/>
      <w:widowControl/>
      <w:spacing w:before="240" w:after="60"/>
    </w:pPr>
    <w:rPr>
      <w:rFonts w:ascii="Times New Roman" w:eastAsia="Times New Roman" w:hAnsi="Times New Roman" w:cs="Times New Roman"/>
      <w:b/>
      <w:bCs/>
      <w:i w:val="0"/>
      <w:iCs w:val="0"/>
      <w:color w:val="000000"/>
      <w:sz w:val="20"/>
      <w:szCs w:val="28"/>
    </w:rPr>
  </w:style>
  <w:style w:type="paragraph" w:customStyle="1" w:styleId="D-0708041">
    <w:name w:val="D-07.08.04/1"/>
    <w:basedOn w:val="D-060201"/>
    <w:next w:val="D-101201"/>
    <w:qFormat/>
    <w:rsid w:val="00B73666"/>
    <w:pPr>
      <w:autoSpaceDE w:val="0"/>
      <w:autoSpaceDN w:val="0"/>
      <w:adjustRightInd w:val="0"/>
      <w:spacing w:before="0" w:after="0"/>
    </w:pPr>
    <w:rPr>
      <w:bCs w:val="0"/>
      <w:szCs w:val="24"/>
    </w:rPr>
  </w:style>
  <w:style w:type="paragraph" w:customStyle="1" w:styleId="D-100301">
    <w:name w:val="D-10.03.01"/>
    <w:basedOn w:val="Nagwek4"/>
    <w:next w:val="D-080301"/>
    <w:qFormat/>
    <w:rsid w:val="00B73666"/>
    <w:pPr>
      <w:keepLines w:val="0"/>
      <w:widowControl/>
      <w:autoSpaceDE w:val="0"/>
      <w:autoSpaceDN w:val="0"/>
      <w:adjustRightInd w:val="0"/>
      <w:spacing w:before="0"/>
    </w:pPr>
    <w:rPr>
      <w:rFonts w:ascii="Times New Roman" w:eastAsia="Times New Roman" w:hAnsi="Times New Roman" w:cs="TimesNewRomanPS-BoldMT"/>
      <w:b/>
      <w:i w:val="0"/>
      <w:iCs w:val="0"/>
      <w:color w:val="auto"/>
      <w:sz w:val="20"/>
    </w:rPr>
  </w:style>
  <w:style w:type="paragraph" w:customStyle="1" w:styleId="D-040601">
    <w:name w:val="D-04.06.01"/>
    <w:basedOn w:val="Nagwek4"/>
    <w:next w:val="D-040501"/>
    <w:qFormat/>
    <w:rsid w:val="00B73666"/>
    <w:pPr>
      <w:keepLines w:val="0"/>
      <w:widowControl/>
      <w:spacing w:before="240" w:after="60"/>
    </w:pPr>
    <w:rPr>
      <w:rFonts w:ascii="Times New Roman" w:eastAsia="Times New Roman" w:hAnsi="Times New Roman" w:cs="Times New Roman"/>
      <w:b/>
      <w:i w:val="0"/>
      <w:iCs w:val="0"/>
      <w:color w:val="auto"/>
      <w:sz w:val="20"/>
      <w:szCs w:val="28"/>
    </w:rPr>
  </w:style>
  <w:style w:type="paragraph" w:customStyle="1" w:styleId="D-080501">
    <w:name w:val="D-08.05.01"/>
    <w:basedOn w:val="Nagwek4"/>
    <w:next w:val="D-080301"/>
    <w:qFormat/>
    <w:rsid w:val="00B73666"/>
    <w:pPr>
      <w:keepLines w:val="0"/>
      <w:widowControl/>
      <w:spacing w:before="240" w:after="60"/>
    </w:pPr>
    <w:rPr>
      <w:rFonts w:ascii="Times New Roman" w:eastAsia="Times New Roman" w:hAnsi="Times New Roman" w:cs="Times New Roman"/>
      <w:b/>
      <w:bCs/>
      <w:i w:val="0"/>
      <w:iCs w:val="0"/>
      <w:color w:val="000000"/>
      <w:sz w:val="20"/>
      <w:szCs w:val="20"/>
    </w:rPr>
  </w:style>
  <w:style w:type="paragraph" w:customStyle="1" w:styleId="tekst0">
    <w:name w:val="tekst"/>
    <w:rsid w:val="00B73666"/>
    <w:pPr>
      <w:widowControl/>
      <w:autoSpaceDE w:val="0"/>
      <w:autoSpaceDN w:val="0"/>
      <w:adjustRightInd w:val="0"/>
    </w:pPr>
    <w:rPr>
      <w:rFonts w:ascii="Times New Roman" w:eastAsia="Times New Roman" w:hAnsi="Times New Roman" w:cs="Times New Roman"/>
    </w:rPr>
  </w:style>
  <w:style w:type="paragraph" w:customStyle="1" w:styleId="D-090000">
    <w:name w:val="D-09.00.00"/>
    <w:basedOn w:val="Nagwek4"/>
    <w:next w:val="D-080501"/>
    <w:qFormat/>
    <w:rsid w:val="00B73666"/>
    <w:pPr>
      <w:keepLines w:val="0"/>
      <w:widowControl/>
      <w:autoSpaceDE w:val="0"/>
      <w:autoSpaceDN w:val="0"/>
      <w:adjustRightInd w:val="0"/>
      <w:spacing w:before="0"/>
    </w:pPr>
    <w:rPr>
      <w:rFonts w:ascii="Times New Roman" w:eastAsia="Times New Roman" w:hAnsi="Times New Roman" w:cs="Arial-BoldMT"/>
      <w:b/>
      <w:i w:val="0"/>
      <w:iCs w:val="0"/>
      <w:color w:val="000000"/>
      <w:sz w:val="20"/>
      <w:szCs w:val="22"/>
    </w:rPr>
  </w:style>
  <w:style w:type="paragraph" w:customStyle="1" w:styleId="D-050305a">
    <w:name w:val="D-05.03.05a"/>
    <w:basedOn w:val="Nagwek3"/>
    <w:next w:val="D-050305"/>
    <w:qFormat/>
    <w:rsid w:val="00B73666"/>
    <w:pPr>
      <w:overflowPunct/>
      <w:autoSpaceDE/>
      <w:autoSpaceDN/>
      <w:adjustRightInd/>
      <w:spacing w:before="240"/>
      <w:jc w:val="left"/>
      <w:textAlignment w:val="auto"/>
    </w:pPr>
    <w:rPr>
      <w:rFonts w:cs="Arial"/>
      <w:b/>
      <w:bCs/>
      <w:sz w:val="20"/>
      <w:szCs w:val="26"/>
    </w:rPr>
  </w:style>
  <w:style w:type="paragraph" w:customStyle="1" w:styleId="D-050326a">
    <w:name w:val="D-05.03.26a"/>
    <w:basedOn w:val="Nagwek4"/>
    <w:next w:val="D-050323"/>
    <w:qFormat/>
    <w:rsid w:val="00B73666"/>
    <w:pPr>
      <w:keepLines w:val="0"/>
      <w:widowControl/>
      <w:spacing w:before="240" w:after="60"/>
    </w:pPr>
    <w:rPr>
      <w:rFonts w:ascii="Times New Roman" w:eastAsia="Times New Roman" w:hAnsi="Times New Roman" w:cs="Times New Roman"/>
      <w:b/>
      <w:bCs/>
      <w:i w:val="0"/>
      <w:iCs w:val="0"/>
      <w:color w:val="auto"/>
      <w:sz w:val="20"/>
      <w:szCs w:val="20"/>
    </w:rPr>
  </w:style>
  <w:style w:type="paragraph" w:customStyle="1" w:styleId="D-070401">
    <w:name w:val="D-07.04.01"/>
    <w:basedOn w:val="D-060101"/>
    <w:rsid w:val="00B73666"/>
    <w:rPr>
      <w:rFonts w:ascii="ArialCE" w:hAnsi="ArialCE" w:cs="ArialCE"/>
      <w:bCs w:val="0"/>
      <w:color w:val="000000"/>
    </w:rPr>
  </w:style>
  <w:style w:type="paragraph" w:customStyle="1" w:styleId="D-070501">
    <w:name w:val="D-07.05.01"/>
    <w:basedOn w:val="D-020000"/>
    <w:rsid w:val="00B73666"/>
  </w:style>
  <w:style w:type="numbering" w:styleId="111111">
    <w:name w:val="Outline List 2"/>
    <w:basedOn w:val="Bezlisty"/>
    <w:rsid w:val="00B73666"/>
    <w:pPr>
      <w:numPr>
        <w:numId w:val="77"/>
      </w:numPr>
    </w:pPr>
  </w:style>
  <w:style w:type="paragraph" w:customStyle="1" w:styleId="D-080503">
    <w:name w:val="D-08.05.03"/>
    <w:basedOn w:val="D-040502"/>
    <w:rsid w:val="00B73666"/>
  </w:style>
  <w:style w:type="paragraph" w:customStyle="1" w:styleId="D-0503262">
    <w:name w:val="D-05.03.26/2"/>
    <w:basedOn w:val="D-040400"/>
    <w:rsid w:val="00B73666"/>
  </w:style>
  <w:style w:type="paragraph" w:customStyle="1" w:styleId="D-050103">
    <w:name w:val="D-05.01.03"/>
    <w:basedOn w:val="D-040801"/>
    <w:rsid w:val="00B73666"/>
  </w:style>
  <w:style w:type="paragraph" w:customStyle="1" w:styleId="D-070804">
    <w:name w:val="D-07.08.04"/>
    <w:basedOn w:val="D-050200"/>
    <w:rsid w:val="00B73666"/>
  </w:style>
  <w:style w:type="paragraph" w:customStyle="1" w:styleId="D-050313a">
    <w:name w:val="D-05.03.13a"/>
    <w:basedOn w:val="D-050200"/>
    <w:rsid w:val="00B73666"/>
  </w:style>
  <w:style w:type="paragraph" w:customStyle="1" w:styleId="D-040502">
    <w:name w:val="D-04.05.02"/>
    <w:basedOn w:val="D-010201"/>
    <w:rsid w:val="00B73666"/>
    <w:pPr>
      <w:overflowPunct w:val="0"/>
      <w:adjustRightInd w:val="0"/>
      <w:jc w:val="both"/>
    </w:pPr>
  </w:style>
  <w:style w:type="paragraph" w:customStyle="1" w:styleId="Wypunktowanie">
    <w:name w:val="Wypunktowanie"/>
    <w:basedOn w:val="Normalny"/>
    <w:rsid w:val="00B73666"/>
    <w:pPr>
      <w:tabs>
        <w:tab w:val="left" w:pos="708"/>
      </w:tabs>
      <w:overflowPunct w:val="0"/>
      <w:autoSpaceDE w:val="0"/>
      <w:autoSpaceDN w:val="0"/>
      <w:adjustRightInd w:val="0"/>
      <w:ind w:left="708" w:hanging="708"/>
      <w:textAlignment w:val="baseline"/>
    </w:pPr>
    <w:rPr>
      <w:rFonts w:ascii="Times New Roman" w:eastAsia="Times New Roman" w:hAnsi="Times New Roman" w:cs="Times New Roman"/>
      <w:color w:val="auto"/>
      <w:szCs w:val="20"/>
    </w:rPr>
  </w:style>
  <w:style w:type="paragraph" w:customStyle="1" w:styleId="Numerowanie">
    <w:name w:val="Numerowanie"/>
    <w:basedOn w:val="Tekstpodstawowy"/>
    <w:rsid w:val="00B73666"/>
    <w:pPr>
      <w:widowControl w:val="0"/>
      <w:jc w:val="center"/>
      <w:textAlignment w:val="baseline"/>
    </w:pPr>
    <w:rPr>
      <w:sz w:val="24"/>
      <w:lang w:val="fr-FR"/>
    </w:rPr>
  </w:style>
  <w:style w:type="paragraph" w:customStyle="1" w:styleId="Tablica0">
    <w:name w:val="Tablica"/>
    <w:basedOn w:val="Normalny"/>
    <w:next w:val="Normalny"/>
    <w:rsid w:val="00B73666"/>
    <w:pPr>
      <w:keepNext/>
      <w:keepLines/>
      <w:widowControl/>
      <w:tabs>
        <w:tab w:val="left" w:pos="-720"/>
      </w:tabs>
      <w:suppressAutoHyphens/>
      <w:overflowPunct w:val="0"/>
      <w:autoSpaceDE w:val="0"/>
      <w:autoSpaceDN w:val="0"/>
      <w:adjustRightInd w:val="0"/>
      <w:spacing w:before="120" w:line="360" w:lineRule="auto"/>
      <w:jc w:val="center"/>
      <w:textAlignment w:val="baseline"/>
    </w:pPr>
    <w:rPr>
      <w:rFonts w:ascii="Times New Roman" w:eastAsia="Times New Roman" w:hAnsi="Times New Roman" w:cs="Times New Roman"/>
      <w:b/>
      <w:color w:val="auto"/>
      <w:szCs w:val="20"/>
    </w:rPr>
  </w:style>
  <w:style w:type="paragraph" w:customStyle="1" w:styleId="Teksttablicy">
    <w:name w:val="Tekst tablicy"/>
    <w:basedOn w:val="Tekstpodstawowy"/>
    <w:next w:val="Tekstpodstawowy"/>
    <w:rsid w:val="00B73666"/>
    <w:pPr>
      <w:keepLines/>
      <w:overflowPunct/>
      <w:autoSpaceDE/>
      <w:autoSpaceDN/>
      <w:adjustRightInd/>
      <w:jc w:val="center"/>
    </w:pPr>
    <w:rPr>
      <w:rFonts w:ascii="Arial" w:hAnsi="Arial" w:cs="Arial"/>
      <w:bCs/>
      <w:sz w:val="24"/>
      <w:lang w:val="fr-FR"/>
    </w:rPr>
  </w:style>
  <w:style w:type="paragraph" w:customStyle="1" w:styleId="D-020301c">
    <w:name w:val="D-02.03.01c"/>
    <w:basedOn w:val="Nagwek4"/>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paragraph" w:customStyle="1" w:styleId="D-0503261">
    <w:name w:val="D-05.03.26/1"/>
    <w:basedOn w:val="D-050326a"/>
    <w:rsid w:val="00B73666"/>
    <w:pPr>
      <w:jc w:val="both"/>
    </w:pPr>
  </w:style>
  <w:style w:type="character" w:customStyle="1" w:styleId="Stylwiadomocie-mail159">
    <w:name w:val="Styl wiadomości e-mail 159"/>
    <w:basedOn w:val="Domylnaczcionkaakapitu"/>
    <w:semiHidden/>
    <w:rsid w:val="00B73666"/>
    <w:rPr>
      <w:rFonts w:ascii="Arial" w:hAnsi="Arial" w:cs="Arial"/>
      <w:color w:val="auto"/>
      <w:sz w:val="20"/>
      <w:szCs w:val="20"/>
    </w:rPr>
  </w:style>
  <w:style w:type="paragraph" w:customStyle="1" w:styleId="D-050201">
    <w:name w:val="D-05.02.01"/>
    <w:basedOn w:val="Nagwek4"/>
    <w:next w:val="D-040801"/>
    <w:qFormat/>
    <w:rsid w:val="00B73666"/>
    <w:pPr>
      <w:keepLines w:val="0"/>
      <w:widowControl/>
      <w:spacing w:before="240" w:after="60"/>
    </w:pPr>
    <w:rPr>
      <w:rFonts w:ascii="Times New Roman" w:eastAsia="Times New Roman" w:hAnsi="Times New Roman" w:cs="Times New Roman"/>
      <w:b/>
      <w:bCs/>
      <w:i w:val="0"/>
      <w:iCs w:val="0"/>
      <w:color w:val="000000"/>
      <w:sz w:val="20"/>
      <w:szCs w:val="28"/>
    </w:rPr>
  </w:style>
  <w:style w:type="paragraph" w:customStyle="1" w:styleId="D-110701">
    <w:name w:val="D-11.07.01"/>
    <w:basedOn w:val="Nagwek4"/>
    <w:next w:val="D-101201"/>
    <w:qFormat/>
    <w:rsid w:val="00B73666"/>
    <w:pPr>
      <w:keepLines w:val="0"/>
      <w:widowControl/>
      <w:autoSpaceDE w:val="0"/>
      <w:autoSpaceDN w:val="0"/>
      <w:adjustRightInd w:val="0"/>
      <w:spacing w:before="0"/>
    </w:pPr>
    <w:rPr>
      <w:rFonts w:ascii="Times New Roman" w:eastAsia="Times New Roman" w:hAnsi="Times New Roman" w:cs="Times New Roman"/>
      <w:b/>
      <w:i w:val="0"/>
      <w:iCs w:val="0"/>
      <w:color w:val="auto"/>
      <w:sz w:val="20"/>
    </w:rPr>
  </w:style>
  <w:style w:type="paragraph" w:customStyle="1" w:styleId="D-010303">
    <w:name w:val="D-01.03.03"/>
    <w:basedOn w:val="D-020000"/>
    <w:qFormat/>
    <w:rsid w:val="00B73666"/>
    <w:pPr>
      <w:autoSpaceDE w:val="0"/>
      <w:autoSpaceDN w:val="0"/>
      <w:adjustRightInd w:val="0"/>
      <w:spacing w:before="0" w:after="0"/>
      <w:jc w:val="both"/>
    </w:pPr>
    <w:rPr>
      <w:bCs w:val="0"/>
    </w:rPr>
  </w:style>
  <w:style w:type="character" w:styleId="Odwoaniedokomentarza">
    <w:name w:val="annotation reference"/>
    <w:basedOn w:val="Domylnaczcionkaakapitu"/>
    <w:rsid w:val="00B73666"/>
    <w:rPr>
      <w:sz w:val="16"/>
      <w:szCs w:val="16"/>
    </w:rPr>
  </w:style>
  <w:style w:type="paragraph" w:customStyle="1" w:styleId="D-050305b">
    <w:name w:val="D-05.03.05b"/>
    <w:basedOn w:val="D-050305a"/>
    <w:qFormat/>
    <w:rsid w:val="00B73666"/>
  </w:style>
  <w:style w:type="paragraph" w:customStyle="1" w:styleId="T-010304a">
    <w:name w:val="T-01.03.04a"/>
    <w:basedOn w:val="D-080301"/>
    <w:qFormat/>
    <w:rsid w:val="00B73666"/>
  </w:style>
  <w:style w:type="character" w:styleId="Pogrubienie">
    <w:name w:val="Strong"/>
    <w:qFormat/>
    <w:rsid w:val="00B73666"/>
    <w:rPr>
      <w:b/>
      <w:bCs/>
    </w:rPr>
  </w:style>
  <w:style w:type="character" w:styleId="Uwydatnienie">
    <w:name w:val="Emphasis"/>
    <w:qFormat/>
    <w:rsid w:val="00B73666"/>
    <w:rPr>
      <w:i/>
      <w:iCs/>
    </w:rPr>
  </w:style>
  <w:style w:type="paragraph" w:styleId="Cytat">
    <w:name w:val="Quote"/>
    <w:basedOn w:val="Normalny"/>
    <w:next w:val="Normalny"/>
    <w:link w:val="CytatZnak"/>
    <w:qFormat/>
    <w:rsid w:val="00B73666"/>
    <w:pPr>
      <w:widowControl/>
      <w:spacing w:before="120" w:after="120"/>
      <w:jc w:val="center"/>
    </w:pPr>
    <w:rPr>
      <w:rFonts w:ascii="Times New Roman" w:eastAsia="Times New Roman" w:hAnsi="Times New Roman" w:cs="Times New Roman"/>
      <w:b/>
      <w:i/>
      <w:iCs/>
      <w:sz w:val="20"/>
      <w:szCs w:val="20"/>
    </w:rPr>
  </w:style>
  <w:style w:type="character" w:customStyle="1" w:styleId="CytatZnak">
    <w:name w:val="Cytat Znak"/>
    <w:basedOn w:val="Domylnaczcionkaakapitu"/>
    <w:link w:val="Cytat"/>
    <w:rsid w:val="00B73666"/>
    <w:rPr>
      <w:rFonts w:ascii="Times New Roman" w:eastAsia="Times New Roman" w:hAnsi="Times New Roman" w:cs="Times New Roman"/>
      <w:b/>
      <w:i/>
      <w:iCs/>
      <w:color w:val="000000"/>
      <w:sz w:val="20"/>
      <w:szCs w:val="20"/>
    </w:rPr>
  </w:style>
  <w:style w:type="paragraph" w:styleId="Cytatintensywny">
    <w:name w:val="Intense Quote"/>
    <w:basedOn w:val="Normalny"/>
    <w:next w:val="Normalny"/>
    <w:link w:val="CytatintensywnyZnak"/>
    <w:qFormat/>
    <w:rsid w:val="00B73666"/>
    <w:pPr>
      <w:widowControl/>
      <w:pBdr>
        <w:bottom w:val="single" w:sz="4" w:space="4" w:color="4F81BD"/>
      </w:pBdr>
      <w:spacing w:before="200" w:after="280"/>
      <w:ind w:left="936" w:right="936"/>
      <w:jc w:val="center"/>
    </w:pPr>
    <w:rPr>
      <w:rFonts w:ascii="Times New Roman" w:eastAsia="Times New Roman" w:hAnsi="Times New Roman" w:cs="Times New Roman"/>
      <w:bCs/>
      <w:i/>
      <w:iCs/>
      <w:color w:val="4F81BD"/>
      <w:sz w:val="20"/>
      <w:szCs w:val="20"/>
    </w:rPr>
  </w:style>
  <w:style w:type="character" w:customStyle="1" w:styleId="CytatintensywnyZnak">
    <w:name w:val="Cytat intensywny Znak"/>
    <w:basedOn w:val="Domylnaczcionkaakapitu"/>
    <w:link w:val="Cytatintensywny"/>
    <w:rsid w:val="00B73666"/>
    <w:rPr>
      <w:rFonts w:ascii="Times New Roman" w:eastAsia="Times New Roman" w:hAnsi="Times New Roman" w:cs="Times New Roman"/>
      <w:bCs/>
      <w:i/>
      <w:iCs/>
      <w:color w:val="4F81BD"/>
      <w:sz w:val="20"/>
      <w:szCs w:val="20"/>
    </w:rPr>
  </w:style>
  <w:style w:type="character" w:styleId="Wyrnieniedelikatne">
    <w:name w:val="Subtle Emphasis"/>
    <w:qFormat/>
    <w:rsid w:val="00B73666"/>
    <w:rPr>
      <w:i/>
      <w:iCs/>
      <w:color w:val="808080"/>
    </w:rPr>
  </w:style>
  <w:style w:type="character" w:styleId="Wyrnienieintensywne">
    <w:name w:val="Intense Emphasis"/>
    <w:qFormat/>
    <w:rsid w:val="00B73666"/>
    <w:rPr>
      <w:b/>
      <w:bCs/>
      <w:i/>
      <w:iCs/>
      <w:color w:val="4F81BD"/>
    </w:rPr>
  </w:style>
  <w:style w:type="character" w:styleId="Odwoaniedelikatne">
    <w:name w:val="Subtle Reference"/>
    <w:basedOn w:val="Domylnaczcionkaakapitu"/>
    <w:qFormat/>
    <w:rsid w:val="00B73666"/>
    <w:rPr>
      <w:smallCaps/>
      <w:color w:val="C0504D"/>
      <w:u w:val="single"/>
    </w:rPr>
  </w:style>
  <w:style w:type="character" w:styleId="Odwoanieintensywne">
    <w:name w:val="Intense Reference"/>
    <w:qFormat/>
    <w:rsid w:val="00B73666"/>
    <w:rPr>
      <w:b/>
      <w:bCs/>
      <w:smallCaps/>
      <w:color w:val="C0504D"/>
      <w:spacing w:val="5"/>
      <w:u w:val="single"/>
    </w:rPr>
  </w:style>
  <w:style w:type="character" w:styleId="Tytuksiki">
    <w:name w:val="Book Title"/>
    <w:basedOn w:val="Domylnaczcionkaakapitu"/>
    <w:qFormat/>
    <w:rsid w:val="00B73666"/>
    <w:rPr>
      <w:b/>
      <w:bCs/>
      <w:smallCaps/>
      <w:spacing w:val="5"/>
    </w:rPr>
  </w:style>
  <w:style w:type="paragraph" w:customStyle="1" w:styleId="D-041001">
    <w:name w:val="D-04.10.01"/>
    <w:basedOn w:val="Nagwek4"/>
    <w:next w:val="D-050305"/>
    <w:qFormat/>
    <w:rsid w:val="00B73666"/>
    <w:pPr>
      <w:keepLines w:val="0"/>
      <w:widowControl/>
      <w:spacing w:before="240" w:after="60"/>
    </w:pPr>
    <w:rPr>
      <w:rFonts w:ascii="Times New Roman" w:eastAsia="Times New Roman" w:hAnsi="Times New Roman" w:cs="Times New Roman"/>
      <w:b/>
      <w:bCs/>
      <w:i w:val="0"/>
      <w:iCs w:val="0"/>
      <w:color w:val="auto"/>
      <w:sz w:val="20"/>
      <w:szCs w:val="28"/>
    </w:rPr>
  </w:style>
  <w:style w:type="character" w:customStyle="1" w:styleId="TekstpodstawowyZnak1">
    <w:name w:val="Tekst podstawowy Znak1"/>
    <w:basedOn w:val="Domylnaczcionkaakapitu"/>
    <w:semiHidden/>
    <w:rsid w:val="00B73666"/>
    <w:rPr>
      <w:b/>
    </w:rPr>
  </w:style>
  <w:style w:type="paragraph" w:customStyle="1" w:styleId="Tekstpodstawowywcity21">
    <w:name w:val="Tekst podstawowy wcięty 21"/>
    <w:basedOn w:val="Normalny"/>
    <w:rsid w:val="00B73666"/>
    <w:pPr>
      <w:widowControl/>
      <w:overflowPunct w:val="0"/>
      <w:autoSpaceDE w:val="0"/>
      <w:autoSpaceDN w:val="0"/>
      <w:adjustRightInd w:val="0"/>
      <w:ind w:left="142" w:firstLine="567"/>
      <w:jc w:val="both"/>
    </w:pPr>
    <w:rPr>
      <w:rFonts w:ascii="Times New Roman" w:eastAsia="Times New Roman" w:hAnsi="Times New Roman" w:cs="Times New Roman"/>
      <w:color w:val="auto"/>
      <w:sz w:val="20"/>
      <w:szCs w:val="20"/>
    </w:rPr>
  </w:style>
  <w:style w:type="paragraph" w:customStyle="1" w:styleId="D-050304">
    <w:name w:val="D - 05.03.04"/>
    <w:basedOn w:val="D-010201"/>
    <w:qFormat/>
    <w:rsid w:val="00B73666"/>
    <w:pPr>
      <w:keepLines/>
      <w:suppressAutoHyphens/>
      <w:overflowPunct w:val="0"/>
      <w:autoSpaceDE w:val="0"/>
      <w:autoSpaceDN w:val="0"/>
      <w:adjustRightInd w:val="0"/>
      <w:jc w:val="both"/>
      <w:outlineLvl w:val="0"/>
    </w:pPr>
    <w:rPr>
      <w:caps/>
      <w:kern w:val="28"/>
    </w:rPr>
  </w:style>
  <w:style w:type="paragraph" w:customStyle="1" w:styleId="D080000P">
    <w:name w:val="D – 08.00.00P"/>
    <w:basedOn w:val="D-010101"/>
    <w:qFormat/>
    <w:rsid w:val="00B73666"/>
    <w:pPr>
      <w:numPr>
        <w:numId w:val="78"/>
      </w:numPr>
    </w:pPr>
  </w:style>
  <w:style w:type="paragraph" w:customStyle="1" w:styleId="Tekstpodstawowy25">
    <w:name w:val="Tekst podstawowy 25"/>
    <w:basedOn w:val="Normalny"/>
    <w:rsid w:val="00B73666"/>
    <w:pPr>
      <w:widowControl/>
      <w:overflowPunct w:val="0"/>
      <w:autoSpaceDE w:val="0"/>
      <w:autoSpaceDN w:val="0"/>
      <w:adjustRightInd w:val="0"/>
      <w:spacing w:before="120" w:after="120"/>
      <w:ind w:right="-11"/>
      <w:jc w:val="both"/>
    </w:pPr>
    <w:rPr>
      <w:rFonts w:ascii="Times New Roman" w:eastAsia="Times New Roman" w:hAnsi="Times New Roman" w:cs="Times New Roman"/>
      <w:color w:val="auto"/>
      <w:sz w:val="20"/>
      <w:szCs w:val="20"/>
    </w:rPr>
  </w:style>
  <w:style w:type="character" w:customStyle="1" w:styleId="Stylwiadomocie-mail188">
    <w:name w:val="Styl wiadomości e-mail 188"/>
    <w:basedOn w:val="Domylnaczcionkaakapitu"/>
    <w:semiHidden/>
    <w:rsid w:val="00B73666"/>
    <w:rPr>
      <w:rFonts w:ascii="Arial" w:hAnsi="Arial" w:cs="Arial"/>
      <w:color w:val="auto"/>
      <w:sz w:val="20"/>
      <w:szCs w:val="20"/>
    </w:rPr>
  </w:style>
  <w:style w:type="paragraph" w:customStyle="1" w:styleId="Tekstpodstawowy26">
    <w:name w:val="Tekst podstawowy 26"/>
    <w:basedOn w:val="Normalny"/>
    <w:rsid w:val="00B73666"/>
    <w:pPr>
      <w:widowControl/>
      <w:overflowPunct w:val="0"/>
      <w:autoSpaceDE w:val="0"/>
      <w:autoSpaceDN w:val="0"/>
      <w:adjustRightInd w:val="0"/>
      <w:spacing w:before="120" w:after="120"/>
      <w:ind w:right="-11"/>
      <w:jc w:val="both"/>
    </w:pPr>
    <w:rPr>
      <w:rFonts w:ascii="Times New Roman" w:eastAsia="Times New Roman" w:hAnsi="Times New Roman" w:cs="Times New Roman"/>
      <w:color w:val="auto"/>
      <w:sz w:val="20"/>
      <w:szCs w:val="20"/>
    </w:rPr>
  </w:style>
  <w:style w:type="paragraph" w:customStyle="1" w:styleId="Tekstpodstawowywcity22">
    <w:name w:val="Tekst podstawowy wcięty 22"/>
    <w:basedOn w:val="Normalny"/>
    <w:rsid w:val="00B73666"/>
    <w:pPr>
      <w:widowControl/>
      <w:overflowPunct w:val="0"/>
      <w:autoSpaceDE w:val="0"/>
      <w:autoSpaceDN w:val="0"/>
      <w:adjustRightInd w:val="0"/>
      <w:ind w:left="142" w:firstLine="567"/>
      <w:jc w:val="both"/>
    </w:pPr>
    <w:rPr>
      <w:rFonts w:ascii="Times New Roman" w:eastAsia="Times New Roman" w:hAnsi="Times New Roman" w:cs="Times New Roman"/>
      <w:color w:val="auto"/>
      <w:sz w:val="20"/>
      <w:szCs w:val="20"/>
    </w:rPr>
  </w:style>
  <w:style w:type="paragraph" w:customStyle="1" w:styleId="Tekstpodstawowywcity32">
    <w:name w:val="Tekst podstawowy wcięty 32"/>
    <w:basedOn w:val="Normalny"/>
    <w:rsid w:val="00B73666"/>
    <w:pPr>
      <w:widowControl/>
      <w:overflowPunct w:val="0"/>
      <w:autoSpaceDE w:val="0"/>
      <w:autoSpaceDN w:val="0"/>
      <w:adjustRightInd w:val="0"/>
      <w:ind w:firstLine="709"/>
      <w:jc w:val="both"/>
    </w:pPr>
    <w:rPr>
      <w:rFonts w:ascii="Times New Roman" w:eastAsia="Times New Roman" w:hAnsi="Times New Roman" w:cs="Times New Roman"/>
      <w:color w:val="auto"/>
      <w:sz w:val="20"/>
      <w:szCs w:val="20"/>
    </w:rPr>
  </w:style>
  <w:style w:type="paragraph" w:customStyle="1" w:styleId="D-041101">
    <w:name w:val="D -04.11.01"/>
    <w:basedOn w:val="D-040501"/>
    <w:qFormat/>
    <w:rsid w:val="00B73666"/>
    <w:pPr>
      <w:overflowPunct w:val="0"/>
      <w:autoSpaceDE w:val="0"/>
      <w:autoSpaceDN w:val="0"/>
      <w:adjustRightInd w:val="0"/>
      <w:spacing w:before="0" w:after="0"/>
      <w:ind w:left="397"/>
      <w:jc w:val="both"/>
      <w:textAlignment w:val="baseline"/>
    </w:pPr>
  </w:style>
  <w:style w:type="paragraph" w:customStyle="1" w:styleId="D-050305c">
    <w:name w:val="D-05.03.05c"/>
    <w:basedOn w:val="D-050305b"/>
    <w:qFormat/>
    <w:rsid w:val="00B73666"/>
  </w:style>
  <w:style w:type="paragraph" w:customStyle="1" w:styleId="Tekstpodstawowy32">
    <w:name w:val="Tekst podstawowy 32"/>
    <w:basedOn w:val="Normalny"/>
    <w:rsid w:val="00B73666"/>
    <w:pPr>
      <w:overflowPunct w:val="0"/>
      <w:autoSpaceDE w:val="0"/>
      <w:autoSpaceDN w:val="0"/>
      <w:adjustRightInd w:val="0"/>
      <w:jc w:val="both"/>
    </w:pPr>
    <w:rPr>
      <w:rFonts w:ascii="Times New Roman" w:eastAsia="Times New Roman" w:hAnsi="Times New Roman" w:cs="Times New Roman"/>
      <w:color w:val="auto"/>
      <w:szCs w:val="20"/>
    </w:rPr>
  </w:style>
  <w:style w:type="paragraph" w:customStyle="1" w:styleId="Tekstpodstawowywcity33">
    <w:name w:val="Tekst podstawowy wcięty 33"/>
    <w:basedOn w:val="Normalny"/>
    <w:rsid w:val="00B73666"/>
    <w:pPr>
      <w:overflowPunct w:val="0"/>
      <w:autoSpaceDE w:val="0"/>
      <w:autoSpaceDN w:val="0"/>
      <w:adjustRightInd w:val="0"/>
      <w:ind w:left="709"/>
      <w:jc w:val="both"/>
    </w:pPr>
    <w:rPr>
      <w:rFonts w:ascii="Arial" w:eastAsia="Times New Roman" w:hAnsi="Arial" w:cs="Times New Roman"/>
      <w:color w:val="auto"/>
      <w:szCs w:val="20"/>
    </w:rPr>
  </w:style>
  <w:style w:type="paragraph" w:customStyle="1" w:styleId="D-0503230">
    <w:name w:val="D - 05.03.23"/>
    <w:basedOn w:val="D-040400"/>
    <w:qFormat/>
    <w:rsid w:val="00B73666"/>
    <w:pPr>
      <w:overflowPunct w:val="0"/>
      <w:autoSpaceDE w:val="0"/>
      <w:autoSpaceDN w:val="0"/>
      <w:adjustRightInd w:val="0"/>
      <w:spacing w:before="0" w:after="0"/>
      <w:ind w:left="397"/>
      <w:textAlignment w:val="baseline"/>
    </w:pPr>
  </w:style>
  <w:style w:type="paragraph" w:customStyle="1" w:styleId="Styl3">
    <w:name w:val="Styl3"/>
    <w:basedOn w:val="D-020301"/>
    <w:qFormat/>
    <w:rsid w:val="00B73666"/>
  </w:style>
  <w:style w:type="paragraph" w:customStyle="1" w:styleId="D-0705010">
    <w:name w:val="D - 07.05.01"/>
    <w:basedOn w:val="D-020000"/>
    <w:qFormat/>
    <w:rsid w:val="00B73666"/>
  </w:style>
  <w:style w:type="paragraph" w:customStyle="1" w:styleId="D-070000">
    <w:name w:val="D-07.00.00"/>
    <w:basedOn w:val="D-080301"/>
    <w:qFormat/>
    <w:rsid w:val="00B73666"/>
    <w:pPr>
      <w:jc w:val="both"/>
    </w:pPr>
    <w:rPr>
      <w:b w:val="0"/>
    </w:rPr>
  </w:style>
  <w:style w:type="paragraph" w:customStyle="1" w:styleId="D-200102">
    <w:name w:val="D-20.01.02"/>
    <w:basedOn w:val="D-010201"/>
    <w:qFormat/>
    <w:rsid w:val="00B73666"/>
  </w:style>
  <w:style w:type="paragraph" w:customStyle="1" w:styleId="D-050301">
    <w:name w:val="D-05.03.01"/>
    <w:basedOn w:val="Normalny"/>
    <w:rsid w:val="00157A83"/>
    <w:pPr>
      <w:keepNext/>
      <w:widowControl/>
      <w:spacing w:before="240" w:after="60"/>
      <w:outlineLvl w:val="3"/>
    </w:pPr>
    <w:rPr>
      <w:rFonts w:ascii="Times New Roman" w:eastAsia="Times New Roman" w:hAnsi="Times New Roman" w:cs="Times New Roman"/>
      <w:bCs/>
      <w:sz w:val="28"/>
      <w:szCs w:val="28"/>
    </w:rPr>
  </w:style>
  <w:style w:type="character" w:customStyle="1" w:styleId="tekstostZnak">
    <w:name w:val="tekst ost Znak"/>
    <w:link w:val="tekstost"/>
    <w:rsid w:val="000F1D58"/>
    <w:rPr>
      <w:rFonts w:ascii="Times New Roman" w:eastAsia="Times New Roman" w:hAnsi="Times New Roman" w:cs="Times New Roman"/>
      <w:sz w:val="20"/>
      <w:szCs w:val="20"/>
    </w:rPr>
  </w:style>
  <w:style w:type="paragraph" w:customStyle="1" w:styleId="Bezodstpw1">
    <w:name w:val="Bez odstępów1"/>
    <w:rsid w:val="00AA2E08"/>
    <w:pPr>
      <w:widowControl/>
    </w:pPr>
    <w:rPr>
      <w:rFonts w:ascii="Calibri" w:eastAsia="Times New Roman" w:hAnsi="Calibri" w:cs="Times New Roman"/>
      <w:sz w:val="22"/>
      <w:szCs w:val="20"/>
    </w:rPr>
  </w:style>
  <w:style w:type="paragraph" w:customStyle="1" w:styleId="StylTimesNewRoman11ptPogrubienieWyjustowanyInterlinia">
    <w:name w:val="Styl Times New Roman 11 pt Pogrubienie Wyjustowany Interlinia:..."/>
    <w:basedOn w:val="Normalny"/>
    <w:rsid w:val="00AA2E08"/>
    <w:pPr>
      <w:spacing w:before="120" w:after="120" w:line="360" w:lineRule="auto"/>
      <w:jc w:val="both"/>
    </w:pPr>
    <w:rPr>
      <w:rFonts w:ascii="Times New Roman" w:eastAsia="Times New Roman" w:hAnsi="Times New Roman" w:cs="Times New Roman"/>
      <w:color w:val="auto"/>
      <w:w w:val="95"/>
      <w:sz w:val="22"/>
      <w:szCs w:val="20"/>
    </w:rPr>
  </w:style>
  <w:style w:type="character" w:customStyle="1" w:styleId="Podpistabeli2">
    <w:name w:val="Podpis tabeli (2)_"/>
    <w:basedOn w:val="Domylnaczcionkaakapitu"/>
    <w:link w:val="Podpistabeli20"/>
    <w:rsid w:val="00D23760"/>
    <w:rPr>
      <w:rFonts w:ascii="Times New Roman" w:eastAsia="Times New Roman" w:hAnsi="Times New Roman" w:cs="Times New Roman"/>
      <w:sz w:val="22"/>
      <w:szCs w:val="22"/>
      <w:shd w:val="clear" w:color="auto" w:fill="FFFFFF"/>
    </w:rPr>
  </w:style>
  <w:style w:type="character" w:customStyle="1" w:styleId="Teksttreci2">
    <w:name w:val="Tekst treści (2)_"/>
    <w:basedOn w:val="Domylnaczcionkaakapitu"/>
    <w:link w:val="Teksttreci20"/>
    <w:rsid w:val="00D23760"/>
    <w:rPr>
      <w:rFonts w:ascii="Franklin Gothic Heavy" w:eastAsia="Franklin Gothic Heavy" w:hAnsi="Franklin Gothic Heavy" w:cs="Franklin Gothic Heavy"/>
      <w:b/>
      <w:bCs/>
      <w:sz w:val="12"/>
      <w:szCs w:val="12"/>
      <w:shd w:val="clear" w:color="auto" w:fill="FFFFFF"/>
    </w:rPr>
  </w:style>
  <w:style w:type="paragraph" w:customStyle="1" w:styleId="Nagwek31">
    <w:name w:val="Nagłówek #3"/>
    <w:basedOn w:val="Normalny"/>
    <w:link w:val="Nagwek30"/>
    <w:rsid w:val="00D23760"/>
    <w:pPr>
      <w:shd w:val="clear" w:color="auto" w:fill="FFFFFF"/>
      <w:spacing w:before="360" w:line="274" w:lineRule="exact"/>
      <w:ind w:hanging="380"/>
      <w:outlineLvl w:val="2"/>
    </w:pPr>
    <w:rPr>
      <w:rFonts w:ascii="Times New Roman" w:eastAsia="Times New Roman" w:hAnsi="Times New Roman" w:cs="Times New Roman"/>
      <w:color w:val="auto"/>
      <w:sz w:val="22"/>
      <w:szCs w:val="22"/>
    </w:rPr>
  </w:style>
  <w:style w:type="paragraph" w:customStyle="1" w:styleId="Stopka1">
    <w:name w:val="Stopka1"/>
    <w:basedOn w:val="Normalny"/>
    <w:link w:val="Stopka0"/>
    <w:rsid w:val="00D23760"/>
    <w:pPr>
      <w:shd w:val="clear" w:color="auto" w:fill="FFFFFF"/>
      <w:spacing w:line="274" w:lineRule="exact"/>
    </w:pPr>
    <w:rPr>
      <w:rFonts w:ascii="Times New Roman" w:eastAsia="Times New Roman" w:hAnsi="Times New Roman" w:cs="Times New Roman"/>
      <w:color w:val="auto"/>
      <w:sz w:val="22"/>
      <w:szCs w:val="22"/>
    </w:rPr>
  </w:style>
  <w:style w:type="paragraph" w:customStyle="1" w:styleId="Nagwek11">
    <w:name w:val="Nagłówek #1"/>
    <w:basedOn w:val="Normalny"/>
    <w:link w:val="Nagwek10"/>
    <w:rsid w:val="00D23760"/>
    <w:pPr>
      <w:shd w:val="clear" w:color="auto" w:fill="FFFFFF"/>
      <w:spacing w:after="420" w:line="394" w:lineRule="exact"/>
      <w:jc w:val="center"/>
      <w:outlineLvl w:val="0"/>
    </w:pPr>
    <w:rPr>
      <w:rFonts w:ascii="Times New Roman" w:eastAsia="Times New Roman" w:hAnsi="Times New Roman" w:cs="Times New Roman"/>
      <w:b/>
      <w:bCs/>
      <w:color w:val="auto"/>
      <w:sz w:val="33"/>
      <w:szCs w:val="33"/>
    </w:rPr>
  </w:style>
  <w:style w:type="paragraph" w:customStyle="1" w:styleId="Nagwek21">
    <w:name w:val="Nagłówek #2"/>
    <w:basedOn w:val="Normalny"/>
    <w:link w:val="Nagwek20"/>
    <w:rsid w:val="00D23760"/>
    <w:pPr>
      <w:shd w:val="clear" w:color="auto" w:fill="FFFFFF"/>
      <w:spacing w:before="420" w:after="360" w:line="0" w:lineRule="atLeast"/>
      <w:ind w:hanging="380"/>
      <w:jc w:val="both"/>
      <w:outlineLvl w:val="1"/>
    </w:pPr>
    <w:rPr>
      <w:rFonts w:ascii="Times New Roman" w:eastAsia="Times New Roman" w:hAnsi="Times New Roman" w:cs="Times New Roman"/>
      <w:b/>
      <w:bCs/>
      <w:color w:val="auto"/>
      <w:sz w:val="27"/>
      <w:szCs w:val="27"/>
    </w:rPr>
  </w:style>
  <w:style w:type="paragraph" w:customStyle="1" w:styleId="Podpistabeli20">
    <w:name w:val="Podpis tabeli (2)"/>
    <w:basedOn w:val="Normalny"/>
    <w:link w:val="Podpistabeli2"/>
    <w:rsid w:val="00D23760"/>
    <w:pPr>
      <w:shd w:val="clear" w:color="auto" w:fill="FFFFFF"/>
      <w:spacing w:line="0" w:lineRule="atLeast"/>
    </w:pPr>
    <w:rPr>
      <w:rFonts w:ascii="Times New Roman" w:eastAsia="Times New Roman" w:hAnsi="Times New Roman" w:cs="Times New Roman"/>
      <w:color w:val="auto"/>
      <w:sz w:val="22"/>
      <w:szCs w:val="22"/>
    </w:rPr>
  </w:style>
  <w:style w:type="paragraph" w:customStyle="1" w:styleId="Teksttreci20">
    <w:name w:val="Tekst treści (2)"/>
    <w:basedOn w:val="Normalny"/>
    <w:link w:val="Teksttreci2"/>
    <w:rsid w:val="00D23760"/>
    <w:pPr>
      <w:shd w:val="clear" w:color="auto" w:fill="FFFFFF"/>
      <w:spacing w:after="480" w:line="0" w:lineRule="atLeast"/>
      <w:jc w:val="right"/>
    </w:pPr>
    <w:rPr>
      <w:rFonts w:ascii="Franklin Gothic Heavy" w:eastAsia="Franklin Gothic Heavy" w:hAnsi="Franklin Gothic Heavy" w:cs="Franklin Gothic Heavy"/>
      <w:b/>
      <w:bCs/>
      <w:color w:val="auto"/>
      <w:sz w:val="12"/>
      <w:szCs w:val="12"/>
    </w:rPr>
  </w:style>
  <w:style w:type="numbering" w:customStyle="1" w:styleId="Bezlisty1">
    <w:name w:val="Bez listy1"/>
    <w:next w:val="Bezlisty"/>
    <w:semiHidden/>
    <w:unhideWhenUsed/>
    <w:rsid w:val="008E4E83"/>
  </w:style>
  <w:style w:type="numbering" w:customStyle="1" w:styleId="Bezlisty2">
    <w:name w:val="Bez listy2"/>
    <w:next w:val="Bezlisty"/>
    <w:uiPriority w:val="99"/>
    <w:semiHidden/>
    <w:rsid w:val="008E4E83"/>
  </w:style>
  <w:style w:type="numbering" w:customStyle="1" w:styleId="Bezlisty3">
    <w:name w:val="Bez listy3"/>
    <w:next w:val="Bezlisty"/>
    <w:uiPriority w:val="99"/>
    <w:semiHidden/>
    <w:rsid w:val="008E4E83"/>
  </w:style>
  <w:style w:type="numbering" w:customStyle="1" w:styleId="Bezlisty4">
    <w:name w:val="Bez listy4"/>
    <w:next w:val="Bezlisty"/>
    <w:semiHidden/>
    <w:unhideWhenUsed/>
    <w:rsid w:val="008E4E83"/>
  </w:style>
  <w:style w:type="numbering" w:customStyle="1" w:styleId="Bezlisty5">
    <w:name w:val="Bez listy5"/>
    <w:next w:val="Bezlisty"/>
    <w:uiPriority w:val="99"/>
    <w:semiHidden/>
    <w:unhideWhenUsed/>
    <w:rsid w:val="008E4E83"/>
  </w:style>
  <w:style w:type="numbering" w:customStyle="1" w:styleId="Bezlisty6">
    <w:name w:val="Bez listy6"/>
    <w:next w:val="Bezlisty"/>
    <w:semiHidden/>
    <w:rsid w:val="008E4E83"/>
  </w:style>
  <w:style w:type="numbering" w:customStyle="1" w:styleId="Bezlisty7">
    <w:name w:val="Bez listy7"/>
    <w:next w:val="Bezlisty"/>
    <w:uiPriority w:val="99"/>
    <w:semiHidden/>
    <w:unhideWhenUsed/>
    <w:rsid w:val="008E4E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139913">
      <w:bodyDiv w:val="1"/>
      <w:marLeft w:val="0"/>
      <w:marRight w:val="0"/>
      <w:marTop w:val="0"/>
      <w:marBottom w:val="0"/>
      <w:divBdr>
        <w:top w:val="none" w:sz="0" w:space="0" w:color="auto"/>
        <w:left w:val="none" w:sz="0" w:space="0" w:color="auto"/>
        <w:bottom w:val="none" w:sz="0" w:space="0" w:color="auto"/>
        <w:right w:val="none" w:sz="0" w:space="0" w:color="auto"/>
      </w:divBdr>
    </w:div>
    <w:div w:id="108743265">
      <w:bodyDiv w:val="1"/>
      <w:marLeft w:val="0"/>
      <w:marRight w:val="0"/>
      <w:marTop w:val="0"/>
      <w:marBottom w:val="0"/>
      <w:divBdr>
        <w:top w:val="none" w:sz="0" w:space="0" w:color="auto"/>
        <w:left w:val="none" w:sz="0" w:space="0" w:color="auto"/>
        <w:bottom w:val="none" w:sz="0" w:space="0" w:color="auto"/>
        <w:right w:val="none" w:sz="0" w:space="0" w:color="auto"/>
      </w:divBdr>
    </w:div>
    <w:div w:id="220823056">
      <w:bodyDiv w:val="1"/>
      <w:marLeft w:val="0"/>
      <w:marRight w:val="0"/>
      <w:marTop w:val="0"/>
      <w:marBottom w:val="0"/>
      <w:divBdr>
        <w:top w:val="none" w:sz="0" w:space="0" w:color="auto"/>
        <w:left w:val="none" w:sz="0" w:space="0" w:color="auto"/>
        <w:bottom w:val="none" w:sz="0" w:space="0" w:color="auto"/>
        <w:right w:val="none" w:sz="0" w:space="0" w:color="auto"/>
      </w:divBdr>
      <w:divsChild>
        <w:div w:id="584464037">
          <w:marLeft w:val="0"/>
          <w:marRight w:val="0"/>
          <w:marTop w:val="0"/>
          <w:marBottom w:val="0"/>
          <w:divBdr>
            <w:top w:val="none" w:sz="0" w:space="0" w:color="auto"/>
            <w:left w:val="none" w:sz="0" w:space="0" w:color="auto"/>
            <w:bottom w:val="none" w:sz="0" w:space="0" w:color="auto"/>
            <w:right w:val="none" w:sz="0" w:space="0" w:color="auto"/>
          </w:divBdr>
        </w:div>
        <w:div w:id="1910067752">
          <w:marLeft w:val="0"/>
          <w:marRight w:val="0"/>
          <w:marTop w:val="0"/>
          <w:marBottom w:val="0"/>
          <w:divBdr>
            <w:top w:val="none" w:sz="0" w:space="0" w:color="auto"/>
            <w:left w:val="none" w:sz="0" w:space="0" w:color="auto"/>
            <w:bottom w:val="none" w:sz="0" w:space="0" w:color="auto"/>
            <w:right w:val="none" w:sz="0" w:space="0" w:color="auto"/>
          </w:divBdr>
        </w:div>
        <w:div w:id="1688368124">
          <w:marLeft w:val="0"/>
          <w:marRight w:val="0"/>
          <w:marTop w:val="0"/>
          <w:marBottom w:val="0"/>
          <w:divBdr>
            <w:top w:val="none" w:sz="0" w:space="0" w:color="auto"/>
            <w:left w:val="none" w:sz="0" w:space="0" w:color="auto"/>
            <w:bottom w:val="none" w:sz="0" w:space="0" w:color="auto"/>
            <w:right w:val="none" w:sz="0" w:space="0" w:color="auto"/>
          </w:divBdr>
        </w:div>
        <w:div w:id="969899742">
          <w:marLeft w:val="0"/>
          <w:marRight w:val="0"/>
          <w:marTop w:val="0"/>
          <w:marBottom w:val="0"/>
          <w:divBdr>
            <w:top w:val="none" w:sz="0" w:space="0" w:color="auto"/>
            <w:left w:val="none" w:sz="0" w:space="0" w:color="auto"/>
            <w:bottom w:val="none" w:sz="0" w:space="0" w:color="auto"/>
            <w:right w:val="none" w:sz="0" w:space="0" w:color="auto"/>
          </w:divBdr>
        </w:div>
        <w:div w:id="755398686">
          <w:marLeft w:val="0"/>
          <w:marRight w:val="0"/>
          <w:marTop w:val="0"/>
          <w:marBottom w:val="0"/>
          <w:divBdr>
            <w:top w:val="none" w:sz="0" w:space="0" w:color="auto"/>
            <w:left w:val="none" w:sz="0" w:space="0" w:color="auto"/>
            <w:bottom w:val="none" w:sz="0" w:space="0" w:color="auto"/>
            <w:right w:val="none" w:sz="0" w:space="0" w:color="auto"/>
          </w:divBdr>
        </w:div>
        <w:div w:id="1418406858">
          <w:marLeft w:val="0"/>
          <w:marRight w:val="0"/>
          <w:marTop w:val="0"/>
          <w:marBottom w:val="0"/>
          <w:divBdr>
            <w:top w:val="none" w:sz="0" w:space="0" w:color="auto"/>
            <w:left w:val="none" w:sz="0" w:space="0" w:color="auto"/>
            <w:bottom w:val="none" w:sz="0" w:space="0" w:color="auto"/>
            <w:right w:val="none" w:sz="0" w:space="0" w:color="auto"/>
          </w:divBdr>
        </w:div>
        <w:div w:id="179396401">
          <w:marLeft w:val="0"/>
          <w:marRight w:val="0"/>
          <w:marTop w:val="0"/>
          <w:marBottom w:val="0"/>
          <w:divBdr>
            <w:top w:val="none" w:sz="0" w:space="0" w:color="auto"/>
            <w:left w:val="none" w:sz="0" w:space="0" w:color="auto"/>
            <w:bottom w:val="none" w:sz="0" w:space="0" w:color="auto"/>
            <w:right w:val="none" w:sz="0" w:space="0" w:color="auto"/>
          </w:divBdr>
        </w:div>
        <w:div w:id="2084523491">
          <w:marLeft w:val="0"/>
          <w:marRight w:val="0"/>
          <w:marTop w:val="0"/>
          <w:marBottom w:val="0"/>
          <w:divBdr>
            <w:top w:val="none" w:sz="0" w:space="0" w:color="auto"/>
            <w:left w:val="none" w:sz="0" w:space="0" w:color="auto"/>
            <w:bottom w:val="none" w:sz="0" w:space="0" w:color="auto"/>
            <w:right w:val="none" w:sz="0" w:space="0" w:color="auto"/>
          </w:divBdr>
        </w:div>
        <w:div w:id="801461262">
          <w:marLeft w:val="0"/>
          <w:marRight w:val="0"/>
          <w:marTop w:val="0"/>
          <w:marBottom w:val="0"/>
          <w:divBdr>
            <w:top w:val="none" w:sz="0" w:space="0" w:color="auto"/>
            <w:left w:val="none" w:sz="0" w:space="0" w:color="auto"/>
            <w:bottom w:val="none" w:sz="0" w:space="0" w:color="auto"/>
            <w:right w:val="none" w:sz="0" w:space="0" w:color="auto"/>
          </w:divBdr>
        </w:div>
        <w:div w:id="815292948">
          <w:marLeft w:val="0"/>
          <w:marRight w:val="0"/>
          <w:marTop w:val="0"/>
          <w:marBottom w:val="0"/>
          <w:divBdr>
            <w:top w:val="none" w:sz="0" w:space="0" w:color="auto"/>
            <w:left w:val="none" w:sz="0" w:space="0" w:color="auto"/>
            <w:bottom w:val="none" w:sz="0" w:space="0" w:color="auto"/>
            <w:right w:val="none" w:sz="0" w:space="0" w:color="auto"/>
          </w:divBdr>
        </w:div>
        <w:div w:id="908929359">
          <w:marLeft w:val="0"/>
          <w:marRight w:val="0"/>
          <w:marTop w:val="0"/>
          <w:marBottom w:val="0"/>
          <w:divBdr>
            <w:top w:val="none" w:sz="0" w:space="0" w:color="auto"/>
            <w:left w:val="none" w:sz="0" w:space="0" w:color="auto"/>
            <w:bottom w:val="none" w:sz="0" w:space="0" w:color="auto"/>
            <w:right w:val="none" w:sz="0" w:space="0" w:color="auto"/>
          </w:divBdr>
        </w:div>
        <w:div w:id="1322545562">
          <w:marLeft w:val="0"/>
          <w:marRight w:val="0"/>
          <w:marTop w:val="0"/>
          <w:marBottom w:val="0"/>
          <w:divBdr>
            <w:top w:val="none" w:sz="0" w:space="0" w:color="auto"/>
            <w:left w:val="none" w:sz="0" w:space="0" w:color="auto"/>
            <w:bottom w:val="none" w:sz="0" w:space="0" w:color="auto"/>
            <w:right w:val="none" w:sz="0" w:space="0" w:color="auto"/>
          </w:divBdr>
        </w:div>
        <w:div w:id="1008367167">
          <w:marLeft w:val="0"/>
          <w:marRight w:val="0"/>
          <w:marTop w:val="0"/>
          <w:marBottom w:val="0"/>
          <w:divBdr>
            <w:top w:val="none" w:sz="0" w:space="0" w:color="auto"/>
            <w:left w:val="none" w:sz="0" w:space="0" w:color="auto"/>
            <w:bottom w:val="none" w:sz="0" w:space="0" w:color="auto"/>
            <w:right w:val="none" w:sz="0" w:space="0" w:color="auto"/>
          </w:divBdr>
        </w:div>
        <w:div w:id="37164596">
          <w:marLeft w:val="0"/>
          <w:marRight w:val="0"/>
          <w:marTop w:val="0"/>
          <w:marBottom w:val="0"/>
          <w:divBdr>
            <w:top w:val="none" w:sz="0" w:space="0" w:color="auto"/>
            <w:left w:val="none" w:sz="0" w:space="0" w:color="auto"/>
            <w:bottom w:val="none" w:sz="0" w:space="0" w:color="auto"/>
            <w:right w:val="none" w:sz="0" w:space="0" w:color="auto"/>
          </w:divBdr>
        </w:div>
        <w:div w:id="1699087548">
          <w:marLeft w:val="0"/>
          <w:marRight w:val="0"/>
          <w:marTop w:val="0"/>
          <w:marBottom w:val="0"/>
          <w:divBdr>
            <w:top w:val="none" w:sz="0" w:space="0" w:color="auto"/>
            <w:left w:val="none" w:sz="0" w:space="0" w:color="auto"/>
            <w:bottom w:val="none" w:sz="0" w:space="0" w:color="auto"/>
            <w:right w:val="none" w:sz="0" w:space="0" w:color="auto"/>
          </w:divBdr>
        </w:div>
        <w:div w:id="736629709">
          <w:marLeft w:val="0"/>
          <w:marRight w:val="0"/>
          <w:marTop w:val="0"/>
          <w:marBottom w:val="0"/>
          <w:divBdr>
            <w:top w:val="none" w:sz="0" w:space="0" w:color="auto"/>
            <w:left w:val="none" w:sz="0" w:space="0" w:color="auto"/>
            <w:bottom w:val="none" w:sz="0" w:space="0" w:color="auto"/>
            <w:right w:val="none" w:sz="0" w:space="0" w:color="auto"/>
          </w:divBdr>
        </w:div>
        <w:div w:id="664210947">
          <w:marLeft w:val="0"/>
          <w:marRight w:val="0"/>
          <w:marTop w:val="0"/>
          <w:marBottom w:val="0"/>
          <w:divBdr>
            <w:top w:val="none" w:sz="0" w:space="0" w:color="auto"/>
            <w:left w:val="none" w:sz="0" w:space="0" w:color="auto"/>
            <w:bottom w:val="none" w:sz="0" w:space="0" w:color="auto"/>
            <w:right w:val="none" w:sz="0" w:space="0" w:color="auto"/>
          </w:divBdr>
        </w:div>
        <w:div w:id="286357251">
          <w:marLeft w:val="0"/>
          <w:marRight w:val="0"/>
          <w:marTop w:val="0"/>
          <w:marBottom w:val="0"/>
          <w:divBdr>
            <w:top w:val="none" w:sz="0" w:space="0" w:color="auto"/>
            <w:left w:val="none" w:sz="0" w:space="0" w:color="auto"/>
            <w:bottom w:val="none" w:sz="0" w:space="0" w:color="auto"/>
            <w:right w:val="none" w:sz="0" w:space="0" w:color="auto"/>
          </w:divBdr>
        </w:div>
        <w:div w:id="1602185491">
          <w:marLeft w:val="0"/>
          <w:marRight w:val="0"/>
          <w:marTop w:val="0"/>
          <w:marBottom w:val="0"/>
          <w:divBdr>
            <w:top w:val="none" w:sz="0" w:space="0" w:color="auto"/>
            <w:left w:val="none" w:sz="0" w:space="0" w:color="auto"/>
            <w:bottom w:val="none" w:sz="0" w:space="0" w:color="auto"/>
            <w:right w:val="none" w:sz="0" w:space="0" w:color="auto"/>
          </w:divBdr>
        </w:div>
        <w:div w:id="407466149">
          <w:marLeft w:val="0"/>
          <w:marRight w:val="0"/>
          <w:marTop w:val="0"/>
          <w:marBottom w:val="0"/>
          <w:divBdr>
            <w:top w:val="none" w:sz="0" w:space="0" w:color="auto"/>
            <w:left w:val="none" w:sz="0" w:space="0" w:color="auto"/>
            <w:bottom w:val="none" w:sz="0" w:space="0" w:color="auto"/>
            <w:right w:val="none" w:sz="0" w:space="0" w:color="auto"/>
          </w:divBdr>
        </w:div>
        <w:div w:id="151412733">
          <w:marLeft w:val="0"/>
          <w:marRight w:val="0"/>
          <w:marTop w:val="0"/>
          <w:marBottom w:val="0"/>
          <w:divBdr>
            <w:top w:val="none" w:sz="0" w:space="0" w:color="auto"/>
            <w:left w:val="none" w:sz="0" w:space="0" w:color="auto"/>
            <w:bottom w:val="none" w:sz="0" w:space="0" w:color="auto"/>
            <w:right w:val="none" w:sz="0" w:space="0" w:color="auto"/>
          </w:divBdr>
        </w:div>
        <w:div w:id="360325821">
          <w:marLeft w:val="0"/>
          <w:marRight w:val="0"/>
          <w:marTop w:val="0"/>
          <w:marBottom w:val="0"/>
          <w:divBdr>
            <w:top w:val="none" w:sz="0" w:space="0" w:color="auto"/>
            <w:left w:val="none" w:sz="0" w:space="0" w:color="auto"/>
            <w:bottom w:val="none" w:sz="0" w:space="0" w:color="auto"/>
            <w:right w:val="none" w:sz="0" w:space="0" w:color="auto"/>
          </w:divBdr>
        </w:div>
        <w:div w:id="1156645789">
          <w:marLeft w:val="0"/>
          <w:marRight w:val="0"/>
          <w:marTop w:val="0"/>
          <w:marBottom w:val="0"/>
          <w:divBdr>
            <w:top w:val="none" w:sz="0" w:space="0" w:color="auto"/>
            <w:left w:val="none" w:sz="0" w:space="0" w:color="auto"/>
            <w:bottom w:val="none" w:sz="0" w:space="0" w:color="auto"/>
            <w:right w:val="none" w:sz="0" w:space="0" w:color="auto"/>
          </w:divBdr>
        </w:div>
        <w:div w:id="753862496">
          <w:marLeft w:val="0"/>
          <w:marRight w:val="0"/>
          <w:marTop w:val="0"/>
          <w:marBottom w:val="0"/>
          <w:divBdr>
            <w:top w:val="none" w:sz="0" w:space="0" w:color="auto"/>
            <w:left w:val="none" w:sz="0" w:space="0" w:color="auto"/>
            <w:bottom w:val="none" w:sz="0" w:space="0" w:color="auto"/>
            <w:right w:val="none" w:sz="0" w:space="0" w:color="auto"/>
          </w:divBdr>
        </w:div>
        <w:div w:id="80299511">
          <w:marLeft w:val="0"/>
          <w:marRight w:val="0"/>
          <w:marTop w:val="0"/>
          <w:marBottom w:val="0"/>
          <w:divBdr>
            <w:top w:val="none" w:sz="0" w:space="0" w:color="auto"/>
            <w:left w:val="none" w:sz="0" w:space="0" w:color="auto"/>
            <w:bottom w:val="none" w:sz="0" w:space="0" w:color="auto"/>
            <w:right w:val="none" w:sz="0" w:space="0" w:color="auto"/>
          </w:divBdr>
        </w:div>
        <w:div w:id="780953823">
          <w:marLeft w:val="0"/>
          <w:marRight w:val="0"/>
          <w:marTop w:val="0"/>
          <w:marBottom w:val="0"/>
          <w:divBdr>
            <w:top w:val="none" w:sz="0" w:space="0" w:color="auto"/>
            <w:left w:val="none" w:sz="0" w:space="0" w:color="auto"/>
            <w:bottom w:val="none" w:sz="0" w:space="0" w:color="auto"/>
            <w:right w:val="none" w:sz="0" w:space="0" w:color="auto"/>
          </w:divBdr>
        </w:div>
        <w:div w:id="1534461985">
          <w:marLeft w:val="0"/>
          <w:marRight w:val="0"/>
          <w:marTop w:val="0"/>
          <w:marBottom w:val="0"/>
          <w:divBdr>
            <w:top w:val="none" w:sz="0" w:space="0" w:color="auto"/>
            <w:left w:val="none" w:sz="0" w:space="0" w:color="auto"/>
            <w:bottom w:val="none" w:sz="0" w:space="0" w:color="auto"/>
            <w:right w:val="none" w:sz="0" w:space="0" w:color="auto"/>
          </w:divBdr>
        </w:div>
        <w:div w:id="1770390717">
          <w:marLeft w:val="0"/>
          <w:marRight w:val="0"/>
          <w:marTop w:val="0"/>
          <w:marBottom w:val="0"/>
          <w:divBdr>
            <w:top w:val="none" w:sz="0" w:space="0" w:color="auto"/>
            <w:left w:val="none" w:sz="0" w:space="0" w:color="auto"/>
            <w:bottom w:val="none" w:sz="0" w:space="0" w:color="auto"/>
            <w:right w:val="none" w:sz="0" w:space="0" w:color="auto"/>
          </w:divBdr>
        </w:div>
        <w:div w:id="1518353650">
          <w:marLeft w:val="0"/>
          <w:marRight w:val="0"/>
          <w:marTop w:val="0"/>
          <w:marBottom w:val="0"/>
          <w:divBdr>
            <w:top w:val="none" w:sz="0" w:space="0" w:color="auto"/>
            <w:left w:val="none" w:sz="0" w:space="0" w:color="auto"/>
            <w:bottom w:val="none" w:sz="0" w:space="0" w:color="auto"/>
            <w:right w:val="none" w:sz="0" w:space="0" w:color="auto"/>
          </w:divBdr>
        </w:div>
        <w:div w:id="549003713">
          <w:marLeft w:val="0"/>
          <w:marRight w:val="0"/>
          <w:marTop w:val="0"/>
          <w:marBottom w:val="0"/>
          <w:divBdr>
            <w:top w:val="none" w:sz="0" w:space="0" w:color="auto"/>
            <w:left w:val="none" w:sz="0" w:space="0" w:color="auto"/>
            <w:bottom w:val="none" w:sz="0" w:space="0" w:color="auto"/>
            <w:right w:val="none" w:sz="0" w:space="0" w:color="auto"/>
          </w:divBdr>
        </w:div>
        <w:div w:id="2056848849">
          <w:marLeft w:val="0"/>
          <w:marRight w:val="0"/>
          <w:marTop w:val="0"/>
          <w:marBottom w:val="0"/>
          <w:divBdr>
            <w:top w:val="none" w:sz="0" w:space="0" w:color="auto"/>
            <w:left w:val="none" w:sz="0" w:space="0" w:color="auto"/>
            <w:bottom w:val="none" w:sz="0" w:space="0" w:color="auto"/>
            <w:right w:val="none" w:sz="0" w:space="0" w:color="auto"/>
          </w:divBdr>
        </w:div>
        <w:div w:id="1044601412">
          <w:marLeft w:val="0"/>
          <w:marRight w:val="0"/>
          <w:marTop w:val="0"/>
          <w:marBottom w:val="0"/>
          <w:divBdr>
            <w:top w:val="none" w:sz="0" w:space="0" w:color="auto"/>
            <w:left w:val="none" w:sz="0" w:space="0" w:color="auto"/>
            <w:bottom w:val="none" w:sz="0" w:space="0" w:color="auto"/>
            <w:right w:val="none" w:sz="0" w:space="0" w:color="auto"/>
          </w:divBdr>
        </w:div>
        <w:div w:id="288124969">
          <w:marLeft w:val="0"/>
          <w:marRight w:val="0"/>
          <w:marTop w:val="0"/>
          <w:marBottom w:val="0"/>
          <w:divBdr>
            <w:top w:val="none" w:sz="0" w:space="0" w:color="auto"/>
            <w:left w:val="none" w:sz="0" w:space="0" w:color="auto"/>
            <w:bottom w:val="none" w:sz="0" w:space="0" w:color="auto"/>
            <w:right w:val="none" w:sz="0" w:space="0" w:color="auto"/>
          </w:divBdr>
        </w:div>
        <w:div w:id="190537103">
          <w:marLeft w:val="0"/>
          <w:marRight w:val="0"/>
          <w:marTop w:val="0"/>
          <w:marBottom w:val="0"/>
          <w:divBdr>
            <w:top w:val="none" w:sz="0" w:space="0" w:color="auto"/>
            <w:left w:val="none" w:sz="0" w:space="0" w:color="auto"/>
            <w:bottom w:val="none" w:sz="0" w:space="0" w:color="auto"/>
            <w:right w:val="none" w:sz="0" w:space="0" w:color="auto"/>
          </w:divBdr>
        </w:div>
        <w:div w:id="1597131092">
          <w:marLeft w:val="0"/>
          <w:marRight w:val="0"/>
          <w:marTop w:val="0"/>
          <w:marBottom w:val="0"/>
          <w:divBdr>
            <w:top w:val="none" w:sz="0" w:space="0" w:color="auto"/>
            <w:left w:val="none" w:sz="0" w:space="0" w:color="auto"/>
            <w:bottom w:val="none" w:sz="0" w:space="0" w:color="auto"/>
            <w:right w:val="none" w:sz="0" w:space="0" w:color="auto"/>
          </w:divBdr>
        </w:div>
        <w:div w:id="784159118">
          <w:marLeft w:val="0"/>
          <w:marRight w:val="0"/>
          <w:marTop w:val="0"/>
          <w:marBottom w:val="0"/>
          <w:divBdr>
            <w:top w:val="none" w:sz="0" w:space="0" w:color="auto"/>
            <w:left w:val="none" w:sz="0" w:space="0" w:color="auto"/>
            <w:bottom w:val="none" w:sz="0" w:space="0" w:color="auto"/>
            <w:right w:val="none" w:sz="0" w:space="0" w:color="auto"/>
          </w:divBdr>
        </w:div>
        <w:div w:id="1220169332">
          <w:marLeft w:val="0"/>
          <w:marRight w:val="0"/>
          <w:marTop w:val="0"/>
          <w:marBottom w:val="0"/>
          <w:divBdr>
            <w:top w:val="none" w:sz="0" w:space="0" w:color="auto"/>
            <w:left w:val="none" w:sz="0" w:space="0" w:color="auto"/>
            <w:bottom w:val="none" w:sz="0" w:space="0" w:color="auto"/>
            <w:right w:val="none" w:sz="0" w:space="0" w:color="auto"/>
          </w:divBdr>
        </w:div>
        <w:div w:id="1428847684">
          <w:marLeft w:val="0"/>
          <w:marRight w:val="0"/>
          <w:marTop w:val="0"/>
          <w:marBottom w:val="0"/>
          <w:divBdr>
            <w:top w:val="none" w:sz="0" w:space="0" w:color="auto"/>
            <w:left w:val="none" w:sz="0" w:space="0" w:color="auto"/>
            <w:bottom w:val="none" w:sz="0" w:space="0" w:color="auto"/>
            <w:right w:val="none" w:sz="0" w:space="0" w:color="auto"/>
          </w:divBdr>
        </w:div>
        <w:div w:id="1779566589">
          <w:marLeft w:val="0"/>
          <w:marRight w:val="0"/>
          <w:marTop w:val="0"/>
          <w:marBottom w:val="0"/>
          <w:divBdr>
            <w:top w:val="none" w:sz="0" w:space="0" w:color="auto"/>
            <w:left w:val="none" w:sz="0" w:space="0" w:color="auto"/>
            <w:bottom w:val="none" w:sz="0" w:space="0" w:color="auto"/>
            <w:right w:val="none" w:sz="0" w:space="0" w:color="auto"/>
          </w:divBdr>
        </w:div>
        <w:div w:id="2099279760">
          <w:marLeft w:val="0"/>
          <w:marRight w:val="0"/>
          <w:marTop w:val="0"/>
          <w:marBottom w:val="0"/>
          <w:divBdr>
            <w:top w:val="none" w:sz="0" w:space="0" w:color="auto"/>
            <w:left w:val="none" w:sz="0" w:space="0" w:color="auto"/>
            <w:bottom w:val="none" w:sz="0" w:space="0" w:color="auto"/>
            <w:right w:val="none" w:sz="0" w:space="0" w:color="auto"/>
          </w:divBdr>
        </w:div>
        <w:div w:id="82801712">
          <w:marLeft w:val="0"/>
          <w:marRight w:val="0"/>
          <w:marTop w:val="0"/>
          <w:marBottom w:val="0"/>
          <w:divBdr>
            <w:top w:val="none" w:sz="0" w:space="0" w:color="auto"/>
            <w:left w:val="none" w:sz="0" w:space="0" w:color="auto"/>
            <w:bottom w:val="none" w:sz="0" w:space="0" w:color="auto"/>
            <w:right w:val="none" w:sz="0" w:space="0" w:color="auto"/>
          </w:divBdr>
        </w:div>
        <w:div w:id="2034646794">
          <w:marLeft w:val="0"/>
          <w:marRight w:val="0"/>
          <w:marTop w:val="0"/>
          <w:marBottom w:val="0"/>
          <w:divBdr>
            <w:top w:val="none" w:sz="0" w:space="0" w:color="auto"/>
            <w:left w:val="none" w:sz="0" w:space="0" w:color="auto"/>
            <w:bottom w:val="none" w:sz="0" w:space="0" w:color="auto"/>
            <w:right w:val="none" w:sz="0" w:space="0" w:color="auto"/>
          </w:divBdr>
        </w:div>
        <w:div w:id="1783383307">
          <w:marLeft w:val="0"/>
          <w:marRight w:val="0"/>
          <w:marTop w:val="0"/>
          <w:marBottom w:val="0"/>
          <w:divBdr>
            <w:top w:val="none" w:sz="0" w:space="0" w:color="auto"/>
            <w:left w:val="none" w:sz="0" w:space="0" w:color="auto"/>
            <w:bottom w:val="none" w:sz="0" w:space="0" w:color="auto"/>
            <w:right w:val="none" w:sz="0" w:space="0" w:color="auto"/>
          </w:divBdr>
        </w:div>
        <w:div w:id="1473672691">
          <w:marLeft w:val="0"/>
          <w:marRight w:val="0"/>
          <w:marTop w:val="0"/>
          <w:marBottom w:val="0"/>
          <w:divBdr>
            <w:top w:val="none" w:sz="0" w:space="0" w:color="auto"/>
            <w:left w:val="none" w:sz="0" w:space="0" w:color="auto"/>
            <w:bottom w:val="none" w:sz="0" w:space="0" w:color="auto"/>
            <w:right w:val="none" w:sz="0" w:space="0" w:color="auto"/>
          </w:divBdr>
        </w:div>
        <w:div w:id="660350993">
          <w:marLeft w:val="0"/>
          <w:marRight w:val="0"/>
          <w:marTop w:val="0"/>
          <w:marBottom w:val="0"/>
          <w:divBdr>
            <w:top w:val="none" w:sz="0" w:space="0" w:color="auto"/>
            <w:left w:val="none" w:sz="0" w:space="0" w:color="auto"/>
            <w:bottom w:val="none" w:sz="0" w:space="0" w:color="auto"/>
            <w:right w:val="none" w:sz="0" w:space="0" w:color="auto"/>
          </w:divBdr>
        </w:div>
        <w:div w:id="464280507">
          <w:marLeft w:val="0"/>
          <w:marRight w:val="0"/>
          <w:marTop w:val="0"/>
          <w:marBottom w:val="0"/>
          <w:divBdr>
            <w:top w:val="none" w:sz="0" w:space="0" w:color="auto"/>
            <w:left w:val="none" w:sz="0" w:space="0" w:color="auto"/>
            <w:bottom w:val="none" w:sz="0" w:space="0" w:color="auto"/>
            <w:right w:val="none" w:sz="0" w:space="0" w:color="auto"/>
          </w:divBdr>
        </w:div>
        <w:div w:id="886794021">
          <w:marLeft w:val="0"/>
          <w:marRight w:val="0"/>
          <w:marTop w:val="0"/>
          <w:marBottom w:val="0"/>
          <w:divBdr>
            <w:top w:val="none" w:sz="0" w:space="0" w:color="auto"/>
            <w:left w:val="none" w:sz="0" w:space="0" w:color="auto"/>
            <w:bottom w:val="none" w:sz="0" w:space="0" w:color="auto"/>
            <w:right w:val="none" w:sz="0" w:space="0" w:color="auto"/>
          </w:divBdr>
        </w:div>
        <w:div w:id="395015098">
          <w:marLeft w:val="0"/>
          <w:marRight w:val="0"/>
          <w:marTop w:val="0"/>
          <w:marBottom w:val="0"/>
          <w:divBdr>
            <w:top w:val="none" w:sz="0" w:space="0" w:color="auto"/>
            <w:left w:val="none" w:sz="0" w:space="0" w:color="auto"/>
            <w:bottom w:val="none" w:sz="0" w:space="0" w:color="auto"/>
            <w:right w:val="none" w:sz="0" w:space="0" w:color="auto"/>
          </w:divBdr>
        </w:div>
        <w:div w:id="1627545248">
          <w:marLeft w:val="0"/>
          <w:marRight w:val="0"/>
          <w:marTop w:val="0"/>
          <w:marBottom w:val="0"/>
          <w:divBdr>
            <w:top w:val="none" w:sz="0" w:space="0" w:color="auto"/>
            <w:left w:val="none" w:sz="0" w:space="0" w:color="auto"/>
            <w:bottom w:val="none" w:sz="0" w:space="0" w:color="auto"/>
            <w:right w:val="none" w:sz="0" w:space="0" w:color="auto"/>
          </w:divBdr>
        </w:div>
        <w:div w:id="1001081308">
          <w:marLeft w:val="0"/>
          <w:marRight w:val="0"/>
          <w:marTop w:val="0"/>
          <w:marBottom w:val="0"/>
          <w:divBdr>
            <w:top w:val="none" w:sz="0" w:space="0" w:color="auto"/>
            <w:left w:val="none" w:sz="0" w:space="0" w:color="auto"/>
            <w:bottom w:val="none" w:sz="0" w:space="0" w:color="auto"/>
            <w:right w:val="none" w:sz="0" w:space="0" w:color="auto"/>
          </w:divBdr>
        </w:div>
        <w:div w:id="297152400">
          <w:marLeft w:val="0"/>
          <w:marRight w:val="0"/>
          <w:marTop w:val="0"/>
          <w:marBottom w:val="0"/>
          <w:divBdr>
            <w:top w:val="none" w:sz="0" w:space="0" w:color="auto"/>
            <w:left w:val="none" w:sz="0" w:space="0" w:color="auto"/>
            <w:bottom w:val="none" w:sz="0" w:space="0" w:color="auto"/>
            <w:right w:val="none" w:sz="0" w:space="0" w:color="auto"/>
          </w:divBdr>
        </w:div>
        <w:div w:id="956326716">
          <w:marLeft w:val="0"/>
          <w:marRight w:val="0"/>
          <w:marTop w:val="0"/>
          <w:marBottom w:val="0"/>
          <w:divBdr>
            <w:top w:val="none" w:sz="0" w:space="0" w:color="auto"/>
            <w:left w:val="none" w:sz="0" w:space="0" w:color="auto"/>
            <w:bottom w:val="none" w:sz="0" w:space="0" w:color="auto"/>
            <w:right w:val="none" w:sz="0" w:space="0" w:color="auto"/>
          </w:divBdr>
        </w:div>
        <w:div w:id="642662232">
          <w:marLeft w:val="0"/>
          <w:marRight w:val="0"/>
          <w:marTop w:val="0"/>
          <w:marBottom w:val="0"/>
          <w:divBdr>
            <w:top w:val="none" w:sz="0" w:space="0" w:color="auto"/>
            <w:left w:val="none" w:sz="0" w:space="0" w:color="auto"/>
            <w:bottom w:val="none" w:sz="0" w:space="0" w:color="auto"/>
            <w:right w:val="none" w:sz="0" w:space="0" w:color="auto"/>
          </w:divBdr>
        </w:div>
        <w:div w:id="471599467">
          <w:marLeft w:val="0"/>
          <w:marRight w:val="0"/>
          <w:marTop w:val="0"/>
          <w:marBottom w:val="0"/>
          <w:divBdr>
            <w:top w:val="none" w:sz="0" w:space="0" w:color="auto"/>
            <w:left w:val="none" w:sz="0" w:space="0" w:color="auto"/>
            <w:bottom w:val="none" w:sz="0" w:space="0" w:color="auto"/>
            <w:right w:val="none" w:sz="0" w:space="0" w:color="auto"/>
          </w:divBdr>
        </w:div>
        <w:div w:id="1565723191">
          <w:marLeft w:val="0"/>
          <w:marRight w:val="0"/>
          <w:marTop w:val="0"/>
          <w:marBottom w:val="0"/>
          <w:divBdr>
            <w:top w:val="none" w:sz="0" w:space="0" w:color="auto"/>
            <w:left w:val="none" w:sz="0" w:space="0" w:color="auto"/>
            <w:bottom w:val="none" w:sz="0" w:space="0" w:color="auto"/>
            <w:right w:val="none" w:sz="0" w:space="0" w:color="auto"/>
          </w:divBdr>
        </w:div>
        <w:div w:id="1766726029">
          <w:marLeft w:val="0"/>
          <w:marRight w:val="0"/>
          <w:marTop w:val="0"/>
          <w:marBottom w:val="0"/>
          <w:divBdr>
            <w:top w:val="none" w:sz="0" w:space="0" w:color="auto"/>
            <w:left w:val="none" w:sz="0" w:space="0" w:color="auto"/>
            <w:bottom w:val="none" w:sz="0" w:space="0" w:color="auto"/>
            <w:right w:val="none" w:sz="0" w:space="0" w:color="auto"/>
          </w:divBdr>
        </w:div>
        <w:div w:id="1333023475">
          <w:marLeft w:val="0"/>
          <w:marRight w:val="0"/>
          <w:marTop w:val="0"/>
          <w:marBottom w:val="0"/>
          <w:divBdr>
            <w:top w:val="none" w:sz="0" w:space="0" w:color="auto"/>
            <w:left w:val="none" w:sz="0" w:space="0" w:color="auto"/>
            <w:bottom w:val="none" w:sz="0" w:space="0" w:color="auto"/>
            <w:right w:val="none" w:sz="0" w:space="0" w:color="auto"/>
          </w:divBdr>
        </w:div>
        <w:div w:id="1162232513">
          <w:marLeft w:val="0"/>
          <w:marRight w:val="0"/>
          <w:marTop w:val="0"/>
          <w:marBottom w:val="0"/>
          <w:divBdr>
            <w:top w:val="none" w:sz="0" w:space="0" w:color="auto"/>
            <w:left w:val="none" w:sz="0" w:space="0" w:color="auto"/>
            <w:bottom w:val="none" w:sz="0" w:space="0" w:color="auto"/>
            <w:right w:val="none" w:sz="0" w:space="0" w:color="auto"/>
          </w:divBdr>
        </w:div>
      </w:divsChild>
    </w:div>
    <w:div w:id="711463262">
      <w:bodyDiv w:val="1"/>
      <w:marLeft w:val="0"/>
      <w:marRight w:val="0"/>
      <w:marTop w:val="0"/>
      <w:marBottom w:val="0"/>
      <w:divBdr>
        <w:top w:val="none" w:sz="0" w:space="0" w:color="auto"/>
        <w:left w:val="none" w:sz="0" w:space="0" w:color="auto"/>
        <w:bottom w:val="none" w:sz="0" w:space="0" w:color="auto"/>
        <w:right w:val="none" w:sz="0" w:space="0" w:color="auto"/>
      </w:divBdr>
    </w:div>
    <w:div w:id="1335493889">
      <w:bodyDiv w:val="1"/>
      <w:marLeft w:val="0"/>
      <w:marRight w:val="0"/>
      <w:marTop w:val="0"/>
      <w:marBottom w:val="0"/>
      <w:divBdr>
        <w:top w:val="none" w:sz="0" w:space="0" w:color="auto"/>
        <w:left w:val="none" w:sz="0" w:space="0" w:color="auto"/>
        <w:bottom w:val="none" w:sz="0" w:space="0" w:color="auto"/>
        <w:right w:val="none" w:sz="0" w:space="0" w:color="auto"/>
      </w:divBdr>
    </w:div>
    <w:div w:id="1611858788">
      <w:bodyDiv w:val="1"/>
      <w:marLeft w:val="0"/>
      <w:marRight w:val="0"/>
      <w:marTop w:val="0"/>
      <w:marBottom w:val="0"/>
      <w:divBdr>
        <w:top w:val="none" w:sz="0" w:space="0" w:color="auto"/>
        <w:left w:val="none" w:sz="0" w:space="0" w:color="auto"/>
        <w:bottom w:val="none" w:sz="0" w:space="0" w:color="auto"/>
        <w:right w:val="none" w:sz="0" w:space="0" w:color="auto"/>
      </w:divBdr>
    </w:div>
    <w:div w:id="165591303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1.bin"/><Relationship Id="rId18" Type="http://schemas.openxmlformats.org/officeDocument/2006/relationships/hyperlink" Target="https://pl.wikipedia.org/wiki/Kruszenie" TargetMode="External"/><Relationship Id="rId26" Type="http://schemas.openxmlformats.org/officeDocument/2006/relationships/image" Target="media/image10.png"/><Relationship Id="rId39" Type="http://schemas.openxmlformats.org/officeDocument/2006/relationships/image" Target="media/image23.png"/><Relationship Id="rId21" Type="http://schemas.openxmlformats.org/officeDocument/2006/relationships/hyperlink" Target="https://pl.wikipedia.org/wiki/Podwozie_g%C4%85sienicowe" TargetMode="External"/><Relationship Id="rId34" Type="http://schemas.openxmlformats.org/officeDocument/2006/relationships/image" Target="media/image18.png"/><Relationship Id="rId42" Type="http://schemas.openxmlformats.org/officeDocument/2006/relationships/image" Target="media/image26.jpeg"/><Relationship Id="rId47" Type="http://schemas.openxmlformats.org/officeDocument/2006/relationships/image" Target="media/image31.png"/><Relationship Id="rId50" Type="http://schemas.openxmlformats.org/officeDocument/2006/relationships/image" Target="media/image33.png"/><Relationship Id="rId55"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3.wmf"/><Relationship Id="rId17" Type="http://schemas.openxmlformats.org/officeDocument/2006/relationships/oleObject" Target="embeddings/oleObject3.bin"/><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png"/><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hyperlink" Target="https://pl.wikipedia.org/w/index.php?title=Podwozie_ko%C5%82owe&amp;amp;action=edit&amp;amp;redlink=1" TargetMode="External"/><Relationship Id="rId29" Type="http://schemas.openxmlformats.org/officeDocument/2006/relationships/image" Target="media/image13.png"/><Relationship Id="rId41" Type="http://schemas.openxmlformats.org/officeDocument/2006/relationships/image" Target="media/image25.jpeg"/><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wmf"/><Relationship Id="rId45" Type="http://schemas.openxmlformats.org/officeDocument/2006/relationships/image" Target="media/image29.png"/><Relationship Id="rId53"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oleObject" Target="embeddings/oleObject2.bin"/><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20.wmf"/><Relationship Id="rId49" Type="http://schemas.openxmlformats.org/officeDocument/2006/relationships/image" Target="media/image320.png"/><Relationship Id="rId57" Type="http://schemas.openxmlformats.org/officeDocument/2006/relationships/theme" Target="theme/theme1.xml"/><Relationship Id="rId10" Type="http://schemas.openxmlformats.org/officeDocument/2006/relationships/hyperlink" Target="http://www.gunb.gov.pl/akty/obowiaz/pliki/ust1161015.pdf" TargetMode="External"/><Relationship Id="rId19" Type="http://schemas.openxmlformats.org/officeDocument/2006/relationships/hyperlink" Target="https://pl.wikipedia.org/wiki/Kruszywo" TargetMode="External"/><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gunb.gov.pl/akty/obowiaz/pliki/ust1161015.pdf" TargetMode="External"/><Relationship Id="rId14" Type="http://schemas.openxmlformats.org/officeDocument/2006/relationships/image" Target="media/image4.wmf"/><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wmf"/><Relationship Id="rId43" Type="http://schemas.openxmlformats.org/officeDocument/2006/relationships/image" Target="media/image27.jpeg"/><Relationship Id="rId48" Type="http://schemas.openxmlformats.org/officeDocument/2006/relationships/image" Target="media/image32.png"/><Relationship Id="rId56"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image" Target="media/image34.png"/><Relationship Id="rId3" Type="http://schemas.openxmlformats.org/officeDocument/2006/relationships/styles" Target="styles.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F7F1F1E-25C0-4C3A-B088-84AE4A30675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87</TotalTime>
  <Pages>229</Pages>
  <Words>103243</Words>
  <Characters>619460</Characters>
  <Application>Microsoft Office Word</Application>
  <DocSecurity>0</DocSecurity>
  <Lines>5162</Lines>
  <Paragraphs>1442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721261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Mateusz</dc:creator>
  <cp:lastModifiedBy>PP15</cp:lastModifiedBy>
  <cp:revision>7</cp:revision>
  <cp:lastPrinted>2022-02-28T13:58:00Z</cp:lastPrinted>
  <dcterms:created xsi:type="dcterms:W3CDTF">2023-09-12T22:14:00Z</dcterms:created>
  <dcterms:modified xsi:type="dcterms:W3CDTF">2023-10-02T20:42:00Z</dcterms:modified>
</cp:coreProperties>
</file>