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6AF3C6BA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7A2F05" w:rsidRPr="007A2F05">
        <w:rPr>
          <w:rFonts w:ascii="Times New Roman" w:eastAsia="Calibri" w:hAnsi="Times New Roman" w:cs="Times New Roman"/>
          <w:b/>
          <w:sz w:val="24"/>
          <w:szCs w:val="24"/>
        </w:rPr>
        <w:t>„Dostawa mebli biurowych i gabinetowych na potrzeby pracowników Urzędu Marszałkowskiego Województwa Podlaskiego w Białymstoku w 2021 roku”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EE1FBF" w:rsidRPr="00A35DF3">
        <w:rPr>
          <w:rFonts w:ascii="Times New Roman" w:hAnsi="Times New Roman" w:cs="Times New Roman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2F05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CA6-18EF-4E1C-B32D-7273E27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30</cp:revision>
  <cp:lastPrinted>2016-07-26T10:32:00Z</cp:lastPrinted>
  <dcterms:created xsi:type="dcterms:W3CDTF">2017-07-17T07:47:00Z</dcterms:created>
  <dcterms:modified xsi:type="dcterms:W3CDTF">2021-08-24T06:43:00Z</dcterms:modified>
</cp:coreProperties>
</file>