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BA7E6" w14:textId="77777777" w:rsidR="00267AFE" w:rsidRDefault="00267AFE" w:rsidP="00B02F93">
      <w:pPr>
        <w:pStyle w:val="Bezodstpw"/>
        <w:jc w:val="center"/>
        <w:rPr>
          <w:b/>
          <w:sz w:val="24"/>
          <w:szCs w:val="24"/>
          <w:u w:val="single"/>
        </w:rPr>
      </w:pPr>
    </w:p>
    <w:p w14:paraId="1794DC8D" w14:textId="77777777"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14:paraId="44DDD754" w14:textId="77777777" w:rsidR="00EA7858" w:rsidRPr="005B5671" w:rsidRDefault="00EA7858" w:rsidP="00B02F93">
      <w:pPr>
        <w:pStyle w:val="Bezodstpw"/>
        <w:jc w:val="center"/>
        <w:rPr>
          <w:b/>
          <w:sz w:val="24"/>
          <w:szCs w:val="24"/>
          <w:u w:val="single"/>
        </w:rPr>
      </w:pPr>
    </w:p>
    <w:p w14:paraId="0D9A7DA5"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14:paraId="7AD2EB65"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89D7456" w14:textId="77777777" w:rsidR="00A81CE4" w:rsidRPr="00A81CE4" w:rsidRDefault="00A81CE4" w:rsidP="00A81CE4">
      <w:pPr>
        <w:pStyle w:val="Bezodstpw"/>
      </w:pPr>
      <w:r w:rsidRPr="00A81CE4">
        <w:rPr>
          <w:b/>
          <w:bCs/>
        </w:rPr>
        <w:t>Adres Zamawiającego</w:t>
      </w:r>
      <w:r w:rsidRPr="00A81CE4">
        <w:t>: ul. Podwale 31-33, 50-040 Wrocław</w:t>
      </w:r>
    </w:p>
    <w:p w14:paraId="1B84B76C" w14:textId="77777777" w:rsidR="00A81CE4" w:rsidRPr="00A81CE4" w:rsidRDefault="00A81CE4" w:rsidP="00A81CE4">
      <w:pPr>
        <w:pStyle w:val="Bezodstpw"/>
      </w:pPr>
      <w:r w:rsidRPr="00A81CE4">
        <w:rPr>
          <w:b/>
          <w:bCs/>
        </w:rPr>
        <w:t>Telefon</w:t>
      </w:r>
      <w:r w:rsidRPr="00A81CE4">
        <w:t>: 47 871 43 24</w:t>
      </w:r>
    </w:p>
    <w:p w14:paraId="4D7D7C35" w14:textId="77777777" w:rsidR="00A81CE4" w:rsidRPr="00A81CE4" w:rsidRDefault="00A81CE4" w:rsidP="00A81CE4">
      <w:pPr>
        <w:pStyle w:val="Bezodstpw"/>
      </w:pPr>
      <w:r w:rsidRPr="00A81CE4">
        <w:rPr>
          <w:b/>
        </w:rPr>
        <w:t>Adres poczty elektronicznej:</w:t>
      </w:r>
      <w:r w:rsidR="00B31AD5">
        <w:rPr>
          <w:b/>
        </w:rPr>
        <w:t xml:space="preserve"> </w:t>
      </w:r>
      <w:hyperlink r:id="rId8" w:history="1">
        <w:r w:rsidRPr="00A81CE4">
          <w:rPr>
            <w:rStyle w:val="Hipercze"/>
            <w:rFonts w:cs="Arial"/>
          </w:rPr>
          <w:t>monika.andruszkiewicz@wr.policja.gov.pl</w:t>
        </w:r>
      </w:hyperlink>
    </w:p>
    <w:p w14:paraId="6212CC27" w14:textId="77777777" w:rsidR="00B02F93" w:rsidRPr="00A81CE4" w:rsidRDefault="00A81CE4" w:rsidP="00A81CE4">
      <w:pPr>
        <w:pStyle w:val="Bezodstpw"/>
      </w:pPr>
      <w:r w:rsidRPr="00A81CE4">
        <w:rPr>
          <w:b/>
          <w:bCs/>
        </w:rPr>
        <w:t>Godziny urzędowania</w:t>
      </w:r>
      <w:r w:rsidRPr="00A81CE4">
        <w:t>: od 07:30 do 15:30.</w:t>
      </w:r>
    </w:p>
    <w:p w14:paraId="062ED847"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4E2BC2AE" w14:textId="77777777" w:rsidR="00A81CE4" w:rsidRPr="00A81CE4" w:rsidRDefault="00A81CE4" w:rsidP="00A81CE4">
      <w:pPr>
        <w:pStyle w:val="Bezodstpw"/>
      </w:pPr>
      <w:r w:rsidRPr="00A81CE4">
        <w:t>NIP: 896-000-47-80</w:t>
      </w:r>
    </w:p>
    <w:p w14:paraId="7FD87176" w14:textId="77777777" w:rsidR="00A81CE4" w:rsidRDefault="00A81CE4" w:rsidP="00A81CE4">
      <w:pPr>
        <w:pStyle w:val="Bezodstpw"/>
      </w:pPr>
      <w:r w:rsidRPr="00A81CE4">
        <w:t>Regon: 930156216</w:t>
      </w:r>
    </w:p>
    <w:p w14:paraId="2D85BD6B" w14:textId="77777777" w:rsidR="00532C98" w:rsidRPr="00E61D9B" w:rsidRDefault="00532C98" w:rsidP="00532C98">
      <w:pPr>
        <w:pStyle w:val="Bezodstpw"/>
        <w:rPr>
          <w:b/>
          <w:u w:val="single"/>
        </w:rPr>
      </w:pPr>
      <w:r w:rsidRPr="00E61D9B">
        <w:rPr>
          <w:b/>
          <w:u w:val="single"/>
        </w:rPr>
        <w:t>Klauzula informacyjna RODO:</w:t>
      </w:r>
    </w:p>
    <w:p w14:paraId="7EC08DF4" w14:textId="77777777" w:rsidR="00532C98" w:rsidRPr="00E61D9B" w:rsidRDefault="00532C98" w:rsidP="00532C98">
      <w:pPr>
        <w:pStyle w:val="Bezodstpw"/>
        <w:jc w:val="both"/>
        <w:rPr>
          <w:rFonts w:eastAsia="Times New Roman" w:cs="Times New Roman"/>
          <w:color w:val="000000"/>
        </w:rPr>
      </w:pPr>
      <w:r w:rsidRPr="00E61D9B">
        <w:rPr>
          <w:rFonts w:eastAsia="Times New Roman" w:cs="Times New Roman"/>
          <w:color w:val="000000"/>
        </w:rPr>
        <w:t>Zgodnie z art. 13 ust. 1 i 2</w:t>
      </w:r>
      <w:r>
        <w:rPr>
          <w:rFonts w:eastAsia="Times New Roman" w:cs="Times New Roman"/>
          <w:color w:val="000000"/>
        </w:rPr>
        <w:t xml:space="preserve"> </w:t>
      </w:r>
      <w:r w:rsidRPr="00616C3E">
        <w:rPr>
          <w:rFonts w:eastAsia="Times New Roman" w:cs="Times New Roman"/>
          <w:color w:val="000000" w:themeColor="text1"/>
        </w:rPr>
        <w:t>oraz 14 ust. 1 i 2 rozporządzenia</w:t>
      </w:r>
      <w:r w:rsidRPr="00E61D9B">
        <w:rPr>
          <w:rFonts w:eastAsia="Times New Roman" w:cs="Times New Roman"/>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C12D2E9"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3932057E"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F098C3D" w14:textId="77777777" w:rsidR="006E0DA6" w:rsidRPr="00616C3E" w:rsidRDefault="00532C98" w:rsidP="006E0DA6">
      <w:pPr>
        <w:shd w:val="clear" w:color="auto" w:fill="FFFFFF"/>
        <w:spacing w:after="0" w:line="240" w:lineRule="auto"/>
        <w:ind w:left="284"/>
        <w:jc w:val="both"/>
        <w:rPr>
          <w:rFonts w:eastAsia="Times New Roman" w:cs="Times New Roman"/>
          <w:color w:val="000000" w:themeColor="text1"/>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prowadzonym </w:t>
      </w:r>
      <w:r w:rsidR="006E0DA6" w:rsidRPr="00616C3E">
        <w:rPr>
          <w:rFonts w:eastAsia="Times New Roman" w:cs="Arial"/>
          <w:color w:val="000000" w:themeColor="text1"/>
        </w:rPr>
        <w:t xml:space="preserve">w trybie podstawowym bez negocjacji  art. 275 ust. 1 </w:t>
      </w:r>
      <w:proofErr w:type="spellStart"/>
      <w:r w:rsidR="00DD2A9E">
        <w:rPr>
          <w:rFonts w:eastAsia="Times New Roman" w:cs="Arial"/>
          <w:color w:val="000000" w:themeColor="text1"/>
        </w:rPr>
        <w:t>P</w:t>
      </w:r>
      <w:r w:rsidR="006E0DA6" w:rsidRPr="00616C3E">
        <w:rPr>
          <w:rFonts w:eastAsia="Times New Roman" w:cs="Arial"/>
          <w:color w:val="000000" w:themeColor="text1"/>
        </w:rPr>
        <w:t>zp</w:t>
      </w:r>
      <w:proofErr w:type="spellEnd"/>
      <w:r w:rsidR="006E0DA6" w:rsidRPr="00616C3E">
        <w:rPr>
          <w:rFonts w:eastAsia="Times New Roman" w:cs="Arial"/>
          <w:color w:val="000000" w:themeColor="text1"/>
        </w:rPr>
        <w:t>.</w:t>
      </w:r>
    </w:p>
    <w:p w14:paraId="3C55D55B"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14:paraId="43E6CBB1"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 xml:space="preserve">Pani/Pana dane osobowe będą przechowywane, zgodnie z art. 78 ust. 1 </w:t>
      </w:r>
      <w:r w:rsidR="000B0AF0">
        <w:rPr>
          <w:rFonts w:eastAsia="Times New Roman" w:cs="Arial"/>
          <w:color w:val="000000"/>
        </w:rPr>
        <w:t xml:space="preserve">i 4 </w:t>
      </w:r>
      <w:proofErr w:type="spellStart"/>
      <w:r w:rsidRPr="00E61D9B">
        <w:rPr>
          <w:rFonts w:eastAsia="Times New Roman" w:cs="Arial"/>
          <w:color w:val="000000"/>
        </w:rPr>
        <w:t>P</w:t>
      </w:r>
      <w:r w:rsidR="000B0AF0">
        <w:rPr>
          <w:rFonts w:eastAsia="Times New Roman" w:cs="Arial"/>
          <w:color w:val="000000"/>
        </w:rPr>
        <w:t>zp</w:t>
      </w:r>
      <w:proofErr w:type="spellEnd"/>
      <w:r w:rsidRPr="00E61D9B">
        <w:rPr>
          <w:rFonts w:eastAsia="Times New Roman" w:cs="Arial"/>
          <w:color w:val="000000"/>
        </w:rPr>
        <w:t xml:space="preserve"> przez okres 4 lat od dnia zakończenia postępowania o udzielenie zamówienia, a jeżeli czas trwania umowy przekracza 4 lata, okres przechowywania obejmuje cały czas trwania umowy,</w:t>
      </w:r>
      <w:r>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14:paraId="082111A8" w14:textId="77777777" w:rsidR="006E0DA6" w:rsidRPr="00616C3E" w:rsidRDefault="006E0DA6" w:rsidP="006E0DA6">
      <w:pPr>
        <w:pStyle w:val="Akapitzlist"/>
        <w:spacing w:after="150" w:line="240" w:lineRule="auto"/>
        <w:ind w:left="284"/>
        <w:jc w:val="both"/>
        <w:rPr>
          <w:rFonts w:cstheme="minorHAnsi"/>
          <w:color w:val="000000" w:themeColor="text1"/>
        </w:rPr>
      </w:pPr>
      <w:r w:rsidRPr="00616C3E">
        <w:rPr>
          <w:rFonts w:eastAsia="Times New Roman" w:cstheme="minorHAnsi"/>
          <w:color w:val="000000" w:themeColor="text1"/>
        </w:rPr>
        <w:t xml:space="preserve">W przypadku zamówień współfinansowanych ze środków UE przez okres określony przepisami o przechowywaniu i archiwizacji  </w:t>
      </w:r>
      <w:r w:rsidRPr="00616C3E">
        <w:rPr>
          <w:rFonts w:cstheme="minorHAnsi"/>
          <w:color w:val="000000" w:themeColor="text1"/>
        </w:rPr>
        <w:t>dokumentów dotyczących projektów współfinansowanych z UE od dnia zakończenia postępowania o udzielenie zamówienia;</w:t>
      </w:r>
    </w:p>
    <w:p w14:paraId="77AF1107" w14:textId="77777777" w:rsidR="00532C98" w:rsidRPr="00406EE7" w:rsidRDefault="00532C98" w:rsidP="00406EE7">
      <w:pPr>
        <w:pStyle w:val="Akapitzlist"/>
        <w:spacing w:after="0" w:line="240" w:lineRule="auto"/>
        <w:ind w:left="284"/>
        <w:jc w:val="both"/>
        <w:rPr>
          <w:rFonts w:ascii="Calibri" w:hAnsi="Calibri" w:cs="Arial"/>
          <w:b/>
          <w:i/>
        </w:rPr>
      </w:pPr>
      <w:r>
        <w:rPr>
          <w:rFonts w:eastAsia="Times New Roman" w:cs="Times New Roman"/>
          <w:color w:val="000000"/>
        </w:rPr>
        <w:t xml:space="preserve">f. </w:t>
      </w:r>
      <w:r w:rsidRPr="00E61D9B">
        <w:rPr>
          <w:rFonts w:eastAsia="Times New Roman" w:cs="Arial"/>
          <w:color w:val="000000"/>
        </w:rPr>
        <w:t xml:space="preserve">obowiązek podania przez Panią/Pana danych osobowych bezpośrednio Pani/Pana dotyczących jest wymogiem ustawowym określonym w przepisach ustawy </w:t>
      </w:r>
      <w:proofErr w:type="spellStart"/>
      <w:r w:rsidRPr="00E61D9B">
        <w:rPr>
          <w:rFonts w:eastAsia="Times New Roman" w:cs="Arial"/>
          <w:color w:val="000000"/>
        </w:rPr>
        <w:t>Pzp</w:t>
      </w:r>
      <w:proofErr w:type="spellEnd"/>
      <w:r w:rsidRPr="00E61D9B">
        <w:rPr>
          <w:rFonts w:eastAsia="Times New Roman" w:cs="Arial"/>
          <w:color w:val="000000"/>
        </w:rPr>
        <w:t>, związanym z udziałem w postępowaniu o udzielenie zamówienia publicznego, konsekwencje niepodania określony</w:t>
      </w:r>
      <w:r>
        <w:rPr>
          <w:rFonts w:eastAsia="Times New Roman" w:cs="Arial"/>
          <w:color w:val="000000"/>
        </w:rPr>
        <w:t xml:space="preserve">ch danych wynikają z ustawy </w:t>
      </w:r>
      <w:proofErr w:type="spellStart"/>
      <w:r>
        <w:rPr>
          <w:rFonts w:eastAsia="Times New Roman" w:cs="Arial"/>
          <w:color w:val="000000"/>
        </w:rPr>
        <w:t>Pzp</w:t>
      </w:r>
      <w:proofErr w:type="spellEnd"/>
      <w:r w:rsidRPr="00621E92">
        <w:rPr>
          <w:rFonts w:ascii="Verdana" w:hAnsi="Verdana" w:cs="Arial"/>
          <w:sz w:val="20"/>
          <w:szCs w:val="20"/>
        </w:rPr>
        <w:t xml:space="preserve"> </w:t>
      </w:r>
      <w:r w:rsidRPr="00406EE7">
        <w:rPr>
          <w:rFonts w:ascii="Calibri" w:hAnsi="Calibri" w:cs="Arial"/>
        </w:rPr>
        <w:t xml:space="preserve">i będą skutkować brakiem możliwości udzielenia Pani/Panu zamówienia (brakiem możliwości zawarcia umowy);  </w:t>
      </w:r>
    </w:p>
    <w:p w14:paraId="122D1FD3"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682A92E1" w14:textId="77777777"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4451A88A" w14:textId="77777777" w:rsidR="00532C98" w:rsidRPr="00E61D9B"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BB9811" w14:textId="77777777" w:rsidR="00532C98"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prawo do wniesienia skargi do Prezesa Urzędu Ochrony Danych Osobowych, gdy uzna Pani/Pan, że przetwarzanie danych osobowych Pani/Pana dotyczących narusza przepisy RODO; </w:t>
      </w:r>
    </w:p>
    <w:p w14:paraId="36C5872A" w14:textId="77777777" w:rsidR="00532C98" w:rsidRPr="00E61D9B" w:rsidRDefault="00532C98" w:rsidP="00532C98">
      <w:pPr>
        <w:shd w:val="clear" w:color="auto" w:fill="FFFFFF"/>
        <w:spacing w:after="0" w:line="240" w:lineRule="auto"/>
        <w:jc w:val="both"/>
        <w:rPr>
          <w:rFonts w:eastAsia="Times New Roman" w:cs="Arial"/>
          <w:color w:val="000000"/>
        </w:rPr>
      </w:pPr>
      <w:r>
        <w:rPr>
          <w:rFonts w:eastAsia="Times New Roman" w:cs="Times New Roman"/>
          <w:color w:val="000000"/>
        </w:rPr>
        <w:lastRenderedPageBreak/>
        <w:t>N</w:t>
      </w:r>
      <w:r w:rsidRPr="00E61D9B">
        <w:rPr>
          <w:rFonts w:eastAsia="Times New Roman" w:cs="Times New Roman"/>
          <w:color w:val="000000"/>
        </w:rPr>
        <w:t>ie przysługuje Pani/Panu:</w:t>
      </w:r>
    </w:p>
    <w:p w14:paraId="52DF1892" w14:textId="77777777" w:rsidR="00532C98" w:rsidRPr="00E61D9B"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53BE695C" w14:textId="77777777" w:rsidR="00532C98" w:rsidRPr="00E61D9B"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4ADCE3D6" w14:textId="77777777" w:rsidR="00532C98" w:rsidRPr="00E61D9B"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171D546C" w14:textId="77777777"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5B3C783E" w14:textId="77777777" w:rsidR="00532C98" w:rsidRDefault="00532C98" w:rsidP="00532C98">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9DDC787" w14:textId="77777777" w:rsidR="00532C98" w:rsidRPr="00F05356" w:rsidRDefault="00532C98" w:rsidP="00532C98">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0C3C5A31" w14:textId="77777777"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025CBC9B" w14:textId="77777777" w:rsidR="00DD2C4D"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14:paraId="3ABC3FA1" w14:textId="77777777" w:rsidR="00C33CFD" w:rsidRPr="005B5671" w:rsidRDefault="00C33CFD" w:rsidP="005B5671">
      <w:pPr>
        <w:shd w:val="clear" w:color="auto" w:fill="FFFFFF"/>
        <w:tabs>
          <w:tab w:val="left" w:pos="426"/>
          <w:tab w:val="left" w:pos="567"/>
        </w:tabs>
        <w:spacing w:after="0" w:line="240" w:lineRule="auto"/>
        <w:jc w:val="both"/>
        <w:rPr>
          <w:rFonts w:eastAsia="Times New Roman" w:cs="Arial"/>
          <w:color w:val="000000"/>
        </w:rPr>
      </w:pPr>
    </w:p>
    <w:p w14:paraId="62E1DB9B"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14:paraId="0DB2AB2B" w14:textId="77777777" w:rsidR="005915C8" w:rsidRDefault="00DD2C4D" w:rsidP="00DD2C4D">
      <w:pPr>
        <w:pStyle w:val="Bezodstpw"/>
        <w:jc w:val="both"/>
        <w:rPr>
          <w:rStyle w:val="Hipercze"/>
        </w:rPr>
      </w:pPr>
      <w:r>
        <w:t xml:space="preserve">Zmiany i wyjaśnienia treści SWZ oraz inne dokumenty zamówienia bezpośrednio związane </w:t>
      </w:r>
      <w:r w:rsidR="007B78F8">
        <w:t xml:space="preserve">                              </w:t>
      </w:r>
      <w:r>
        <w:t xml:space="preserve">z postępowaniem o udzielenie zamówienia będą udostępniane na stronie internetowej: </w:t>
      </w:r>
      <w:r w:rsidR="005915C8" w:rsidRPr="004E3110">
        <w:rPr>
          <w:rStyle w:val="Hipercze"/>
          <w:rFonts w:cs="Arial"/>
        </w:rPr>
        <w:t>https://platformazakupowa.pl/pn/kwp_wroclaw</w:t>
      </w:r>
    </w:p>
    <w:p w14:paraId="1A5D4CA4" w14:textId="77777777" w:rsidR="00EA7858" w:rsidRDefault="00EA7858" w:rsidP="00DD2C4D">
      <w:pPr>
        <w:pStyle w:val="Bezodstpw"/>
        <w:jc w:val="both"/>
      </w:pPr>
    </w:p>
    <w:p w14:paraId="0851F604"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14:paraId="4B57A10A" w14:textId="5EADFFE7"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22</w:t>
      </w:r>
      <w:r>
        <w:t xml:space="preserve"> r., p</w:t>
      </w:r>
      <w:r w:rsidR="001F054B">
        <w:t xml:space="preserve">oz. </w:t>
      </w:r>
      <w:r w:rsidR="008E0B1A">
        <w:t>1710</w:t>
      </w:r>
      <w:r w:rsidR="001F054B">
        <w:t xml:space="preserve"> – tekst jednolity</w:t>
      </w:r>
      <w:r w:rsidR="005021F9">
        <w:t xml:space="preserve"> ze zmianami</w:t>
      </w:r>
      <w:r w:rsidR="001F054B">
        <w:t xml:space="preserve">)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14:paraId="7BC9CF33" w14:textId="77777777" w:rsidR="00EA7858" w:rsidRDefault="00DD2C4D" w:rsidP="00DD2C4D">
      <w:pPr>
        <w:pStyle w:val="Bezodstpw"/>
        <w:jc w:val="both"/>
      </w:pPr>
      <w:r>
        <w:t xml:space="preserve">2. W zakresie nieuregulowanym niniejszą Specyfikacją Warunków Zamówienia, zwaną dalej „SWZ”, zastosowanie mają przepisy ustawy PZP. </w:t>
      </w:r>
    </w:p>
    <w:p w14:paraId="081EDE2D" w14:textId="77777777" w:rsidR="002B738B" w:rsidRDefault="002B738B" w:rsidP="00DD2C4D">
      <w:pPr>
        <w:pStyle w:val="Bezodstpw"/>
        <w:jc w:val="both"/>
      </w:pPr>
    </w:p>
    <w:p w14:paraId="233E278F" w14:textId="77777777"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14:paraId="2280702B" w14:textId="77777777" w:rsidR="00C72C12" w:rsidRDefault="00DD2C4D" w:rsidP="00DD2C4D">
      <w:pPr>
        <w:pStyle w:val="Bezodstpw"/>
        <w:jc w:val="both"/>
      </w:pPr>
      <w:r>
        <w:t>Zamawiający nie przewiduje wyboru najkorzystniejszej oferty z możliwością prowadzenia negocjacji.</w:t>
      </w:r>
    </w:p>
    <w:p w14:paraId="345BE595" w14:textId="77777777" w:rsidR="002B738B" w:rsidRDefault="002B738B" w:rsidP="00DD2C4D">
      <w:pPr>
        <w:pStyle w:val="Bezodstpw"/>
        <w:jc w:val="both"/>
      </w:pPr>
    </w:p>
    <w:p w14:paraId="4483554D" w14:textId="77777777"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14:paraId="2377B2B4" w14:textId="0808FF0A" w:rsidR="006A11C0" w:rsidRPr="006A11C0" w:rsidRDefault="00536D9D" w:rsidP="006A11C0">
      <w:pPr>
        <w:pStyle w:val="Bezodstpw"/>
        <w:jc w:val="both"/>
        <w:rPr>
          <w:rFonts w:cs="Tahoma"/>
          <w:b/>
          <w:bCs/>
        </w:rPr>
      </w:pPr>
      <w:r w:rsidRPr="006A11C0">
        <w:rPr>
          <w:b/>
          <w:bCs/>
          <w:color w:val="000000"/>
        </w:rPr>
        <w:t xml:space="preserve">1. </w:t>
      </w:r>
      <w:r w:rsidRPr="006A11C0">
        <w:rPr>
          <w:b/>
          <w:bCs/>
        </w:rPr>
        <w:t>Przedmiote</w:t>
      </w:r>
      <w:r w:rsidR="001B7EEE" w:rsidRPr="006A11C0">
        <w:rPr>
          <w:b/>
          <w:bCs/>
        </w:rPr>
        <w:t xml:space="preserve">m zamówienia jest </w:t>
      </w:r>
      <w:r w:rsidR="006A11C0">
        <w:rPr>
          <w:b/>
          <w:bCs/>
        </w:rPr>
        <w:t>d</w:t>
      </w:r>
      <w:r w:rsidR="006A11C0" w:rsidRPr="006A11C0">
        <w:rPr>
          <w:b/>
          <w:bCs/>
        </w:rPr>
        <w:t>ostawa,</w:t>
      </w:r>
      <w:r w:rsidR="006A11C0" w:rsidRPr="006A11C0">
        <w:rPr>
          <w:b/>
          <w:bCs/>
          <w:spacing w:val="-7"/>
        </w:rPr>
        <w:t xml:space="preserve"> </w:t>
      </w:r>
      <w:r w:rsidR="006A11C0" w:rsidRPr="006A11C0">
        <w:rPr>
          <w:b/>
          <w:bCs/>
        </w:rPr>
        <w:t>montaż</w:t>
      </w:r>
      <w:r w:rsidR="006A11C0" w:rsidRPr="006A11C0">
        <w:rPr>
          <w:b/>
          <w:bCs/>
          <w:spacing w:val="-7"/>
        </w:rPr>
        <w:t xml:space="preserve"> </w:t>
      </w:r>
      <w:r w:rsidR="006A11C0" w:rsidRPr="006A11C0">
        <w:rPr>
          <w:b/>
          <w:bCs/>
        </w:rPr>
        <w:t>i</w:t>
      </w:r>
      <w:r w:rsidR="006A11C0" w:rsidRPr="006A11C0">
        <w:rPr>
          <w:b/>
          <w:bCs/>
          <w:spacing w:val="-7"/>
        </w:rPr>
        <w:t xml:space="preserve"> </w:t>
      </w:r>
      <w:r w:rsidR="006A11C0" w:rsidRPr="006A11C0">
        <w:rPr>
          <w:b/>
          <w:bCs/>
        </w:rPr>
        <w:t>uruchomienie</w:t>
      </w:r>
      <w:r w:rsidR="006A11C0" w:rsidRPr="006A11C0">
        <w:rPr>
          <w:b/>
          <w:bCs/>
          <w:spacing w:val="-7"/>
        </w:rPr>
        <w:t xml:space="preserve"> </w:t>
      </w:r>
      <w:r w:rsidR="006A11C0" w:rsidRPr="006A11C0">
        <w:rPr>
          <w:b/>
          <w:bCs/>
        </w:rPr>
        <w:t>zasilacza</w:t>
      </w:r>
      <w:r w:rsidR="006A11C0" w:rsidRPr="006A11C0">
        <w:rPr>
          <w:b/>
          <w:bCs/>
          <w:spacing w:val="40"/>
        </w:rPr>
        <w:t xml:space="preserve"> </w:t>
      </w:r>
      <w:r w:rsidR="006A11C0" w:rsidRPr="006A11C0">
        <w:rPr>
          <w:b/>
          <w:bCs/>
        </w:rPr>
        <w:t>trójfazowego UPS 60 kVA budowy</w:t>
      </w:r>
      <w:r w:rsidR="006A11C0" w:rsidRPr="006A11C0">
        <w:rPr>
          <w:b/>
          <w:bCs/>
          <w:spacing w:val="40"/>
        </w:rPr>
        <w:t xml:space="preserve"> </w:t>
      </w:r>
      <w:r w:rsidR="006A11C0" w:rsidRPr="006A11C0">
        <w:rPr>
          <w:b/>
          <w:bCs/>
        </w:rPr>
        <w:t>modułowej wraz z kompletem</w:t>
      </w:r>
      <w:r w:rsidR="006A11C0" w:rsidRPr="006A11C0">
        <w:rPr>
          <w:b/>
          <w:bCs/>
          <w:spacing w:val="40"/>
        </w:rPr>
        <w:t xml:space="preserve"> </w:t>
      </w:r>
      <w:r w:rsidR="006A11C0" w:rsidRPr="006A11C0">
        <w:rPr>
          <w:b/>
          <w:bCs/>
        </w:rPr>
        <w:t>baterii</w:t>
      </w:r>
      <w:r w:rsidR="006A11C0">
        <w:rPr>
          <w:b/>
          <w:bCs/>
        </w:rPr>
        <w:t>.</w:t>
      </w:r>
      <w:r w:rsidR="006A11C0" w:rsidRPr="006A11C0">
        <w:rPr>
          <w:rFonts w:cs="Tahoma"/>
          <w:b/>
          <w:bCs/>
        </w:rPr>
        <w:t xml:space="preserve"> </w:t>
      </w:r>
    </w:p>
    <w:p w14:paraId="684A732F" w14:textId="29DC5F77" w:rsidR="006A11C0" w:rsidRDefault="00C33CFD" w:rsidP="006A11C0">
      <w:pPr>
        <w:pStyle w:val="Bezodstpw"/>
        <w:jc w:val="both"/>
        <w:rPr>
          <w:spacing w:val="-2"/>
        </w:rPr>
      </w:pPr>
      <w:r w:rsidRPr="006A11C0">
        <w:rPr>
          <w:rFonts w:cs="Tahoma"/>
        </w:rPr>
        <w:t xml:space="preserve">2. </w:t>
      </w:r>
      <w:r w:rsidR="006A11C0">
        <w:rPr>
          <w:rFonts w:cs="Tahoma"/>
        </w:rPr>
        <w:t>Przedmiot zamówienia obejmuje</w:t>
      </w:r>
      <w:r w:rsidRPr="006A11C0">
        <w:rPr>
          <w:rFonts w:cs="Tahoma"/>
        </w:rPr>
        <w:t xml:space="preserve"> </w:t>
      </w:r>
      <w:r w:rsidR="006A11C0" w:rsidRPr="006A11C0">
        <w:rPr>
          <w:spacing w:val="-2"/>
        </w:rPr>
        <w:t>dostaw</w:t>
      </w:r>
      <w:r w:rsidR="006A11C0">
        <w:rPr>
          <w:spacing w:val="-2"/>
        </w:rPr>
        <w:t>ę</w:t>
      </w:r>
      <w:r w:rsidR="006A11C0" w:rsidRPr="006A11C0">
        <w:rPr>
          <w:spacing w:val="-2"/>
        </w:rPr>
        <w:t xml:space="preserve">, montaż i uruchomienie zasilacza trójfazowego UPS 60 kVA/60 kW </w:t>
      </w:r>
      <w:bookmarkStart w:id="0" w:name="_Hlk117186856"/>
      <w:r w:rsidR="006A11C0" w:rsidRPr="006A11C0">
        <w:rPr>
          <w:spacing w:val="-2"/>
        </w:rPr>
        <w:t>(40kVA/40kW plus redundancja 20 kVA/20kW)</w:t>
      </w:r>
      <w:bookmarkEnd w:id="0"/>
      <w:r w:rsidR="006A11C0" w:rsidRPr="006A11C0">
        <w:rPr>
          <w:spacing w:val="-2"/>
        </w:rPr>
        <w:t xml:space="preserve"> z możliwością rozbudowy do 100 kVA/100 kW (80kVA/80kW plus redundancja 20 kVA/20kW),</w:t>
      </w:r>
      <w:r w:rsidR="006A11C0" w:rsidRPr="006A11C0">
        <w:rPr>
          <w:spacing w:val="40"/>
        </w:rPr>
        <w:t xml:space="preserve"> </w:t>
      </w:r>
      <w:r w:rsidR="006A11C0" w:rsidRPr="006A11C0">
        <w:rPr>
          <w:spacing w:val="-2"/>
        </w:rPr>
        <w:t>z kompletem baterii</w:t>
      </w:r>
      <w:r w:rsidR="006A11C0">
        <w:rPr>
          <w:spacing w:val="-2"/>
        </w:rPr>
        <w:t xml:space="preserve"> i obejmuje swoim zakresem:</w:t>
      </w:r>
    </w:p>
    <w:p w14:paraId="4E3DCA38"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Wymontowanie starego</w:t>
      </w:r>
      <w:r w:rsidRPr="007157AE">
        <w:rPr>
          <w:spacing w:val="29"/>
        </w:rPr>
        <w:t xml:space="preserve"> </w:t>
      </w:r>
      <w:r w:rsidRPr="007157AE">
        <w:t>zasilacza trójfazowego</w:t>
      </w:r>
      <w:r w:rsidRPr="007157AE">
        <w:rPr>
          <w:spacing w:val="29"/>
        </w:rPr>
        <w:t xml:space="preserve"> </w:t>
      </w:r>
      <w:r w:rsidRPr="007157AE">
        <w:t>UPS 40 kVA wraz z jego</w:t>
      </w:r>
      <w:r w:rsidRPr="007157AE">
        <w:rPr>
          <w:spacing w:val="29"/>
        </w:rPr>
        <w:t xml:space="preserve"> </w:t>
      </w:r>
      <w:r w:rsidRPr="007157AE">
        <w:t>bateriami oraz utylizacja baterii akumulatorów.</w:t>
      </w:r>
    </w:p>
    <w:p w14:paraId="338396BE"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Możliwość podłączenia przez Wykonawcę UPS-a do istniejącej instalacji elektrycznej przy  założeniu odpowiedniego przekroju do mocy UPS-a (odległość</w:t>
      </w:r>
      <w:bookmarkStart w:id="1" w:name="_GoBack"/>
      <w:bookmarkEnd w:id="1"/>
      <w:r w:rsidRPr="007157AE">
        <w:t xml:space="preserve"> z RG do RUPS to ok.16m kabel YKY 5x25mm</w:t>
      </w:r>
      <w:r w:rsidRPr="007157AE">
        <w:rPr>
          <w:vertAlign w:val="superscript"/>
        </w:rPr>
        <w:t>2</w:t>
      </w:r>
      <w:r w:rsidRPr="007157AE">
        <w:t xml:space="preserve"> ułożony w kanałach kablowych w głównym ciągu komunikacyjnym,</w:t>
      </w:r>
      <w:r w:rsidRPr="007157AE">
        <w:rPr>
          <w:vertAlign w:val="superscript"/>
        </w:rPr>
        <w:t xml:space="preserve"> </w:t>
      </w:r>
      <w:r w:rsidRPr="007157AE">
        <w:t xml:space="preserve">zabezpieczony rozłącznikiem bezpiecznikowym 22x58 </w:t>
      </w:r>
      <w:proofErr w:type="spellStart"/>
      <w:r w:rsidRPr="007157AE">
        <w:t>legrand</w:t>
      </w:r>
      <w:proofErr w:type="spellEnd"/>
      <w:r w:rsidRPr="007157AE">
        <w:t xml:space="preserve"> o wartości </w:t>
      </w:r>
      <w:smartTag w:uri="urn:schemas-microsoft-com:office:smarttags" w:element="metricconverter">
        <w:smartTagPr>
          <w:attr w:name="ProductID" w:val="125 A"/>
        </w:smartTagPr>
        <w:r w:rsidRPr="007157AE">
          <w:t>125 A</w:t>
        </w:r>
      </w:smartTag>
      <w:r w:rsidRPr="007157AE">
        <w:t>). W razie konieczności większego przekroju kabla zasilającego UPS-a, po stronie Wykonawcy leży obowiązek położenia nowego kabla o odpowiednim przekroju adekwatnym do mocy UPS-a.</w:t>
      </w:r>
    </w:p>
    <w:p w14:paraId="5A3ACD0A"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Wykonanie  wymiany zabezpieczeń prądowych w rozdzielni zasilającej UPS-a  RUPS, adekwatnych do przewidywanej mocy UPS-a w przyszłości tj. 100kVA</w:t>
      </w:r>
    </w:p>
    <w:p w14:paraId="1CD8E68E"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Montaż</w:t>
      </w:r>
      <w:r w:rsidRPr="007157AE">
        <w:rPr>
          <w:spacing w:val="-7"/>
        </w:rPr>
        <w:t xml:space="preserve"> </w:t>
      </w:r>
      <w:r w:rsidRPr="007157AE">
        <w:t>nowego</w:t>
      </w:r>
      <w:r w:rsidRPr="007157AE">
        <w:rPr>
          <w:spacing w:val="-8"/>
        </w:rPr>
        <w:t xml:space="preserve"> </w:t>
      </w:r>
      <w:r w:rsidRPr="007157AE">
        <w:t>UPS</w:t>
      </w:r>
      <w:r w:rsidRPr="007157AE">
        <w:rPr>
          <w:spacing w:val="-6"/>
        </w:rPr>
        <w:t xml:space="preserve"> </w:t>
      </w:r>
      <w:r w:rsidRPr="007157AE">
        <w:t>60</w:t>
      </w:r>
      <w:r w:rsidRPr="007157AE">
        <w:rPr>
          <w:spacing w:val="-6"/>
        </w:rPr>
        <w:t xml:space="preserve"> </w:t>
      </w:r>
      <w:r w:rsidRPr="007157AE">
        <w:t>kVA/60</w:t>
      </w:r>
      <w:r w:rsidRPr="007157AE">
        <w:rPr>
          <w:spacing w:val="-8"/>
        </w:rPr>
        <w:t xml:space="preserve"> </w:t>
      </w:r>
      <w:r w:rsidRPr="007157AE">
        <w:t>kW</w:t>
      </w:r>
      <w:r w:rsidRPr="007157AE">
        <w:rPr>
          <w:spacing w:val="-7"/>
        </w:rPr>
        <w:t xml:space="preserve"> </w:t>
      </w:r>
      <w:r w:rsidRPr="007157AE">
        <w:t>do</w:t>
      </w:r>
      <w:r w:rsidRPr="007157AE">
        <w:rPr>
          <w:spacing w:val="-7"/>
        </w:rPr>
        <w:t xml:space="preserve"> </w:t>
      </w:r>
      <w:r w:rsidRPr="007157AE">
        <w:t>instalacji</w:t>
      </w:r>
      <w:r w:rsidRPr="007157AE">
        <w:rPr>
          <w:spacing w:val="-7"/>
        </w:rPr>
        <w:t xml:space="preserve"> </w:t>
      </w:r>
      <w:r w:rsidRPr="007157AE">
        <w:rPr>
          <w:spacing w:val="-2"/>
        </w:rPr>
        <w:t>elektrycznej.</w:t>
      </w:r>
    </w:p>
    <w:p w14:paraId="48119AF8"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rPr>
          <w:spacing w:val="-2"/>
        </w:rPr>
        <w:t xml:space="preserve">Montaż zewnętrznego </w:t>
      </w:r>
      <w:proofErr w:type="spellStart"/>
      <w:r w:rsidRPr="007157AE">
        <w:rPr>
          <w:spacing w:val="-2"/>
        </w:rPr>
        <w:t>ByPassu</w:t>
      </w:r>
      <w:proofErr w:type="spellEnd"/>
      <w:r w:rsidRPr="007157AE">
        <w:rPr>
          <w:spacing w:val="-2"/>
        </w:rPr>
        <w:t xml:space="preserve"> przystosowanego do mocy maksymalnej</w:t>
      </w:r>
      <w:r w:rsidRPr="007157AE">
        <w:rPr>
          <w:spacing w:val="-2"/>
        </w:rPr>
        <w:br/>
        <w:t>100 kVA.</w:t>
      </w:r>
    </w:p>
    <w:p w14:paraId="6672FD93"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Sprawdzenie zabezpieczeń oraz konfiguracji połączeń wg specyficznych wymagań producenta urządzenia.</w:t>
      </w:r>
    </w:p>
    <w:p w14:paraId="6476D64E"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 xml:space="preserve">Sprawdzenie prawidłowości wszystkich połączeń instalacji elektrycznej wg wymagań </w:t>
      </w:r>
      <w:r w:rsidRPr="007157AE">
        <w:rPr>
          <w:spacing w:val="-2"/>
        </w:rPr>
        <w:t>producenta</w:t>
      </w:r>
    </w:p>
    <w:p w14:paraId="3E084960" w14:textId="77777777" w:rsidR="006A11C0" w:rsidRPr="007157AE" w:rsidRDefault="006A11C0" w:rsidP="006A11C0">
      <w:pPr>
        <w:pStyle w:val="Akapitzlist"/>
        <w:widowControl w:val="0"/>
        <w:numPr>
          <w:ilvl w:val="1"/>
          <w:numId w:val="22"/>
        </w:numPr>
        <w:tabs>
          <w:tab w:val="left" w:pos="142"/>
          <w:tab w:val="left" w:pos="284"/>
        </w:tabs>
        <w:spacing w:after="0" w:line="240" w:lineRule="auto"/>
        <w:ind w:left="0" w:firstLine="0"/>
        <w:contextualSpacing w:val="0"/>
        <w:jc w:val="both"/>
      </w:pPr>
      <w:r w:rsidRPr="007157AE">
        <w:t>Uruchomienie</w:t>
      </w:r>
      <w:r w:rsidRPr="007157AE">
        <w:rPr>
          <w:spacing w:val="-10"/>
        </w:rPr>
        <w:t xml:space="preserve"> </w:t>
      </w:r>
      <w:r w:rsidRPr="007157AE">
        <w:t>UPS-a</w:t>
      </w:r>
      <w:r w:rsidRPr="007157AE">
        <w:rPr>
          <w:spacing w:val="-9"/>
        </w:rPr>
        <w:t xml:space="preserve"> </w:t>
      </w:r>
      <w:r w:rsidRPr="007157AE">
        <w:t>zgodnie</w:t>
      </w:r>
      <w:r w:rsidRPr="007157AE">
        <w:rPr>
          <w:spacing w:val="-9"/>
        </w:rPr>
        <w:t xml:space="preserve"> </w:t>
      </w:r>
      <w:r w:rsidRPr="007157AE">
        <w:t>z</w:t>
      </w:r>
      <w:r w:rsidRPr="007157AE">
        <w:rPr>
          <w:spacing w:val="-7"/>
        </w:rPr>
        <w:t xml:space="preserve"> </w:t>
      </w:r>
      <w:r w:rsidRPr="007157AE">
        <w:t>procedurą</w:t>
      </w:r>
      <w:r w:rsidRPr="007157AE">
        <w:rPr>
          <w:spacing w:val="44"/>
        </w:rPr>
        <w:t xml:space="preserve"> </w:t>
      </w:r>
      <w:r w:rsidRPr="007157AE">
        <w:t>wymaganą</w:t>
      </w:r>
      <w:r w:rsidRPr="007157AE">
        <w:rPr>
          <w:spacing w:val="-9"/>
        </w:rPr>
        <w:t xml:space="preserve"> </w:t>
      </w:r>
      <w:r w:rsidRPr="007157AE">
        <w:t>przez</w:t>
      </w:r>
      <w:r w:rsidRPr="007157AE">
        <w:rPr>
          <w:spacing w:val="-7"/>
        </w:rPr>
        <w:t xml:space="preserve"> </w:t>
      </w:r>
      <w:r w:rsidRPr="007157AE">
        <w:t xml:space="preserve">producenta </w:t>
      </w:r>
      <w:r w:rsidRPr="007157AE">
        <w:rPr>
          <w:spacing w:val="-2"/>
        </w:rPr>
        <w:t>urządzenia.</w:t>
      </w:r>
    </w:p>
    <w:p w14:paraId="5EF3B5F3"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Testowanie UPS-a zgodnie z procedurą testowania urządzenia wymaganą przez producenta, przy</w:t>
      </w:r>
      <w:r w:rsidRPr="007157AE">
        <w:rPr>
          <w:spacing w:val="-3"/>
        </w:rPr>
        <w:t xml:space="preserve"> </w:t>
      </w:r>
      <w:r w:rsidRPr="007157AE">
        <w:t>czym obowiązkowy</w:t>
      </w:r>
      <w:r w:rsidRPr="007157AE">
        <w:rPr>
          <w:spacing w:val="-3"/>
        </w:rPr>
        <w:t xml:space="preserve"> </w:t>
      </w:r>
      <w:r w:rsidRPr="007157AE">
        <w:t>będzie test pod pełnym obciążeniem i test</w:t>
      </w:r>
      <w:r w:rsidRPr="007157AE">
        <w:rPr>
          <w:spacing w:val="-1"/>
        </w:rPr>
        <w:t xml:space="preserve"> </w:t>
      </w:r>
      <w:r w:rsidRPr="007157AE">
        <w:t>czasu podtrzymania przy wyspecyfikowanym obciążeniu określonym w opisie przedmiotu zamówienia.</w:t>
      </w:r>
    </w:p>
    <w:p w14:paraId="46980F75" w14:textId="77777777" w:rsidR="006A11C0" w:rsidRPr="007157AE" w:rsidRDefault="006A11C0" w:rsidP="006A11C0">
      <w:pPr>
        <w:pStyle w:val="Akapitzlist"/>
        <w:widowControl w:val="0"/>
        <w:numPr>
          <w:ilvl w:val="1"/>
          <w:numId w:val="22"/>
        </w:numPr>
        <w:tabs>
          <w:tab w:val="left" w:pos="284"/>
        </w:tabs>
        <w:spacing w:after="0" w:line="240" w:lineRule="auto"/>
        <w:ind w:left="0" w:firstLine="0"/>
        <w:contextualSpacing w:val="0"/>
        <w:jc w:val="both"/>
      </w:pPr>
      <w:r w:rsidRPr="007157AE">
        <w:t>Przeprowadzenie</w:t>
      </w:r>
      <w:r w:rsidRPr="007157AE">
        <w:rPr>
          <w:spacing w:val="-14"/>
        </w:rPr>
        <w:t xml:space="preserve"> </w:t>
      </w:r>
      <w:r w:rsidRPr="007157AE">
        <w:t>prób</w:t>
      </w:r>
      <w:r w:rsidRPr="007157AE">
        <w:rPr>
          <w:spacing w:val="-13"/>
        </w:rPr>
        <w:t xml:space="preserve"> </w:t>
      </w:r>
      <w:r w:rsidRPr="007157AE">
        <w:rPr>
          <w:spacing w:val="-2"/>
        </w:rPr>
        <w:t xml:space="preserve">montażowych. </w:t>
      </w:r>
      <w:r w:rsidRPr="007157AE">
        <w:t xml:space="preserve">Konieczność uzgodnienia </w:t>
      </w:r>
      <w:r w:rsidRPr="007157AE">
        <w:rPr>
          <w:spacing w:val="-6"/>
        </w:rPr>
        <w:t xml:space="preserve"> </w:t>
      </w:r>
      <w:r w:rsidRPr="007157AE">
        <w:t>prób</w:t>
      </w:r>
      <w:r w:rsidRPr="007157AE">
        <w:rPr>
          <w:spacing w:val="-6"/>
        </w:rPr>
        <w:t xml:space="preserve"> </w:t>
      </w:r>
      <w:r w:rsidRPr="007157AE">
        <w:t>montażowych</w:t>
      </w:r>
      <w:r w:rsidRPr="007157AE">
        <w:rPr>
          <w:spacing w:val="-6"/>
        </w:rPr>
        <w:t xml:space="preserve"> </w:t>
      </w:r>
      <w:r w:rsidRPr="007157AE">
        <w:t>z</w:t>
      </w:r>
      <w:r w:rsidRPr="007157AE">
        <w:rPr>
          <w:spacing w:val="-5"/>
        </w:rPr>
        <w:t xml:space="preserve"> </w:t>
      </w:r>
      <w:r w:rsidRPr="007157AE">
        <w:t>przedstawicielem</w:t>
      </w:r>
      <w:r w:rsidRPr="007157AE">
        <w:rPr>
          <w:spacing w:val="-4"/>
        </w:rPr>
        <w:t xml:space="preserve"> </w:t>
      </w:r>
      <w:r w:rsidRPr="007157AE">
        <w:t>Zamawiającego. Zakres podstawowych prób obejmuje:</w:t>
      </w:r>
    </w:p>
    <w:p w14:paraId="5295CFB9" w14:textId="77777777" w:rsidR="006A11C0" w:rsidRPr="007157AE" w:rsidRDefault="006A11C0" w:rsidP="006A11C0">
      <w:pPr>
        <w:pStyle w:val="Akapitzlist"/>
        <w:widowControl w:val="0"/>
        <w:numPr>
          <w:ilvl w:val="0"/>
          <w:numId w:val="23"/>
        </w:numPr>
        <w:spacing w:after="0" w:line="240" w:lineRule="auto"/>
        <w:ind w:left="0" w:firstLine="0"/>
        <w:contextualSpacing w:val="0"/>
        <w:jc w:val="both"/>
      </w:pPr>
      <w:r w:rsidRPr="007157AE">
        <w:t>pomiar</w:t>
      </w:r>
      <w:r w:rsidRPr="007157AE">
        <w:rPr>
          <w:spacing w:val="70"/>
        </w:rPr>
        <w:t xml:space="preserve"> </w:t>
      </w:r>
      <w:r w:rsidRPr="007157AE">
        <w:t>rezystancji</w:t>
      </w:r>
      <w:r w:rsidRPr="007157AE">
        <w:rPr>
          <w:spacing w:val="-6"/>
        </w:rPr>
        <w:t xml:space="preserve"> </w:t>
      </w:r>
      <w:r w:rsidRPr="007157AE">
        <w:t>izolacji</w:t>
      </w:r>
      <w:r w:rsidRPr="007157AE">
        <w:rPr>
          <w:spacing w:val="-6"/>
        </w:rPr>
        <w:t xml:space="preserve"> </w:t>
      </w:r>
      <w:r w:rsidRPr="007157AE">
        <w:rPr>
          <w:spacing w:val="-2"/>
        </w:rPr>
        <w:t>instalacji</w:t>
      </w:r>
    </w:p>
    <w:p w14:paraId="584ECC57" w14:textId="77777777" w:rsidR="006A11C0" w:rsidRPr="007157AE" w:rsidRDefault="006A11C0" w:rsidP="006A11C0">
      <w:pPr>
        <w:pStyle w:val="Akapitzlist"/>
        <w:widowControl w:val="0"/>
        <w:numPr>
          <w:ilvl w:val="0"/>
          <w:numId w:val="23"/>
        </w:numPr>
        <w:spacing w:after="0" w:line="240" w:lineRule="auto"/>
        <w:ind w:left="0" w:firstLine="0"/>
        <w:contextualSpacing w:val="0"/>
        <w:jc w:val="both"/>
      </w:pPr>
      <w:r w:rsidRPr="007157AE">
        <w:t>pomiary</w:t>
      </w:r>
      <w:r w:rsidRPr="007157AE">
        <w:rPr>
          <w:spacing w:val="70"/>
        </w:rPr>
        <w:t xml:space="preserve"> </w:t>
      </w:r>
      <w:r w:rsidRPr="007157AE">
        <w:t>rezystancji</w:t>
      </w:r>
      <w:r w:rsidRPr="007157AE">
        <w:rPr>
          <w:spacing w:val="-6"/>
        </w:rPr>
        <w:t xml:space="preserve"> </w:t>
      </w:r>
      <w:r w:rsidRPr="007157AE">
        <w:rPr>
          <w:spacing w:val="-2"/>
        </w:rPr>
        <w:t>uziemień</w:t>
      </w:r>
    </w:p>
    <w:p w14:paraId="6202012B" w14:textId="77777777" w:rsidR="006A11C0" w:rsidRPr="007157AE" w:rsidRDefault="006A11C0" w:rsidP="006A11C0">
      <w:pPr>
        <w:pStyle w:val="Akapitzlist"/>
        <w:widowControl w:val="0"/>
        <w:numPr>
          <w:ilvl w:val="1"/>
          <w:numId w:val="22"/>
        </w:numPr>
        <w:tabs>
          <w:tab w:val="left" w:pos="0"/>
          <w:tab w:val="left" w:pos="284"/>
        </w:tabs>
        <w:spacing w:after="0" w:line="240" w:lineRule="auto"/>
        <w:ind w:left="0" w:firstLine="0"/>
        <w:contextualSpacing w:val="0"/>
        <w:jc w:val="both"/>
      </w:pPr>
      <w:r w:rsidRPr="007157AE">
        <w:t>Przeszkolenie</w:t>
      </w:r>
      <w:r w:rsidRPr="007157AE">
        <w:rPr>
          <w:spacing w:val="-10"/>
        </w:rPr>
        <w:t xml:space="preserve"> </w:t>
      </w:r>
      <w:r w:rsidRPr="007157AE">
        <w:t>przedstawicieli</w:t>
      </w:r>
      <w:r w:rsidRPr="007157AE">
        <w:rPr>
          <w:spacing w:val="-9"/>
        </w:rPr>
        <w:t xml:space="preserve"> </w:t>
      </w:r>
      <w:r w:rsidRPr="007157AE">
        <w:t>Zamawiającego</w:t>
      </w:r>
      <w:r w:rsidRPr="007157AE">
        <w:rPr>
          <w:spacing w:val="-7"/>
        </w:rPr>
        <w:t xml:space="preserve"> </w:t>
      </w:r>
      <w:r w:rsidRPr="007157AE">
        <w:t>w</w:t>
      </w:r>
      <w:r w:rsidRPr="007157AE">
        <w:rPr>
          <w:spacing w:val="-10"/>
        </w:rPr>
        <w:t xml:space="preserve"> </w:t>
      </w:r>
      <w:r w:rsidRPr="007157AE">
        <w:t>obsłudze</w:t>
      </w:r>
      <w:r w:rsidRPr="007157AE">
        <w:rPr>
          <w:spacing w:val="-10"/>
        </w:rPr>
        <w:t xml:space="preserve"> </w:t>
      </w:r>
      <w:r w:rsidRPr="007157AE">
        <w:t>i</w:t>
      </w:r>
      <w:r w:rsidRPr="007157AE">
        <w:rPr>
          <w:spacing w:val="-9"/>
        </w:rPr>
        <w:t xml:space="preserve"> </w:t>
      </w:r>
      <w:r w:rsidRPr="007157AE">
        <w:t xml:space="preserve">diagnostyce </w:t>
      </w:r>
      <w:r w:rsidRPr="007157AE">
        <w:rPr>
          <w:spacing w:val="-2"/>
        </w:rPr>
        <w:t>urządzenia (co najmniej 3 osoby).</w:t>
      </w:r>
    </w:p>
    <w:p w14:paraId="230A8FC3" w14:textId="52106AF2" w:rsidR="006A11C0" w:rsidRDefault="00A06F7C" w:rsidP="006A11C0">
      <w:pPr>
        <w:pStyle w:val="Bezodstpw"/>
        <w:jc w:val="both"/>
        <w:rPr>
          <w:rFonts w:cs="Tahoma"/>
        </w:rPr>
      </w:pPr>
      <w:r>
        <w:rPr>
          <w:rFonts w:ascii="Calibri" w:hAnsi="Calibri" w:cs="Arial"/>
        </w:rPr>
        <w:t xml:space="preserve">2.1. </w:t>
      </w:r>
      <w:r w:rsidRPr="007157AE">
        <w:rPr>
          <w:rFonts w:ascii="Calibri" w:hAnsi="Calibri" w:cs="Arial"/>
        </w:rPr>
        <w:t xml:space="preserve">Szczegółowy opis urządzeń, minimalne parametry techniczne, a także </w:t>
      </w:r>
      <w:r>
        <w:rPr>
          <w:rFonts w:ascii="Calibri" w:hAnsi="Calibri" w:cs="Arial"/>
        </w:rPr>
        <w:t xml:space="preserve">sposób i </w:t>
      </w:r>
      <w:r w:rsidRPr="007157AE">
        <w:rPr>
          <w:rFonts w:ascii="Calibri" w:hAnsi="Calibri" w:cs="Arial"/>
        </w:rPr>
        <w:t xml:space="preserve">zakres wykonania </w:t>
      </w:r>
      <w:r>
        <w:rPr>
          <w:rFonts w:ascii="Calibri" w:hAnsi="Calibri" w:cs="Arial"/>
        </w:rPr>
        <w:t xml:space="preserve">przedmiotu zamówienia </w:t>
      </w:r>
      <w:r w:rsidR="00C33CFD" w:rsidRPr="00C33CFD">
        <w:rPr>
          <w:rFonts w:cs="Tahoma"/>
        </w:rPr>
        <w:t xml:space="preserve">przedstawiono w </w:t>
      </w:r>
      <w:r w:rsidR="00CD0FA0">
        <w:rPr>
          <w:rFonts w:cs="Tahoma"/>
        </w:rPr>
        <w:t>załączniku nr 1 do Pr</w:t>
      </w:r>
      <w:r w:rsidR="00DC6540">
        <w:rPr>
          <w:rFonts w:cs="Tahoma"/>
        </w:rPr>
        <w:t xml:space="preserve">ojektowanych postanowień umowy. </w:t>
      </w:r>
    </w:p>
    <w:p w14:paraId="2EBE1891" w14:textId="57CE5E75" w:rsidR="00C33CFD" w:rsidRPr="006A11C0" w:rsidRDefault="00C33CFD" w:rsidP="006A11C0">
      <w:pPr>
        <w:pStyle w:val="Bezodstpw"/>
        <w:jc w:val="both"/>
        <w:rPr>
          <w:rFonts w:cstheme="minorHAnsi"/>
          <w:spacing w:val="-2"/>
        </w:rPr>
      </w:pPr>
      <w:r w:rsidRPr="006A11C0">
        <w:rPr>
          <w:rFonts w:cstheme="minorHAnsi"/>
        </w:rPr>
        <w:t>3. Zamówienia nie podzielono na części.  Wykonawca winien złożyć ofertę obejmującą całość przedmiotu zamówienia.</w:t>
      </w:r>
    </w:p>
    <w:p w14:paraId="0674FA48" w14:textId="77777777" w:rsidR="006A11C0" w:rsidRPr="006A11C0" w:rsidRDefault="00C33CFD" w:rsidP="006A11C0">
      <w:pPr>
        <w:pStyle w:val="Bezodstpw"/>
        <w:jc w:val="both"/>
        <w:rPr>
          <w:rFonts w:cstheme="minorHAnsi"/>
          <w:bCs/>
        </w:rPr>
      </w:pPr>
      <w:r w:rsidRPr="006A11C0">
        <w:rPr>
          <w:rFonts w:cstheme="minorHAnsi"/>
          <w:bCs/>
          <w:u w:val="single"/>
        </w:rPr>
        <w:t xml:space="preserve">Uzasadnienie braku podziału zamówienia na części: </w:t>
      </w:r>
      <w:r w:rsidR="006A11C0" w:rsidRPr="006A11C0">
        <w:rPr>
          <w:rStyle w:val="markedcontent"/>
          <w:rFonts w:cstheme="minorHAnsi"/>
          <w:bCs/>
        </w:rPr>
        <w:t>W związku ze specyfiką</w:t>
      </w:r>
      <w:r w:rsidR="006A11C0" w:rsidRPr="006A11C0">
        <w:rPr>
          <w:rFonts w:cstheme="minorHAnsi"/>
          <w:bCs/>
        </w:rPr>
        <w:t xml:space="preserve"> </w:t>
      </w:r>
      <w:r w:rsidR="006A11C0" w:rsidRPr="006A11C0">
        <w:rPr>
          <w:rStyle w:val="markedcontent"/>
          <w:rFonts w:cstheme="minorHAnsi"/>
          <w:bCs/>
        </w:rPr>
        <w:t>i złożonością przedmiotu zamówienia, nie ma możliwości podziału na części. Brak podziału</w:t>
      </w:r>
      <w:r w:rsidR="006A11C0" w:rsidRPr="006A11C0">
        <w:rPr>
          <w:rFonts w:cstheme="minorHAnsi"/>
          <w:bCs/>
        </w:rPr>
        <w:t xml:space="preserve"> </w:t>
      </w:r>
      <w:r w:rsidR="006A11C0" w:rsidRPr="006A11C0">
        <w:rPr>
          <w:rStyle w:val="markedcontent"/>
          <w:rFonts w:cstheme="minorHAnsi"/>
          <w:bCs/>
        </w:rPr>
        <w:t>zamówienia na części nie grozi zakłóceniem konkurencyjności w postępowaniu, nie wpływa</w:t>
      </w:r>
      <w:r w:rsidR="006A11C0" w:rsidRPr="006A11C0">
        <w:rPr>
          <w:rFonts w:cstheme="minorHAnsi"/>
          <w:bCs/>
        </w:rPr>
        <w:t xml:space="preserve"> </w:t>
      </w:r>
      <w:r w:rsidR="006A11C0" w:rsidRPr="006A11C0">
        <w:rPr>
          <w:rStyle w:val="markedcontent"/>
          <w:rFonts w:cstheme="minorHAnsi"/>
          <w:bCs/>
        </w:rPr>
        <w:t>na koszt jego wykonania oraz nie organiczna możliwości uczestniczenia w zamówieniu</w:t>
      </w:r>
      <w:r w:rsidR="006A11C0" w:rsidRPr="006A11C0">
        <w:rPr>
          <w:rFonts w:cstheme="minorHAnsi"/>
          <w:bCs/>
        </w:rPr>
        <w:t xml:space="preserve"> </w:t>
      </w:r>
      <w:r w:rsidR="006A11C0" w:rsidRPr="006A11C0">
        <w:rPr>
          <w:rStyle w:val="markedcontent"/>
          <w:rFonts w:cstheme="minorHAnsi"/>
          <w:bCs/>
        </w:rPr>
        <w:t>mniejszym podmiotom. Zamawiający dzieląc przedmiotowe zamówienie na mniejsze części,</w:t>
      </w:r>
      <w:r w:rsidR="006A11C0" w:rsidRPr="006A11C0">
        <w:rPr>
          <w:rFonts w:cstheme="minorHAnsi"/>
          <w:bCs/>
        </w:rPr>
        <w:t xml:space="preserve"> </w:t>
      </w:r>
      <w:r w:rsidR="006A11C0" w:rsidRPr="006A11C0">
        <w:rPr>
          <w:rStyle w:val="markedcontent"/>
          <w:rFonts w:cstheme="minorHAnsi"/>
          <w:bCs/>
        </w:rPr>
        <w:t>spowodowałoby nadmierne trudności techniczne, zarówno po stronie Wykonawcy jak</w:t>
      </w:r>
      <w:r w:rsidR="006A11C0" w:rsidRPr="006A11C0">
        <w:rPr>
          <w:rFonts w:cstheme="minorHAnsi"/>
          <w:bCs/>
        </w:rPr>
        <w:t xml:space="preserve"> </w:t>
      </w:r>
      <w:r w:rsidR="006A11C0" w:rsidRPr="006A11C0">
        <w:rPr>
          <w:rStyle w:val="markedcontent"/>
          <w:rFonts w:cstheme="minorHAnsi"/>
          <w:bCs/>
        </w:rPr>
        <w:t>i Zamawiającego lub dodatkowe koszty wykonania zamówienia, poprzez konieczność</w:t>
      </w:r>
      <w:r w:rsidR="006A11C0" w:rsidRPr="006A11C0">
        <w:rPr>
          <w:rFonts w:cstheme="minorHAnsi"/>
          <w:bCs/>
        </w:rPr>
        <w:t xml:space="preserve"> </w:t>
      </w:r>
      <w:r w:rsidR="006A11C0" w:rsidRPr="006A11C0">
        <w:rPr>
          <w:rStyle w:val="markedcontent"/>
          <w:rFonts w:cstheme="minorHAnsi"/>
          <w:bCs/>
        </w:rPr>
        <w:t>skoordynowania działań różnych Wykonawców realizujących poszczególne części</w:t>
      </w:r>
      <w:r w:rsidR="006A11C0" w:rsidRPr="006A11C0">
        <w:rPr>
          <w:rFonts w:cstheme="minorHAnsi"/>
          <w:bCs/>
        </w:rPr>
        <w:t xml:space="preserve"> </w:t>
      </w:r>
      <w:r w:rsidR="006A11C0" w:rsidRPr="006A11C0">
        <w:rPr>
          <w:rStyle w:val="markedcontent"/>
          <w:rFonts w:cstheme="minorHAnsi"/>
          <w:bCs/>
        </w:rPr>
        <w:t>zamówienia, co docelowo mogłoby zagrozić właściwemu i terminowemu wykonaniu</w:t>
      </w:r>
      <w:r w:rsidR="006A11C0" w:rsidRPr="006A11C0">
        <w:rPr>
          <w:rFonts w:cstheme="minorHAnsi"/>
          <w:bCs/>
        </w:rPr>
        <w:t xml:space="preserve"> </w:t>
      </w:r>
      <w:r w:rsidR="006A11C0" w:rsidRPr="006A11C0">
        <w:rPr>
          <w:rStyle w:val="markedcontent"/>
          <w:rFonts w:cstheme="minorHAnsi"/>
          <w:bCs/>
        </w:rPr>
        <w:t>zamówienia. Korzystniejsze jest wyłonienie Wykonawcy, który samodzielnie</w:t>
      </w:r>
      <w:r w:rsidR="006A11C0" w:rsidRPr="006A11C0">
        <w:rPr>
          <w:rFonts w:cstheme="minorHAnsi"/>
          <w:bCs/>
        </w:rPr>
        <w:t xml:space="preserve"> </w:t>
      </w:r>
      <w:r w:rsidR="006A11C0" w:rsidRPr="006A11C0">
        <w:rPr>
          <w:rStyle w:val="markedcontent"/>
          <w:rFonts w:cstheme="minorHAnsi"/>
          <w:bCs/>
        </w:rPr>
        <w:t>koordynuje wszelkie prace.  Ponadto wskazane jest aby prace wykonywał jeden Wykonawca ze</w:t>
      </w:r>
      <w:r w:rsidR="006A11C0" w:rsidRPr="006A11C0">
        <w:rPr>
          <w:rFonts w:cstheme="minorHAnsi"/>
          <w:bCs/>
        </w:rPr>
        <w:t xml:space="preserve"> </w:t>
      </w:r>
      <w:r w:rsidR="006A11C0" w:rsidRPr="006A11C0">
        <w:rPr>
          <w:rStyle w:val="markedcontent"/>
          <w:rFonts w:cstheme="minorHAnsi"/>
          <w:bCs/>
        </w:rPr>
        <w:t>względu na ściśle ze sobą powiązane usługi, stanowiące łącznie jeden, niemożliwy do rozdzielenia element  jak i na  udzieloną gwarancję</w:t>
      </w:r>
      <w:r w:rsidR="006A11C0" w:rsidRPr="006A11C0">
        <w:rPr>
          <w:rFonts w:cstheme="minorHAnsi"/>
          <w:bCs/>
        </w:rPr>
        <w:t xml:space="preserve"> </w:t>
      </w:r>
      <w:r w:rsidR="006A11C0" w:rsidRPr="006A11C0">
        <w:rPr>
          <w:rStyle w:val="markedcontent"/>
          <w:rFonts w:cstheme="minorHAnsi"/>
          <w:bCs/>
        </w:rPr>
        <w:t>na wykonane prace.</w:t>
      </w:r>
    </w:p>
    <w:p w14:paraId="0B33FA8B" w14:textId="22939578" w:rsidR="00C33CFD" w:rsidRPr="00B871F2" w:rsidRDefault="00C33CFD" w:rsidP="006A11C0">
      <w:pPr>
        <w:tabs>
          <w:tab w:val="left" w:pos="1134"/>
          <w:tab w:val="left" w:pos="2268"/>
          <w:tab w:val="left" w:pos="3402"/>
          <w:tab w:val="left" w:pos="4536"/>
          <w:tab w:val="left" w:pos="5670"/>
        </w:tabs>
        <w:spacing w:after="0" w:line="240" w:lineRule="auto"/>
        <w:jc w:val="both"/>
        <w:rPr>
          <w:rFonts w:cstheme="minorHAnsi"/>
          <w:color w:val="000000" w:themeColor="text1"/>
        </w:rPr>
      </w:pPr>
      <w:r w:rsidRPr="00A06D57">
        <w:rPr>
          <w:rFonts w:cstheme="minorHAnsi"/>
          <w:b/>
        </w:rPr>
        <w:t xml:space="preserve">4. Miejsce </w:t>
      </w:r>
      <w:r w:rsidR="00B871F2">
        <w:rPr>
          <w:rFonts w:cstheme="minorHAnsi"/>
          <w:b/>
        </w:rPr>
        <w:t>realizacji zamówienia</w:t>
      </w:r>
      <w:r w:rsidRPr="00A06D57">
        <w:rPr>
          <w:rFonts w:cstheme="minorHAnsi"/>
          <w:b/>
        </w:rPr>
        <w:t>:</w:t>
      </w:r>
      <w:r w:rsidRPr="00A06D57">
        <w:rPr>
          <w:rFonts w:cstheme="minorHAnsi"/>
        </w:rPr>
        <w:t xml:space="preserve"> </w:t>
      </w:r>
      <w:r w:rsidRPr="00B871F2">
        <w:rPr>
          <w:rFonts w:cstheme="minorHAnsi"/>
          <w:color w:val="000000" w:themeColor="text1"/>
        </w:rPr>
        <w:t xml:space="preserve">Komenda Wojewódzka Policji we Wrocławiu, ul. </w:t>
      </w:r>
      <w:proofErr w:type="spellStart"/>
      <w:r w:rsidR="00B871F2" w:rsidRPr="00B871F2">
        <w:rPr>
          <w:rFonts w:cstheme="minorHAnsi"/>
          <w:color w:val="000000" w:themeColor="text1"/>
        </w:rPr>
        <w:t>Połbina</w:t>
      </w:r>
      <w:proofErr w:type="spellEnd"/>
      <w:r w:rsidR="00B871F2" w:rsidRPr="00B871F2">
        <w:rPr>
          <w:rFonts w:cstheme="minorHAnsi"/>
          <w:color w:val="000000" w:themeColor="text1"/>
        </w:rPr>
        <w:t xml:space="preserve"> 1</w:t>
      </w:r>
      <w:r w:rsidRPr="00B871F2">
        <w:rPr>
          <w:rFonts w:cstheme="minorHAnsi"/>
          <w:color w:val="000000" w:themeColor="text1"/>
        </w:rPr>
        <w:t xml:space="preserve">, </w:t>
      </w:r>
      <w:r w:rsidR="00B871F2" w:rsidRPr="00B871F2">
        <w:rPr>
          <w:rFonts w:cstheme="minorHAnsi"/>
          <w:color w:val="000000" w:themeColor="text1"/>
        </w:rPr>
        <w:t xml:space="preserve">54-151 </w:t>
      </w:r>
      <w:r w:rsidRPr="00B871F2">
        <w:rPr>
          <w:rFonts w:cstheme="minorHAnsi"/>
          <w:color w:val="000000" w:themeColor="text1"/>
        </w:rPr>
        <w:t>Wrocław</w:t>
      </w:r>
    </w:p>
    <w:p w14:paraId="0C01A721" w14:textId="77777777" w:rsidR="0079461D" w:rsidRDefault="0079461D" w:rsidP="00C33CFD">
      <w:pPr>
        <w:tabs>
          <w:tab w:val="left" w:pos="284"/>
        </w:tabs>
        <w:spacing w:after="0" w:line="240" w:lineRule="auto"/>
        <w:jc w:val="both"/>
        <w:rPr>
          <w:b/>
        </w:rPr>
      </w:pPr>
    </w:p>
    <w:p w14:paraId="4D94174A" w14:textId="77777777" w:rsidR="0079461D" w:rsidRDefault="0079461D" w:rsidP="00C33CFD">
      <w:pPr>
        <w:tabs>
          <w:tab w:val="left" w:pos="284"/>
        </w:tabs>
        <w:spacing w:after="0" w:line="240" w:lineRule="auto"/>
        <w:jc w:val="both"/>
        <w:rPr>
          <w:b/>
        </w:rPr>
      </w:pPr>
    </w:p>
    <w:p w14:paraId="641F5CAB" w14:textId="7DBE0E73" w:rsidR="00C33CFD" w:rsidRPr="0079461D" w:rsidRDefault="00C33CFD" w:rsidP="00C33CFD">
      <w:pPr>
        <w:tabs>
          <w:tab w:val="left" w:pos="284"/>
        </w:tabs>
        <w:spacing w:after="0" w:line="240" w:lineRule="auto"/>
        <w:jc w:val="both"/>
      </w:pPr>
      <w:r>
        <w:rPr>
          <w:b/>
        </w:rPr>
        <w:t>5</w:t>
      </w:r>
      <w:r w:rsidRPr="00616C3E">
        <w:rPr>
          <w:b/>
        </w:rPr>
        <w:t>.</w:t>
      </w:r>
      <w:r>
        <w:t xml:space="preserve"> </w:t>
      </w:r>
      <w:r w:rsidRPr="0079461D">
        <w:rPr>
          <w:b/>
        </w:rPr>
        <w:t>Nazwy i kody zamówienia według Wspólnego Słownika Zamówień (CPV):</w:t>
      </w:r>
      <w:r w:rsidRPr="0079461D">
        <w:t xml:space="preserve"> </w:t>
      </w:r>
      <w:r w:rsidR="0079461D" w:rsidRPr="0079461D">
        <w:rPr>
          <w:rFonts w:ascii="Calibri" w:hAnsi="Calibri"/>
          <w:bCs/>
        </w:rPr>
        <w:t>35100000 urządzenia awaryjne i zabezpieczające</w:t>
      </w:r>
      <w:r w:rsidR="0079461D">
        <w:rPr>
          <w:rFonts w:ascii="Calibri" w:hAnsi="Calibri"/>
          <w:bCs/>
        </w:rPr>
        <w:t>.</w:t>
      </w:r>
      <w:r w:rsidR="0079461D" w:rsidRPr="0079461D">
        <w:rPr>
          <w:rFonts w:ascii="Calibri" w:hAnsi="Calibri"/>
          <w:bCs/>
        </w:rPr>
        <w:t xml:space="preserve"> </w:t>
      </w:r>
    </w:p>
    <w:p w14:paraId="140ACCC4" w14:textId="77777777" w:rsidR="00C33CFD" w:rsidRPr="0061457C" w:rsidRDefault="00C33CFD" w:rsidP="00C33CFD">
      <w:pPr>
        <w:pStyle w:val="Bezodstpw"/>
        <w:jc w:val="both"/>
        <w:rPr>
          <w:rFonts w:cs="Tahoma"/>
          <w:bCs/>
          <w:color w:val="000000" w:themeColor="text1"/>
        </w:rPr>
      </w:pPr>
      <w:r>
        <w:rPr>
          <w:rFonts w:cs="Tahoma"/>
          <w:b/>
          <w:color w:val="000000" w:themeColor="text1"/>
        </w:rPr>
        <w:t>6.</w:t>
      </w:r>
      <w:r>
        <w:rPr>
          <w:rFonts w:cs="Tahoma"/>
          <w:color w:val="000000" w:themeColor="text1"/>
        </w:rPr>
        <w:t xml:space="preserve"> </w:t>
      </w:r>
      <w:r w:rsidRPr="00616C3E">
        <w:rPr>
          <w:b/>
          <w:color w:val="000000" w:themeColor="text1"/>
        </w:rPr>
        <w:t xml:space="preserve">Wymagania w zakresie dostępności dla osób niepełnosprawnych. </w:t>
      </w:r>
      <w:r w:rsidRPr="000B0FEC">
        <w:rPr>
          <w:bCs/>
          <w:color w:val="000000" w:themeColor="text1"/>
        </w:rPr>
        <w:t>Brak jest specyficznych wymagań w zakresie dostępności opisanego przedmiotu zamówienia dla osób niepełnosprawnych</w:t>
      </w:r>
      <w:r>
        <w:rPr>
          <w:bCs/>
          <w:color w:val="000000" w:themeColor="text1"/>
        </w:rPr>
        <w:t xml:space="preserve">. </w:t>
      </w:r>
    </w:p>
    <w:p w14:paraId="7DEA9FC1" w14:textId="77777777" w:rsidR="005021F9" w:rsidRPr="006C2B0C" w:rsidRDefault="005021F9" w:rsidP="005021F9">
      <w:pPr>
        <w:pStyle w:val="Bezodstpw"/>
        <w:jc w:val="both"/>
        <w:rPr>
          <w:rFonts w:cs="Calibri"/>
        </w:rPr>
      </w:pPr>
      <w:r>
        <w:rPr>
          <w:rFonts w:ascii="Calibri" w:hAnsi="Calibri"/>
          <w:b/>
        </w:rPr>
        <w:t>7</w:t>
      </w:r>
      <w:r w:rsidRPr="00876823">
        <w:rPr>
          <w:rFonts w:ascii="Calibri" w:hAnsi="Calibri"/>
          <w:b/>
        </w:rPr>
        <w:t>.</w:t>
      </w:r>
      <w:r w:rsidRPr="00876823">
        <w:rPr>
          <w:rFonts w:ascii="Calibri" w:hAnsi="Calibri"/>
        </w:rPr>
        <w:t xml:space="preserve"> </w:t>
      </w:r>
      <w:r w:rsidRPr="00876823">
        <w:rPr>
          <w:rFonts w:ascii="Calibri" w:hAnsi="Calibri" w:cs="Tahoma"/>
          <w:b/>
          <w:color w:val="000000" w:themeColor="text1"/>
        </w:rPr>
        <w:t xml:space="preserve">Wymagania w zakresie zatrudnienia na podstawie stosunku pracy. </w:t>
      </w:r>
      <w:r w:rsidRPr="00876823">
        <w:rPr>
          <w:rFonts w:ascii="Calibri" w:hAnsi="Calibri"/>
          <w:color w:val="000000" w:themeColor="text1"/>
        </w:rPr>
        <w:t xml:space="preserve">Brak jest czynności związanych z realizacją zamówienia, polegających na wykonywaniu pacy w sposób określony w art. 22 § 1 ustawy z dnia 26 czerwca 1974 roku – Kodeks pracy (Dz.U. z 2019 r. poz. 1040, 1043 i 1495). </w:t>
      </w:r>
      <w:r w:rsidRPr="006C2B0C">
        <w:rPr>
          <w:rFonts w:cs="Calibri"/>
        </w:rPr>
        <w:t xml:space="preserve">Zamawiający nie określa wymagań o których mowa w art. 96 ust. 2 ustawy </w:t>
      </w:r>
      <w:proofErr w:type="spellStart"/>
      <w:r w:rsidRPr="006C2B0C">
        <w:rPr>
          <w:rFonts w:cs="Calibri"/>
        </w:rPr>
        <w:t>Pzp</w:t>
      </w:r>
      <w:proofErr w:type="spellEnd"/>
      <w:r w:rsidRPr="006C2B0C">
        <w:rPr>
          <w:rFonts w:cs="Calibri"/>
        </w:rPr>
        <w:t>.</w:t>
      </w:r>
    </w:p>
    <w:p w14:paraId="7D5E3B43" w14:textId="389A2889" w:rsidR="00C33CFD" w:rsidRPr="000B0FEC" w:rsidRDefault="005021F9" w:rsidP="00C33CFD">
      <w:pPr>
        <w:pStyle w:val="Bezodstpw"/>
        <w:jc w:val="both"/>
        <w:rPr>
          <w:rFonts w:cs="Arial"/>
        </w:rPr>
      </w:pPr>
      <w:r>
        <w:rPr>
          <w:rFonts w:cs="Arial"/>
          <w:b/>
        </w:rPr>
        <w:t>8</w:t>
      </w:r>
      <w:r w:rsidR="00C33CFD" w:rsidRPr="00C14668">
        <w:rPr>
          <w:rFonts w:cs="Arial"/>
          <w:b/>
        </w:rPr>
        <w:t>. Oferty równoważne:</w:t>
      </w:r>
      <w:r w:rsidR="00C33CFD" w:rsidRPr="000B0FEC">
        <w:rPr>
          <w:rFonts w:cs="Arial"/>
        </w:rPr>
        <w:t xml:space="preserve"> </w:t>
      </w:r>
      <w:r w:rsidR="00C33CFD" w:rsidRPr="000B0FEC">
        <w:t xml:space="preserve">Ilekroć w niniejszej </w:t>
      </w:r>
      <w:r w:rsidR="00C33CFD">
        <w:t>S</w:t>
      </w:r>
      <w:r w:rsidR="00C33CFD" w:rsidRPr="000B0FEC">
        <w:t xml:space="preserve">pecyfikacji </w:t>
      </w:r>
      <w:r w:rsidR="00C33CFD">
        <w:t>W</w:t>
      </w:r>
      <w:r w:rsidR="00C33CFD" w:rsidRPr="000B0FEC">
        <w:t xml:space="preserve">arunków </w:t>
      </w:r>
      <w:r w:rsidR="00C33CFD">
        <w:t>Z</w:t>
      </w:r>
      <w:r w:rsidR="00C33CFD" w:rsidRPr="000B0FEC">
        <w:t>amówienia i załącznikach, przedmiot zamówienia został określony poprzez wskazanie znaków towarowych, patentów lub pochodzenia,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C33CFD" w:rsidRPr="000B0FEC">
        <w:rPr>
          <w:bCs/>
        </w:rPr>
        <w:t>. W przypadku opisu przedmiotu zamówienia za pomocą norm, aprobat, specyfikacji technicznych i systemu odniesienia należy przyjąć, że określono wymagania minimalne (nie gorsze niż) i jednocześnie dopuszczono przyjęcie przez Wykonawcę rozwiązań równoważnych opisywanym.</w:t>
      </w:r>
      <w:r w:rsidR="00C33CFD">
        <w:rPr>
          <w:bCs/>
        </w:rPr>
        <w:t xml:space="preserve"> </w:t>
      </w:r>
      <w:r w:rsidR="00C33CFD" w:rsidRPr="000B0FEC">
        <w:rPr>
          <w:rFonts w:cs="Tahoma"/>
          <w:bCs/>
        </w:rPr>
        <w:t>Wykonawca, który powołuje się na rozwiązania równoważne opisywanym przez zamawiającego, jest obowiązany wykazać, że oferowane przez niego dostawy spełniają wymagania określone przez Zamawiającego.</w:t>
      </w:r>
    </w:p>
    <w:p w14:paraId="23148528" w14:textId="000E5BF2" w:rsidR="00C33CFD" w:rsidRPr="006C4275" w:rsidRDefault="005021F9" w:rsidP="00C33CFD">
      <w:pPr>
        <w:pStyle w:val="Bezodstpw"/>
        <w:jc w:val="both"/>
      </w:pPr>
      <w:r>
        <w:rPr>
          <w:b/>
        </w:rPr>
        <w:t>9</w:t>
      </w:r>
      <w:r w:rsidR="00C33CFD" w:rsidRPr="00C14668">
        <w:rPr>
          <w:b/>
        </w:rPr>
        <w:t xml:space="preserve">. </w:t>
      </w:r>
      <w:r w:rsidR="00C33CFD" w:rsidRPr="00C14668">
        <w:rPr>
          <w:b/>
          <w:bCs/>
        </w:rPr>
        <w:t>Dopuszczalność udziału podwykonawców:</w:t>
      </w:r>
      <w:r w:rsidR="00C33CFD" w:rsidRPr="006C4275">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podania firm podwykonawców</w:t>
      </w:r>
      <w:r w:rsidR="00C33CFD">
        <w:t xml:space="preserve"> (poprzez wypełnienie pkt III formularza ofertowego), o ile są znane. </w:t>
      </w:r>
    </w:p>
    <w:p w14:paraId="65452745" w14:textId="4EA3C345" w:rsidR="00C33CFD" w:rsidRPr="00967C68" w:rsidRDefault="005021F9" w:rsidP="00C33CFD">
      <w:pPr>
        <w:pStyle w:val="Bezodstpw"/>
        <w:jc w:val="both"/>
        <w:rPr>
          <w:b/>
          <w:bCs/>
        </w:rPr>
      </w:pPr>
      <w:r>
        <w:rPr>
          <w:b/>
          <w:bCs/>
        </w:rPr>
        <w:t>10</w:t>
      </w:r>
      <w:r w:rsidR="00C33CFD" w:rsidRPr="00967C68">
        <w:rPr>
          <w:b/>
          <w:bCs/>
        </w:rPr>
        <w:t>. Informacje dotyczące postępowania:</w:t>
      </w:r>
    </w:p>
    <w:p w14:paraId="290076CE" w14:textId="77777777" w:rsidR="00C33CFD" w:rsidRPr="00967C68" w:rsidRDefault="00C33CFD" w:rsidP="00C33CFD">
      <w:pPr>
        <w:pStyle w:val="Bezodstpw"/>
        <w:jc w:val="both"/>
      </w:pPr>
      <w:r>
        <w:t>a</w:t>
      </w:r>
      <w:r w:rsidRPr="00967C68">
        <w:t xml:space="preserve">. Zamawiający nie przewiduje prawa opcji. </w:t>
      </w:r>
    </w:p>
    <w:p w14:paraId="11DA9687" w14:textId="77777777" w:rsidR="00C33CFD" w:rsidRPr="00967C68" w:rsidRDefault="00C33CFD" w:rsidP="00C33CFD">
      <w:pPr>
        <w:pStyle w:val="Bezodstpw"/>
        <w:jc w:val="both"/>
      </w:pPr>
      <w:r>
        <w:t>b</w:t>
      </w:r>
      <w:r w:rsidRPr="00967C68">
        <w:t xml:space="preserve">. Zamawiający nie dopuszcza możliwości składania ofert wariantowych oraz w postaci katalogów elektronicznych. </w:t>
      </w:r>
    </w:p>
    <w:p w14:paraId="09CD7CC8" w14:textId="77777777" w:rsidR="00C33CFD" w:rsidRPr="00967C68" w:rsidRDefault="00C33CFD" w:rsidP="00C33CFD">
      <w:pPr>
        <w:pStyle w:val="Bezodstpw"/>
      </w:pPr>
      <w:r>
        <w:t>c</w:t>
      </w:r>
      <w:r w:rsidRPr="00967C68">
        <w:t>. Zamawiający nie przewiduje udzielania zamówień, o których mowa w art. 214 ust. 1 pkt 7</w:t>
      </w:r>
      <w:r>
        <w:t>.</w:t>
      </w:r>
      <w:r w:rsidRPr="00967C68">
        <w:t xml:space="preserve"> </w:t>
      </w:r>
    </w:p>
    <w:p w14:paraId="2B38BFED" w14:textId="77777777" w:rsidR="00C33CFD" w:rsidRDefault="00C33CFD" w:rsidP="00C33CFD">
      <w:pPr>
        <w:pStyle w:val="Bezodstpw"/>
        <w:jc w:val="both"/>
        <w:rPr>
          <w:color w:val="000000" w:themeColor="text1"/>
        </w:rPr>
      </w:pPr>
      <w:r w:rsidRPr="00616C3E">
        <w:rPr>
          <w:color w:val="000000" w:themeColor="text1"/>
        </w:rPr>
        <w:t xml:space="preserve">d. Zamawiający nie przewiduje, iż wybór najkorzystniejszej oferty zostanie poprzedzony aukcją elektroniczną (art. 308 ust. 1 ustawy </w:t>
      </w:r>
      <w:proofErr w:type="spellStart"/>
      <w:r>
        <w:rPr>
          <w:color w:val="000000" w:themeColor="text1"/>
        </w:rPr>
        <w:t>P</w:t>
      </w:r>
      <w:r w:rsidRPr="00616C3E">
        <w:rPr>
          <w:color w:val="000000" w:themeColor="text1"/>
        </w:rPr>
        <w:t>zp</w:t>
      </w:r>
      <w:proofErr w:type="spellEnd"/>
      <w:r w:rsidRPr="00616C3E">
        <w:rPr>
          <w:color w:val="000000" w:themeColor="text1"/>
        </w:rPr>
        <w:t>).</w:t>
      </w:r>
    </w:p>
    <w:p w14:paraId="7D473E32" w14:textId="77777777" w:rsidR="006E049B" w:rsidRPr="005B5671" w:rsidRDefault="006E049B" w:rsidP="00903ADD">
      <w:pPr>
        <w:pStyle w:val="Bezodstpw"/>
        <w:jc w:val="both"/>
        <w:rPr>
          <w:rFonts w:cs="Calibri"/>
        </w:rPr>
      </w:pPr>
    </w:p>
    <w:p w14:paraId="3129F95A" w14:textId="77777777"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14:paraId="324FCED5" w14:textId="4754890F" w:rsidR="006E049B" w:rsidRPr="00CD0FA0" w:rsidRDefault="00CD0FA0" w:rsidP="005B5671">
      <w:pPr>
        <w:pStyle w:val="Bezodstpw"/>
        <w:jc w:val="both"/>
        <w:rPr>
          <w:rFonts w:ascii="Calibri" w:eastAsia="Calibri" w:hAnsi="Calibri" w:cs="Calibri"/>
          <w:b/>
          <w:lang w:eastAsia="en-US"/>
        </w:rPr>
      </w:pPr>
      <w:r w:rsidRPr="00CD0FA0">
        <w:rPr>
          <w:rFonts w:ascii="Calibri" w:eastAsia="Calibri" w:hAnsi="Calibri" w:cs="Calibri"/>
          <w:b/>
          <w:lang w:eastAsia="en-US"/>
        </w:rPr>
        <w:t xml:space="preserve">Termin realizacji zamówienia: </w:t>
      </w:r>
      <w:r w:rsidR="0079461D">
        <w:rPr>
          <w:rFonts w:ascii="Calibri" w:eastAsia="Calibri" w:hAnsi="Calibri" w:cs="Calibri"/>
          <w:b/>
          <w:lang w:eastAsia="en-US"/>
        </w:rPr>
        <w:t>maksymalnie 20 dni r</w:t>
      </w:r>
      <w:r w:rsidR="0079461D" w:rsidRPr="00E56D73">
        <w:rPr>
          <w:rFonts w:ascii="Calibri" w:eastAsia="Calibri" w:hAnsi="Calibri" w:cs="Calibri"/>
          <w:b/>
          <w:color w:val="000000" w:themeColor="text1"/>
          <w:lang w:eastAsia="en-US"/>
        </w:rPr>
        <w:t>oboczych</w:t>
      </w:r>
      <w:r w:rsidR="0079461D">
        <w:rPr>
          <w:rFonts w:ascii="Calibri" w:eastAsia="Calibri" w:hAnsi="Calibri" w:cs="Calibri"/>
          <w:b/>
          <w:lang w:eastAsia="en-US"/>
        </w:rPr>
        <w:t xml:space="preserve"> </w:t>
      </w:r>
      <w:r w:rsidRPr="00CD0FA0">
        <w:rPr>
          <w:rFonts w:ascii="Calibri" w:eastAsia="Calibri" w:hAnsi="Calibri" w:cs="Calibri"/>
          <w:b/>
          <w:lang w:eastAsia="en-US"/>
        </w:rPr>
        <w:t>od dnia podpisania umowy</w:t>
      </w:r>
      <w:r>
        <w:rPr>
          <w:rFonts w:ascii="Calibri" w:eastAsia="Calibri" w:hAnsi="Calibri" w:cs="Calibri"/>
          <w:b/>
          <w:lang w:eastAsia="en-US"/>
        </w:rPr>
        <w:t>.</w:t>
      </w:r>
    </w:p>
    <w:p w14:paraId="3ABE92C0" w14:textId="77777777" w:rsidR="006E049B" w:rsidRPr="00CD0FA0" w:rsidRDefault="006E049B" w:rsidP="005B5671">
      <w:pPr>
        <w:pStyle w:val="Bezodstpw"/>
        <w:jc w:val="both"/>
        <w:rPr>
          <w:rFonts w:ascii="Calibri" w:eastAsia="Calibri" w:hAnsi="Calibri" w:cs="Calibri"/>
          <w:b/>
          <w:lang w:eastAsia="en-US"/>
        </w:rPr>
      </w:pPr>
    </w:p>
    <w:p w14:paraId="3C10B3A1" w14:textId="77777777"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14:paraId="67C80632" w14:textId="77777777" w:rsidR="00DD2A9E"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1B58" w:rsidRPr="00B11B58">
        <w:rPr>
          <w:color w:val="000000" w:themeColor="text1"/>
        </w:rPr>
        <w:t>3</w:t>
      </w:r>
      <w:r w:rsidRPr="00B11B58">
        <w:rPr>
          <w:color w:val="000000" w:themeColor="text1"/>
        </w:rPr>
        <w:t xml:space="preserve"> do SWZ.</w:t>
      </w:r>
    </w:p>
    <w:p w14:paraId="7FA29CC7" w14:textId="77777777" w:rsidR="006E049B" w:rsidRPr="005B5671" w:rsidRDefault="006E049B" w:rsidP="00390A11">
      <w:pPr>
        <w:pStyle w:val="Bezodstpw"/>
        <w:jc w:val="both"/>
        <w:rPr>
          <w:color w:val="000000" w:themeColor="text1"/>
        </w:rPr>
      </w:pPr>
    </w:p>
    <w:p w14:paraId="1C657EB9" w14:textId="77777777"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7CBB3F91" w14:textId="77777777" w:rsidR="001241AC" w:rsidRPr="00C64613" w:rsidRDefault="001241AC" w:rsidP="00D82813">
      <w:pPr>
        <w:pStyle w:val="Bezodstpw"/>
        <w:jc w:val="both"/>
        <w:rPr>
          <w:b/>
        </w:rPr>
      </w:pPr>
      <w:r w:rsidRPr="00C64613">
        <w:rPr>
          <w:b/>
        </w:rPr>
        <w:t>I. Informacje ogólne</w:t>
      </w:r>
    </w:p>
    <w:p w14:paraId="36829F01" w14:textId="77777777"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(dalej jako „Platforma”) pod adresem: </w:t>
      </w:r>
      <w:hyperlink r:id="rId9" w:history="1">
        <w:r w:rsidRPr="008E0B1A">
          <w:rPr>
            <w:rStyle w:val="Hipercze"/>
            <w:bCs/>
            <w:color w:val="auto"/>
          </w:rPr>
          <w:t>https://platformazakupowa.pl/pn/kwp_wroclaw</w:t>
        </w:r>
      </w:hyperlink>
    </w:p>
    <w:p w14:paraId="4C1AB09F" w14:textId="77777777" w:rsidR="001241AC" w:rsidRPr="00D82813" w:rsidRDefault="001241AC" w:rsidP="00D82813">
      <w:pPr>
        <w:pStyle w:val="Bezodstpw"/>
        <w:jc w:val="both"/>
        <w:rPr>
          <w:color w:val="FF0000"/>
        </w:rPr>
      </w:pPr>
      <w:r w:rsidRPr="00D82813">
        <w:lastRenderedPageBreak/>
        <w:t xml:space="preserve">2. W postępowaniu o udzielenie zamówienia komunikacja między Zamawiającym a Wykonawcami odbywa się przy użyciu Platformy: platformazakupowa.pl oraz poczty elektronicznej: </w:t>
      </w:r>
      <w:hyperlink r:id="rId10" w:history="1">
        <w:r w:rsidRPr="00D82813">
          <w:rPr>
            <w:rStyle w:val="Hipercze"/>
            <w:bCs/>
          </w:rPr>
          <w:t>monika.andruszkieiwcz@wr.policja.gov.pl</w:t>
        </w:r>
      </w:hyperlink>
      <w:r w:rsidR="002D33D6">
        <w:t xml:space="preserve">. </w:t>
      </w:r>
    </w:p>
    <w:p w14:paraId="36F693A3"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1" w:history="1">
        <w:r w:rsidRPr="00B02F93">
          <w:rPr>
            <w:rStyle w:val="Hipercze"/>
            <w:bCs/>
            <w:color w:val="000000" w:themeColor="text1"/>
          </w:rPr>
          <w:t>cwk@platformazakupowa.pl</w:t>
        </w:r>
      </w:hyperlink>
      <w:r w:rsidRPr="00B02F93">
        <w:rPr>
          <w:color w:val="000000" w:themeColor="text1"/>
        </w:rPr>
        <w:t>.</w:t>
      </w:r>
    </w:p>
    <w:p w14:paraId="2C8A9FD2" w14:textId="77777777"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2"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3"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4"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14:paraId="5D21F954" w14:textId="77777777"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5" w:history="1">
        <w:r w:rsidRPr="003B206E">
          <w:rPr>
            <w:u w:val="single"/>
          </w:rPr>
          <w:t>platformazakupowa.pl</w:t>
        </w:r>
      </w:hyperlink>
      <w:r w:rsidRPr="003B206E">
        <w:t>, tj.:</w:t>
      </w:r>
    </w:p>
    <w:p w14:paraId="7B66F4A3"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14:paraId="37C40B59"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14:paraId="76F4322A"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14:paraId="1135777D"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14:paraId="4B359E32"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14:paraId="6302CF4F"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14:paraId="7DD80028"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14:paraId="628B056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14:paraId="0A5B187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6"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14:paraId="63C62AC0"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14:paraId="4462F751" w14:textId="77777777"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14:paraId="23B6CA0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17"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14:paraId="36711BBA" w14:textId="77777777" w:rsidR="003B206E" w:rsidRPr="003B206E" w:rsidRDefault="003B206E" w:rsidP="003B206E">
      <w:pPr>
        <w:spacing w:after="0" w:line="240" w:lineRule="auto"/>
        <w:jc w:val="both"/>
        <w:rPr>
          <w:bCs/>
        </w:rPr>
      </w:pPr>
      <w:r w:rsidRPr="003B206E">
        <w:t>8. Instrukcje korzystania  platformazakupowa.pl:</w:t>
      </w:r>
    </w:p>
    <w:p w14:paraId="2C41765A" w14:textId="77777777" w:rsidR="003B206E" w:rsidRPr="003B206E" w:rsidRDefault="003B206E" w:rsidP="003B206E">
      <w:pPr>
        <w:tabs>
          <w:tab w:val="left" w:pos="2975"/>
        </w:tabs>
        <w:spacing w:after="0" w:line="240" w:lineRule="auto"/>
        <w:jc w:val="both"/>
        <w:rPr>
          <w:rFonts w:cs="Tahoma"/>
          <w:u w:val="single"/>
        </w:rPr>
      </w:pPr>
      <w:r w:rsidRPr="003B206E">
        <w:rPr>
          <w:rFonts w:cs="Tahoma"/>
          <w:u w:val="single"/>
        </w:rPr>
        <w:t>8.1. Rejestracja/Logowanie</w:t>
      </w:r>
    </w:p>
    <w:p w14:paraId="666634FB" w14:textId="77777777"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14:paraId="7A0B7CAA" w14:textId="77777777"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14:paraId="25BA6CC9" w14:textId="77777777"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14:paraId="7BEC2B90" w14:textId="77777777"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14:paraId="2E503DA2" w14:textId="77777777"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14:paraId="57592F51" w14:textId="77777777" w:rsidR="003B206E" w:rsidRPr="003B206E" w:rsidRDefault="003B206E" w:rsidP="003B206E">
      <w:pPr>
        <w:spacing w:after="0" w:line="240" w:lineRule="auto"/>
        <w:jc w:val="both"/>
        <w:rPr>
          <w:rFonts w:cs="Tahoma"/>
        </w:rPr>
      </w:pPr>
      <w:r w:rsidRPr="003B206E">
        <w:rPr>
          <w:rFonts w:cs="Tahoma"/>
        </w:rPr>
        <w:lastRenderedPageBreak/>
        <w:t>f. Kliknij w przycisk Zaloguj się, widoczny w prawym górnym rogu.</w:t>
      </w:r>
    </w:p>
    <w:p w14:paraId="13790A80" w14:textId="77777777"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14:paraId="25947C56" w14:textId="77777777"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14:paraId="4C72ACAF" w14:textId="77777777" w:rsidR="003B206E" w:rsidRPr="003B206E" w:rsidRDefault="003B206E" w:rsidP="003B206E">
      <w:pPr>
        <w:spacing w:after="0" w:line="240" w:lineRule="auto"/>
        <w:jc w:val="both"/>
        <w:rPr>
          <w:rFonts w:cs="Tahoma"/>
          <w:u w:val="single"/>
        </w:rPr>
      </w:pPr>
      <w:r w:rsidRPr="003B206E">
        <w:rPr>
          <w:rFonts w:cs="Tahoma"/>
          <w:u w:val="single"/>
        </w:rPr>
        <w:t>8.2. Składanie wniosków o wyjaśnienie treści SWZ</w:t>
      </w:r>
    </w:p>
    <w:p w14:paraId="66578D50" w14:textId="77777777"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14:paraId="47D52ACD" w14:textId="77777777"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14:paraId="57D7D429" w14:textId="77777777"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0DF312FF" w14:textId="77777777"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14:paraId="412C7BE8" w14:textId="77777777"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629A40C1" w14:textId="77777777" w:rsidR="003B206E" w:rsidRPr="003B206E" w:rsidRDefault="003B206E" w:rsidP="003B206E">
      <w:pPr>
        <w:spacing w:after="0" w:line="240" w:lineRule="auto"/>
        <w:jc w:val="both"/>
        <w:rPr>
          <w:rFonts w:cs="Tahoma"/>
          <w:u w:val="single"/>
        </w:rPr>
      </w:pPr>
      <w:r w:rsidRPr="003B206E">
        <w:rPr>
          <w:rFonts w:cs="Tahoma"/>
          <w:u w:val="single"/>
        </w:rPr>
        <w:t xml:space="preserve">8.3. Złożenie oferty </w:t>
      </w:r>
    </w:p>
    <w:p w14:paraId="52B32546" w14:textId="77777777"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3DA9BD41" w14:textId="77777777"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14:paraId="33CE43C0" w14:textId="77777777"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0B09EE20" w14:textId="77777777"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700FF25" w14:textId="77777777"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14:paraId="1C48E6CA" w14:textId="77777777"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14:paraId="33CA9DA3" w14:textId="77777777"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7F0E5046" w14:textId="77777777"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14:paraId="632A9A5E" w14:textId="77777777" w:rsidR="003B206E" w:rsidRPr="003B206E" w:rsidRDefault="003B206E" w:rsidP="003B206E">
      <w:pPr>
        <w:spacing w:after="0" w:line="240" w:lineRule="auto"/>
        <w:jc w:val="both"/>
        <w:rPr>
          <w:rFonts w:cs="Tahoma"/>
        </w:rPr>
      </w:pPr>
      <w:r w:rsidRPr="003B206E">
        <w:rPr>
          <w:rFonts w:cs="Tahoma"/>
        </w:rPr>
        <w:lastRenderedPageBreak/>
        <w:t>i. Następnie system zaszyfruje ofertę lub wniosek wykonawcy, tak by ta była niedostępna dla zamawiającego do terminu otwarcia ofert.</w:t>
      </w:r>
    </w:p>
    <w:p w14:paraId="7470FB9C" w14:textId="77777777"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14:paraId="2D718C5B" w14:textId="77777777"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18"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19"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0" w:history="1">
        <w:r w:rsidRPr="003B206E">
          <w:rPr>
            <w:rFonts w:ascii="Calibri" w:eastAsia="Times New Roman" w:hAnsi="Calibri" w:cs="Times New Roman"/>
            <w:color w:val="0000FF" w:themeColor="hyperlink"/>
            <w:u w:val="single"/>
          </w:rPr>
          <w:t>https://platformazakupowa.pl/strona/45-instrukcje</w:t>
        </w:r>
      </w:hyperlink>
    </w:p>
    <w:p w14:paraId="78223C1F" w14:textId="77777777"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14:paraId="546972E3" w14:textId="77777777"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1"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14:paraId="6C695198" w14:textId="77777777"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14:paraId="1F6C19F9" w14:textId="77777777"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14:paraId="112D32B6"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14:paraId="0DFF2E03"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2"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14:paraId="1194DDEB"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14:paraId="17123606" w14:textId="77777777"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 xml:space="preserve">określone w ustawie z dnia 5 września 2016 r. o usługach zaufania i identyfikacji elektronicznej                (Dz.U. z 2020 r. poz. 1173 oraz 2320). </w:t>
      </w:r>
    </w:p>
    <w:p w14:paraId="30AF39C1" w14:textId="77777777"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14:paraId="4D477615"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14:paraId="4989DCB8" w14:textId="77777777"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8E5578F" w14:textId="77777777"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14:paraId="3CAB9B04" w14:textId="77777777" w:rsidR="00B722B7" w:rsidRDefault="00B722B7" w:rsidP="003B206E">
      <w:pPr>
        <w:spacing w:after="0" w:line="240" w:lineRule="auto"/>
        <w:jc w:val="both"/>
        <w:rPr>
          <w:rFonts w:ascii="Calibri" w:eastAsia="Times New Roman" w:hAnsi="Calibri" w:cs="Times New Roman"/>
          <w:b/>
          <w:bCs/>
        </w:rPr>
      </w:pPr>
    </w:p>
    <w:p w14:paraId="6669923A" w14:textId="77777777" w:rsidR="00B722B7" w:rsidRDefault="00B722B7" w:rsidP="003B206E">
      <w:pPr>
        <w:spacing w:after="0" w:line="240" w:lineRule="auto"/>
        <w:jc w:val="both"/>
        <w:rPr>
          <w:rFonts w:ascii="Calibri" w:eastAsia="Times New Roman" w:hAnsi="Calibri" w:cs="Times New Roman"/>
          <w:b/>
          <w:bCs/>
        </w:rPr>
      </w:pPr>
    </w:p>
    <w:p w14:paraId="215CE530" w14:textId="1E66BCE6"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lastRenderedPageBreak/>
        <w:t>III. Zalecenia</w:t>
      </w:r>
    </w:p>
    <w:p w14:paraId="03D12CEC" w14:textId="77777777"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AB4FBFB"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14:paraId="5C338008" w14:textId="77777777"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14:paraId="3EC3A76C" w14:textId="77777777"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14:paraId="72FA9F04"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14:paraId="13B352EB"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14:paraId="6180BB97"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14:paraId="22A96EDE" w14:textId="77777777"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14:paraId="590EFA69" w14:textId="77777777"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14:paraId="2EA97E17"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14:paraId="3756FA12"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14:paraId="1EC4437B"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14:paraId="6A5D8F56"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250C54A" w14:textId="77777777"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14:paraId="0FAD62B4" w14:textId="77777777"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9B05D6C" w14:textId="77777777"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14:paraId="4DFCBD65"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3" w:history="1">
        <w:r w:rsidRPr="005B303B">
          <w:rPr>
            <w:rStyle w:val="Hipercze"/>
            <w:bCs/>
            <w:color w:val="auto"/>
          </w:rPr>
          <w:t>https://platformazakupowa.pl/pn/kwp_wroclaw</w:t>
        </w:r>
      </w:hyperlink>
      <w:r w:rsidRPr="005B303B">
        <w:rPr>
          <w:bCs/>
        </w:rPr>
        <w:t xml:space="preserve"> lub pocztą elektroniczną na adres: </w:t>
      </w:r>
      <w:hyperlink r:id="rId24" w:history="1">
        <w:r w:rsidRPr="005B303B">
          <w:rPr>
            <w:rStyle w:val="Hipercze"/>
            <w:bCs/>
            <w:color w:val="auto"/>
          </w:rPr>
          <w:t>monika.andruszkiewicz@wr.policja.gov.pl</w:t>
        </w:r>
      </w:hyperlink>
    </w:p>
    <w:p w14:paraId="73FA9844"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6FB05AF7"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5B9EB615" w14:textId="77777777" w:rsidR="00701C1E" w:rsidRPr="005B303B" w:rsidRDefault="00701C1E" w:rsidP="00701C1E">
      <w:pPr>
        <w:pStyle w:val="Bezodstpw"/>
        <w:jc w:val="both"/>
      </w:pPr>
      <w:r w:rsidRPr="005B303B">
        <w:t xml:space="preserve">4. </w:t>
      </w:r>
      <w:r w:rsidRPr="005B303B">
        <w:rPr>
          <w:rFonts w:cs="Calibri"/>
        </w:rPr>
        <w:t xml:space="preserve">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w:t>
      </w:r>
      <w:r w:rsidRPr="005B303B">
        <w:rPr>
          <w:rFonts w:cs="Calibri"/>
        </w:rPr>
        <w:lastRenderedPageBreak/>
        <w:t>adresatem jest konkretny wykonawca, będzie przekazywana w formie elektronicznej za pośrednictwem Platformy do konkretnego wykonawcy.</w:t>
      </w:r>
    </w:p>
    <w:p w14:paraId="72BC234F" w14:textId="2E2327E0"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w:t>
      </w:r>
      <w:r w:rsidR="004A0183">
        <w:rPr>
          <w:b/>
          <w:color w:val="000000" w:themeColor="text1"/>
        </w:rPr>
        <w:t>Z</w:t>
      </w:r>
      <w:r w:rsidRPr="00891C14">
        <w:rPr>
          <w:b/>
          <w:color w:val="000000" w:themeColor="text1"/>
        </w:rPr>
        <w:t>-2380-</w:t>
      </w:r>
      <w:r w:rsidR="0079461D">
        <w:rPr>
          <w:b/>
          <w:color w:val="000000" w:themeColor="text1"/>
        </w:rPr>
        <w:t>159-086-158</w:t>
      </w:r>
      <w:r w:rsidR="00E1338E">
        <w:rPr>
          <w:b/>
          <w:color w:val="000000" w:themeColor="text1"/>
        </w:rPr>
        <w:t>/2022</w:t>
      </w:r>
      <w:r w:rsidRPr="00891C14">
        <w:rPr>
          <w:b/>
          <w:color w:val="000000" w:themeColor="text1"/>
        </w:rPr>
        <w:t>/MA.</w:t>
      </w:r>
    </w:p>
    <w:p w14:paraId="36A38C2E" w14:textId="77777777"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14:paraId="3B458B91" w14:textId="77777777"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14:paraId="7607FEC2" w14:textId="33A56BC5" w:rsidR="00CD0FA0" w:rsidRPr="00E56D73" w:rsidRDefault="00701C1E" w:rsidP="00CD0FA0">
      <w:pPr>
        <w:pStyle w:val="Bezodstpw"/>
        <w:jc w:val="both"/>
        <w:rPr>
          <w:color w:val="000000" w:themeColor="text1"/>
        </w:rPr>
      </w:pPr>
      <w:r w:rsidRPr="00701C1E">
        <w:t xml:space="preserve">b w kwestiach merytorycznych związanych z przedmiotem zamówienia: przedstawiciel Wydziału </w:t>
      </w:r>
      <w:r w:rsidR="00CD0FA0">
        <w:t>Zaopatrzenia</w:t>
      </w:r>
      <w:r w:rsidR="00AB54D4">
        <w:t xml:space="preserve"> – </w:t>
      </w:r>
      <w:r w:rsidR="00CD0FA0" w:rsidRPr="00701C1E">
        <w:t xml:space="preserve">Pani </w:t>
      </w:r>
      <w:r w:rsidR="0079461D">
        <w:t>Roman Biel</w:t>
      </w:r>
      <w:r w:rsidR="00CD0FA0" w:rsidRPr="00701C1E">
        <w:t xml:space="preserve">, tel. </w:t>
      </w:r>
      <w:r w:rsidR="00CD0FA0" w:rsidRPr="00E56D73">
        <w:rPr>
          <w:color w:val="000000" w:themeColor="text1"/>
        </w:rPr>
        <w:t xml:space="preserve">47 871 </w:t>
      </w:r>
      <w:r w:rsidR="00E56D73" w:rsidRPr="00E56D73">
        <w:rPr>
          <w:color w:val="000000" w:themeColor="text1"/>
        </w:rPr>
        <w:t>46 56</w:t>
      </w:r>
      <w:r w:rsidR="00CD0FA0" w:rsidRPr="00E56D73">
        <w:rPr>
          <w:color w:val="000000" w:themeColor="text1"/>
        </w:rPr>
        <w:t>.</w:t>
      </w:r>
    </w:p>
    <w:p w14:paraId="2BC54473" w14:textId="77777777" w:rsidR="001A1CF8" w:rsidRPr="001A1CF8" w:rsidRDefault="00033217" w:rsidP="00CD0FA0">
      <w:pPr>
        <w:pStyle w:val="Bezodstpw"/>
        <w:jc w:val="both"/>
        <w:rPr>
          <w:b/>
        </w:rPr>
      </w:pPr>
      <w:r w:rsidRPr="001A1CF8">
        <w:rPr>
          <w:b/>
        </w:rPr>
        <w:t>V. Udzielanie wyjaśnie</w:t>
      </w:r>
      <w:r w:rsidR="003D28C1">
        <w:rPr>
          <w:b/>
        </w:rPr>
        <w:t>ń i wprowadzanie zmian treści S</w:t>
      </w:r>
      <w:r w:rsidRPr="001A1CF8">
        <w:rPr>
          <w:b/>
        </w:rPr>
        <w:t>WZ.</w:t>
      </w:r>
    </w:p>
    <w:p w14:paraId="49DFBFE0"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5" w:history="1">
        <w:r w:rsidRPr="00033217">
          <w:rPr>
            <w:rStyle w:val="Hipercze"/>
            <w:bCs/>
          </w:rPr>
          <w:t>https://platformazakupowa.pl/pn/kwp_wroclaw</w:t>
        </w:r>
      </w:hyperlink>
      <w:r w:rsidRPr="00033217">
        <w:t xml:space="preserve"> lub pocztą elektroniczną na adres: </w:t>
      </w:r>
      <w:hyperlink r:id="rId26" w:history="1">
        <w:r w:rsidRPr="00033217">
          <w:rPr>
            <w:rStyle w:val="Hipercze"/>
            <w:bCs/>
          </w:rPr>
          <w:t>monika.andruszkiewicz@wr.policja.gov.pl</w:t>
        </w:r>
      </w:hyperlink>
    </w:p>
    <w:p w14:paraId="27D0D4E2" w14:textId="77777777"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14:paraId="1183BA25" w14:textId="777777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7"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588E155" w14:textId="77777777"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14:paraId="6F391CB8" w14:textId="77777777"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14:paraId="7D0FAA70" w14:textId="77777777"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14:paraId="5D0A8498" w14:textId="77777777"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14:paraId="778DA96F" w14:textId="77777777"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8"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10AA0EF3" w14:textId="77777777"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14:paraId="670C2B0F" w14:textId="77777777"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29"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58DCD3C9" w14:textId="77777777"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14:paraId="2AB5B118" w14:textId="77777777" w:rsidR="00BB7155" w:rsidRPr="00BB7155" w:rsidRDefault="00BB7155" w:rsidP="00BB7155">
      <w:pPr>
        <w:pStyle w:val="Bezodstpw"/>
        <w:jc w:val="both"/>
        <w:rPr>
          <w:rFonts w:ascii="Calibri" w:hAnsi="Calibri" w:cs="Tahoma"/>
          <w:b/>
        </w:rPr>
      </w:pPr>
      <w:r w:rsidRPr="00BB7155">
        <w:rPr>
          <w:rFonts w:ascii="Calibri" w:hAnsi="Calibri" w:cs="Tahoma"/>
          <w:b/>
        </w:rPr>
        <w:t>VI. Forma dokumentów</w:t>
      </w:r>
    </w:p>
    <w:p w14:paraId="1757AEDA"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14:paraId="19DB9F77"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14:paraId="19814989" w14:textId="77777777" w:rsidR="00BB7155" w:rsidRPr="00BB7155" w:rsidRDefault="00BB7155" w:rsidP="00BB7155">
      <w:pPr>
        <w:pStyle w:val="Bezodstpw"/>
        <w:jc w:val="both"/>
        <w:rPr>
          <w:rFonts w:ascii="Calibri" w:hAnsi="Calibri" w:cs="Tahoma"/>
        </w:rPr>
      </w:pPr>
      <w:r w:rsidRPr="00BB7155">
        <w:rPr>
          <w:rFonts w:ascii="Calibri" w:hAnsi="Calibri" w:cs="Tahoma"/>
        </w:rPr>
        <w:lastRenderedPageBreak/>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14:paraId="0FEED42E"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14:paraId="584EA028"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5B630841"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14:paraId="01408AC5"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14:paraId="24186349"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56A5B871" w14:textId="77777777" w:rsidR="00BB7155" w:rsidRPr="00BB7155" w:rsidRDefault="00BB7155" w:rsidP="00BB7155">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EA1B2FD" w14:textId="77777777" w:rsidR="00BB7155" w:rsidRDefault="00BB7155" w:rsidP="00CB0C26">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sidR="00AB54D4">
        <w:rPr>
          <w:rFonts w:ascii="Calibri" w:hAnsi="Calibri" w:cs="Tahoma"/>
          <w:i/>
        </w:rPr>
        <w:t>ć zamawiający od wykonawcy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Pr>
          <w:rFonts w:ascii="Calibri" w:hAnsi="Calibri" w:cs="Tahoma"/>
          <w:i/>
        </w:rPr>
        <w:t xml:space="preserve"> publicznego lub konkursie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52</w:t>
      </w:r>
      <w:r w:rsidRPr="00BB7155">
        <w:rPr>
          <w:rFonts w:ascii="Calibri" w:hAnsi="Calibri" w:cs="Tahoma"/>
          <w:i/>
        </w:rPr>
        <w:t>).</w:t>
      </w:r>
    </w:p>
    <w:p w14:paraId="0C5C4D4F" w14:textId="77777777" w:rsidR="00CD0FA0" w:rsidRPr="00BB7155" w:rsidRDefault="00CD0FA0" w:rsidP="00CB0C26">
      <w:pPr>
        <w:pStyle w:val="Bezodstpw"/>
        <w:jc w:val="both"/>
        <w:rPr>
          <w:rFonts w:ascii="Calibri" w:hAnsi="Calibri" w:cs="Tahoma"/>
          <w:i/>
          <w:highlight w:val="yellow"/>
        </w:rPr>
      </w:pPr>
    </w:p>
    <w:p w14:paraId="4C0E886B" w14:textId="77777777"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I</w:t>
      </w:r>
      <w:r w:rsidR="00146359" w:rsidRPr="00110FDA">
        <w:rPr>
          <w:b/>
        </w:rPr>
        <w:t xml:space="preserve">X. TERMIN ZWIĄZANIA OFERTĄ </w:t>
      </w:r>
    </w:p>
    <w:p w14:paraId="64945DF7" w14:textId="58925596" w:rsidR="00146359" w:rsidRPr="00AD49D3" w:rsidRDefault="00146359" w:rsidP="0014635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AD49D3">
        <w:rPr>
          <w:b/>
        </w:rPr>
        <w:t xml:space="preserve">do dnia </w:t>
      </w:r>
      <w:r w:rsidR="00B871F2">
        <w:rPr>
          <w:b/>
        </w:rPr>
        <w:t>17.12.2022</w:t>
      </w:r>
      <w:r w:rsidRPr="00AD49D3">
        <w:rPr>
          <w:b/>
        </w:rPr>
        <w:t xml:space="preserve"> r.</w:t>
      </w:r>
    </w:p>
    <w:p w14:paraId="2AE5B88E"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9E5E1AC" w14:textId="77777777"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14:paraId="130F6545" w14:textId="77777777" w:rsidR="007B78F8" w:rsidRDefault="007B78F8" w:rsidP="00146359">
      <w:pPr>
        <w:pStyle w:val="Bezodstpw"/>
        <w:jc w:val="both"/>
        <w:rPr>
          <w:rFonts w:ascii="Verdana" w:hAnsi="Verdana"/>
          <w:b/>
          <w:bCs/>
          <w:color w:val="000000"/>
          <w:sz w:val="20"/>
          <w:szCs w:val="20"/>
        </w:rPr>
      </w:pPr>
    </w:p>
    <w:p w14:paraId="50ACBD1D" w14:textId="77777777" w:rsidR="008713A3" w:rsidRPr="00110FDA"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X.WADIUM I ZABEZPIECZ</w:t>
      </w:r>
      <w:r w:rsidR="00110FDA">
        <w:rPr>
          <w:b/>
        </w:rPr>
        <w:t>ENIE NALEŻYTEGO WYKONANIA UMOWY</w:t>
      </w:r>
    </w:p>
    <w:p w14:paraId="0DDFF275" w14:textId="77777777" w:rsidR="00507E74" w:rsidRDefault="008713A3" w:rsidP="00146359">
      <w:pPr>
        <w:pStyle w:val="Bezodstpw"/>
        <w:jc w:val="both"/>
      </w:pPr>
      <w:r>
        <w:t>1. Zamawiający nie wymaga wniesienia wadium</w:t>
      </w:r>
      <w:r w:rsidR="007F48CF">
        <w:t xml:space="preserve">. </w:t>
      </w:r>
    </w:p>
    <w:p w14:paraId="09271453" w14:textId="77777777" w:rsidR="00C26C4A" w:rsidRPr="00C26C4A" w:rsidRDefault="008713A3" w:rsidP="00C26C4A">
      <w:pPr>
        <w:widowControl w:val="0"/>
        <w:autoSpaceDE w:val="0"/>
        <w:autoSpaceDN w:val="0"/>
        <w:adjustRightInd w:val="0"/>
        <w:spacing w:after="0" w:line="240" w:lineRule="auto"/>
        <w:jc w:val="both"/>
        <w:rPr>
          <w:rFonts w:eastAsia="Times New Roman" w:cstheme="minorHAnsi"/>
          <w:lang w:val="x-none" w:eastAsia="x-none"/>
        </w:rPr>
      </w:pPr>
      <w:r>
        <w:t xml:space="preserve">2. </w:t>
      </w:r>
      <w:r w:rsidR="00C26C4A" w:rsidRPr="00C26C4A">
        <w:rPr>
          <w:rFonts w:eastAsia="Times New Roman" w:cstheme="minorHAnsi"/>
          <w:lang w:val="x-none" w:eastAsia="x-none"/>
        </w:rPr>
        <w:t xml:space="preserve">Wykonawca, którego oferta zostanie wybrana, </w:t>
      </w:r>
      <w:r w:rsidR="00C26C4A" w:rsidRPr="00C26C4A">
        <w:rPr>
          <w:rFonts w:eastAsia="Times New Roman" w:cstheme="minorHAnsi"/>
          <w:lang w:eastAsia="x-none"/>
        </w:rPr>
        <w:t xml:space="preserve">zobowiązany będzie do </w:t>
      </w:r>
      <w:r w:rsidR="00C26C4A" w:rsidRPr="00C26C4A">
        <w:rPr>
          <w:rFonts w:eastAsia="Times New Roman" w:cstheme="minorHAnsi"/>
          <w:lang w:val="x-none" w:eastAsia="x-none"/>
        </w:rPr>
        <w:t>wniesie</w:t>
      </w:r>
      <w:r w:rsidR="00C26C4A" w:rsidRPr="00C26C4A">
        <w:rPr>
          <w:rFonts w:eastAsia="Times New Roman" w:cstheme="minorHAnsi"/>
          <w:lang w:eastAsia="x-none"/>
        </w:rPr>
        <w:t>nia</w:t>
      </w:r>
      <w:r w:rsidR="00C26C4A" w:rsidRPr="00C26C4A">
        <w:rPr>
          <w:rFonts w:eastAsia="Times New Roman" w:cstheme="minorHAnsi"/>
          <w:lang w:val="x-none" w:eastAsia="x-none"/>
        </w:rPr>
        <w:t xml:space="preserve"> zabezpieczenia należytego wykonania umowy w wysokości </w:t>
      </w:r>
      <w:r w:rsidR="00C26C4A" w:rsidRPr="00C26C4A">
        <w:rPr>
          <w:rFonts w:eastAsia="Times New Roman" w:cstheme="minorHAnsi"/>
          <w:b/>
          <w:lang w:eastAsia="x-none"/>
        </w:rPr>
        <w:t>5</w:t>
      </w:r>
      <w:r w:rsidR="00C26C4A" w:rsidRPr="00C26C4A">
        <w:rPr>
          <w:rFonts w:eastAsia="Times New Roman" w:cstheme="minorHAnsi"/>
          <w:b/>
          <w:lang w:val="x-none" w:eastAsia="x-none"/>
        </w:rPr>
        <w:t>%</w:t>
      </w:r>
      <w:r w:rsidR="00C26C4A" w:rsidRPr="00C26C4A">
        <w:rPr>
          <w:rFonts w:eastAsia="Times New Roman" w:cstheme="minorHAnsi"/>
          <w:lang w:val="x-none" w:eastAsia="x-none"/>
        </w:rPr>
        <w:t xml:space="preserve"> ceny całkowitej podanej w ofercie. Zabezpieczenie  </w:t>
      </w:r>
      <w:r w:rsidR="00C26C4A" w:rsidRPr="00C26C4A">
        <w:rPr>
          <w:rFonts w:eastAsia="Times New Roman" w:cstheme="minorHAnsi"/>
          <w:lang w:val="x-none" w:eastAsia="x-none"/>
        </w:rPr>
        <w:lastRenderedPageBreak/>
        <w:t xml:space="preserve">będzie służyło pokryciu roszczeń z tytułu niewykonania lub nienależytego wykonania umowy. Zabezpieczenie powinno być wniesione, według wyboru Wykonawcy, w jednej lub w kilku następujących formach: </w:t>
      </w:r>
    </w:p>
    <w:p w14:paraId="3B4358DE"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pieniądzu,</w:t>
      </w:r>
    </w:p>
    <w:p w14:paraId="21B516A4"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poręczeniach bankowych lub poręczeniach spółdzielczej kasy oszczędnościowo-kredytowej, z tym że zobowiązanie kasy jest zawsze zabezpieczeniem pieniężnym,</w:t>
      </w:r>
    </w:p>
    <w:p w14:paraId="3B324AD3"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bankowych,</w:t>
      </w:r>
    </w:p>
    <w:p w14:paraId="136D51CD"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ubezpieczeniowych,</w:t>
      </w:r>
    </w:p>
    <w:p w14:paraId="63E7F472" w14:textId="77777777" w:rsidR="00C26C4A" w:rsidRPr="00A055AA" w:rsidRDefault="00C26C4A" w:rsidP="00C26C4A">
      <w:pPr>
        <w:pStyle w:val="Akapitzlist"/>
        <w:widowControl w:val="0"/>
        <w:numPr>
          <w:ilvl w:val="1"/>
          <w:numId w:val="25"/>
        </w:numPr>
        <w:autoSpaceDE w:val="0"/>
        <w:autoSpaceDN w:val="0"/>
        <w:adjustRightInd w:val="0"/>
        <w:spacing w:after="0" w:line="240" w:lineRule="auto"/>
        <w:jc w:val="both"/>
        <w:rPr>
          <w:rFonts w:eastAsia="Times New Roman" w:cstheme="minorHAnsi"/>
          <w:lang w:val="x-none" w:eastAsia="x-none"/>
        </w:rPr>
      </w:pPr>
      <w:r w:rsidRPr="00A055AA">
        <w:rPr>
          <w:rFonts w:eastAsia="Times New Roman" w:cstheme="minorHAnsi"/>
          <w:lang w:val="x-none" w:eastAsia="x-none"/>
        </w:rPr>
        <w:t>poręczeniach udzielonych przez podmioty, o których mowa w art. 6b ust. 5 pkt 2 ustawy z dnia 9 listopada 2000r. o utworzeniu Polskiej Agencji Rozwoju Przedsiębiorczości.</w:t>
      </w:r>
    </w:p>
    <w:p w14:paraId="0EC301FD"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3. </w:t>
      </w:r>
      <w:r w:rsidR="00C26C4A" w:rsidRPr="00A055AA">
        <w:rPr>
          <w:rFonts w:eastAsia="Times New Roman" w:cstheme="minorHAnsi"/>
          <w:lang w:val="x-none" w:eastAsia="x-none"/>
        </w:rPr>
        <w:t>Zabezpieczenie wnoszone w pieniądzu Wykonawca wpłaca przelewem na rachunek bankowy wskazany przez Zamawiającego przed podpisaniem umowy lub w dniu jej podpisania.</w:t>
      </w:r>
    </w:p>
    <w:p w14:paraId="43E0CCA4"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4. </w:t>
      </w:r>
      <w:r w:rsidR="00C26C4A" w:rsidRPr="00A055AA">
        <w:rPr>
          <w:rFonts w:eastAsia="Times New Roman" w:cstheme="minorHAnsi"/>
          <w:lang w:val="x-none" w:eastAsia="x-none"/>
        </w:rPr>
        <w:t>W przypadku wniesienia wadium w pieniądzu Wykonawca może zwrócić się do Zamawiającego z wnioskiem o zaliczenie kwoty wadium na poczet zabezpieczenia.</w:t>
      </w:r>
    </w:p>
    <w:p w14:paraId="12D8E175"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5. </w:t>
      </w:r>
      <w:r w:rsidR="00C26C4A" w:rsidRPr="00A055AA">
        <w:rPr>
          <w:rFonts w:eastAsia="Times New Roman" w:cstheme="minorHAns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17EED577" w14:textId="3DD969E3" w:rsidR="00C26C4A" w:rsidRPr="00C26C4A"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6. </w:t>
      </w:r>
      <w:r w:rsidR="00C26C4A" w:rsidRPr="007157AE">
        <w:t>Zabezpieczenie należytego wykonania umowy zostanie zwrócone w następujących</w:t>
      </w:r>
      <w:r w:rsidR="00C26C4A" w:rsidRPr="00C26C4A">
        <w:rPr>
          <w:spacing w:val="-11"/>
        </w:rPr>
        <w:t xml:space="preserve"> </w:t>
      </w:r>
      <w:r w:rsidR="00C26C4A" w:rsidRPr="007157AE">
        <w:t>terminach:</w:t>
      </w:r>
    </w:p>
    <w:p w14:paraId="407FF3F9" w14:textId="12D9DD2F" w:rsidR="00C26C4A" w:rsidRPr="00BC79A9" w:rsidRDefault="00C26C4A" w:rsidP="00C26C4A">
      <w:pPr>
        <w:widowControl w:val="0"/>
        <w:tabs>
          <w:tab w:val="left" w:pos="917"/>
          <w:tab w:val="left" w:leader="dot" w:pos="7784"/>
        </w:tabs>
        <w:autoSpaceDE w:val="0"/>
        <w:autoSpaceDN w:val="0"/>
        <w:spacing w:after="0" w:line="240" w:lineRule="auto"/>
        <w:jc w:val="both"/>
      </w:pPr>
      <w:r>
        <w:t xml:space="preserve">a) </w:t>
      </w:r>
      <w:r w:rsidRPr="007157AE">
        <w:t>70%  zabezpieczenia  należytego wykonania  umowy,</w:t>
      </w:r>
      <w:r w:rsidRPr="00C26C4A">
        <w:rPr>
          <w:spacing w:val="-9"/>
        </w:rPr>
        <w:t xml:space="preserve"> </w:t>
      </w:r>
      <w:r w:rsidRPr="007157AE">
        <w:t>gwarantującą</w:t>
      </w:r>
      <w:r>
        <w:t xml:space="preserve"> </w:t>
      </w:r>
      <w:r w:rsidRPr="00BC79A9">
        <w:t>zgodne</w:t>
      </w:r>
      <w:r w:rsidRPr="00C26C4A">
        <w:rPr>
          <w:spacing w:val="13"/>
        </w:rPr>
        <w:t xml:space="preserve"> </w:t>
      </w:r>
      <w:r w:rsidRPr="00BC79A9">
        <w:t>z</w:t>
      </w:r>
      <w:r w:rsidRPr="00C26C4A">
        <w:rPr>
          <w:spacing w:val="12"/>
        </w:rPr>
        <w:t xml:space="preserve"> </w:t>
      </w:r>
      <w:r w:rsidRPr="00BC79A9">
        <w:t>umową</w:t>
      </w:r>
      <w:r w:rsidRPr="00C26C4A">
        <w:rPr>
          <w:spacing w:val="14"/>
        </w:rPr>
        <w:t xml:space="preserve"> </w:t>
      </w:r>
      <w:r w:rsidRPr="00BC79A9">
        <w:t>wykonanie</w:t>
      </w:r>
      <w:r w:rsidRPr="00C26C4A">
        <w:rPr>
          <w:spacing w:val="13"/>
        </w:rPr>
        <w:t xml:space="preserve"> </w:t>
      </w:r>
      <w:r w:rsidRPr="00BC79A9">
        <w:t>przedmiotu</w:t>
      </w:r>
      <w:r w:rsidRPr="00C26C4A">
        <w:rPr>
          <w:spacing w:val="13"/>
        </w:rPr>
        <w:t xml:space="preserve"> </w:t>
      </w:r>
      <w:r w:rsidRPr="00BC79A9">
        <w:t>zamówienia,</w:t>
      </w:r>
      <w:r w:rsidRPr="00C26C4A">
        <w:rPr>
          <w:spacing w:val="13"/>
        </w:rPr>
        <w:t xml:space="preserve"> </w:t>
      </w:r>
      <w:r w:rsidRPr="00BC79A9">
        <w:t>w</w:t>
      </w:r>
      <w:r w:rsidRPr="00C26C4A">
        <w:rPr>
          <w:spacing w:val="14"/>
        </w:rPr>
        <w:t xml:space="preserve"> </w:t>
      </w:r>
      <w:r w:rsidRPr="00BC79A9">
        <w:t>terminie</w:t>
      </w:r>
      <w:r w:rsidRPr="00C26C4A">
        <w:rPr>
          <w:spacing w:val="13"/>
        </w:rPr>
        <w:t xml:space="preserve"> </w:t>
      </w:r>
      <w:r w:rsidRPr="00BC79A9">
        <w:t>do</w:t>
      </w:r>
      <w:r w:rsidRPr="00C26C4A">
        <w:rPr>
          <w:spacing w:val="14"/>
        </w:rPr>
        <w:t xml:space="preserve"> </w:t>
      </w:r>
      <w:r w:rsidRPr="00BC79A9">
        <w:t>30</w:t>
      </w:r>
      <w:r w:rsidRPr="00C26C4A">
        <w:rPr>
          <w:spacing w:val="14"/>
        </w:rPr>
        <w:t xml:space="preserve"> </w:t>
      </w:r>
      <w:r w:rsidRPr="00BC79A9">
        <w:t>dni</w:t>
      </w:r>
      <w:r w:rsidRPr="00C26C4A">
        <w:rPr>
          <w:spacing w:val="14"/>
        </w:rPr>
        <w:t xml:space="preserve"> </w:t>
      </w:r>
      <w:r w:rsidRPr="00BC79A9">
        <w:t>kalendarzowych</w:t>
      </w:r>
      <w:r>
        <w:t xml:space="preserve"> </w:t>
      </w:r>
      <w:r w:rsidRPr="00BC79A9">
        <w:t>po ostatecznym odbiorze przedmiotu zamówienia,</w:t>
      </w:r>
    </w:p>
    <w:p w14:paraId="07BF64B6" w14:textId="6DC34BA9" w:rsidR="00C26C4A" w:rsidRPr="007157AE" w:rsidRDefault="00C26C4A" w:rsidP="00B871F2">
      <w:pPr>
        <w:widowControl w:val="0"/>
        <w:tabs>
          <w:tab w:val="left" w:pos="917"/>
        </w:tabs>
        <w:autoSpaceDE w:val="0"/>
        <w:autoSpaceDN w:val="0"/>
        <w:spacing w:after="0" w:line="240" w:lineRule="auto"/>
        <w:jc w:val="both"/>
      </w:pPr>
      <w:r>
        <w:t xml:space="preserve">b) </w:t>
      </w:r>
      <w:r w:rsidRPr="007157AE">
        <w:t>30% zabezpieczenia należytego wykonania umowy, w terminie nie później niż w 15 dniu kalendarzowym po upływie okresu rękojmi za wady, który to okres wynosi 5 lat od dnia podpisania przez Strony protokołu odbioru przedmiotu zamówienia.</w:t>
      </w:r>
    </w:p>
    <w:p w14:paraId="1B500970" w14:textId="77777777" w:rsidR="00C26C4A" w:rsidRPr="00C26C4A" w:rsidRDefault="00C26C4A" w:rsidP="00C26C4A">
      <w:pPr>
        <w:pStyle w:val="Akapitzlist"/>
        <w:widowControl w:val="0"/>
        <w:autoSpaceDE w:val="0"/>
        <w:autoSpaceDN w:val="0"/>
        <w:adjustRightInd w:val="0"/>
        <w:spacing w:after="0" w:line="240" w:lineRule="auto"/>
        <w:ind w:left="142"/>
        <w:jc w:val="both"/>
        <w:rPr>
          <w:rFonts w:eastAsia="Times New Roman" w:cstheme="minorHAnsi"/>
          <w:lang w:eastAsia="x-none"/>
        </w:rPr>
      </w:pPr>
    </w:p>
    <w:p w14:paraId="46E002ED" w14:textId="11162CA3" w:rsidR="00146359" w:rsidRPr="00110FDA" w:rsidRDefault="00FC78D4" w:rsidP="00C26C4A">
      <w:pPr>
        <w:pStyle w:val="Bezodstpw"/>
        <w:pBdr>
          <w:top w:val="single" w:sz="4" w:space="1" w:color="auto"/>
          <w:left w:val="single" w:sz="4" w:space="4" w:color="auto"/>
          <w:bottom w:val="single" w:sz="4" w:space="1" w:color="auto"/>
          <w:right w:val="single" w:sz="4" w:space="4" w:color="auto"/>
        </w:pBdr>
        <w:jc w:val="both"/>
        <w:rPr>
          <w:b/>
        </w:rPr>
      </w:pPr>
      <w:r w:rsidRPr="00110FDA">
        <w:rPr>
          <w:b/>
        </w:rPr>
        <w:t>XI</w:t>
      </w:r>
      <w:r w:rsidR="00146359" w:rsidRPr="00110FDA">
        <w:rPr>
          <w:b/>
        </w:rPr>
        <w:t xml:space="preserve">. OPIS SPOSOBU PRZYGOTOWANIA OFERTY </w:t>
      </w:r>
    </w:p>
    <w:p w14:paraId="1ADD25BA" w14:textId="77777777" w:rsidR="00EF59EA" w:rsidRPr="00EF59EA" w:rsidRDefault="00EF59EA" w:rsidP="00EF59EA">
      <w:pPr>
        <w:pStyle w:val="Bezodstpw"/>
        <w:jc w:val="both"/>
      </w:pPr>
      <w:r w:rsidRPr="00EF59EA">
        <w:t>Oferta powinna być przygotowana z uwzględnieniem poniższych zasad:</w:t>
      </w:r>
    </w:p>
    <w:p w14:paraId="30FD0C11"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76C4A431" w14:textId="77777777" w:rsidR="00EF59EA" w:rsidRPr="00EF59EA" w:rsidRDefault="00EF59EA" w:rsidP="00EF59E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 xml:space="preserve">w </w:t>
      </w:r>
      <w:r w:rsidR="00DB1441" w:rsidRPr="00050B9B">
        <w:rPr>
          <w:color w:val="000000" w:themeColor="text1"/>
        </w:rPr>
        <w:t>ogólnie dostępnych formatach danych w szczególności</w:t>
      </w:r>
      <w:r w:rsidRPr="00050B9B">
        <w:rPr>
          <w:color w:val="000000" w:themeColor="text1"/>
        </w:rPr>
        <w:t>: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w:t>
      </w:r>
      <w:r w:rsidR="00B03EEB" w:rsidRPr="00050B9B">
        <w:rPr>
          <w:color w:val="000000" w:themeColor="text1"/>
        </w:rPr>
        <w:t xml:space="preserve"> </w:t>
      </w:r>
      <w:r w:rsidRPr="00050B9B">
        <w:rPr>
          <w:color w:val="000000" w:themeColor="text1"/>
        </w:rPr>
        <w:t>.</w:t>
      </w:r>
      <w:r w:rsidR="00B03EEB" w:rsidRPr="00050B9B">
        <w:rPr>
          <w:color w:val="000000" w:themeColor="text1"/>
        </w:rPr>
        <w:t>txt</w:t>
      </w:r>
      <w:r w:rsidRPr="00050B9B">
        <w:rPr>
          <w:color w:val="000000" w:themeColor="text1"/>
        </w:rPr>
        <w:t>, .</w:t>
      </w:r>
      <w:proofErr w:type="spellStart"/>
      <w:r w:rsidRPr="00050B9B">
        <w:rPr>
          <w:color w:val="000000" w:themeColor="text1"/>
        </w:rPr>
        <w:t>odt</w:t>
      </w:r>
      <w:proofErr w:type="spellEnd"/>
      <w:r w:rsidRPr="00EF59EA">
        <w:t xml:space="preserve">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30" w:history="1">
        <w:r w:rsidRPr="00EF59EA">
          <w:rPr>
            <w:rFonts w:cs="Calibri"/>
            <w:color w:val="1155CC"/>
            <w:u w:val="single"/>
          </w:rPr>
          <w:t>platformazakupowa.pl</w:t>
        </w:r>
      </w:hyperlink>
      <w:r w:rsidRPr="00EF59EA">
        <w:rPr>
          <w:rFonts w:cs="Calibri"/>
          <w:color w:val="000000"/>
        </w:rPr>
        <w:t>.</w:t>
      </w:r>
    </w:p>
    <w:p w14:paraId="70DBD898" w14:textId="77777777" w:rsidR="00AB54D4" w:rsidRDefault="00EF59EA" w:rsidP="00EF59EA">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14:paraId="3D113588" w14:textId="77777777" w:rsidR="00EF59EA" w:rsidRPr="00EF59EA" w:rsidRDefault="00EF59EA" w:rsidP="00EF59EA">
      <w:pPr>
        <w:pStyle w:val="Bezodstpw"/>
        <w:jc w:val="both"/>
      </w:pPr>
      <w:r w:rsidRPr="00EF59EA">
        <w:t>sposób dokumentu elektronicznego kwalifikowanym podpisem elektronicznym</w:t>
      </w:r>
      <w:r w:rsidR="003055EC">
        <w:t>, podpisem osobistym lub podpisem zaufanym</w:t>
      </w:r>
      <w:r w:rsidRPr="00EF59EA">
        <w:t xml:space="preserve"> wykonawcy, oznacza wolę złożenia oferty, nie zaś kopii oferty. </w:t>
      </w:r>
    </w:p>
    <w:p w14:paraId="583F750D" w14:textId="77777777" w:rsidR="00B03EEB" w:rsidRPr="00050B9B" w:rsidRDefault="00B03EEB" w:rsidP="003055EC">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sidR="006C2111">
        <w:rPr>
          <w:rFonts w:cs="TimesNewRomanPSMT"/>
          <w:color w:val="000000" w:themeColor="text1"/>
        </w:rPr>
        <w:t>1</w:t>
      </w:r>
      <w:r w:rsidRPr="00050B9B">
        <w:rPr>
          <w:rFonts w:cs="TimesNewRomanPSMT"/>
          <w:color w:val="000000" w:themeColor="text1"/>
        </w:rPr>
        <w:t xml:space="preserve">. </w:t>
      </w:r>
      <w:r w:rsidR="00A25F4B" w:rsidRPr="00050B9B">
        <w:rPr>
          <w:rFonts w:cs="TimesNewRomanPSMT"/>
          <w:color w:val="000000" w:themeColor="text1"/>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157A5AFA" w14:textId="77777777"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14:paraId="1200E7D7"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47CACD5D" w14:textId="77777777" w:rsidR="00EF59EA" w:rsidRPr="00EF59EA" w:rsidRDefault="00EF59EA" w:rsidP="00EF59EA">
      <w:pPr>
        <w:pStyle w:val="Bezodstpw"/>
        <w:jc w:val="both"/>
        <w:rPr>
          <w:b/>
        </w:rPr>
      </w:pPr>
      <w:r w:rsidRPr="00EF59EA">
        <w:rPr>
          <w:b/>
        </w:rPr>
        <w:t xml:space="preserve">5. Podpisywanie oferty. </w:t>
      </w:r>
    </w:p>
    <w:p w14:paraId="4A3553B5" w14:textId="77777777"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w:t>
      </w:r>
      <w:r w:rsidRPr="00EF59EA">
        <w:rPr>
          <w:rFonts w:cs="Times New Roman"/>
        </w:rPr>
        <w:lastRenderedPageBreak/>
        <w:t xml:space="preserve">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14:paraId="7AD9284F" w14:textId="77777777" w:rsidR="00DD6FC0" w:rsidRPr="002D33D6" w:rsidRDefault="00CE1D1F" w:rsidP="00A87282">
      <w:pPr>
        <w:pStyle w:val="Bezodstpw"/>
        <w:jc w:val="both"/>
        <w:rPr>
          <w:color w:val="000000" w:themeColor="text1"/>
        </w:rPr>
      </w:pPr>
      <w:r>
        <w:rPr>
          <w:rFonts w:cs="Times New Roman"/>
        </w:rPr>
        <w:t xml:space="preserve">5.2. </w:t>
      </w:r>
      <w:r w:rsidRPr="00CE1D1F">
        <w:rPr>
          <w:b/>
        </w:rPr>
        <w:t xml:space="preserve">Pełnomocnictwo </w:t>
      </w:r>
      <w:r w:rsidR="00DD6FC0"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77EC4B91" w14:textId="77777777" w:rsidR="00EF59EA" w:rsidRPr="002D5D1A" w:rsidRDefault="00EF59EA" w:rsidP="00A87282">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(Dz. U. z 20</w:t>
      </w:r>
      <w:r w:rsidR="00D03AC0">
        <w:t>20</w:t>
      </w:r>
      <w:r w:rsidRPr="00A87282">
        <w:t xml:space="preserve">r. poz. </w:t>
      </w:r>
      <w:r w:rsidR="00D03AC0">
        <w:t>1913</w:t>
      </w:r>
      <w:r w:rsidRPr="00A87282">
        <w:t>), które Wykonawca zastrzeże jako tajemnicę przedsiębiorstwa, powinny zostać złożone w osobnym pliku wraz z jednoczesnym zaznaczeniem polecenia „Załącznik stanowi</w:t>
      </w:r>
      <w:r w:rsidR="00D03AC0">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t>1</w:t>
      </w:r>
      <w:r w:rsidRPr="00A87282">
        <w:t xml:space="preserve">8 ust. 3 ustawy </w:t>
      </w:r>
      <w:proofErr w:type="spellStart"/>
      <w:r w:rsidRPr="00A87282">
        <w:t>Pzp</w:t>
      </w:r>
      <w:proofErr w:type="spellEnd"/>
      <w:r w:rsidRPr="00A87282">
        <w:t xml:space="preserve">. </w:t>
      </w:r>
      <w:r w:rsidR="00EF2902" w:rsidRPr="002D33D6">
        <w:rPr>
          <w:color w:val="000000" w:themeColor="text1"/>
        </w:rPr>
        <w:t>Brak j</w:t>
      </w:r>
      <w:r w:rsidR="003D28C1" w:rsidRPr="002D33D6">
        <w:rPr>
          <w:color w:val="000000" w:themeColor="text1"/>
        </w:rPr>
        <w:t xml:space="preserve">ednoznacznego wskazania, które informacje stanowią tajemnicę przedsiębiorstwa </w:t>
      </w:r>
      <w:r w:rsidR="00EF2902" w:rsidRPr="002D33D6">
        <w:rPr>
          <w:color w:val="000000" w:themeColor="text1"/>
        </w:rPr>
        <w:t xml:space="preserve">oznaczać będzie, że wszelkie oświadczenia                 i zaświadczenia składane w trakcie niniejszego postępowania są jawne bez zastrzeżeń. </w:t>
      </w:r>
      <w:r w:rsidR="00F051E2" w:rsidRPr="002D5D1A">
        <w:rPr>
          <w:i/>
        </w:rPr>
        <w:t xml:space="preserve">Informację </w:t>
      </w:r>
      <w:r w:rsidR="001B37DC" w:rsidRPr="002D5D1A">
        <w:rPr>
          <w:i/>
        </w:rPr>
        <w:t xml:space="preserve"> </w:t>
      </w:r>
      <w:r w:rsidR="00F051E2" w:rsidRPr="002D5D1A">
        <w:rPr>
          <w:i/>
        </w:rPr>
        <w:t xml:space="preserve">o plikach, w których zastrzeżono informację stanowiące przedsiębiorstwa Wykonawca zawiera w pkt VI Formularza ofertowego. </w:t>
      </w:r>
    </w:p>
    <w:p w14:paraId="3F1BF708"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2EE0C367" w14:textId="77777777" w:rsidR="00CE1D1F" w:rsidRDefault="00EF59EA" w:rsidP="00CE1D1F">
      <w:pPr>
        <w:pStyle w:val="Bezodstpw"/>
        <w:jc w:val="both"/>
      </w:pPr>
      <w:r>
        <w:t xml:space="preserve">6.2. </w:t>
      </w:r>
      <w:r w:rsidRPr="000C0A3D">
        <w:t xml:space="preserve">Zgodnie z art. </w:t>
      </w:r>
      <w:r w:rsidR="00A87282">
        <w:t>1</w:t>
      </w:r>
      <w:r w:rsidRPr="000C0A3D">
        <w:t xml:space="preserve">8 ust. 3 ustawy </w:t>
      </w:r>
      <w:proofErr w:type="spellStart"/>
      <w:r w:rsidR="00CE1D1F">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009D4356" w:rsidRPr="00FE65F6">
        <w:rPr>
          <w:color w:val="000000" w:themeColor="text1"/>
          <w:u w:val="single"/>
        </w:rPr>
        <w:t>wraz z przekazaniem takich informacji</w:t>
      </w:r>
      <w:r w:rsidRPr="00FE65F6">
        <w:rPr>
          <w:color w:val="000000" w:themeColor="text1"/>
          <w:u w:val="single"/>
        </w:rPr>
        <w:t>,</w:t>
      </w:r>
      <w:r w:rsidRPr="000C0A3D">
        <w:rPr>
          <w:u w:val="single"/>
        </w:rPr>
        <w:t xml:space="preserve"> zastrzegł, że nie mogą być one udostępniane oraz wykazał, iż zastrzeżone informacje stanowią tajemnicę przedsiębiorstwa</w:t>
      </w:r>
      <w:r w:rsidRPr="000C0A3D">
        <w:t xml:space="preserve">. </w:t>
      </w:r>
    </w:p>
    <w:p w14:paraId="7FB5038E" w14:textId="77777777" w:rsidR="00431F44" w:rsidRDefault="00CE1D1F" w:rsidP="00CE1D1F">
      <w:pPr>
        <w:pStyle w:val="Bezodstpw"/>
        <w:jc w:val="both"/>
      </w:pPr>
      <w:r>
        <w:t xml:space="preserve">6.3. </w:t>
      </w:r>
      <w:r w:rsidR="00431F44">
        <w:t xml:space="preserve">Wykonawca w szczególności nie może zastrzec w ofercie informacji: </w:t>
      </w:r>
    </w:p>
    <w:p w14:paraId="5E56672E" w14:textId="77777777" w:rsidR="00431F44" w:rsidRDefault="00CE1D1F" w:rsidP="00CE1D1F">
      <w:pPr>
        <w:pStyle w:val="Bezodstpw"/>
        <w:jc w:val="both"/>
      </w:pPr>
      <w:r>
        <w:t>- p</w:t>
      </w:r>
      <w:r w:rsidR="00431F44">
        <w:t>rzekazywanych po otwarciu ofert, o których mowa w art. 222 ust. 5 ustawy PZP,</w:t>
      </w:r>
    </w:p>
    <w:p w14:paraId="33C12EA5" w14:textId="77777777" w:rsidR="00431F44" w:rsidRDefault="00CE1D1F" w:rsidP="00CE1D1F">
      <w:pPr>
        <w:pStyle w:val="Bezodstpw"/>
        <w:jc w:val="both"/>
      </w:pPr>
      <w:r>
        <w:t xml:space="preserve">- </w:t>
      </w:r>
      <w:r w:rsidR="00431F44">
        <w:t xml:space="preserve"> które są jawne na mocy odrębnych przepisów, </w:t>
      </w:r>
    </w:p>
    <w:p w14:paraId="15274F1A"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20126626"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w:t>
      </w:r>
      <w:r w:rsidR="00431F44">
        <w:lastRenderedPageBreak/>
        <w:t xml:space="preserve">osobom lub określonej grupie osób. Obszar ten nie może się rozciągać na informacje powszechnie znane lub te, o których treści każdy zainteresowany może się legalnie dowiedzieć. </w:t>
      </w:r>
    </w:p>
    <w:p w14:paraId="7CE58124" w14:textId="77777777"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0B982AE8" w14:textId="77777777" w:rsidR="00431F44" w:rsidRDefault="00CE1D1F" w:rsidP="00CE1D1F">
      <w:pPr>
        <w:pStyle w:val="Bezodstpw"/>
        <w:jc w:val="both"/>
        <w:rPr>
          <w:rFonts w:ascii="Verdana" w:hAnsi="Verdana" w:cs="Calibri"/>
          <w:color w:val="000000"/>
          <w:sz w:val="20"/>
          <w:szCs w:val="20"/>
          <w:u w:val="single"/>
        </w:rPr>
      </w:pPr>
      <w:r>
        <w:t xml:space="preserve">6.5. </w:t>
      </w:r>
      <w:r w:rsidR="00431F44">
        <w:t xml:space="preserve">Zamawiający informuje, że w przypadku kiedy Wykonawca otrzyma od niego wezwanie w trybie art. 224 ustawy </w:t>
      </w:r>
      <w:proofErr w:type="spellStart"/>
      <w:r w:rsidR="00431F44">
        <w:t>P</w:t>
      </w:r>
      <w:r w:rsidR="00891C14">
        <w:t>zp</w:t>
      </w:r>
      <w:proofErr w:type="spellEnd"/>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67B2BE40" w14:textId="77777777" w:rsidR="00F051E2" w:rsidRPr="00C8611A" w:rsidRDefault="00EF59EA" w:rsidP="00F051E2">
      <w:pPr>
        <w:pStyle w:val="Bezodstpw"/>
        <w:jc w:val="both"/>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r w:rsidR="00F051E2" w:rsidRPr="00F051E2">
        <w:rPr>
          <w:color w:val="000000"/>
        </w:rPr>
        <w:t xml:space="preserve"> </w:t>
      </w:r>
    </w:p>
    <w:p w14:paraId="4F399163"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6E8B71A2"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693388D" w14:textId="77777777" w:rsidR="00EF59EA" w:rsidRPr="001B37DC" w:rsidRDefault="00E5535F" w:rsidP="00CE1D1F">
      <w:pPr>
        <w:pStyle w:val="Bezodstpw"/>
        <w:jc w:val="both"/>
        <w:rPr>
          <w:color w:val="FF0000"/>
          <w:lang w:eastAsia="zh-CN"/>
        </w:rPr>
      </w:pPr>
      <w:hyperlink r:id="rId31"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w:t>
      </w:r>
      <w:r w:rsidR="001B37DC">
        <w:rPr>
          <w:rFonts w:cs="Verdana"/>
          <w:color w:val="000000"/>
          <w:lang w:eastAsia="zh-CN"/>
        </w:rPr>
        <w:t xml:space="preserve"> </w:t>
      </w:r>
    </w:p>
    <w:p w14:paraId="08ED7E39" w14:textId="77777777" w:rsidR="00042639" w:rsidRPr="00167DEB" w:rsidRDefault="00EF59EA" w:rsidP="00FC78D4">
      <w:pPr>
        <w:pStyle w:val="Bezodstpw"/>
        <w:jc w:val="both"/>
      </w:pPr>
      <w:r w:rsidRPr="00167DEB">
        <w:rPr>
          <w:b/>
          <w:bCs/>
        </w:rPr>
        <w:t xml:space="preserve">9. Oferta składana przez podmioty występujące wspólnie. </w:t>
      </w:r>
      <w:r w:rsidR="00FC78D4" w:rsidRPr="00167DEB">
        <w:t xml:space="preserve">Wykonawcy ubiegający się wspólnie o udzielenie zamówienia (np. spółki cywilne, konsorcja), zgodnie z art. 58 ust. 2 ustawy </w:t>
      </w:r>
      <w:proofErr w:type="spellStart"/>
      <w:r w:rsidR="00FC78D4" w:rsidRPr="00167DEB">
        <w:t>P</w:t>
      </w:r>
      <w:r w:rsidR="00891C14" w:rsidRPr="00167DEB">
        <w:t>zp</w:t>
      </w:r>
      <w:proofErr w:type="spellEnd"/>
      <w:r w:rsidR="00FC78D4"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t>podpisem</w:t>
      </w:r>
      <w:r w:rsidR="00FC78D4"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14:paraId="1A101412" w14:textId="77777777" w:rsidR="00FC78D4" w:rsidRDefault="00FC78D4" w:rsidP="00FC78D4">
      <w:pPr>
        <w:pStyle w:val="Bezodstpw"/>
        <w:jc w:val="both"/>
      </w:pPr>
      <w:r w:rsidRPr="00367F88">
        <w:t>1</w:t>
      </w:r>
      <w:r w:rsidR="006C2111">
        <w:t>0</w:t>
      </w:r>
      <w:r w:rsidRPr="00367F88">
        <w:t>. Zawartość oferty</w:t>
      </w:r>
    </w:p>
    <w:p w14:paraId="75DEB553" w14:textId="77777777" w:rsidR="00FC78D4" w:rsidRPr="00367F88" w:rsidRDefault="00CB0C26" w:rsidP="00FC78D4">
      <w:pPr>
        <w:pStyle w:val="Bezodstpw"/>
        <w:jc w:val="both"/>
        <w:rPr>
          <w:b/>
          <w:sz w:val="24"/>
          <w:szCs w:val="24"/>
          <w:u w:val="single"/>
        </w:rPr>
      </w:pPr>
      <w:r w:rsidRPr="00367F88">
        <w:rPr>
          <w:b/>
          <w:sz w:val="24"/>
          <w:szCs w:val="24"/>
          <w:u w:val="single"/>
        </w:rPr>
        <w:t xml:space="preserve">DO OFERTY NALEŻY DOŁĄCZYĆ: </w:t>
      </w:r>
    </w:p>
    <w:p w14:paraId="7BDF3998" w14:textId="77777777" w:rsidR="00FC78D4" w:rsidRPr="003F0A4F" w:rsidRDefault="00FC78D4" w:rsidP="00FC78D4">
      <w:pPr>
        <w:pStyle w:val="Bezodstpw"/>
        <w:jc w:val="both"/>
      </w:pPr>
      <w:r w:rsidRPr="003F0A4F">
        <w:t>1</w:t>
      </w:r>
      <w:r w:rsidR="006C2111" w:rsidRPr="003F0A4F">
        <w:t>0</w:t>
      </w:r>
      <w:r w:rsidRPr="003F0A4F">
        <w:t>.1</w:t>
      </w:r>
      <w:r w:rsidR="003055EC" w:rsidRPr="003F0A4F">
        <w:t>.</w:t>
      </w:r>
      <w:r w:rsidR="00367F88" w:rsidRPr="003F0A4F">
        <w:t xml:space="preserve"> </w:t>
      </w:r>
      <w:r w:rsidRPr="003F0A4F">
        <w:rPr>
          <w:b/>
        </w:rPr>
        <w:t xml:space="preserve">Formularz ofertowy – </w:t>
      </w:r>
      <w:r w:rsidR="00367F88" w:rsidRPr="003F0A4F">
        <w:rPr>
          <w:b/>
        </w:rPr>
        <w:t>zgodnie z</w:t>
      </w:r>
      <w:r w:rsidRPr="003F0A4F">
        <w:t xml:space="preserve"> </w:t>
      </w:r>
      <w:r w:rsidR="007B78F8">
        <w:rPr>
          <w:b/>
        </w:rPr>
        <w:t>z</w:t>
      </w:r>
      <w:r w:rsidRPr="003F0A4F">
        <w:rPr>
          <w:b/>
        </w:rPr>
        <w:t>ałącznik</w:t>
      </w:r>
      <w:r w:rsidR="00367F88" w:rsidRPr="003F0A4F">
        <w:rPr>
          <w:b/>
        </w:rPr>
        <w:t>iem</w:t>
      </w:r>
      <w:r w:rsidRPr="003F0A4F">
        <w:rPr>
          <w:b/>
        </w:rPr>
        <w:t xml:space="preserve"> nr 1 do SWZ</w:t>
      </w:r>
      <w:r w:rsidRPr="003F0A4F">
        <w:t xml:space="preserve"> (</w:t>
      </w:r>
      <w:r w:rsidR="00167DEB" w:rsidRPr="003F0A4F">
        <w:rPr>
          <w:bCs/>
          <w:u w:val="single"/>
        </w:rPr>
        <w:t>w postaci elektronicznej opatrzony kwalifikowanym podpisem elektronicznym, podpisem zaufanym lub podpisem osobistym</w:t>
      </w:r>
      <w:r w:rsidRPr="003F0A4F">
        <w:t xml:space="preserve">). </w:t>
      </w:r>
    </w:p>
    <w:p w14:paraId="3DB17394" w14:textId="77777777" w:rsidR="00367F88" w:rsidRPr="003F0A4F" w:rsidRDefault="00367F88" w:rsidP="00367F88">
      <w:pPr>
        <w:pStyle w:val="Bezodstpw"/>
        <w:jc w:val="both"/>
        <w:rPr>
          <w:u w:val="single"/>
        </w:rPr>
      </w:pPr>
      <w:r w:rsidRPr="003F0A4F">
        <w:t>1</w:t>
      </w:r>
      <w:r w:rsidR="006C2111" w:rsidRPr="003F0A4F">
        <w:t>0</w:t>
      </w:r>
      <w:r w:rsidRPr="003F0A4F">
        <w:t xml:space="preserve">.2. </w:t>
      </w:r>
      <w:r w:rsidRPr="003F0A4F">
        <w:rPr>
          <w:b/>
        </w:rPr>
        <w:t>aktualne na dzień składania ofert</w:t>
      </w:r>
      <w:r w:rsidRPr="003F0A4F">
        <w:t xml:space="preserve"> </w:t>
      </w:r>
      <w:r w:rsidRPr="003F0A4F">
        <w:rPr>
          <w:b/>
          <w:bCs/>
        </w:rPr>
        <w:t>oświadczeni</w:t>
      </w:r>
      <w:r w:rsidR="00446150">
        <w:rPr>
          <w:b/>
          <w:bCs/>
        </w:rPr>
        <w:t>e</w:t>
      </w:r>
      <w:r w:rsidRPr="003F0A4F">
        <w:rPr>
          <w:b/>
          <w:bCs/>
        </w:rPr>
        <w:t xml:space="preserve"> w zakresie wskazanym w </w:t>
      </w:r>
      <w:r w:rsidR="007B78F8">
        <w:rPr>
          <w:b/>
          <w:bCs/>
        </w:rPr>
        <w:t>z</w:t>
      </w:r>
      <w:r w:rsidRPr="003F0A4F">
        <w:rPr>
          <w:b/>
          <w:bCs/>
        </w:rPr>
        <w:t>ałącznik</w:t>
      </w:r>
      <w:r w:rsidR="00446150">
        <w:rPr>
          <w:b/>
          <w:bCs/>
        </w:rPr>
        <w:t>u</w:t>
      </w:r>
      <w:r w:rsidRPr="003F0A4F">
        <w:rPr>
          <w:b/>
          <w:bCs/>
        </w:rPr>
        <w:t xml:space="preserve"> Nr 2 do SWZ </w:t>
      </w:r>
      <w:r w:rsidR="00167DEB" w:rsidRPr="003F0A4F">
        <w:rPr>
          <w:bCs/>
        </w:rPr>
        <w:t>(</w:t>
      </w:r>
      <w:r w:rsidR="00167DEB" w:rsidRPr="003F0A4F">
        <w:rPr>
          <w:bCs/>
          <w:u w:val="single"/>
        </w:rPr>
        <w:t>w postaci elektronicznej opatrzone kwalifikowanym podpisem elektronicznym, podpisem zaufanym lub podpisem osobistym</w:t>
      </w:r>
      <w:r w:rsidRPr="003F0A4F">
        <w:rPr>
          <w:bCs/>
          <w:u w:val="single"/>
        </w:rPr>
        <w:t xml:space="preserve">).  </w:t>
      </w:r>
    </w:p>
    <w:p w14:paraId="5BABDC3D" w14:textId="77777777" w:rsidR="00167DEB" w:rsidRPr="003F0A4F" w:rsidRDefault="00367F88" w:rsidP="00367F88">
      <w:pPr>
        <w:pStyle w:val="Bezodstpw"/>
        <w:jc w:val="both"/>
      </w:pPr>
      <w:r w:rsidRPr="003F0A4F">
        <w:t>1</w:t>
      </w:r>
      <w:r w:rsidR="006C2111" w:rsidRPr="003F0A4F">
        <w:t>0</w:t>
      </w:r>
      <w:r w:rsidRPr="003F0A4F">
        <w:t xml:space="preserve">.3. W przypadku </w:t>
      </w:r>
      <w:r w:rsidRPr="003F0A4F">
        <w:rPr>
          <w:b/>
        </w:rPr>
        <w:t>wspólnego ubiegania się o zamówienie</w:t>
      </w:r>
      <w:r w:rsidRPr="003F0A4F">
        <w:t xml:space="preserve"> </w:t>
      </w:r>
      <w:r w:rsidR="00167DEB" w:rsidRPr="003F0A4F">
        <w:t>wykonawcy przedstawiają:</w:t>
      </w:r>
      <w:r w:rsidRPr="003F0A4F">
        <w:t xml:space="preserve"> </w:t>
      </w:r>
    </w:p>
    <w:p w14:paraId="6B2D0A71" w14:textId="77777777" w:rsidR="00AB54D4" w:rsidRDefault="00167DEB" w:rsidP="00367F88">
      <w:pPr>
        <w:pStyle w:val="Bezodstpw"/>
        <w:jc w:val="both"/>
        <w:rPr>
          <w:b/>
        </w:rPr>
      </w:pPr>
      <w:r w:rsidRPr="003F0A4F">
        <w:t xml:space="preserve">- </w:t>
      </w:r>
      <w:r w:rsidR="00367F88" w:rsidRPr="003F0A4F">
        <w:t>oświadczeni</w:t>
      </w:r>
      <w:r w:rsidR="00446150">
        <w:t>e</w:t>
      </w:r>
      <w:r w:rsidR="00367F88" w:rsidRPr="003F0A4F">
        <w:t>, o który</w:t>
      </w:r>
      <w:r w:rsidR="00446150">
        <w:t>m</w:t>
      </w:r>
      <w:r w:rsidR="00367F88" w:rsidRPr="003F0A4F">
        <w:t xml:space="preserve"> mowa w pkt 1</w:t>
      </w:r>
      <w:r w:rsidR="006C2111" w:rsidRPr="003F0A4F">
        <w:t>0</w:t>
      </w:r>
      <w:r w:rsidR="00367F88" w:rsidRPr="003F0A4F">
        <w:t>.2 składa każdy z wykonawców wspólnie</w:t>
      </w:r>
      <w:r w:rsidRPr="003F0A4F">
        <w:t xml:space="preserve"> ubiegających się o zamówienie,</w:t>
      </w:r>
      <w:r w:rsidR="00AB54D4" w:rsidRPr="00AB54D4">
        <w:rPr>
          <w:b/>
        </w:rPr>
        <w:t xml:space="preserve"> </w:t>
      </w:r>
    </w:p>
    <w:p w14:paraId="39F67BAD" w14:textId="77777777" w:rsidR="00367F88" w:rsidRPr="003F0A4F" w:rsidRDefault="00AB54D4" w:rsidP="00367F88">
      <w:pPr>
        <w:pStyle w:val="Bezodstpw"/>
        <w:jc w:val="both"/>
      </w:pPr>
      <w:r w:rsidRPr="00691447">
        <w:t xml:space="preserve">- </w:t>
      </w:r>
      <w:r w:rsidR="00691447">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14:paraId="3FF3619B" w14:textId="77777777" w:rsidR="00FC78D4" w:rsidRPr="003F0A4F" w:rsidRDefault="00FC78D4" w:rsidP="00FC78D4">
      <w:pPr>
        <w:pStyle w:val="Bezodstpw"/>
        <w:jc w:val="both"/>
      </w:pPr>
      <w:r w:rsidRPr="003F0A4F">
        <w:t>1</w:t>
      </w:r>
      <w:r w:rsidR="006C2111" w:rsidRPr="003F0A4F">
        <w:t>0</w:t>
      </w:r>
      <w:r w:rsidRPr="003F0A4F">
        <w:t>.</w:t>
      </w:r>
      <w:r w:rsidR="00CA5A77" w:rsidRPr="003F0A4F">
        <w:t>4</w:t>
      </w:r>
      <w:r w:rsidR="003055EC" w:rsidRPr="003F0A4F">
        <w:t>.</w:t>
      </w:r>
      <w:r w:rsidR="00DD2A9E" w:rsidRPr="003F0A4F">
        <w:t xml:space="preserve"> </w:t>
      </w:r>
      <w:r w:rsidRPr="003F0A4F">
        <w:rPr>
          <w:b/>
        </w:rPr>
        <w:t>Pełnomocnictwo</w:t>
      </w:r>
      <w:r w:rsidR="002D49D5" w:rsidRPr="003F0A4F">
        <w:rPr>
          <w:b/>
        </w:rPr>
        <w:t xml:space="preserve"> </w:t>
      </w:r>
      <w:r w:rsidRPr="003F0A4F">
        <w:rPr>
          <w:b/>
        </w:rPr>
        <w:t>upoważniające do złożenia oferty</w:t>
      </w:r>
      <w:r w:rsidRPr="003F0A4F">
        <w:t xml:space="preserve"> - o ile ofertę składa pełnomocnik (podpisane zgodnie</w:t>
      </w:r>
      <w:r w:rsidR="00167DEB" w:rsidRPr="003F0A4F">
        <w:t xml:space="preserve"> z informacją zawartą w pkt 5.2 powyżej</w:t>
      </w:r>
      <w:r w:rsidR="00891C14" w:rsidRPr="003F0A4F">
        <w:t>).</w:t>
      </w:r>
    </w:p>
    <w:p w14:paraId="76F45544" w14:textId="77777777" w:rsidR="00BB7155" w:rsidRPr="00BB7155" w:rsidRDefault="00BB7155" w:rsidP="00BB7155">
      <w:pPr>
        <w:pStyle w:val="Bezodstpw"/>
        <w:rPr>
          <w:b/>
          <w:u w:val="single"/>
        </w:rPr>
      </w:pPr>
      <w:r w:rsidRPr="00BB7155">
        <w:rPr>
          <w:b/>
          <w:u w:val="single"/>
        </w:rPr>
        <w:t>11. Uzupełnianie i wyjaśnianie oświadczeń i dokumentów</w:t>
      </w:r>
    </w:p>
    <w:p w14:paraId="1678095E" w14:textId="77777777" w:rsidR="00BB7155" w:rsidRPr="0052008E" w:rsidRDefault="00BB7155" w:rsidP="00BB7155">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14:paraId="160C11C6" w14:textId="77777777" w:rsidR="00BB7155" w:rsidRPr="0052008E" w:rsidRDefault="00BB7155" w:rsidP="00BB7155">
      <w:pPr>
        <w:pStyle w:val="Bezodstpw"/>
      </w:pPr>
      <w:r w:rsidRPr="0052008E">
        <w:lastRenderedPageBreak/>
        <w:t>a. oferta Wykonawcy podlega odrzuceniu bez względu na ich złożenie, uzupełnienie lub poprawienie, lub</w:t>
      </w:r>
    </w:p>
    <w:p w14:paraId="68129C5D" w14:textId="77777777" w:rsidR="00BB7155" w:rsidRPr="0052008E" w:rsidRDefault="00BB7155" w:rsidP="00BB7155">
      <w:pPr>
        <w:pStyle w:val="Bezodstpw"/>
      </w:pPr>
      <w:r w:rsidRPr="0052008E">
        <w:t>b. zachodzą przesłanki unieważnienia postępowania.</w:t>
      </w:r>
    </w:p>
    <w:p w14:paraId="2D0587E8" w14:textId="77777777" w:rsidR="00BB7155" w:rsidRPr="00974EA9" w:rsidRDefault="00BB7155" w:rsidP="00BB7155">
      <w:pPr>
        <w:pStyle w:val="Bezodstpw"/>
      </w:pPr>
      <w:r w:rsidRPr="00974EA9">
        <w:t>11.2. Wykonawca s</w:t>
      </w:r>
      <w:r>
        <w:t>kłada oświadczenia i dokumenty</w:t>
      </w:r>
      <w:r w:rsidRPr="00974EA9">
        <w:t xml:space="preserve"> na wezwanie, o którym mowa w ust. 1, aktualne na dzień ich złożenia. </w:t>
      </w:r>
    </w:p>
    <w:p w14:paraId="483BAD3E" w14:textId="77777777" w:rsidR="00BB7155" w:rsidRPr="0052008E" w:rsidRDefault="00BB7155" w:rsidP="00BB7155">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14:paraId="3471F4D2" w14:textId="77777777" w:rsidR="00BB7155" w:rsidRPr="0052008E" w:rsidRDefault="00BB7155" w:rsidP="00BB7155">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12C9F934" w14:textId="77777777" w:rsidR="00BB7155" w:rsidRDefault="00BB7155" w:rsidP="00BB7155">
      <w:pPr>
        <w:pStyle w:val="Bezodstpw"/>
      </w:pPr>
      <w:r>
        <w:t xml:space="preserve">12. Ofertę, oświadczenia zaleca się sporządzić na drukach stanowiących załączniki do SWZ. </w:t>
      </w:r>
    </w:p>
    <w:p w14:paraId="6969FC5B" w14:textId="77777777" w:rsidR="005B5671" w:rsidRDefault="00BB7155" w:rsidP="005B5671">
      <w:pPr>
        <w:pStyle w:val="Bezodstpw"/>
      </w:pPr>
      <w:r>
        <w:t>13. Oferta oraz oświadczenia musz</w:t>
      </w:r>
      <w:r w:rsidR="005B5671">
        <w:t>ą być złożone w oryginale.</w:t>
      </w:r>
    </w:p>
    <w:p w14:paraId="22031F4E" w14:textId="77777777" w:rsidR="00CD0FA0" w:rsidRDefault="00CD0FA0" w:rsidP="005B5671">
      <w:pPr>
        <w:pStyle w:val="Bezodstpw"/>
      </w:pPr>
    </w:p>
    <w:p w14:paraId="6CD4AA8E" w14:textId="77777777" w:rsidR="00713725" w:rsidRPr="00110FDA"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XII</w:t>
      </w:r>
      <w:r w:rsidR="00713725" w:rsidRPr="00110FDA">
        <w:rPr>
          <w:b/>
        </w:rPr>
        <w:t xml:space="preserve">. SPOSÓB ORAZ TERMIN SKŁADANIA OFERT </w:t>
      </w:r>
    </w:p>
    <w:p w14:paraId="35A004C5"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2" w:history="1">
        <w:r w:rsidRPr="00D82813">
          <w:rPr>
            <w:rStyle w:val="Hipercze"/>
            <w:color w:val="1155CC"/>
          </w:rPr>
          <w:t>https://platformazakupowa.pl/strona/45-instrukcje</w:t>
        </w:r>
      </w:hyperlink>
    </w:p>
    <w:p w14:paraId="56E3C4B8"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7AFEA7CC"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16783EF7"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1E1434F7" w14:textId="3F36DC71" w:rsidR="00D715C8" w:rsidRPr="00084644" w:rsidRDefault="00D715C8" w:rsidP="00D715C8">
      <w:pPr>
        <w:pStyle w:val="Bezodstpw"/>
        <w:jc w:val="both"/>
        <w:rPr>
          <w:b/>
          <w:color w:val="000000" w:themeColor="text1"/>
        </w:rPr>
      </w:pPr>
      <w:r w:rsidRPr="00D715C8">
        <w:rPr>
          <w:b/>
        </w:rPr>
        <w:t>5</w:t>
      </w:r>
      <w:r w:rsidR="00713725" w:rsidRPr="00D715C8">
        <w:rPr>
          <w:b/>
        </w:rPr>
        <w:t xml:space="preserve">. Ofertę wraz z wymaganymi załącznikami należy złożyć w terminie </w:t>
      </w:r>
      <w:r w:rsidR="00713725" w:rsidRPr="00AD49D3">
        <w:rPr>
          <w:b/>
        </w:rPr>
        <w:t xml:space="preserve">do dnia </w:t>
      </w:r>
      <w:r w:rsidR="00B871F2">
        <w:rPr>
          <w:b/>
        </w:rPr>
        <w:t>18.11.2022</w:t>
      </w:r>
      <w:r w:rsidR="00713725" w:rsidRPr="00AD49D3">
        <w:rPr>
          <w:b/>
        </w:rPr>
        <w:t xml:space="preserve"> r., do</w:t>
      </w:r>
      <w:r w:rsidR="00713725" w:rsidRPr="00715147">
        <w:rPr>
          <w:b/>
          <w:color w:val="FF0000"/>
        </w:rPr>
        <w:t xml:space="preserve"> </w:t>
      </w:r>
      <w:r w:rsidR="00713725" w:rsidRPr="00084644">
        <w:rPr>
          <w:b/>
          <w:color w:val="000000" w:themeColor="text1"/>
        </w:rPr>
        <w:t xml:space="preserve">godz. </w:t>
      </w:r>
      <w:r w:rsidR="00B871F2">
        <w:rPr>
          <w:b/>
          <w:color w:val="000000" w:themeColor="text1"/>
        </w:rPr>
        <w:t>8</w:t>
      </w:r>
      <w:r w:rsidR="00713725" w:rsidRPr="00084644">
        <w:rPr>
          <w:b/>
          <w:color w:val="000000" w:themeColor="text1"/>
        </w:rPr>
        <w:t xml:space="preserve">:00. </w:t>
      </w:r>
    </w:p>
    <w:p w14:paraId="0840BA28" w14:textId="77777777" w:rsidR="00D715C8" w:rsidRDefault="000B548D" w:rsidP="00D715C8">
      <w:pPr>
        <w:pStyle w:val="Bezodstpw"/>
        <w:jc w:val="both"/>
      </w:pPr>
      <w:r>
        <w:t>6</w:t>
      </w:r>
      <w:r w:rsidR="00713725">
        <w:t xml:space="preserve">. Zamawiający odrzuci ofertę złożoną po terminie składania ofert. </w:t>
      </w:r>
    </w:p>
    <w:p w14:paraId="36323C84" w14:textId="77777777" w:rsidR="00713725" w:rsidRPr="000B548D" w:rsidRDefault="00713725" w:rsidP="000B548D">
      <w:pPr>
        <w:pStyle w:val="Bezodstpw"/>
        <w:jc w:val="both"/>
        <w:rPr>
          <w:color w:val="FF0000"/>
        </w:rPr>
      </w:pPr>
    </w:p>
    <w:p w14:paraId="40485F55" w14:textId="77777777" w:rsidR="005B5671"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X</w:t>
      </w:r>
      <w:r w:rsidR="00DA219B" w:rsidRPr="00110FDA">
        <w:rPr>
          <w:b/>
        </w:rPr>
        <w:t>III</w:t>
      </w:r>
      <w:r w:rsidRPr="00110FDA">
        <w:rPr>
          <w:b/>
        </w:rPr>
        <w:t xml:space="preserve">. TERMIN OTWARCIA OFERT </w:t>
      </w:r>
    </w:p>
    <w:p w14:paraId="337E0F61" w14:textId="4E9618A4" w:rsidR="000B548D" w:rsidRPr="00AD49D3" w:rsidRDefault="00713725" w:rsidP="00EA7858">
      <w:pPr>
        <w:pStyle w:val="Bezodstpw"/>
      </w:pPr>
      <w:r w:rsidRPr="000B548D">
        <w:t xml:space="preserve">1. </w:t>
      </w:r>
      <w:r w:rsidRPr="003055EC">
        <w:t xml:space="preserve">Otwarcie ofert nastąpi </w:t>
      </w:r>
      <w:r w:rsidRPr="00AD49D3">
        <w:rPr>
          <w:b/>
        </w:rPr>
        <w:t>w dniu</w:t>
      </w:r>
      <w:r w:rsidR="00406311" w:rsidRPr="00AD49D3">
        <w:rPr>
          <w:b/>
        </w:rPr>
        <w:t xml:space="preserve"> </w:t>
      </w:r>
      <w:r w:rsidR="00B871F2">
        <w:rPr>
          <w:b/>
        </w:rPr>
        <w:t xml:space="preserve">18.11.2022 </w:t>
      </w:r>
      <w:r w:rsidRPr="00AD49D3">
        <w:rPr>
          <w:b/>
        </w:rPr>
        <w:t xml:space="preserve">r. o godzinie </w:t>
      </w:r>
      <w:r w:rsidR="00B871F2">
        <w:rPr>
          <w:b/>
        </w:rPr>
        <w:t>8:30</w:t>
      </w:r>
      <w:r w:rsidRPr="00AD49D3">
        <w:rPr>
          <w:b/>
        </w:rPr>
        <w:t>.</w:t>
      </w:r>
      <w:r w:rsidRPr="00AD49D3">
        <w:t xml:space="preserve"> </w:t>
      </w:r>
    </w:p>
    <w:p w14:paraId="0620CB5E" w14:textId="77777777" w:rsidR="000B548D" w:rsidRDefault="00713725" w:rsidP="00EA7858">
      <w:pPr>
        <w:pStyle w:val="Bezodstpw"/>
      </w:pPr>
      <w:r>
        <w:t xml:space="preserve">2. </w:t>
      </w:r>
      <w:r w:rsidR="006875AE" w:rsidRPr="002D33D6">
        <w:rPr>
          <w:color w:val="000000" w:themeColor="text1"/>
        </w:rPr>
        <w:t>Zamawiający nie przewiduje publicznej sesji otwarcia ofert.</w:t>
      </w:r>
      <w:r w:rsidR="006875AE">
        <w:rPr>
          <w:color w:val="FF0000"/>
        </w:rPr>
        <w:t xml:space="preserve"> </w:t>
      </w:r>
    </w:p>
    <w:p w14:paraId="3326816F"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6740403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26EC3CFF"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4FECD342" w14:textId="77777777" w:rsidR="000B548D" w:rsidRDefault="00713725" w:rsidP="000B548D">
      <w:pPr>
        <w:pStyle w:val="Bezodstpw"/>
        <w:jc w:val="both"/>
      </w:pPr>
      <w:r>
        <w:t xml:space="preserve">4.2. cenach lub kosztach zawartych w ofertach. </w:t>
      </w:r>
    </w:p>
    <w:p w14:paraId="4B7175E6"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5AC4DA1C" w14:textId="77777777" w:rsidR="000B548D" w:rsidRDefault="00713725" w:rsidP="000B548D">
      <w:pPr>
        <w:pStyle w:val="Bezodstpw"/>
        <w:jc w:val="both"/>
      </w:pPr>
      <w:r>
        <w:t xml:space="preserve">6. Zamawiający poinformuje o zmianie terminu otwarcia ofert na stronie internetowej prowadzonego postepowania. </w:t>
      </w:r>
    </w:p>
    <w:p w14:paraId="4CF0510B" w14:textId="77777777" w:rsidR="000B548D" w:rsidRDefault="00713725" w:rsidP="000B548D">
      <w:pPr>
        <w:pStyle w:val="Bezodstpw"/>
        <w:jc w:val="both"/>
      </w:pPr>
      <w:r>
        <w:lastRenderedPageBreak/>
        <w:t xml:space="preserve">7. W toku dokonywania badania i oceny złożonych ofert Zamawiający może żądać od Wykonawców wyjaśnień dotyczących ich treści. </w:t>
      </w:r>
    </w:p>
    <w:p w14:paraId="3A61E9EA" w14:textId="77777777"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007B78F8">
        <w:rPr>
          <w:color w:val="000000" w:themeColor="text1"/>
        </w:rPr>
        <w:t>I</w:t>
      </w:r>
      <w:r w:rsidRPr="00D55ADB">
        <w:rPr>
          <w:color w:val="000000" w:themeColor="text1"/>
        </w:rPr>
        <w:t xml:space="preserve"> niniejszej SWZ. </w:t>
      </w:r>
    </w:p>
    <w:p w14:paraId="59578475" w14:textId="77777777" w:rsidR="009F56BA" w:rsidRDefault="00713725" w:rsidP="000B548D">
      <w:pPr>
        <w:pStyle w:val="Bezodstpw"/>
        <w:jc w:val="both"/>
      </w:pPr>
      <w:r>
        <w:t xml:space="preserve">9. Zamawiający udzieli zamówienia Wykonawcy, którego oferta </w:t>
      </w:r>
      <w:r w:rsidR="006C2111">
        <w:t xml:space="preserve">zawiera najniższą cenę oraz </w:t>
      </w:r>
      <w:r>
        <w:t>odpowiada wszystkim wymaganiom określonym w ustawie P</w:t>
      </w:r>
      <w:r w:rsidR="00184CD6">
        <w:t>ZP</w:t>
      </w:r>
      <w:r w:rsidR="006C2111">
        <w:t xml:space="preserve"> oraz w SWZ.</w:t>
      </w:r>
    </w:p>
    <w:p w14:paraId="0D815D2A" w14:textId="77777777" w:rsidR="00A45434" w:rsidRPr="00713725" w:rsidRDefault="00A45434" w:rsidP="000B548D">
      <w:pPr>
        <w:pStyle w:val="Bezodstpw"/>
        <w:jc w:val="both"/>
        <w:rPr>
          <w:rFonts w:ascii="Verdana" w:hAnsi="Verdana" w:cs="Tahoma"/>
          <w:sz w:val="20"/>
          <w:szCs w:val="20"/>
        </w:rPr>
      </w:pPr>
    </w:p>
    <w:p w14:paraId="36DFD3DF" w14:textId="77777777" w:rsidR="00446150" w:rsidRPr="00507E74"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14:paraId="43CFF405" w14:textId="77777777" w:rsidR="00AB54D4" w:rsidRPr="00220C0F" w:rsidRDefault="00AB54D4" w:rsidP="00AB54D4">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2022 r. poz. 835).</w:t>
      </w:r>
    </w:p>
    <w:p w14:paraId="1BD12DC6" w14:textId="77777777" w:rsidR="00AB54D4" w:rsidRPr="001B37DC" w:rsidRDefault="00AB54D4" w:rsidP="00AB54D4">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14:paraId="42D5C31F"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14:paraId="1DAB4CF6"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14:paraId="4FB444E5"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14:paraId="51C3E2A0" w14:textId="77777777" w:rsidR="00AB54D4" w:rsidRPr="00B019D0" w:rsidRDefault="00AB54D4" w:rsidP="00AB54D4">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B019D0">
        <w:rPr>
          <w:rFonts w:eastAsia="Times New Roman" w:cs="Arial"/>
          <w:color w:val="000000" w:themeColor="text1"/>
        </w:rPr>
        <w:t>,</w:t>
      </w:r>
    </w:p>
    <w:p w14:paraId="62DA015E"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0736CE8"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14:paraId="4725E07D"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14:paraId="1321FDF2"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A17DAEC"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14:paraId="20365771"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14:paraId="5FC55D5F"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319BDEC1"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BD5267"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14:paraId="510F0D69"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 xml:space="preserve">5) jeżeli zamawiający może stwierdzić, na podstawie wiarygodnych przesłanek, że wykonawca zawarł z innymi wykonawcami porozumienie mające na celu zakłócenie konkurencji, w szczególności jeżeli </w:t>
      </w:r>
      <w:r w:rsidRPr="001B37DC">
        <w:rPr>
          <w:rFonts w:eastAsia="Times New Roman"/>
          <w:color w:val="000000" w:themeColor="text1"/>
        </w:rPr>
        <w:lastRenderedPageBreak/>
        <w:t>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498266BC" w14:textId="77777777" w:rsidR="005B5671" w:rsidRDefault="00AB54D4" w:rsidP="00AB54D4">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AC2239" w14:textId="77777777" w:rsidR="00AB54D4" w:rsidRPr="005B5671" w:rsidRDefault="00AB54D4" w:rsidP="00AB54D4">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2022 r. poz. 835) wyklucza się: </w:t>
      </w:r>
    </w:p>
    <w:p w14:paraId="28A9BC13" w14:textId="77777777" w:rsidR="00AB54D4" w:rsidRPr="00220C0F" w:rsidRDefault="00AB54D4" w:rsidP="00AB54D4">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2A0F6CD" w14:textId="77777777" w:rsidR="00AB54D4" w:rsidRPr="00220C0F" w:rsidRDefault="00AB54D4" w:rsidP="00AB54D4">
      <w:pPr>
        <w:pStyle w:val="Bezodstpw"/>
        <w:jc w:val="both"/>
        <w:rPr>
          <w:color w:val="000000" w:themeColor="text1"/>
        </w:rPr>
      </w:pPr>
      <w:r w:rsidRPr="00220C0F">
        <w:rPr>
          <w:color w:val="000000" w:themeColor="text1"/>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428DE67" w14:textId="77777777" w:rsidR="00AB54D4" w:rsidRPr="00220C0F" w:rsidRDefault="00AB54D4" w:rsidP="00AB54D4">
      <w:pPr>
        <w:pStyle w:val="Bezodstpw"/>
        <w:jc w:val="both"/>
        <w:rPr>
          <w:color w:val="000000" w:themeColor="text1"/>
        </w:rPr>
      </w:pPr>
      <w:r w:rsidRPr="00220C0F">
        <w:rPr>
          <w:color w:val="000000" w:themeColor="text1"/>
        </w:rPr>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6EE8FDA4" w14:textId="77777777" w:rsidR="00AB54D4" w:rsidRPr="00DE736E" w:rsidRDefault="00AB54D4" w:rsidP="00AB54D4">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576FD1" w14:textId="77777777" w:rsidR="00AB54D4" w:rsidRPr="00E06B99" w:rsidRDefault="00AB54D4" w:rsidP="00AB54D4">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14:paraId="64698CD9" w14:textId="77777777" w:rsidR="00AB54D4" w:rsidRPr="002649C2" w:rsidRDefault="00AB54D4" w:rsidP="00AB54D4">
      <w:pPr>
        <w:pStyle w:val="Bezodstpw"/>
        <w:jc w:val="both"/>
      </w:pPr>
      <w:r>
        <w:t>3</w:t>
      </w:r>
      <w:r w:rsidRPr="002649C2">
        <w:t>. Wykonawca może zostać wykluczony przez zamawiającego na każdym etapie postępowania o udzielenie zamówienia.</w:t>
      </w:r>
    </w:p>
    <w:p w14:paraId="404D5EA3" w14:textId="77777777" w:rsidR="00AB54D4" w:rsidRPr="002649C2" w:rsidRDefault="00AB54D4" w:rsidP="00AB54D4">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14:paraId="73346C14" w14:textId="77777777" w:rsidR="00AB54D4" w:rsidRDefault="00AB54D4" w:rsidP="00AB54D4">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14:paraId="3D232571" w14:textId="77777777" w:rsidR="00AB54D4" w:rsidRPr="002649C2" w:rsidRDefault="00AB54D4" w:rsidP="00AB54D4">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14:paraId="0860225E" w14:textId="77777777" w:rsidR="00AB54D4" w:rsidRDefault="00AB54D4" w:rsidP="00AB54D4">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14:paraId="6B131A1B" w14:textId="77777777" w:rsidR="00AB54D4" w:rsidRDefault="00AB54D4" w:rsidP="00AB54D4">
      <w:pPr>
        <w:pStyle w:val="Bezodstpw"/>
        <w:jc w:val="both"/>
        <w:rPr>
          <w:rFonts w:eastAsia="Times New Roman"/>
        </w:rPr>
      </w:pPr>
      <w:r w:rsidRPr="002649C2">
        <w:rPr>
          <w:rFonts w:eastAsia="Times New Roman"/>
        </w:rPr>
        <w:lastRenderedPageBreak/>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14:paraId="56DD7338" w14:textId="77777777" w:rsidR="00AB54D4" w:rsidRDefault="00AB54D4" w:rsidP="00AB54D4">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14:paraId="089A1D77" w14:textId="77777777" w:rsidR="00AB54D4" w:rsidRDefault="00AB54D4" w:rsidP="00AB54D4">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14:paraId="1B6903D9" w14:textId="77777777" w:rsidR="00AB54D4" w:rsidRDefault="00AB54D4" w:rsidP="00AB54D4">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26C5565A" w14:textId="77777777" w:rsidR="00AB54D4" w:rsidRDefault="00AB54D4" w:rsidP="00AB54D4">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7B8E8F36" w14:textId="77777777" w:rsidR="00446150" w:rsidRDefault="00AB54D4" w:rsidP="000B548D">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14:paraId="271906A0" w14:textId="77777777" w:rsidR="00CD0FA0" w:rsidRDefault="00CD0FA0" w:rsidP="000B548D">
      <w:pPr>
        <w:pStyle w:val="Bezodstpw"/>
        <w:jc w:val="both"/>
        <w:rPr>
          <w:rFonts w:eastAsia="Times New Roman"/>
        </w:rPr>
      </w:pPr>
    </w:p>
    <w:p w14:paraId="061FF348" w14:textId="77777777" w:rsidR="00D81F7E" w:rsidRPr="00110FDA"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14:paraId="12C4CBC1" w14:textId="77777777" w:rsidR="00CD0FA0" w:rsidRPr="00BF34DD" w:rsidRDefault="00446150" w:rsidP="00BB7155">
      <w:pPr>
        <w:autoSpaceDE w:val="0"/>
        <w:autoSpaceDN w:val="0"/>
        <w:adjustRightInd w:val="0"/>
        <w:jc w:val="both"/>
        <w:rPr>
          <w:rFonts w:cs="Tahoma"/>
        </w:rPr>
      </w:pPr>
      <w:r w:rsidRPr="00446150">
        <w:rPr>
          <w:rFonts w:cs="Tahoma"/>
        </w:rPr>
        <w:t>Zamawiający nie określił warunków udział</w:t>
      </w:r>
      <w:r w:rsidR="00BF34DD">
        <w:rPr>
          <w:rFonts w:cs="Tahoma"/>
        </w:rPr>
        <w:t>u w przedmiotowym postępowaniu.</w:t>
      </w:r>
    </w:p>
    <w:p w14:paraId="22C9603D" w14:textId="77777777" w:rsidR="00713725" w:rsidRPr="00110FDA"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w:t>
      </w:r>
      <w:r w:rsidR="000B548D" w:rsidRPr="00110FDA">
        <w:rPr>
          <w:b/>
        </w:rPr>
        <w:t>V</w:t>
      </w:r>
      <w:r w:rsidR="00BB7155">
        <w:rPr>
          <w:b/>
        </w:rPr>
        <w:t>I</w:t>
      </w:r>
      <w:r w:rsidR="00713725" w:rsidRPr="00110FDA">
        <w:rPr>
          <w:b/>
        </w:rPr>
        <w:t>. SPOSÓB OBLICZENIA CENY</w:t>
      </w:r>
    </w:p>
    <w:p w14:paraId="7B439CBE" w14:textId="77777777" w:rsidR="00305E39" w:rsidRPr="0020523B" w:rsidRDefault="00305E39" w:rsidP="00305E39">
      <w:pPr>
        <w:spacing w:after="0" w:line="240" w:lineRule="auto"/>
        <w:jc w:val="both"/>
        <w:rPr>
          <w:rFonts w:cs="Tahoma"/>
        </w:rPr>
      </w:pPr>
      <w:r w:rsidRPr="0020523B">
        <w:rPr>
          <w:rFonts w:cs="Tahoma"/>
        </w:rPr>
        <w:t xml:space="preserve">1.Cena podana w ofercie (w formularzu ofertowym) powinna zawierać wszystkie koszty związane z realizacją przedmiotu zamówienia opisane w niniejszej SWZ i jej załącznikach. Cena ofertowa jest ceną ryczałtową. </w:t>
      </w:r>
      <w:r w:rsidRPr="0020523B">
        <w:rPr>
          <w:rFonts w:eastAsia="Tahoma,Bold" w:cs="Tahoma"/>
        </w:rPr>
        <w:t xml:space="preserve">Cena ryczałtowa brutto oferty powinna obejmować </w:t>
      </w:r>
      <w:r w:rsidRPr="0020523B">
        <w:rPr>
          <w:rFonts w:cs="Tahoma"/>
        </w:rPr>
        <w:t xml:space="preserve">pełny zakres rzeczowy </w:t>
      </w:r>
      <w:r>
        <w:rPr>
          <w:rFonts w:cs="Tahoma"/>
        </w:rPr>
        <w:t xml:space="preserve">prac </w:t>
      </w:r>
      <w:r w:rsidRPr="0020523B">
        <w:rPr>
          <w:rFonts w:cs="Tahoma"/>
        </w:rPr>
        <w:t>związanych z kompleksową realizacją zadania.</w:t>
      </w:r>
    </w:p>
    <w:p w14:paraId="6BE12A65" w14:textId="77777777" w:rsidR="00305E39" w:rsidRPr="0020523B" w:rsidRDefault="00305E39" w:rsidP="00305E39">
      <w:pPr>
        <w:widowControl w:val="0"/>
        <w:autoSpaceDE w:val="0"/>
        <w:autoSpaceDN w:val="0"/>
        <w:adjustRightInd w:val="0"/>
        <w:spacing w:after="0" w:line="240" w:lineRule="auto"/>
        <w:jc w:val="both"/>
        <w:rPr>
          <w:rFonts w:cs="Tahoma"/>
          <w:i/>
          <w:color w:val="000000"/>
        </w:rPr>
      </w:pPr>
      <w:r w:rsidRPr="0020523B">
        <w:rPr>
          <w:rFonts w:cs="Tahoma"/>
          <w:i/>
          <w:color w:val="000000"/>
        </w:rPr>
        <w:t>2. Definicję ryczałtu określa art. 632 Kodeksu Cywilnego.</w:t>
      </w:r>
    </w:p>
    <w:p w14:paraId="38244AD2" w14:textId="77777777" w:rsidR="00305E39" w:rsidRPr="0020523B" w:rsidRDefault="00305E39" w:rsidP="00305E39">
      <w:pPr>
        <w:widowControl w:val="0"/>
        <w:autoSpaceDE w:val="0"/>
        <w:autoSpaceDN w:val="0"/>
        <w:adjustRightInd w:val="0"/>
        <w:spacing w:after="0" w:line="240" w:lineRule="auto"/>
        <w:jc w:val="both"/>
        <w:rPr>
          <w:rFonts w:cs="Tahoma"/>
          <w:i/>
          <w:color w:val="000000"/>
        </w:rPr>
      </w:pPr>
      <w:r w:rsidRPr="0020523B">
        <w:rPr>
          <w:rFonts w:cs="Tahoma"/>
          <w:i/>
          <w:color w:val="000000"/>
        </w:rPr>
        <w:t>Ustawa z dnia 23 kwietnia 1964 r. Kodeks cywilny (</w:t>
      </w:r>
      <w:proofErr w:type="spellStart"/>
      <w:r>
        <w:rPr>
          <w:rFonts w:cs="Tahoma"/>
          <w:i/>
          <w:color w:val="000000"/>
        </w:rPr>
        <w:t>t.j</w:t>
      </w:r>
      <w:proofErr w:type="spellEnd"/>
      <w:r>
        <w:rPr>
          <w:rFonts w:cs="Tahoma"/>
          <w:i/>
          <w:color w:val="000000"/>
        </w:rPr>
        <w:t xml:space="preserve">. </w:t>
      </w:r>
      <w:r w:rsidRPr="0020523B">
        <w:rPr>
          <w:rFonts w:cs="Tahoma"/>
          <w:i/>
          <w:color w:val="000000"/>
        </w:rPr>
        <w:t xml:space="preserve">Dz. U. </w:t>
      </w:r>
      <w:r>
        <w:rPr>
          <w:rFonts w:cs="Tahoma"/>
          <w:i/>
          <w:color w:val="000000"/>
        </w:rPr>
        <w:t xml:space="preserve">2020 poz. 1740 z </w:t>
      </w:r>
      <w:proofErr w:type="spellStart"/>
      <w:r>
        <w:rPr>
          <w:rFonts w:cs="Tahoma"/>
          <w:i/>
          <w:color w:val="000000"/>
        </w:rPr>
        <w:t>póź</w:t>
      </w:r>
      <w:proofErr w:type="spellEnd"/>
      <w:r>
        <w:rPr>
          <w:rFonts w:cs="Tahoma"/>
          <w:i/>
          <w:color w:val="000000"/>
        </w:rPr>
        <w:t>. zm.)</w:t>
      </w:r>
      <w:r w:rsidRPr="0020523B">
        <w:rPr>
          <w:rFonts w:cs="Tahoma"/>
          <w:i/>
          <w:color w:val="000000"/>
        </w:rPr>
        <w:t xml:space="preserve"> ten rodzaj wynagrodzenia określa w art. 632 następująco:</w:t>
      </w:r>
    </w:p>
    <w:p w14:paraId="635723F1" w14:textId="77777777" w:rsidR="00305E39" w:rsidRPr="0020523B" w:rsidRDefault="00305E39" w:rsidP="00305E39">
      <w:pPr>
        <w:widowControl w:val="0"/>
        <w:autoSpaceDE w:val="0"/>
        <w:autoSpaceDN w:val="0"/>
        <w:adjustRightInd w:val="0"/>
        <w:spacing w:after="0" w:line="240" w:lineRule="auto"/>
        <w:jc w:val="both"/>
        <w:rPr>
          <w:rFonts w:cs="Tahoma"/>
          <w:i/>
          <w:iCs/>
          <w:color w:val="000000"/>
        </w:rPr>
      </w:pPr>
      <w:r w:rsidRPr="0020523B">
        <w:rPr>
          <w:rFonts w:cs="Tahoma"/>
          <w:i/>
          <w:iCs/>
          <w:color w:val="000000"/>
        </w:rPr>
        <w:t>§1. Jeżeli strony umówiły się o wynagrodzenie ryczałtowe, przyjmujący zamówienie nie może żądać podwyższenia wynagrodzenia, chociażby w czasie zawarcia umowy nie można było przewidzieć rozmiaru lub kosztów prac.</w:t>
      </w:r>
    </w:p>
    <w:p w14:paraId="210AC399" w14:textId="77777777" w:rsidR="00305E39" w:rsidRPr="0020523B" w:rsidRDefault="00305E39" w:rsidP="00305E39">
      <w:pPr>
        <w:widowControl w:val="0"/>
        <w:autoSpaceDE w:val="0"/>
        <w:autoSpaceDN w:val="0"/>
        <w:adjustRightInd w:val="0"/>
        <w:spacing w:after="0" w:line="240" w:lineRule="auto"/>
        <w:jc w:val="both"/>
        <w:rPr>
          <w:rFonts w:cs="Tahoma"/>
          <w:i/>
          <w:iCs/>
          <w:color w:val="000000"/>
        </w:rPr>
      </w:pPr>
      <w:r w:rsidRPr="0020523B">
        <w:rPr>
          <w:rFonts w:cs="Tahoma"/>
          <w:i/>
          <w:iCs/>
          <w:color w:val="000000"/>
        </w:rPr>
        <w:t>§2. Jeżeli jednak wskutek zmiany stosunków, której nie można było przewidzieć, wykonanie dzieła groziłoby przyjmującemu zamówienie rażącą stratą, sąd może podwyższyć ryczałt lub rozwiązać umowę.</w:t>
      </w:r>
    </w:p>
    <w:p w14:paraId="34FE7F67" w14:textId="77777777" w:rsidR="00305E39" w:rsidRPr="00EA2CAD" w:rsidRDefault="00305E39" w:rsidP="00305E39">
      <w:pPr>
        <w:pStyle w:val="Bezodstpw"/>
        <w:jc w:val="both"/>
        <w:rPr>
          <w:rFonts w:cstheme="minorHAnsi"/>
        </w:rPr>
      </w:pPr>
      <w:r w:rsidRPr="0020523B">
        <w:rPr>
          <w:rFonts w:cs="Tahoma"/>
          <w:color w:val="000000"/>
        </w:rPr>
        <w:t xml:space="preserve">3.W cenie powinny być również uwzględnione wszystkie opłaty celne, wszystkie podatki, itp. wraz z podatkiem od towarów i usług (VAT). Cena winna zostać </w:t>
      </w:r>
      <w:r w:rsidRPr="0020523B">
        <w:rPr>
          <w:rFonts w:cs="Tahoma"/>
        </w:rPr>
        <w:t>ustalona w oparciu o przekazaną przez zamawiającego  dokumentację postępowania (m.in.</w:t>
      </w:r>
      <w:r>
        <w:rPr>
          <w:rFonts w:cs="Tahoma"/>
        </w:rPr>
        <w:t xml:space="preserve"> PFU, PPU</w:t>
      </w:r>
      <w:r w:rsidRPr="0020523B">
        <w:rPr>
          <w:rFonts w:cs="Tahoma"/>
        </w:rPr>
        <w:t>).</w:t>
      </w:r>
      <w:r w:rsidRPr="0020523B">
        <w:rPr>
          <w:rFonts w:cs="Tahoma"/>
          <w:color w:val="000000"/>
        </w:rPr>
        <w:t xml:space="preserve"> Cena powinna być wartością wyrażoną w jednostkach pieniężnych. Ostateczną cenę oferty należy przedstawić jako cenę brutto zawierającą 23% podatek od towarów i usług (VAT). </w:t>
      </w:r>
    </w:p>
    <w:p w14:paraId="226A5C73" w14:textId="77777777" w:rsidR="00305E39" w:rsidRPr="0020523B" w:rsidRDefault="00305E39" w:rsidP="00305E39">
      <w:pPr>
        <w:spacing w:after="0" w:line="240" w:lineRule="auto"/>
        <w:jc w:val="both"/>
        <w:rPr>
          <w:rFonts w:cs="Tahoma"/>
          <w:color w:val="000000"/>
        </w:rPr>
      </w:pPr>
      <w:r w:rsidRPr="0020523B">
        <w:rPr>
          <w:rFonts w:cs="Tahoma"/>
          <w:color w:val="000000"/>
        </w:rPr>
        <w:t xml:space="preserve">4.Ceny winny być podane z dokładnością do dwóch znaków po przecinku, zgodnie z polskim systemem płatniczym po zaokrągleniu do pełnych groszy, przy czym końcówki poniżej 0,5 grosza pomija się, a końcówki 0,5 grosza i wyższe zaokrągla się do 1 grosza. Cenę należy wpisać do formularza ofertowego. </w:t>
      </w:r>
    </w:p>
    <w:p w14:paraId="65696CEF" w14:textId="77777777" w:rsidR="00305E39" w:rsidRPr="0020523B" w:rsidRDefault="00305E39" w:rsidP="00305E39">
      <w:pPr>
        <w:spacing w:after="0" w:line="240" w:lineRule="auto"/>
        <w:jc w:val="both"/>
        <w:rPr>
          <w:rFonts w:cs="Tahoma"/>
          <w:color w:val="000000"/>
        </w:rPr>
      </w:pPr>
      <w:r w:rsidRPr="0020523B">
        <w:rPr>
          <w:rFonts w:cs="Tahoma"/>
          <w:color w:val="000000"/>
        </w:rPr>
        <w:t>5.Sposób obliczenia ceny</w:t>
      </w:r>
      <w:r>
        <w:rPr>
          <w:rFonts w:cs="Tahoma"/>
          <w:color w:val="000000"/>
        </w:rPr>
        <w:t xml:space="preserve"> określono w formularzu ofertowym – </w:t>
      </w:r>
      <w:proofErr w:type="spellStart"/>
      <w:r>
        <w:rPr>
          <w:rFonts w:cs="Tahoma"/>
          <w:color w:val="000000"/>
        </w:rPr>
        <w:t>zał</w:t>
      </w:r>
      <w:proofErr w:type="spellEnd"/>
      <w:r>
        <w:rPr>
          <w:rFonts w:cs="Tahoma"/>
          <w:color w:val="000000"/>
        </w:rPr>
        <w:t xml:space="preserve"> nr 1 do SWZ. Wykonawca winien podać cenę zgodnie z opisanymi w formularzu regułami. W</w:t>
      </w:r>
      <w:r w:rsidRPr="0020523B">
        <w:rPr>
          <w:rFonts w:cs="Tahoma"/>
          <w:color w:val="000000"/>
        </w:rPr>
        <w:t xml:space="preserve"> formularzu ofertowym należy podać cenę ryczałtową brutto wyliczoną dla całego przedmiotu zamówienia </w:t>
      </w:r>
      <w:r w:rsidRPr="0020523B">
        <w:rPr>
          <w:rFonts w:eastAsia="Tahoma,Bold" w:cs="Tahoma"/>
        </w:rPr>
        <w:t xml:space="preserve">obejmującą </w:t>
      </w:r>
      <w:r w:rsidRPr="0020523B">
        <w:rPr>
          <w:rFonts w:cs="Tahoma"/>
        </w:rPr>
        <w:t>pełny zakres rzeczowy prac związanych z kompleksową realizacją zadania, w tym wynagrodzenie za opracowanie dokumentacji projektowej, wynagrodzenie za pełnienie nadzoru autorskiego oraz wynagrodzeni</w:t>
      </w:r>
      <w:r>
        <w:rPr>
          <w:rFonts w:cs="Tahoma"/>
        </w:rPr>
        <w:t xml:space="preserve">e za wykonanie robót budowlanych i dostawy wyposażenia. </w:t>
      </w:r>
      <w:r w:rsidRPr="0020523B">
        <w:rPr>
          <w:rFonts w:cs="Tahoma"/>
        </w:rPr>
        <w:t xml:space="preserve"> </w:t>
      </w:r>
    </w:p>
    <w:p w14:paraId="1884FFC4" w14:textId="77777777" w:rsidR="00305E39" w:rsidRPr="0020523B" w:rsidRDefault="00305E39" w:rsidP="00305E39">
      <w:pPr>
        <w:spacing w:after="0" w:line="240" w:lineRule="auto"/>
        <w:jc w:val="both"/>
        <w:rPr>
          <w:rFonts w:cs="Tahoma"/>
          <w:color w:val="000000"/>
        </w:rPr>
      </w:pPr>
      <w:r w:rsidRPr="0020523B">
        <w:rPr>
          <w:rFonts w:cs="Tahoma"/>
          <w:color w:val="000000"/>
        </w:rPr>
        <w:t xml:space="preserve">6.Wartość oferty brutto będzie stanowić podstawę do porównania ofert i przyznania punktów w kryterium oceny ofert – cena. </w:t>
      </w:r>
    </w:p>
    <w:p w14:paraId="4154CE1B" w14:textId="77777777" w:rsidR="00305E39" w:rsidRPr="0020523B" w:rsidRDefault="00305E39" w:rsidP="00305E39">
      <w:pPr>
        <w:spacing w:after="0" w:line="240" w:lineRule="auto"/>
        <w:jc w:val="both"/>
        <w:rPr>
          <w:rFonts w:cs="Tahoma"/>
          <w:color w:val="000000"/>
        </w:rPr>
      </w:pPr>
      <w:r w:rsidRPr="0020523B">
        <w:rPr>
          <w:rFonts w:cs="Tahoma"/>
          <w:color w:val="000000"/>
        </w:rPr>
        <w:t>7.Podana cena jest obowiązująca w całym okresie związania  ofertą.</w:t>
      </w:r>
    </w:p>
    <w:p w14:paraId="6D73BBB8" w14:textId="517FA8F5" w:rsidR="00305E39" w:rsidRDefault="00305E39" w:rsidP="00305E39">
      <w:pPr>
        <w:widowControl w:val="0"/>
        <w:autoSpaceDE w:val="0"/>
        <w:autoSpaceDN w:val="0"/>
        <w:adjustRightInd w:val="0"/>
        <w:spacing w:after="0" w:line="240" w:lineRule="auto"/>
        <w:jc w:val="both"/>
        <w:rPr>
          <w:rFonts w:cs="Tahoma"/>
        </w:rPr>
      </w:pPr>
      <w:r w:rsidRPr="0020523B">
        <w:rPr>
          <w:rFonts w:cs="Tahoma"/>
        </w:rPr>
        <w:t xml:space="preserve">8. </w:t>
      </w:r>
      <w:r w:rsidRPr="0020523B">
        <w:rPr>
          <w:rFonts w:eastAsia="Tahoma,Bold" w:cs="Tahoma"/>
        </w:rPr>
        <w:t>Wysokość wynagrodzenia ryczałtowego, wpisana w formularzu ofertowym, jest ostateczna, niezależnie od rozmiaru robot budowlanych i innych świadczeń oraz ponoszonych przez Wykonawcę kosztów ich realizacji.</w:t>
      </w:r>
      <w:r w:rsidRPr="0020523B">
        <w:rPr>
          <w:rFonts w:cs="Tahoma"/>
        </w:rPr>
        <w:t xml:space="preserve"> Podana cena jest obowiązująca w całym okresie obowiązywania umowy. </w:t>
      </w:r>
    </w:p>
    <w:p w14:paraId="633096B9" w14:textId="650DBB40" w:rsidR="00305E39" w:rsidRPr="001D5564" w:rsidRDefault="00305E39" w:rsidP="00305E39">
      <w:pPr>
        <w:widowControl w:val="0"/>
        <w:autoSpaceDE w:val="0"/>
        <w:autoSpaceDN w:val="0"/>
        <w:adjustRightInd w:val="0"/>
        <w:spacing w:after="0" w:line="240" w:lineRule="auto"/>
        <w:jc w:val="both"/>
        <w:rPr>
          <w:rFonts w:cs="Tahoma"/>
          <w:color w:val="000000"/>
        </w:rPr>
      </w:pPr>
      <w:r>
        <w:rPr>
          <w:rFonts w:cs="Tahoma"/>
          <w:color w:val="000000"/>
        </w:rPr>
        <w:lastRenderedPageBreak/>
        <w:t xml:space="preserve">9. </w:t>
      </w:r>
      <w:r w:rsidRPr="001D5564">
        <w:rPr>
          <w:rFonts w:cs="Tahoma"/>
          <w:color w:val="000000"/>
        </w:rPr>
        <w:t xml:space="preserve">Rozliczenia między Zamawiającym, a </w:t>
      </w:r>
      <w:r w:rsidRPr="001D5564">
        <w:rPr>
          <w:rFonts w:cs="Tahoma"/>
        </w:rPr>
        <w:t>W</w:t>
      </w:r>
      <w:r w:rsidRPr="001D5564">
        <w:rPr>
          <w:rFonts w:cs="Tahoma"/>
          <w:color w:val="000000"/>
        </w:rPr>
        <w:t>ykonawcą prowadzone będą w walucie polskiej PLN.</w:t>
      </w:r>
      <w:r>
        <w:rPr>
          <w:rFonts w:cs="Tahoma"/>
          <w:color w:val="000000"/>
        </w:rPr>
        <w:t xml:space="preserve"> </w:t>
      </w:r>
      <w:r w:rsidRPr="001D5564">
        <w:rPr>
          <w:rFonts w:cs="Tahoma"/>
          <w:color w:val="000000"/>
        </w:rPr>
        <w:t>Zamawiający nie przewiduje rozliczenia w walutach obcych.</w:t>
      </w:r>
    </w:p>
    <w:p w14:paraId="752D8F4C" w14:textId="77777777" w:rsidR="006204A5" w:rsidRDefault="006204A5" w:rsidP="000B548D">
      <w:pPr>
        <w:pStyle w:val="Bezodstpw"/>
        <w:jc w:val="both"/>
        <w:rPr>
          <w:color w:val="000000"/>
        </w:rPr>
      </w:pPr>
    </w:p>
    <w:p w14:paraId="6FDF450D" w14:textId="77777777" w:rsidR="00365362" w:rsidRPr="00110FDA"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w:t>
      </w:r>
      <w:r w:rsidR="00DA219B" w:rsidRPr="00110FDA">
        <w:rPr>
          <w:b/>
        </w:rPr>
        <w:t>I</w:t>
      </w:r>
      <w:r w:rsidR="00BB7155">
        <w:rPr>
          <w:b/>
        </w:rPr>
        <w:t>I</w:t>
      </w:r>
      <w:r w:rsidRPr="00110FDA">
        <w:rPr>
          <w:b/>
        </w:rPr>
        <w:t xml:space="preserve">. </w:t>
      </w:r>
      <w:r w:rsidR="00365362" w:rsidRPr="00110FDA">
        <w:rPr>
          <w:rFonts w:cs="TimesNewRomanPS-BoldMT"/>
          <w:b/>
          <w:bCs/>
        </w:rPr>
        <w:t>OPIS KRYTERIÓW OCENY OFERT, WRAZ Z PODANIEM WAG TYCH KRYTERIÓW I SPOSOBU OCENY OFERT</w:t>
      </w:r>
    </w:p>
    <w:p w14:paraId="41B28731" w14:textId="72CAE237" w:rsidR="00305E39" w:rsidRPr="00305E39" w:rsidRDefault="00305E39" w:rsidP="00305E39">
      <w:pPr>
        <w:pStyle w:val="Tekstpodstawowy3"/>
        <w:jc w:val="both"/>
        <w:rPr>
          <w:rFonts w:asciiTheme="minorHAnsi" w:hAnsiTheme="minorHAnsi" w:cstheme="minorHAnsi"/>
          <w:sz w:val="22"/>
          <w:szCs w:val="22"/>
        </w:rPr>
      </w:pPr>
      <w:r w:rsidRPr="00305E39">
        <w:rPr>
          <w:rFonts w:asciiTheme="minorHAnsi" w:hAnsiTheme="minorHAnsi" w:cstheme="minorHAnsi"/>
          <w:sz w:val="22"/>
          <w:szCs w:val="22"/>
        </w:rPr>
        <w:t>O wyborze najkorzystniejszej oferty decydować będą następujące kryteria:</w:t>
      </w:r>
    </w:p>
    <w:p w14:paraId="78F94CD2" w14:textId="77777777" w:rsidR="00305E39" w:rsidRPr="00305E39" w:rsidRDefault="00305E39" w:rsidP="00E56D73">
      <w:pPr>
        <w:pStyle w:val="DocumentMap"/>
        <w:jc w:val="both"/>
        <w:rPr>
          <w:rFonts w:asciiTheme="minorHAnsi" w:hAnsiTheme="minorHAnsi" w:cstheme="minorHAnsi"/>
          <w:b/>
          <w:sz w:val="22"/>
          <w:szCs w:val="22"/>
        </w:rPr>
      </w:pPr>
      <w:r w:rsidRPr="00305E39">
        <w:rPr>
          <w:rFonts w:asciiTheme="minorHAnsi" w:hAnsiTheme="minorHAnsi" w:cstheme="minorHAnsi"/>
          <w:b/>
          <w:sz w:val="22"/>
          <w:szCs w:val="22"/>
        </w:rPr>
        <w:t>1. Cena ofertowa – 60% (cena oferty brutto) - maksymalnie Wykonawca może otrzymać 60 punktów</w:t>
      </w:r>
    </w:p>
    <w:p w14:paraId="0F051552" w14:textId="77777777" w:rsidR="00305E39" w:rsidRPr="00305E39" w:rsidRDefault="00305E39" w:rsidP="00305E39">
      <w:pPr>
        <w:pStyle w:val="DocumentMap"/>
        <w:rPr>
          <w:rFonts w:asciiTheme="minorHAnsi" w:hAnsiTheme="minorHAnsi" w:cstheme="minorHAnsi"/>
          <w:sz w:val="22"/>
          <w:szCs w:val="22"/>
        </w:rPr>
      </w:pPr>
      <w:r w:rsidRPr="00305E39">
        <w:rPr>
          <w:rFonts w:asciiTheme="minorHAnsi" w:hAnsiTheme="minorHAnsi" w:cstheme="minorHAnsi"/>
          <w:sz w:val="22"/>
          <w:szCs w:val="22"/>
        </w:rPr>
        <w:t xml:space="preserve">Sposób obliczenia (przyznania) punktów w odniesieniu do kryterium ceny: </w:t>
      </w:r>
    </w:p>
    <w:p w14:paraId="510F962C" w14:textId="77777777" w:rsidR="00305E39" w:rsidRPr="00305E39" w:rsidRDefault="00305E39" w:rsidP="00305E39">
      <w:pPr>
        <w:spacing w:before="30" w:after="30" w:line="336" w:lineRule="auto"/>
        <w:ind w:left="567"/>
        <w:jc w:val="both"/>
        <w:rPr>
          <w:rFonts w:cstheme="minorHAnsi"/>
        </w:rPr>
      </w:pPr>
      <w:r w:rsidRPr="00305E39">
        <w:rPr>
          <w:rFonts w:cstheme="minorHAnsi"/>
          <w:b/>
          <w:color w:val="000000"/>
        </w:rPr>
        <w:t>C</w:t>
      </w:r>
      <w:r w:rsidRPr="00305E39">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305E39" w:rsidRPr="00305E39" w14:paraId="1567045D" w14:textId="77777777" w:rsidTr="00E5535F">
        <w:trPr>
          <w:trHeight w:val="491"/>
        </w:trPr>
        <w:tc>
          <w:tcPr>
            <w:tcW w:w="6715" w:type="dxa"/>
            <w:shd w:val="clear" w:color="auto" w:fill="auto"/>
          </w:tcPr>
          <w:p w14:paraId="5E00F657" w14:textId="77777777" w:rsidR="00305E39" w:rsidRPr="00305E39" w:rsidRDefault="00305E39" w:rsidP="00E5535F">
            <w:pPr>
              <w:spacing w:before="30" w:after="30"/>
              <w:ind w:left="283" w:hanging="283"/>
              <w:jc w:val="center"/>
              <w:rPr>
                <w:rFonts w:cstheme="minorHAnsi"/>
              </w:rPr>
            </w:pPr>
            <w:r w:rsidRPr="00305E39">
              <w:rPr>
                <w:rFonts w:cstheme="minorHAnsi"/>
                <w:color w:val="000000"/>
              </w:rPr>
              <w:t>Cena najniższa</w:t>
            </w:r>
          </w:p>
          <w:p w14:paraId="65F75812" w14:textId="77777777" w:rsidR="00305E39" w:rsidRPr="00305E39" w:rsidRDefault="00305E39" w:rsidP="00E5535F">
            <w:pPr>
              <w:pStyle w:val="Nagwek81"/>
              <w:spacing w:before="30" w:after="30"/>
              <w:ind w:left="524"/>
              <w:jc w:val="center"/>
              <w:rPr>
                <w:rFonts w:asciiTheme="minorHAnsi" w:hAnsiTheme="minorHAnsi" w:cstheme="minorHAnsi"/>
                <w:sz w:val="22"/>
                <w:u w:val="none"/>
              </w:rPr>
            </w:pPr>
            <w:r w:rsidRPr="00305E39">
              <w:rPr>
                <w:rFonts w:asciiTheme="minorHAnsi" w:hAnsiTheme="minorHAnsi" w:cstheme="minorHAnsi"/>
                <w:sz w:val="22"/>
                <w:u w:val="none"/>
              </w:rPr>
              <w:t>C   =     ---------------------------- x 60% x 100</w:t>
            </w:r>
          </w:p>
          <w:p w14:paraId="5CFA9D07" w14:textId="77777777" w:rsidR="00305E39" w:rsidRPr="00305E39" w:rsidRDefault="00305E39" w:rsidP="00E5535F">
            <w:pPr>
              <w:pStyle w:val="Nagwek71"/>
              <w:spacing w:before="30" w:after="30"/>
              <w:ind w:left="704"/>
              <w:rPr>
                <w:rFonts w:asciiTheme="minorHAnsi" w:hAnsiTheme="minorHAnsi" w:cstheme="minorHAnsi"/>
              </w:rPr>
            </w:pPr>
            <w:r w:rsidRPr="00305E39">
              <w:rPr>
                <w:rFonts w:asciiTheme="minorHAnsi" w:hAnsiTheme="minorHAnsi" w:cstheme="minorHAnsi"/>
                <w:b w:val="0"/>
                <w:bCs w:val="0"/>
                <w:u w:val="none"/>
              </w:rPr>
              <w:t>Cena badanej oferty</w:t>
            </w:r>
          </w:p>
        </w:tc>
      </w:tr>
    </w:tbl>
    <w:p w14:paraId="2C1F3010" w14:textId="45336974" w:rsidR="00305E39" w:rsidRPr="00EE3BCB" w:rsidRDefault="00305E39" w:rsidP="00305E39">
      <w:pPr>
        <w:pStyle w:val="DocumentMap"/>
        <w:jc w:val="both"/>
        <w:rPr>
          <w:rStyle w:val="apple-converted-space"/>
          <w:rFonts w:asciiTheme="minorHAnsi" w:eastAsiaTheme="majorEastAsia" w:hAnsiTheme="minorHAnsi" w:cstheme="minorHAnsi"/>
          <w:b/>
          <w:bCs/>
          <w:sz w:val="22"/>
          <w:szCs w:val="22"/>
        </w:rPr>
      </w:pPr>
      <w:r w:rsidRPr="00EE3BCB">
        <w:rPr>
          <w:rStyle w:val="apple-converted-space"/>
          <w:rFonts w:asciiTheme="minorHAnsi" w:eastAsiaTheme="majorEastAsia" w:hAnsiTheme="minorHAnsi" w:cstheme="minorHAnsi"/>
          <w:b/>
          <w:bCs/>
          <w:sz w:val="22"/>
          <w:szCs w:val="22"/>
        </w:rPr>
        <w:t>2.</w:t>
      </w:r>
      <w:r w:rsidRPr="00305E39">
        <w:rPr>
          <w:rStyle w:val="apple-converted-space"/>
          <w:rFonts w:asciiTheme="minorHAnsi" w:eastAsiaTheme="majorEastAsia" w:hAnsiTheme="minorHAnsi" w:cstheme="minorHAnsi"/>
          <w:sz w:val="22"/>
          <w:szCs w:val="22"/>
        </w:rPr>
        <w:t xml:space="preserve"> </w:t>
      </w:r>
      <w:r w:rsidRPr="00EE3BCB">
        <w:rPr>
          <w:rStyle w:val="apple-converted-space"/>
          <w:rFonts w:asciiTheme="minorHAnsi" w:eastAsiaTheme="majorEastAsia" w:hAnsiTheme="minorHAnsi" w:cstheme="minorHAnsi"/>
          <w:b/>
          <w:bCs/>
          <w:sz w:val="22"/>
          <w:szCs w:val="22"/>
        </w:rPr>
        <w:t>Okres udzielonej gwarancji</w:t>
      </w:r>
      <w:r w:rsidR="00B722B7">
        <w:rPr>
          <w:rStyle w:val="apple-converted-space"/>
          <w:rFonts w:asciiTheme="minorHAnsi" w:eastAsiaTheme="majorEastAsia" w:hAnsiTheme="minorHAnsi" w:cstheme="minorHAnsi"/>
          <w:b/>
          <w:bCs/>
          <w:sz w:val="22"/>
          <w:szCs w:val="22"/>
        </w:rPr>
        <w:t xml:space="preserve"> </w:t>
      </w:r>
      <w:r w:rsidRPr="00EE3BCB">
        <w:rPr>
          <w:rStyle w:val="apple-converted-space"/>
          <w:rFonts w:asciiTheme="minorHAnsi" w:eastAsiaTheme="majorEastAsia" w:hAnsiTheme="minorHAnsi" w:cstheme="minorHAnsi"/>
          <w:b/>
          <w:bCs/>
          <w:sz w:val="22"/>
          <w:szCs w:val="22"/>
        </w:rPr>
        <w:t xml:space="preserve">– waga 20 % - maksymalnie Wykonawca może otrzymać 20 punktów </w:t>
      </w:r>
    </w:p>
    <w:p w14:paraId="4383AC34" w14:textId="77777777" w:rsidR="00305E39" w:rsidRPr="00305E39" w:rsidRDefault="00305E39" w:rsidP="00305E39">
      <w:pPr>
        <w:pStyle w:val="DocumentMap"/>
        <w:rPr>
          <w:rStyle w:val="apple-converted-space"/>
          <w:rFonts w:asciiTheme="minorHAnsi" w:eastAsiaTheme="majorEastAsia" w:hAnsiTheme="minorHAnsi" w:cstheme="minorHAnsi"/>
          <w:sz w:val="22"/>
          <w:szCs w:val="22"/>
        </w:rPr>
      </w:pPr>
      <w:r w:rsidRPr="00305E39">
        <w:rPr>
          <w:rStyle w:val="apple-converted-space"/>
          <w:rFonts w:asciiTheme="minorHAnsi" w:eastAsiaTheme="majorEastAsia" w:hAnsiTheme="minorHAnsi" w:cstheme="minorHAnsi"/>
          <w:sz w:val="22"/>
          <w:szCs w:val="22"/>
        </w:rPr>
        <w:t>Sposób obliczania (przyznania)  punktów w odniesieniu do kryterium gwarancji:</w:t>
      </w:r>
    </w:p>
    <w:p w14:paraId="2D72314A" w14:textId="77777777" w:rsidR="00305E39" w:rsidRPr="00305E39" w:rsidRDefault="00305E39" w:rsidP="00305E39">
      <w:pPr>
        <w:pStyle w:val="DocumentMap"/>
        <w:rPr>
          <w:rStyle w:val="apple-converted-space"/>
          <w:rFonts w:asciiTheme="minorHAnsi" w:eastAsia="Verdana" w:hAnsiTheme="minorHAnsi" w:cstheme="minorHAnsi"/>
          <w:sz w:val="22"/>
          <w:szCs w:val="22"/>
        </w:rPr>
      </w:pPr>
      <w:r w:rsidRPr="00305E39">
        <w:rPr>
          <w:rStyle w:val="apple-converted-space"/>
          <w:rFonts w:asciiTheme="minorHAnsi" w:eastAsia="Verdana" w:hAnsiTheme="minorHAnsi" w:cstheme="minorHAnsi"/>
          <w:sz w:val="22"/>
          <w:szCs w:val="22"/>
        </w:rPr>
        <w:t xml:space="preserve"> </w:t>
      </w:r>
    </w:p>
    <w:p w14:paraId="10D9BB07" w14:textId="77777777" w:rsidR="00305E39" w:rsidRPr="00305E39" w:rsidRDefault="00305E39" w:rsidP="00305E39">
      <w:pPr>
        <w:spacing w:before="30" w:after="30" w:line="336" w:lineRule="auto"/>
        <w:ind w:left="567"/>
        <w:rPr>
          <w:rFonts w:cstheme="minorHAnsi"/>
        </w:rPr>
      </w:pPr>
      <w:r w:rsidRPr="00305E39">
        <w:rPr>
          <w:rFonts w:cstheme="minorHAnsi"/>
          <w:b/>
          <w:color w:val="000000"/>
        </w:rPr>
        <w:t>G</w:t>
      </w:r>
      <w:r w:rsidRPr="00305E39">
        <w:rPr>
          <w:rFonts w:cstheme="min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305E39" w:rsidRPr="00305E39" w14:paraId="7A6F5872" w14:textId="77777777" w:rsidTr="00E5535F">
        <w:trPr>
          <w:trHeight w:val="757"/>
        </w:trPr>
        <w:tc>
          <w:tcPr>
            <w:tcW w:w="7770" w:type="dxa"/>
            <w:shd w:val="clear" w:color="auto" w:fill="auto"/>
          </w:tcPr>
          <w:p w14:paraId="0BE8B88A" w14:textId="77777777" w:rsidR="00305E39" w:rsidRPr="00305E39" w:rsidRDefault="00305E39" w:rsidP="00E5535F">
            <w:pPr>
              <w:spacing w:before="30" w:after="30"/>
              <w:ind w:left="283" w:hanging="283"/>
              <w:jc w:val="center"/>
              <w:rPr>
                <w:rFonts w:cstheme="minorHAnsi"/>
              </w:rPr>
            </w:pPr>
            <w:r w:rsidRPr="00305E39">
              <w:rPr>
                <w:rFonts w:cstheme="minorHAnsi"/>
                <w:color w:val="000000"/>
              </w:rPr>
              <w:t>Okres udzielonej gwarancji w badanej ofercie  (m-ce)</w:t>
            </w:r>
          </w:p>
          <w:p w14:paraId="79FC3410" w14:textId="77777777" w:rsidR="00305E39" w:rsidRPr="00305E39" w:rsidRDefault="00305E39" w:rsidP="00E5535F">
            <w:pPr>
              <w:spacing w:before="30" w:after="30"/>
              <w:ind w:left="283" w:hanging="283"/>
              <w:jc w:val="center"/>
              <w:rPr>
                <w:rFonts w:cstheme="minorHAnsi"/>
              </w:rPr>
            </w:pPr>
            <w:r w:rsidRPr="00305E39">
              <w:rPr>
                <w:rFonts w:cstheme="minorHAnsi"/>
              </w:rPr>
              <w:t>G   =     --------------------------------------------------------------- x 20% x 100</w:t>
            </w:r>
          </w:p>
          <w:p w14:paraId="5B6630EA" w14:textId="755DF569" w:rsidR="00305E39" w:rsidRPr="00305E39" w:rsidRDefault="00AC79FC" w:rsidP="00E5535F">
            <w:pPr>
              <w:pStyle w:val="Nagwek71"/>
              <w:spacing w:before="30" w:after="30"/>
              <w:ind w:left="704"/>
              <w:rPr>
                <w:rFonts w:asciiTheme="minorHAnsi" w:hAnsiTheme="minorHAnsi" w:cstheme="minorHAnsi"/>
              </w:rPr>
            </w:pPr>
            <w:r>
              <w:rPr>
                <w:rFonts w:asciiTheme="minorHAnsi" w:eastAsia="Tahoma" w:hAnsiTheme="minorHAnsi" w:cstheme="minorHAnsi"/>
                <w:b w:val="0"/>
                <w:bCs w:val="0"/>
                <w:u w:val="none"/>
              </w:rPr>
              <w:t>60</w:t>
            </w:r>
            <w:r w:rsidR="00305E39" w:rsidRPr="00305E39">
              <w:rPr>
                <w:rFonts w:asciiTheme="minorHAnsi" w:hAnsiTheme="minorHAnsi" w:cstheme="minorHAnsi"/>
                <w:b w:val="0"/>
                <w:bCs w:val="0"/>
                <w:u w:val="none"/>
              </w:rPr>
              <w:t xml:space="preserve">  (m-</w:t>
            </w:r>
            <w:proofErr w:type="spellStart"/>
            <w:r w:rsidR="00305E39" w:rsidRPr="00305E39">
              <w:rPr>
                <w:rFonts w:asciiTheme="minorHAnsi" w:hAnsiTheme="minorHAnsi" w:cstheme="minorHAnsi"/>
                <w:b w:val="0"/>
                <w:bCs w:val="0"/>
                <w:u w:val="none"/>
              </w:rPr>
              <w:t>cy</w:t>
            </w:r>
            <w:proofErr w:type="spellEnd"/>
            <w:r w:rsidR="00305E39" w:rsidRPr="00305E39">
              <w:rPr>
                <w:rFonts w:asciiTheme="minorHAnsi" w:hAnsiTheme="minorHAnsi" w:cstheme="minorHAnsi"/>
                <w:b w:val="0"/>
                <w:bCs w:val="0"/>
                <w:u w:val="none"/>
              </w:rPr>
              <w:t xml:space="preserve">) </w:t>
            </w:r>
            <w:r>
              <w:rPr>
                <w:rFonts w:asciiTheme="minorHAnsi" w:hAnsiTheme="minorHAnsi" w:cstheme="minorHAnsi"/>
                <w:b w:val="0"/>
                <w:bCs w:val="0"/>
                <w:u w:val="none"/>
              </w:rPr>
              <w:t>m</w:t>
            </w:r>
            <w:r w:rsidR="00305E39" w:rsidRPr="00305E39">
              <w:rPr>
                <w:rFonts w:asciiTheme="minorHAnsi" w:hAnsiTheme="minorHAnsi" w:cstheme="minorHAnsi"/>
                <w:b w:val="0"/>
                <w:bCs w:val="0"/>
                <w:u w:val="none"/>
              </w:rPr>
              <w:t>aksymalny okres gwarancji</w:t>
            </w:r>
          </w:p>
        </w:tc>
      </w:tr>
    </w:tbl>
    <w:p w14:paraId="1CA10CA5" w14:textId="2B443AB5"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Minimalny okres udzielonej gwarancji –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miesiące</w:t>
      </w:r>
    </w:p>
    <w:p w14:paraId="696ED9E6" w14:textId="3BCA47F0"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Maksymalny okres udzielonej gwarancji – </w:t>
      </w:r>
      <w:r w:rsidR="00AC79FC">
        <w:rPr>
          <w:rFonts w:asciiTheme="minorHAnsi" w:hAnsiTheme="minorHAnsi" w:cstheme="minorHAnsi"/>
          <w:sz w:val="22"/>
          <w:szCs w:val="22"/>
        </w:rPr>
        <w:t>60</w:t>
      </w:r>
      <w:r w:rsidRPr="00305E39">
        <w:rPr>
          <w:rFonts w:asciiTheme="minorHAnsi" w:hAnsiTheme="minorHAnsi" w:cstheme="minorHAnsi"/>
          <w:sz w:val="22"/>
          <w:szCs w:val="22"/>
        </w:rPr>
        <w:t xml:space="preserve"> miesięcy</w:t>
      </w:r>
    </w:p>
    <w:p w14:paraId="5CAA4317" w14:textId="3C810578"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bCs/>
          <w:sz w:val="22"/>
          <w:szCs w:val="22"/>
        </w:rPr>
        <w:t>2.</w:t>
      </w:r>
      <w:r w:rsidRPr="00305E39">
        <w:rPr>
          <w:rFonts w:asciiTheme="minorHAnsi" w:hAnsiTheme="minorHAnsi" w:cstheme="minorHAnsi"/>
          <w:sz w:val="22"/>
          <w:szCs w:val="22"/>
        </w:rPr>
        <w:t xml:space="preserve">1. Zamawiający w niniejszym postępowaniu określił minimalny okres gwarancji, który wynosi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w:t>
      </w:r>
      <w:r w:rsidR="00AC79FC" w:rsidRPr="00305E39">
        <w:rPr>
          <w:rFonts w:asciiTheme="minorHAnsi" w:hAnsiTheme="minorHAnsi" w:cstheme="minorHAnsi"/>
          <w:sz w:val="22"/>
          <w:szCs w:val="22"/>
        </w:rPr>
        <w:t>miesięc</w:t>
      </w:r>
      <w:r w:rsidR="00AC79FC">
        <w:rPr>
          <w:rFonts w:asciiTheme="minorHAnsi" w:hAnsiTheme="minorHAnsi" w:cstheme="minorHAnsi"/>
          <w:sz w:val="22"/>
          <w:szCs w:val="22"/>
        </w:rPr>
        <w:t>y</w:t>
      </w:r>
      <w:r w:rsidRPr="00305E39">
        <w:rPr>
          <w:rFonts w:asciiTheme="minorHAnsi" w:hAnsiTheme="minorHAnsi" w:cstheme="minorHAnsi"/>
          <w:sz w:val="22"/>
          <w:szCs w:val="22"/>
        </w:rPr>
        <w:t xml:space="preserve"> (warunek konieczny) oraz maksymalny okres gwarancji, który wynosi </w:t>
      </w:r>
      <w:r w:rsidR="00AC79FC">
        <w:rPr>
          <w:rFonts w:asciiTheme="minorHAnsi" w:hAnsiTheme="minorHAnsi" w:cstheme="minorHAnsi"/>
          <w:sz w:val="22"/>
          <w:szCs w:val="22"/>
        </w:rPr>
        <w:t>60</w:t>
      </w:r>
      <w:r w:rsidRPr="00305E39">
        <w:rPr>
          <w:rFonts w:asciiTheme="minorHAnsi" w:hAnsiTheme="minorHAnsi" w:cstheme="minorHAnsi"/>
          <w:sz w:val="22"/>
          <w:szCs w:val="22"/>
        </w:rPr>
        <w:t xml:space="preserve"> miesięcy. </w:t>
      </w:r>
    </w:p>
    <w:p w14:paraId="0ADCB0D6" w14:textId="22C462EF"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2.3. W przypadku zaoferowania okresu gwarancji krótszego niż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miesi</w:t>
      </w:r>
      <w:r w:rsidR="00AC79FC">
        <w:rPr>
          <w:rFonts w:asciiTheme="minorHAnsi" w:hAnsiTheme="minorHAnsi" w:cstheme="minorHAnsi"/>
          <w:sz w:val="22"/>
          <w:szCs w:val="22"/>
        </w:rPr>
        <w:t>ęcy</w:t>
      </w:r>
      <w:r w:rsidRPr="00305E39">
        <w:rPr>
          <w:rFonts w:asciiTheme="minorHAnsi" w:hAnsiTheme="minorHAnsi" w:cstheme="minorHAnsi"/>
          <w:sz w:val="22"/>
          <w:szCs w:val="22"/>
        </w:rPr>
        <w:t>, Zamawiający odrzuci ofertę Wykonawcy.</w:t>
      </w:r>
    </w:p>
    <w:p w14:paraId="4F78AF4C" w14:textId="26C8A2E7"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2.4. W przypadku, gdy Wykonawca nie wskaże w ofercie okresu gwarancji, Zamawiający przyjmie, iż okres ten jest równy minimalnym wymaganiom określonym w SWZ  i załącznikach, tj. </w:t>
      </w:r>
      <w:r w:rsidR="00AC79FC">
        <w:rPr>
          <w:rFonts w:asciiTheme="minorHAnsi" w:hAnsiTheme="minorHAnsi" w:cstheme="minorHAnsi"/>
          <w:sz w:val="22"/>
          <w:szCs w:val="22"/>
        </w:rPr>
        <w:t>36</w:t>
      </w:r>
      <w:r w:rsidR="00AC79FC" w:rsidRPr="00305E39">
        <w:rPr>
          <w:rFonts w:asciiTheme="minorHAnsi" w:hAnsiTheme="minorHAnsi" w:cstheme="minorHAnsi"/>
          <w:sz w:val="22"/>
          <w:szCs w:val="22"/>
        </w:rPr>
        <w:t xml:space="preserve"> miesi</w:t>
      </w:r>
      <w:r w:rsidR="00AC79FC">
        <w:rPr>
          <w:rFonts w:asciiTheme="minorHAnsi" w:hAnsiTheme="minorHAnsi" w:cstheme="minorHAnsi"/>
          <w:sz w:val="22"/>
          <w:szCs w:val="22"/>
        </w:rPr>
        <w:t>ęcy</w:t>
      </w:r>
      <w:r w:rsidRPr="00305E39">
        <w:rPr>
          <w:rFonts w:asciiTheme="minorHAnsi" w:hAnsiTheme="minorHAnsi" w:cstheme="minorHAnsi"/>
          <w:sz w:val="22"/>
          <w:szCs w:val="22"/>
        </w:rPr>
        <w:t>.</w:t>
      </w:r>
    </w:p>
    <w:p w14:paraId="63E9E13B" w14:textId="45584C17" w:rsidR="00305E39" w:rsidRPr="00305E39" w:rsidRDefault="00305E39" w:rsidP="00E56D73">
      <w:pPr>
        <w:pStyle w:val="Bezodstpw"/>
        <w:jc w:val="both"/>
      </w:pPr>
      <w:r w:rsidRPr="00305E39">
        <w:t xml:space="preserve">2.5. W przypadku zaoferowania okresu gwarancji dłuższego niż </w:t>
      </w:r>
      <w:r w:rsidR="00AC79FC">
        <w:t>60</w:t>
      </w:r>
      <w:r w:rsidRPr="00305E39">
        <w:t xml:space="preserve"> miesięcy, Zamawiający przyjmie do obliczenia punktów okres maksymalny, tj. </w:t>
      </w:r>
      <w:r w:rsidR="00AC79FC">
        <w:t>60</w:t>
      </w:r>
      <w:r w:rsidRPr="00305E39">
        <w:t xml:space="preserve"> miesięcy, jednakże okres gwarancji zaoferowany przez Wykonawcę zostanie wpisany do umowy. </w:t>
      </w:r>
    </w:p>
    <w:p w14:paraId="1E72807C" w14:textId="325E5056" w:rsidR="00305E39" w:rsidRPr="00305E39" w:rsidRDefault="00305E39" w:rsidP="00AC79FC">
      <w:pPr>
        <w:pStyle w:val="Bezodstpw"/>
      </w:pPr>
    </w:p>
    <w:p w14:paraId="29B7C5AD" w14:textId="7090684F" w:rsidR="00305E39" w:rsidRDefault="00305E39" w:rsidP="00EE3BCB">
      <w:pPr>
        <w:pStyle w:val="Bezodstpw"/>
        <w:jc w:val="both"/>
        <w:rPr>
          <w:rStyle w:val="apple-converted-space"/>
          <w:rFonts w:cstheme="minorHAnsi"/>
        </w:rPr>
      </w:pPr>
      <w:r w:rsidRPr="00EE3BCB">
        <w:rPr>
          <w:rStyle w:val="apple-converted-space"/>
          <w:rFonts w:cstheme="minorHAnsi"/>
          <w:b/>
          <w:bCs/>
        </w:rPr>
        <w:t>3.</w:t>
      </w:r>
      <w:r w:rsidRPr="00305E39">
        <w:rPr>
          <w:rStyle w:val="apple-converted-space"/>
          <w:rFonts w:cstheme="minorHAnsi"/>
        </w:rPr>
        <w:t xml:space="preserve"> </w:t>
      </w:r>
      <w:bookmarkStart w:id="2" w:name="_Hlk96508048"/>
      <w:r w:rsidR="00EE3BCB" w:rsidRPr="00EE3BCB">
        <w:rPr>
          <w:rStyle w:val="apple-converted-space"/>
          <w:rFonts w:cstheme="minorHAnsi"/>
          <w:b/>
          <w:bCs/>
        </w:rPr>
        <w:t>T</w:t>
      </w:r>
      <w:r w:rsidR="00AC79FC" w:rsidRPr="00EE3BCB">
        <w:rPr>
          <w:rStyle w:val="apple-converted-space"/>
          <w:rFonts w:cstheme="minorHAnsi"/>
          <w:b/>
          <w:bCs/>
        </w:rPr>
        <w:t xml:space="preserve">ermin realizacji zamówienia </w:t>
      </w:r>
      <w:r w:rsidRPr="00EE3BCB">
        <w:rPr>
          <w:rStyle w:val="apple-converted-space"/>
          <w:rFonts w:cstheme="minorHAnsi"/>
          <w:b/>
          <w:bCs/>
        </w:rPr>
        <w:t xml:space="preserve">  </w:t>
      </w:r>
      <w:bookmarkEnd w:id="2"/>
      <w:r w:rsidRPr="00EE3BCB">
        <w:rPr>
          <w:rStyle w:val="apple-converted-space"/>
          <w:rFonts w:cstheme="minorHAnsi"/>
          <w:b/>
          <w:bCs/>
        </w:rPr>
        <w:t>– waga 20 % - maksymalnie Wykonawca może otrzymać 20 punktów</w:t>
      </w:r>
      <w:r w:rsidRPr="00305E39">
        <w:rPr>
          <w:rStyle w:val="apple-converted-space"/>
          <w:rFonts w:cstheme="minorHAnsi"/>
        </w:rPr>
        <w:t xml:space="preserve"> </w:t>
      </w:r>
    </w:p>
    <w:p w14:paraId="0A275345" w14:textId="2528B386" w:rsidR="00305E39" w:rsidRPr="00305E39" w:rsidRDefault="00305E39" w:rsidP="00AC79FC">
      <w:pPr>
        <w:pStyle w:val="Bezodstpw"/>
      </w:pPr>
      <w:r w:rsidRPr="00305E39">
        <w:rPr>
          <w:u w:val="single"/>
        </w:rPr>
        <w:t xml:space="preserve">Sposób obliczania (przyznania)  punktów w odniesieniu do kryterium </w:t>
      </w:r>
      <w:r w:rsidR="00AC79FC">
        <w:rPr>
          <w:u w:val="single"/>
        </w:rPr>
        <w:t>termin realizacji zamówienia</w:t>
      </w:r>
      <w:r w:rsidRPr="00305E39">
        <w:rPr>
          <w:u w:val="single"/>
        </w:rPr>
        <w:t>:</w:t>
      </w:r>
    </w:p>
    <w:p w14:paraId="360C5928" w14:textId="77777777" w:rsidR="00EE3BCB" w:rsidRDefault="00EE3BCB" w:rsidP="00AC79FC">
      <w:pPr>
        <w:pStyle w:val="Bezodstpw"/>
      </w:pPr>
    </w:p>
    <w:p w14:paraId="21B2343E" w14:textId="6EFE8A4B" w:rsidR="00305E39" w:rsidRPr="00305E39" w:rsidRDefault="00305E39" w:rsidP="00AC79FC">
      <w:pPr>
        <w:pStyle w:val="Bezodstpw"/>
      </w:pPr>
      <w:r w:rsidRPr="00305E39">
        <w:t xml:space="preserve">- </w:t>
      </w:r>
      <w:r w:rsidR="00AC79FC">
        <w:t>zaoferowanie terminu realizacji 20 dni roboczych</w:t>
      </w:r>
      <w:r w:rsidRPr="00305E39">
        <w:t xml:space="preserve"> –</w:t>
      </w:r>
      <w:r w:rsidR="00AC79FC">
        <w:t xml:space="preserve"> </w:t>
      </w:r>
      <w:r w:rsidRPr="00305E39">
        <w:t>0 pkt</w:t>
      </w:r>
    </w:p>
    <w:p w14:paraId="6B64E739" w14:textId="6E54DC16" w:rsidR="00AC79FC" w:rsidRPr="00305E39" w:rsidRDefault="00305E39" w:rsidP="00AC79FC">
      <w:pPr>
        <w:pStyle w:val="Bezodstpw"/>
      </w:pPr>
      <w:r w:rsidRPr="00305E39">
        <w:rPr>
          <w:rFonts w:cstheme="minorHAnsi"/>
        </w:rPr>
        <w:t xml:space="preserve">- </w:t>
      </w:r>
      <w:bookmarkStart w:id="3" w:name="_Hlk96511070"/>
      <w:r w:rsidR="00AC79FC">
        <w:t>zaoferowanie terminu realizacji 15 dni roboczych</w:t>
      </w:r>
      <w:r w:rsidR="00AC79FC" w:rsidRPr="00305E39">
        <w:t xml:space="preserve"> –</w:t>
      </w:r>
      <w:r w:rsidR="00AC79FC">
        <w:t xml:space="preserve"> 15</w:t>
      </w:r>
      <w:r w:rsidR="00AC79FC" w:rsidRPr="00305E39">
        <w:t xml:space="preserve"> pkt</w:t>
      </w:r>
    </w:p>
    <w:bookmarkEnd w:id="3"/>
    <w:p w14:paraId="24526DFA" w14:textId="77777777" w:rsidR="00E56D73" w:rsidRDefault="00E56D73" w:rsidP="00E56D73">
      <w:pPr>
        <w:pStyle w:val="DocumentMap"/>
        <w:jc w:val="both"/>
        <w:rPr>
          <w:rFonts w:asciiTheme="minorHAnsi" w:hAnsiTheme="minorHAnsi" w:cstheme="minorHAnsi"/>
          <w:sz w:val="22"/>
          <w:szCs w:val="22"/>
        </w:rPr>
      </w:pPr>
    </w:p>
    <w:p w14:paraId="340A2ADC" w14:textId="68117AF9" w:rsidR="00E56D73" w:rsidRPr="00305E39" w:rsidRDefault="00E56D73"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Minimalny </w:t>
      </w:r>
      <w:r>
        <w:rPr>
          <w:rFonts w:asciiTheme="minorHAnsi" w:hAnsiTheme="minorHAnsi" w:cstheme="minorHAnsi"/>
          <w:sz w:val="22"/>
          <w:szCs w:val="22"/>
        </w:rPr>
        <w:t>termin realizacji zamówienia</w:t>
      </w:r>
      <w:r w:rsidRPr="00305E39">
        <w:rPr>
          <w:rFonts w:asciiTheme="minorHAnsi" w:hAnsiTheme="minorHAnsi" w:cstheme="minorHAnsi"/>
          <w:sz w:val="22"/>
          <w:szCs w:val="22"/>
        </w:rPr>
        <w:t xml:space="preserve"> – </w:t>
      </w:r>
      <w:r>
        <w:rPr>
          <w:rFonts w:asciiTheme="minorHAnsi" w:hAnsiTheme="minorHAnsi" w:cstheme="minorHAnsi"/>
          <w:sz w:val="22"/>
          <w:szCs w:val="22"/>
        </w:rPr>
        <w:t>15 dni roboczych licząc od dnia podpisania umowy</w:t>
      </w:r>
    </w:p>
    <w:p w14:paraId="71DB7164" w14:textId="52626891" w:rsidR="00E56D73" w:rsidRPr="00305E39" w:rsidRDefault="00E56D73"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Maksymalny </w:t>
      </w:r>
      <w:r>
        <w:rPr>
          <w:rFonts w:asciiTheme="minorHAnsi" w:hAnsiTheme="minorHAnsi" w:cstheme="minorHAnsi"/>
          <w:sz w:val="22"/>
          <w:szCs w:val="22"/>
        </w:rPr>
        <w:t>termin realizacji zamówienia</w:t>
      </w:r>
      <w:r w:rsidRPr="00305E39">
        <w:rPr>
          <w:rFonts w:asciiTheme="minorHAnsi" w:hAnsiTheme="minorHAnsi" w:cstheme="minorHAnsi"/>
          <w:sz w:val="22"/>
          <w:szCs w:val="22"/>
        </w:rPr>
        <w:t xml:space="preserve"> – </w:t>
      </w:r>
      <w:r>
        <w:rPr>
          <w:rFonts w:asciiTheme="minorHAnsi" w:hAnsiTheme="minorHAnsi" w:cstheme="minorHAnsi"/>
          <w:sz w:val="22"/>
          <w:szCs w:val="22"/>
        </w:rPr>
        <w:t>20 dni roboczych licząc od dnia podpisania umowy</w:t>
      </w:r>
    </w:p>
    <w:p w14:paraId="54E2B338" w14:textId="127D7418" w:rsidR="00AC79FC" w:rsidRPr="00305E39" w:rsidRDefault="00EE3BCB" w:rsidP="00AC79FC">
      <w:pPr>
        <w:pStyle w:val="DocumentMap"/>
        <w:jc w:val="both"/>
        <w:rPr>
          <w:rFonts w:asciiTheme="minorHAnsi" w:hAnsiTheme="minorHAnsi" w:cstheme="minorHAnsi"/>
          <w:sz w:val="22"/>
          <w:szCs w:val="22"/>
        </w:rPr>
      </w:pPr>
      <w:r>
        <w:rPr>
          <w:rFonts w:asciiTheme="minorHAnsi" w:hAnsiTheme="minorHAnsi" w:cstheme="minorHAnsi"/>
          <w:bCs/>
          <w:sz w:val="22"/>
          <w:szCs w:val="22"/>
        </w:rPr>
        <w:t>3</w:t>
      </w:r>
      <w:r w:rsidR="00AC79FC" w:rsidRPr="00305E39">
        <w:rPr>
          <w:rFonts w:asciiTheme="minorHAnsi" w:hAnsiTheme="minorHAnsi" w:cstheme="minorHAnsi"/>
          <w:bCs/>
          <w:sz w:val="22"/>
          <w:szCs w:val="22"/>
        </w:rPr>
        <w:t>.</w:t>
      </w:r>
      <w:r w:rsidR="00AC79FC" w:rsidRPr="00305E39">
        <w:rPr>
          <w:rFonts w:asciiTheme="minorHAnsi" w:hAnsiTheme="minorHAnsi" w:cstheme="minorHAnsi"/>
          <w:sz w:val="22"/>
          <w:szCs w:val="22"/>
        </w:rPr>
        <w:t xml:space="preserve">1. Zamawiający w niniejszym postępowaniu określił </w:t>
      </w:r>
      <w:r>
        <w:rPr>
          <w:rFonts w:asciiTheme="minorHAnsi" w:hAnsiTheme="minorHAnsi" w:cstheme="minorHAnsi"/>
          <w:sz w:val="22"/>
          <w:szCs w:val="22"/>
        </w:rPr>
        <w:t>maksymalny termin realizacji</w:t>
      </w:r>
      <w:r w:rsidR="00AC79FC" w:rsidRPr="00305E39">
        <w:rPr>
          <w:rFonts w:asciiTheme="minorHAnsi" w:hAnsiTheme="minorHAnsi" w:cstheme="minorHAnsi"/>
          <w:sz w:val="22"/>
          <w:szCs w:val="22"/>
        </w:rPr>
        <w:t xml:space="preserve">, który wynosi </w:t>
      </w:r>
      <w:r>
        <w:rPr>
          <w:rFonts w:asciiTheme="minorHAnsi" w:hAnsiTheme="minorHAnsi" w:cstheme="minorHAnsi"/>
          <w:sz w:val="22"/>
          <w:szCs w:val="22"/>
        </w:rPr>
        <w:t>20 dni roboczych licząc od daty podpisania umowy</w:t>
      </w:r>
      <w:r w:rsidR="00AC79FC" w:rsidRPr="00305E39">
        <w:rPr>
          <w:rFonts w:asciiTheme="minorHAnsi" w:hAnsiTheme="minorHAnsi" w:cstheme="minorHAnsi"/>
          <w:sz w:val="22"/>
          <w:szCs w:val="22"/>
        </w:rPr>
        <w:t xml:space="preserve"> (warunek konieczny) oraz </w:t>
      </w:r>
      <w:r>
        <w:rPr>
          <w:rFonts w:asciiTheme="minorHAnsi" w:hAnsiTheme="minorHAnsi" w:cstheme="minorHAnsi"/>
          <w:sz w:val="22"/>
          <w:szCs w:val="22"/>
        </w:rPr>
        <w:t>minimalny termin realizacji</w:t>
      </w:r>
      <w:r w:rsidR="00AC79FC" w:rsidRPr="00305E39">
        <w:rPr>
          <w:rFonts w:asciiTheme="minorHAnsi" w:hAnsiTheme="minorHAnsi" w:cstheme="minorHAnsi"/>
          <w:sz w:val="22"/>
          <w:szCs w:val="22"/>
        </w:rPr>
        <w:t xml:space="preserve">, który wynosi </w:t>
      </w:r>
      <w:r>
        <w:rPr>
          <w:rFonts w:asciiTheme="minorHAnsi" w:hAnsiTheme="minorHAnsi" w:cstheme="minorHAnsi"/>
          <w:sz w:val="22"/>
          <w:szCs w:val="22"/>
        </w:rPr>
        <w:t>15 dni roboczych licząc od daty podpisania umowy.</w:t>
      </w:r>
      <w:r w:rsidR="00AC79FC" w:rsidRPr="00305E39">
        <w:rPr>
          <w:rFonts w:asciiTheme="minorHAnsi" w:hAnsiTheme="minorHAnsi" w:cstheme="minorHAnsi"/>
          <w:sz w:val="22"/>
          <w:szCs w:val="22"/>
        </w:rPr>
        <w:t xml:space="preserve"> </w:t>
      </w:r>
    </w:p>
    <w:p w14:paraId="18024795" w14:textId="74778021" w:rsidR="00AC79FC" w:rsidRPr="00305E39" w:rsidRDefault="00EE3BCB" w:rsidP="00AC79FC">
      <w:pPr>
        <w:pStyle w:val="DocumentMap"/>
        <w:jc w:val="both"/>
        <w:rPr>
          <w:rFonts w:asciiTheme="minorHAnsi" w:hAnsiTheme="minorHAnsi" w:cstheme="minorHAnsi"/>
          <w:sz w:val="22"/>
          <w:szCs w:val="22"/>
        </w:rPr>
      </w:pPr>
      <w:r>
        <w:rPr>
          <w:rFonts w:asciiTheme="minorHAnsi" w:hAnsiTheme="minorHAnsi" w:cstheme="minorHAnsi"/>
          <w:sz w:val="22"/>
          <w:szCs w:val="22"/>
        </w:rPr>
        <w:t>3</w:t>
      </w:r>
      <w:r w:rsidR="00AC79FC" w:rsidRPr="00305E39">
        <w:rPr>
          <w:rFonts w:asciiTheme="minorHAnsi" w:hAnsiTheme="minorHAnsi" w:cstheme="minorHAnsi"/>
          <w:sz w:val="22"/>
          <w:szCs w:val="22"/>
        </w:rPr>
        <w:t>.</w:t>
      </w:r>
      <w:r>
        <w:rPr>
          <w:rFonts w:asciiTheme="minorHAnsi" w:hAnsiTheme="minorHAnsi" w:cstheme="minorHAnsi"/>
          <w:sz w:val="22"/>
          <w:szCs w:val="22"/>
        </w:rPr>
        <w:t>2</w:t>
      </w:r>
      <w:r w:rsidR="00AC79FC" w:rsidRPr="00305E39">
        <w:rPr>
          <w:rFonts w:asciiTheme="minorHAnsi" w:hAnsiTheme="minorHAnsi" w:cstheme="minorHAnsi"/>
          <w:sz w:val="22"/>
          <w:szCs w:val="22"/>
        </w:rPr>
        <w:t xml:space="preserve">. W przypadku zaoferowania </w:t>
      </w:r>
      <w:r>
        <w:rPr>
          <w:rFonts w:asciiTheme="minorHAnsi" w:hAnsiTheme="minorHAnsi" w:cstheme="minorHAnsi"/>
          <w:sz w:val="22"/>
          <w:szCs w:val="22"/>
        </w:rPr>
        <w:t xml:space="preserve">terminu realizacji dłuższego niż </w:t>
      </w:r>
      <w:r w:rsidR="00AC79FC" w:rsidRPr="00305E39">
        <w:rPr>
          <w:rFonts w:asciiTheme="minorHAnsi" w:hAnsiTheme="minorHAnsi" w:cstheme="minorHAnsi"/>
          <w:sz w:val="22"/>
          <w:szCs w:val="22"/>
        </w:rPr>
        <w:t xml:space="preserve"> </w:t>
      </w:r>
      <w:r>
        <w:rPr>
          <w:rFonts w:asciiTheme="minorHAnsi" w:hAnsiTheme="minorHAnsi" w:cstheme="minorHAnsi"/>
          <w:sz w:val="22"/>
          <w:szCs w:val="22"/>
        </w:rPr>
        <w:t>20 dni roboczych licząc od daty podpisania umowy</w:t>
      </w:r>
      <w:r w:rsidR="00AC79FC" w:rsidRPr="00305E39">
        <w:rPr>
          <w:rFonts w:asciiTheme="minorHAnsi" w:hAnsiTheme="minorHAnsi" w:cstheme="minorHAnsi"/>
          <w:sz w:val="22"/>
          <w:szCs w:val="22"/>
        </w:rPr>
        <w:t>, Zamawiający odrzuci ofertę Wykonawcy.</w:t>
      </w:r>
    </w:p>
    <w:p w14:paraId="2A80E99C" w14:textId="57F72F80" w:rsidR="00AC79FC" w:rsidRPr="00305E39" w:rsidRDefault="00EE3BCB" w:rsidP="00AC79FC">
      <w:pPr>
        <w:pStyle w:val="DocumentMap"/>
        <w:jc w:val="both"/>
        <w:rPr>
          <w:rFonts w:asciiTheme="minorHAnsi" w:hAnsiTheme="minorHAnsi" w:cstheme="minorHAnsi"/>
          <w:sz w:val="22"/>
          <w:szCs w:val="22"/>
        </w:rPr>
      </w:pPr>
      <w:r>
        <w:rPr>
          <w:rFonts w:asciiTheme="minorHAnsi" w:hAnsiTheme="minorHAnsi" w:cstheme="minorHAnsi"/>
          <w:sz w:val="22"/>
          <w:szCs w:val="22"/>
        </w:rPr>
        <w:t>3.3</w:t>
      </w:r>
      <w:r w:rsidR="00AC79FC" w:rsidRPr="00305E39">
        <w:rPr>
          <w:rFonts w:asciiTheme="minorHAnsi" w:hAnsiTheme="minorHAnsi" w:cstheme="minorHAnsi"/>
          <w:sz w:val="22"/>
          <w:szCs w:val="22"/>
        </w:rPr>
        <w:t xml:space="preserve">. W przypadku, gdy Wykonawca nie wskaże w ofercie </w:t>
      </w:r>
      <w:r>
        <w:rPr>
          <w:rFonts w:asciiTheme="minorHAnsi" w:hAnsiTheme="minorHAnsi" w:cstheme="minorHAnsi"/>
          <w:sz w:val="22"/>
          <w:szCs w:val="22"/>
        </w:rPr>
        <w:t>terminu realizacji</w:t>
      </w:r>
      <w:r w:rsidR="00AC79FC" w:rsidRPr="00305E39">
        <w:rPr>
          <w:rFonts w:asciiTheme="minorHAnsi" w:hAnsiTheme="minorHAnsi" w:cstheme="minorHAnsi"/>
          <w:sz w:val="22"/>
          <w:szCs w:val="22"/>
        </w:rPr>
        <w:t xml:space="preserve">, Zamawiający przyjmie, iż </w:t>
      </w:r>
      <w:r>
        <w:rPr>
          <w:rFonts w:asciiTheme="minorHAnsi" w:hAnsiTheme="minorHAnsi" w:cstheme="minorHAnsi"/>
          <w:sz w:val="22"/>
          <w:szCs w:val="22"/>
        </w:rPr>
        <w:t>termin</w:t>
      </w:r>
      <w:r w:rsidRPr="00305E39">
        <w:rPr>
          <w:rFonts w:asciiTheme="minorHAnsi" w:hAnsiTheme="minorHAnsi" w:cstheme="minorHAnsi"/>
          <w:sz w:val="22"/>
          <w:szCs w:val="22"/>
        </w:rPr>
        <w:t xml:space="preserve"> ten</w:t>
      </w:r>
      <w:r w:rsidR="00AC79FC" w:rsidRPr="00305E39">
        <w:rPr>
          <w:rFonts w:asciiTheme="minorHAnsi" w:hAnsiTheme="minorHAnsi" w:cstheme="minorHAnsi"/>
          <w:sz w:val="22"/>
          <w:szCs w:val="22"/>
        </w:rPr>
        <w:t xml:space="preserve"> jest równy </w:t>
      </w:r>
      <w:r>
        <w:rPr>
          <w:rFonts w:asciiTheme="minorHAnsi" w:hAnsiTheme="minorHAnsi" w:cstheme="minorHAnsi"/>
          <w:sz w:val="22"/>
          <w:szCs w:val="22"/>
        </w:rPr>
        <w:t xml:space="preserve">maksymalnym </w:t>
      </w:r>
      <w:r w:rsidR="00AC79FC" w:rsidRPr="00305E39">
        <w:rPr>
          <w:rFonts w:asciiTheme="minorHAnsi" w:hAnsiTheme="minorHAnsi" w:cstheme="minorHAnsi"/>
          <w:sz w:val="22"/>
          <w:szCs w:val="22"/>
        </w:rPr>
        <w:t xml:space="preserve">wymaganiom, tj. </w:t>
      </w:r>
      <w:r>
        <w:rPr>
          <w:rFonts w:asciiTheme="minorHAnsi" w:hAnsiTheme="minorHAnsi" w:cstheme="minorHAnsi"/>
          <w:sz w:val="22"/>
          <w:szCs w:val="22"/>
        </w:rPr>
        <w:t>20 dni roboczych</w:t>
      </w:r>
      <w:r w:rsidR="00AC79FC" w:rsidRPr="00305E39">
        <w:rPr>
          <w:rFonts w:asciiTheme="minorHAnsi" w:hAnsiTheme="minorHAnsi" w:cstheme="minorHAnsi"/>
          <w:sz w:val="22"/>
          <w:szCs w:val="22"/>
        </w:rPr>
        <w:t>.</w:t>
      </w:r>
    </w:p>
    <w:p w14:paraId="2E8ECE47" w14:textId="0289EC23" w:rsidR="00AC79FC" w:rsidRPr="00305E39" w:rsidRDefault="00EE3BCB" w:rsidP="00EE3BCB">
      <w:pPr>
        <w:pStyle w:val="Bezodstpw"/>
        <w:jc w:val="both"/>
      </w:pPr>
      <w:r>
        <w:lastRenderedPageBreak/>
        <w:t>3</w:t>
      </w:r>
      <w:r w:rsidR="00AC79FC" w:rsidRPr="00305E39">
        <w:t>.</w:t>
      </w:r>
      <w:r>
        <w:t>4</w:t>
      </w:r>
      <w:r w:rsidR="00AC79FC" w:rsidRPr="00305E39">
        <w:t xml:space="preserve">. W przypadku zaoferowania </w:t>
      </w:r>
      <w:r>
        <w:t>terminu realizacji krótszego niż 15 dni roboczych</w:t>
      </w:r>
      <w:r w:rsidR="00AC79FC" w:rsidRPr="00305E39">
        <w:t xml:space="preserve">, Zamawiający przyjmie do obliczenia punktów </w:t>
      </w:r>
      <w:r>
        <w:t>termin minimalny, tj. 15 dni roboczych</w:t>
      </w:r>
      <w:r w:rsidR="00AC79FC" w:rsidRPr="00305E39">
        <w:t xml:space="preserve">, jednakże </w:t>
      </w:r>
      <w:r>
        <w:t xml:space="preserve">termin realizacji </w:t>
      </w:r>
      <w:r w:rsidR="00AC79FC" w:rsidRPr="00305E39">
        <w:t xml:space="preserve"> zaoferowany przez Wykonawcę zostanie wpisany do umowy. </w:t>
      </w:r>
    </w:p>
    <w:p w14:paraId="05A9129E" w14:textId="77777777" w:rsidR="00305E39" w:rsidRPr="00305E39" w:rsidRDefault="00305E39" w:rsidP="00305E39">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4. Zamawiający informuje, że przyznając punkty będzie kierował się zasadą: 1% = 1 punkt </w:t>
      </w:r>
    </w:p>
    <w:p w14:paraId="423BF776" w14:textId="77777777" w:rsidR="00305E39" w:rsidRPr="00305E39" w:rsidRDefault="00305E39" w:rsidP="00305E39">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5.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14:paraId="11914F53" w14:textId="77777777" w:rsidR="00305E39" w:rsidRPr="00305E39" w:rsidRDefault="00305E39" w:rsidP="00305E39">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6. 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14:paraId="7BAE3D75" w14:textId="55CF9327" w:rsidR="00A25F4B" w:rsidRPr="009F56BA" w:rsidRDefault="00EE3BCB" w:rsidP="00A25F4B">
      <w:pPr>
        <w:pStyle w:val="Bezodstpw"/>
        <w:jc w:val="both"/>
        <w:rPr>
          <w:b/>
        </w:rPr>
      </w:pPr>
      <w:r>
        <w:rPr>
          <w:b/>
        </w:rPr>
        <w:t>7</w:t>
      </w:r>
      <w:r w:rsidR="00A25F4B" w:rsidRPr="009F56BA">
        <w:rPr>
          <w:b/>
        </w:rPr>
        <w:t>. Zamawiający odrzuci ofertę, jeżeli:</w:t>
      </w:r>
    </w:p>
    <w:p w14:paraId="66789B27" w14:textId="039175BB" w:rsidR="00A25F4B" w:rsidRPr="0069754A" w:rsidRDefault="00EE3BCB" w:rsidP="00A25F4B">
      <w:pPr>
        <w:pStyle w:val="Bezodstpw"/>
        <w:jc w:val="both"/>
      </w:pPr>
      <w:r>
        <w:t>7</w:t>
      </w:r>
      <w:r w:rsidR="00A25F4B">
        <w:t>.1.</w:t>
      </w:r>
      <w:r w:rsidR="00A25F4B" w:rsidRPr="0069754A">
        <w:t xml:space="preserve"> została złożona po terminie składania ofert;</w:t>
      </w:r>
    </w:p>
    <w:p w14:paraId="3BE50581" w14:textId="7F80A4FC" w:rsidR="00A25F4B" w:rsidRPr="0069754A" w:rsidRDefault="00EE3BCB" w:rsidP="00A25F4B">
      <w:pPr>
        <w:pStyle w:val="Bezodstpw"/>
        <w:jc w:val="both"/>
      </w:pPr>
      <w:r>
        <w:t>7</w:t>
      </w:r>
      <w:r w:rsidR="00A25F4B">
        <w:t>.2</w:t>
      </w:r>
      <w:r w:rsidR="00A25F4B" w:rsidRPr="0069754A">
        <w:t>. została złożona przez Wykonawcę:</w:t>
      </w:r>
    </w:p>
    <w:p w14:paraId="5C10F3A3" w14:textId="77777777" w:rsidR="00A25F4B" w:rsidRPr="0069754A" w:rsidRDefault="00A25F4B" w:rsidP="00A25F4B">
      <w:pPr>
        <w:pStyle w:val="Bezodstpw"/>
        <w:jc w:val="both"/>
      </w:pPr>
      <w:r>
        <w:t>a</w:t>
      </w:r>
      <w:r w:rsidRPr="0069754A">
        <w:t>. podlegającego wykluczeniu z postępowania lub</w:t>
      </w:r>
    </w:p>
    <w:p w14:paraId="115FA2E3" w14:textId="77777777" w:rsidR="00A25F4B" w:rsidRDefault="00A25F4B" w:rsidP="00A25F4B">
      <w:pPr>
        <w:pStyle w:val="Bezodstpw"/>
        <w:jc w:val="both"/>
      </w:pPr>
      <w:r>
        <w:t>b</w:t>
      </w:r>
      <w:r w:rsidRPr="0069754A">
        <w:t>. niespełniającego warun</w:t>
      </w:r>
      <w:r>
        <w:t xml:space="preserve">ków udziału w postępowaniu, lub </w:t>
      </w:r>
    </w:p>
    <w:p w14:paraId="1CF89CCF" w14:textId="77777777" w:rsidR="00A25F4B" w:rsidRPr="0069754A" w:rsidRDefault="00A25F4B" w:rsidP="00A25F4B">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14:paraId="08A46979" w14:textId="784A9F5A" w:rsidR="00A25F4B" w:rsidRPr="0069754A" w:rsidRDefault="00EE3BCB" w:rsidP="00A25F4B">
      <w:pPr>
        <w:pStyle w:val="Bezodstpw"/>
        <w:jc w:val="both"/>
      </w:pPr>
      <w:r>
        <w:t>7</w:t>
      </w:r>
      <w:r w:rsidR="00A25F4B">
        <w:t>.3</w:t>
      </w:r>
      <w:r w:rsidR="00A25F4B" w:rsidRPr="0069754A">
        <w:t>. jest niezgodna z przepisami ustawy;</w:t>
      </w:r>
    </w:p>
    <w:p w14:paraId="266F0A3F" w14:textId="0EBFBA67" w:rsidR="00A25F4B" w:rsidRPr="0069754A" w:rsidRDefault="00EE3BCB" w:rsidP="00A25F4B">
      <w:pPr>
        <w:pStyle w:val="Bezodstpw"/>
        <w:jc w:val="both"/>
      </w:pPr>
      <w:r>
        <w:t>7</w:t>
      </w:r>
      <w:r w:rsidR="00A25F4B">
        <w:t>.4</w:t>
      </w:r>
      <w:r w:rsidR="00A25F4B" w:rsidRPr="0069754A">
        <w:t>. jest nieważna na podstawie odrębnych przepisów;</w:t>
      </w:r>
    </w:p>
    <w:p w14:paraId="0CE8CAB6" w14:textId="0AB88B10" w:rsidR="00A25F4B" w:rsidRPr="0069754A" w:rsidRDefault="00EE3BCB" w:rsidP="00A25F4B">
      <w:pPr>
        <w:pStyle w:val="Bezodstpw"/>
        <w:jc w:val="both"/>
      </w:pPr>
      <w:r>
        <w:t>7</w:t>
      </w:r>
      <w:r w:rsidR="00A25F4B">
        <w:t>.5</w:t>
      </w:r>
      <w:r w:rsidR="00A25F4B" w:rsidRPr="0069754A">
        <w:t>. jej treść jest niezgodna z warunkami zamówienia;</w:t>
      </w:r>
    </w:p>
    <w:p w14:paraId="59B567F4" w14:textId="0B32E78B" w:rsidR="00A25F4B" w:rsidRPr="0069754A" w:rsidRDefault="00EE3BCB" w:rsidP="00A25F4B">
      <w:pPr>
        <w:pStyle w:val="Bezodstpw"/>
        <w:jc w:val="both"/>
      </w:pPr>
      <w:r>
        <w:t>7</w:t>
      </w:r>
      <w:r w:rsidR="00A25F4B">
        <w:t>.6</w:t>
      </w:r>
      <w:r w:rsidR="00A25F4B" w:rsidRPr="0069754A">
        <w:t>. nie została sporządzona lub przekazana w sposób zgodny z wymaganiami technicznymi oraz organizacyjnymi sporządzania lub przekazywania ofert przy użyciu środków komunikacji elektronicznej określonymi przez zamawiającego;</w:t>
      </w:r>
    </w:p>
    <w:p w14:paraId="1F61F28E" w14:textId="27B61A19" w:rsidR="00A25F4B" w:rsidRPr="0069754A" w:rsidRDefault="00EE3BCB" w:rsidP="00A25F4B">
      <w:pPr>
        <w:pStyle w:val="Bezodstpw"/>
        <w:jc w:val="both"/>
      </w:pPr>
      <w:r>
        <w:t>7</w:t>
      </w:r>
      <w:r w:rsidR="00A25F4B">
        <w:t>.7</w:t>
      </w:r>
      <w:r w:rsidR="00A25F4B" w:rsidRPr="0069754A">
        <w:t>. została złożona w warunkach czynu nieuczciwej konkurencji w rozumieniu ustawy z dnia</w:t>
      </w:r>
      <w:r w:rsidR="00A25F4B">
        <w:t xml:space="preserve"> </w:t>
      </w:r>
      <w:r w:rsidR="00A25F4B" w:rsidRPr="0069754A">
        <w:t>16 kwietnia 1993 r. o zwalczaniu nieuczciwej konkurencji;</w:t>
      </w:r>
    </w:p>
    <w:p w14:paraId="0BA2EF2E" w14:textId="69982C90" w:rsidR="00A25F4B" w:rsidRPr="0069754A" w:rsidRDefault="00EE3BCB" w:rsidP="00A25F4B">
      <w:pPr>
        <w:pStyle w:val="Bezodstpw"/>
        <w:jc w:val="both"/>
      </w:pPr>
      <w:r>
        <w:t>7</w:t>
      </w:r>
      <w:r w:rsidR="00A25F4B">
        <w:t>.8</w:t>
      </w:r>
      <w:r w:rsidR="00A25F4B" w:rsidRPr="0069754A">
        <w:t>. zawiera rażąco niską cenę lub koszt w stosunku do przedmiotu zamówienia;</w:t>
      </w:r>
    </w:p>
    <w:p w14:paraId="04BE7707" w14:textId="2B0407A1" w:rsidR="00A25F4B" w:rsidRPr="0069754A" w:rsidRDefault="00EE3BCB" w:rsidP="00A25F4B">
      <w:pPr>
        <w:pStyle w:val="Bezodstpw"/>
        <w:jc w:val="both"/>
      </w:pPr>
      <w:r>
        <w:t>7</w:t>
      </w:r>
      <w:r w:rsidR="00A25F4B">
        <w:t>.9</w:t>
      </w:r>
      <w:r w:rsidR="00A25F4B" w:rsidRPr="0069754A">
        <w:t>. została złożona przez wykonawcę niezaproszonego do składania ofert;</w:t>
      </w:r>
    </w:p>
    <w:p w14:paraId="19E90DAE" w14:textId="6C747F22" w:rsidR="00A25F4B" w:rsidRPr="0069754A" w:rsidRDefault="00EE3BCB" w:rsidP="00A25F4B">
      <w:pPr>
        <w:pStyle w:val="Bezodstpw"/>
        <w:jc w:val="both"/>
      </w:pPr>
      <w:r>
        <w:t>7</w:t>
      </w:r>
      <w:r w:rsidR="00A25F4B">
        <w:t>.10</w:t>
      </w:r>
      <w:r w:rsidR="00A25F4B" w:rsidRPr="0069754A">
        <w:t>. zawiera błędy w obliczeniu ceny lub kosztu;</w:t>
      </w:r>
    </w:p>
    <w:p w14:paraId="1CBE804A" w14:textId="0A180CFE" w:rsidR="00A25F4B" w:rsidRPr="0069754A" w:rsidRDefault="00EE3BCB" w:rsidP="00A25F4B">
      <w:pPr>
        <w:pStyle w:val="Bezodstpw"/>
        <w:jc w:val="both"/>
      </w:pPr>
      <w:r>
        <w:t>7</w:t>
      </w:r>
      <w:r w:rsidR="00A25F4B">
        <w:t>.11</w:t>
      </w:r>
      <w:r w:rsidR="00A25F4B" w:rsidRPr="0069754A">
        <w:t>. wykonawca w wyznaczonym terminie zakwestionował po</w:t>
      </w:r>
      <w:r w:rsidR="00A25F4B">
        <w:t xml:space="preserve">prawienie omyłki, o której mowa </w:t>
      </w:r>
      <w:r w:rsidR="00A25F4B" w:rsidRPr="0069754A">
        <w:t>w art. 223 ust. 2 pkt 3 ustawy PZP;</w:t>
      </w:r>
    </w:p>
    <w:p w14:paraId="534C5393" w14:textId="278077F7" w:rsidR="00A25F4B" w:rsidRPr="0069754A" w:rsidRDefault="00EE3BCB" w:rsidP="00A25F4B">
      <w:pPr>
        <w:pStyle w:val="Bezodstpw"/>
        <w:jc w:val="both"/>
      </w:pPr>
      <w:r>
        <w:t>7</w:t>
      </w:r>
      <w:r w:rsidR="00A25F4B">
        <w:t>.12</w:t>
      </w:r>
      <w:r w:rsidR="00A25F4B" w:rsidRPr="0069754A">
        <w:t>. wykonawca nie wyraził pisemnej zgody na przedłużenie terminu związania ofertą;</w:t>
      </w:r>
    </w:p>
    <w:p w14:paraId="322F0D30" w14:textId="0778CE35" w:rsidR="00A25F4B" w:rsidRPr="0069754A" w:rsidRDefault="00EE3BCB" w:rsidP="00A25F4B">
      <w:pPr>
        <w:pStyle w:val="Bezodstpw"/>
        <w:jc w:val="both"/>
      </w:pPr>
      <w:r>
        <w:t>7</w:t>
      </w:r>
      <w:r w:rsidR="00A25F4B" w:rsidRPr="0069754A">
        <w:t>.13. wykonawca nie wyraził pisemnej zgody na wybór jego ofer</w:t>
      </w:r>
      <w:r w:rsidR="00A25F4B">
        <w:t xml:space="preserve">ty po upływie terminu związania </w:t>
      </w:r>
      <w:r w:rsidR="00A25F4B" w:rsidRPr="0069754A">
        <w:t>ofertą;</w:t>
      </w:r>
    </w:p>
    <w:p w14:paraId="5219BBA9" w14:textId="414C50FA" w:rsidR="00A25F4B" w:rsidRPr="0069754A" w:rsidRDefault="00EE3BCB" w:rsidP="00A25F4B">
      <w:pPr>
        <w:pStyle w:val="Bezodstpw"/>
        <w:jc w:val="both"/>
      </w:pPr>
      <w:r>
        <w:t>7</w:t>
      </w:r>
      <w:r w:rsidR="00A25F4B" w:rsidRPr="0069754A">
        <w:t>.14. wykonawca nie wniósł wadium, lub wniósł w sposób n</w:t>
      </w:r>
      <w:r w:rsidR="00A25F4B">
        <w:t xml:space="preserve">ieprawidłowy lub nie utrzymywał </w:t>
      </w:r>
      <w:r w:rsidR="00A25F4B" w:rsidRPr="0069754A">
        <w:t>wadium nieprzerwanie do upływu terminu związania of</w:t>
      </w:r>
      <w:r w:rsidR="00A25F4B">
        <w:t xml:space="preserve">ertą lub złożył wniosek o zwrot </w:t>
      </w:r>
      <w:r w:rsidR="00A25F4B" w:rsidRPr="0069754A">
        <w:t xml:space="preserve">wadium w przypadku, o którym mowa w art. 98 ust. 2 pkt 3 ustawy </w:t>
      </w:r>
      <w:proofErr w:type="spellStart"/>
      <w:r w:rsidR="00A25F4B" w:rsidRPr="0069754A">
        <w:t>P</w:t>
      </w:r>
      <w:r w:rsidR="00A25F4B">
        <w:t>zp</w:t>
      </w:r>
      <w:proofErr w:type="spellEnd"/>
      <w:r w:rsidR="00A25F4B" w:rsidRPr="0069754A">
        <w:t>;</w:t>
      </w:r>
    </w:p>
    <w:p w14:paraId="40411856" w14:textId="40EBDDB2" w:rsidR="00A25F4B" w:rsidRPr="0069754A" w:rsidRDefault="00EE3BCB" w:rsidP="00A25F4B">
      <w:pPr>
        <w:pStyle w:val="Bezodstpw"/>
      </w:pPr>
      <w:r>
        <w:t>7</w:t>
      </w:r>
      <w:r w:rsidR="00A25F4B" w:rsidRPr="0069754A">
        <w:t>.15. oferta wariantowa nie została złożona lub nie spełnia minimalnych wymagań określonych</w:t>
      </w:r>
      <w:r w:rsidR="00A25F4B">
        <w:t xml:space="preserve"> </w:t>
      </w:r>
      <w:r w:rsidR="00A25F4B" w:rsidRPr="0069754A">
        <w:t xml:space="preserve">przez </w:t>
      </w:r>
      <w:r w:rsidR="00A25F4B">
        <w:t>Z</w:t>
      </w:r>
      <w:r w:rsidR="00A25F4B" w:rsidRPr="0069754A">
        <w:t xml:space="preserve">amawiającego, w przypadku gdy </w:t>
      </w:r>
      <w:r w:rsidR="00A25F4B">
        <w:t>Z</w:t>
      </w:r>
      <w:r w:rsidR="00A25F4B" w:rsidRPr="0069754A">
        <w:t>amawiający wymagał jej złożenia;</w:t>
      </w:r>
    </w:p>
    <w:p w14:paraId="1C4F8232" w14:textId="53F30275" w:rsidR="00A25F4B" w:rsidRPr="0069754A" w:rsidRDefault="00EE3BCB" w:rsidP="00A25F4B">
      <w:pPr>
        <w:pStyle w:val="Bezodstpw"/>
        <w:jc w:val="both"/>
      </w:pPr>
      <w:r>
        <w:t>7</w:t>
      </w:r>
      <w:r w:rsidR="00A25F4B" w:rsidRPr="0069754A">
        <w:t>.16. jej przyjęcie naruszałoby bezpieczeństwo publiczne lub</w:t>
      </w:r>
      <w:r w:rsidR="00A25F4B">
        <w:t xml:space="preserve"> istotny interes bezpieczeństwa </w:t>
      </w:r>
      <w:r w:rsidR="00A25F4B" w:rsidRPr="0069754A">
        <w:t>państwa, a tego bezpieczeństwa lub interesu nie można zagwarantować w inny sposób;</w:t>
      </w:r>
    </w:p>
    <w:p w14:paraId="314281AC" w14:textId="4A437321" w:rsidR="00A25F4B" w:rsidRPr="0069754A" w:rsidRDefault="00EE3BCB" w:rsidP="00A25F4B">
      <w:pPr>
        <w:pStyle w:val="Bezodstpw"/>
        <w:jc w:val="both"/>
      </w:pPr>
      <w:r>
        <w:t>7</w:t>
      </w:r>
      <w:r w:rsidR="00A25F4B" w:rsidRPr="0069754A">
        <w:t>.17. obejmuje ona urządzenia informatyczne lub oprogram</w:t>
      </w:r>
      <w:r w:rsidR="00A25F4B">
        <w:t xml:space="preserve">owanie wskazane w rekomendacji, </w:t>
      </w:r>
      <w:r w:rsidR="00A25F4B" w:rsidRPr="0069754A">
        <w:t>o której mowa w art. 33 ust. 4 ustawy z dnia 5 li</w:t>
      </w:r>
      <w:r w:rsidR="00A25F4B">
        <w:t xml:space="preserve">pca 2018 r. o krajowym systemie </w:t>
      </w:r>
      <w:proofErr w:type="spellStart"/>
      <w:r w:rsidR="00A25F4B" w:rsidRPr="0069754A">
        <w:t>cyberbezpieczeństwa</w:t>
      </w:r>
      <w:proofErr w:type="spellEnd"/>
      <w:r w:rsidR="00A25F4B" w:rsidRPr="0069754A">
        <w:t xml:space="preserve"> (Dz. U. poz. 1560), stwier</w:t>
      </w:r>
      <w:r w:rsidR="00A25F4B">
        <w:t xml:space="preserve">dzającej ich negatywny wpływ na </w:t>
      </w:r>
      <w:r w:rsidR="00A25F4B" w:rsidRPr="0069754A">
        <w:t>bezpieczeństwo publiczne lub bezpieczeństwo narodowe;</w:t>
      </w:r>
    </w:p>
    <w:p w14:paraId="5F755E3A" w14:textId="7C70C2E2" w:rsidR="00A25F4B" w:rsidRDefault="00EE3BCB" w:rsidP="00232311">
      <w:pPr>
        <w:pStyle w:val="Bezodstpw"/>
        <w:jc w:val="both"/>
      </w:pPr>
      <w:r>
        <w:lastRenderedPageBreak/>
        <w:t>7</w:t>
      </w:r>
      <w:r w:rsidR="00A25F4B" w:rsidRPr="0069754A">
        <w:t>.18. została złożona bez odbycia wizji lokalnej lub bez sprawd</w:t>
      </w:r>
      <w:r w:rsidR="00A25F4B">
        <w:t xml:space="preserve">zenia dokumentów niezbędnych do </w:t>
      </w:r>
      <w:r w:rsidR="00A25F4B" w:rsidRPr="0069754A">
        <w:t>realizacji zamówienia dostępnych na miejscu u</w:t>
      </w:r>
      <w:r w:rsidR="00A25F4B">
        <w:t xml:space="preserve"> Zamawiającego, w przypadku gdy </w:t>
      </w:r>
      <w:r w:rsidR="00A25F4B" w:rsidRPr="0069754A">
        <w:t>zamawiający tego wymagał w dokumentach zamówienia.</w:t>
      </w:r>
    </w:p>
    <w:p w14:paraId="34ACC07F" w14:textId="77777777" w:rsidR="00404C3F" w:rsidRPr="00365362" w:rsidRDefault="00404C3F" w:rsidP="00232311">
      <w:pPr>
        <w:pStyle w:val="Bezodstpw"/>
        <w:jc w:val="both"/>
      </w:pPr>
    </w:p>
    <w:p w14:paraId="6261916A" w14:textId="77777777" w:rsidR="007E7B62" w:rsidRPr="00110FDA"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007E7B62" w:rsidRPr="00110FDA">
        <w:rPr>
          <w:b/>
        </w:rPr>
        <w:t>. POPRAWIENIE OMYŁEK W OFERCIE</w:t>
      </w:r>
    </w:p>
    <w:p w14:paraId="54148213"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CEE254" w14:textId="77777777" w:rsidR="007E7B62" w:rsidRPr="00AB34B0"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w:t>
      </w:r>
      <w:r w:rsidR="006875AE">
        <w:rPr>
          <w:rFonts w:cs="TimesNewRomanPSMT"/>
        </w:rPr>
        <w:t xml:space="preserve">y ceną wpisaną liczbą i słownie, </w:t>
      </w:r>
      <w:r w:rsidR="006875AE" w:rsidRPr="00AB34B0">
        <w:rPr>
          <w:rFonts w:cs="TimesNewRomanPSMT"/>
        </w:rPr>
        <w:t xml:space="preserve">pod warunkiem, iż taka kwalifikacja </w:t>
      </w:r>
      <w:r w:rsidR="00C16C71" w:rsidRPr="00AB34B0">
        <w:rPr>
          <w:rFonts w:cs="TimesNewRomanPSMT"/>
        </w:rPr>
        <w:t>omyłki</w:t>
      </w:r>
      <w:r w:rsidR="006875AE" w:rsidRPr="00AB34B0">
        <w:rPr>
          <w:rFonts w:cs="TimesNewRomanPSMT"/>
        </w:rPr>
        <w:t xml:space="preserve"> nie będzie skutkowała złożeniem nowego </w:t>
      </w:r>
      <w:r w:rsidR="00C16C71" w:rsidRPr="00AB34B0">
        <w:rPr>
          <w:rFonts w:cs="TimesNewRomanPSMT"/>
        </w:rPr>
        <w:t>oświadczenia</w:t>
      </w:r>
      <w:r w:rsidR="006875AE" w:rsidRPr="00AB34B0">
        <w:rPr>
          <w:rFonts w:cs="TimesNewRomanPSMT"/>
        </w:rPr>
        <w:t xml:space="preserve"> woli, tj. </w:t>
      </w:r>
      <w:r w:rsidR="00C16C71" w:rsidRPr="00AB34B0">
        <w:rPr>
          <w:rFonts w:cs="TimesNewRomanPSMT"/>
        </w:rPr>
        <w:t>j</w:t>
      </w:r>
      <w:r w:rsidR="006875AE" w:rsidRPr="00AB34B0">
        <w:rPr>
          <w:rFonts w:cs="TimesNewRomanPSMT"/>
        </w:rPr>
        <w:t xml:space="preserve">edynie w sytuacji kiedy </w:t>
      </w:r>
      <w:r w:rsidR="00C16C71" w:rsidRPr="00AB34B0">
        <w:rPr>
          <w:rFonts w:cs="TimesNewRomanPSMT"/>
        </w:rPr>
        <w:t>przyjęcie</w:t>
      </w:r>
      <w:r w:rsidR="006875AE" w:rsidRPr="00AB34B0">
        <w:rPr>
          <w:rFonts w:cs="TimesNewRomanPSMT"/>
        </w:rPr>
        <w:t xml:space="preserve"> jednej z tych cen można będzie wyprowadzić za pomocą innych elementów oferty</w:t>
      </w:r>
      <w:r w:rsidR="00C16C71" w:rsidRPr="00AB34B0">
        <w:rPr>
          <w:rFonts w:cs="TimesNewRomanPSMT"/>
        </w:rPr>
        <w:t>, a działanie takie nie pozostawia wątpliwo</w:t>
      </w:r>
      <w:r w:rsidR="009C5633" w:rsidRPr="00AB34B0">
        <w:rPr>
          <w:rFonts w:cs="TimesNewRomanPSMT"/>
        </w:rPr>
        <w:t>ści interpretacyjnych,</w:t>
      </w:r>
    </w:p>
    <w:p w14:paraId="68CD78AB"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2D9B3541"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3656BF21" w14:textId="77777777"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38EF1786" w14:textId="77777777" w:rsidR="00110FDA"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476654E8" w14:textId="77777777" w:rsidR="00404C3F" w:rsidRPr="007625CB" w:rsidRDefault="00404C3F" w:rsidP="007625CB">
      <w:pPr>
        <w:pStyle w:val="Bezodstpw"/>
        <w:jc w:val="both"/>
        <w:rPr>
          <w:rFonts w:cs="TimesNewRomanPSMT"/>
        </w:rPr>
      </w:pPr>
    </w:p>
    <w:p w14:paraId="3BD43155" w14:textId="77777777" w:rsidR="00DD0D51" w:rsidRPr="00110FDA"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sidR="00BB7155">
        <w:rPr>
          <w:rFonts w:cs="TimesNewRomanPS-BoldMT"/>
          <w:b/>
          <w:bCs/>
        </w:rPr>
        <w:t>I</w:t>
      </w:r>
      <w:r w:rsidR="006875AE">
        <w:rPr>
          <w:rFonts w:cs="TimesNewRomanPS-BoldMT"/>
          <w:b/>
          <w:bCs/>
        </w:rPr>
        <w:t>X</w:t>
      </w:r>
      <w:r w:rsidRPr="00110FDA">
        <w:rPr>
          <w:rFonts w:cs="TimesNewRomanPS-BoldMT"/>
          <w:b/>
          <w:bCs/>
        </w:rPr>
        <w:t xml:space="preserve">. UNIEWAŻNIENIE POSTĘPOWANIA </w:t>
      </w:r>
    </w:p>
    <w:p w14:paraId="567556AE"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6E8B3204" w14:textId="77777777" w:rsidR="00DD0D51" w:rsidRDefault="00DD0D51" w:rsidP="00DD0D51">
      <w:pPr>
        <w:pStyle w:val="Bezodstpw"/>
        <w:jc w:val="both"/>
      </w:pPr>
      <w:r>
        <w:t>1) nie złożono</w:t>
      </w:r>
      <w:r w:rsidRPr="00DD0D51">
        <w:t xml:space="preserve"> żadnej oferty; </w:t>
      </w:r>
    </w:p>
    <w:p w14:paraId="6D0AB75D" w14:textId="77777777" w:rsidR="00DD0D51" w:rsidRDefault="00DD0D51" w:rsidP="00DD0D51">
      <w:pPr>
        <w:pStyle w:val="Bezodstpw"/>
        <w:jc w:val="both"/>
      </w:pPr>
      <w:r w:rsidRPr="00DD0D51">
        <w:t xml:space="preserve">2) wszystkie złożone oferty podlegały odrzuceniu; </w:t>
      </w:r>
    </w:p>
    <w:p w14:paraId="4F296AFD"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02FA3DA9" w14:textId="77777777"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14:paraId="551C3663"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365F646F" w14:textId="77777777"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14:paraId="049CD975" w14:textId="77777777" w:rsidR="00E1338E"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14:paraId="104F1CE5" w14:textId="77777777" w:rsidR="00110FDA" w:rsidRPr="007625CB" w:rsidRDefault="00110FDA" w:rsidP="007625CB">
      <w:pPr>
        <w:pStyle w:val="Bezodstpw"/>
        <w:jc w:val="both"/>
      </w:pPr>
    </w:p>
    <w:p w14:paraId="46144A4B" w14:textId="77777777" w:rsidR="00E1338E" w:rsidRPr="00E1338E"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91378" w:rsidRPr="00110FDA">
        <w:rPr>
          <w:rFonts w:cs="TimesNewRomanPS-BoldMT"/>
          <w:b/>
          <w:bCs/>
        </w:rPr>
        <w:t>. INFORMACJE O FORMALNOŚCIACH, JAKIE MUSZĄ ZOSTAĆ DOPEŁNIONE POWYBORZE OFERTY W CELU ZAWARCIA UMOWY W SPRAWIE ZAMÓWIENIA PUBLICZNEGO</w:t>
      </w:r>
    </w:p>
    <w:p w14:paraId="1372F591"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3C4378BE"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14:paraId="037BEC4A"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44248F80"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7D3B7B">
        <w:rPr>
          <w:rFonts w:cs="TimesNewRomanPSMT"/>
          <w:color w:val="000000" w:themeColor="text1"/>
        </w:rPr>
        <w:t>9</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49A1F951"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14:paraId="65E66DC4" w14:textId="77777777" w:rsidR="00DF06D1" w:rsidRDefault="00691378" w:rsidP="007625CB">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14:paraId="540DF422" w14:textId="77777777" w:rsidR="00EA7858" w:rsidRDefault="00EA7858" w:rsidP="007625CB">
      <w:pPr>
        <w:autoSpaceDE w:val="0"/>
        <w:autoSpaceDN w:val="0"/>
        <w:adjustRightInd w:val="0"/>
        <w:spacing w:after="0" w:line="240" w:lineRule="auto"/>
        <w:jc w:val="both"/>
        <w:rPr>
          <w:rFonts w:cs="TimesNewRomanPSMT"/>
        </w:rPr>
      </w:pPr>
    </w:p>
    <w:p w14:paraId="365BA6D3" w14:textId="77777777" w:rsidR="00691378" w:rsidRPr="00110FDA"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sidR="00BB7155">
        <w:rPr>
          <w:rFonts w:cs="TimesNewRomanPS-BoldMT"/>
          <w:b/>
          <w:bCs/>
        </w:rPr>
        <w:t>I</w:t>
      </w:r>
      <w:r w:rsidRPr="00110FDA">
        <w:rPr>
          <w:rFonts w:cs="TimesNewRomanPS-BoldMT"/>
          <w:b/>
          <w:bCs/>
        </w:rPr>
        <w:t>. ZMIANA UMOWY</w:t>
      </w:r>
    </w:p>
    <w:p w14:paraId="463E7A13" w14:textId="25F37CB0" w:rsidR="002B738B" w:rsidRDefault="00672631" w:rsidP="00CD0FA0">
      <w:pPr>
        <w:pStyle w:val="Normalny1"/>
        <w:spacing w:line="276" w:lineRule="auto"/>
        <w:jc w:val="both"/>
        <w:rPr>
          <w:rFonts w:asciiTheme="minorHAnsi" w:hAnsiTheme="minorHAnsi" w:cs="TimesNewRomanPS-BoldMT"/>
          <w:bCs/>
          <w:color w:val="000000" w:themeColor="text1"/>
          <w:sz w:val="22"/>
          <w:szCs w:val="22"/>
        </w:rPr>
      </w:pPr>
      <w:r w:rsidRPr="00404C3F">
        <w:rPr>
          <w:rFonts w:asciiTheme="minorHAnsi" w:hAnsiTheme="minorHAnsi" w:cs="TimesNewRomanPS-BoldMT"/>
          <w:bCs/>
          <w:color w:val="000000" w:themeColor="text1"/>
          <w:sz w:val="22"/>
          <w:szCs w:val="22"/>
        </w:rPr>
        <w:t xml:space="preserve">Zamawiający </w:t>
      </w:r>
      <w:r w:rsidR="00CD0FA0">
        <w:rPr>
          <w:rFonts w:asciiTheme="minorHAnsi" w:hAnsiTheme="minorHAnsi" w:cs="TimesNewRomanPS-BoldMT"/>
          <w:bCs/>
          <w:color w:val="000000" w:themeColor="text1"/>
          <w:sz w:val="22"/>
          <w:szCs w:val="22"/>
        </w:rPr>
        <w:t xml:space="preserve">nie </w:t>
      </w:r>
      <w:r w:rsidR="00AB34B0" w:rsidRPr="00404C3F">
        <w:rPr>
          <w:rFonts w:asciiTheme="minorHAnsi" w:hAnsiTheme="minorHAnsi" w:cs="TimesNewRomanPS-BoldMT"/>
          <w:bCs/>
          <w:color w:val="000000" w:themeColor="text1"/>
          <w:sz w:val="22"/>
          <w:szCs w:val="22"/>
        </w:rPr>
        <w:t>przewiduje</w:t>
      </w:r>
      <w:r w:rsidR="00CD0FA0">
        <w:rPr>
          <w:rFonts w:asciiTheme="minorHAnsi" w:hAnsiTheme="minorHAnsi" w:cs="TimesNewRomanPS-BoldMT"/>
          <w:bCs/>
          <w:color w:val="000000" w:themeColor="text1"/>
          <w:sz w:val="22"/>
          <w:szCs w:val="22"/>
        </w:rPr>
        <w:t xml:space="preserve"> zmian</w:t>
      </w:r>
      <w:r w:rsidR="005B5671" w:rsidRPr="00404C3F">
        <w:rPr>
          <w:rFonts w:asciiTheme="minorHAnsi" w:hAnsiTheme="minorHAnsi" w:cs="TimesNewRomanPS-BoldMT"/>
          <w:bCs/>
          <w:color w:val="000000" w:themeColor="text1"/>
          <w:sz w:val="22"/>
          <w:szCs w:val="22"/>
        </w:rPr>
        <w:t>y</w:t>
      </w:r>
      <w:r w:rsidR="009160C2" w:rsidRPr="00404C3F">
        <w:rPr>
          <w:rFonts w:asciiTheme="minorHAnsi" w:hAnsiTheme="minorHAnsi" w:cs="TimesNewRomanPS-BoldMT"/>
          <w:bCs/>
          <w:color w:val="000000" w:themeColor="text1"/>
          <w:sz w:val="22"/>
          <w:szCs w:val="22"/>
        </w:rPr>
        <w:t xml:space="preserve"> postanowień </w:t>
      </w:r>
      <w:r w:rsidR="00CD0FA0">
        <w:rPr>
          <w:rFonts w:asciiTheme="minorHAnsi" w:hAnsiTheme="minorHAnsi" w:cs="TimesNewRomanPS-BoldMT"/>
          <w:bCs/>
          <w:color w:val="000000" w:themeColor="text1"/>
          <w:sz w:val="22"/>
          <w:szCs w:val="22"/>
        </w:rPr>
        <w:t xml:space="preserve">zawartej </w:t>
      </w:r>
      <w:r w:rsidR="009160C2" w:rsidRPr="00404C3F">
        <w:rPr>
          <w:rFonts w:asciiTheme="minorHAnsi" w:hAnsiTheme="minorHAnsi" w:cs="TimesNewRomanPS-BoldMT"/>
          <w:bCs/>
          <w:color w:val="000000" w:themeColor="text1"/>
          <w:sz w:val="22"/>
          <w:szCs w:val="22"/>
        </w:rPr>
        <w:t>umowy</w:t>
      </w:r>
      <w:r w:rsidR="00CD0FA0">
        <w:rPr>
          <w:rFonts w:asciiTheme="minorHAnsi" w:hAnsiTheme="minorHAnsi" w:cs="TimesNewRomanPS-BoldMT"/>
          <w:bCs/>
          <w:color w:val="000000" w:themeColor="text1"/>
          <w:sz w:val="22"/>
          <w:szCs w:val="22"/>
        </w:rPr>
        <w:t>.</w:t>
      </w:r>
    </w:p>
    <w:p w14:paraId="7DC77A26" w14:textId="77777777" w:rsidR="00E56D73" w:rsidRPr="00E56D73" w:rsidRDefault="00E56D73" w:rsidP="00CD0FA0">
      <w:pPr>
        <w:pStyle w:val="Normalny1"/>
        <w:spacing w:line="276" w:lineRule="auto"/>
        <w:jc w:val="both"/>
        <w:rPr>
          <w:rFonts w:asciiTheme="minorHAnsi" w:hAnsiTheme="minorHAnsi" w:cs="TimesNewRomanPS-BoldMT"/>
          <w:bCs/>
          <w:color w:val="000000" w:themeColor="text1"/>
          <w:sz w:val="22"/>
          <w:szCs w:val="22"/>
        </w:rPr>
      </w:pPr>
    </w:p>
    <w:p w14:paraId="65DDFFA5" w14:textId="77777777" w:rsidR="00691378" w:rsidRPr="00110FDA"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sidR="006875AE">
        <w:rPr>
          <w:b/>
        </w:rPr>
        <w:t>II</w:t>
      </w:r>
      <w:r w:rsidR="00212E88" w:rsidRPr="00110FDA">
        <w:rPr>
          <w:b/>
        </w:rPr>
        <w:t>I</w:t>
      </w:r>
      <w:r w:rsidRPr="00110FDA">
        <w:rPr>
          <w:b/>
        </w:rPr>
        <w:t>. POUCZENIE O ŚRODKACH OCHRONY PRAWNEJ PRZYSŁUGUJĄCYCH</w:t>
      </w:r>
      <w:r w:rsidR="008141C6" w:rsidRPr="00110FDA">
        <w:rPr>
          <w:b/>
        </w:rPr>
        <w:t xml:space="preserve"> </w:t>
      </w:r>
      <w:r w:rsidRPr="00110FDA">
        <w:rPr>
          <w:b/>
        </w:rPr>
        <w:t>WYKONAWCY</w:t>
      </w:r>
    </w:p>
    <w:p w14:paraId="10A5477E"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2FB46B7D" w14:textId="77777777" w:rsidR="00691378" w:rsidRPr="007C5960" w:rsidRDefault="00691378" w:rsidP="007C5960">
      <w:pPr>
        <w:pStyle w:val="Bezodstpw"/>
        <w:jc w:val="both"/>
        <w:rPr>
          <w:rFonts w:cs="TimesNewRomanPSMT"/>
        </w:rPr>
      </w:pPr>
      <w:r w:rsidRPr="007C5960">
        <w:rPr>
          <w:rFonts w:cs="TimesNewRomanPSMT"/>
        </w:rPr>
        <w:t xml:space="preserve">przepisów </w:t>
      </w:r>
      <w:proofErr w:type="spellStart"/>
      <w:r w:rsidR="007C5960">
        <w:rPr>
          <w:rFonts w:cs="TimesNewRomanPSMT"/>
        </w:rPr>
        <w:t>P</w:t>
      </w:r>
      <w:r w:rsidRPr="007C5960">
        <w:rPr>
          <w:rFonts w:cs="TimesNewRomanPSMT"/>
        </w:rPr>
        <w:t>zp</w:t>
      </w:r>
      <w:proofErr w:type="spellEnd"/>
      <w:r w:rsidRPr="007C5960">
        <w:rPr>
          <w:rFonts w:cs="TimesNewRomanPSMT"/>
        </w:rPr>
        <w:t>.</w:t>
      </w:r>
    </w:p>
    <w:p w14:paraId="378C7586"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22856ABA"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735C1B43"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2F8ED44C"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1573444C"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020FE58A"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36E58F03"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1FAC428E" w14:textId="77777777" w:rsidR="002E1020" w:rsidRDefault="00691378" w:rsidP="007C5960">
      <w:pPr>
        <w:pStyle w:val="Bezodstpw"/>
        <w:jc w:val="both"/>
        <w:rPr>
          <w:rFonts w:cs="TimesNewRomanPSMT"/>
        </w:rPr>
      </w:pPr>
      <w:r w:rsidRPr="007C5960">
        <w:rPr>
          <w:rFonts w:cs="TimesNewRomanPSMT"/>
        </w:rPr>
        <w:t>ochrony prawnej" ustawy PZP.</w:t>
      </w:r>
    </w:p>
    <w:p w14:paraId="2E82119C" w14:textId="77777777" w:rsidR="00404C3F" w:rsidRDefault="00404C3F" w:rsidP="007C5960">
      <w:pPr>
        <w:pStyle w:val="Bezodstpw"/>
        <w:jc w:val="both"/>
        <w:rPr>
          <w:rFonts w:cs="TimesNewRomanPSMT"/>
        </w:rPr>
      </w:pPr>
    </w:p>
    <w:p w14:paraId="4EEA6736" w14:textId="77777777" w:rsidR="00212E88" w:rsidRPr="00110FDA"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00212E88" w:rsidRPr="00110FDA">
        <w:rPr>
          <w:rFonts w:cs="TimesNewRomanPS-BoldMT"/>
          <w:b/>
          <w:bCs/>
        </w:rPr>
        <w:t>. ZAŁĄCZNIKI DO SWZ</w:t>
      </w:r>
    </w:p>
    <w:p w14:paraId="11865EC8"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14:paraId="6AEEE22A"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14:paraId="69675858"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2- Oświadczenie </w:t>
      </w:r>
      <w:r w:rsidR="00787D76" w:rsidRPr="00ED0B9E">
        <w:rPr>
          <w:rFonts w:cs="TimesNewRomanPSMT"/>
          <w:color w:val="000000" w:themeColor="text1"/>
        </w:rPr>
        <w:t>Wykonawcy o niepodleganiu wykluczeniu</w:t>
      </w:r>
      <w:r w:rsidRPr="00ED0B9E">
        <w:rPr>
          <w:rFonts w:cs="TimesNewRomanPSMT"/>
          <w:color w:val="000000" w:themeColor="text1"/>
        </w:rPr>
        <w:t>;</w:t>
      </w:r>
    </w:p>
    <w:p w14:paraId="3CB5282C" w14:textId="77777777" w:rsidR="004E5A95" w:rsidRPr="00890BEB" w:rsidRDefault="00ED0B9E" w:rsidP="00890BEB">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sidR="00AD7231">
        <w:rPr>
          <w:rFonts w:cs="TimesNewRomanPSMT"/>
          <w:color w:val="000000" w:themeColor="text1"/>
        </w:rPr>
        <w:t>3</w:t>
      </w:r>
      <w:r w:rsidRPr="00ED0B9E">
        <w:rPr>
          <w:rFonts w:cs="TimesNewRomanPSMT"/>
          <w:color w:val="000000" w:themeColor="text1"/>
        </w:rPr>
        <w:t xml:space="preserve">- </w:t>
      </w:r>
      <w:r w:rsidR="00212E88" w:rsidRPr="00ED0B9E">
        <w:rPr>
          <w:rFonts w:cs="TimesNewRomanPSMT"/>
          <w:color w:val="000000" w:themeColor="text1"/>
        </w:rPr>
        <w:t>Projektowane postanowienia umowy;</w:t>
      </w:r>
    </w:p>
    <w:p w14:paraId="0CD2F1A9" w14:textId="77777777" w:rsidR="004E5A95" w:rsidRDefault="004E5A95" w:rsidP="008141C6">
      <w:pPr>
        <w:pStyle w:val="Bezodstpw"/>
        <w:jc w:val="right"/>
      </w:pPr>
    </w:p>
    <w:p w14:paraId="4752EED7" w14:textId="77777777" w:rsidR="00E56D73" w:rsidRDefault="00E56D73" w:rsidP="008141C6">
      <w:pPr>
        <w:pStyle w:val="Bezodstpw"/>
        <w:jc w:val="right"/>
      </w:pPr>
    </w:p>
    <w:p w14:paraId="138D936C" w14:textId="77777777" w:rsidR="00CD0FA0" w:rsidRDefault="00CD0FA0" w:rsidP="008141C6">
      <w:pPr>
        <w:pStyle w:val="Bezodstpw"/>
        <w:jc w:val="right"/>
      </w:pPr>
    </w:p>
    <w:p w14:paraId="10D9A217" w14:textId="77777777" w:rsidR="00E5535F" w:rsidRPr="00B53580" w:rsidRDefault="00E5535F" w:rsidP="00E5535F">
      <w:pPr>
        <w:pStyle w:val="Bezodstpw"/>
        <w:jc w:val="right"/>
      </w:pPr>
      <w:r w:rsidRPr="00B53580">
        <w:t>Zatwierdził:</w:t>
      </w:r>
    </w:p>
    <w:p w14:paraId="082C126B" w14:textId="77777777" w:rsidR="00E5535F" w:rsidRDefault="00E5535F" w:rsidP="00E5535F">
      <w:pPr>
        <w:pStyle w:val="Bezodstpw"/>
        <w:jc w:val="right"/>
        <w:rPr>
          <w:rFonts w:cs="Calibri"/>
        </w:rPr>
      </w:pPr>
      <w:r>
        <w:rPr>
          <w:rFonts w:cs="Calibri"/>
        </w:rPr>
        <w:t xml:space="preserve">Komendant Wojewódzki Policji we Wrocławiu </w:t>
      </w:r>
    </w:p>
    <w:p w14:paraId="1DCB3FFB" w14:textId="77777777" w:rsidR="00E5535F" w:rsidRDefault="00E5535F" w:rsidP="00E5535F">
      <w:pPr>
        <w:pStyle w:val="Bezodstpw"/>
        <w:jc w:val="right"/>
        <w:rPr>
          <w:rFonts w:cs="Calibri"/>
        </w:rPr>
      </w:pPr>
      <w:r>
        <w:rPr>
          <w:rFonts w:cs="Calibri"/>
        </w:rPr>
        <w:t xml:space="preserve"> Z up. Kierownik Sekcji ds. Zamówień Publicznych </w:t>
      </w:r>
    </w:p>
    <w:p w14:paraId="19624100" w14:textId="77777777" w:rsidR="00E5535F" w:rsidRDefault="00E5535F" w:rsidP="00E5535F">
      <w:pPr>
        <w:pStyle w:val="Bezodstpw"/>
        <w:jc w:val="right"/>
        <w:rPr>
          <w:rFonts w:cs="Calibri"/>
        </w:rPr>
      </w:pPr>
      <w:r>
        <w:rPr>
          <w:rFonts w:cs="Calibri"/>
        </w:rPr>
        <w:t xml:space="preserve">KWP we Wrocławiu </w:t>
      </w:r>
    </w:p>
    <w:p w14:paraId="6964550B" w14:textId="77777777" w:rsidR="00E5535F" w:rsidRDefault="00E5535F" w:rsidP="00E5535F">
      <w:pPr>
        <w:pStyle w:val="Bezodstpw"/>
        <w:jc w:val="right"/>
        <w:rPr>
          <w:rFonts w:cs="Calibri"/>
        </w:rPr>
      </w:pPr>
      <w:r>
        <w:rPr>
          <w:rFonts w:cs="Calibri"/>
        </w:rPr>
        <w:t xml:space="preserve">Małgorzata Rosołowicz </w:t>
      </w:r>
    </w:p>
    <w:p w14:paraId="5A9E7FAB" w14:textId="77777777" w:rsidR="00E56D73" w:rsidRPr="008141C6" w:rsidRDefault="00E56D73" w:rsidP="00E56D73">
      <w:pPr>
        <w:pStyle w:val="Bezodstpw"/>
        <w:jc w:val="both"/>
      </w:pPr>
    </w:p>
    <w:p w14:paraId="0D94B82A" w14:textId="77777777" w:rsidR="00E56D73" w:rsidRPr="008141C6" w:rsidRDefault="00E56D73" w:rsidP="00E56D73">
      <w:pPr>
        <w:pStyle w:val="Bezodstpw"/>
        <w:jc w:val="both"/>
      </w:pPr>
    </w:p>
    <w:p w14:paraId="5B402832" w14:textId="77777777" w:rsidR="00E56D73" w:rsidRDefault="00E56D73" w:rsidP="00E56D73">
      <w:pPr>
        <w:pStyle w:val="Bezodstpw"/>
        <w:jc w:val="both"/>
      </w:pPr>
    </w:p>
    <w:p w14:paraId="5E320D04" w14:textId="77777777" w:rsidR="004D611E" w:rsidRPr="00E56D73" w:rsidRDefault="004D611E" w:rsidP="00AD49D3">
      <w:pPr>
        <w:pStyle w:val="Bezodstpw"/>
        <w:jc w:val="right"/>
      </w:pPr>
    </w:p>
    <w:sectPr w:rsidR="004D611E" w:rsidRPr="00E56D73" w:rsidSect="009F45CD">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DFAD9" w14:textId="77777777" w:rsidR="003C033D" w:rsidRDefault="003C033D" w:rsidP="00DD2C4D">
      <w:pPr>
        <w:spacing w:after="0" w:line="240" w:lineRule="auto"/>
      </w:pPr>
      <w:r>
        <w:separator/>
      </w:r>
    </w:p>
  </w:endnote>
  <w:endnote w:type="continuationSeparator" w:id="0">
    <w:p w14:paraId="51D56350" w14:textId="77777777" w:rsidR="003C033D" w:rsidRDefault="003C033D"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NSimSun">
    <w:panose1 w:val="02010609030101010101"/>
    <w:charset w:val="86"/>
    <w:family w:val="modern"/>
    <w:pitch w:val="fixed"/>
    <w:sig w:usb0="00000003" w:usb1="288F0000" w:usb2="00000016" w:usb3="00000000" w:csb0="00040001" w:csb1="00000000"/>
  </w:font>
  <w:font w:name="Tahoma,Bold">
    <w:charset w:val="00"/>
    <w:family w:val="auto"/>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14:paraId="551FDD18" w14:textId="0C6E092A" w:rsidR="00E5535F" w:rsidRDefault="00E5535F" w:rsidP="006E049B">
        <w:pPr>
          <w:spacing w:after="0" w:line="240" w:lineRule="auto"/>
          <w:ind w:left="567"/>
          <w:jc w:val="center"/>
        </w:pPr>
      </w:p>
      <w:p w14:paraId="206BE32B" w14:textId="77777777" w:rsidR="00E5535F" w:rsidRDefault="00E5535F">
        <w:pPr>
          <w:pStyle w:val="Stopka"/>
          <w:jc w:val="center"/>
        </w:pPr>
        <w:r>
          <w:fldChar w:fldCharType="begin"/>
        </w:r>
        <w:r>
          <w:instrText>PAGE   \* MERGEFORMAT</w:instrText>
        </w:r>
        <w:r>
          <w:fldChar w:fldCharType="separate"/>
        </w:r>
        <w:r w:rsidR="00CE19BF">
          <w:rPr>
            <w:noProof/>
          </w:rPr>
          <w:t>20</w:t>
        </w:r>
        <w:r>
          <w:fldChar w:fldCharType="end"/>
        </w:r>
      </w:p>
    </w:sdtContent>
  </w:sdt>
  <w:p w14:paraId="65F6B75E" w14:textId="77777777" w:rsidR="00E5535F" w:rsidRDefault="00E553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5F31A" w14:textId="77777777" w:rsidR="003C033D" w:rsidRDefault="003C033D" w:rsidP="00DD2C4D">
      <w:pPr>
        <w:spacing w:after="0" w:line="240" w:lineRule="auto"/>
      </w:pPr>
      <w:r>
        <w:separator/>
      </w:r>
    </w:p>
  </w:footnote>
  <w:footnote w:type="continuationSeparator" w:id="0">
    <w:p w14:paraId="021A7D80" w14:textId="77777777" w:rsidR="003C033D" w:rsidRDefault="003C033D"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37E74" w14:textId="77777777" w:rsidR="00E5535F" w:rsidRDefault="00E5535F" w:rsidP="00B02F93">
    <w:pPr>
      <w:pStyle w:val="Nagwek"/>
      <w:jc w:val="center"/>
      <w:rPr>
        <w:rFonts w:ascii="Calibri" w:hAnsi="Calibri"/>
      </w:rPr>
    </w:pPr>
  </w:p>
  <w:p w14:paraId="4D6728F1" w14:textId="77777777" w:rsidR="00E5535F" w:rsidRDefault="00E5535F" w:rsidP="00B02F93">
    <w:pPr>
      <w:pStyle w:val="Nagwek"/>
      <w:jc w:val="center"/>
      <w:rPr>
        <w:rFonts w:ascii="Calibri" w:hAnsi="Calibri"/>
      </w:rPr>
    </w:pPr>
  </w:p>
  <w:p w14:paraId="099A88AF" w14:textId="6D921936" w:rsidR="00E5535F" w:rsidRPr="00E92863" w:rsidRDefault="00E5535F"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PUZ-2380-159-086-158/2022/MA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C92B4F"/>
    <w:multiLevelType w:val="hybridMultilevel"/>
    <w:tmpl w:val="0AC46F40"/>
    <w:lvl w:ilvl="0" w:tplc="70D883D4">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3F1338"/>
    <w:multiLevelType w:val="hybridMultilevel"/>
    <w:tmpl w:val="FFFFFFFF"/>
    <w:lvl w:ilvl="0" w:tplc="E7D224A2">
      <w:start w:val="1"/>
      <w:numFmt w:val="decimal"/>
      <w:lvlText w:val="%1)"/>
      <w:lvlJc w:val="left"/>
      <w:pPr>
        <w:ind w:left="916" w:hanging="360"/>
      </w:pPr>
      <w:rPr>
        <w:rFonts w:ascii="Carlito" w:eastAsia="Times New Roman" w:hAnsi="Carlito" w:cs="Carlito" w:hint="default"/>
        <w:w w:val="100"/>
        <w:sz w:val="22"/>
        <w:szCs w:val="22"/>
      </w:rPr>
    </w:lvl>
    <w:lvl w:ilvl="1" w:tplc="9D5C3BE2">
      <w:numFmt w:val="bullet"/>
      <w:lvlText w:val="•"/>
      <w:lvlJc w:val="left"/>
      <w:pPr>
        <w:ind w:left="1816" w:hanging="360"/>
      </w:pPr>
      <w:rPr>
        <w:rFonts w:hint="default"/>
      </w:rPr>
    </w:lvl>
    <w:lvl w:ilvl="2" w:tplc="C2A25FE0">
      <w:numFmt w:val="bullet"/>
      <w:lvlText w:val="•"/>
      <w:lvlJc w:val="left"/>
      <w:pPr>
        <w:ind w:left="2713" w:hanging="360"/>
      </w:pPr>
      <w:rPr>
        <w:rFonts w:hint="default"/>
      </w:rPr>
    </w:lvl>
    <w:lvl w:ilvl="3" w:tplc="8F423912">
      <w:numFmt w:val="bullet"/>
      <w:lvlText w:val="•"/>
      <w:lvlJc w:val="left"/>
      <w:pPr>
        <w:ind w:left="3609" w:hanging="360"/>
      </w:pPr>
      <w:rPr>
        <w:rFonts w:hint="default"/>
      </w:rPr>
    </w:lvl>
    <w:lvl w:ilvl="4" w:tplc="D422D382">
      <w:numFmt w:val="bullet"/>
      <w:lvlText w:val="•"/>
      <w:lvlJc w:val="left"/>
      <w:pPr>
        <w:ind w:left="4506" w:hanging="360"/>
      </w:pPr>
      <w:rPr>
        <w:rFonts w:hint="default"/>
      </w:rPr>
    </w:lvl>
    <w:lvl w:ilvl="5" w:tplc="C322A19E">
      <w:numFmt w:val="bullet"/>
      <w:lvlText w:val="•"/>
      <w:lvlJc w:val="left"/>
      <w:pPr>
        <w:ind w:left="5403" w:hanging="360"/>
      </w:pPr>
      <w:rPr>
        <w:rFonts w:hint="default"/>
      </w:rPr>
    </w:lvl>
    <w:lvl w:ilvl="6" w:tplc="AC4458EE">
      <w:numFmt w:val="bullet"/>
      <w:lvlText w:val="•"/>
      <w:lvlJc w:val="left"/>
      <w:pPr>
        <w:ind w:left="6299" w:hanging="360"/>
      </w:pPr>
      <w:rPr>
        <w:rFonts w:hint="default"/>
      </w:rPr>
    </w:lvl>
    <w:lvl w:ilvl="7" w:tplc="38AEF00C">
      <w:numFmt w:val="bullet"/>
      <w:lvlText w:val="•"/>
      <w:lvlJc w:val="left"/>
      <w:pPr>
        <w:ind w:left="7196" w:hanging="360"/>
      </w:pPr>
      <w:rPr>
        <w:rFonts w:hint="default"/>
      </w:rPr>
    </w:lvl>
    <w:lvl w:ilvl="8" w:tplc="B2AACEB2">
      <w:numFmt w:val="bullet"/>
      <w:lvlText w:val="•"/>
      <w:lvlJc w:val="left"/>
      <w:pPr>
        <w:ind w:left="8093" w:hanging="360"/>
      </w:pPr>
      <w:rPr>
        <w:rFonts w:hint="default"/>
      </w:rPr>
    </w:lvl>
  </w:abstractNum>
  <w:abstractNum w:abstractNumId="12"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6"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4A0997"/>
    <w:multiLevelType w:val="multilevel"/>
    <w:tmpl w:val="51047A5C"/>
    <w:styleLink w:val="WW8Num4"/>
    <w:lvl w:ilvl="0">
      <w:start w:val="1"/>
      <w:numFmt w:val="decimal"/>
      <w:lvlText w:val="%1."/>
      <w:lvlJc w:val="left"/>
      <w:rPr>
        <w:rFonts w:cs="Times New Roman"/>
        <w:b w:val="0"/>
        <w:i w:val="0"/>
        <w:strike w:val="0"/>
        <w:dstrike w:val="0"/>
        <w:color w:val="000000"/>
        <w:sz w:val="20"/>
        <w:szCs w:val="20"/>
      </w:rPr>
    </w:lvl>
    <w:lvl w:ilvl="1">
      <w:start w:val="1"/>
      <w:numFmt w:val="lowerLetter"/>
      <w:lvlText w:val="%2)"/>
      <w:lvlJc w:val="left"/>
      <w:rPr>
        <w:rFonts w:cs="Times New Roman"/>
        <w:sz w:val="20"/>
        <w:szCs w:val="20"/>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4727CA"/>
    <w:multiLevelType w:val="multilevel"/>
    <w:tmpl w:val="6890D1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B36BCD"/>
    <w:multiLevelType w:val="hybridMultilevel"/>
    <w:tmpl w:val="DFC2C6D6"/>
    <w:lvl w:ilvl="0" w:tplc="B9905FCA">
      <w:start w:val="1"/>
      <w:numFmt w:val="decimal"/>
      <w:lvlText w:val="%1)"/>
      <w:lvlJc w:val="left"/>
      <w:pPr>
        <w:tabs>
          <w:tab w:val="num" w:pos="253"/>
        </w:tabs>
        <w:ind w:left="897" w:hanging="417"/>
      </w:pPr>
      <w:rPr>
        <w:rFonts w:ascii="Verdana" w:hAnsi="Verdana" w:cs="Verdana" w:hint="default"/>
        <w:color w:val="000000"/>
        <w:sz w:val="16"/>
      </w:rPr>
    </w:lvl>
    <w:lvl w:ilvl="1" w:tplc="04150019" w:tentative="1">
      <w:start w:val="1"/>
      <w:numFmt w:val="lowerLetter"/>
      <w:lvlText w:val="%2."/>
      <w:lvlJc w:val="left"/>
      <w:pPr>
        <w:tabs>
          <w:tab w:val="num" w:pos="1560"/>
        </w:tabs>
        <w:ind w:left="1560" w:hanging="360"/>
      </w:pPr>
      <w:rPr>
        <w:rFonts w:cs="Times New Roman"/>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26"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7" w15:restartNumberingAfterBreak="0">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28"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7EF729B5"/>
    <w:multiLevelType w:val="hybridMultilevel"/>
    <w:tmpl w:val="FFFFFFFF"/>
    <w:lvl w:ilvl="0" w:tplc="84AC2050">
      <w:start w:val="1"/>
      <w:numFmt w:val="decimal"/>
      <w:lvlText w:val="%1."/>
      <w:lvlJc w:val="left"/>
      <w:pPr>
        <w:ind w:left="556" w:hanging="360"/>
      </w:pPr>
      <w:rPr>
        <w:rFonts w:ascii="Carlito" w:eastAsia="Times New Roman" w:hAnsi="Carlito" w:cs="Carlito" w:hint="default"/>
        <w:w w:val="100"/>
        <w:sz w:val="22"/>
        <w:szCs w:val="22"/>
      </w:rPr>
    </w:lvl>
    <w:lvl w:ilvl="1" w:tplc="1F28AB42">
      <w:start w:val="1"/>
      <w:numFmt w:val="lowerLetter"/>
      <w:lvlText w:val="%2)"/>
      <w:lvlJc w:val="left"/>
      <w:pPr>
        <w:ind w:left="916" w:hanging="360"/>
      </w:pPr>
      <w:rPr>
        <w:rFonts w:ascii="Carlito" w:eastAsia="Times New Roman" w:hAnsi="Carlito" w:cs="Carlito" w:hint="default"/>
        <w:spacing w:val="-1"/>
        <w:w w:val="100"/>
        <w:sz w:val="22"/>
        <w:szCs w:val="22"/>
      </w:rPr>
    </w:lvl>
    <w:lvl w:ilvl="2" w:tplc="6E66A7E2">
      <w:numFmt w:val="bullet"/>
      <w:lvlText w:val="•"/>
      <w:lvlJc w:val="left"/>
      <w:pPr>
        <w:ind w:left="1916" w:hanging="360"/>
      </w:pPr>
      <w:rPr>
        <w:rFonts w:hint="default"/>
      </w:rPr>
    </w:lvl>
    <w:lvl w:ilvl="3" w:tplc="233645F6">
      <w:numFmt w:val="bullet"/>
      <w:lvlText w:val="•"/>
      <w:lvlJc w:val="left"/>
      <w:pPr>
        <w:ind w:left="2912" w:hanging="360"/>
      </w:pPr>
      <w:rPr>
        <w:rFonts w:hint="default"/>
      </w:rPr>
    </w:lvl>
    <w:lvl w:ilvl="4" w:tplc="7EECA01E">
      <w:numFmt w:val="bullet"/>
      <w:lvlText w:val="•"/>
      <w:lvlJc w:val="left"/>
      <w:pPr>
        <w:ind w:left="3908" w:hanging="360"/>
      </w:pPr>
      <w:rPr>
        <w:rFonts w:hint="default"/>
      </w:rPr>
    </w:lvl>
    <w:lvl w:ilvl="5" w:tplc="0B528F26">
      <w:numFmt w:val="bullet"/>
      <w:lvlText w:val="•"/>
      <w:lvlJc w:val="left"/>
      <w:pPr>
        <w:ind w:left="4905" w:hanging="360"/>
      </w:pPr>
      <w:rPr>
        <w:rFonts w:hint="default"/>
      </w:rPr>
    </w:lvl>
    <w:lvl w:ilvl="6" w:tplc="466E6E86">
      <w:numFmt w:val="bullet"/>
      <w:lvlText w:val="•"/>
      <w:lvlJc w:val="left"/>
      <w:pPr>
        <w:ind w:left="5901" w:hanging="360"/>
      </w:pPr>
      <w:rPr>
        <w:rFonts w:hint="default"/>
      </w:rPr>
    </w:lvl>
    <w:lvl w:ilvl="7" w:tplc="78582990">
      <w:numFmt w:val="bullet"/>
      <w:lvlText w:val="•"/>
      <w:lvlJc w:val="left"/>
      <w:pPr>
        <w:ind w:left="6897" w:hanging="360"/>
      </w:pPr>
      <w:rPr>
        <w:rFonts w:hint="default"/>
      </w:rPr>
    </w:lvl>
    <w:lvl w:ilvl="8" w:tplc="F10E5A66">
      <w:numFmt w:val="bullet"/>
      <w:lvlText w:val="•"/>
      <w:lvlJc w:val="left"/>
      <w:pPr>
        <w:ind w:left="7893" w:hanging="360"/>
      </w:pPr>
      <w:rPr>
        <w:rFonts w:hint="default"/>
      </w:rPr>
    </w:lvl>
  </w:abstractNum>
  <w:num w:numId="1">
    <w:abstractNumId w:val="28"/>
    <w:lvlOverride w:ilvl="0">
      <w:lvl w:ilvl="0">
        <w:numFmt w:val="decimal"/>
        <w:lvlText w:val=""/>
        <w:lvlJc w:val="left"/>
      </w:lvl>
    </w:lvlOverride>
    <w:lvlOverride w:ilvl="1">
      <w:lvl w:ilvl="1">
        <w:numFmt w:val="lowerLetter"/>
        <w:lvlText w:val="%2."/>
        <w:lvlJc w:val="left"/>
      </w:lvl>
    </w:lvlOverride>
  </w:num>
  <w:num w:numId="2">
    <w:abstractNumId w:val="16"/>
    <w:lvlOverride w:ilvl="0">
      <w:lvl w:ilvl="0">
        <w:numFmt w:val="decimal"/>
        <w:lvlText w:val=""/>
        <w:lvlJc w:val="left"/>
      </w:lvl>
    </w:lvlOverride>
    <w:lvlOverride w:ilvl="1">
      <w:lvl w:ilvl="1">
        <w:numFmt w:val="lowerLetter"/>
        <w:lvlText w:val="%2."/>
        <w:lvlJc w:val="left"/>
      </w:lvl>
    </w:lvlOverride>
  </w:num>
  <w:num w:numId="3">
    <w:abstractNumId w:val="23"/>
    <w:lvlOverride w:ilvl="0">
      <w:lvl w:ilvl="0">
        <w:numFmt w:val="decimal"/>
        <w:lvlText w:val=""/>
        <w:lvlJc w:val="left"/>
      </w:lvl>
    </w:lvlOverride>
    <w:lvlOverride w:ilvl="1">
      <w:lvl w:ilvl="1">
        <w:numFmt w:val="lowerLetter"/>
        <w:lvlText w:val="%2."/>
        <w:lvlJc w:val="left"/>
      </w:lvl>
    </w:lvlOverride>
  </w:num>
  <w:num w:numId="4">
    <w:abstractNumId w:val="20"/>
  </w:num>
  <w:num w:numId="5">
    <w:abstractNumId w:val="8"/>
  </w:num>
  <w:num w:numId="6">
    <w:abstractNumId w:val="15"/>
  </w:num>
  <w:num w:numId="7">
    <w:abstractNumId w:val="2"/>
  </w:num>
  <w:num w:numId="8">
    <w:abstractNumId w:val="6"/>
  </w:num>
  <w:num w:numId="9">
    <w:abstractNumId w:val="21"/>
  </w:num>
  <w:num w:numId="10">
    <w:abstractNumId w:val="4"/>
  </w:num>
  <w:num w:numId="11">
    <w:abstractNumId w:val="3"/>
  </w:num>
  <w:num w:numId="12">
    <w:abstractNumId w:val="19"/>
  </w:num>
  <w:num w:numId="13">
    <w:abstractNumId w:val="18"/>
  </w:num>
  <w:num w:numId="14">
    <w:abstractNumId w:val="14"/>
  </w:num>
  <w:num w:numId="15">
    <w:abstractNumId w:val="29"/>
  </w:num>
  <w:num w:numId="16">
    <w:abstractNumId w:val="10"/>
  </w:num>
  <w:num w:numId="17">
    <w:abstractNumId w:val="26"/>
  </w:num>
  <w:num w:numId="18">
    <w:abstractNumId w:val="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5"/>
  </w:num>
  <w:num w:numId="23">
    <w:abstractNumId w:val="25"/>
  </w:num>
  <w:num w:numId="24">
    <w:abstractNumId w:val="22"/>
  </w:num>
  <w:num w:numId="25">
    <w:abstractNumId w:val="24"/>
  </w:num>
  <w:num w:numId="26">
    <w:abstractNumId w:val="11"/>
  </w:num>
  <w:num w:numId="27">
    <w:abstractNumId w:val="30"/>
  </w:num>
  <w:num w:numId="28">
    <w:abstractNumId w:val="12"/>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2CD"/>
    <w:rsid w:val="00005885"/>
    <w:rsid w:val="00032453"/>
    <w:rsid w:val="00033217"/>
    <w:rsid w:val="00042639"/>
    <w:rsid w:val="00050B9B"/>
    <w:rsid w:val="00053C48"/>
    <w:rsid w:val="000603A6"/>
    <w:rsid w:val="00065300"/>
    <w:rsid w:val="00075DB4"/>
    <w:rsid w:val="00084644"/>
    <w:rsid w:val="00087ECE"/>
    <w:rsid w:val="000973EC"/>
    <w:rsid w:val="000A151B"/>
    <w:rsid w:val="000B0AF0"/>
    <w:rsid w:val="000B0FEC"/>
    <w:rsid w:val="000B548D"/>
    <w:rsid w:val="000C3405"/>
    <w:rsid w:val="000D3060"/>
    <w:rsid w:val="000F2931"/>
    <w:rsid w:val="000F3A13"/>
    <w:rsid w:val="000F51AF"/>
    <w:rsid w:val="00100535"/>
    <w:rsid w:val="001105B4"/>
    <w:rsid w:val="00110FDA"/>
    <w:rsid w:val="001241A8"/>
    <w:rsid w:val="001241AC"/>
    <w:rsid w:val="00136D2B"/>
    <w:rsid w:val="001426D5"/>
    <w:rsid w:val="001456A1"/>
    <w:rsid w:val="00146359"/>
    <w:rsid w:val="001479E0"/>
    <w:rsid w:val="00147FB7"/>
    <w:rsid w:val="0016199A"/>
    <w:rsid w:val="001639FD"/>
    <w:rsid w:val="00163F8C"/>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F054B"/>
    <w:rsid w:val="001F355B"/>
    <w:rsid w:val="001F7A07"/>
    <w:rsid w:val="002063E6"/>
    <w:rsid w:val="00212E88"/>
    <w:rsid w:val="00214840"/>
    <w:rsid w:val="002178D1"/>
    <w:rsid w:val="00232311"/>
    <w:rsid w:val="00243A0C"/>
    <w:rsid w:val="002649C2"/>
    <w:rsid w:val="00267AFE"/>
    <w:rsid w:val="00275972"/>
    <w:rsid w:val="00292F74"/>
    <w:rsid w:val="002B2A6B"/>
    <w:rsid w:val="002B738B"/>
    <w:rsid w:val="002D33D6"/>
    <w:rsid w:val="002D49D5"/>
    <w:rsid w:val="002D5D1A"/>
    <w:rsid w:val="002E1020"/>
    <w:rsid w:val="002E797F"/>
    <w:rsid w:val="0030232A"/>
    <w:rsid w:val="003055EC"/>
    <w:rsid w:val="00305E39"/>
    <w:rsid w:val="00321D10"/>
    <w:rsid w:val="003339BE"/>
    <w:rsid w:val="00335DE8"/>
    <w:rsid w:val="00363551"/>
    <w:rsid w:val="00365362"/>
    <w:rsid w:val="00367F88"/>
    <w:rsid w:val="00374576"/>
    <w:rsid w:val="003774D4"/>
    <w:rsid w:val="00382F64"/>
    <w:rsid w:val="003840F8"/>
    <w:rsid w:val="00390A11"/>
    <w:rsid w:val="0039409C"/>
    <w:rsid w:val="00394A76"/>
    <w:rsid w:val="00395FFE"/>
    <w:rsid w:val="003B0399"/>
    <w:rsid w:val="003B0E2A"/>
    <w:rsid w:val="003B1FE2"/>
    <w:rsid w:val="003B206E"/>
    <w:rsid w:val="003C033D"/>
    <w:rsid w:val="003D28C1"/>
    <w:rsid w:val="003E4B5F"/>
    <w:rsid w:val="003F0A4F"/>
    <w:rsid w:val="00404231"/>
    <w:rsid w:val="0040460F"/>
    <w:rsid w:val="00404C3F"/>
    <w:rsid w:val="00406311"/>
    <w:rsid w:val="00406EE7"/>
    <w:rsid w:val="00407D53"/>
    <w:rsid w:val="00424D9D"/>
    <w:rsid w:val="00431F44"/>
    <w:rsid w:val="00434895"/>
    <w:rsid w:val="004405D0"/>
    <w:rsid w:val="00446150"/>
    <w:rsid w:val="00454AB7"/>
    <w:rsid w:val="00460411"/>
    <w:rsid w:val="00476809"/>
    <w:rsid w:val="0049365F"/>
    <w:rsid w:val="00497597"/>
    <w:rsid w:val="004A0183"/>
    <w:rsid w:val="004A2BD3"/>
    <w:rsid w:val="004A38A9"/>
    <w:rsid w:val="004B63C7"/>
    <w:rsid w:val="004C1631"/>
    <w:rsid w:val="004D611E"/>
    <w:rsid w:val="004E3110"/>
    <w:rsid w:val="004E5A95"/>
    <w:rsid w:val="005021F9"/>
    <w:rsid w:val="00507E74"/>
    <w:rsid w:val="00510AD8"/>
    <w:rsid w:val="00512EB2"/>
    <w:rsid w:val="00515249"/>
    <w:rsid w:val="0052557C"/>
    <w:rsid w:val="0053282E"/>
    <w:rsid w:val="00532C98"/>
    <w:rsid w:val="00536D9D"/>
    <w:rsid w:val="0054540E"/>
    <w:rsid w:val="005505F3"/>
    <w:rsid w:val="0056772B"/>
    <w:rsid w:val="005709AC"/>
    <w:rsid w:val="0057237E"/>
    <w:rsid w:val="005901BA"/>
    <w:rsid w:val="005915C8"/>
    <w:rsid w:val="005A495F"/>
    <w:rsid w:val="005B303B"/>
    <w:rsid w:val="005B5671"/>
    <w:rsid w:val="005C6351"/>
    <w:rsid w:val="005D5B8B"/>
    <w:rsid w:val="005E3282"/>
    <w:rsid w:val="006006F1"/>
    <w:rsid w:val="00602429"/>
    <w:rsid w:val="00604133"/>
    <w:rsid w:val="00616C3E"/>
    <w:rsid w:val="006204A5"/>
    <w:rsid w:val="0062621E"/>
    <w:rsid w:val="00636979"/>
    <w:rsid w:val="0064179E"/>
    <w:rsid w:val="00656539"/>
    <w:rsid w:val="00657B05"/>
    <w:rsid w:val="00663BFB"/>
    <w:rsid w:val="006651DC"/>
    <w:rsid w:val="00670378"/>
    <w:rsid w:val="00672631"/>
    <w:rsid w:val="006728E6"/>
    <w:rsid w:val="006875AE"/>
    <w:rsid w:val="00691378"/>
    <w:rsid w:val="00691447"/>
    <w:rsid w:val="00696F5F"/>
    <w:rsid w:val="0069754A"/>
    <w:rsid w:val="006A11C0"/>
    <w:rsid w:val="006B274E"/>
    <w:rsid w:val="006C160B"/>
    <w:rsid w:val="006C20F0"/>
    <w:rsid w:val="006C2111"/>
    <w:rsid w:val="006C4275"/>
    <w:rsid w:val="006D6C61"/>
    <w:rsid w:val="006E049B"/>
    <w:rsid w:val="006E0DA6"/>
    <w:rsid w:val="006F54A4"/>
    <w:rsid w:val="00701C1E"/>
    <w:rsid w:val="0070741B"/>
    <w:rsid w:val="007118C9"/>
    <w:rsid w:val="00713725"/>
    <w:rsid w:val="00715147"/>
    <w:rsid w:val="00721E56"/>
    <w:rsid w:val="00722DEA"/>
    <w:rsid w:val="007625CB"/>
    <w:rsid w:val="00767AA8"/>
    <w:rsid w:val="00787D76"/>
    <w:rsid w:val="007917F8"/>
    <w:rsid w:val="0079461D"/>
    <w:rsid w:val="00794DA3"/>
    <w:rsid w:val="007A6465"/>
    <w:rsid w:val="007A7277"/>
    <w:rsid w:val="007B0EC8"/>
    <w:rsid w:val="007B71A9"/>
    <w:rsid w:val="007B78F8"/>
    <w:rsid w:val="007C5960"/>
    <w:rsid w:val="007D0990"/>
    <w:rsid w:val="007D3B7B"/>
    <w:rsid w:val="007D4807"/>
    <w:rsid w:val="007D5079"/>
    <w:rsid w:val="007E1022"/>
    <w:rsid w:val="007E7B62"/>
    <w:rsid w:val="007F48CF"/>
    <w:rsid w:val="008013D3"/>
    <w:rsid w:val="00801CBB"/>
    <w:rsid w:val="00804C9F"/>
    <w:rsid w:val="0080582A"/>
    <w:rsid w:val="008128F8"/>
    <w:rsid w:val="008135E4"/>
    <w:rsid w:val="008141C6"/>
    <w:rsid w:val="00825EE9"/>
    <w:rsid w:val="0083704D"/>
    <w:rsid w:val="00850557"/>
    <w:rsid w:val="00855718"/>
    <w:rsid w:val="00866B18"/>
    <w:rsid w:val="008713A3"/>
    <w:rsid w:val="00884414"/>
    <w:rsid w:val="00890BEB"/>
    <w:rsid w:val="00891C14"/>
    <w:rsid w:val="00895D27"/>
    <w:rsid w:val="008A5994"/>
    <w:rsid w:val="008B2E02"/>
    <w:rsid w:val="008C1B03"/>
    <w:rsid w:val="008D14F0"/>
    <w:rsid w:val="008D38A5"/>
    <w:rsid w:val="008E0B1A"/>
    <w:rsid w:val="00901BFF"/>
    <w:rsid w:val="00903ADD"/>
    <w:rsid w:val="0091400E"/>
    <w:rsid w:val="009160C2"/>
    <w:rsid w:val="009166F5"/>
    <w:rsid w:val="009171FC"/>
    <w:rsid w:val="009202F1"/>
    <w:rsid w:val="00935E51"/>
    <w:rsid w:val="0094705C"/>
    <w:rsid w:val="009505EC"/>
    <w:rsid w:val="009524F1"/>
    <w:rsid w:val="00956D83"/>
    <w:rsid w:val="00980DD9"/>
    <w:rsid w:val="0098770C"/>
    <w:rsid w:val="009A28B7"/>
    <w:rsid w:val="009B328B"/>
    <w:rsid w:val="009B5892"/>
    <w:rsid w:val="009C0BC4"/>
    <w:rsid w:val="009C5633"/>
    <w:rsid w:val="009D4356"/>
    <w:rsid w:val="009E143A"/>
    <w:rsid w:val="009E3B46"/>
    <w:rsid w:val="009E63BD"/>
    <w:rsid w:val="009E7729"/>
    <w:rsid w:val="009E7EB1"/>
    <w:rsid w:val="009F45CD"/>
    <w:rsid w:val="009F56BA"/>
    <w:rsid w:val="009F59DF"/>
    <w:rsid w:val="00A01B63"/>
    <w:rsid w:val="00A03B6F"/>
    <w:rsid w:val="00A06D57"/>
    <w:rsid w:val="00A06F7C"/>
    <w:rsid w:val="00A10D57"/>
    <w:rsid w:val="00A25F4B"/>
    <w:rsid w:val="00A26A61"/>
    <w:rsid w:val="00A36240"/>
    <w:rsid w:val="00A45434"/>
    <w:rsid w:val="00A454F7"/>
    <w:rsid w:val="00A45927"/>
    <w:rsid w:val="00A46EAC"/>
    <w:rsid w:val="00A56EAF"/>
    <w:rsid w:val="00A63427"/>
    <w:rsid w:val="00A63586"/>
    <w:rsid w:val="00A71F0E"/>
    <w:rsid w:val="00A81CE4"/>
    <w:rsid w:val="00A84C52"/>
    <w:rsid w:val="00A87282"/>
    <w:rsid w:val="00A87CEC"/>
    <w:rsid w:val="00A960FD"/>
    <w:rsid w:val="00A965EE"/>
    <w:rsid w:val="00AB178A"/>
    <w:rsid w:val="00AB34B0"/>
    <w:rsid w:val="00AB54D4"/>
    <w:rsid w:val="00AC323E"/>
    <w:rsid w:val="00AC79FC"/>
    <w:rsid w:val="00AD3ED7"/>
    <w:rsid w:val="00AD49D3"/>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31AD5"/>
    <w:rsid w:val="00B714A9"/>
    <w:rsid w:val="00B722B7"/>
    <w:rsid w:val="00B871F2"/>
    <w:rsid w:val="00B913F2"/>
    <w:rsid w:val="00BB7155"/>
    <w:rsid w:val="00BC39E5"/>
    <w:rsid w:val="00BD3514"/>
    <w:rsid w:val="00BD3A7C"/>
    <w:rsid w:val="00BD4C56"/>
    <w:rsid w:val="00BD55C7"/>
    <w:rsid w:val="00BD636D"/>
    <w:rsid w:val="00BE48F2"/>
    <w:rsid w:val="00BE64FE"/>
    <w:rsid w:val="00BE6CCA"/>
    <w:rsid w:val="00BF2F21"/>
    <w:rsid w:val="00BF34DD"/>
    <w:rsid w:val="00C05CC5"/>
    <w:rsid w:val="00C12E1E"/>
    <w:rsid w:val="00C14668"/>
    <w:rsid w:val="00C16C71"/>
    <w:rsid w:val="00C219A9"/>
    <w:rsid w:val="00C2331F"/>
    <w:rsid w:val="00C26C4A"/>
    <w:rsid w:val="00C33CFD"/>
    <w:rsid w:val="00C426F1"/>
    <w:rsid w:val="00C428E0"/>
    <w:rsid w:val="00C4491E"/>
    <w:rsid w:val="00C53AAA"/>
    <w:rsid w:val="00C643AC"/>
    <w:rsid w:val="00C64613"/>
    <w:rsid w:val="00C72C12"/>
    <w:rsid w:val="00C76806"/>
    <w:rsid w:val="00C851D8"/>
    <w:rsid w:val="00C8611A"/>
    <w:rsid w:val="00C94FC8"/>
    <w:rsid w:val="00CA1739"/>
    <w:rsid w:val="00CA4558"/>
    <w:rsid w:val="00CA5A77"/>
    <w:rsid w:val="00CB0C26"/>
    <w:rsid w:val="00CC3265"/>
    <w:rsid w:val="00CD0FA0"/>
    <w:rsid w:val="00CE19BF"/>
    <w:rsid w:val="00CE1D1F"/>
    <w:rsid w:val="00CE7899"/>
    <w:rsid w:val="00CF031B"/>
    <w:rsid w:val="00CF1B3B"/>
    <w:rsid w:val="00D03AC0"/>
    <w:rsid w:val="00D11718"/>
    <w:rsid w:val="00D43C6E"/>
    <w:rsid w:val="00D43F87"/>
    <w:rsid w:val="00D55ADB"/>
    <w:rsid w:val="00D5700A"/>
    <w:rsid w:val="00D678D4"/>
    <w:rsid w:val="00D715C8"/>
    <w:rsid w:val="00D7440A"/>
    <w:rsid w:val="00D81F7E"/>
    <w:rsid w:val="00D82813"/>
    <w:rsid w:val="00D903AE"/>
    <w:rsid w:val="00DA219B"/>
    <w:rsid w:val="00DA6C3D"/>
    <w:rsid w:val="00DB1441"/>
    <w:rsid w:val="00DB2B85"/>
    <w:rsid w:val="00DC5100"/>
    <w:rsid w:val="00DC6540"/>
    <w:rsid w:val="00DD0D51"/>
    <w:rsid w:val="00DD2A9E"/>
    <w:rsid w:val="00DD2C4D"/>
    <w:rsid w:val="00DD6FC0"/>
    <w:rsid w:val="00DF06D1"/>
    <w:rsid w:val="00DF5254"/>
    <w:rsid w:val="00E06B99"/>
    <w:rsid w:val="00E1338E"/>
    <w:rsid w:val="00E26AA6"/>
    <w:rsid w:val="00E47D17"/>
    <w:rsid w:val="00E52359"/>
    <w:rsid w:val="00E5535F"/>
    <w:rsid w:val="00E56D73"/>
    <w:rsid w:val="00E6023A"/>
    <w:rsid w:val="00E61D9B"/>
    <w:rsid w:val="00E66E96"/>
    <w:rsid w:val="00E67EAE"/>
    <w:rsid w:val="00E86D05"/>
    <w:rsid w:val="00E92863"/>
    <w:rsid w:val="00E9363F"/>
    <w:rsid w:val="00EA1CDB"/>
    <w:rsid w:val="00EA4DF3"/>
    <w:rsid w:val="00EA7858"/>
    <w:rsid w:val="00EB2B73"/>
    <w:rsid w:val="00EB433F"/>
    <w:rsid w:val="00EB5D72"/>
    <w:rsid w:val="00ED0B9E"/>
    <w:rsid w:val="00ED383E"/>
    <w:rsid w:val="00EE2DCE"/>
    <w:rsid w:val="00EE3BCB"/>
    <w:rsid w:val="00EE47B1"/>
    <w:rsid w:val="00EF286B"/>
    <w:rsid w:val="00EF2902"/>
    <w:rsid w:val="00EF59EA"/>
    <w:rsid w:val="00EF7B1E"/>
    <w:rsid w:val="00F00ABF"/>
    <w:rsid w:val="00F00CD3"/>
    <w:rsid w:val="00F051E2"/>
    <w:rsid w:val="00F23B92"/>
    <w:rsid w:val="00F33AF2"/>
    <w:rsid w:val="00F344B3"/>
    <w:rsid w:val="00F5456B"/>
    <w:rsid w:val="00F55DCD"/>
    <w:rsid w:val="00F61B8C"/>
    <w:rsid w:val="00F8004F"/>
    <w:rsid w:val="00F8545F"/>
    <w:rsid w:val="00F949AE"/>
    <w:rsid w:val="00FA2968"/>
    <w:rsid w:val="00FC4B66"/>
    <w:rsid w:val="00FC5C4A"/>
    <w:rsid w:val="00FC78D4"/>
    <w:rsid w:val="00FE0260"/>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52B7F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character" w:customStyle="1" w:styleId="markedcontent">
    <w:name w:val="markedcontent"/>
    <w:basedOn w:val="Domylnaczcionkaakapitu"/>
    <w:uiPriority w:val="99"/>
    <w:rsid w:val="006A11C0"/>
    <w:rPr>
      <w:rFonts w:cs="Times New Roman"/>
    </w:rPr>
  </w:style>
  <w:style w:type="numbering" w:customStyle="1" w:styleId="WW8Num4">
    <w:name w:val="WW8Num4"/>
    <w:rsid w:val="006A11C0"/>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monika.andruszkiewicz@wr.policja.gov.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24" Type="http://schemas.openxmlformats.org/officeDocument/2006/relationships/hyperlink" Target="mailto:monika.andruszkiewicz@wr.policja.gov.pl"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theme" Target="theme/theme1.xml"/><Relationship Id="rId10" Type="http://schemas.openxmlformats.org/officeDocument/2006/relationships/hyperlink" Target="mailto:monika.andruszkieiw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0A0D-44D7-4CFB-9D21-4EADC2FCB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3687</TotalTime>
  <Pages>1</Pages>
  <Words>11236</Words>
  <Characters>67416</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191</cp:revision>
  <cp:lastPrinted>2022-11-10T08:16:00Z</cp:lastPrinted>
  <dcterms:created xsi:type="dcterms:W3CDTF">2021-03-03T09:32:00Z</dcterms:created>
  <dcterms:modified xsi:type="dcterms:W3CDTF">2022-11-10T09:54:00Z</dcterms:modified>
</cp:coreProperties>
</file>