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C00D82">
        <w:rPr>
          <w:rFonts w:ascii="Tahoma" w:hAnsi="Tahoma" w:cs="Tahoma"/>
          <w:bCs/>
          <w:iCs/>
        </w:rPr>
        <w:t>22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C00D82">
        <w:rPr>
          <w:rFonts w:ascii="Tahoma" w:hAnsi="Tahoma" w:cs="Tahoma"/>
          <w:bCs/>
          <w:iCs/>
        </w:rPr>
        <w:t>5</w:t>
      </w:r>
      <w:r w:rsidR="00D76BCC" w:rsidRPr="00967416">
        <w:rPr>
          <w:rFonts w:ascii="Tahoma" w:hAnsi="Tahoma" w:cs="Tahoma"/>
          <w:bCs/>
          <w:iCs/>
        </w:rPr>
        <w:t>.201</w:t>
      </w:r>
      <w:r w:rsidR="00C00D82">
        <w:rPr>
          <w:rFonts w:ascii="Tahoma" w:hAnsi="Tahoma" w:cs="Tahoma"/>
          <w:bCs/>
          <w:iCs/>
        </w:rPr>
        <w:t>9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Pr="00967416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ach 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7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-2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0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5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="00777BCD" w:rsidRPr="00967416">
        <w:rPr>
          <w:rFonts w:ascii="Tahoma" w:hAnsi="Tahoma" w:cs="Tahoma"/>
          <w:b w:val="0"/>
          <w:bCs w:val="0"/>
          <w:sz w:val="20"/>
          <w:szCs w:val="20"/>
        </w:rPr>
        <w:t>r</w:t>
      </w:r>
      <w:r w:rsidR="00FB1254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/201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C00D82">
        <w:rPr>
          <w:rFonts w:ascii="Tahoma" w:hAnsi="Tahoma" w:cs="Tahoma"/>
          <w:b w:val="0"/>
          <w:sz w:val="20"/>
          <w:szCs w:val="20"/>
        </w:rPr>
        <w:t>8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C00D82">
        <w:rPr>
          <w:rFonts w:ascii="Tahoma" w:hAnsi="Tahoma" w:cs="Tahoma"/>
          <w:b w:val="0"/>
          <w:sz w:val="20"/>
          <w:szCs w:val="20"/>
        </w:rPr>
        <w:t xml:space="preserve">986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DA3FA9" w:rsidRPr="00967416" w:rsidRDefault="00DA3FA9" w:rsidP="00967416">
      <w:pPr>
        <w:jc w:val="both"/>
        <w:rPr>
          <w:rFonts w:ascii="Tahoma" w:hAnsi="Tahoma" w:cs="Tahoma"/>
        </w:rPr>
      </w:pPr>
    </w:p>
    <w:p w:rsidR="00B75C4B" w:rsidRPr="00B75C4B" w:rsidRDefault="00B75C4B" w:rsidP="00B75C4B">
      <w:pPr>
        <w:autoSpaceDE w:val="0"/>
        <w:autoSpaceDN w:val="0"/>
        <w:adjustRightInd w:val="0"/>
        <w:spacing w:before="100" w:beforeAutospacing="1"/>
        <w:jc w:val="both"/>
        <w:rPr>
          <w:rFonts w:ascii="Tahoma" w:hAnsi="Tahoma" w:cs="Tahoma"/>
        </w:rPr>
      </w:pPr>
      <w:r w:rsidRPr="00B75C4B">
        <w:rPr>
          <w:rFonts w:ascii="Tahoma" w:hAnsi="Tahoma" w:cs="Tahoma"/>
        </w:rPr>
        <w:t xml:space="preserve">Dotyczy:   pakiet 7 pozycja 27 </w:t>
      </w:r>
    </w:p>
    <w:p w:rsidR="00B75C4B" w:rsidRPr="00B75C4B" w:rsidRDefault="00B75C4B" w:rsidP="00B75C4B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/>
        <w:rPr>
          <w:rFonts w:ascii="Tahoma" w:hAnsi="Tahoma" w:cs="Tahoma"/>
        </w:rPr>
      </w:pPr>
      <w:r w:rsidRPr="00B75C4B">
        <w:rPr>
          <w:rFonts w:ascii="Tahoma" w:hAnsi="Tahoma" w:cs="Tahoma"/>
        </w:rPr>
        <w:t>Czy Zamawiający dopuści  produkt </w:t>
      </w:r>
      <w:proofErr w:type="spellStart"/>
      <w:r w:rsidRPr="00B75C4B">
        <w:rPr>
          <w:rFonts w:ascii="Tahoma" w:hAnsi="Tahoma" w:cs="Tahoma"/>
          <w:iCs/>
        </w:rPr>
        <w:t>Citra</w:t>
      </w:r>
      <w:proofErr w:type="spellEnd"/>
      <w:r w:rsidRPr="00B75C4B">
        <w:rPr>
          <w:rFonts w:ascii="Tahoma" w:hAnsi="Tahoma" w:cs="Tahoma"/>
          <w:iCs/>
        </w:rPr>
        <w:t xml:space="preserve">-Lock™ ( cytrynian sodu ) w stężeniu 4% w postaci bezigłowej ampułki x 5ml  z systemem </w:t>
      </w:r>
      <w:proofErr w:type="spellStart"/>
      <w:r w:rsidRPr="00B75C4B">
        <w:rPr>
          <w:rFonts w:ascii="Tahoma" w:hAnsi="Tahoma" w:cs="Tahoma"/>
          <w:iCs/>
        </w:rPr>
        <w:t>Luer</w:t>
      </w:r>
      <w:proofErr w:type="spellEnd"/>
      <w:r w:rsidRPr="00B75C4B">
        <w:rPr>
          <w:rFonts w:ascii="Tahoma" w:hAnsi="Tahoma" w:cs="Tahoma"/>
          <w:iCs/>
        </w:rPr>
        <w:t xml:space="preserve"> Slip, </w:t>
      </w:r>
      <w:proofErr w:type="spellStart"/>
      <w:r w:rsidRPr="00B75C4B">
        <w:rPr>
          <w:rFonts w:ascii="Tahoma" w:hAnsi="Tahoma" w:cs="Tahoma"/>
          <w:iCs/>
        </w:rPr>
        <w:t>Luer</w:t>
      </w:r>
      <w:proofErr w:type="spellEnd"/>
      <w:r w:rsidRPr="00B75C4B">
        <w:rPr>
          <w:rFonts w:ascii="Tahoma" w:hAnsi="Tahoma" w:cs="Tahoma"/>
          <w:iCs/>
        </w:rPr>
        <w:t xml:space="preserve"> Lock skuteczność potwierdzona wieloma badaniami klinicznymi w porównaniu  do Heparyny, stosowany w celu utrzymania prawidłowej drożności cewnika i/lub portu dożylnego ograniczając krwawienia ( pacjenci z HIT ), stosowany  jako skuteczne i bezpieczne rozwiązanie przeciwzakrzepowe i przeciwbakteryjne?</w:t>
      </w:r>
    </w:p>
    <w:p w:rsidR="00B75C4B" w:rsidRPr="00B75C4B" w:rsidRDefault="00B75C4B" w:rsidP="00B75C4B">
      <w:pPr>
        <w:autoSpaceDE w:val="0"/>
        <w:autoSpaceDN w:val="0"/>
        <w:rPr>
          <w:rFonts w:ascii="Tahoma" w:hAnsi="Tahoma" w:cs="Tahoma"/>
          <w:lang w:val="sv-SE"/>
        </w:rPr>
      </w:pPr>
      <w:bookmarkStart w:id="0" w:name="_Hlk9424275"/>
      <w:r w:rsidRPr="00B75C4B">
        <w:rPr>
          <w:rFonts w:ascii="Tahoma" w:hAnsi="Tahoma" w:cs="Tahoma"/>
          <w:color w:val="0000FF"/>
          <w:u w:val="single"/>
        </w:rPr>
        <w:t>Odpowiedź: Zgodnie z SIWZ.</w:t>
      </w:r>
      <w:bookmarkEnd w:id="0"/>
    </w:p>
    <w:p w:rsidR="00B75C4B" w:rsidRPr="00B75C4B" w:rsidRDefault="00B75C4B" w:rsidP="00B75C4B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/>
        <w:rPr>
          <w:rFonts w:ascii="Tahoma" w:hAnsi="Tahoma" w:cs="Tahoma"/>
        </w:rPr>
      </w:pPr>
      <w:r w:rsidRPr="00B75C4B">
        <w:rPr>
          <w:rFonts w:ascii="Tahoma" w:hAnsi="Tahoma" w:cs="Tahoma"/>
          <w:iCs/>
        </w:rPr>
        <w:t>Czy Zamawiający dopuści produkt o pojemności 5 ml  pakowany po 20 szt. w kartonie z przeliczeniem zamawianej ilości?</w:t>
      </w:r>
      <w:r w:rsidRPr="00B75C4B">
        <w:rPr>
          <w:rFonts w:ascii="Tahoma" w:hAnsi="Tahoma" w:cs="Tahoma"/>
        </w:rPr>
        <w:t xml:space="preserve">  </w:t>
      </w:r>
    </w:p>
    <w:p w:rsidR="00B75C4B" w:rsidRPr="00B75C4B" w:rsidRDefault="00B75C4B" w:rsidP="00B75C4B">
      <w:pPr>
        <w:autoSpaceDE w:val="0"/>
        <w:autoSpaceDN w:val="0"/>
        <w:rPr>
          <w:rFonts w:ascii="Tahoma" w:hAnsi="Tahoma" w:cs="Tahoma"/>
          <w:lang w:val="sv-SE"/>
        </w:rPr>
      </w:pPr>
      <w:r w:rsidRPr="00B75C4B">
        <w:rPr>
          <w:rFonts w:ascii="Tahoma" w:hAnsi="Tahoma" w:cs="Tahoma"/>
          <w:color w:val="0000FF"/>
          <w:u w:val="single"/>
        </w:rPr>
        <w:t xml:space="preserve">Odpowiedź: </w:t>
      </w:r>
      <w:r w:rsidR="00630E54" w:rsidRPr="00B75C4B">
        <w:rPr>
          <w:rFonts w:ascii="Tahoma" w:hAnsi="Tahoma" w:cs="Tahoma"/>
          <w:color w:val="0000FF"/>
          <w:u w:val="single"/>
        </w:rPr>
        <w:t>Zgodnie z SIWZ.</w:t>
      </w:r>
    </w:p>
    <w:p w:rsidR="00DA3FA9" w:rsidRPr="00967416" w:rsidRDefault="00DA3FA9" w:rsidP="00967416">
      <w:pPr>
        <w:jc w:val="both"/>
        <w:rPr>
          <w:rFonts w:ascii="Tahoma" w:hAnsi="Tahoma" w:cs="Tahoma"/>
        </w:rPr>
      </w:pPr>
    </w:p>
    <w:p w:rsidR="00C00D82" w:rsidRDefault="00C00D82" w:rsidP="00C00D82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00D82">
        <w:rPr>
          <w:rFonts w:ascii="Tahoma" w:hAnsi="Tahoma" w:cs="Tahoma"/>
        </w:rPr>
        <w:t xml:space="preserve">Czy Zamawiający zmieni określony w par. 5.4.a  </w:t>
      </w:r>
      <w:r w:rsidRPr="00C00D82">
        <w:rPr>
          <w:rFonts w:ascii="Tahoma" w:hAnsi="Tahoma" w:cs="Tahoma"/>
          <w:b/>
        </w:rPr>
        <w:t>termin dostaw „na cito” z 6 godzin</w:t>
      </w:r>
      <w:r w:rsidRPr="00C00D82">
        <w:rPr>
          <w:rFonts w:ascii="Tahoma" w:hAnsi="Tahoma" w:cs="Tahoma"/>
        </w:rPr>
        <w:t xml:space="preserve"> na 12 godzin? Tak określony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:rsidR="00C00D82" w:rsidRDefault="00C00D82" w:rsidP="00C00D82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p w:rsidR="00C00D82" w:rsidRPr="00C00D82" w:rsidRDefault="00C00D82" w:rsidP="00C00D82">
      <w:pPr>
        <w:ind w:left="360"/>
        <w:jc w:val="both"/>
        <w:rPr>
          <w:rFonts w:ascii="Tahoma" w:hAnsi="Tahoma" w:cs="Tahoma"/>
        </w:rPr>
      </w:pPr>
    </w:p>
    <w:p w:rsidR="00C00D82" w:rsidRDefault="00C00D82" w:rsidP="00C00D82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00D82">
        <w:rPr>
          <w:rFonts w:ascii="Tahoma" w:hAnsi="Tahoma" w:cs="Tahoma"/>
        </w:rPr>
        <w:t>Czy Zamawiający zmieni wartość kary umownej określonej w par. 8.1.a) oraz 8.1.b)   z  2% do wartości max. 0,2%? Obecna kara umowna jest rażąco wygórowana.</w:t>
      </w:r>
    </w:p>
    <w:p w:rsidR="00C00D82" w:rsidRDefault="00C00D82" w:rsidP="00C00D82">
      <w:pPr>
        <w:jc w:val="both"/>
        <w:rPr>
          <w:rFonts w:ascii="Tahoma" w:hAnsi="Tahoma" w:cs="Tahoma"/>
          <w:color w:val="0000FF"/>
          <w:u w:val="single"/>
        </w:rPr>
      </w:pPr>
      <w:bookmarkStart w:id="1" w:name="_Hlk9424536"/>
      <w:r w:rsidRPr="00B75C4B">
        <w:rPr>
          <w:rFonts w:ascii="Tahoma" w:hAnsi="Tahoma" w:cs="Tahoma"/>
          <w:color w:val="0000FF"/>
          <w:u w:val="single"/>
        </w:rPr>
        <w:t>Odpowiedź: Nie.</w:t>
      </w:r>
      <w:r>
        <w:rPr>
          <w:rFonts w:ascii="Tahoma" w:hAnsi="Tahoma" w:cs="Tahoma"/>
          <w:color w:val="0000FF"/>
          <w:u w:val="single"/>
        </w:rPr>
        <w:t xml:space="preserve"> </w:t>
      </w:r>
      <w:r w:rsidRPr="00B75C4B">
        <w:rPr>
          <w:rFonts w:ascii="Tahoma" w:hAnsi="Tahoma" w:cs="Tahoma"/>
          <w:color w:val="0000FF"/>
          <w:u w:val="single"/>
        </w:rPr>
        <w:t>Zgodnie z SIWZ.</w:t>
      </w:r>
    </w:p>
    <w:bookmarkEnd w:id="1"/>
    <w:p w:rsidR="00C00D82" w:rsidRPr="00C00D82" w:rsidRDefault="00C00D82" w:rsidP="00C00D82">
      <w:pPr>
        <w:jc w:val="both"/>
        <w:rPr>
          <w:rFonts w:ascii="Tahoma" w:hAnsi="Tahoma" w:cs="Tahoma"/>
        </w:rPr>
      </w:pPr>
    </w:p>
    <w:p w:rsidR="00C00D82" w:rsidRPr="00C00D82" w:rsidRDefault="00C00D82" w:rsidP="00C00D82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00D82">
        <w:rPr>
          <w:rFonts w:ascii="Tahoma" w:hAnsi="Tahoma" w:cs="Tahoma"/>
        </w:rPr>
        <w:t xml:space="preserve">Czy Zamawiający wyrazi zgodę na zaoferowanie w pakiecie nr 11 poz. 20-22 leku </w:t>
      </w:r>
      <w:proofErr w:type="spellStart"/>
      <w:r w:rsidRPr="00C00D82">
        <w:rPr>
          <w:rFonts w:ascii="Tahoma" w:hAnsi="Tahoma" w:cs="Tahoma"/>
        </w:rPr>
        <w:t>ramiprilum</w:t>
      </w:r>
      <w:proofErr w:type="spellEnd"/>
      <w:r w:rsidRPr="00C00D82">
        <w:rPr>
          <w:rFonts w:ascii="Tahoma" w:hAnsi="Tahoma" w:cs="Tahoma"/>
        </w:rPr>
        <w:t xml:space="preserve"> w opakowaniu zawierającym 28 tabletek z przeliczeniem liczby wymaganych opakowań ? Czy należy przeliczyć do 2 miejsc po przecinku czy zaokrąglić do pełnego opakowania ?</w:t>
      </w:r>
    </w:p>
    <w:p w:rsidR="00DA3FA9" w:rsidRDefault="00C00D82" w:rsidP="00967416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 xml:space="preserve">Odpowiedź: </w:t>
      </w:r>
      <w:r>
        <w:rPr>
          <w:rFonts w:ascii="Tahoma" w:hAnsi="Tahoma" w:cs="Tahoma"/>
          <w:color w:val="0000FF"/>
          <w:u w:val="single"/>
        </w:rPr>
        <w:t>Tak. Należy przeliczyć do dwóch miejsc po przecinku</w:t>
      </w:r>
      <w:r w:rsidRPr="00B75C4B">
        <w:rPr>
          <w:rFonts w:ascii="Tahoma" w:hAnsi="Tahoma" w:cs="Tahoma"/>
          <w:color w:val="0000FF"/>
          <w:u w:val="single"/>
        </w:rPr>
        <w:t>.</w:t>
      </w:r>
    </w:p>
    <w:p w:rsidR="00C00D82" w:rsidRPr="00967416" w:rsidRDefault="00C00D82" w:rsidP="00967416">
      <w:pPr>
        <w:jc w:val="both"/>
        <w:rPr>
          <w:rFonts w:ascii="Tahoma" w:hAnsi="Tahoma" w:cs="Tahoma"/>
        </w:rPr>
      </w:pPr>
    </w:p>
    <w:p w:rsidR="00E81E02" w:rsidRP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 xml:space="preserve">Dotyczy pakietów </w:t>
      </w:r>
    </w:p>
    <w:p w:rsidR="00E81E02" w:rsidRP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 xml:space="preserve">Pytanie 1 </w:t>
      </w:r>
      <w:r w:rsidRPr="00E81E02">
        <w:rPr>
          <w:rFonts w:ascii="Tahoma" w:hAnsi="Tahoma" w:cs="Tahoma"/>
        </w:rPr>
        <w:t>– Czy Zamawiający wyrazi zgodę na zmianę postaci proponowanych preparatów – tabletki na tabletki powlekane lub kapsułki lub drażetki i odwrotnie?</w:t>
      </w:r>
    </w:p>
    <w:p w:rsidR="00E81E02" w:rsidRDefault="00E81E02" w:rsidP="00E81E02">
      <w:pPr>
        <w:jc w:val="both"/>
        <w:rPr>
          <w:rFonts w:ascii="Tahoma" w:hAnsi="Tahoma" w:cs="Tahoma"/>
          <w:color w:val="0000FF"/>
          <w:u w:val="single"/>
        </w:rPr>
      </w:pPr>
      <w:bookmarkStart w:id="2" w:name="_Hlk9424557"/>
      <w:r w:rsidRPr="00B75C4B">
        <w:rPr>
          <w:rFonts w:ascii="Tahoma" w:hAnsi="Tahoma" w:cs="Tahoma"/>
          <w:color w:val="0000FF"/>
          <w:u w:val="single"/>
        </w:rPr>
        <w:t>Odpowiedź: Zgodnie z SIWZ.</w:t>
      </w:r>
      <w:r>
        <w:rPr>
          <w:rFonts w:ascii="Tahoma" w:hAnsi="Tahoma" w:cs="Tahoma"/>
          <w:color w:val="0000FF"/>
          <w:u w:val="single"/>
        </w:rPr>
        <w:t xml:space="preserve"> Brak odniesienia do konkretnego preparatu.</w:t>
      </w:r>
    </w:p>
    <w:bookmarkEnd w:id="2"/>
    <w:p w:rsidR="00E81E02" w:rsidRPr="00E81E02" w:rsidRDefault="00E81E02" w:rsidP="00E81E02">
      <w:pPr>
        <w:jc w:val="both"/>
        <w:rPr>
          <w:rFonts w:ascii="Tahoma" w:hAnsi="Tahoma" w:cs="Tahoma"/>
        </w:rPr>
      </w:pPr>
    </w:p>
    <w:p w:rsidR="00E81E02" w:rsidRP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 xml:space="preserve">Pytanie 2 </w:t>
      </w:r>
      <w:r w:rsidRPr="00E81E02">
        <w:rPr>
          <w:rFonts w:ascii="Tahoma" w:hAnsi="Tahoma" w:cs="Tahoma"/>
        </w:rPr>
        <w:t>– Czy Zamawiający wyrazi zgodę na zmianę fiolki na ampułki i odwrotnie?</w:t>
      </w:r>
    </w:p>
    <w:p w:rsidR="00E81E02" w:rsidRDefault="00E81E02" w:rsidP="00E81E02">
      <w:pPr>
        <w:jc w:val="both"/>
        <w:rPr>
          <w:rFonts w:ascii="Tahoma" w:hAnsi="Tahoma" w:cs="Tahoma"/>
          <w:color w:val="0000FF"/>
          <w:u w:val="single"/>
        </w:rPr>
      </w:pPr>
      <w:bookmarkStart w:id="3" w:name="_Hlk9424820"/>
      <w:r w:rsidRPr="00B75C4B">
        <w:rPr>
          <w:rFonts w:ascii="Tahoma" w:hAnsi="Tahoma" w:cs="Tahoma"/>
          <w:color w:val="0000FF"/>
          <w:u w:val="single"/>
        </w:rPr>
        <w:t>Odpowiedź: Zgodnie z SIWZ.</w:t>
      </w:r>
      <w:r>
        <w:rPr>
          <w:rFonts w:ascii="Tahoma" w:hAnsi="Tahoma" w:cs="Tahoma"/>
          <w:color w:val="0000FF"/>
          <w:u w:val="single"/>
        </w:rPr>
        <w:t xml:space="preserve"> Brak odniesienia do konkretnego preparatu.</w:t>
      </w:r>
    </w:p>
    <w:bookmarkEnd w:id="3"/>
    <w:p w:rsidR="00E81E02" w:rsidRPr="00E81E02" w:rsidRDefault="00E81E02" w:rsidP="00E81E02">
      <w:pPr>
        <w:jc w:val="both"/>
        <w:rPr>
          <w:rFonts w:ascii="Tahoma" w:hAnsi="Tahoma" w:cs="Tahoma"/>
        </w:rPr>
      </w:pPr>
    </w:p>
    <w:p w:rsidR="00E81E02" w:rsidRP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 xml:space="preserve">Pytanie 3 </w:t>
      </w:r>
      <w:r w:rsidRPr="00E81E02">
        <w:rPr>
          <w:rFonts w:ascii="Tahoma" w:hAnsi="Tahoma" w:cs="Tahoma"/>
        </w:rPr>
        <w:t>– Czy Zamawiający wyrazi zgodę na zmianę fiolki lub ampułki na ampułko-strzykawkę i odwrotnie?</w:t>
      </w:r>
    </w:p>
    <w:p w:rsidR="00E81E02" w:rsidRDefault="00E81E02" w:rsidP="00E81E02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Zgodnie z SIWZ.</w:t>
      </w:r>
      <w:r>
        <w:rPr>
          <w:rFonts w:ascii="Tahoma" w:hAnsi="Tahoma" w:cs="Tahoma"/>
          <w:color w:val="0000FF"/>
          <w:u w:val="single"/>
        </w:rPr>
        <w:t xml:space="preserve"> Brak odniesienia do konkretnego preparatu.</w:t>
      </w:r>
    </w:p>
    <w:p w:rsidR="00E81E02" w:rsidRPr="00E81E02" w:rsidRDefault="00E81E02" w:rsidP="00E81E02">
      <w:pPr>
        <w:jc w:val="both"/>
        <w:rPr>
          <w:rFonts w:ascii="Tahoma" w:hAnsi="Tahoma" w:cs="Tahoma"/>
        </w:rPr>
      </w:pPr>
    </w:p>
    <w:p w:rsid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 xml:space="preserve">Pytanie 4 </w:t>
      </w:r>
      <w:r w:rsidRPr="00E81E02">
        <w:rPr>
          <w:rFonts w:ascii="Tahoma" w:hAnsi="Tahoma" w:cs="Tahoma"/>
          <w:bCs/>
        </w:rPr>
        <w:t xml:space="preserve">- Czy </w:t>
      </w:r>
      <w:r w:rsidRPr="00E81E02">
        <w:rPr>
          <w:rFonts w:ascii="Tahoma" w:hAnsi="Tahoma" w:cs="Tahoma"/>
        </w:rPr>
        <w:t>Zamawiający wyraża zgodę na zmianę wielkości opakowania? Proszę podać sposób przeliczenia – do 2 miejsc po przecinku czy do pełnego opakowania w górę?</w:t>
      </w:r>
    </w:p>
    <w:p w:rsidR="00E81E02" w:rsidRDefault="00E81E02" w:rsidP="00E81E02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lastRenderedPageBreak/>
        <w:t>Odpowiedź: Zgodnie z SIWZ.</w:t>
      </w:r>
      <w:r>
        <w:rPr>
          <w:rFonts w:ascii="Tahoma" w:hAnsi="Tahoma" w:cs="Tahoma"/>
          <w:color w:val="0000FF"/>
          <w:u w:val="single"/>
        </w:rPr>
        <w:t xml:space="preserve"> Brak odniesienia do konkretnego preparatu.</w:t>
      </w:r>
    </w:p>
    <w:p w:rsidR="00E81E02" w:rsidRPr="00E81E02" w:rsidRDefault="00E81E02" w:rsidP="00E81E02">
      <w:pPr>
        <w:jc w:val="both"/>
        <w:rPr>
          <w:rFonts w:ascii="Tahoma" w:hAnsi="Tahoma" w:cs="Tahoma"/>
        </w:rPr>
      </w:pPr>
    </w:p>
    <w:p w:rsidR="00E81E02" w:rsidRPr="00E81E02" w:rsidRDefault="00E81E02" w:rsidP="00E81E02">
      <w:pPr>
        <w:jc w:val="both"/>
        <w:rPr>
          <w:rFonts w:ascii="Tahoma" w:hAnsi="Tahoma" w:cs="Tahoma"/>
          <w:b/>
          <w:bCs/>
        </w:rPr>
      </w:pPr>
    </w:p>
    <w:p w:rsidR="00E81E02" w:rsidRP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>Pytanie 5 –</w:t>
      </w:r>
      <w:r w:rsidRPr="00E81E02">
        <w:rPr>
          <w:rFonts w:ascii="Tahoma" w:hAnsi="Tahoma" w:cs="Tahoma"/>
        </w:rPr>
        <w:t xml:space="preserve"> Czy Zamawiający pod pojęciem możliwości zmiany wielkości opakowania rozumie również zmianę gramatury (gramy, kilogramy, mililitry, litry itd.) Przykładowo: Zamawiający wymaga maści w opakowaniu 25g, czy można zaoferować maść w opakowaniu 20g lub 30g? Max. 30% większe lub mniejsze opakowanie?</w:t>
      </w:r>
    </w:p>
    <w:p w:rsidR="00E81E02" w:rsidRDefault="00E81E02" w:rsidP="00E81E02">
      <w:pPr>
        <w:jc w:val="both"/>
        <w:rPr>
          <w:rFonts w:ascii="Tahoma" w:hAnsi="Tahoma" w:cs="Tahoma"/>
          <w:color w:val="0000FF"/>
          <w:u w:val="single"/>
        </w:rPr>
      </w:pPr>
      <w:bookmarkStart w:id="4" w:name="_Hlk9425003"/>
      <w:r w:rsidRPr="00B75C4B">
        <w:rPr>
          <w:rFonts w:ascii="Tahoma" w:hAnsi="Tahoma" w:cs="Tahoma"/>
          <w:color w:val="0000FF"/>
          <w:u w:val="single"/>
        </w:rPr>
        <w:t>Odpowiedź: Zgodnie z SIWZ.</w:t>
      </w:r>
      <w:bookmarkEnd w:id="4"/>
      <w:r>
        <w:rPr>
          <w:rFonts w:ascii="Tahoma" w:hAnsi="Tahoma" w:cs="Tahoma"/>
          <w:color w:val="0000FF"/>
          <w:u w:val="single"/>
        </w:rPr>
        <w:t xml:space="preserve"> Brak odniesienia do konkretnego preparatu.</w:t>
      </w:r>
    </w:p>
    <w:p w:rsidR="00E81E02" w:rsidRPr="00E81E02" w:rsidRDefault="00E81E02" w:rsidP="00E81E02">
      <w:pPr>
        <w:jc w:val="both"/>
        <w:rPr>
          <w:rFonts w:ascii="Tahoma" w:hAnsi="Tahoma" w:cs="Tahoma"/>
          <w:b/>
          <w:bCs/>
        </w:rPr>
      </w:pPr>
    </w:p>
    <w:p w:rsidR="00E81E02" w:rsidRPr="00E81E02" w:rsidRDefault="00E81E02" w:rsidP="00E81E02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  <w:b/>
          <w:bCs/>
        </w:rPr>
        <w:t xml:space="preserve">Pytanie 6 </w:t>
      </w:r>
      <w:r w:rsidRPr="00E81E02">
        <w:rPr>
          <w:rFonts w:ascii="Tahoma" w:hAnsi="Tahoma" w:cs="Tahoma"/>
        </w:rPr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E81E02" w:rsidRDefault="00E81E02" w:rsidP="00E81E02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</w:t>
      </w:r>
      <w:r>
        <w:rPr>
          <w:rFonts w:ascii="Tahoma" w:hAnsi="Tahoma" w:cs="Tahoma"/>
          <w:color w:val="0000FF"/>
          <w:u w:val="single"/>
        </w:rPr>
        <w:t xml:space="preserve"> Tak .</w:t>
      </w:r>
    </w:p>
    <w:p w:rsidR="00E81E02" w:rsidRPr="00E81E02" w:rsidRDefault="00E81E02" w:rsidP="00E81E02">
      <w:pPr>
        <w:jc w:val="both"/>
        <w:rPr>
          <w:rFonts w:ascii="Tahoma" w:hAnsi="Tahoma" w:cs="Tahoma"/>
        </w:rPr>
      </w:pPr>
    </w:p>
    <w:p w:rsidR="00DA3FA9" w:rsidRDefault="00E81E02" w:rsidP="00967416">
      <w:pPr>
        <w:jc w:val="both"/>
        <w:rPr>
          <w:rFonts w:ascii="Tahoma" w:hAnsi="Tahoma" w:cs="Tahoma"/>
        </w:rPr>
      </w:pPr>
      <w:r w:rsidRPr="00E81E02">
        <w:rPr>
          <w:rFonts w:ascii="Tahoma" w:hAnsi="Tahoma" w:cs="Tahoma"/>
        </w:rPr>
        <w:t xml:space="preserve">Czy zamawiający dopuści w pakiecie Pakiet nr 4 poz. 12 wycenę </w:t>
      </w:r>
      <w:proofErr w:type="spellStart"/>
      <w:r w:rsidRPr="00E81E02">
        <w:rPr>
          <w:rFonts w:ascii="Tahoma" w:hAnsi="Tahoma" w:cs="Tahoma"/>
        </w:rPr>
        <w:t>Trilacu</w:t>
      </w:r>
      <w:proofErr w:type="spellEnd"/>
      <w:r w:rsidRPr="00E81E02">
        <w:rPr>
          <w:rFonts w:ascii="Tahoma" w:hAnsi="Tahoma" w:cs="Tahoma"/>
        </w:rPr>
        <w:t xml:space="preserve"> produktu leczniczego spełniającego te same cele, w skład którego wchodzą wyselekcjonowane szczepy żywych kultur bakterii </w:t>
      </w:r>
      <w:proofErr w:type="spellStart"/>
      <w:r w:rsidRPr="00E81E02">
        <w:rPr>
          <w:rFonts w:ascii="Tahoma" w:hAnsi="Tahoma" w:cs="Tahoma"/>
        </w:rPr>
        <w:t>probiotycznych</w:t>
      </w:r>
      <w:proofErr w:type="spellEnd"/>
      <w:r w:rsidRPr="00E81E02">
        <w:rPr>
          <w:rFonts w:ascii="Tahoma" w:hAnsi="Tahoma" w:cs="Tahoma"/>
        </w:rPr>
        <w:t xml:space="preserve"> z rodzaju </w:t>
      </w:r>
      <w:proofErr w:type="spellStart"/>
      <w:r w:rsidRPr="00E81E02">
        <w:rPr>
          <w:rFonts w:ascii="Tahoma" w:hAnsi="Tahoma" w:cs="Tahoma"/>
        </w:rPr>
        <w:t>Lactobacillus</w:t>
      </w:r>
      <w:proofErr w:type="spellEnd"/>
      <w:r w:rsidRPr="00E81E02">
        <w:rPr>
          <w:rFonts w:ascii="Tahoma" w:hAnsi="Tahoma" w:cs="Tahoma"/>
        </w:rPr>
        <w:t xml:space="preserve"> </w:t>
      </w:r>
      <w:proofErr w:type="spellStart"/>
      <w:r w:rsidRPr="00E81E02">
        <w:rPr>
          <w:rFonts w:ascii="Tahoma" w:hAnsi="Tahoma" w:cs="Tahoma"/>
        </w:rPr>
        <w:t>acidophilus</w:t>
      </w:r>
      <w:proofErr w:type="spellEnd"/>
      <w:r w:rsidRPr="00E81E02">
        <w:rPr>
          <w:rFonts w:ascii="Tahoma" w:hAnsi="Tahoma" w:cs="Tahoma"/>
        </w:rPr>
        <w:t xml:space="preserve"> (La-5), </w:t>
      </w:r>
      <w:proofErr w:type="spellStart"/>
      <w:r w:rsidRPr="00E81E02">
        <w:rPr>
          <w:rFonts w:ascii="Tahoma" w:hAnsi="Tahoma" w:cs="Tahoma"/>
        </w:rPr>
        <w:t>Lactobacillus</w:t>
      </w:r>
      <w:proofErr w:type="spellEnd"/>
      <w:r w:rsidRPr="00E81E02">
        <w:rPr>
          <w:rFonts w:ascii="Tahoma" w:hAnsi="Tahoma" w:cs="Tahoma"/>
        </w:rPr>
        <w:t xml:space="preserve"> </w:t>
      </w:r>
      <w:proofErr w:type="spellStart"/>
      <w:r w:rsidRPr="00E81E02">
        <w:rPr>
          <w:rFonts w:ascii="Tahoma" w:hAnsi="Tahoma" w:cs="Tahoma"/>
        </w:rPr>
        <w:t>delbrueckii</w:t>
      </w:r>
      <w:proofErr w:type="spellEnd"/>
      <w:r w:rsidRPr="00E81E02">
        <w:rPr>
          <w:rFonts w:ascii="Tahoma" w:hAnsi="Tahoma" w:cs="Tahoma"/>
        </w:rPr>
        <w:t xml:space="preserve"> </w:t>
      </w:r>
      <w:proofErr w:type="spellStart"/>
      <w:r w:rsidRPr="00E81E02">
        <w:rPr>
          <w:rFonts w:ascii="Tahoma" w:hAnsi="Tahoma" w:cs="Tahoma"/>
        </w:rPr>
        <w:t>subsp</w:t>
      </w:r>
      <w:proofErr w:type="spellEnd"/>
      <w:r w:rsidRPr="00E81E02">
        <w:rPr>
          <w:rFonts w:ascii="Tahoma" w:hAnsi="Tahoma" w:cs="Tahoma"/>
        </w:rPr>
        <w:t xml:space="preserve">. </w:t>
      </w:r>
      <w:proofErr w:type="spellStart"/>
      <w:r w:rsidRPr="00E81E02">
        <w:rPr>
          <w:rFonts w:ascii="Tahoma" w:hAnsi="Tahoma" w:cs="Tahoma"/>
        </w:rPr>
        <w:t>bulgaricus</w:t>
      </w:r>
      <w:proofErr w:type="spellEnd"/>
      <w:r w:rsidRPr="00E81E02">
        <w:rPr>
          <w:rFonts w:ascii="Tahoma" w:hAnsi="Tahoma" w:cs="Tahoma"/>
        </w:rPr>
        <w:t xml:space="preserve"> (Lb-Y27), </w:t>
      </w:r>
      <w:proofErr w:type="spellStart"/>
      <w:r w:rsidRPr="00E81E02">
        <w:rPr>
          <w:rFonts w:ascii="Tahoma" w:hAnsi="Tahoma" w:cs="Tahoma"/>
        </w:rPr>
        <w:t>Bifidobacterium</w:t>
      </w:r>
      <w:proofErr w:type="spellEnd"/>
      <w:r w:rsidRPr="00E81E02">
        <w:rPr>
          <w:rFonts w:ascii="Tahoma" w:hAnsi="Tahoma" w:cs="Tahoma"/>
        </w:rPr>
        <w:t xml:space="preserve"> </w:t>
      </w:r>
      <w:proofErr w:type="spellStart"/>
      <w:r w:rsidRPr="00E81E02">
        <w:rPr>
          <w:rFonts w:ascii="Tahoma" w:hAnsi="Tahoma" w:cs="Tahoma"/>
        </w:rPr>
        <w:t>lactis</w:t>
      </w:r>
      <w:proofErr w:type="spellEnd"/>
      <w:r w:rsidRPr="00E81E02">
        <w:rPr>
          <w:rFonts w:ascii="Tahoma" w:hAnsi="Tahoma" w:cs="Tahoma"/>
        </w:rPr>
        <w:t xml:space="preserve"> (Bb-12) przeznaczonego do stosowania u dzieci (brak dolnej granicy wieku) i dorosłych, opakowanie zawiera 20 kapsułek, po przeliczeniu kapsułek na odpowiednią liczbę opakowań?</w:t>
      </w:r>
    </w:p>
    <w:p w:rsidR="00E81E02" w:rsidRDefault="00E81E02" w:rsidP="00967416">
      <w:pPr>
        <w:jc w:val="both"/>
        <w:rPr>
          <w:rFonts w:ascii="Tahoma" w:hAnsi="Tahoma" w:cs="Tahoma"/>
          <w:color w:val="0000FF"/>
          <w:u w:val="single"/>
        </w:rPr>
      </w:pPr>
      <w:bookmarkStart w:id="5" w:name="_Hlk9425100"/>
      <w:r w:rsidRPr="00B75C4B">
        <w:rPr>
          <w:rFonts w:ascii="Tahoma" w:hAnsi="Tahoma" w:cs="Tahoma"/>
          <w:color w:val="0000FF"/>
          <w:u w:val="single"/>
        </w:rPr>
        <w:t>Odpowiedź: Zgodnie z SIWZ.</w:t>
      </w:r>
    </w:p>
    <w:bookmarkEnd w:id="5"/>
    <w:p w:rsidR="00376FCF" w:rsidRDefault="00376FCF" w:rsidP="00376FCF">
      <w:pPr>
        <w:jc w:val="both"/>
        <w:rPr>
          <w:rFonts w:ascii="Tahoma" w:hAnsi="Tahoma" w:cs="Tahoma"/>
          <w:b/>
        </w:rPr>
      </w:pPr>
    </w:p>
    <w:p w:rsidR="00376FCF" w:rsidRDefault="00376FCF" w:rsidP="00376FCF">
      <w:pPr>
        <w:jc w:val="both"/>
        <w:rPr>
          <w:rFonts w:ascii="Tahoma" w:hAnsi="Tahoma" w:cs="Tahoma"/>
        </w:rPr>
      </w:pPr>
      <w:r w:rsidRPr="00376FCF">
        <w:rPr>
          <w:rFonts w:ascii="Tahoma" w:hAnsi="Tahoma" w:cs="Tahoma"/>
        </w:rPr>
        <w:t xml:space="preserve">W związku z wymaganiami akredytacyjnymi dotyczącymi stabilności leków w roztworach, Zamawiający w pakiecie 2 </w:t>
      </w:r>
      <w:proofErr w:type="spellStart"/>
      <w:r w:rsidRPr="00376FCF">
        <w:rPr>
          <w:rFonts w:ascii="Tahoma" w:hAnsi="Tahoma" w:cs="Tahoma"/>
        </w:rPr>
        <w:t>Dexamethasone</w:t>
      </w:r>
      <w:proofErr w:type="spellEnd"/>
      <w:r w:rsidRPr="00376FCF">
        <w:rPr>
          <w:rFonts w:ascii="Tahoma" w:hAnsi="Tahoma" w:cs="Tahoma"/>
        </w:rPr>
        <w:t xml:space="preserve"> </w:t>
      </w:r>
      <w:proofErr w:type="spellStart"/>
      <w:r w:rsidRPr="00376FCF">
        <w:rPr>
          <w:rFonts w:ascii="Tahoma" w:hAnsi="Tahoma" w:cs="Tahoma"/>
        </w:rPr>
        <w:t>sodium</w:t>
      </w:r>
      <w:proofErr w:type="spellEnd"/>
      <w:r w:rsidRPr="00376FCF">
        <w:rPr>
          <w:rFonts w:ascii="Tahoma" w:hAnsi="Tahoma" w:cs="Tahoma"/>
        </w:rPr>
        <w:t xml:space="preserve"> </w:t>
      </w:r>
      <w:proofErr w:type="spellStart"/>
      <w:r w:rsidRPr="00376FCF">
        <w:rPr>
          <w:rFonts w:ascii="Tahoma" w:hAnsi="Tahoma" w:cs="Tahoma"/>
        </w:rPr>
        <w:t>phosphate</w:t>
      </w:r>
      <w:proofErr w:type="spellEnd"/>
      <w:r w:rsidRPr="00376FCF">
        <w:rPr>
          <w:rFonts w:ascii="Tahoma" w:hAnsi="Tahoma" w:cs="Tahoma"/>
        </w:rPr>
        <w:t xml:space="preserve"> 4MG  i 8mg  wymaga stabilności fizyko-chemicznej przez 24 godziny w temperaturze 25C po rozcieńczeniu w izotonicznym roztworze chlorku sodu lub 5% glukozy, potwierdzonej w obowiązującej Charakterystyce Produktu Leczniczego </w:t>
      </w:r>
      <w:proofErr w:type="spellStart"/>
      <w:r w:rsidRPr="00376FCF">
        <w:rPr>
          <w:rFonts w:ascii="Tahoma" w:hAnsi="Tahoma" w:cs="Tahoma"/>
        </w:rPr>
        <w:t>ChPL</w:t>
      </w:r>
      <w:proofErr w:type="spellEnd"/>
      <w:r w:rsidRPr="00376FCF">
        <w:rPr>
          <w:rFonts w:ascii="Tahoma" w:hAnsi="Tahoma" w:cs="Tahoma"/>
        </w:rPr>
        <w:t xml:space="preserve"> ?</w:t>
      </w:r>
    </w:p>
    <w:p w:rsidR="00376FCF" w:rsidRDefault="00376FCF" w:rsidP="00376FCF">
      <w:pPr>
        <w:jc w:val="both"/>
        <w:rPr>
          <w:rFonts w:ascii="Tahoma" w:hAnsi="Tahoma" w:cs="Tahoma"/>
          <w:color w:val="0000FF"/>
          <w:u w:val="single"/>
        </w:rPr>
      </w:pPr>
      <w:r w:rsidRPr="00B75C4B">
        <w:rPr>
          <w:rFonts w:ascii="Tahoma" w:hAnsi="Tahoma" w:cs="Tahoma"/>
          <w:color w:val="0000FF"/>
          <w:u w:val="single"/>
        </w:rPr>
        <w:t>Odpowiedź: Z</w:t>
      </w:r>
      <w:r>
        <w:rPr>
          <w:rFonts w:ascii="Tahoma" w:hAnsi="Tahoma" w:cs="Tahoma"/>
          <w:color w:val="0000FF"/>
          <w:u w:val="single"/>
        </w:rPr>
        <w:t>amawiający dopuszcza.</w:t>
      </w:r>
    </w:p>
    <w:p w:rsidR="00376FCF" w:rsidRPr="00376FCF" w:rsidRDefault="00376FCF" w:rsidP="00376FCF">
      <w:pPr>
        <w:jc w:val="both"/>
        <w:rPr>
          <w:rFonts w:ascii="Tahoma" w:hAnsi="Tahoma" w:cs="Tahoma"/>
        </w:rPr>
      </w:pPr>
    </w:p>
    <w:p w:rsidR="00E81E02" w:rsidRDefault="00376FCF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8F6513">
        <w:rPr>
          <w:rFonts w:ascii="Tahoma" w:hAnsi="Tahoma" w:cs="Tahoma"/>
          <w:sz w:val="16"/>
          <w:szCs w:val="16"/>
        </w:rPr>
        <w:t>Kierownik Zamawiającego</w:t>
      </w:r>
    </w:p>
    <w:p w:rsidR="009F6348" w:rsidRPr="00967416" w:rsidRDefault="009F6348" w:rsidP="00967416">
      <w:pPr>
        <w:jc w:val="both"/>
        <w:rPr>
          <w:rFonts w:ascii="Tahoma" w:hAnsi="Tahoma" w:cs="Tahoma"/>
        </w:rPr>
      </w:pPr>
      <w:bookmarkStart w:id="6" w:name="_GoBack"/>
      <w:bookmarkEnd w:id="6"/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C00D82">
        <w:rPr>
          <w:rFonts w:ascii="Tahoma" w:hAnsi="Tahoma" w:cs="Tahoma"/>
        </w:rPr>
        <w:t>22</w:t>
      </w:r>
      <w:r w:rsidRPr="00967416">
        <w:rPr>
          <w:rFonts w:ascii="Tahoma" w:hAnsi="Tahoma" w:cs="Tahoma"/>
        </w:rPr>
        <w:t>.0</w:t>
      </w:r>
      <w:r w:rsidR="00C00D82">
        <w:rPr>
          <w:rFonts w:ascii="Tahoma" w:hAnsi="Tahoma" w:cs="Tahoma"/>
        </w:rPr>
        <w:t>5</w:t>
      </w:r>
      <w:r w:rsidRPr="00967416">
        <w:rPr>
          <w:rFonts w:ascii="Tahoma" w:hAnsi="Tahoma" w:cs="Tahoma"/>
        </w:rPr>
        <w:t>.201</w:t>
      </w:r>
      <w:r w:rsidR="00C00D82">
        <w:rPr>
          <w:rFonts w:ascii="Tahoma" w:hAnsi="Tahoma" w:cs="Tahoma"/>
        </w:rPr>
        <w:t>9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7"/>
      <w:footerReference w:type="default" r:id="rId8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51" w:rsidRDefault="00077D51">
      <w:r>
        <w:separator/>
      </w:r>
    </w:p>
  </w:endnote>
  <w:endnote w:type="continuationSeparator" w:id="0">
    <w:p w:rsidR="00077D51" w:rsidRDefault="0007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51" w:rsidRDefault="00077D51">
      <w:r>
        <w:separator/>
      </w:r>
    </w:p>
  </w:footnote>
  <w:footnote w:type="continuationSeparator" w:id="0">
    <w:p w:rsidR="00077D51" w:rsidRDefault="0007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3CCD"/>
    <w:rsid w:val="00050DDF"/>
    <w:rsid w:val="00077D51"/>
    <w:rsid w:val="000936CF"/>
    <w:rsid w:val="000A4D59"/>
    <w:rsid w:val="000B38D3"/>
    <w:rsid w:val="000D21CA"/>
    <w:rsid w:val="000D32B5"/>
    <w:rsid w:val="000E5740"/>
    <w:rsid w:val="000F0C09"/>
    <w:rsid w:val="00123D61"/>
    <w:rsid w:val="001327DC"/>
    <w:rsid w:val="001332CE"/>
    <w:rsid w:val="00135AE6"/>
    <w:rsid w:val="001472A0"/>
    <w:rsid w:val="00150AE7"/>
    <w:rsid w:val="0017202A"/>
    <w:rsid w:val="001B3FE5"/>
    <w:rsid w:val="001D0E61"/>
    <w:rsid w:val="001D6BF0"/>
    <w:rsid w:val="001D736D"/>
    <w:rsid w:val="001E2203"/>
    <w:rsid w:val="001F6275"/>
    <w:rsid w:val="001F70FF"/>
    <w:rsid w:val="00210606"/>
    <w:rsid w:val="002331F1"/>
    <w:rsid w:val="0023741F"/>
    <w:rsid w:val="002601A1"/>
    <w:rsid w:val="00285CCE"/>
    <w:rsid w:val="00290B27"/>
    <w:rsid w:val="002A569C"/>
    <w:rsid w:val="002D76C8"/>
    <w:rsid w:val="002E1D21"/>
    <w:rsid w:val="002E2C87"/>
    <w:rsid w:val="002E740C"/>
    <w:rsid w:val="00300399"/>
    <w:rsid w:val="00302678"/>
    <w:rsid w:val="003066FC"/>
    <w:rsid w:val="00321D85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417198"/>
    <w:rsid w:val="00417B9D"/>
    <w:rsid w:val="00424986"/>
    <w:rsid w:val="00454CCA"/>
    <w:rsid w:val="00465317"/>
    <w:rsid w:val="004A0850"/>
    <w:rsid w:val="004A167E"/>
    <w:rsid w:val="004A1FEB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E4BB8"/>
    <w:rsid w:val="005E6DA0"/>
    <w:rsid w:val="005F5C47"/>
    <w:rsid w:val="00630E54"/>
    <w:rsid w:val="00656B04"/>
    <w:rsid w:val="00696B27"/>
    <w:rsid w:val="006A703F"/>
    <w:rsid w:val="006B0941"/>
    <w:rsid w:val="006B1A95"/>
    <w:rsid w:val="006B3FB7"/>
    <w:rsid w:val="006D0692"/>
    <w:rsid w:val="006F0CCD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800769"/>
    <w:rsid w:val="00802B0A"/>
    <w:rsid w:val="00803A40"/>
    <w:rsid w:val="0081146B"/>
    <w:rsid w:val="00815FB0"/>
    <w:rsid w:val="00833094"/>
    <w:rsid w:val="008334B1"/>
    <w:rsid w:val="00833E5C"/>
    <w:rsid w:val="00860768"/>
    <w:rsid w:val="00865A08"/>
    <w:rsid w:val="00865E1D"/>
    <w:rsid w:val="00867B54"/>
    <w:rsid w:val="008743CA"/>
    <w:rsid w:val="00886A62"/>
    <w:rsid w:val="008E28B8"/>
    <w:rsid w:val="008F5085"/>
    <w:rsid w:val="008F5680"/>
    <w:rsid w:val="008F6513"/>
    <w:rsid w:val="008F7344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F36AA"/>
    <w:rsid w:val="009F6348"/>
    <w:rsid w:val="00A13652"/>
    <w:rsid w:val="00A24305"/>
    <w:rsid w:val="00A51469"/>
    <w:rsid w:val="00A61866"/>
    <w:rsid w:val="00A66D3A"/>
    <w:rsid w:val="00A721F5"/>
    <w:rsid w:val="00A74C9D"/>
    <w:rsid w:val="00A753E7"/>
    <w:rsid w:val="00A76E4C"/>
    <w:rsid w:val="00A77C1D"/>
    <w:rsid w:val="00A77CF2"/>
    <w:rsid w:val="00A82AAB"/>
    <w:rsid w:val="00A82C4A"/>
    <w:rsid w:val="00A94ECB"/>
    <w:rsid w:val="00AA0AC0"/>
    <w:rsid w:val="00AB0E12"/>
    <w:rsid w:val="00AB61AA"/>
    <w:rsid w:val="00AC7516"/>
    <w:rsid w:val="00AD02B8"/>
    <w:rsid w:val="00AD6A2C"/>
    <w:rsid w:val="00AE7531"/>
    <w:rsid w:val="00AF1F2C"/>
    <w:rsid w:val="00B14B60"/>
    <w:rsid w:val="00B47434"/>
    <w:rsid w:val="00B504DE"/>
    <w:rsid w:val="00B61F63"/>
    <w:rsid w:val="00B75C4B"/>
    <w:rsid w:val="00B7707D"/>
    <w:rsid w:val="00BB4022"/>
    <w:rsid w:val="00BE7ACB"/>
    <w:rsid w:val="00BF4671"/>
    <w:rsid w:val="00C00D82"/>
    <w:rsid w:val="00C03DB4"/>
    <w:rsid w:val="00C0453D"/>
    <w:rsid w:val="00C14EC1"/>
    <w:rsid w:val="00C2327E"/>
    <w:rsid w:val="00C34DD7"/>
    <w:rsid w:val="00C633FF"/>
    <w:rsid w:val="00C63F65"/>
    <w:rsid w:val="00C90FAC"/>
    <w:rsid w:val="00C93A99"/>
    <w:rsid w:val="00CA3F5F"/>
    <w:rsid w:val="00CB1B5E"/>
    <w:rsid w:val="00CD068A"/>
    <w:rsid w:val="00D23E3C"/>
    <w:rsid w:val="00D3238E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C399F"/>
    <w:rsid w:val="00DC3E7E"/>
    <w:rsid w:val="00DF65E9"/>
    <w:rsid w:val="00E12F38"/>
    <w:rsid w:val="00E26416"/>
    <w:rsid w:val="00E26C00"/>
    <w:rsid w:val="00E447A6"/>
    <w:rsid w:val="00E55B5D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61BE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C4B"/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4</cp:revision>
  <cp:lastPrinted>2019-05-22T11:50:00Z</cp:lastPrinted>
  <dcterms:created xsi:type="dcterms:W3CDTF">2018-05-25T11:59:00Z</dcterms:created>
  <dcterms:modified xsi:type="dcterms:W3CDTF">2019-05-22T11:59:00Z</dcterms:modified>
</cp:coreProperties>
</file>