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Default="00A13527" w:rsidP="00531AD0">
      <w:pPr>
        <w:jc w:val="center"/>
        <w:rPr>
          <w:rFonts w:eastAsia="Times New Roman"/>
          <w:b/>
          <w:lang w:eastAsia="pl-PL"/>
        </w:rPr>
      </w:pPr>
      <w:r w:rsidRPr="00A13527">
        <w:rPr>
          <w:rFonts w:eastAsia="Times New Roman"/>
          <w:b/>
          <w:lang w:eastAsia="pl-PL"/>
        </w:rPr>
        <w:t>OPIS PRZEDMIOTU ZAMÓWIENIA</w:t>
      </w:r>
    </w:p>
    <w:p w:rsidR="00531AD0" w:rsidRPr="001C0C78" w:rsidRDefault="00531AD0" w:rsidP="00531AD0">
      <w:pPr>
        <w:jc w:val="center"/>
        <w:rPr>
          <w:b/>
        </w:rPr>
      </w:pPr>
      <w:r w:rsidRPr="00531AD0">
        <w:rPr>
          <w:b/>
        </w:rPr>
        <w:t xml:space="preserve"> </w:t>
      </w:r>
      <w:r w:rsidR="00641CD8">
        <w:rPr>
          <w:b/>
        </w:rPr>
        <w:t xml:space="preserve">ZESTAW OPROGRAMOWANIA </w:t>
      </w:r>
      <w:bookmarkStart w:id="0" w:name="_GoBack"/>
      <w:bookmarkEnd w:id="0"/>
      <w:r w:rsidRPr="001C0C78">
        <w:rPr>
          <w:b/>
        </w:rPr>
        <w:t xml:space="preserve"> DLA PROGRAMU</w:t>
      </w:r>
      <w:r w:rsidRPr="001C0C78">
        <w:rPr>
          <w:b/>
        </w:rPr>
        <w:br/>
        <w:t>„WSPARCIA DLA CZASOPISM NAUKOWYCH”</w:t>
      </w:r>
    </w:p>
    <w:p w:rsidR="00514FE2" w:rsidRDefault="00514FE2" w:rsidP="00641CD8">
      <w:pPr>
        <w:spacing w:after="0" w:line="240" w:lineRule="auto"/>
        <w:jc w:val="both"/>
      </w:pPr>
      <w:r>
        <w:t>Zamawiający dopuszcza zaoferowanie oprogramowania równoważnego, którego parametry nie mogą być gorsze od wskazanych w opisie przedmiotu zamówienia dla poszczególnych pozycji.</w:t>
      </w:r>
    </w:p>
    <w:p w:rsidR="00531AD0" w:rsidRPr="00764821" w:rsidRDefault="00531AD0" w:rsidP="00641CD8">
      <w:pPr>
        <w:spacing w:after="0" w:line="240" w:lineRule="auto"/>
        <w:jc w:val="both"/>
      </w:pPr>
      <w:r w:rsidRPr="00764821">
        <w:t>W przypadku zaoferowania oprogramowania ró</w:t>
      </w:r>
      <w:r w:rsidR="00514FE2">
        <w:t>wnoważnego, Wykonawca</w:t>
      </w:r>
      <w:r w:rsidRPr="00764821">
        <w:t xml:space="preserve"> jest zobowiązany do przeprowadzenia autoryzow</w:t>
      </w:r>
      <w:r w:rsidR="00514FE2">
        <w:t xml:space="preserve">anego szkolenia w ilości min. </w:t>
      </w:r>
      <w:r w:rsidR="006A153E">
        <w:t>8</w:t>
      </w:r>
      <w:r w:rsidRPr="00764821">
        <w:t xml:space="preserve"> godzin dla liczby użytkowników odpowiadającej liczbie zakupywanych licencji. Program szkolenia </w:t>
      </w:r>
      <w:r w:rsidR="006A153E">
        <w:t xml:space="preserve">będzie obejmował zakres wiedzy </w:t>
      </w:r>
      <w:r w:rsidRPr="00764821">
        <w:t xml:space="preserve">i umiejętności wymagany do zaawansowanej obsługi oferowanego oprogramowania. Szkolenie zostanie przeprowadzone w </w:t>
      </w:r>
      <w:r w:rsidR="006A153E">
        <w:t>siedzibie zamawiającego.</w:t>
      </w:r>
    </w:p>
    <w:p w:rsidR="00A13527" w:rsidRPr="00A13527" w:rsidRDefault="00531AD0" w:rsidP="00641CD8">
      <w:pPr>
        <w:spacing w:after="0" w:line="240" w:lineRule="auto"/>
        <w:rPr>
          <w:rFonts w:eastAsia="Times New Roman"/>
          <w:b/>
          <w:lang w:eastAsia="pl-PL"/>
        </w:rPr>
      </w:pPr>
      <w:r w:rsidRPr="00764821">
        <w:t>Licencja powinna zostać przepisana na konto uczelni założone u producenta oprogramowani</w:t>
      </w:r>
      <w:r w:rsidR="00641CD8">
        <w:t xml:space="preserve">a </w:t>
      </w:r>
      <w:r>
        <w:t>wskazane przez Zamawiającego</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A13527"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A13527" w:rsidRDefault="00A13527" w:rsidP="00A13527">
            <w:pPr>
              <w:spacing w:after="0" w:line="240" w:lineRule="auto"/>
              <w:jc w:val="center"/>
              <w:rPr>
                <w:rFonts w:eastAsia="Times New Roman"/>
                <w:b/>
                <w:bCs/>
                <w:lang w:eastAsia="pl-PL"/>
              </w:rPr>
            </w:pPr>
            <w:r w:rsidRPr="00A13527">
              <w:rPr>
                <w:rFonts w:eastAsia="Times New Roman"/>
                <w:b/>
                <w:bCs/>
                <w:lang w:eastAsia="pl-PL"/>
              </w:rPr>
              <w:t>CZĘŚĆ I</w:t>
            </w:r>
          </w:p>
          <w:p w:rsidR="00A13527" w:rsidRPr="00A13527" w:rsidRDefault="00A13527" w:rsidP="00A13527">
            <w:pPr>
              <w:spacing w:after="0" w:line="240" w:lineRule="auto"/>
              <w:jc w:val="center"/>
              <w:rPr>
                <w:rFonts w:eastAsia="Times New Roman"/>
                <w:b/>
                <w:sz w:val="20"/>
                <w:szCs w:val="20"/>
                <w:lang w:eastAsia="pl-PL"/>
              </w:rPr>
            </w:pPr>
            <w:r w:rsidRPr="00A13527">
              <w:rPr>
                <w:rFonts w:eastAsia="Times New Roman"/>
                <w:b/>
                <w:bCs/>
                <w:lang w:eastAsia="pl-PL"/>
              </w:rPr>
              <w:t xml:space="preserve"> </w:t>
            </w:r>
            <w:r w:rsidRPr="00A13527">
              <w:rPr>
                <w:rFonts w:eastAsia="Times New Roman"/>
                <w:b/>
                <w:lang w:eastAsia="pl-PL"/>
              </w:rPr>
              <w:t>OPROGRAMOWANIE</w:t>
            </w:r>
          </w:p>
        </w:tc>
      </w:tr>
    </w:tbl>
    <w:p w:rsidR="00A13527" w:rsidRPr="00A13527" w:rsidRDefault="00A13527" w:rsidP="00A13527">
      <w:pPr>
        <w:spacing w:after="0" w:line="240" w:lineRule="auto"/>
        <w:rPr>
          <w:rFonts w:eastAsia="Times New Roman"/>
          <w:b/>
          <w:lang w:eastAsia="pl-PL"/>
        </w:rPr>
      </w:pPr>
    </w:p>
    <w:p w:rsidR="00531AD0" w:rsidRPr="001C0C78" w:rsidRDefault="00531AD0" w:rsidP="00641CD8">
      <w:pPr>
        <w:pStyle w:val="Akapitzlist"/>
        <w:numPr>
          <w:ilvl w:val="0"/>
          <w:numId w:val="2"/>
        </w:numPr>
        <w:spacing w:after="160" w:line="259" w:lineRule="auto"/>
        <w:rPr>
          <w:b/>
          <w:sz w:val="24"/>
          <w:szCs w:val="24"/>
        </w:rPr>
      </w:pPr>
      <w:r w:rsidRPr="001C0C78">
        <w:rPr>
          <w:b/>
          <w:sz w:val="24"/>
          <w:szCs w:val="24"/>
        </w:rPr>
        <w:t>ADOBE PHOTOSHOP – subskrypcja 12 miesięcy, 1 licencja</w:t>
      </w:r>
    </w:p>
    <w:p w:rsidR="00531AD0" w:rsidRPr="001C0C78" w:rsidRDefault="00531AD0" w:rsidP="00531AD0">
      <w:pPr>
        <w:ind w:firstLine="360"/>
        <w:jc w:val="both"/>
      </w:pPr>
      <w:r w:rsidRPr="001C0C78">
        <w:t xml:space="preserve">Program ADOBE PHOTOSHOP lub równoważny o parametrach i funkcjonalnościach nie gorszych niż wskazane </w:t>
      </w:r>
      <w:r>
        <w:t>oprogramowanie</w:t>
      </w:r>
      <w:r w:rsidRPr="007574EB">
        <w:t xml:space="preserve"> do edycji grafiki rastrowej, z obsługą kształtów wektorowych, modeli 3D. </w:t>
      </w:r>
      <w:r>
        <w:t>Umożliwiający</w:t>
      </w:r>
      <w:r w:rsidRPr="007574EB">
        <w:t xml:space="preserve"> edycję i obróbkę fotografii cyfrowej, tworzenie grafiki na potrzeby Internetu</w:t>
      </w:r>
      <w:r>
        <w:t xml:space="preserve"> oraz</w:t>
      </w:r>
      <w:r w:rsidRPr="007574EB">
        <w:t xml:space="preserve"> poligrafii</w:t>
      </w:r>
      <w:r>
        <w:t xml:space="preserve">. </w:t>
      </w:r>
      <w:r w:rsidRPr="001C0C78">
        <w:t>Za równoważny będzie uznane oprogramowanie</w:t>
      </w:r>
      <w:r>
        <w:t xml:space="preserve"> posiadające następujące funkcjonalności:</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Mechanizm graficzny,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Galeria rozmyć,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Narzędzie Kadrowanie,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Nowoczesny interfejs użytkownika,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Zestaw funkcji do obsługi wideo, ułatwia produkcję filmów,.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Migracja i udostępnianie ustawień predefiniowanych,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Adaptacyjny szeroki kąt,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Zapisywanie w tle,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odzyskiwanie,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korekcje,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Przesunięcie z uwzględnieniem zawartości,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Zaznaczanie i maskowanie,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Miękkie pędzle,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Wzorki oparte na skryptach,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większej liczby modeli aparatów,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kolorów 10 bitowych,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Obsługa tabel wyszukiwania 3D,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Style czcionek,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Narzędzie Łatka,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Warstwy wektorowe,</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Własne pociągnięcia pędzlem i linie kreskowane,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Wyszukiwanie warstw,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lastRenderedPageBreak/>
        <w:t xml:space="preserve"> Galeria efektów świetlnych,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Filtr Farba olejna,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Końcówki aerografu,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Ustawienia predefiniowane malowania,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Panel Właściwości,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Adobe Bridge CS6,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Przeprojektowany panel Adobe Mini Bridge,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Ulepszona obsługa formatu TIFF,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Automatyczne ponowne próbkowanie,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Wypełnienie tekstem,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Większy maksymalny rozmiar pędzla, </w:t>
      </w:r>
    </w:p>
    <w:p w:rsidR="00531AD0" w:rsidRPr="001C0C78" w:rsidRDefault="00531AD0" w:rsidP="00641CD8">
      <w:pPr>
        <w:pStyle w:val="Akapitzlist"/>
        <w:numPr>
          <w:ilvl w:val="0"/>
          <w:numId w:val="1"/>
        </w:numPr>
        <w:spacing w:after="160" w:line="259" w:lineRule="auto"/>
        <w:rPr>
          <w:sz w:val="24"/>
          <w:szCs w:val="24"/>
        </w:rPr>
      </w:pPr>
      <w:r w:rsidRPr="001C0C78">
        <w:rPr>
          <w:sz w:val="24"/>
          <w:szCs w:val="24"/>
        </w:rPr>
        <w:t xml:space="preserve"> Zgodność z aplikacjami firmy Adobe dla urządzeń przenośnych,</w:t>
      </w:r>
    </w:p>
    <w:p w:rsidR="00531AD0" w:rsidRPr="001C0C78" w:rsidRDefault="00531AD0" w:rsidP="00531AD0">
      <w:pPr>
        <w:pStyle w:val="Akapitzlist"/>
        <w:rPr>
          <w:sz w:val="24"/>
          <w:szCs w:val="24"/>
        </w:rPr>
      </w:pPr>
    </w:p>
    <w:p w:rsidR="00531AD0" w:rsidRPr="001C0C78" w:rsidRDefault="00531AD0" w:rsidP="00531AD0">
      <w:pPr>
        <w:pStyle w:val="Akapitzlist"/>
        <w:ind w:left="0" w:firstLine="720"/>
        <w:jc w:val="both"/>
        <w:rPr>
          <w:sz w:val="24"/>
          <w:szCs w:val="24"/>
        </w:rPr>
      </w:pPr>
      <w:r w:rsidRPr="001C0C78">
        <w:rPr>
          <w:sz w:val="24"/>
          <w:szCs w:val="24"/>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rPr>
          <w:sz w:val="24"/>
          <w:szCs w:val="24"/>
        </w:rPr>
        <w:t xml:space="preserve"> (dopuszcza się również możliwość przeprowadzenie szkolenia on-line)</w:t>
      </w:r>
      <w:r w:rsidRPr="001C0C78">
        <w:rPr>
          <w:sz w:val="24"/>
          <w:szCs w:val="24"/>
        </w:rPr>
        <w:t>. Licencja powinna zostać przepisana na konto uczelni założone u producenta oprogramowania wskazane przez Zamawiającego.</w:t>
      </w:r>
    </w:p>
    <w:p w:rsidR="00531AD0" w:rsidRPr="001C0C78" w:rsidRDefault="00531AD0" w:rsidP="00531AD0">
      <w:pPr>
        <w:pStyle w:val="Akapitzlist"/>
        <w:ind w:left="0" w:firstLine="720"/>
        <w:jc w:val="both"/>
        <w:rPr>
          <w:sz w:val="24"/>
          <w:szCs w:val="24"/>
        </w:rPr>
      </w:pPr>
    </w:p>
    <w:p w:rsidR="00531AD0" w:rsidRPr="001C0C78" w:rsidRDefault="00531AD0" w:rsidP="00641CD8">
      <w:pPr>
        <w:pStyle w:val="Akapitzlist"/>
        <w:numPr>
          <w:ilvl w:val="0"/>
          <w:numId w:val="2"/>
        </w:numPr>
        <w:spacing w:before="240" w:after="160" w:line="259" w:lineRule="auto"/>
        <w:contextualSpacing w:val="0"/>
        <w:rPr>
          <w:b/>
          <w:sz w:val="24"/>
          <w:szCs w:val="24"/>
        </w:rPr>
      </w:pPr>
      <w:r w:rsidRPr="001C0C78">
        <w:rPr>
          <w:b/>
          <w:sz w:val="24"/>
          <w:szCs w:val="24"/>
        </w:rPr>
        <w:t>ADOBE ILLUSTRATOR – subskrypcja 12 miesięcy, 1 licencja</w:t>
      </w:r>
    </w:p>
    <w:p w:rsidR="00531AD0" w:rsidRPr="001C0C78" w:rsidRDefault="00531AD0" w:rsidP="00531AD0">
      <w:pPr>
        <w:ind w:firstLine="360"/>
      </w:pPr>
      <w:r w:rsidRPr="001C0C78">
        <w:t>Program ADOBE ILLUSTRATOR lub równoważny o parametrach i funkcjonalnościach nie gorszych niż wskazane oprogramowanie:</w:t>
      </w:r>
    </w:p>
    <w:p w:rsidR="00531AD0" w:rsidRPr="001C0C78" w:rsidRDefault="00531AD0" w:rsidP="00531AD0">
      <w:r w:rsidRPr="001C0C78">
        <w:t xml:space="preserve">Program do edycji grafiki wektorowej. </w:t>
      </w:r>
    </w:p>
    <w:p w:rsidR="00531AD0" w:rsidRPr="001C0C78" w:rsidRDefault="00531AD0" w:rsidP="00531AD0">
      <w:r w:rsidRPr="001C0C78">
        <w:t xml:space="preserve">Funkcje: </w:t>
      </w:r>
    </w:p>
    <w:p w:rsidR="00531AD0" w:rsidRPr="001C0C78" w:rsidRDefault="00531AD0" w:rsidP="00641CD8">
      <w:pPr>
        <w:pStyle w:val="Akapitzlist"/>
        <w:numPr>
          <w:ilvl w:val="0"/>
          <w:numId w:val="3"/>
        </w:numPr>
        <w:spacing w:after="160" w:line="259" w:lineRule="auto"/>
        <w:rPr>
          <w:sz w:val="24"/>
          <w:szCs w:val="24"/>
        </w:rPr>
      </w:pPr>
      <w:r w:rsidRPr="001C0C78">
        <w:rPr>
          <w:sz w:val="24"/>
          <w:szCs w:val="24"/>
        </w:rPr>
        <w:t xml:space="preserve">Przestrzeń robocza: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Dopasowanie jasności interfejsu użytkownika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Tools (Narzędzia)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Control (Sterowanie)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Resetowanie i zapisywanie przestrzeni roboczej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Zmienianie widoku ilustracji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Menu </w:t>
      </w:r>
      <w:proofErr w:type="spellStart"/>
      <w:r w:rsidRPr="001C0C78">
        <w:rPr>
          <w:sz w:val="24"/>
          <w:szCs w:val="24"/>
        </w:rPr>
        <w:t>View</w:t>
      </w:r>
      <w:proofErr w:type="spellEnd"/>
      <w:r w:rsidRPr="001C0C78">
        <w:rPr>
          <w:sz w:val="24"/>
          <w:szCs w:val="24"/>
        </w:rPr>
        <w:t xml:space="preserve"> (Widok)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Zoom (Lupka)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Przewijanie dokumentu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Oglądanie projektu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Obsługa wielu obszarów roboczych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Panel </w:t>
      </w:r>
      <w:proofErr w:type="spellStart"/>
      <w:r w:rsidRPr="001C0C78">
        <w:rPr>
          <w:sz w:val="24"/>
          <w:szCs w:val="24"/>
        </w:rPr>
        <w:t>Navigator</w:t>
      </w:r>
      <w:proofErr w:type="spellEnd"/>
      <w:r w:rsidRPr="001C0C78">
        <w:rPr>
          <w:sz w:val="24"/>
          <w:szCs w:val="24"/>
        </w:rPr>
        <w:t xml:space="preserve"> (Nawigator)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Miarki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t xml:space="preserve">Rozmieszczanie dokumentów </w:t>
      </w:r>
    </w:p>
    <w:p w:rsidR="00531AD0" w:rsidRPr="001C0C78" w:rsidRDefault="00531AD0" w:rsidP="00641CD8">
      <w:pPr>
        <w:pStyle w:val="Akapitzlist"/>
        <w:numPr>
          <w:ilvl w:val="1"/>
          <w:numId w:val="4"/>
        </w:numPr>
        <w:spacing w:after="160" w:line="259" w:lineRule="auto"/>
        <w:rPr>
          <w:sz w:val="24"/>
          <w:szCs w:val="24"/>
        </w:rPr>
      </w:pPr>
      <w:r w:rsidRPr="001C0C78">
        <w:rPr>
          <w:sz w:val="24"/>
          <w:szCs w:val="24"/>
        </w:rPr>
        <w:lastRenderedPageBreak/>
        <w:t xml:space="preserve">Grupy dokumentów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Zaznaczanie i wyrównywanie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Narzędzie </w:t>
      </w:r>
      <w:proofErr w:type="spellStart"/>
      <w:r w:rsidRPr="001C0C78">
        <w:rPr>
          <w:sz w:val="24"/>
          <w:szCs w:val="24"/>
        </w:rPr>
        <w:t>Selection</w:t>
      </w:r>
      <w:proofErr w:type="spellEnd"/>
      <w:r w:rsidRPr="001C0C78">
        <w:rPr>
          <w:sz w:val="24"/>
          <w:szCs w:val="24"/>
        </w:rPr>
        <w:t xml:space="preserve"> (Zaznaczanie)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Narzędzie Direct </w:t>
      </w:r>
      <w:proofErr w:type="spellStart"/>
      <w:r w:rsidRPr="001C0C78">
        <w:rPr>
          <w:sz w:val="24"/>
          <w:szCs w:val="24"/>
        </w:rPr>
        <w:t>Selection</w:t>
      </w:r>
      <w:proofErr w:type="spellEnd"/>
      <w:r w:rsidRPr="001C0C78">
        <w:rPr>
          <w:sz w:val="24"/>
          <w:szCs w:val="24"/>
        </w:rPr>
        <w:t xml:space="preserve"> (Zaznaczanie bezpośrednie)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za pomocą narzędzia Magic Wand (Różdżka)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Zaznaczanie podobnych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Wyrównywanie obiektów </w:t>
      </w:r>
    </w:p>
    <w:p w:rsidR="00531AD0" w:rsidRPr="001C0C78" w:rsidRDefault="00531AD0" w:rsidP="00641CD8">
      <w:pPr>
        <w:pStyle w:val="Akapitzlist"/>
        <w:numPr>
          <w:ilvl w:val="3"/>
          <w:numId w:val="5"/>
        </w:numPr>
        <w:spacing w:after="160" w:line="259" w:lineRule="auto"/>
        <w:ind w:left="1418" w:hanging="284"/>
        <w:rPr>
          <w:sz w:val="24"/>
          <w:szCs w:val="24"/>
        </w:rPr>
      </w:pPr>
      <w:r w:rsidRPr="001C0C78">
        <w:rPr>
          <w:sz w:val="24"/>
          <w:szCs w:val="24"/>
        </w:rPr>
        <w:t xml:space="preserve">Wyrównywanie obiektów względem siebie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do obiektu kluczowego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punktów </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Rozmieszczanie obiektów</w:t>
      </w:r>
    </w:p>
    <w:p w:rsidR="00531AD0" w:rsidRPr="001C0C78" w:rsidRDefault="00531AD0" w:rsidP="00641CD8">
      <w:pPr>
        <w:pStyle w:val="Akapitzlist"/>
        <w:numPr>
          <w:ilvl w:val="3"/>
          <w:numId w:val="5"/>
        </w:numPr>
        <w:spacing w:after="160" w:line="259" w:lineRule="auto"/>
        <w:ind w:left="1440" w:hanging="284"/>
        <w:rPr>
          <w:sz w:val="24"/>
          <w:szCs w:val="24"/>
        </w:rPr>
      </w:pPr>
      <w:r w:rsidRPr="001C0C78">
        <w:rPr>
          <w:sz w:val="24"/>
          <w:szCs w:val="24"/>
        </w:rPr>
        <w:t xml:space="preserve">Wyrównywanie obiektów względem obszaru roboczego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Zastosowanie grup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Grupowanie elementów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Zastosowanie trybu izolacji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Dodawanie elementów do grupy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Rozmieszczenie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Zmiana rozmieszczenia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Zaznaczanie obiektów znajdujących się pod spodem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Ukrywanie obiektów </w:t>
      </w:r>
    </w:p>
    <w:p w:rsidR="00531AD0" w:rsidRPr="001C0C78" w:rsidRDefault="00531AD0" w:rsidP="00641CD8">
      <w:pPr>
        <w:pStyle w:val="Akapitzlist"/>
        <w:numPr>
          <w:ilvl w:val="3"/>
          <w:numId w:val="5"/>
        </w:numPr>
        <w:spacing w:after="160" w:line="259" w:lineRule="auto"/>
        <w:ind w:left="1560"/>
        <w:rPr>
          <w:sz w:val="24"/>
          <w:szCs w:val="24"/>
        </w:rPr>
      </w:pPr>
      <w:r w:rsidRPr="001C0C78">
        <w:rPr>
          <w:sz w:val="24"/>
          <w:szCs w:val="24"/>
        </w:rPr>
        <w:t xml:space="preserve">Różne techniki zaznaczania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Tworzenie i edycja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nowego dokumentu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i edytowanie prostych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Rysowanie prostokątów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prostokątów zaokrąglonych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elips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wielokątów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Tryb Draw </w:t>
      </w:r>
      <w:proofErr w:type="spellStart"/>
      <w:r w:rsidRPr="001C0C78">
        <w:rPr>
          <w:sz w:val="24"/>
          <w:szCs w:val="24"/>
        </w:rPr>
        <w:t>Behind</w:t>
      </w:r>
      <w:proofErr w:type="spellEnd"/>
      <w:r w:rsidRPr="001C0C78">
        <w:rPr>
          <w:sz w:val="24"/>
          <w:szCs w:val="24"/>
        </w:rPr>
        <w:t xml:space="preserve"> (Rysuj z tyłu)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gwiazd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Zmiana szerokości i wyrównania obrysów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Edytowanie segmentów linii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Łączenie ścieżek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narzędzia </w:t>
      </w:r>
      <w:proofErr w:type="spellStart"/>
      <w:r w:rsidRPr="001C0C78">
        <w:rPr>
          <w:sz w:val="24"/>
          <w:szCs w:val="24"/>
        </w:rPr>
        <w:t>Width</w:t>
      </w:r>
      <w:proofErr w:type="spellEnd"/>
      <w:r w:rsidRPr="001C0C78">
        <w:rPr>
          <w:sz w:val="24"/>
          <w:szCs w:val="24"/>
        </w:rPr>
        <w:t xml:space="preserve"> (Szerokość)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Zamiana konturów na obiekty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Łączenie i edycja obiektów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Obsługa narzędzia </w:t>
      </w:r>
      <w:proofErr w:type="spellStart"/>
      <w:r w:rsidRPr="001C0C78">
        <w:rPr>
          <w:sz w:val="24"/>
          <w:szCs w:val="24"/>
        </w:rPr>
        <w:t>Shape</w:t>
      </w:r>
      <w:proofErr w:type="spellEnd"/>
      <w:r w:rsidRPr="001C0C78">
        <w:rPr>
          <w:sz w:val="24"/>
          <w:szCs w:val="24"/>
        </w:rPr>
        <w:t xml:space="preserve"> Builder (Generator kształtów)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Obsługa efektów typu </w:t>
      </w:r>
      <w:proofErr w:type="spellStart"/>
      <w:r w:rsidRPr="001C0C78">
        <w:rPr>
          <w:sz w:val="24"/>
          <w:szCs w:val="24"/>
        </w:rPr>
        <w:t>Pathfinder</w:t>
      </w:r>
      <w:proofErr w:type="spellEnd"/>
      <w:r w:rsidRPr="001C0C78">
        <w:rPr>
          <w:sz w:val="24"/>
          <w:szCs w:val="24"/>
        </w:rPr>
        <w:t xml:space="preserve"> (Odnajdywanie ścieżek)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trybów kształtu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Tryb Draw Inside (Rysuj wewnątrz)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Edycja obiektów narysowanych wewnątrz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Zastosowanie narzędzia </w:t>
      </w:r>
      <w:proofErr w:type="spellStart"/>
      <w:r w:rsidRPr="001C0C78">
        <w:rPr>
          <w:sz w:val="24"/>
          <w:szCs w:val="24"/>
        </w:rPr>
        <w:t>Eraser</w:t>
      </w:r>
      <w:proofErr w:type="spellEnd"/>
      <w:r w:rsidRPr="001C0C78">
        <w:rPr>
          <w:sz w:val="24"/>
          <w:szCs w:val="24"/>
        </w:rPr>
        <w:t xml:space="preserve"> (Gumka)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t xml:space="preserve">Tworzenie kształtów przy użyciu polecenia Image </w:t>
      </w:r>
      <w:proofErr w:type="spellStart"/>
      <w:r w:rsidRPr="001C0C78">
        <w:rPr>
          <w:sz w:val="24"/>
          <w:szCs w:val="24"/>
        </w:rPr>
        <w:t>Trace</w:t>
      </w:r>
      <w:proofErr w:type="spellEnd"/>
      <w:r w:rsidRPr="001C0C78">
        <w:rPr>
          <w:sz w:val="24"/>
          <w:szCs w:val="24"/>
        </w:rPr>
        <w:t xml:space="preserve"> (Obrys obrazu) </w:t>
      </w:r>
    </w:p>
    <w:p w:rsidR="00531AD0" w:rsidRPr="001C0C78" w:rsidRDefault="00531AD0" w:rsidP="00641CD8">
      <w:pPr>
        <w:pStyle w:val="Akapitzlist"/>
        <w:numPr>
          <w:ilvl w:val="2"/>
          <w:numId w:val="6"/>
        </w:numPr>
        <w:spacing w:after="160" w:line="259" w:lineRule="auto"/>
        <w:ind w:left="1560"/>
        <w:rPr>
          <w:sz w:val="24"/>
          <w:szCs w:val="24"/>
        </w:rPr>
      </w:pPr>
      <w:r w:rsidRPr="001C0C78">
        <w:rPr>
          <w:sz w:val="24"/>
          <w:szCs w:val="24"/>
        </w:rPr>
        <w:lastRenderedPageBreak/>
        <w:t xml:space="preserve">Porządkowanie obrysowanej grafiki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Przekształcanie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Dodawanie nowych obszarów roboczych w dokumencie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Edytowanie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nazw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kolejności obszarów roboczych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Przekształcanie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Zastosowanie miarek i linii pomocniczych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Skalowanie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Odbijanie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Obracanie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Zniekształcanie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Pochylanie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Precyzyjne rozmieszczanie obiektów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Zmiana perspektywy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Przeprowadzanie kilku przekształceń </w:t>
      </w:r>
    </w:p>
    <w:p w:rsidR="00531AD0" w:rsidRPr="001C0C78" w:rsidRDefault="00531AD0" w:rsidP="00641CD8">
      <w:pPr>
        <w:pStyle w:val="Akapitzlist"/>
        <w:numPr>
          <w:ilvl w:val="2"/>
          <w:numId w:val="7"/>
        </w:numPr>
        <w:spacing w:after="160" w:line="259" w:lineRule="auto"/>
        <w:ind w:left="1560"/>
        <w:rPr>
          <w:sz w:val="24"/>
          <w:szCs w:val="24"/>
        </w:rPr>
      </w:pPr>
      <w:r w:rsidRPr="001C0C78">
        <w:rPr>
          <w:sz w:val="24"/>
          <w:szCs w:val="24"/>
        </w:rPr>
        <w:t xml:space="preserve">Zastosowanie efektu </w:t>
      </w:r>
      <w:proofErr w:type="spellStart"/>
      <w:r w:rsidRPr="001C0C78">
        <w:rPr>
          <w:sz w:val="24"/>
          <w:szCs w:val="24"/>
        </w:rPr>
        <w:t>Free</w:t>
      </w:r>
      <w:proofErr w:type="spellEnd"/>
      <w:r w:rsidRPr="001C0C78">
        <w:rPr>
          <w:sz w:val="24"/>
          <w:szCs w:val="24"/>
        </w:rPr>
        <w:t xml:space="preserve"> </w:t>
      </w:r>
      <w:proofErr w:type="spellStart"/>
      <w:r w:rsidRPr="001C0C78">
        <w:rPr>
          <w:sz w:val="24"/>
          <w:szCs w:val="24"/>
        </w:rPr>
        <w:t>Distort</w:t>
      </w:r>
      <w:proofErr w:type="spellEnd"/>
      <w:r w:rsidRPr="001C0C78">
        <w:rPr>
          <w:sz w:val="24"/>
          <w:szCs w:val="24"/>
        </w:rPr>
        <w:t xml:space="preserve"> (Zniekształcanie swobodne)</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Rysowanie przy użyciu pióra i ołówka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Kolorowanie i malowanie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Edycja i przetwarzanie pisma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Praca na warstwach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Tworzenie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Zaznaczanie i przenoszenie obiektów i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Powielanie zawartości warstwy Przesuwanie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Blokowanie warstw Wyświetlanie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Wklejanie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Tworzenie masek przycinających Scalanie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Lokalizowanie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Dodawanie atrybutów wyglądu do warstw </w:t>
      </w:r>
    </w:p>
    <w:p w:rsidR="00531AD0" w:rsidRPr="001C0C78" w:rsidRDefault="00531AD0" w:rsidP="00641CD8">
      <w:pPr>
        <w:pStyle w:val="Akapitzlist"/>
        <w:numPr>
          <w:ilvl w:val="0"/>
          <w:numId w:val="8"/>
        </w:numPr>
        <w:spacing w:after="160" w:line="259" w:lineRule="auto"/>
        <w:ind w:left="1560"/>
        <w:rPr>
          <w:sz w:val="24"/>
          <w:szCs w:val="24"/>
        </w:rPr>
      </w:pPr>
      <w:r w:rsidRPr="001C0C78">
        <w:rPr>
          <w:sz w:val="24"/>
          <w:szCs w:val="24"/>
        </w:rPr>
        <w:t xml:space="preserve">Wydzielanie warstw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Rysowanie w perspektywie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Łączenie kolorów i kształtów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Narzędzie pędzel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Efekty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Obsługa efektów dynamicznych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Dodawanie efektu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Edytowanie efektu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Zmiana wyglądu tekstu przy użyciu efektów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Edycja obiektów przy użyciu efektu </w:t>
      </w:r>
      <w:proofErr w:type="spellStart"/>
      <w:r w:rsidRPr="001C0C78">
        <w:rPr>
          <w:sz w:val="24"/>
          <w:szCs w:val="24"/>
        </w:rPr>
        <w:t>Pathfinder</w:t>
      </w:r>
      <w:proofErr w:type="spellEnd"/>
      <w:r w:rsidRPr="001C0C78">
        <w:rPr>
          <w:sz w:val="24"/>
          <w:szCs w:val="24"/>
        </w:rPr>
        <w:t xml:space="preserve"> (Odnajdywanie ścieżek)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Stosowanie efektu Offset </w:t>
      </w:r>
      <w:proofErr w:type="spellStart"/>
      <w:r w:rsidRPr="001C0C78">
        <w:rPr>
          <w:sz w:val="24"/>
          <w:szCs w:val="24"/>
        </w:rPr>
        <w:t>Path</w:t>
      </w:r>
      <w:proofErr w:type="spellEnd"/>
      <w:r w:rsidRPr="001C0C78">
        <w:rPr>
          <w:sz w:val="24"/>
          <w:szCs w:val="24"/>
        </w:rPr>
        <w:t xml:space="preserve"> (Przesunięcie ścieżki)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Efekty trójwymiarowe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Tworzenie bryły obrotowej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Konfigurowanie oświetlenia obiektu trójwymiarowego </w:t>
      </w:r>
    </w:p>
    <w:p w:rsidR="00531AD0" w:rsidRPr="001C0C78" w:rsidRDefault="00531AD0" w:rsidP="00641CD8">
      <w:pPr>
        <w:pStyle w:val="Akapitzlist"/>
        <w:numPr>
          <w:ilvl w:val="0"/>
          <w:numId w:val="9"/>
        </w:numPr>
        <w:spacing w:after="160" w:line="259" w:lineRule="auto"/>
        <w:ind w:left="1560"/>
        <w:rPr>
          <w:sz w:val="24"/>
          <w:szCs w:val="24"/>
        </w:rPr>
      </w:pPr>
      <w:r w:rsidRPr="001C0C78">
        <w:rPr>
          <w:sz w:val="24"/>
          <w:szCs w:val="24"/>
        </w:rPr>
        <w:t xml:space="preserve">Nakładanie symbolu na ścianki obiektu przestrzennego </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Praca z symbolami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lastRenderedPageBreak/>
        <w:t xml:space="preserve">Praca z symbolami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Obsługa bibliotek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Tworzenie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Edytowanie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Zastępowanie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Przerywanie połączenia z symbolem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Zmiana opcji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Narzędzia do edytowania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„Rozpylanie” kopii symbolu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Edytowanie zestawów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Kopiowanie i edycja zestawów symboli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Zapisywanie i pobieranie obiektów graficznych z panelu </w:t>
      </w:r>
      <w:proofErr w:type="spellStart"/>
      <w:r w:rsidRPr="001C0C78">
        <w:rPr>
          <w:sz w:val="24"/>
          <w:szCs w:val="24"/>
        </w:rPr>
        <w:t>Symbols</w:t>
      </w:r>
      <w:proofErr w:type="spellEnd"/>
      <w:r w:rsidRPr="001C0C78">
        <w:rPr>
          <w:sz w:val="24"/>
          <w:szCs w:val="24"/>
        </w:rPr>
        <w:t xml:space="preserve"> (Symbole)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 xml:space="preserve">Nanoszenie symboli na ścianki obiektów 3D </w:t>
      </w:r>
    </w:p>
    <w:p w:rsidR="00531AD0" w:rsidRPr="001C0C78" w:rsidRDefault="00531AD0" w:rsidP="00641CD8">
      <w:pPr>
        <w:pStyle w:val="Akapitzlist"/>
        <w:numPr>
          <w:ilvl w:val="0"/>
          <w:numId w:val="10"/>
        </w:numPr>
        <w:spacing w:after="160" w:line="259" w:lineRule="auto"/>
        <w:ind w:left="1560"/>
        <w:rPr>
          <w:sz w:val="24"/>
          <w:szCs w:val="24"/>
        </w:rPr>
      </w:pPr>
      <w:r w:rsidRPr="001C0C78">
        <w:rPr>
          <w:sz w:val="24"/>
          <w:szCs w:val="24"/>
        </w:rPr>
        <w:t>Symbole a program Flash</w:t>
      </w:r>
    </w:p>
    <w:p w:rsidR="00531AD0" w:rsidRPr="001C0C78" w:rsidRDefault="00531AD0" w:rsidP="00641CD8">
      <w:pPr>
        <w:pStyle w:val="Akapitzlist"/>
        <w:numPr>
          <w:ilvl w:val="0"/>
          <w:numId w:val="4"/>
        </w:numPr>
        <w:spacing w:after="160" w:line="259" w:lineRule="auto"/>
        <w:rPr>
          <w:sz w:val="24"/>
          <w:szCs w:val="24"/>
        </w:rPr>
      </w:pPr>
      <w:r w:rsidRPr="001C0C78">
        <w:rPr>
          <w:sz w:val="24"/>
          <w:szCs w:val="24"/>
        </w:rPr>
        <w:t xml:space="preserve">Obsługiwane formaty </w:t>
      </w:r>
      <w:proofErr w:type="spellStart"/>
      <w:r w:rsidRPr="001C0C78">
        <w:rPr>
          <w:sz w:val="24"/>
          <w:szCs w:val="24"/>
        </w:rPr>
        <w:t>Formaty</w:t>
      </w:r>
      <w:proofErr w:type="spellEnd"/>
      <w:r w:rsidRPr="001C0C78">
        <w:rPr>
          <w:sz w:val="24"/>
          <w:szCs w:val="24"/>
        </w:rPr>
        <w:t xml:space="preserve"> plików, które otwiera</w:t>
      </w:r>
    </w:p>
    <w:p w:rsidR="00531AD0" w:rsidRPr="001C0C78" w:rsidRDefault="00531AD0" w:rsidP="00641CD8">
      <w:pPr>
        <w:pStyle w:val="Akapitzlist"/>
        <w:numPr>
          <w:ilvl w:val="0"/>
          <w:numId w:val="11"/>
        </w:numPr>
        <w:spacing w:after="160" w:line="259" w:lineRule="auto"/>
        <w:ind w:left="1560"/>
        <w:rPr>
          <w:sz w:val="24"/>
          <w:szCs w:val="24"/>
        </w:rPr>
      </w:pPr>
      <w:r w:rsidRPr="001C0C78">
        <w:rPr>
          <w:sz w:val="24"/>
          <w:szCs w:val="24"/>
        </w:rPr>
        <w:t xml:space="preserve">Plik Adobe Idea (idea) (tylko </w:t>
      </w:r>
      <w:proofErr w:type="spellStart"/>
      <w:r w:rsidRPr="001C0C78">
        <w:rPr>
          <w:sz w:val="24"/>
          <w:szCs w:val="24"/>
        </w:rPr>
        <w:t>Illustrator</w:t>
      </w:r>
      <w:proofErr w:type="spellEnd"/>
      <w:r w:rsidRPr="001C0C78">
        <w:rPr>
          <w:sz w:val="24"/>
          <w:szCs w:val="24"/>
        </w:rPr>
        <w:t xml:space="preserve"> CS6)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FreeHand (fh7, fh8, fh9, fh10, fh11, ft11)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GIF89a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roofErr w:type="spellStart"/>
      <w:r w:rsidRPr="001C0C78">
        <w:rPr>
          <w:sz w:val="24"/>
          <w:szCs w:val="24"/>
        </w:rPr>
        <w:t>jpe</w:t>
      </w:r>
      <w:proofErr w:type="spellEnd"/>
      <w:r w:rsidRPr="001C0C78">
        <w:rPr>
          <w:sz w:val="24"/>
          <w:szCs w:val="24"/>
        </w:rPr>
        <w:t xml:space="preserve">, </w:t>
      </w:r>
      <w:proofErr w:type="spellStart"/>
      <w:r w:rsidRPr="001C0C78">
        <w:rPr>
          <w:sz w:val="24"/>
          <w:szCs w:val="24"/>
        </w:rPr>
        <w:t>jpeg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JPEG2000 (</w:t>
      </w:r>
      <w:proofErr w:type="spellStart"/>
      <w:r w:rsidRPr="001C0C78">
        <w:rPr>
          <w:sz w:val="24"/>
          <w:szCs w:val="24"/>
        </w:rPr>
        <w:t>jpf</w:t>
      </w:r>
      <w:proofErr w:type="spellEnd"/>
      <w:r w:rsidRPr="001C0C78">
        <w:rPr>
          <w:sz w:val="24"/>
          <w:szCs w:val="24"/>
        </w:rPr>
        <w:t xml:space="preserve">, </w:t>
      </w:r>
      <w:proofErr w:type="spellStart"/>
      <w:r w:rsidRPr="001C0C78">
        <w:rPr>
          <w:sz w:val="24"/>
          <w:szCs w:val="24"/>
        </w:rPr>
        <w:t>jpx</w:t>
      </w:r>
      <w:proofErr w:type="spellEnd"/>
      <w:r w:rsidRPr="001C0C78">
        <w:rPr>
          <w:sz w:val="24"/>
          <w:szCs w:val="24"/>
        </w:rPr>
        <w:t xml:space="preserve">, jp2, j2k, j2c, </w:t>
      </w:r>
      <w:proofErr w:type="spellStart"/>
      <w:r w:rsidRPr="001C0C78">
        <w:rPr>
          <w:sz w:val="24"/>
          <w:szCs w:val="24"/>
        </w:rPr>
        <w:t>jpc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Macintosh PICT (pic,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Encapsulated PostScript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Pliki tekstowe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DOCX (</w:t>
      </w:r>
      <w:proofErr w:type="spellStart"/>
      <w:r w:rsidRPr="001C0C78">
        <w:rPr>
          <w:sz w:val="24"/>
          <w:szCs w:val="24"/>
        </w:rPr>
        <w:t>docx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w:t>
      </w:r>
      <w:proofErr w:type="spellStart"/>
      <w:r w:rsidRPr="001C0C78">
        <w:rPr>
          <w:sz w:val="24"/>
          <w:szCs w:val="24"/>
        </w:rPr>
        <w:t>doc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Microsoft RTF (rtf)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CorelDRAW</w:t>
      </w:r>
      <w:proofErr w:type="spellEnd"/>
      <w:r w:rsidRPr="001C0C78">
        <w:rPr>
          <w:sz w:val="24"/>
          <w:szCs w:val="24"/>
        </w:rPr>
        <w:t xml:space="preserve"> 5, 6, 7, 8, 9, 10 (</w:t>
      </w:r>
      <w:proofErr w:type="spellStart"/>
      <w:r w:rsidRPr="001C0C78">
        <w:rPr>
          <w:sz w:val="24"/>
          <w:szCs w:val="24"/>
        </w:rPr>
        <w:t>cdr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Computer</w:t>
      </w:r>
      <w:proofErr w:type="spellEnd"/>
      <w:r w:rsidRPr="001C0C78">
        <w:rPr>
          <w:sz w:val="24"/>
          <w:szCs w:val="24"/>
        </w:rPr>
        <w:t xml:space="preserve"> Graphics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cgm</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roofErr w:type="spellStart"/>
      <w:r w:rsidRPr="001C0C78">
        <w:rPr>
          <w:sz w:val="24"/>
          <w:szCs w:val="24"/>
        </w:rPr>
        <w:t>tiff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roofErr w:type="spellStart"/>
      <w:r w:rsidRPr="001C0C78">
        <w:rPr>
          <w:sz w:val="24"/>
          <w:szCs w:val="24"/>
        </w:rPr>
        <w:t>pdd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roofErr w:type="spellStart"/>
      <w:r w:rsidRPr="001C0C78">
        <w:rPr>
          <w:sz w:val="24"/>
          <w:szCs w:val="24"/>
        </w:rPr>
        <w:t>rle</w:t>
      </w:r>
      <w:proofErr w:type="spellEnd"/>
      <w:r w:rsidRPr="001C0C78">
        <w:rPr>
          <w:sz w:val="24"/>
          <w:szCs w:val="24"/>
        </w:rPr>
        <w:t xml:space="preserve">, </w:t>
      </w:r>
      <w:proofErr w:type="spellStart"/>
      <w:r w:rsidRPr="001C0C78">
        <w:rPr>
          <w:sz w:val="24"/>
          <w:szCs w:val="24"/>
        </w:rPr>
        <w:t>dib</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PCX (</w:t>
      </w:r>
      <w:proofErr w:type="spellStart"/>
      <w:r w:rsidRPr="001C0C78">
        <w:rPr>
          <w:sz w:val="24"/>
          <w:szCs w:val="24"/>
        </w:rPr>
        <w:t>pcx</w:t>
      </w:r>
      <w:proofErr w:type="spellEnd"/>
      <w:r w:rsidRPr="001C0C78">
        <w:rPr>
          <w:sz w:val="24"/>
          <w:szCs w:val="24"/>
        </w:rPr>
        <w:t>)</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Pixar</w:t>
      </w:r>
      <w:proofErr w:type="spellEnd"/>
      <w:r w:rsidRPr="001C0C78">
        <w:rPr>
          <w:sz w:val="24"/>
          <w:szCs w:val="24"/>
        </w:rPr>
        <w:t xml:space="preserve"> (</w:t>
      </w:r>
      <w:proofErr w:type="spellStart"/>
      <w:r w:rsidRPr="001C0C78">
        <w:rPr>
          <w:sz w:val="24"/>
          <w:szCs w:val="24"/>
        </w:rPr>
        <w:t>pxr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Targa (</w:t>
      </w:r>
      <w:proofErr w:type="spellStart"/>
      <w:r w:rsidRPr="001C0C78">
        <w:rPr>
          <w:sz w:val="24"/>
          <w:szCs w:val="24"/>
        </w:rPr>
        <w:t>tga</w:t>
      </w:r>
      <w:proofErr w:type="spellEnd"/>
      <w:r w:rsidRPr="001C0C78">
        <w:rPr>
          <w:sz w:val="24"/>
          <w:szCs w:val="24"/>
        </w:rPr>
        <w:t xml:space="preserve">, </w:t>
      </w:r>
      <w:proofErr w:type="spellStart"/>
      <w:r w:rsidRPr="001C0C78">
        <w:rPr>
          <w:sz w:val="24"/>
          <w:szCs w:val="24"/>
        </w:rPr>
        <w:t>vda</w:t>
      </w:r>
      <w:proofErr w:type="spellEnd"/>
      <w:r w:rsidRPr="001C0C78">
        <w:rPr>
          <w:sz w:val="24"/>
          <w:szCs w:val="24"/>
        </w:rPr>
        <w:t xml:space="preserve">, </w:t>
      </w:r>
      <w:proofErr w:type="spellStart"/>
      <w:r w:rsidRPr="001C0C78">
        <w:rPr>
          <w:sz w:val="24"/>
          <w:szCs w:val="24"/>
        </w:rPr>
        <w:t>icb</w:t>
      </w:r>
      <w:proofErr w:type="spellEnd"/>
      <w:r w:rsidRPr="001C0C78">
        <w:rPr>
          <w:sz w:val="24"/>
          <w:szCs w:val="24"/>
        </w:rPr>
        <w:t xml:space="preserve">, </w:t>
      </w:r>
      <w:proofErr w:type="spellStart"/>
      <w:r w:rsidRPr="001C0C78">
        <w:rPr>
          <w:sz w:val="24"/>
          <w:szCs w:val="24"/>
        </w:rPr>
        <w:t>vst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Illustrator EPS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umieszcza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lastRenderedPageBreak/>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GIF89a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roofErr w:type="spellStart"/>
      <w:r w:rsidRPr="001C0C78">
        <w:rPr>
          <w:sz w:val="24"/>
          <w:szCs w:val="24"/>
        </w:rPr>
        <w:t>jpe</w:t>
      </w:r>
      <w:proofErr w:type="spellEnd"/>
      <w:r w:rsidRPr="001C0C78">
        <w:rPr>
          <w:sz w:val="24"/>
          <w:szCs w:val="24"/>
        </w:rPr>
        <w:t xml:space="preserve">, </w:t>
      </w:r>
      <w:proofErr w:type="spellStart"/>
      <w:r w:rsidRPr="001C0C78">
        <w:rPr>
          <w:sz w:val="24"/>
          <w:szCs w:val="24"/>
        </w:rPr>
        <w:t>jpeg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JPEG2000 (</w:t>
      </w:r>
      <w:proofErr w:type="spellStart"/>
      <w:r w:rsidRPr="001C0C78">
        <w:rPr>
          <w:sz w:val="24"/>
          <w:szCs w:val="24"/>
        </w:rPr>
        <w:t>jpf</w:t>
      </w:r>
      <w:proofErr w:type="spellEnd"/>
      <w:r w:rsidRPr="001C0C78">
        <w:rPr>
          <w:sz w:val="24"/>
          <w:szCs w:val="24"/>
        </w:rPr>
        <w:t xml:space="preserve">, </w:t>
      </w:r>
      <w:proofErr w:type="spellStart"/>
      <w:r w:rsidRPr="001C0C78">
        <w:rPr>
          <w:sz w:val="24"/>
          <w:szCs w:val="24"/>
        </w:rPr>
        <w:t>jpx</w:t>
      </w:r>
      <w:proofErr w:type="spellEnd"/>
      <w:r w:rsidRPr="001C0C78">
        <w:rPr>
          <w:sz w:val="24"/>
          <w:szCs w:val="24"/>
        </w:rPr>
        <w:t xml:space="preserve">, jp2, j2k, j2c, </w:t>
      </w:r>
      <w:proofErr w:type="spellStart"/>
      <w:r w:rsidRPr="001C0C78">
        <w:rPr>
          <w:sz w:val="24"/>
          <w:szCs w:val="24"/>
        </w:rPr>
        <w:t>jpc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Macintosh PICT (pic,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7574EB" w:rsidRDefault="00531AD0" w:rsidP="00641CD8">
      <w:pPr>
        <w:pStyle w:val="Akapitzlist"/>
        <w:numPr>
          <w:ilvl w:val="2"/>
          <w:numId w:val="11"/>
        </w:numPr>
        <w:spacing w:after="160" w:line="259" w:lineRule="auto"/>
        <w:rPr>
          <w:sz w:val="24"/>
          <w:szCs w:val="24"/>
          <w:lang w:val="en-US"/>
        </w:rPr>
      </w:pPr>
      <w:r w:rsidRPr="007574EB">
        <w:rPr>
          <w:sz w:val="24"/>
          <w:szCs w:val="24"/>
          <w:lang w:val="en-US"/>
        </w:rPr>
        <w:t xml:space="preserve">Encapsulated PostScript (eps, </w:t>
      </w:r>
      <w:proofErr w:type="spellStart"/>
      <w:r w:rsidRPr="007574EB">
        <w:rPr>
          <w:sz w:val="24"/>
          <w:szCs w:val="24"/>
          <w:lang w:val="en-US"/>
        </w:rPr>
        <w:t>epsf</w:t>
      </w:r>
      <w:proofErr w:type="spellEnd"/>
      <w:r w:rsidRPr="007574EB">
        <w:rPr>
          <w:sz w:val="24"/>
          <w:szCs w:val="24"/>
          <w:lang w:val="en-US"/>
        </w:rPr>
        <w:t xml:space="preserve">, </w:t>
      </w:r>
      <w:proofErr w:type="spellStart"/>
      <w:r w:rsidRPr="007574EB">
        <w:rPr>
          <w:sz w:val="24"/>
          <w:szCs w:val="24"/>
          <w:lang w:val="en-US"/>
        </w:rPr>
        <w:t>ps</w:t>
      </w:r>
      <w:proofErr w:type="spellEnd"/>
      <w:r w:rsidRPr="007574EB">
        <w:rPr>
          <w:sz w:val="24"/>
          <w:szCs w:val="24"/>
          <w:lang w:val="en-US"/>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Pliki tekstowe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DOCX (</w:t>
      </w:r>
      <w:proofErr w:type="spellStart"/>
      <w:r w:rsidRPr="001C0C78">
        <w:rPr>
          <w:sz w:val="24"/>
          <w:szCs w:val="24"/>
        </w:rPr>
        <w:t>docx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Microsoft Word (</w:t>
      </w:r>
      <w:proofErr w:type="spellStart"/>
      <w:r w:rsidRPr="001C0C78">
        <w:rPr>
          <w:sz w:val="24"/>
          <w:szCs w:val="24"/>
        </w:rPr>
        <w:t>doc</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Microsoft RTF (rtf)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CorelDRAW</w:t>
      </w:r>
      <w:proofErr w:type="spellEnd"/>
      <w:r w:rsidRPr="001C0C78">
        <w:rPr>
          <w:sz w:val="24"/>
          <w:szCs w:val="24"/>
        </w:rPr>
        <w:t xml:space="preserve"> 5, 6, 7, 8, 9, 10 (</w:t>
      </w:r>
      <w:proofErr w:type="spellStart"/>
      <w:r w:rsidRPr="001C0C78">
        <w:rPr>
          <w:sz w:val="24"/>
          <w:szCs w:val="24"/>
        </w:rPr>
        <w:t>cdr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Computer</w:t>
      </w:r>
      <w:proofErr w:type="spellEnd"/>
      <w:r w:rsidRPr="001C0C78">
        <w:rPr>
          <w:sz w:val="24"/>
          <w:szCs w:val="24"/>
        </w:rPr>
        <w:t xml:space="preserve"> Graphics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cgm</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roofErr w:type="spellStart"/>
      <w:r w:rsidRPr="001C0C78">
        <w:rPr>
          <w:sz w:val="24"/>
          <w:szCs w:val="24"/>
        </w:rPr>
        <w:t>tiff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roofErr w:type="spellStart"/>
      <w:r w:rsidRPr="001C0C78">
        <w:rPr>
          <w:sz w:val="24"/>
          <w:szCs w:val="24"/>
        </w:rPr>
        <w:t>pdd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roofErr w:type="spellStart"/>
      <w:r w:rsidRPr="001C0C78">
        <w:rPr>
          <w:sz w:val="24"/>
          <w:szCs w:val="24"/>
        </w:rPr>
        <w:t>rle</w:t>
      </w:r>
      <w:proofErr w:type="spellEnd"/>
      <w:r w:rsidRPr="001C0C78">
        <w:rPr>
          <w:sz w:val="24"/>
          <w:szCs w:val="24"/>
        </w:rPr>
        <w:t xml:space="preserve">, </w:t>
      </w:r>
      <w:proofErr w:type="spellStart"/>
      <w:r w:rsidRPr="001C0C78">
        <w:rPr>
          <w:sz w:val="24"/>
          <w:szCs w:val="24"/>
        </w:rPr>
        <w:t>dib</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PCX (</w:t>
      </w:r>
      <w:proofErr w:type="spellStart"/>
      <w:r w:rsidRPr="001C0C78">
        <w:rPr>
          <w:sz w:val="24"/>
          <w:szCs w:val="24"/>
        </w:rPr>
        <w:t>pcx</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Pixar</w:t>
      </w:r>
      <w:proofErr w:type="spellEnd"/>
      <w:r w:rsidRPr="001C0C78">
        <w:rPr>
          <w:sz w:val="24"/>
          <w:szCs w:val="24"/>
        </w:rPr>
        <w:t xml:space="preserve"> (</w:t>
      </w:r>
      <w:proofErr w:type="spellStart"/>
      <w:r w:rsidRPr="001C0C78">
        <w:rPr>
          <w:sz w:val="24"/>
          <w:szCs w:val="24"/>
        </w:rPr>
        <w:t>pxr</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Targa (</w:t>
      </w:r>
      <w:proofErr w:type="spellStart"/>
      <w:r w:rsidRPr="001C0C78">
        <w:rPr>
          <w:sz w:val="24"/>
          <w:szCs w:val="24"/>
        </w:rPr>
        <w:t>tga</w:t>
      </w:r>
      <w:proofErr w:type="spellEnd"/>
      <w:r w:rsidRPr="001C0C78">
        <w:rPr>
          <w:sz w:val="24"/>
          <w:szCs w:val="24"/>
        </w:rPr>
        <w:t xml:space="preserve">, </w:t>
      </w:r>
      <w:proofErr w:type="spellStart"/>
      <w:r w:rsidRPr="001C0C78">
        <w:rPr>
          <w:sz w:val="24"/>
          <w:szCs w:val="24"/>
        </w:rPr>
        <w:t>vda</w:t>
      </w:r>
      <w:proofErr w:type="spellEnd"/>
      <w:r w:rsidRPr="001C0C78">
        <w:rPr>
          <w:sz w:val="24"/>
          <w:szCs w:val="24"/>
        </w:rPr>
        <w:t xml:space="preserve">, </w:t>
      </w:r>
      <w:proofErr w:type="spellStart"/>
      <w:r w:rsidRPr="001C0C78">
        <w:rPr>
          <w:sz w:val="24"/>
          <w:szCs w:val="24"/>
        </w:rPr>
        <w:t>icb</w:t>
      </w:r>
      <w:proofErr w:type="spellEnd"/>
      <w:r w:rsidRPr="001C0C78">
        <w:rPr>
          <w:sz w:val="24"/>
          <w:szCs w:val="24"/>
        </w:rPr>
        <w:t xml:space="preserve">, </w:t>
      </w:r>
      <w:proofErr w:type="spellStart"/>
      <w:r w:rsidRPr="001C0C78">
        <w:rPr>
          <w:sz w:val="24"/>
          <w:szCs w:val="24"/>
        </w:rPr>
        <w:t>vst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zapisuje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w:t>
      </w: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ai</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eps</w:t>
      </w:r>
      <w:proofErr w:type="spellEnd"/>
      <w:r w:rsidRPr="001C0C78">
        <w:rPr>
          <w:sz w:val="24"/>
          <w:szCs w:val="24"/>
        </w:rPr>
        <w:t xml:space="preserve"> (</w:t>
      </w:r>
      <w:proofErr w:type="spellStart"/>
      <w:r w:rsidRPr="001C0C78">
        <w:rPr>
          <w:sz w:val="24"/>
          <w:szCs w:val="24"/>
        </w:rPr>
        <w:t>eps</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Illustrator</w:t>
      </w:r>
      <w:proofErr w:type="spellEnd"/>
      <w:r w:rsidRPr="001C0C78">
        <w:rPr>
          <w:sz w:val="24"/>
          <w:szCs w:val="24"/>
        </w:rPr>
        <w:t xml:space="preserve"> </w:t>
      </w:r>
      <w:proofErr w:type="spellStart"/>
      <w:r w:rsidRPr="001C0C78">
        <w:rPr>
          <w:sz w:val="24"/>
          <w:szCs w:val="24"/>
        </w:rPr>
        <w:t>Template</w:t>
      </w:r>
      <w:proofErr w:type="spellEnd"/>
      <w:r w:rsidRPr="001C0C78">
        <w:rPr>
          <w:sz w:val="24"/>
          <w:szCs w:val="24"/>
        </w:rPr>
        <w:t xml:space="preserve"> (</w:t>
      </w:r>
      <w:proofErr w:type="spellStart"/>
      <w:r w:rsidRPr="001C0C78">
        <w:rPr>
          <w:sz w:val="24"/>
          <w:szCs w:val="24"/>
        </w:rPr>
        <w:t>ait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Adobe PDF (pdf)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FXG (</w:t>
      </w:r>
      <w:proofErr w:type="spellStart"/>
      <w:r w:rsidRPr="001C0C78">
        <w:rPr>
          <w:sz w:val="24"/>
          <w:szCs w:val="24"/>
        </w:rPr>
        <w:t>fxg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SVG </w:t>
      </w:r>
      <w:proofErr w:type="spellStart"/>
      <w:r w:rsidRPr="001C0C78">
        <w:rPr>
          <w:sz w:val="24"/>
          <w:szCs w:val="24"/>
        </w:rPr>
        <w:t>Compressed</w:t>
      </w:r>
      <w:proofErr w:type="spellEnd"/>
      <w:r w:rsidRPr="001C0C78">
        <w:rPr>
          <w:sz w:val="24"/>
          <w:szCs w:val="24"/>
        </w:rPr>
        <w:t xml:space="preserve"> (</w:t>
      </w:r>
      <w:proofErr w:type="spellStart"/>
      <w:r w:rsidRPr="001C0C78">
        <w:rPr>
          <w:sz w:val="24"/>
          <w:szCs w:val="24"/>
        </w:rPr>
        <w:t>svgz</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SVG (</w:t>
      </w:r>
      <w:proofErr w:type="spellStart"/>
      <w:r w:rsidRPr="001C0C78">
        <w:rPr>
          <w:sz w:val="24"/>
          <w:szCs w:val="24"/>
        </w:rPr>
        <w:t>svg</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eksportuje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BMP (</w:t>
      </w:r>
      <w:proofErr w:type="spellStart"/>
      <w:r w:rsidRPr="001C0C78">
        <w:rPr>
          <w:sz w:val="24"/>
          <w:szCs w:val="24"/>
        </w:rPr>
        <w:t>bmp</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Drawing</w:t>
      </w:r>
      <w:proofErr w:type="spellEnd"/>
      <w:r w:rsidRPr="001C0C78">
        <w:rPr>
          <w:sz w:val="24"/>
          <w:szCs w:val="24"/>
        </w:rPr>
        <w:t xml:space="preserve"> (</w:t>
      </w:r>
      <w:proofErr w:type="spellStart"/>
      <w:r w:rsidRPr="001C0C78">
        <w:rPr>
          <w:sz w:val="24"/>
          <w:szCs w:val="24"/>
        </w:rPr>
        <w:t>dwg</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AutoCAD </w:t>
      </w:r>
      <w:proofErr w:type="spellStart"/>
      <w:r w:rsidRPr="001C0C78">
        <w:rPr>
          <w:sz w:val="24"/>
          <w:szCs w:val="24"/>
        </w:rPr>
        <w:t>Interchange</w:t>
      </w:r>
      <w:proofErr w:type="spellEnd"/>
      <w:r w:rsidRPr="001C0C78">
        <w:rPr>
          <w:sz w:val="24"/>
          <w:szCs w:val="24"/>
        </w:rPr>
        <w:t xml:space="preserve"> (</w:t>
      </w:r>
      <w:proofErr w:type="spellStart"/>
      <w:r w:rsidRPr="001C0C78">
        <w:rPr>
          <w:sz w:val="24"/>
          <w:szCs w:val="24"/>
        </w:rPr>
        <w:t>dxf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Enhanced</w:t>
      </w:r>
      <w:proofErr w:type="spellEnd"/>
      <w:r w:rsidRPr="001C0C78">
        <w:rPr>
          <w:sz w:val="24"/>
          <w:szCs w:val="24"/>
        </w:rPr>
        <w:t xml:space="preserve">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emf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Flash (</w:t>
      </w:r>
      <w:proofErr w:type="spellStart"/>
      <w:r w:rsidRPr="001C0C78">
        <w:rPr>
          <w:sz w:val="24"/>
          <w:szCs w:val="24"/>
        </w:rPr>
        <w:t>swf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Macintosh PICT (</w:t>
      </w:r>
      <w:proofErr w:type="spellStart"/>
      <w:r w:rsidRPr="001C0C78">
        <w:rPr>
          <w:sz w:val="24"/>
          <w:szCs w:val="24"/>
        </w:rPr>
        <w:t>pct</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Photoshop (</w:t>
      </w:r>
      <w:proofErr w:type="spellStart"/>
      <w:r w:rsidRPr="001C0C78">
        <w:rPr>
          <w:sz w:val="24"/>
          <w:szCs w:val="24"/>
        </w:rPr>
        <w:t>psd</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TIFF (</w:t>
      </w:r>
      <w:proofErr w:type="spellStart"/>
      <w:r w:rsidRPr="001C0C78">
        <w:rPr>
          <w:sz w:val="24"/>
          <w:szCs w:val="24"/>
        </w:rPr>
        <w:t>tif</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lastRenderedPageBreak/>
        <w:t>Targa (</w:t>
      </w:r>
      <w:proofErr w:type="spellStart"/>
      <w:r w:rsidRPr="001C0C78">
        <w:rPr>
          <w:sz w:val="24"/>
          <w:szCs w:val="24"/>
        </w:rPr>
        <w:t>tga</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proofErr w:type="spellStart"/>
      <w:r w:rsidRPr="001C0C78">
        <w:rPr>
          <w:sz w:val="24"/>
          <w:szCs w:val="24"/>
        </w:rPr>
        <w:t>Text</w:t>
      </w:r>
      <w:proofErr w:type="spellEnd"/>
      <w:r w:rsidRPr="001C0C78">
        <w:rPr>
          <w:sz w:val="24"/>
          <w:szCs w:val="24"/>
        </w:rPr>
        <w:t xml:space="preserve"> Format (txt)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Windows </w:t>
      </w:r>
      <w:proofErr w:type="spellStart"/>
      <w:r w:rsidRPr="001C0C78">
        <w:rPr>
          <w:sz w:val="24"/>
          <w:szCs w:val="24"/>
        </w:rPr>
        <w:t>Metafile</w:t>
      </w:r>
      <w:proofErr w:type="spellEnd"/>
      <w:r w:rsidRPr="001C0C78">
        <w:rPr>
          <w:sz w:val="24"/>
          <w:szCs w:val="24"/>
        </w:rPr>
        <w:t xml:space="preserve"> (</w:t>
      </w:r>
      <w:proofErr w:type="spellStart"/>
      <w:r w:rsidRPr="001C0C78">
        <w:rPr>
          <w:sz w:val="24"/>
          <w:szCs w:val="24"/>
        </w:rPr>
        <w:t>wmf</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które zapisuje do użycia w sieci WWW i urządzeniach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HTML (</w:t>
      </w:r>
      <w:proofErr w:type="spellStart"/>
      <w:r w:rsidRPr="001C0C78">
        <w:rPr>
          <w:sz w:val="24"/>
          <w:szCs w:val="24"/>
        </w:rPr>
        <w:t>html</w:t>
      </w:r>
      <w:proofErr w:type="spellEnd"/>
      <w:r w:rsidRPr="001C0C78">
        <w:rPr>
          <w:sz w:val="24"/>
          <w:szCs w:val="24"/>
        </w:rPr>
        <w:t xml:space="preserv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Obraz (gif)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 xml:space="preserve">JPEG (jpg)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Pr="001C0C78" w:rsidRDefault="00531AD0" w:rsidP="00641CD8">
      <w:pPr>
        <w:pStyle w:val="Akapitzlist"/>
        <w:numPr>
          <w:ilvl w:val="0"/>
          <w:numId w:val="11"/>
        </w:numPr>
        <w:spacing w:after="160" w:line="259" w:lineRule="auto"/>
        <w:rPr>
          <w:sz w:val="24"/>
          <w:szCs w:val="24"/>
        </w:rPr>
      </w:pPr>
      <w:r w:rsidRPr="001C0C78">
        <w:rPr>
          <w:sz w:val="24"/>
          <w:szCs w:val="24"/>
        </w:rPr>
        <w:t xml:space="preserve">Formaty plików obsługiwane </w:t>
      </w:r>
    </w:p>
    <w:p w:rsidR="00531AD0" w:rsidRPr="001C0C78" w:rsidRDefault="00531AD0" w:rsidP="00641CD8">
      <w:pPr>
        <w:pStyle w:val="Akapitzlist"/>
        <w:numPr>
          <w:ilvl w:val="2"/>
          <w:numId w:val="11"/>
        </w:numPr>
        <w:spacing w:after="160" w:line="259" w:lineRule="auto"/>
        <w:rPr>
          <w:sz w:val="24"/>
          <w:szCs w:val="24"/>
        </w:rPr>
      </w:pPr>
      <w:r w:rsidRPr="001C0C78">
        <w:rPr>
          <w:sz w:val="24"/>
          <w:szCs w:val="24"/>
        </w:rPr>
        <w:t>PNG (</w:t>
      </w:r>
      <w:proofErr w:type="spellStart"/>
      <w:r w:rsidRPr="001C0C78">
        <w:rPr>
          <w:sz w:val="24"/>
          <w:szCs w:val="24"/>
        </w:rPr>
        <w:t>png</w:t>
      </w:r>
      <w:proofErr w:type="spellEnd"/>
      <w:r w:rsidRPr="001C0C78">
        <w:rPr>
          <w:sz w:val="24"/>
          <w:szCs w:val="24"/>
        </w:rPr>
        <w:t xml:space="preserve">) </w:t>
      </w:r>
    </w:p>
    <w:p w:rsidR="00531AD0" w:rsidRDefault="00531AD0" w:rsidP="00531AD0">
      <w:pPr>
        <w:spacing w:before="240"/>
        <w:ind w:firstLine="709"/>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w:t>
      </w:r>
      <w:r w:rsidRPr="007574EB">
        <w:t>(dopuszcza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531AD0">
      <w:pPr>
        <w:spacing w:before="240"/>
        <w:ind w:firstLine="709"/>
        <w:jc w:val="both"/>
      </w:pPr>
    </w:p>
    <w:p w:rsidR="00531AD0" w:rsidRPr="001C0C78" w:rsidRDefault="00531AD0" w:rsidP="00641CD8">
      <w:pPr>
        <w:pStyle w:val="Akapitzlist"/>
        <w:numPr>
          <w:ilvl w:val="0"/>
          <w:numId w:val="12"/>
        </w:numPr>
        <w:spacing w:after="160" w:line="259" w:lineRule="auto"/>
        <w:rPr>
          <w:b/>
          <w:sz w:val="24"/>
          <w:szCs w:val="24"/>
        </w:rPr>
      </w:pPr>
      <w:r w:rsidRPr="001C0C78">
        <w:rPr>
          <w:b/>
          <w:sz w:val="24"/>
          <w:szCs w:val="24"/>
        </w:rPr>
        <w:t>ADOBE ACROBAT PRO DC – subskrypcja 12</w:t>
      </w:r>
      <w:r>
        <w:rPr>
          <w:b/>
          <w:sz w:val="24"/>
          <w:szCs w:val="24"/>
        </w:rPr>
        <w:t xml:space="preserve"> miesięcy</w:t>
      </w:r>
      <w:r w:rsidRPr="001C0C78">
        <w:rPr>
          <w:b/>
          <w:sz w:val="24"/>
          <w:szCs w:val="24"/>
        </w:rPr>
        <w:t>, 1 licencja</w:t>
      </w:r>
    </w:p>
    <w:p w:rsidR="00531AD0" w:rsidRPr="001C0C78" w:rsidRDefault="00531AD0" w:rsidP="00531AD0">
      <w:pPr>
        <w:ind w:firstLine="360"/>
        <w:jc w:val="both"/>
      </w:pPr>
      <w:r w:rsidRPr="001C0C78">
        <w:t>Program ADOBE ACROBAT PRO DC lub równoważny o parametrach i funkcjonalnościach nie gorszych niż wskazane oprogramowanie.</w:t>
      </w:r>
    </w:p>
    <w:p w:rsidR="00531AD0" w:rsidRPr="001C0C78" w:rsidRDefault="00531AD0" w:rsidP="00531AD0">
      <w:pPr>
        <w:ind w:firstLine="708"/>
        <w:jc w:val="both"/>
      </w:pPr>
      <w:r w:rsidRPr="001C0C78">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1C0C78">
        <w:t>Autodesk</w:t>
      </w:r>
      <w:proofErr w:type="spellEnd"/>
      <w:r w:rsidRPr="001C0C78">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1C0C78" w:rsidRDefault="00531AD0" w:rsidP="00531AD0">
      <w:pPr>
        <w:ind w:firstLine="708"/>
        <w:jc w:val="both"/>
      </w:pPr>
      <w:r w:rsidRPr="001C0C78">
        <w:lastRenderedPageBreak/>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1C0C78">
        <w:t>FormsCentral</w:t>
      </w:r>
      <w:proofErr w:type="spellEnd"/>
      <w:r w:rsidRPr="001C0C78">
        <w:t xml:space="preserve"> prezentowanych w zrozumiałych tabelach i wykresach. </w:t>
      </w:r>
    </w:p>
    <w:p w:rsidR="00531AD0" w:rsidRDefault="00531AD0" w:rsidP="00531AD0">
      <w:pPr>
        <w:ind w:firstLine="708"/>
        <w:jc w:val="both"/>
      </w:pPr>
      <w:r w:rsidRPr="001C0C78">
        <w:t>Program musi umożliwiać otwieranie i osadzanie w pliku PDF obiektów 3D w formatach: OBJ, VRML, .U3D, .STL, .STP, .SLDPRT, .PAR, .ASM, .XAS. Obsługa PDF 3D i PDF musi odbywać się z danymi geograficznymi.</w:t>
      </w:r>
    </w:p>
    <w:p w:rsidR="00531AD0" w:rsidRPr="001C0C78" w:rsidRDefault="00531AD0" w:rsidP="00531AD0">
      <w:pPr>
        <w:ind w:firstLine="360"/>
        <w:jc w:val="both"/>
      </w:pPr>
      <w:r w:rsidRPr="001C0C78">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531AD0">
      <w:pPr>
        <w:ind w:firstLine="708"/>
        <w:jc w:val="both"/>
      </w:pPr>
    </w:p>
    <w:p w:rsidR="00531AD0" w:rsidRPr="001C0C78" w:rsidRDefault="00531AD0" w:rsidP="00641CD8">
      <w:pPr>
        <w:pStyle w:val="Akapitzlist"/>
        <w:numPr>
          <w:ilvl w:val="0"/>
          <w:numId w:val="14"/>
        </w:numPr>
        <w:spacing w:after="160" w:line="259" w:lineRule="auto"/>
        <w:jc w:val="both"/>
        <w:rPr>
          <w:b/>
          <w:sz w:val="24"/>
          <w:szCs w:val="24"/>
        </w:rPr>
      </w:pPr>
      <w:r w:rsidRPr="001C0C78">
        <w:rPr>
          <w:b/>
          <w:sz w:val="24"/>
          <w:szCs w:val="24"/>
        </w:rPr>
        <w:t>ADOBE In Design – subskrypcja 12</w:t>
      </w:r>
      <w:r>
        <w:rPr>
          <w:b/>
          <w:sz w:val="24"/>
          <w:szCs w:val="24"/>
        </w:rPr>
        <w:t xml:space="preserve"> miesięcy</w:t>
      </w:r>
      <w:r w:rsidRPr="001C0C78">
        <w:rPr>
          <w:b/>
          <w:sz w:val="24"/>
          <w:szCs w:val="24"/>
        </w:rPr>
        <w:t>, 1 licencja</w:t>
      </w:r>
    </w:p>
    <w:p w:rsidR="00531AD0" w:rsidRDefault="00531AD0" w:rsidP="00531AD0">
      <w:pPr>
        <w:ind w:firstLine="360"/>
        <w:jc w:val="both"/>
      </w:pPr>
      <w:r w:rsidRPr="007574EB">
        <w:t>Program ADOBE In Design lub równoważny o parametrach i funkcjonalnościach nie gorszych niż wskazane oprogramowanie.</w:t>
      </w:r>
    </w:p>
    <w:p w:rsidR="00531AD0" w:rsidRPr="001C0C78" w:rsidRDefault="00531AD0" w:rsidP="00531AD0">
      <w:pPr>
        <w:ind w:firstLine="360"/>
        <w:jc w:val="both"/>
      </w:pPr>
      <w:r>
        <w:t>P</w:t>
      </w:r>
      <w:r w:rsidRPr="001C0C78">
        <w:t xml:space="preserve">rogram do projektowania, łamania, składania i przygotowywania do druku materiałów poligraficznych – szczególnie wydawnictw wielostronicowych i o skomplikowanej strukturze nie gorszy niż </w:t>
      </w:r>
      <w:proofErr w:type="spellStart"/>
      <w:r w:rsidRPr="001C0C78">
        <w:t>InDesign</w:t>
      </w:r>
      <w:proofErr w:type="spellEnd"/>
      <w:r w:rsidRPr="001C0C78">
        <w:t xml:space="preserve"> pozwalający na: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eleganckich i atrakcyjnych stron dla druku, tabletów i innych urządzeń;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projektowanie układu i dostosowywaniu projektu do różnych rozmiarów czy urządzeń;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synchronizację ustawień i czcionek;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projektowanie układów o dowolnych rozmiarach, wielkości ekranu, orientacji i urządzeń bez utraty typografii czy wyglądu;</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dokumentów gotowych do druku;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książek dla e-czytników;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tworzenie interaktywnych publikacji dla tabletów - możliwość integracji z Adobe Digital Publishing Suite; </w:t>
      </w:r>
    </w:p>
    <w:p w:rsidR="00531AD0" w:rsidRPr="001C0C78" w:rsidRDefault="00531AD0" w:rsidP="00641CD8">
      <w:pPr>
        <w:pStyle w:val="Akapitzlist"/>
        <w:numPr>
          <w:ilvl w:val="0"/>
          <w:numId w:val="13"/>
        </w:numPr>
        <w:spacing w:after="160" w:line="259" w:lineRule="auto"/>
        <w:rPr>
          <w:sz w:val="24"/>
          <w:szCs w:val="24"/>
        </w:rPr>
      </w:pPr>
      <w:r w:rsidRPr="001C0C78">
        <w:rPr>
          <w:sz w:val="24"/>
          <w:szCs w:val="24"/>
        </w:rPr>
        <w:t xml:space="preserve">eksport interaktywnych dokumentów PDF, plików SWF, które można przeglądać w bezpłatnym programie Adobe Flash Player oraz jako pliki HTML; </w:t>
      </w:r>
    </w:p>
    <w:p w:rsidR="00531AD0" w:rsidRPr="001C0C78" w:rsidRDefault="00531AD0" w:rsidP="00531AD0">
      <w:pPr>
        <w:ind w:firstLine="360"/>
        <w:jc w:val="both"/>
      </w:pPr>
      <w:r w:rsidRPr="001C0C78">
        <w:lastRenderedPageBreak/>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Pr="001C0C78" w:rsidRDefault="00531AD0" w:rsidP="00641CD8">
      <w:pPr>
        <w:pStyle w:val="Akapitzlist"/>
        <w:numPr>
          <w:ilvl w:val="0"/>
          <w:numId w:val="16"/>
        </w:numPr>
        <w:spacing w:after="160" w:line="259" w:lineRule="auto"/>
        <w:rPr>
          <w:b/>
          <w:sz w:val="24"/>
          <w:szCs w:val="24"/>
        </w:rPr>
      </w:pPr>
      <w:r w:rsidRPr="001C0C78">
        <w:rPr>
          <w:b/>
          <w:sz w:val="24"/>
          <w:szCs w:val="24"/>
        </w:rPr>
        <w:t xml:space="preserve">OPROGRAMOWANIE GRAFICZNE </w:t>
      </w:r>
      <w:proofErr w:type="spellStart"/>
      <w:r w:rsidRPr="001C0C78">
        <w:rPr>
          <w:b/>
          <w:sz w:val="24"/>
          <w:szCs w:val="24"/>
        </w:rPr>
        <w:t>QuarkXPress</w:t>
      </w:r>
      <w:proofErr w:type="spellEnd"/>
      <w:r w:rsidRPr="001C0C78">
        <w:rPr>
          <w:b/>
          <w:sz w:val="24"/>
          <w:szCs w:val="24"/>
        </w:rPr>
        <w:t xml:space="preserve"> 2018 PL</w:t>
      </w:r>
      <w:r>
        <w:rPr>
          <w:b/>
          <w:sz w:val="24"/>
          <w:szCs w:val="24"/>
        </w:rPr>
        <w:br/>
      </w:r>
      <w:r w:rsidRPr="001C0C78">
        <w:rPr>
          <w:b/>
          <w:sz w:val="24"/>
          <w:szCs w:val="24"/>
        </w:rPr>
        <w:t xml:space="preserve">– subskrypcja 12 </w:t>
      </w:r>
      <w:r>
        <w:rPr>
          <w:b/>
          <w:sz w:val="24"/>
          <w:szCs w:val="24"/>
        </w:rPr>
        <w:t>miesięcy</w:t>
      </w:r>
      <w:r w:rsidRPr="001C0C78">
        <w:rPr>
          <w:b/>
          <w:sz w:val="24"/>
          <w:szCs w:val="24"/>
        </w:rPr>
        <w:t>, 1 licencja</w:t>
      </w:r>
    </w:p>
    <w:p w:rsidR="00531AD0" w:rsidRPr="001C0C78" w:rsidRDefault="00531AD0" w:rsidP="00531AD0">
      <w:pPr>
        <w:pStyle w:val="Akapitzlist"/>
        <w:rPr>
          <w:b/>
          <w:sz w:val="24"/>
          <w:szCs w:val="24"/>
        </w:rPr>
      </w:pPr>
    </w:p>
    <w:p w:rsidR="00531AD0" w:rsidRPr="001C0C78" w:rsidRDefault="00531AD0" w:rsidP="00531AD0">
      <w:pPr>
        <w:pStyle w:val="Akapitzlist"/>
        <w:ind w:left="0" w:firstLine="360"/>
        <w:rPr>
          <w:sz w:val="24"/>
          <w:szCs w:val="24"/>
        </w:rPr>
      </w:pPr>
      <w:r w:rsidRPr="001C0C78">
        <w:rPr>
          <w:sz w:val="24"/>
          <w:szCs w:val="24"/>
        </w:rPr>
        <w:t xml:space="preserve">Program </w:t>
      </w:r>
      <w:proofErr w:type="spellStart"/>
      <w:r w:rsidRPr="001C0C78">
        <w:rPr>
          <w:sz w:val="24"/>
          <w:szCs w:val="24"/>
        </w:rPr>
        <w:t>QuarkXPress</w:t>
      </w:r>
      <w:proofErr w:type="spellEnd"/>
      <w:r w:rsidRPr="001C0C78">
        <w:rPr>
          <w:sz w:val="24"/>
          <w:szCs w:val="24"/>
        </w:rPr>
        <w:t xml:space="preserve"> 2018 PL lub równoważny o parametrach i funkcjonalnościach nie gorszych niż wskazane oprogramowanie.</w:t>
      </w:r>
    </w:p>
    <w:p w:rsidR="00531AD0" w:rsidRPr="001C0C78" w:rsidRDefault="00531AD0" w:rsidP="00531AD0">
      <w:pPr>
        <w:ind w:firstLine="708"/>
        <w:jc w:val="both"/>
      </w:pPr>
      <w:r w:rsidRPr="001C0C78">
        <w:t xml:space="preserve">Za równoważny będzie uznane oprogramowanie, które umożliwia projektowanie wszelkiego rodzaju materiałów drukowanych np. broszur, folderów, katalogów, gazet, książek, opakowań produktów itp. Program posiada funkcję </w:t>
      </w:r>
      <w:proofErr w:type="spellStart"/>
      <w:r w:rsidRPr="001C0C78">
        <w:t>QuarkVista</w:t>
      </w:r>
      <w:proofErr w:type="spellEnd"/>
      <w:r w:rsidRPr="001C0C78">
        <w:t xml:space="preserve"> umożliwiającą edycję grafiki z możliwością użycia tzw. </w:t>
      </w:r>
      <w:r>
        <w:t>„</w:t>
      </w:r>
      <w:r w:rsidRPr="001C0C78">
        <w:t>nieniszczących filtrów</w:t>
      </w:r>
      <w:r>
        <w:t>”</w:t>
      </w:r>
      <w:r w:rsidRPr="001C0C78">
        <w:t xml:space="preserve">. </w:t>
      </w:r>
      <w:proofErr w:type="spellStart"/>
      <w:r w:rsidRPr="001C0C78">
        <w:t>QuarkXPress</w:t>
      </w:r>
      <w:proofErr w:type="spellEnd"/>
      <w:r w:rsidRPr="001C0C78">
        <w:t xml:space="preserve"> oferuje także narzędzia do tworzenia zakodowanych graficznie informacji w postaci kodów QR, pozwala na zapisywanie tworzonych projektów w formatach kompatybilnych z takimi urządzeniami jak iPad, Sony Reader, NOOK czy Kindle oraz umożliwia edycję wschodnioazjatyckiej </w:t>
      </w:r>
      <w:proofErr w:type="spellStart"/>
      <w:r w:rsidRPr="001C0C78">
        <w:t>typografi</w:t>
      </w:r>
      <w:proofErr w:type="spellEnd"/>
      <w:r w:rsidRPr="001C0C78">
        <w:t xml:space="preserve"> w każdej edycji programu. Będzie umożliwiać zaawansowane składanie tekstu, tworzenie stron oraz całych serwisów www, a także publikacji ebooków. Oprogramowanie ma wykorzystywać 64-bitową wydajność i funkcje do druku czy elektronicznych publikacji takich jak PDF/X-4 i gotowe szablony formatów </w:t>
      </w:r>
      <w:proofErr w:type="spellStart"/>
      <w:r w:rsidRPr="001C0C78">
        <w:t>eBook</w:t>
      </w:r>
      <w:proofErr w:type="spellEnd"/>
      <w:r w:rsidRPr="001C0C78">
        <w:t xml:space="preserve">. Inne funkcje na których zależy Zamawiającemu, a które posiadać ma rozwiązanie równoważne.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Narzędzia ustawień czcionek OpenType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Obsługa kolorowych czcionek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Zaktualizowana lista czcionek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Rozbudowane zasady dzielenia wyrazów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Obsługa OpenType do publikacji cyfrowych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Bezpośredni import plików </w:t>
      </w:r>
      <w:proofErr w:type="spellStart"/>
      <w:r w:rsidRPr="001C0C78">
        <w:rPr>
          <w:sz w:val="24"/>
          <w:szCs w:val="24"/>
        </w:rPr>
        <w:t>InDesign</w:t>
      </w:r>
      <w:proofErr w:type="spellEnd"/>
      <w:r w:rsidRPr="001C0C78">
        <w:rPr>
          <w:sz w:val="24"/>
          <w:szCs w:val="24"/>
        </w:rPr>
        <w:t xml:space="preserve"> IDML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Nowy silnik druku PDF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Wbudowana JavaScript ES6+ V8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Konwersja cyfrowych treści do druku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Nielimitowana aplikacja na Androida</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Optymalizacja eksportu HTML5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Grupowane elementów interaktywnych </w:t>
      </w:r>
    </w:p>
    <w:p w:rsidR="00531AD0" w:rsidRPr="001C0C78" w:rsidRDefault="00531AD0" w:rsidP="00641CD8">
      <w:pPr>
        <w:pStyle w:val="Akapitzlist"/>
        <w:numPr>
          <w:ilvl w:val="2"/>
          <w:numId w:val="15"/>
        </w:numPr>
        <w:spacing w:after="160" w:line="259" w:lineRule="auto"/>
        <w:ind w:left="1418"/>
        <w:rPr>
          <w:sz w:val="24"/>
          <w:szCs w:val="24"/>
        </w:rPr>
      </w:pPr>
      <w:r w:rsidRPr="001C0C78">
        <w:rPr>
          <w:sz w:val="24"/>
          <w:szCs w:val="24"/>
        </w:rPr>
        <w:t xml:space="preserve">Workstation Pro 12 </w:t>
      </w:r>
    </w:p>
    <w:p w:rsidR="00531AD0" w:rsidRPr="001C0C78" w:rsidRDefault="00531AD0" w:rsidP="00531AD0">
      <w:pPr>
        <w:jc w:val="both"/>
      </w:pPr>
      <w:r w:rsidRPr="001C0C78">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w:t>
      </w:r>
      <w:r w:rsidRPr="001C0C78">
        <w:lastRenderedPageBreak/>
        <w:t>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r>
        <w:t xml:space="preserve"> (dopuszcza się również możliwość przeprowadzenie szkolenia on-line)</w:t>
      </w:r>
      <w:r w:rsidRPr="001C0C78">
        <w:t>. Licencja powinna zostać przepisana na konto uczelni założone u producenta oprogramowania wskazane przez Zamawiającego.</w:t>
      </w:r>
    </w:p>
    <w:p w:rsidR="00531AD0" w:rsidRDefault="00531AD0" w:rsidP="00531AD0">
      <w:pPr>
        <w:jc w:val="both"/>
      </w:pPr>
    </w:p>
    <w:p w:rsidR="00531AD0" w:rsidRPr="001C0C78" w:rsidRDefault="00531AD0" w:rsidP="00531AD0">
      <w:pPr>
        <w:jc w:val="both"/>
      </w:pPr>
    </w:p>
    <w:p w:rsidR="00A13527" w:rsidRPr="00A13527" w:rsidRDefault="00A13527" w:rsidP="00531AD0">
      <w:pPr>
        <w:spacing w:after="0" w:line="240" w:lineRule="auto"/>
        <w:rPr>
          <w:rFonts w:eastAsia="Times New Roman"/>
          <w:b/>
          <w:lang w:eastAsia="pl-PL"/>
        </w:rPr>
      </w:pPr>
    </w:p>
    <w:sectPr w:rsidR="00A13527" w:rsidRPr="00A13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451C2"/>
    <w:multiLevelType w:val="hybridMultilevel"/>
    <w:tmpl w:val="958CA696"/>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73404C"/>
    <w:multiLevelType w:val="hybridMultilevel"/>
    <w:tmpl w:val="5A3C0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D494F"/>
    <w:multiLevelType w:val="hybridMultilevel"/>
    <w:tmpl w:val="91668FA2"/>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0"/>
  </w:num>
  <w:num w:numId="5">
    <w:abstractNumId w:val="15"/>
  </w:num>
  <w:num w:numId="6">
    <w:abstractNumId w:val="3"/>
  </w:num>
  <w:num w:numId="7">
    <w:abstractNumId w:val="4"/>
  </w:num>
  <w:num w:numId="8">
    <w:abstractNumId w:val="1"/>
  </w:num>
  <w:num w:numId="9">
    <w:abstractNumId w:val="12"/>
  </w:num>
  <w:num w:numId="10">
    <w:abstractNumId w:val="0"/>
  </w:num>
  <w:num w:numId="11">
    <w:abstractNumId w:val="11"/>
  </w:num>
  <w:num w:numId="12">
    <w:abstractNumId w:val="5"/>
  </w:num>
  <w:num w:numId="13">
    <w:abstractNumId w:val="13"/>
  </w:num>
  <w:num w:numId="14">
    <w:abstractNumId w:val="7"/>
  </w:num>
  <w:num w:numId="15">
    <w:abstractNumId w:val="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D05E3"/>
    <w:rsid w:val="00453E6D"/>
    <w:rsid w:val="00514FE2"/>
    <w:rsid w:val="00531AD0"/>
    <w:rsid w:val="00641CD8"/>
    <w:rsid w:val="006867B4"/>
    <w:rsid w:val="006A153E"/>
    <w:rsid w:val="006E1C7C"/>
    <w:rsid w:val="00A13527"/>
    <w:rsid w:val="00BB4924"/>
    <w:rsid w:val="00BB65E2"/>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622B"/>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2522</Words>
  <Characters>15134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Mikołajczyk Zbigniew</cp:lastModifiedBy>
  <cp:revision>3</cp:revision>
  <dcterms:created xsi:type="dcterms:W3CDTF">2019-07-25T13:32:00Z</dcterms:created>
  <dcterms:modified xsi:type="dcterms:W3CDTF">2019-09-10T07:08:00Z</dcterms:modified>
</cp:coreProperties>
</file>