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12E21E2D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EB623D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EB623D">
        <w:rPr>
          <w:rFonts w:ascii="Arial" w:hAnsi="Arial" w:cs="Arial"/>
          <w:b/>
        </w:rPr>
        <w:t xml:space="preserve"> a</w:t>
      </w:r>
      <w:r w:rsidR="00284226">
        <w:rPr>
          <w:rFonts w:ascii="Arial" w:hAnsi="Arial" w:cs="Arial"/>
          <w:b/>
        </w:rPr>
        <w:t>parat</w:t>
      </w:r>
      <w:r w:rsidR="00EB623D">
        <w:rPr>
          <w:rFonts w:ascii="Arial" w:hAnsi="Arial" w:cs="Arial"/>
          <w:b/>
        </w:rPr>
        <w:t>u</w:t>
      </w:r>
      <w:r w:rsidR="00284226">
        <w:rPr>
          <w:rFonts w:ascii="Arial" w:hAnsi="Arial" w:cs="Arial"/>
          <w:b/>
        </w:rPr>
        <w:t xml:space="preserve"> do destylacji KJELDAHLA</w:t>
      </w:r>
      <w:r w:rsidR="002B07C6">
        <w:rPr>
          <w:rFonts w:ascii="Arial" w:hAnsi="Arial" w:cs="Arial"/>
          <w:b/>
        </w:rPr>
        <w:t xml:space="preserve"> </w:t>
      </w:r>
      <w:r w:rsidR="00414CAE" w:rsidRPr="007D00C6">
        <w:rPr>
          <w:rFonts w:ascii="Arial" w:hAnsi="Arial" w:cs="Arial"/>
        </w:rPr>
        <w:t xml:space="preserve">(liczba szt.: </w:t>
      </w:r>
      <w:r w:rsidR="00031195">
        <w:rPr>
          <w:rFonts w:ascii="Arial" w:hAnsi="Arial" w:cs="Arial"/>
        </w:rPr>
        <w:t>1</w:t>
      </w:r>
      <w:r w:rsidR="00414CAE" w:rsidRPr="007D00C6">
        <w:rPr>
          <w:rFonts w:ascii="Arial" w:hAnsi="Arial" w:cs="Arial"/>
        </w:rPr>
        <w:t xml:space="preserve">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962D6C">
        <w:rPr>
          <w:rFonts w:ascii="Arial" w:hAnsi="Arial" w:cs="Arial"/>
        </w:rPr>
        <w:t xml:space="preserve"> </w:t>
      </w:r>
      <w:r w:rsidR="00F43FB4">
        <w:rPr>
          <w:rFonts w:ascii="Arial" w:hAnsi="Arial" w:cs="Arial"/>
        </w:rPr>
        <w:t>Nowy Świat 3</w:t>
      </w:r>
      <w:r w:rsidR="00414CAE" w:rsidRPr="007D00C6">
        <w:rPr>
          <w:rFonts w:ascii="Arial" w:hAnsi="Arial" w:cs="Arial"/>
        </w:rPr>
        <w:t xml:space="preserve">, </w:t>
      </w:r>
      <w:r w:rsidR="00F43FB4">
        <w:rPr>
          <w:rFonts w:ascii="Arial" w:hAnsi="Arial" w:cs="Arial"/>
        </w:rPr>
        <w:t>20-418 Lublin</w:t>
      </w:r>
      <w:r w:rsidR="00414CAE" w:rsidRPr="007D00C6">
        <w:rPr>
          <w:rFonts w:ascii="Arial" w:hAnsi="Arial" w:cs="Arial"/>
        </w:rPr>
        <w:t xml:space="preserve">,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27E2BA46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2B07C6">
        <w:rPr>
          <w:rFonts w:ascii="Arial" w:hAnsi="Arial" w:cs="Arial"/>
          <w:b/>
          <w:bCs/>
        </w:rPr>
        <w:t>2024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WZ Formularz warunków technicznych. Formularz dotyczy dostawy gęstościomierza oscylacyjnego, 1 sztuka do Laboratorium GIJHARS w Poznaniu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0B4EFC" w:rsidRPr="007D00C6" w14:paraId="51E70380" w14:textId="77777777" w:rsidTr="00507205">
        <w:trPr>
          <w:trHeight w:val="13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0B4EFC" w:rsidRPr="004A55ED" w:rsidRDefault="000B4EFC" w:rsidP="000B4EF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6A953CF0" w:rsidR="000B4EFC" w:rsidRPr="000B4EFC" w:rsidRDefault="000B4EFC" w:rsidP="000B4E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B4EFC">
              <w:rPr>
                <w:rFonts w:ascii="Arial" w:hAnsi="Arial" w:cs="Arial"/>
                <w:b/>
                <w:sz w:val="20"/>
                <w:szCs w:val="20"/>
              </w:rPr>
              <w:t>Aparat do destylacji z parą wodną do oznaczana azotu w produktach spożywczych metodą Kjeldahla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794BCAB6" w:rsidR="000B4EFC" w:rsidRDefault="000B4EFC" w:rsidP="000B4E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B1CD" w14:textId="63A43F29" w:rsidR="000B4EFC" w:rsidRDefault="000B4EFC" w:rsidP="000B4EF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BACAE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31411" w:shapeid="_x0000_i1113"/>
              </w:object>
            </w:r>
          </w:p>
          <w:p w14:paraId="37AF0F34" w14:textId="24D2E673" w:rsidR="000B4EFC" w:rsidRDefault="000B4EFC" w:rsidP="000B4EF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>
              <w:object w:dxaOrig="1440" w:dyaOrig="1440" w14:anchorId="5AB9586A">
                <v:shape id="_x0000_i111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31411" w:shapeid="_x0000_i1115"/>
              </w:object>
            </w:r>
          </w:p>
        </w:tc>
      </w:tr>
      <w:tr w:rsidR="00990AC0" w:rsidRPr="007D00C6" w14:paraId="5EA1C028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F70" w14:textId="77777777" w:rsidR="00990AC0" w:rsidRPr="004A55ED" w:rsidRDefault="00990AC0" w:rsidP="00990AC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F87275" w14:textId="6381515C" w:rsidR="006E6516" w:rsidRDefault="00990AC0" w:rsidP="00014DD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Umożliwiający przeprowadzanie destylacji w posiadanych próbówkach do mineralizacji pojemność nominalna </w:t>
            </w:r>
            <w:r w:rsidRPr="00EB7D8A">
              <w:rPr>
                <w:rFonts w:ascii="Arial" w:hAnsi="Arial" w:cs="Arial"/>
                <w:sz w:val="20"/>
                <w:szCs w:val="20"/>
              </w:rPr>
              <w:t>250/300 ml</w:t>
            </w:r>
            <w:r>
              <w:rPr>
                <w:rFonts w:ascii="Arial" w:hAnsi="Arial" w:cs="Arial"/>
                <w:sz w:val="20"/>
                <w:szCs w:val="20"/>
              </w:rPr>
              <w:t>, wysokość 300 mm, średnica 42 mm, bez przewężenia</w:t>
            </w:r>
            <w:r w:rsidR="000140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BEA3C" w14:textId="5A5BA16F" w:rsidR="00990AC0" w:rsidRDefault="00990AC0" w:rsidP="00990AC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4F13" w14:textId="43C1F16A" w:rsidR="00990AC0" w:rsidRDefault="00990AC0" w:rsidP="00990AC0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</w:pPr>
            <w:r>
              <w:object w:dxaOrig="1440" w:dyaOrig="1440" w14:anchorId="084D029C">
                <v:shape id="_x0000_i1117" type="#_x0000_t75" style="width:47.25pt;height:18pt" o:ole="">
                  <v:imagedata r:id="rId12" o:title=""/>
                </v:shape>
                <w:control r:id="rId13" w:name="TAK1314111" w:shapeid="_x0000_i1117"/>
              </w:object>
            </w:r>
          </w:p>
          <w:p w14:paraId="4D660A30" w14:textId="13E26F30" w:rsidR="00990AC0" w:rsidRDefault="00990AC0" w:rsidP="00990AC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0D69C1A3">
                <v:shape id="_x0000_i1119" type="#_x0000_t75" style="width:108pt;height:18pt" o:ole="">
                  <v:imagedata r:id="rId14" o:title=""/>
                </v:shape>
                <w:control r:id="rId15" w:name="CheckBox11314111" w:shapeid="_x0000_i1119"/>
              </w:object>
            </w:r>
          </w:p>
        </w:tc>
      </w:tr>
      <w:tr w:rsidR="00507205" w:rsidRPr="007D00C6" w14:paraId="1B306496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C03B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AF579C" w14:textId="70C45EB2" w:rsidR="00507205" w:rsidRPr="002B07C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07C6">
              <w:rPr>
                <w:rFonts w:ascii="Arial" w:hAnsi="Arial" w:cs="Arial"/>
                <w:sz w:val="20"/>
                <w:szCs w:val="20"/>
              </w:rPr>
              <w:t xml:space="preserve">Kompatybilny z systemem do mineralizacji próbek do metody Kjeldahla KJELDATHERM KT-L8s Gerhardt, dostosowany do ww. próbówek. Destylacja próbki w tej samej próbówce co mineralizacja.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0D865" w14:textId="08DB50E8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8A78" w14:textId="67340295" w:rsidR="00507205" w:rsidRDefault="00507205" w:rsidP="00507205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</w:pPr>
            <w:r>
              <w:object w:dxaOrig="1440" w:dyaOrig="1440" w14:anchorId="60BB771F">
                <v:shape id="_x0000_i1121" type="#_x0000_t75" style="width:47.25pt;height:18pt" o:ole="">
                  <v:imagedata r:id="rId16" o:title=""/>
                </v:shape>
                <w:control r:id="rId17" w:name="TAK13141111" w:shapeid="_x0000_i1121"/>
              </w:object>
            </w:r>
          </w:p>
          <w:p w14:paraId="6C3A7F3E" w14:textId="7DFEF805" w:rsidR="00507205" w:rsidRDefault="00507205" w:rsidP="0050720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12D5CBDD">
                <v:shape id="_x0000_i1123" type="#_x0000_t75" style="width:108pt;height:18pt" o:ole="">
                  <v:imagedata r:id="rId18" o:title=""/>
                </v:shape>
                <w:control r:id="rId19" w:name="CheckBox113141111" w:shapeid="_x0000_i1123"/>
              </w:object>
            </w:r>
          </w:p>
        </w:tc>
      </w:tr>
      <w:tr w:rsidR="00507205" w:rsidRPr="007D00C6" w14:paraId="17DB5A31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B1C6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09F22A" w14:textId="7A11B259" w:rsidR="00507205" w:rsidRPr="002B07C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07C6">
              <w:rPr>
                <w:rFonts w:ascii="Arial" w:hAnsi="Arial" w:cs="Arial"/>
                <w:sz w:val="20"/>
                <w:szCs w:val="20"/>
              </w:rPr>
              <w:t xml:space="preserve">Zapewniający możliwość eksportu danych z destylacji poprzez interfejs USB z przodu urządzenia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0B34" w14:textId="6EB26A87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98D6" w14:textId="5F391537" w:rsidR="00507205" w:rsidRDefault="00507205" w:rsidP="00507205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</w:pPr>
            <w:r>
              <w:object w:dxaOrig="1440" w:dyaOrig="1440" w14:anchorId="4DADBB72">
                <v:shape id="_x0000_i1125" type="#_x0000_t75" style="width:47.25pt;height:18pt" o:ole="">
                  <v:imagedata r:id="rId20" o:title=""/>
                </v:shape>
                <w:control r:id="rId21" w:name="TAK131411111" w:shapeid="_x0000_i1125"/>
              </w:object>
            </w:r>
          </w:p>
          <w:p w14:paraId="2B668A7B" w14:textId="0808D684" w:rsidR="00507205" w:rsidRDefault="00507205" w:rsidP="0050720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1CFCEEBD">
                <v:shape id="_x0000_i1127" type="#_x0000_t75" style="width:108pt;height:18pt" o:ole="">
                  <v:imagedata r:id="rId22" o:title=""/>
                </v:shape>
                <w:control r:id="rId23" w:name="CheckBox1131411111" w:shapeid="_x0000_i1127"/>
              </w:object>
            </w:r>
          </w:p>
        </w:tc>
      </w:tr>
      <w:tr w:rsidR="00507205" w:rsidRPr="007D00C6" w14:paraId="35B6A62A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D661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CDEF2D" w14:textId="1A6D53B3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47AAD">
              <w:rPr>
                <w:rFonts w:ascii="Arial" w:hAnsi="Arial" w:cs="Arial"/>
                <w:sz w:val="20"/>
                <w:szCs w:val="20"/>
              </w:rPr>
              <w:t>terowanie za pomocą dotykowego wyświetlacza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6412" w14:textId="7E1FADF1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rozmiar nie mniejszy niż 7”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A18C" w14:textId="6E83B7D1" w:rsidR="00507205" w:rsidRDefault="002B07C6" w:rsidP="0050720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ielkość dotykowego wyświetlacza dla ofertowanego sprzetu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9D4D9DC" w14:textId="18967E22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07205" w:rsidRPr="007D00C6" w14:paraId="43CBDB70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EE11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4DBFD8" w14:textId="395A8116" w:rsidR="00507205" w:rsidRDefault="00507205" w:rsidP="0050720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47AAD">
              <w:rPr>
                <w:rFonts w:ascii="Arial" w:hAnsi="Arial" w:cs="Arial"/>
                <w:sz w:val="20"/>
                <w:szCs w:val="20"/>
              </w:rPr>
              <w:t>odświetlona komora destylacyjna z wyjmowaną tacą ociekową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87C0" w14:textId="7AD6D7B0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4B4B" w14:textId="1385E16E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F1D66FD">
                <v:shape id="_x0000_i1129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3141" w:shapeid="_x0000_i1129"/>
              </w:object>
            </w:r>
          </w:p>
          <w:p w14:paraId="4EF5B920" w14:textId="639CD10F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604A8B0">
                <v:shape id="_x0000_i1131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3141" w:shapeid="_x0000_i1131"/>
              </w:object>
            </w:r>
          </w:p>
        </w:tc>
      </w:tr>
      <w:tr w:rsidR="00507205" w:rsidRPr="007D00C6" w14:paraId="700F188F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8001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5D7EB4" w14:textId="09548E5B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Przezroczyste drzwi ochronne – praca możliwa tylko przy zamkniętych drzwiach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9F26" w14:textId="518D7E98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B3D4" w14:textId="01DFDDE0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808CF1D">
                <v:shape id="_x0000_i1133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314" w:shapeid="_x0000_i1133"/>
              </w:object>
            </w:r>
          </w:p>
          <w:p w14:paraId="033053E5" w14:textId="7BE644F0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4FE6FA4">
                <v:shape id="_x0000_i1135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314" w:shapeid="_x0000_i1135"/>
              </w:object>
            </w:r>
          </w:p>
        </w:tc>
      </w:tr>
      <w:tr w:rsidR="00507205" w:rsidRPr="007D00C6" w14:paraId="37351B96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6709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1FAD65" w14:textId="54E2DA13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Programowalny dodatek kwasu borowego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BCF75" w14:textId="47F24413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2D83" w14:textId="3685D3C2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7932ABCD">
                <v:shape id="_x0000_i1137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31" w:shapeid="_x0000_i1137"/>
              </w:object>
            </w:r>
          </w:p>
          <w:p w14:paraId="1062BE8F" w14:textId="2BB8154E" w:rsidR="00507205" w:rsidRPr="00F52BAA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1440" w:dyaOrig="1440" w14:anchorId="27F5CC23">
                <v:shape id="_x0000_i1139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31" w:shapeid="_x0000_i1139"/>
              </w:object>
            </w:r>
          </w:p>
        </w:tc>
      </w:tr>
      <w:tr w:rsidR="00507205" w:rsidRPr="007D00C6" w14:paraId="4C7E35B3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6B5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899FBB" w14:textId="44C1B10E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Programowalne dodawanie wody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A8B2" w14:textId="338A4A6A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50F">
              <w:rPr>
                <w:rFonts w:ascii="Arial" w:hAnsi="Arial" w:cs="Arial"/>
                <w:sz w:val="20"/>
                <w:szCs w:val="20"/>
              </w:rPr>
              <w:t>wymagan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22E9" w14:textId="0FAC3BCA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DFCD61A">
                <v:shape id="_x0000_i1141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311" w:shapeid="_x0000_i1141"/>
              </w:object>
            </w:r>
          </w:p>
          <w:p w14:paraId="5A716D62" w14:textId="7AA7FBC4" w:rsidR="00507205" w:rsidRPr="00F52BAA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1440" w:dyaOrig="1440" w14:anchorId="27AE8215">
                <v:shape id="_x0000_i1143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311" w:shapeid="_x0000_i1143"/>
              </w:object>
            </w:r>
          </w:p>
        </w:tc>
      </w:tr>
      <w:tr w:rsidR="00507205" w:rsidRPr="007D00C6" w14:paraId="0AC644DC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F07E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BCCACC" w14:textId="31DC4815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Programowalny dodatek wodorotlenku sodu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B05B" w14:textId="63EA5666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50F"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944A" w14:textId="1C5AC536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DB2218F">
                <v:shape id="_x0000_i1145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312" w:shapeid="_x0000_i1145"/>
              </w:object>
            </w:r>
          </w:p>
          <w:p w14:paraId="0DC64809" w14:textId="56C31ECE" w:rsidR="00507205" w:rsidRPr="00F52BAA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1440" w:dyaOrig="1440" w14:anchorId="55BE3A3A">
                <v:shape id="_x0000_i1147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312" w:shapeid="_x0000_i1147"/>
              </w:object>
            </w:r>
          </w:p>
        </w:tc>
      </w:tr>
      <w:tr w:rsidR="00507205" w:rsidRPr="007D00C6" w14:paraId="0C4B3EB8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5940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08E855" w14:textId="5B2E4DE3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Programowalny czas reakcji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D6EE" w14:textId="61B460E6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538"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0112" w14:textId="5EEC8A5C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5B54B50">
                <v:shape id="_x0000_i1149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313" w:shapeid="_x0000_i1149"/>
              </w:object>
            </w:r>
          </w:p>
          <w:p w14:paraId="1BD317F8" w14:textId="1DC991B1" w:rsidR="00507205" w:rsidRPr="00F52BAA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1440" w:dyaOrig="1440" w14:anchorId="27171EE5">
                <v:shape id="_x0000_i1151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313" w:shapeid="_x0000_i1151"/>
              </w:object>
            </w:r>
          </w:p>
        </w:tc>
      </w:tr>
      <w:tr w:rsidR="00507205" w:rsidRPr="007D00C6" w14:paraId="39E1185E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0375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03A686" w14:textId="554E58D7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Programowalny czas destylacji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848CE" w14:textId="5FF64240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538"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E109" w14:textId="32BAA8E5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265FB33F">
                <v:shape id="_x0000_i1153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3131" w:shapeid="_x0000_i1153"/>
              </w:object>
            </w:r>
          </w:p>
          <w:p w14:paraId="71ADF6C7" w14:textId="002CBDD3" w:rsidR="00507205" w:rsidRPr="00F52BAA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1440" w:dyaOrig="1440" w14:anchorId="406C3D92">
                <v:shape id="_x0000_i1155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3131" w:shapeid="_x0000_i1155"/>
              </w:object>
            </w:r>
          </w:p>
        </w:tc>
      </w:tr>
      <w:tr w:rsidR="00507205" w:rsidRPr="007D00C6" w14:paraId="15ABFFA7" w14:textId="77777777" w:rsidTr="00507205">
        <w:trPr>
          <w:trHeight w:val="14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3553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2F7244" w14:textId="506C169C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7D98">
              <w:rPr>
                <w:rFonts w:ascii="Arial" w:hAnsi="Arial" w:cs="Arial"/>
                <w:sz w:val="20"/>
                <w:szCs w:val="20"/>
              </w:rPr>
              <w:t xml:space="preserve">Programowalna moc pary </w:t>
            </w:r>
            <w:r w:rsidRPr="00CF2A46">
              <w:rPr>
                <w:rFonts w:ascii="Arial" w:hAnsi="Arial" w:cs="Arial"/>
                <w:sz w:val="20"/>
                <w:szCs w:val="20"/>
              </w:rPr>
              <w:t xml:space="preserve">- regulowanie generatora pary </w:t>
            </w: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CF2A46">
              <w:rPr>
                <w:rFonts w:ascii="Arial" w:hAnsi="Arial" w:cs="Arial"/>
                <w:sz w:val="20"/>
                <w:szCs w:val="20"/>
              </w:rPr>
              <w:t>1-100%, regulacja co 1%, z funkcją miękkiego startu dla próbek pieniących się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F6EA0" w14:textId="13923B16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2B3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8B95" w14:textId="0FF6301E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7DC9BE62">
                <v:shape id="_x0000_i1157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3132" w:shapeid="_x0000_i1157"/>
              </w:object>
            </w:r>
          </w:p>
          <w:p w14:paraId="5683B462" w14:textId="0845056E" w:rsidR="00507205" w:rsidRPr="00F52BAA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1440" w:dyaOrig="1440" w14:anchorId="3F99B953">
                <v:shape id="_x0000_i1159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3132" w:shapeid="_x0000_i1159"/>
              </w:object>
            </w:r>
          </w:p>
        </w:tc>
      </w:tr>
      <w:tr w:rsidR="00507205" w:rsidRPr="007D00C6" w14:paraId="697456DD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D44E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7164D1" w14:textId="028D92AF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7D98">
              <w:rPr>
                <w:rFonts w:ascii="Arial" w:hAnsi="Arial" w:cs="Arial"/>
                <w:sz w:val="20"/>
                <w:szCs w:val="20"/>
              </w:rPr>
              <w:t>Programowalne zasysanie próbek odpadów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6D6A" w14:textId="3AC34D2F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3B36" w14:textId="67C714AB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81EDBC0">
                <v:shape id="_x0000_i1161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31321" w:shapeid="_x0000_i1161"/>
              </w:object>
            </w:r>
          </w:p>
          <w:p w14:paraId="79B32A8D" w14:textId="39D905CA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2E1364F">
                <v:shape id="_x0000_i1163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31321" w:shapeid="_x0000_i1163"/>
              </w:object>
            </w:r>
          </w:p>
        </w:tc>
      </w:tr>
      <w:tr w:rsidR="00507205" w:rsidRPr="007D00C6" w14:paraId="34F10372" w14:textId="77777777" w:rsidTr="00507205">
        <w:trPr>
          <w:trHeight w:val="20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1E3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38BE64" w14:textId="77777777" w:rsidR="00507205" w:rsidRPr="00CA352A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DF9">
              <w:rPr>
                <w:rFonts w:ascii="Arial" w:hAnsi="Arial" w:cs="Arial"/>
                <w:sz w:val="20"/>
                <w:szCs w:val="20"/>
              </w:rPr>
              <w:t>Automatyczna kontrola zbiornika środka chemicznego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52A">
              <w:rPr>
                <w:rFonts w:ascii="Arial" w:hAnsi="Arial" w:cs="Arial"/>
                <w:sz w:val="20"/>
                <w:szCs w:val="20"/>
              </w:rPr>
              <w:t>- za pomocą czujnika poziomu napełnienia kanistrów.</w:t>
            </w:r>
          </w:p>
          <w:p w14:paraId="077A2517" w14:textId="4FC6B7E6" w:rsidR="00507205" w:rsidRPr="004C4DCC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52A">
              <w:rPr>
                <w:rFonts w:ascii="Arial" w:hAnsi="Arial" w:cs="Arial"/>
                <w:sz w:val="20"/>
                <w:szCs w:val="20"/>
              </w:rPr>
              <w:t xml:space="preserve">W momencie osiągnięcia określonego poziomu napełnienia na wyświetlaczu </w:t>
            </w:r>
            <w:r w:rsidR="00CA352A" w:rsidRPr="00E712DF">
              <w:rPr>
                <w:rFonts w:ascii="Arial" w:hAnsi="Arial" w:cs="Arial"/>
                <w:sz w:val="20"/>
                <w:szCs w:val="20"/>
              </w:rPr>
              <w:t xml:space="preserve">powinien </w:t>
            </w:r>
            <w:r w:rsidRPr="00E712DF">
              <w:rPr>
                <w:rFonts w:ascii="Arial" w:hAnsi="Arial" w:cs="Arial"/>
                <w:sz w:val="20"/>
                <w:szCs w:val="20"/>
              </w:rPr>
              <w:t>pojawi</w:t>
            </w:r>
            <w:r w:rsidR="00CA352A" w:rsidRPr="00E712DF">
              <w:rPr>
                <w:rFonts w:ascii="Arial" w:hAnsi="Arial" w:cs="Arial"/>
                <w:sz w:val="20"/>
                <w:szCs w:val="20"/>
              </w:rPr>
              <w:t>ć</w:t>
            </w:r>
            <w:r w:rsidRPr="00E712DF">
              <w:rPr>
                <w:rFonts w:ascii="Arial" w:hAnsi="Arial" w:cs="Arial"/>
                <w:sz w:val="20"/>
                <w:szCs w:val="20"/>
              </w:rPr>
              <w:t xml:space="preserve"> się odpowiedni komunikat, a destylacja </w:t>
            </w:r>
            <w:r w:rsidR="00CA352A" w:rsidRPr="00E712DF">
              <w:rPr>
                <w:rFonts w:ascii="Arial" w:hAnsi="Arial" w:cs="Arial"/>
                <w:sz w:val="20"/>
                <w:szCs w:val="20"/>
              </w:rPr>
              <w:t xml:space="preserve">powinna </w:t>
            </w:r>
            <w:r w:rsidRPr="00E712DF">
              <w:rPr>
                <w:rFonts w:ascii="Arial" w:hAnsi="Arial" w:cs="Arial"/>
                <w:sz w:val="20"/>
                <w:szCs w:val="20"/>
              </w:rPr>
              <w:t>zosta</w:t>
            </w:r>
            <w:r w:rsidR="00CA352A" w:rsidRPr="00E712DF">
              <w:rPr>
                <w:rFonts w:ascii="Arial" w:hAnsi="Arial" w:cs="Arial"/>
                <w:sz w:val="20"/>
                <w:szCs w:val="20"/>
              </w:rPr>
              <w:t>ć</w:t>
            </w:r>
            <w:r w:rsidRPr="00E712DF">
              <w:rPr>
                <w:rFonts w:ascii="Arial" w:hAnsi="Arial" w:cs="Arial"/>
                <w:sz w:val="20"/>
                <w:szCs w:val="20"/>
              </w:rPr>
              <w:t xml:space="preserve"> wstrzymana.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8BBD" w14:textId="4059607E" w:rsidR="00507205" w:rsidRPr="00022BF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7A44" w14:textId="742E9414" w:rsidR="00507205" w:rsidRDefault="00507205" w:rsidP="00507205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</w:pPr>
            <w:r>
              <w:object w:dxaOrig="1440" w:dyaOrig="1440" w14:anchorId="3FD7976B">
                <v:shape id="_x0000_i1165" type="#_x0000_t75" style="width:47.25pt;height:18pt" o:ole="">
                  <v:imagedata r:id="rId60" o:title=""/>
                </v:shape>
                <w:control r:id="rId61" w:name="TAK1313211" w:shapeid="_x0000_i1165"/>
              </w:object>
            </w:r>
          </w:p>
          <w:p w14:paraId="7B16CE30" w14:textId="6F49020C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CD8AEF3">
                <v:shape id="_x0000_i1167" type="#_x0000_t75" style="width:108pt;height:18pt" o:ole="">
                  <v:imagedata r:id="rId62" o:title=""/>
                </v:shape>
                <w:control r:id="rId63" w:name="CheckBox11313211" w:shapeid="_x0000_i1167"/>
              </w:object>
            </w:r>
          </w:p>
        </w:tc>
      </w:tr>
      <w:tr w:rsidR="00507205" w:rsidRPr="007D00C6" w14:paraId="5093BC46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A4D3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AE1927" w14:textId="5C1C6063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4DCC">
              <w:rPr>
                <w:rFonts w:ascii="Arial" w:hAnsi="Arial" w:cs="Arial"/>
                <w:sz w:val="20"/>
                <w:szCs w:val="20"/>
              </w:rPr>
              <w:t>Optyczne i akustyczne komunikaty o błędach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D996" w14:textId="7AB5E0AE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2BF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DE0B" w14:textId="4926DB25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19D9687">
                <v:shape id="_x0000_i1169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31323" w:shapeid="_x0000_i1169"/>
              </w:object>
            </w:r>
          </w:p>
          <w:p w14:paraId="3E334967" w14:textId="52579D74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5A4906A">
                <v:shape id="_x0000_i1171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31323" w:shapeid="_x0000_i1171"/>
              </w:object>
            </w:r>
          </w:p>
        </w:tc>
      </w:tr>
      <w:tr w:rsidR="00507205" w:rsidRPr="007D00C6" w14:paraId="6B0788CD" w14:textId="77777777" w:rsidTr="00EB623D">
        <w:trPr>
          <w:trHeight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A690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676118" w14:textId="4998870A" w:rsidR="00507205" w:rsidRPr="00CA352A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52A">
              <w:rPr>
                <w:rFonts w:ascii="Arial" w:hAnsi="Arial" w:cs="Arial"/>
                <w:sz w:val="20"/>
                <w:szCs w:val="20"/>
              </w:rPr>
              <w:t>Gotowa baza danych dla metod.</w:t>
            </w:r>
          </w:p>
          <w:p w14:paraId="7EADA79E" w14:textId="7B815C4D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52A">
              <w:rPr>
                <w:rFonts w:ascii="Arial" w:hAnsi="Arial" w:cs="Arial"/>
                <w:sz w:val="20"/>
                <w:szCs w:val="20"/>
              </w:rPr>
              <w:t>Metody w bazie programowalne.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45946" w14:textId="2E796AB9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2BF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4851" w14:textId="2FCB2677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0945353">
                <v:shape id="_x0000_i1173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31322" w:shapeid="_x0000_i1173"/>
              </w:object>
            </w:r>
          </w:p>
          <w:p w14:paraId="2CE1BC74" w14:textId="69A9F1AD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54D6408">
                <v:shape id="_x0000_i1175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31322" w:shapeid="_x0000_i1175"/>
              </w:object>
            </w:r>
          </w:p>
        </w:tc>
      </w:tr>
      <w:tr w:rsidR="00507205" w:rsidRPr="007D00C6" w14:paraId="1625CC34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ADF1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C5EFB6" w14:textId="4600B6C5" w:rsidR="00507205" w:rsidRPr="00225246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4DCC">
              <w:rPr>
                <w:rFonts w:ascii="Arial" w:hAnsi="Arial" w:cs="Arial"/>
                <w:sz w:val="20"/>
                <w:szCs w:val="20"/>
              </w:rPr>
              <w:t>Interfejs USB z przodu</w:t>
            </w:r>
            <w:r>
              <w:rPr>
                <w:rFonts w:ascii="Arial" w:hAnsi="Arial" w:cs="Arial"/>
                <w:sz w:val="20"/>
                <w:szCs w:val="20"/>
              </w:rPr>
              <w:t xml:space="preserve"> urządzenia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9E804" w14:textId="429364CF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sztuka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AB81" w14:textId="33064864" w:rsidR="00507205" w:rsidRPr="002757E3" w:rsidRDefault="00507205" w:rsidP="0050720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757E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złączy USB  z przodu  sprzętu"/>
                  <w:textInput/>
                </w:ffData>
              </w:fldChar>
            </w:r>
            <w:r w:rsidRPr="002757E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2757E3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2757E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2757E3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2757E3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2757E3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2757E3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2757E3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2757E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F96C58F" w14:textId="740533B3" w:rsidR="00507205" w:rsidRPr="002757E3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2757E3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07205" w:rsidRPr="007D00C6" w14:paraId="5E9DB402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9754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163687" w14:textId="04E18307" w:rsidR="00507205" w:rsidRPr="00F52BAA" w:rsidRDefault="00507205" w:rsidP="00507205">
            <w:pPr>
              <w:widowControl/>
              <w:shd w:val="clear" w:color="auto" w:fill="FDFDFC"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DCC">
              <w:rPr>
                <w:rFonts w:ascii="Arial" w:hAnsi="Arial" w:cs="Arial"/>
                <w:sz w:val="20"/>
                <w:szCs w:val="20"/>
              </w:rPr>
              <w:t>Interfejs RS-232 z tyłu urządzenia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697AF" w14:textId="2D20BD3B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sztuka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F4DA" w14:textId="11CCB554" w:rsidR="00507205" w:rsidRDefault="00507205" w:rsidP="0050720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złączy RS-232  z tyłu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1665E8B9" w14:textId="20A6104F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07205" w:rsidRPr="007D00C6" w14:paraId="17880245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49AB31E2" w:rsidR="00507205" w:rsidRPr="00F52BAA" w:rsidRDefault="00507205" w:rsidP="00507205">
            <w:pPr>
              <w:widowControl/>
              <w:shd w:val="clear" w:color="auto" w:fill="FDFDFC"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754E0">
              <w:rPr>
                <w:rFonts w:ascii="Arial" w:hAnsi="Arial" w:cs="Arial"/>
                <w:sz w:val="20"/>
                <w:szCs w:val="20"/>
              </w:rPr>
              <w:t>izyt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54E0">
              <w:rPr>
                <w:rFonts w:ascii="Arial" w:hAnsi="Arial" w:cs="Arial"/>
                <w:sz w:val="20"/>
                <w:szCs w:val="20"/>
              </w:rPr>
              <w:t xml:space="preserve"> konserwacyjn</w:t>
            </w:r>
            <w:r>
              <w:rPr>
                <w:rFonts w:ascii="Arial" w:hAnsi="Arial" w:cs="Arial"/>
                <w:sz w:val="20"/>
                <w:szCs w:val="20"/>
              </w:rPr>
              <w:t>a w czasie trwania gwarancji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4339C7DC" w:rsidR="00507205" w:rsidRPr="00D01649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8C1C" w14:textId="0A438ED3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08777F9">
                <v:shape id="_x0000_i1177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3" w:shapeid="_x0000_i1177"/>
              </w:object>
            </w:r>
          </w:p>
          <w:p w14:paraId="7F7DC8A9" w14:textId="4714EBE1" w:rsidR="00507205" w:rsidRPr="00F52BAA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1440" w:dyaOrig="1440" w14:anchorId="68124381">
                <v:shape id="_x0000_i1179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3" w:shapeid="_x0000_i1179"/>
              </w:object>
            </w:r>
          </w:p>
        </w:tc>
      </w:tr>
      <w:tr w:rsidR="00507205" w:rsidRPr="007D00C6" w14:paraId="3AEF37DF" w14:textId="77777777" w:rsidTr="00EB623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2BABDCCC" w:rsidR="00507205" w:rsidRPr="008D3CD7" w:rsidRDefault="00974C12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4C12">
              <w:rPr>
                <w:rFonts w:ascii="Arial" w:hAnsi="Arial" w:cs="Arial"/>
                <w:sz w:val="20"/>
                <w:szCs w:val="20"/>
              </w:rPr>
              <w:t xml:space="preserve">Wniesienie, montaż, pełna instalacja, uruchomienie sprzętu </w:t>
            </w:r>
            <w:r w:rsidR="00507205">
              <w:rPr>
                <w:rFonts w:ascii="Arial" w:hAnsi="Arial" w:cs="Arial"/>
                <w:sz w:val="20"/>
                <w:szCs w:val="20"/>
              </w:rPr>
              <w:t>w 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578B75E5" w:rsidR="00507205" w:rsidRPr="008D3CD7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564E" w14:textId="285B98D7" w:rsidR="00507205" w:rsidRDefault="00507205" w:rsidP="00507205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</w:pPr>
            <w:r>
              <w:object w:dxaOrig="1440" w:dyaOrig="1440" w14:anchorId="1C36A464">
                <v:shape id="_x0000_i1181" type="#_x0000_t75" style="width:47.25pt;height:18pt" o:ole="">
                  <v:imagedata r:id="rId76" o:title=""/>
                </v:shape>
                <w:control r:id="rId77" w:name="TAK132" w:shapeid="_x0000_i1181"/>
              </w:object>
            </w:r>
          </w:p>
          <w:p w14:paraId="55E12FAF" w14:textId="2CDBE962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774D4DC4">
                <v:shape id="_x0000_i1183" type="#_x0000_t75" style="width:108pt;height:18pt" o:ole="">
                  <v:imagedata r:id="rId78" o:title=""/>
                </v:shape>
                <w:control r:id="rId79" w:name="CheckBox1132" w:shapeid="_x0000_i1183"/>
              </w:object>
            </w:r>
          </w:p>
        </w:tc>
      </w:tr>
      <w:tr w:rsidR="00507205" w:rsidRPr="007D00C6" w14:paraId="02A48F20" w14:textId="77777777" w:rsidTr="00EB623D">
        <w:trPr>
          <w:trHeight w:val="9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477DB6D2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Przeszkolenie personelu w zakresie obsługi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10D4566D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84C7" w14:textId="49F1AFCF" w:rsidR="00507205" w:rsidRDefault="00507205" w:rsidP="00507205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</w:pPr>
            <w:r>
              <w:object w:dxaOrig="1440" w:dyaOrig="1440" w14:anchorId="69CE0290">
                <v:shape id="_x0000_i1185" type="#_x0000_t75" style="width:47.25pt;height:18pt" o:ole="">
                  <v:imagedata r:id="rId80" o:title=""/>
                </v:shape>
                <w:control r:id="rId81" w:name="TAK133" w:shapeid="_x0000_i1185"/>
              </w:object>
            </w:r>
          </w:p>
          <w:p w14:paraId="17F73B24" w14:textId="5F1DB4A6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>
              <w:object w:dxaOrig="1440" w:dyaOrig="1440" w14:anchorId="1F452FB9">
                <v:shape id="_x0000_i1187" type="#_x0000_t75" style="width:108pt;height:18pt" o:ole="">
                  <v:imagedata r:id="rId82" o:title=""/>
                </v:shape>
                <w:control r:id="rId83" w:name="CheckBox1133" w:shapeid="_x0000_i1187"/>
              </w:object>
            </w:r>
          </w:p>
        </w:tc>
      </w:tr>
      <w:tr w:rsidR="00507205" w:rsidRPr="007D00C6" w14:paraId="514C4C1F" w14:textId="77777777" w:rsidTr="00EB623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507205" w:rsidRDefault="00507205" w:rsidP="0050720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158E657B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05654E0">
                <v:shape id="_x0000_i1189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142" w:shapeid="_x0000_i1189"/>
              </w:object>
            </w:r>
          </w:p>
          <w:p w14:paraId="51F8CFE4" w14:textId="7FFE2B74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B0300E5">
                <v:shape id="_x0000_i1191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142" w:shapeid="_x0000_i1191"/>
              </w:object>
            </w:r>
          </w:p>
        </w:tc>
      </w:tr>
      <w:tr w:rsidR="00507205" w:rsidRPr="007D00C6" w14:paraId="0C8AA4BC" w14:textId="77777777" w:rsidTr="00EB623D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507205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507205" w:rsidRDefault="00507205" w:rsidP="0050720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126FB590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0D38F59">
                <v:shape id="_x0000_i1193" type="#_x0000_t75" alt="Wykonawca zaznacza TAK jeżeli zaoferowany sprzęt spełnia wymaganie określone w kolumnie nr 2 i 3" style="width:47.25pt;height:18pt" o:ole="">
                  <v:imagedata r:id="rId88" o:title=""/>
                </v:shape>
                <w:control r:id="rId89" w:name="TAK141" w:shapeid="_x0000_i1193"/>
              </w:object>
            </w:r>
          </w:p>
          <w:p w14:paraId="7942A396" w14:textId="5FC981C9" w:rsidR="00507205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F2EFA56">
                <v:shape id="_x0000_i1195" type="#_x0000_t75" alt="Wykonawca zaznacza NIE jeżeli zaoferowany sprzęt nie spełnia wymagań określonych w kolumnie nr 2 i 3" style="width:108pt;height:18pt" o:ole="">
                  <v:imagedata r:id="rId90" o:title=""/>
                </v:shape>
                <w:control r:id="rId91" w:name="CheckBox1141" w:shapeid="_x0000_i1195"/>
              </w:object>
            </w:r>
          </w:p>
        </w:tc>
      </w:tr>
      <w:tr w:rsidR="00507205" w:rsidRPr="007D00C6" w14:paraId="55BEB814" w14:textId="77777777" w:rsidTr="00EB623D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507205" w:rsidRPr="008D3CD7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3FED50FC" w:rsidR="00507205" w:rsidRPr="008D3CD7" w:rsidRDefault="00507205" w:rsidP="00507205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367CE679" w:rsidR="00507205" w:rsidRPr="007D00C6" w:rsidRDefault="00507205" w:rsidP="0050720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507205" w:rsidRPr="007D00C6" w:rsidRDefault="00507205" w:rsidP="005072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07205" w:rsidRPr="007D00C6" w14:paraId="20F94A1A" w14:textId="77777777" w:rsidTr="00EB623D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DD28" w14:textId="77777777" w:rsidR="00507205" w:rsidRPr="004A55ED" w:rsidRDefault="00507205" w:rsidP="0050720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E32D5" w14:textId="77777777" w:rsidR="00507205" w:rsidRPr="00C75A4F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123116EF" w14:textId="77777777" w:rsidR="00507205" w:rsidRPr="00C75A4F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Strategia promocji i informacji KPO oraz pliki ze znakiem KPO i znakiem NextGenerationEU w polskiej i angielskiej wersji językowej dostępne</w:t>
            </w:r>
          </w:p>
          <w:p w14:paraId="29523B26" w14:textId="62D0E14A" w:rsidR="00507205" w:rsidRPr="008D3CD7" w:rsidRDefault="00507205" w:rsidP="00507205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  <w:hyperlink r:id="rId92" w:history="1">
              <w:r w:rsidRPr="001F4DAD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4C3C" w14:textId="77777777" w:rsidR="00507205" w:rsidRPr="00C75A4F" w:rsidRDefault="00507205" w:rsidP="0050720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52B3DEC5" w14:textId="482F9760" w:rsidR="00507205" w:rsidRPr="008D3CD7" w:rsidRDefault="00507205" w:rsidP="00507205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0DB9" w14:textId="11888C1A" w:rsidR="00507205" w:rsidRPr="00C75A4F" w:rsidRDefault="00507205" w:rsidP="00507205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75A4F">
              <w:rPr>
                <w:rFonts w:ascii="Arial" w:hAnsi="Arial" w:cs="Arial"/>
              </w:rPr>
              <w:object w:dxaOrig="1440" w:dyaOrig="1440" w14:anchorId="028B05AA">
                <v:shape id="_x0000_i1197" type="#_x0000_t75" alt="Wykonawca zaznacza TAK jeżeli zaoferowany sprzęt spełnia wymaganie określone w kolumnie nr 2 i 3" style="width:47.25pt;height:18pt" o:ole="">
                  <v:imagedata r:id="rId93" o:title=""/>
                </v:shape>
                <w:control r:id="rId94" w:name="TAK122111" w:shapeid="_x0000_i1197"/>
              </w:object>
            </w:r>
            <w:r w:rsidRPr="00C75A4F">
              <w:rPr>
                <w:rFonts w:ascii="Arial" w:hAnsi="Arial" w:cs="Arial"/>
              </w:rPr>
              <w:object w:dxaOrig="1440" w:dyaOrig="1440" w14:anchorId="2A65062D">
                <v:shape id="_x0000_i1199" type="#_x0000_t75" alt="Wykonawca zaznacza NIE jeżeli zaoferowany sprzęt nie spełnia wymagań określonych w kolumnie nr 2 i 3" style="width:108pt;height:18pt" o:ole="">
                  <v:imagedata r:id="rId95" o:title=""/>
                </v:shape>
                <w:control r:id="rId96" w:name="CheckBox1121111" w:shapeid="_x0000_i1199"/>
              </w:objec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default" r:id="rId97"/>
      <w:footerReference w:type="default" r:id="rId98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9E223C" w:rsidRDefault="009E223C">
      <w:pPr>
        <w:spacing w:line="240" w:lineRule="auto"/>
      </w:pPr>
      <w:r>
        <w:separator/>
      </w:r>
    </w:p>
  </w:endnote>
  <w:endnote w:type="continuationSeparator" w:id="0">
    <w:p w14:paraId="4AAE2B26" w14:textId="77777777" w:rsidR="009E223C" w:rsidRDefault="009E2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9E223C" w:rsidRDefault="009E22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66BC847F" w14:textId="77777777" w:rsidR="009E223C" w:rsidRDefault="00974C12">
        <w:pPr>
          <w:pStyle w:val="Stopka"/>
          <w:jc w:val="right"/>
        </w:pPr>
      </w:p>
    </w:sdtContent>
  </w:sdt>
  <w:p w14:paraId="0F192CB9" w14:textId="7B2F7586" w:rsidR="009E223C" w:rsidRDefault="009E223C">
    <w:pPr>
      <w:pStyle w:val="Stopka"/>
      <w:jc w:val="right"/>
    </w:pPr>
    <w:r w:rsidRPr="00BB7D19">
      <w:rPr>
        <w:rFonts w:ascii="Calibri" w:eastAsia="Calibri" w:hAnsi="Calibri"/>
        <w:noProof/>
        <w:szCs w:val="22"/>
        <w:lang w:val="pl-PL" w:eastAsia="en-US"/>
      </w:rPr>
      <w:drawing>
        <wp:inline distT="0" distB="0" distL="0" distR="0" wp14:anchorId="6FE5DEDF" wp14:editId="620F2C9D">
          <wp:extent cx="5629910" cy="719049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19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DD34C" w14:textId="7F1621BC" w:rsidR="009E223C" w:rsidRDefault="009E22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9E223C" w:rsidRDefault="009E223C">
      <w:pPr>
        <w:spacing w:line="240" w:lineRule="auto"/>
      </w:pPr>
      <w:r>
        <w:separator/>
      </w:r>
    </w:p>
  </w:footnote>
  <w:footnote w:type="continuationSeparator" w:id="0">
    <w:p w14:paraId="32BB2234" w14:textId="77777777" w:rsidR="009E223C" w:rsidRDefault="009E2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37363B2E" w:rsidR="009E223C" w:rsidRPr="00410C25" w:rsidRDefault="009E223C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EB623D">
      <w:rPr>
        <w:rFonts w:ascii="Arial" w:hAnsi="Arial" w:cs="Arial"/>
        <w:b/>
        <w:lang w:eastAsia="pl-PL"/>
      </w:rPr>
      <w:t>7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C412627" w14:textId="4549A70E" w:rsidR="009E223C" w:rsidRPr="00410C25" w:rsidRDefault="009E223C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EB623D">
      <w:rPr>
        <w:rFonts w:ascii="Arial" w:hAnsi="Arial" w:cs="Arial"/>
        <w:b/>
        <w:lang w:eastAsia="pl-PL"/>
      </w:rPr>
      <w:t>C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9E223C" w:rsidRPr="00410C25" w:rsidRDefault="009E223C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05298">
    <w:abstractNumId w:val="0"/>
  </w:num>
  <w:num w:numId="2" w16cid:durableId="21059920">
    <w:abstractNumId w:val="1"/>
  </w:num>
  <w:num w:numId="3" w16cid:durableId="1561280602">
    <w:abstractNumId w:val="2"/>
  </w:num>
  <w:num w:numId="4" w16cid:durableId="1989746954">
    <w:abstractNumId w:val="12"/>
  </w:num>
  <w:num w:numId="5" w16cid:durableId="417872204">
    <w:abstractNumId w:val="15"/>
  </w:num>
  <w:num w:numId="6" w16cid:durableId="1905681329">
    <w:abstractNumId w:val="9"/>
  </w:num>
  <w:num w:numId="7" w16cid:durableId="856504037">
    <w:abstractNumId w:val="24"/>
  </w:num>
  <w:num w:numId="8" w16cid:durableId="627903324">
    <w:abstractNumId w:val="27"/>
  </w:num>
  <w:num w:numId="9" w16cid:durableId="405686438">
    <w:abstractNumId w:val="20"/>
  </w:num>
  <w:num w:numId="10" w16cid:durableId="1772629265">
    <w:abstractNumId w:val="22"/>
  </w:num>
  <w:num w:numId="11" w16cid:durableId="1474374907">
    <w:abstractNumId w:val="3"/>
  </w:num>
  <w:num w:numId="12" w16cid:durableId="1193691111">
    <w:abstractNumId w:val="25"/>
  </w:num>
  <w:num w:numId="13" w16cid:durableId="1045720978">
    <w:abstractNumId w:val="14"/>
  </w:num>
  <w:num w:numId="14" w16cid:durableId="1304702270">
    <w:abstractNumId w:val="4"/>
  </w:num>
  <w:num w:numId="15" w16cid:durableId="359353308">
    <w:abstractNumId w:val="32"/>
  </w:num>
  <w:num w:numId="16" w16cid:durableId="796874477">
    <w:abstractNumId w:val="13"/>
  </w:num>
  <w:num w:numId="17" w16cid:durableId="1569000253">
    <w:abstractNumId w:val="10"/>
  </w:num>
  <w:num w:numId="18" w16cid:durableId="1712143811">
    <w:abstractNumId w:val="7"/>
  </w:num>
  <w:num w:numId="19" w16cid:durableId="1604338682">
    <w:abstractNumId w:val="23"/>
  </w:num>
  <w:num w:numId="20" w16cid:durableId="1957171925">
    <w:abstractNumId w:val="31"/>
  </w:num>
  <w:num w:numId="21" w16cid:durableId="1121802599">
    <w:abstractNumId w:val="6"/>
  </w:num>
  <w:num w:numId="22" w16cid:durableId="181744321">
    <w:abstractNumId w:val="30"/>
  </w:num>
  <w:num w:numId="23" w16cid:durableId="336273451">
    <w:abstractNumId w:val="16"/>
  </w:num>
  <w:num w:numId="24" w16cid:durableId="1579242908">
    <w:abstractNumId w:val="18"/>
  </w:num>
  <w:num w:numId="25" w16cid:durableId="360714506">
    <w:abstractNumId w:val="29"/>
  </w:num>
  <w:num w:numId="26" w16cid:durableId="2083018293">
    <w:abstractNumId w:val="19"/>
  </w:num>
  <w:num w:numId="27" w16cid:durableId="1520437109">
    <w:abstractNumId w:val="26"/>
  </w:num>
  <w:num w:numId="28" w16cid:durableId="958685027">
    <w:abstractNumId w:val="5"/>
  </w:num>
  <w:num w:numId="29" w16cid:durableId="663245369">
    <w:abstractNumId w:val="17"/>
  </w:num>
  <w:num w:numId="30" w16cid:durableId="1253124688">
    <w:abstractNumId w:val="28"/>
  </w:num>
  <w:num w:numId="31" w16cid:durableId="889726553">
    <w:abstractNumId w:val="21"/>
  </w:num>
  <w:num w:numId="32" w16cid:durableId="787704103">
    <w:abstractNumId w:val="11"/>
  </w:num>
  <w:num w:numId="33" w16cid:durableId="158738793">
    <w:abstractNumId w:val="8"/>
  </w:num>
  <w:num w:numId="34" w16cid:durableId="386877563">
    <w:abstractNumId w:val="1"/>
  </w:num>
  <w:num w:numId="35" w16cid:durableId="1278491959">
    <w:abstractNumId w:val="1"/>
  </w:num>
  <w:num w:numId="36" w16cid:durableId="113795928">
    <w:abstractNumId w:val="1"/>
  </w:num>
  <w:num w:numId="37" w16cid:durableId="1771464240">
    <w:abstractNumId w:val="1"/>
  </w:num>
  <w:num w:numId="38" w16cid:durableId="191543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3E61"/>
    <w:rsid w:val="000140B2"/>
    <w:rsid w:val="00014DD8"/>
    <w:rsid w:val="00016A2D"/>
    <w:rsid w:val="0002597F"/>
    <w:rsid w:val="00031195"/>
    <w:rsid w:val="00045A19"/>
    <w:rsid w:val="00053027"/>
    <w:rsid w:val="00055D35"/>
    <w:rsid w:val="00057411"/>
    <w:rsid w:val="00066724"/>
    <w:rsid w:val="000833B3"/>
    <w:rsid w:val="000A53F0"/>
    <w:rsid w:val="000B4EFC"/>
    <w:rsid w:val="000E3F5D"/>
    <w:rsid w:val="000F5CD8"/>
    <w:rsid w:val="00143906"/>
    <w:rsid w:val="001505BD"/>
    <w:rsid w:val="00150793"/>
    <w:rsid w:val="00165ECC"/>
    <w:rsid w:val="001677CB"/>
    <w:rsid w:val="00184411"/>
    <w:rsid w:val="001A558C"/>
    <w:rsid w:val="001B2A15"/>
    <w:rsid w:val="001C2C88"/>
    <w:rsid w:val="001D20E8"/>
    <w:rsid w:val="001D7D98"/>
    <w:rsid w:val="001F3CA2"/>
    <w:rsid w:val="001F5CA9"/>
    <w:rsid w:val="00213C2C"/>
    <w:rsid w:val="00225246"/>
    <w:rsid w:val="00225372"/>
    <w:rsid w:val="00234BEF"/>
    <w:rsid w:val="0024620A"/>
    <w:rsid w:val="00255EC1"/>
    <w:rsid w:val="00261170"/>
    <w:rsid w:val="00273418"/>
    <w:rsid w:val="002757E3"/>
    <w:rsid w:val="00277C79"/>
    <w:rsid w:val="00282F5A"/>
    <w:rsid w:val="00284226"/>
    <w:rsid w:val="002A0891"/>
    <w:rsid w:val="002A3FEE"/>
    <w:rsid w:val="002B07C6"/>
    <w:rsid w:val="002C2D2E"/>
    <w:rsid w:val="002F5777"/>
    <w:rsid w:val="00300B48"/>
    <w:rsid w:val="00302DF2"/>
    <w:rsid w:val="003043FA"/>
    <w:rsid w:val="00305028"/>
    <w:rsid w:val="00310CFD"/>
    <w:rsid w:val="0031231B"/>
    <w:rsid w:val="00321953"/>
    <w:rsid w:val="00323A0F"/>
    <w:rsid w:val="00340A34"/>
    <w:rsid w:val="0036404E"/>
    <w:rsid w:val="0037544F"/>
    <w:rsid w:val="003962F0"/>
    <w:rsid w:val="003A4958"/>
    <w:rsid w:val="003B226C"/>
    <w:rsid w:val="003C66B0"/>
    <w:rsid w:val="003D6EDF"/>
    <w:rsid w:val="004008C0"/>
    <w:rsid w:val="00400E15"/>
    <w:rsid w:val="00410C25"/>
    <w:rsid w:val="0041136E"/>
    <w:rsid w:val="00414CAE"/>
    <w:rsid w:val="00416086"/>
    <w:rsid w:val="00417B54"/>
    <w:rsid w:val="00420F0B"/>
    <w:rsid w:val="00432A43"/>
    <w:rsid w:val="004543FC"/>
    <w:rsid w:val="00480861"/>
    <w:rsid w:val="00482577"/>
    <w:rsid w:val="004864A6"/>
    <w:rsid w:val="00497EF8"/>
    <w:rsid w:val="004A55ED"/>
    <w:rsid w:val="004B00BF"/>
    <w:rsid w:val="004B2FDE"/>
    <w:rsid w:val="004B4019"/>
    <w:rsid w:val="004C4DCC"/>
    <w:rsid w:val="004E7B2C"/>
    <w:rsid w:val="004F2D4A"/>
    <w:rsid w:val="004F5ED1"/>
    <w:rsid w:val="005012D7"/>
    <w:rsid w:val="00505447"/>
    <w:rsid w:val="00507205"/>
    <w:rsid w:val="00514D0F"/>
    <w:rsid w:val="00515D6F"/>
    <w:rsid w:val="0051684E"/>
    <w:rsid w:val="005317E3"/>
    <w:rsid w:val="005365A2"/>
    <w:rsid w:val="00551725"/>
    <w:rsid w:val="00573F3E"/>
    <w:rsid w:val="00594E24"/>
    <w:rsid w:val="005A5367"/>
    <w:rsid w:val="005B097F"/>
    <w:rsid w:val="005D1899"/>
    <w:rsid w:val="00600357"/>
    <w:rsid w:val="00603AF4"/>
    <w:rsid w:val="00603E4D"/>
    <w:rsid w:val="00614D53"/>
    <w:rsid w:val="0064093E"/>
    <w:rsid w:val="006443DD"/>
    <w:rsid w:val="006451BA"/>
    <w:rsid w:val="0064607B"/>
    <w:rsid w:val="0065454E"/>
    <w:rsid w:val="00657A5A"/>
    <w:rsid w:val="00660A73"/>
    <w:rsid w:val="00670B8B"/>
    <w:rsid w:val="00670DF7"/>
    <w:rsid w:val="006765C6"/>
    <w:rsid w:val="00686E7B"/>
    <w:rsid w:val="00696B7B"/>
    <w:rsid w:val="006A63FC"/>
    <w:rsid w:val="006B2308"/>
    <w:rsid w:val="006C007B"/>
    <w:rsid w:val="006D285C"/>
    <w:rsid w:val="006E1F44"/>
    <w:rsid w:val="006E4D42"/>
    <w:rsid w:val="006E5F5E"/>
    <w:rsid w:val="006E6516"/>
    <w:rsid w:val="00701B5F"/>
    <w:rsid w:val="007026AC"/>
    <w:rsid w:val="007058B4"/>
    <w:rsid w:val="00706DA7"/>
    <w:rsid w:val="00720B15"/>
    <w:rsid w:val="00724AAD"/>
    <w:rsid w:val="0073058D"/>
    <w:rsid w:val="0073487A"/>
    <w:rsid w:val="00761F17"/>
    <w:rsid w:val="00764B0D"/>
    <w:rsid w:val="00772620"/>
    <w:rsid w:val="007848D1"/>
    <w:rsid w:val="00791810"/>
    <w:rsid w:val="00792A14"/>
    <w:rsid w:val="007979D2"/>
    <w:rsid w:val="007A641A"/>
    <w:rsid w:val="007B4133"/>
    <w:rsid w:val="007B538C"/>
    <w:rsid w:val="007B6356"/>
    <w:rsid w:val="007B721D"/>
    <w:rsid w:val="007C2B39"/>
    <w:rsid w:val="007D00C6"/>
    <w:rsid w:val="007D00D2"/>
    <w:rsid w:val="007D3951"/>
    <w:rsid w:val="007D4DAA"/>
    <w:rsid w:val="007D5167"/>
    <w:rsid w:val="007F4234"/>
    <w:rsid w:val="00800782"/>
    <w:rsid w:val="00806633"/>
    <w:rsid w:val="00810D00"/>
    <w:rsid w:val="00817B85"/>
    <w:rsid w:val="00832DA9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0DF9"/>
    <w:rsid w:val="008D31DB"/>
    <w:rsid w:val="008D3CD7"/>
    <w:rsid w:val="008D5049"/>
    <w:rsid w:val="008D5B61"/>
    <w:rsid w:val="008D6C36"/>
    <w:rsid w:val="008D7FEB"/>
    <w:rsid w:val="008E1931"/>
    <w:rsid w:val="008F506F"/>
    <w:rsid w:val="008F6182"/>
    <w:rsid w:val="009016E2"/>
    <w:rsid w:val="00906912"/>
    <w:rsid w:val="0090697F"/>
    <w:rsid w:val="00921073"/>
    <w:rsid w:val="00930F18"/>
    <w:rsid w:val="00943D13"/>
    <w:rsid w:val="00961020"/>
    <w:rsid w:val="00962D6C"/>
    <w:rsid w:val="00973626"/>
    <w:rsid w:val="009743CD"/>
    <w:rsid w:val="00974C12"/>
    <w:rsid w:val="009909B3"/>
    <w:rsid w:val="00990AC0"/>
    <w:rsid w:val="009B1D34"/>
    <w:rsid w:val="009B2B47"/>
    <w:rsid w:val="009C0A97"/>
    <w:rsid w:val="009C4199"/>
    <w:rsid w:val="009D14FF"/>
    <w:rsid w:val="009D3AD9"/>
    <w:rsid w:val="009E223C"/>
    <w:rsid w:val="009E5474"/>
    <w:rsid w:val="009E6C2D"/>
    <w:rsid w:val="009F5083"/>
    <w:rsid w:val="00A04AB3"/>
    <w:rsid w:val="00A11919"/>
    <w:rsid w:val="00A21C5A"/>
    <w:rsid w:val="00A25562"/>
    <w:rsid w:val="00A255C9"/>
    <w:rsid w:val="00A307DD"/>
    <w:rsid w:val="00A30C48"/>
    <w:rsid w:val="00A33FE9"/>
    <w:rsid w:val="00A407BB"/>
    <w:rsid w:val="00A629D5"/>
    <w:rsid w:val="00A82F54"/>
    <w:rsid w:val="00A950E1"/>
    <w:rsid w:val="00AB3065"/>
    <w:rsid w:val="00AB5C6C"/>
    <w:rsid w:val="00AD0F22"/>
    <w:rsid w:val="00AE15EB"/>
    <w:rsid w:val="00AE34B5"/>
    <w:rsid w:val="00AF07D4"/>
    <w:rsid w:val="00AF44DE"/>
    <w:rsid w:val="00B118C2"/>
    <w:rsid w:val="00B22EAE"/>
    <w:rsid w:val="00B46646"/>
    <w:rsid w:val="00B47AAD"/>
    <w:rsid w:val="00B62A9B"/>
    <w:rsid w:val="00B7187B"/>
    <w:rsid w:val="00B90059"/>
    <w:rsid w:val="00B96FF5"/>
    <w:rsid w:val="00BB61AD"/>
    <w:rsid w:val="00BB6C0C"/>
    <w:rsid w:val="00BB7D19"/>
    <w:rsid w:val="00BC5A42"/>
    <w:rsid w:val="00BC610A"/>
    <w:rsid w:val="00BE69DB"/>
    <w:rsid w:val="00C20F0C"/>
    <w:rsid w:val="00C25645"/>
    <w:rsid w:val="00C27D60"/>
    <w:rsid w:val="00C316A8"/>
    <w:rsid w:val="00C36C2F"/>
    <w:rsid w:val="00C67366"/>
    <w:rsid w:val="00C75A4F"/>
    <w:rsid w:val="00C75FDB"/>
    <w:rsid w:val="00C76C78"/>
    <w:rsid w:val="00C83B1F"/>
    <w:rsid w:val="00C86B7D"/>
    <w:rsid w:val="00C90A47"/>
    <w:rsid w:val="00C932CD"/>
    <w:rsid w:val="00C9775D"/>
    <w:rsid w:val="00CA352A"/>
    <w:rsid w:val="00CC36D3"/>
    <w:rsid w:val="00CD3821"/>
    <w:rsid w:val="00CE1EC5"/>
    <w:rsid w:val="00CE65F7"/>
    <w:rsid w:val="00CF067E"/>
    <w:rsid w:val="00CF2A46"/>
    <w:rsid w:val="00D01649"/>
    <w:rsid w:val="00D0553D"/>
    <w:rsid w:val="00D07AC3"/>
    <w:rsid w:val="00D07E9D"/>
    <w:rsid w:val="00D4762F"/>
    <w:rsid w:val="00D535F2"/>
    <w:rsid w:val="00D754E0"/>
    <w:rsid w:val="00D83430"/>
    <w:rsid w:val="00DB420A"/>
    <w:rsid w:val="00DB65AD"/>
    <w:rsid w:val="00DB78ED"/>
    <w:rsid w:val="00DD00B3"/>
    <w:rsid w:val="00DD7919"/>
    <w:rsid w:val="00DE73B7"/>
    <w:rsid w:val="00E01C9E"/>
    <w:rsid w:val="00E23C6F"/>
    <w:rsid w:val="00E52F9E"/>
    <w:rsid w:val="00E54942"/>
    <w:rsid w:val="00E667C8"/>
    <w:rsid w:val="00E712DF"/>
    <w:rsid w:val="00E72DB8"/>
    <w:rsid w:val="00E90888"/>
    <w:rsid w:val="00E96284"/>
    <w:rsid w:val="00EB2D29"/>
    <w:rsid w:val="00EB623D"/>
    <w:rsid w:val="00EB6D5A"/>
    <w:rsid w:val="00EB72DD"/>
    <w:rsid w:val="00EB7D8A"/>
    <w:rsid w:val="00ED3577"/>
    <w:rsid w:val="00EE1144"/>
    <w:rsid w:val="00EE3D20"/>
    <w:rsid w:val="00EF2884"/>
    <w:rsid w:val="00EF7122"/>
    <w:rsid w:val="00F2006F"/>
    <w:rsid w:val="00F21633"/>
    <w:rsid w:val="00F3465E"/>
    <w:rsid w:val="00F43FB4"/>
    <w:rsid w:val="00F46A37"/>
    <w:rsid w:val="00F52BAA"/>
    <w:rsid w:val="00F61DAE"/>
    <w:rsid w:val="00F76A37"/>
    <w:rsid w:val="00F80E7D"/>
    <w:rsid w:val="00F95EA8"/>
    <w:rsid w:val="00FA18EF"/>
    <w:rsid w:val="00FA4F89"/>
    <w:rsid w:val="00FB1C58"/>
    <w:rsid w:val="00FB44BE"/>
    <w:rsid w:val="00FB4549"/>
    <w:rsid w:val="00FE1E58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F3E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control" Target="activeX/activeX43.xm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hyperlink" Target="https://www.gov.pl/web/planodbudowy/strategia-promocji-i-informacji-kpo" TargetMode="Externa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FCB7F-DAE8-4206-8FCC-C55E71D3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2C do SWZ formularz warunków technicznych R3 LL</vt:lpstr>
    </vt:vector>
  </TitlesOfParts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SWZ formularz warunków technicznych R3 LL</dc:title>
  <dc:creator>Katarzyna Niedźwiedzka-Rozkosz</dc:creator>
  <cp:keywords>sprzęt laboratoryjny KPO</cp:keywords>
  <cp:lastModifiedBy>Katarzyna Niedźwiedzka-Rozkosz</cp:lastModifiedBy>
  <cp:revision>4</cp:revision>
  <cp:lastPrinted>2024-01-17T10:06:00Z</cp:lastPrinted>
  <dcterms:created xsi:type="dcterms:W3CDTF">2024-09-20T12:42:00Z</dcterms:created>
  <dcterms:modified xsi:type="dcterms:W3CDTF">2024-10-22T15:11:00Z</dcterms:modified>
</cp:coreProperties>
</file>