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3C2" w:rsidRPr="00E1395B" w:rsidRDefault="006873C2" w:rsidP="006873C2">
      <w:pPr>
        <w:jc w:val="right"/>
        <w:rPr>
          <w:szCs w:val="24"/>
        </w:rPr>
      </w:pPr>
      <w:r w:rsidRPr="00E1395B">
        <w:rPr>
          <w:rFonts w:eastAsia="Times New Roman"/>
          <w:i/>
          <w:szCs w:val="24"/>
          <w:u w:val="single"/>
          <w:lang w:eastAsia="pl-PL"/>
        </w:rPr>
        <w:t>Załącznik nr 3 do umowy</w:t>
      </w:r>
    </w:p>
    <w:p w:rsidR="006873C2" w:rsidRPr="00E1395B" w:rsidRDefault="006873C2" w:rsidP="006873C2">
      <w:pPr>
        <w:ind w:left="1416"/>
        <w:rPr>
          <w:b/>
          <w:szCs w:val="24"/>
        </w:rPr>
      </w:pPr>
    </w:p>
    <w:p w:rsidR="006873C2" w:rsidRPr="00E1395B" w:rsidRDefault="006873C2" w:rsidP="006873C2">
      <w:pPr>
        <w:ind w:left="426"/>
        <w:jc w:val="center"/>
        <w:rPr>
          <w:szCs w:val="24"/>
        </w:rPr>
      </w:pPr>
      <w:r w:rsidRPr="00E1395B">
        <w:rPr>
          <w:b/>
          <w:szCs w:val="24"/>
        </w:rPr>
        <w:t>SZCZEGÓŁOWY OPIS PRZEDMIOTU ZAMÓWIENIA pn.</w:t>
      </w:r>
    </w:p>
    <w:p w:rsidR="004C1D99" w:rsidRDefault="006873C2" w:rsidP="006873C2">
      <w:pPr>
        <w:tabs>
          <w:tab w:val="left" w:pos="426"/>
        </w:tabs>
        <w:spacing w:before="6"/>
        <w:ind w:left="360" w:right="23"/>
        <w:jc w:val="center"/>
        <w:rPr>
          <w:b/>
          <w:i/>
          <w:color w:val="000000"/>
          <w:sz w:val="22"/>
        </w:rPr>
      </w:pPr>
      <w:r w:rsidRPr="00E1395B">
        <w:t>„</w:t>
      </w:r>
      <w:r w:rsidRPr="00E1395B">
        <w:rPr>
          <w:b/>
          <w:i/>
          <w:color w:val="000000"/>
          <w:sz w:val="22"/>
        </w:rPr>
        <w:t xml:space="preserve">Montaż systemu klimatyzacji typu VRF w budynku KWP w Białymstoku </w:t>
      </w:r>
    </w:p>
    <w:p w:rsidR="006873C2" w:rsidRPr="00E1395B" w:rsidRDefault="006873C2" w:rsidP="006873C2">
      <w:pPr>
        <w:tabs>
          <w:tab w:val="left" w:pos="426"/>
        </w:tabs>
        <w:spacing w:before="6"/>
        <w:ind w:left="360" w:right="23"/>
        <w:jc w:val="center"/>
        <w:rPr>
          <w:szCs w:val="24"/>
        </w:rPr>
      </w:pPr>
      <w:r w:rsidRPr="00E1395B">
        <w:rPr>
          <w:b/>
          <w:i/>
          <w:color w:val="000000"/>
          <w:sz w:val="22"/>
        </w:rPr>
        <w:t>przy ul. Sienkiewicza 65</w:t>
      </w:r>
      <w:r w:rsidRPr="00E1395B">
        <w:rPr>
          <w:b/>
          <w:bCs/>
          <w:i/>
          <w:color w:val="000000"/>
          <w:sz w:val="22"/>
        </w:rPr>
        <w:t>”.</w:t>
      </w:r>
    </w:p>
    <w:p w:rsidR="006873C2" w:rsidRPr="00E1395B" w:rsidRDefault="006873C2" w:rsidP="006873C2">
      <w:pPr>
        <w:tabs>
          <w:tab w:val="center" w:pos="4535"/>
          <w:tab w:val="right" w:pos="9071"/>
        </w:tabs>
        <w:rPr>
          <w:szCs w:val="24"/>
        </w:rPr>
      </w:pPr>
      <w:r w:rsidRPr="00E1395B">
        <w:rPr>
          <w:noProof/>
          <w:lang w:eastAsia="pl-PL"/>
        </w:rPr>
        <mc:AlternateContent>
          <mc:Choice Requires="wps">
            <w:drawing>
              <wp:anchor distT="4294967295" distB="4294967295" distL="114300" distR="114300" simplePos="0" relativeHeight="251658240" behindDoc="0" locked="0" layoutInCell="1" allowOverlap="1">
                <wp:simplePos x="0" y="0"/>
                <wp:positionH relativeFrom="column">
                  <wp:posOffset>342900</wp:posOffset>
                </wp:positionH>
                <wp:positionV relativeFrom="paragraph">
                  <wp:posOffset>98424</wp:posOffset>
                </wp:positionV>
                <wp:extent cx="5143500" cy="0"/>
                <wp:effectExtent l="0" t="0" r="19050" b="1905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3C5AFB" id="Łącznik prosty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7.75pt" to="6in,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" strokeweight=".26mm">
                <v:stroke joinstyle="miter"/>
              </v:line>
            </w:pict>
          </mc:Fallback>
        </mc:AlternateContent>
      </w:r>
      <w:r w:rsidRPr="00E1395B">
        <w:rPr>
          <w:szCs w:val="24"/>
          <w:lang w:eastAsia="pl-PL"/>
        </w:rPr>
        <w:tab/>
      </w:r>
    </w:p>
    <w:p w:rsidR="006873C2" w:rsidRPr="00E1395B" w:rsidRDefault="006873C2" w:rsidP="004C1D99">
      <w:pPr>
        <w:spacing w:line="276" w:lineRule="auto"/>
        <w:ind w:left="142"/>
        <w:jc w:val="both"/>
        <w:rPr>
          <w:sz w:val="22"/>
        </w:rPr>
      </w:pPr>
      <w:r w:rsidRPr="00E1395B">
        <w:rPr>
          <w:sz w:val="22"/>
        </w:rPr>
        <w:t>Przedmiotem zamówienia jest</w:t>
      </w:r>
      <w:r w:rsidRPr="00E1395B">
        <w:rPr>
          <w:b/>
          <w:sz w:val="22"/>
        </w:rPr>
        <w:t xml:space="preserve"> </w:t>
      </w:r>
      <w:r w:rsidRPr="00E1395B">
        <w:rPr>
          <w:sz w:val="22"/>
        </w:rPr>
        <w:t>montaż systemu VRF o mocy jednostki zewnętrznej 67,2kW/75,6kW w budynku administracyjnym Komendy Wojewódzkiej Policji w Białymstoku przy ul. Sienkiewicza 65 zgodnie z poniższym opisem</w:t>
      </w:r>
      <w:r w:rsidRPr="00E1395B">
        <w:rPr>
          <w:bCs/>
          <w:sz w:val="22"/>
        </w:rPr>
        <w:t>.</w:t>
      </w:r>
    </w:p>
    <w:p w:rsidR="006873C2" w:rsidRPr="00E1395B" w:rsidRDefault="006873C2" w:rsidP="006873C2">
      <w:pPr>
        <w:spacing w:line="276" w:lineRule="auto"/>
        <w:ind w:firstLine="709"/>
        <w:rPr>
          <w:sz w:val="22"/>
        </w:rPr>
      </w:pPr>
    </w:p>
    <w:p w:rsidR="006873C2" w:rsidRPr="00E1395B" w:rsidRDefault="006873C2" w:rsidP="006873C2">
      <w:pPr>
        <w:spacing w:line="276" w:lineRule="auto"/>
        <w:ind w:firstLine="709"/>
        <w:rPr>
          <w:sz w:val="22"/>
        </w:rPr>
      </w:pPr>
      <w:r w:rsidRPr="00E1395B">
        <w:rPr>
          <w:b/>
          <w:sz w:val="22"/>
        </w:rPr>
        <w:t>Opis zadania:</w:t>
      </w:r>
    </w:p>
    <w:p w:rsidR="006873C2" w:rsidRPr="00E1395B" w:rsidRDefault="006873C2" w:rsidP="006873C2">
      <w:pPr>
        <w:suppressAutoHyphens w:val="0"/>
        <w:spacing w:line="276" w:lineRule="auto"/>
        <w:jc w:val="both"/>
        <w:rPr>
          <w:sz w:val="22"/>
        </w:rPr>
      </w:pPr>
    </w:p>
    <w:p w:rsidR="006873C2" w:rsidRPr="00E1395B" w:rsidRDefault="006873C2" w:rsidP="006873C2">
      <w:pPr>
        <w:suppressAutoHyphens w:val="0"/>
        <w:spacing w:line="276" w:lineRule="auto"/>
        <w:ind w:firstLine="709"/>
        <w:jc w:val="both"/>
        <w:rPr>
          <w:sz w:val="22"/>
        </w:rPr>
      </w:pPr>
      <w:r w:rsidRPr="00E1395B">
        <w:rPr>
          <w:sz w:val="22"/>
        </w:rPr>
        <w:t>Zakres prac objętych zamówieniem:</w:t>
      </w:r>
    </w:p>
    <w:p w:rsidR="006873C2" w:rsidRPr="00E1395B" w:rsidRDefault="006873C2" w:rsidP="006873C2">
      <w:pPr>
        <w:suppressAutoHyphens w:val="0"/>
        <w:spacing w:line="276" w:lineRule="auto"/>
        <w:ind w:left="709" w:hanging="283"/>
        <w:jc w:val="both"/>
        <w:rPr>
          <w:sz w:val="22"/>
        </w:rPr>
      </w:pPr>
    </w:p>
    <w:p w:rsidR="006873C2" w:rsidRPr="00E1395B" w:rsidRDefault="006873C2" w:rsidP="006873C2">
      <w:pPr>
        <w:pStyle w:val="Akapitzlist"/>
        <w:numPr>
          <w:ilvl w:val="0"/>
          <w:numId w:val="2"/>
        </w:numPr>
        <w:suppressAutoHyphens w:val="0"/>
        <w:spacing w:after="80" w:line="240" w:lineRule="auto"/>
        <w:ind w:left="709" w:hanging="283"/>
        <w:rPr>
          <w:rFonts w:ascii="Times New Roman" w:hAnsi="Times New Roman" w:cs="Times New Roman"/>
          <w:sz w:val="22"/>
          <w:szCs w:val="22"/>
        </w:rPr>
      </w:pPr>
      <w:r w:rsidRPr="00E1395B">
        <w:rPr>
          <w:rFonts w:ascii="Times New Roman" w:hAnsi="Times New Roman" w:cs="Times New Roman"/>
          <w:sz w:val="22"/>
          <w:szCs w:val="22"/>
        </w:rPr>
        <w:t>Montaż jedn. zew. na konstrukcji stalowej prefabrykowanej,</w:t>
      </w:r>
    </w:p>
    <w:p w:rsidR="006873C2" w:rsidRPr="00E1395B" w:rsidRDefault="006873C2" w:rsidP="006873C2">
      <w:pPr>
        <w:pStyle w:val="Akapitzlist"/>
        <w:numPr>
          <w:ilvl w:val="0"/>
          <w:numId w:val="2"/>
        </w:numPr>
        <w:suppressAutoHyphens w:val="0"/>
        <w:spacing w:after="80" w:line="240" w:lineRule="auto"/>
        <w:ind w:left="709" w:hanging="283"/>
        <w:rPr>
          <w:rFonts w:ascii="Times New Roman" w:hAnsi="Times New Roman" w:cs="Times New Roman"/>
          <w:sz w:val="22"/>
          <w:szCs w:val="22"/>
        </w:rPr>
      </w:pPr>
      <w:r w:rsidRPr="00E1395B">
        <w:rPr>
          <w:rFonts w:ascii="Times New Roman" w:hAnsi="Times New Roman" w:cs="Times New Roman"/>
          <w:sz w:val="22"/>
          <w:szCs w:val="22"/>
        </w:rPr>
        <w:t>Systemu klimatyzacji  VRF do  pomieszczeń  biurowych na parterze, I  piętrze, II piętrze i III piętrze,</w:t>
      </w:r>
    </w:p>
    <w:p w:rsidR="006873C2" w:rsidRPr="00E1395B" w:rsidRDefault="006873C2" w:rsidP="006873C2">
      <w:pPr>
        <w:pStyle w:val="Akapitzlist"/>
        <w:numPr>
          <w:ilvl w:val="0"/>
          <w:numId w:val="2"/>
        </w:numPr>
        <w:suppressAutoHyphens w:val="0"/>
        <w:spacing w:after="80" w:line="240" w:lineRule="auto"/>
        <w:ind w:left="709" w:hanging="283"/>
        <w:rPr>
          <w:rFonts w:ascii="Times New Roman" w:hAnsi="Times New Roman" w:cs="Times New Roman"/>
          <w:sz w:val="22"/>
          <w:szCs w:val="22"/>
        </w:rPr>
      </w:pPr>
      <w:r w:rsidRPr="00E1395B">
        <w:rPr>
          <w:rFonts w:ascii="Times New Roman" w:hAnsi="Times New Roman" w:cs="Times New Roman"/>
          <w:sz w:val="22"/>
          <w:szCs w:val="22"/>
        </w:rPr>
        <w:t>Rozprowadzenie instalacji miedzianej w izolacji (piony od pomieszczeń w piwnicy do III pietra, oraz rozprowadzenia  na poziomie parter - III piętro),</w:t>
      </w:r>
    </w:p>
    <w:p w:rsidR="006873C2" w:rsidRPr="00E1395B" w:rsidRDefault="006873C2" w:rsidP="006873C2">
      <w:pPr>
        <w:pStyle w:val="Akapitzlist"/>
        <w:numPr>
          <w:ilvl w:val="0"/>
          <w:numId w:val="2"/>
        </w:numPr>
        <w:suppressAutoHyphens w:val="0"/>
        <w:spacing w:after="80" w:line="240" w:lineRule="auto"/>
        <w:ind w:left="709" w:hanging="283"/>
        <w:rPr>
          <w:rFonts w:ascii="Times New Roman" w:hAnsi="Times New Roman" w:cs="Times New Roman"/>
          <w:sz w:val="22"/>
          <w:szCs w:val="22"/>
        </w:rPr>
      </w:pPr>
      <w:r w:rsidRPr="00E1395B">
        <w:rPr>
          <w:rFonts w:ascii="Times New Roman" w:hAnsi="Times New Roman" w:cs="Times New Roman"/>
          <w:sz w:val="22"/>
          <w:szCs w:val="22"/>
        </w:rPr>
        <w:t>Wcinka do istniejącego żeliwnego leżaka kanalizacji sanitarnej w kanale na poziomie piwnicy, wykonanie pionów kanalizacyjnego z PVC o średnicy 75, pion należy wyprowadzić do poziomu poddasza i zakończyć zaworem napowietrzającym, pozostałe piony zakończyć zaworami napowietrzającymi na poszczególnych kondygnacjach,</w:t>
      </w:r>
    </w:p>
    <w:p w:rsidR="006873C2" w:rsidRPr="00E1395B" w:rsidRDefault="006873C2" w:rsidP="006873C2">
      <w:pPr>
        <w:pStyle w:val="Akapitzlist"/>
        <w:numPr>
          <w:ilvl w:val="0"/>
          <w:numId w:val="2"/>
        </w:numPr>
        <w:suppressAutoHyphens w:val="0"/>
        <w:spacing w:after="80" w:line="240" w:lineRule="auto"/>
        <w:ind w:left="709" w:hanging="283"/>
        <w:rPr>
          <w:rFonts w:ascii="Times New Roman" w:hAnsi="Times New Roman" w:cs="Times New Roman"/>
          <w:sz w:val="22"/>
          <w:szCs w:val="22"/>
        </w:rPr>
      </w:pPr>
      <w:r w:rsidRPr="00E1395B">
        <w:rPr>
          <w:rFonts w:ascii="Times New Roman" w:hAnsi="Times New Roman" w:cs="Times New Roman"/>
          <w:sz w:val="22"/>
          <w:szCs w:val="22"/>
        </w:rPr>
        <w:t>Wcinka do istniejącego pionu kanalizacji sanitarnej na poziomie piwnicy, wykonanie pionów kanalizacyjnego z PVC o średnicy 75, pion należy zakończyć zaworem napowietrzającym,</w:t>
      </w:r>
    </w:p>
    <w:p w:rsidR="006873C2" w:rsidRPr="00E1395B" w:rsidRDefault="006873C2" w:rsidP="006873C2">
      <w:pPr>
        <w:pStyle w:val="Akapitzlist"/>
        <w:numPr>
          <w:ilvl w:val="0"/>
          <w:numId w:val="2"/>
        </w:numPr>
        <w:suppressAutoHyphens w:val="0"/>
        <w:spacing w:after="80" w:line="240" w:lineRule="auto"/>
        <w:ind w:left="709" w:hanging="283"/>
        <w:rPr>
          <w:rFonts w:ascii="Times New Roman" w:hAnsi="Times New Roman" w:cs="Times New Roman"/>
          <w:sz w:val="22"/>
          <w:szCs w:val="22"/>
        </w:rPr>
      </w:pPr>
      <w:r w:rsidRPr="00E1395B">
        <w:rPr>
          <w:rFonts w:ascii="Times New Roman" w:hAnsi="Times New Roman" w:cs="Times New Roman"/>
          <w:sz w:val="22"/>
          <w:szCs w:val="22"/>
        </w:rPr>
        <w:t>Montaż i rozprowadzenie instalacji odprowadzania skroplin do nowego pionu,</w:t>
      </w:r>
    </w:p>
    <w:p w:rsidR="006873C2" w:rsidRPr="00E1395B" w:rsidRDefault="006873C2" w:rsidP="006873C2">
      <w:pPr>
        <w:pStyle w:val="Akapitzlist"/>
        <w:numPr>
          <w:ilvl w:val="0"/>
          <w:numId w:val="2"/>
        </w:numPr>
        <w:suppressAutoHyphens w:val="0"/>
        <w:spacing w:after="80" w:line="240" w:lineRule="auto"/>
        <w:ind w:left="709" w:hanging="283"/>
        <w:rPr>
          <w:rFonts w:ascii="Times New Roman" w:hAnsi="Times New Roman" w:cs="Times New Roman"/>
          <w:sz w:val="22"/>
          <w:szCs w:val="22"/>
        </w:rPr>
      </w:pPr>
      <w:r w:rsidRPr="00E1395B">
        <w:rPr>
          <w:rFonts w:ascii="Times New Roman" w:hAnsi="Times New Roman" w:cs="Times New Roman"/>
          <w:sz w:val="22"/>
          <w:szCs w:val="22"/>
        </w:rPr>
        <w:t>Przebicia ścian i stropów,</w:t>
      </w:r>
    </w:p>
    <w:p w:rsidR="006873C2" w:rsidRPr="00E1395B" w:rsidRDefault="006873C2" w:rsidP="006873C2">
      <w:pPr>
        <w:pStyle w:val="Akapitzlist"/>
        <w:numPr>
          <w:ilvl w:val="0"/>
          <w:numId w:val="2"/>
        </w:numPr>
        <w:suppressAutoHyphens w:val="0"/>
        <w:spacing w:after="80" w:line="240" w:lineRule="auto"/>
        <w:ind w:left="709" w:hanging="283"/>
        <w:rPr>
          <w:rFonts w:ascii="Times New Roman" w:hAnsi="Times New Roman" w:cs="Times New Roman"/>
          <w:sz w:val="22"/>
          <w:szCs w:val="22"/>
        </w:rPr>
      </w:pPr>
      <w:r w:rsidRPr="00E1395B">
        <w:rPr>
          <w:rFonts w:ascii="Times New Roman" w:hAnsi="Times New Roman" w:cs="Times New Roman"/>
          <w:sz w:val="22"/>
          <w:szCs w:val="22"/>
        </w:rPr>
        <w:t>Zabetonowanie i naprawa ścian po przebiciach przez ścianę, stropy,</w:t>
      </w:r>
    </w:p>
    <w:p w:rsidR="006873C2" w:rsidRPr="00E1395B" w:rsidRDefault="006873C2" w:rsidP="006873C2">
      <w:pPr>
        <w:pStyle w:val="Akapitzlist"/>
        <w:numPr>
          <w:ilvl w:val="0"/>
          <w:numId w:val="2"/>
        </w:numPr>
        <w:suppressAutoHyphens w:val="0"/>
        <w:spacing w:after="80" w:line="240" w:lineRule="auto"/>
        <w:ind w:left="709" w:hanging="283"/>
        <w:rPr>
          <w:rFonts w:ascii="Times New Roman" w:hAnsi="Times New Roman" w:cs="Times New Roman"/>
          <w:sz w:val="22"/>
          <w:szCs w:val="22"/>
        </w:rPr>
      </w:pPr>
      <w:r w:rsidRPr="00E1395B">
        <w:rPr>
          <w:rFonts w:ascii="Times New Roman" w:hAnsi="Times New Roman" w:cs="Times New Roman"/>
          <w:sz w:val="22"/>
          <w:szCs w:val="22"/>
        </w:rPr>
        <w:t xml:space="preserve">Doprowadzenie zasilania do jednostek zew. i wew. </w:t>
      </w:r>
    </w:p>
    <w:p w:rsidR="006873C2" w:rsidRPr="00E1395B" w:rsidRDefault="006873C2" w:rsidP="006873C2">
      <w:pPr>
        <w:pStyle w:val="Akapitzlist"/>
        <w:numPr>
          <w:ilvl w:val="0"/>
          <w:numId w:val="2"/>
        </w:numPr>
        <w:suppressAutoHyphens w:val="0"/>
        <w:spacing w:after="80" w:line="240" w:lineRule="auto"/>
        <w:ind w:left="709" w:hanging="283"/>
        <w:rPr>
          <w:rFonts w:ascii="Times New Roman" w:hAnsi="Times New Roman" w:cs="Times New Roman"/>
          <w:sz w:val="22"/>
          <w:szCs w:val="22"/>
        </w:rPr>
      </w:pPr>
      <w:r w:rsidRPr="00E1395B">
        <w:rPr>
          <w:rFonts w:ascii="Times New Roman" w:hAnsi="Times New Roman" w:cs="Times New Roman"/>
          <w:sz w:val="22"/>
          <w:szCs w:val="22"/>
        </w:rPr>
        <w:t xml:space="preserve">Montaż trójników i jednostek wewnętrznych, </w:t>
      </w:r>
    </w:p>
    <w:p w:rsidR="006873C2" w:rsidRPr="00E1395B" w:rsidRDefault="006873C2" w:rsidP="006873C2">
      <w:pPr>
        <w:pStyle w:val="Akapitzlist"/>
        <w:numPr>
          <w:ilvl w:val="0"/>
          <w:numId w:val="2"/>
        </w:numPr>
        <w:suppressAutoHyphens w:val="0"/>
        <w:spacing w:after="80" w:line="240" w:lineRule="auto"/>
        <w:ind w:left="709" w:hanging="283"/>
        <w:rPr>
          <w:rFonts w:ascii="Times New Roman" w:hAnsi="Times New Roman" w:cs="Times New Roman"/>
          <w:sz w:val="22"/>
          <w:szCs w:val="22"/>
        </w:rPr>
      </w:pPr>
      <w:r w:rsidRPr="00E1395B">
        <w:rPr>
          <w:rFonts w:ascii="Times New Roman" w:hAnsi="Times New Roman" w:cs="Times New Roman"/>
          <w:sz w:val="22"/>
          <w:szCs w:val="22"/>
        </w:rPr>
        <w:t>Montaż  detektorów wycieku czynnika chłodniczego,</w:t>
      </w:r>
    </w:p>
    <w:p w:rsidR="006873C2" w:rsidRPr="00E1395B" w:rsidRDefault="006873C2" w:rsidP="006873C2">
      <w:pPr>
        <w:pStyle w:val="Akapitzlist"/>
        <w:numPr>
          <w:ilvl w:val="0"/>
          <w:numId w:val="2"/>
        </w:numPr>
        <w:suppressAutoHyphens w:val="0"/>
        <w:spacing w:after="80" w:line="240" w:lineRule="auto"/>
        <w:ind w:left="709" w:hanging="283"/>
        <w:rPr>
          <w:rFonts w:ascii="Times New Roman" w:hAnsi="Times New Roman" w:cs="Times New Roman"/>
          <w:sz w:val="22"/>
          <w:szCs w:val="22"/>
        </w:rPr>
      </w:pPr>
      <w:r w:rsidRPr="00E1395B">
        <w:rPr>
          <w:rFonts w:ascii="Times New Roman" w:hAnsi="Times New Roman" w:cs="Times New Roman"/>
          <w:sz w:val="22"/>
          <w:szCs w:val="22"/>
        </w:rPr>
        <w:t>Wszystkie piony należy obudować płytą g-k, instalację prowadzić jako wkute oraz częściowo w listwach instalacyjnych,</w:t>
      </w:r>
    </w:p>
    <w:p w:rsidR="006873C2" w:rsidRPr="00E1395B" w:rsidRDefault="006873C2" w:rsidP="006873C2">
      <w:pPr>
        <w:pStyle w:val="Akapitzlist"/>
        <w:numPr>
          <w:ilvl w:val="0"/>
          <w:numId w:val="2"/>
        </w:numPr>
        <w:suppressAutoHyphens w:val="0"/>
        <w:spacing w:after="80" w:line="240" w:lineRule="auto"/>
        <w:ind w:left="709" w:hanging="283"/>
        <w:rPr>
          <w:rFonts w:ascii="Times New Roman" w:hAnsi="Times New Roman" w:cs="Times New Roman"/>
          <w:sz w:val="22"/>
          <w:szCs w:val="22"/>
        </w:rPr>
      </w:pPr>
      <w:r w:rsidRPr="00E1395B">
        <w:rPr>
          <w:rFonts w:ascii="Times New Roman" w:hAnsi="Times New Roman" w:cs="Times New Roman"/>
          <w:sz w:val="22"/>
          <w:szCs w:val="22"/>
        </w:rPr>
        <w:t>Wykonanie próby szczelności instalacji.</w:t>
      </w:r>
    </w:p>
    <w:p w:rsidR="006873C2" w:rsidRPr="00E1395B" w:rsidRDefault="006873C2" w:rsidP="006873C2">
      <w:pPr>
        <w:numPr>
          <w:ilvl w:val="0"/>
          <w:numId w:val="2"/>
        </w:numPr>
        <w:suppressAutoHyphens w:val="0"/>
        <w:spacing w:line="276" w:lineRule="auto"/>
        <w:ind w:left="709" w:hanging="284"/>
        <w:jc w:val="both"/>
        <w:rPr>
          <w:sz w:val="22"/>
        </w:rPr>
      </w:pPr>
      <w:r w:rsidRPr="00E1395B">
        <w:rPr>
          <w:sz w:val="22"/>
        </w:rPr>
        <w:t>Przeszkolenie użytkownika.</w:t>
      </w:r>
    </w:p>
    <w:p w:rsidR="006873C2" w:rsidRPr="00E1395B" w:rsidRDefault="006873C2" w:rsidP="006873C2">
      <w:pPr>
        <w:numPr>
          <w:ilvl w:val="0"/>
          <w:numId w:val="2"/>
        </w:numPr>
        <w:suppressAutoHyphens w:val="0"/>
        <w:spacing w:line="276" w:lineRule="auto"/>
        <w:ind w:left="709" w:hanging="283"/>
        <w:jc w:val="both"/>
        <w:rPr>
          <w:sz w:val="22"/>
        </w:rPr>
      </w:pPr>
      <w:r w:rsidRPr="00E1395B">
        <w:rPr>
          <w:sz w:val="22"/>
        </w:rPr>
        <w:t>Wykonanie dokumentacji powykonawczej  w wersji papierowej i elektronicznej. Dokumentacja powykonawcza musi zawierać schemat ideowy, rozmieszczenie elementów na kondygnacjach, trasy, deklaracje zgodności.</w:t>
      </w:r>
    </w:p>
    <w:p w:rsidR="006873C2" w:rsidRPr="00E1395B" w:rsidRDefault="006873C2" w:rsidP="006873C2">
      <w:pPr>
        <w:numPr>
          <w:ilvl w:val="0"/>
          <w:numId w:val="2"/>
        </w:numPr>
        <w:suppressAutoHyphens w:val="0"/>
        <w:spacing w:line="276" w:lineRule="auto"/>
        <w:ind w:left="709"/>
        <w:jc w:val="both"/>
        <w:rPr>
          <w:sz w:val="22"/>
        </w:rPr>
      </w:pPr>
      <w:r w:rsidRPr="00E1395B">
        <w:rPr>
          <w:sz w:val="22"/>
        </w:rPr>
        <w:t>Miejscowe szpachlowanie i malowanie po wykonanych robotach.</w:t>
      </w:r>
    </w:p>
    <w:p w:rsidR="006873C2" w:rsidRPr="00E1395B" w:rsidRDefault="006873C2" w:rsidP="006873C2">
      <w:pPr>
        <w:pStyle w:val="Default"/>
        <w:suppressAutoHyphens w:val="0"/>
        <w:spacing w:line="276" w:lineRule="auto"/>
        <w:jc w:val="both"/>
        <w:rPr>
          <w:rFonts w:ascii="Times New Roman" w:hAnsi="Times New Roman" w:cs="Times New Roman"/>
          <w:sz w:val="22"/>
          <w:szCs w:val="22"/>
        </w:rPr>
      </w:pPr>
    </w:p>
    <w:p w:rsidR="006873C2" w:rsidRPr="00E1395B" w:rsidRDefault="006873C2" w:rsidP="006873C2">
      <w:pPr>
        <w:spacing w:after="80"/>
        <w:ind w:firstLine="708"/>
        <w:jc w:val="both"/>
        <w:rPr>
          <w:sz w:val="22"/>
        </w:rPr>
      </w:pPr>
      <w:r w:rsidRPr="00E1395B">
        <w:rPr>
          <w:sz w:val="22"/>
        </w:rPr>
        <w:t>Jednostkę zew. należy zamontować na terenie utwardzonym,  na prefabrykowanej konstrukcji stalowej. Jednostki wewnętrzne, 20szt należy zamontować w pomieszczeniach biurowych na poziomie parteru - III piętra. Dla montowanych klimatyzatorów należy doprowadzić zasilanie elektryczne z najbliższej rozdzielni elektrycznej. Wykonać  przebicia przez stropy i ściany. Instalacje prowadzone pod stropem na poziomie piwnicy, piony chłodnicze i pion kanalizacyjny prowadzony przez pomieszczenia biurowe obudować. Instalacje do jednostek wewnętrznych na poziomie parteru - III piętra prowadzić po ścianach wewnętrznych w pokojach jako wkute oraz częściowo w korytkach PCV. Instalację odprowadzenia skroplin poprowadzić do pionów kanalizacyjnych częściowo jako wkutą i częściowo w korytach. Po podłączeniu instalacji kanalizacyjnej do nowego pionu pomieszczenia należy doprowadzić do stanu pierwotnego. Przeprowadzić próbę szczelności całego układu. Przez okres gwarancji tj. 5 lata należy prowadzić serwis klimatyzatorów przynajmniej raz  w roku.</w:t>
      </w:r>
    </w:p>
    <w:p w:rsidR="004C1D99" w:rsidRDefault="004C1D99" w:rsidP="0068170B">
      <w:pPr>
        <w:spacing w:after="80"/>
        <w:jc w:val="center"/>
        <w:rPr>
          <w:sz w:val="22"/>
        </w:rPr>
      </w:pPr>
    </w:p>
    <w:p w:rsidR="004C1D99" w:rsidRDefault="004C1D99" w:rsidP="0068170B">
      <w:pPr>
        <w:spacing w:after="80"/>
        <w:jc w:val="center"/>
        <w:rPr>
          <w:sz w:val="22"/>
        </w:rPr>
      </w:pPr>
    </w:p>
    <w:p w:rsidR="004C1D99" w:rsidRDefault="004C1D99" w:rsidP="0068170B">
      <w:pPr>
        <w:spacing w:after="80"/>
        <w:jc w:val="center"/>
        <w:rPr>
          <w:sz w:val="22"/>
        </w:rPr>
      </w:pPr>
    </w:p>
    <w:p w:rsidR="004C1D99" w:rsidRDefault="004C1D99" w:rsidP="0068170B">
      <w:pPr>
        <w:spacing w:after="80"/>
        <w:jc w:val="center"/>
        <w:rPr>
          <w:sz w:val="22"/>
        </w:rPr>
      </w:pPr>
    </w:p>
    <w:p w:rsidR="004C1D99" w:rsidRDefault="004C1D99" w:rsidP="0068170B">
      <w:pPr>
        <w:spacing w:after="80"/>
        <w:jc w:val="center"/>
        <w:rPr>
          <w:sz w:val="22"/>
        </w:rPr>
      </w:pPr>
    </w:p>
    <w:p w:rsidR="004C1D99" w:rsidRDefault="004C1D99" w:rsidP="0068170B">
      <w:pPr>
        <w:spacing w:after="80"/>
        <w:jc w:val="center"/>
        <w:rPr>
          <w:sz w:val="22"/>
        </w:rPr>
      </w:pPr>
    </w:p>
    <w:p w:rsidR="004C1D99" w:rsidRDefault="004C1D99" w:rsidP="0068170B">
      <w:pPr>
        <w:spacing w:after="80"/>
        <w:jc w:val="center"/>
        <w:rPr>
          <w:sz w:val="22"/>
        </w:rPr>
      </w:pPr>
    </w:p>
    <w:p w:rsidR="006873C2" w:rsidRPr="00E1395B" w:rsidRDefault="0068170B" w:rsidP="0068170B">
      <w:pPr>
        <w:spacing w:after="80"/>
        <w:jc w:val="center"/>
        <w:rPr>
          <w:sz w:val="22"/>
        </w:rPr>
      </w:pPr>
      <w:r>
        <w:rPr>
          <w:sz w:val="22"/>
        </w:rPr>
        <w:lastRenderedPageBreak/>
        <w:t>SYSTEM VRF/VRV</w:t>
      </w:r>
    </w:p>
    <w:p w:rsidR="006873C2" w:rsidRPr="00E1395B" w:rsidRDefault="006873C2" w:rsidP="006873C2">
      <w:pPr>
        <w:spacing w:after="8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911"/>
        <w:gridCol w:w="1911"/>
      </w:tblGrid>
      <w:tr w:rsidR="006873C2" w:rsidRPr="00E1395B" w:rsidTr="006873C2">
        <w:tc>
          <w:tcPr>
            <w:tcW w:w="9062" w:type="dxa"/>
            <w:gridSpan w:val="3"/>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spacing w:after="80"/>
              <w:jc w:val="center"/>
              <w:rPr>
                <w:b/>
                <w:sz w:val="22"/>
              </w:rPr>
            </w:pPr>
            <w:r w:rsidRPr="00E1395B">
              <w:rPr>
                <w:b/>
                <w:sz w:val="22"/>
              </w:rPr>
              <w:t>Parametry jednostki zewnętrznej:</w:t>
            </w:r>
          </w:p>
        </w:tc>
      </w:tr>
      <w:tr w:rsidR="006873C2" w:rsidRPr="00E1395B" w:rsidTr="006873C2">
        <w:tc>
          <w:tcPr>
            <w:tcW w:w="5240"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spacing w:after="80"/>
              <w:rPr>
                <w:sz w:val="22"/>
              </w:rPr>
            </w:pPr>
            <w:r w:rsidRPr="00E1395B">
              <w:rPr>
                <w:sz w:val="22"/>
              </w:rPr>
              <w:t>Wydajność chłodnicza /grzewcza min.</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rsidR="006873C2" w:rsidRPr="00231D7E" w:rsidRDefault="006873C2">
            <w:pPr>
              <w:spacing w:after="80"/>
              <w:rPr>
                <w:b/>
                <w:sz w:val="22"/>
              </w:rPr>
            </w:pPr>
            <w:r w:rsidRPr="00231D7E">
              <w:rPr>
                <w:b/>
                <w:sz w:val="22"/>
              </w:rPr>
              <w:t>67,2/</w:t>
            </w:r>
            <w:r w:rsidR="00454EC3" w:rsidRPr="00231D7E">
              <w:rPr>
                <w:b/>
                <w:sz w:val="22"/>
              </w:rPr>
              <w:t>67,2</w:t>
            </w:r>
            <w:r w:rsidRPr="00231D7E">
              <w:rPr>
                <w:b/>
                <w:sz w:val="22"/>
              </w:rPr>
              <w:t>kW</w:t>
            </w:r>
          </w:p>
        </w:tc>
      </w:tr>
      <w:tr w:rsidR="006873C2" w:rsidRPr="00E1395B" w:rsidTr="006873C2">
        <w:tc>
          <w:tcPr>
            <w:tcW w:w="5240"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spacing w:after="80"/>
              <w:rPr>
                <w:sz w:val="22"/>
              </w:rPr>
            </w:pPr>
            <w:r w:rsidRPr="00E1395B">
              <w:rPr>
                <w:sz w:val="22"/>
              </w:rPr>
              <w:t>Pobór mocy max</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rsidR="006873C2" w:rsidRPr="00231D7E" w:rsidRDefault="00454EC3" w:rsidP="00454EC3">
            <w:pPr>
              <w:spacing w:after="80"/>
              <w:rPr>
                <w:b/>
                <w:sz w:val="22"/>
              </w:rPr>
            </w:pPr>
            <w:r w:rsidRPr="00231D7E">
              <w:rPr>
                <w:b/>
                <w:sz w:val="22"/>
              </w:rPr>
              <w:t>26,2</w:t>
            </w:r>
            <w:r w:rsidR="006873C2" w:rsidRPr="00231D7E">
              <w:rPr>
                <w:b/>
                <w:sz w:val="22"/>
              </w:rPr>
              <w:t xml:space="preserve"> kW</w:t>
            </w:r>
          </w:p>
        </w:tc>
      </w:tr>
      <w:tr w:rsidR="006873C2" w:rsidRPr="00E1395B" w:rsidTr="006873C2">
        <w:tc>
          <w:tcPr>
            <w:tcW w:w="5240"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spacing w:after="80"/>
              <w:rPr>
                <w:sz w:val="22"/>
              </w:rPr>
            </w:pPr>
            <w:r w:rsidRPr="00E1395B">
              <w:rPr>
                <w:sz w:val="22"/>
              </w:rPr>
              <w:t>EER min [W/W]</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rsidR="006873C2" w:rsidRPr="00231D7E" w:rsidRDefault="00454EC3">
            <w:pPr>
              <w:spacing w:after="80"/>
              <w:rPr>
                <w:b/>
                <w:sz w:val="22"/>
              </w:rPr>
            </w:pPr>
            <w:r w:rsidRPr="00231D7E">
              <w:rPr>
                <w:b/>
                <w:sz w:val="22"/>
              </w:rPr>
              <w:t>2,56</w:t>
            </w:r>
            <w:r w:rsidR="006873C2" w:rsidRPr="00231D7E">
              <w:rPr>
                <w:b/>
                <w:sz w:val="22"/>
              </w:rPr>
              <w:t xml:space="preserve"> </w:t>
            </w:r>
          </w:p>
        </w:tc>
      </w:tr>
      <w:tr w:rsidR="006873C2" w:rsidRPr="00E1395B" w:rsidTr="006873C2">
        <w:tc>
          <w:tcPr>
            <w:tcW w:w="5240"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spacing w:after="80"/>
              <w:rPr>
                <w:sz w:val="22"/>
              </w:rPr>
            </w:pPr>
            <w:r w:rsidRPr="00E1395B">
              <w:rPr>
                <w:sz w:val="22"/>
              </w:rPr>
              <w:t>SEER min. [</w:t>
            </w:r>
            <w:proofErr w:type="spellStart"/>
            <w:r w:rsidRPr="00E1395B">
              <w:rPr>
                <w:sz w:val="22"/>
              </w:rPr>
              <w:t>Wh</w:t>
            </w:r>
            <w:proofErr w:type="spellEnd"/>
            <w:r w:rsidRPr="00E1395B">
              <w:rPr>
                <w:sz w:val="22"/>
              </w:rPr>
              <w:t>/</w:t>
            </w:r>
            <w:proofErr w:type="spellStart"/>
            <w:r w:rsidRPr="00E1395B">
              <w:rPr>
                <w:sz w:val="22"/>
              </w:rPr>
              <w:t>Wh</w:t>
            </w:r>
            <w:proofErr w:type="spellEnd"/>
            <w:r w:rsidRPr="00E1395B">
              <w:rPr>
                <w:sz w:val="22"/>
              </w:rPr>
              <w:t>]</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rsidR="006873C2" w:rsidRPr="00231D7E" w:rsidRDefault="00454EC3">
            <w:pPr>
              <w:spacing w:after="80"/>
              <w:rPr>
                <w:b/>
                <w:sz w:val="22"/>
              </w:rPr>
            </w:pPr>
            <w:r w:rsidRPr="00231D7E">
              <w:rPr>
                <w:b/>
                <w:sz w:val="22"/>
              </w:rPr>
              <w:t>6,9</w:t>
            </w:r>
          </w:p>
        </w:tc>
      </w:tr>
      <w:tr w:rsidR="006873C2" w:rsidRPr="00E1395B" w:rsidTr="006873C2">
        <w:tc>
          <w:tcPr>
            <w:tcW w:w="5240" w:type="dxa"/>
            <w:tcBorders>
              <w:top w:val="single" w:sz="4" w:space="0" w:color="auto"/>
              <w:left w:val="single" w:sz="4" w:space="0" w:color="auto"/>
              <w:bottom w:val="single" w:sz="4" w:space="0" w:color="auto"/>
              <w:right w:val="single" w:sz="4" w:space="0" w:color="auto"/>
            </w:tcBorders>
            <w:vAlign w:val="center"/>
            <w:hideMark/>
          </w:tcPr>
          <w:p w:rsidR="006873C2" w:rsidRPr="00231D7E" w:rsidRDefault="006873C2">
            <w:pPr>
              <w:spacing w:after="80"/>
              <w:rPr>
                <w:sz w:val="22"/>
              </w:rPr>
            </w:pPr>
            <w:r w:rsidRPr="00231D7E">
              <w:rPr>
                <w:sz w:val="22"/>
              </w:rPr>
              <w:t>COP min [W/W]</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rsidR="006873C2" w:rsidRPr="00231D7E" w:rsidRDefault="00454EC3">
            <w:pPr>
              <w:spacing w:after="80"/>
              <w:rPr>
                <w:b/>
                <w:sz w:val="22"/>
              </w:rPr>
            </w:pPr>
            <w:r w:rsidRPr="00231D7E">
              <w:rPr>
                <w:b/>
                <w:sz w:val="22"/>
              </w:rPr>
              <w:t>3,6</w:t>
            </w:r>
          </w:p>
        </w:tc>
      </w:tr>
      <w:tr w:rsidR="006873C2" w:rsidRPr="00E1395B" w:rsidTr="006873C2">
        <w:tc>
          <w:tcPr>
            <w:tcW w:w="5240"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spacing w:after="80"/>
              <w:rPr>
                <w:sz w:val="22"/>
              </w:rPr>
            </w:pPr>
            <w:r w:rsidRPr="00E1395B">
              <w:rPr>
                <w:sz w:val="22"/>
              </w:rPr>
              <w:t>SCOP min. [</w:t>
            </w:r>
            <w:proofErr w:type="spellStart"/>
            <w:r w:rsidRPr="00E1395B">
              <w:rPr>
                <w:sz w:val="22"/>
              </w:rPr>
              <w:t>Wh</w:t>
            </w:r>
            <w:proofErr w:type="spellEnd"/>
            <w:r w:rsidRPr="00E1395B">
              <w:rPr>
                <w:sz w:val="22"/>
              </w:rPr>
              <w:t>/</w:t>
            </w:r>
            <w:proofErr w:type="spellStart"/>
            <w:r w:rsidRPr="00E1395B">
              <w:rPr>
                <w:sz w:val="22"/>
              </w:rPr>
              <w:t>Wh</w:t>
            </w:r>
            <w:proofErr w:type="spellEnd"/>
            <w:r w:rsidRPr="00E1395B">
              <w:rPr>
                <w:sz w:val="22"/>
              </w:rPr>
              <w:t>]</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rsidR="006873C2" w:rsidRPr="008A69F3" w:rsidRDefault="00454EC3">
            <w:pPr>
              <w:spacing w:after="80"/>
              <w:rPr>
                <w:b/>
                <w:sz w:val="22"/>
              </w:rPr>
            </w:pPr>
            <w:r w:rsidRPr="008A69F3">
              <w:rPr>
                <w:b/>
                <w:sz w:val="22"/>
              </w:rPr>
              <w:t>4,3</w:t>
            </w:r>
          </w:p>
        </w:tc>
      </w:tr>
      <w:tr w:rsidR="006873C2" w:rsidRPr="00E1395B" w:rsidTr="006873C2">
        <w:tc>
          <w:tcPr>
            <w:tcW w:w="5240"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spacing w:after="80"/>
              <w:rPr>
                <w:sz w:val="22"/>
              </w:rPr>
            </w:pPr>
            <w:r w:rsidRPr="00E1395B">
              <w:rPr>
                <w:sz w:val="22"/>
              </w:rPr>
              <w:t>Wymiary</w:t>
            </w:r>
            <w:r w:rsidR="008A69F3">
              <w:rPr>
                <w:sz w:val="22"/>
              </w:rPr>
              <w:t xml:space="preserve"> max.</w:t>
            </w:r>
            <w:r w:rsidRPr="00E1395B">
              <w:rPr>
                <w:sz w:val="22"/>
              </w:rPr>
              <w:t xml:space="preserve"> (szer. x wys. x gł.) [mm] ±10</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rsidR="006873C2" w:rsidRPr="008A69F3" w:rsidRDefault="00454EC3" w:rsidP="00454EC3">
            <w:pPr>
              <w:spacing w:after="80"/>
              <w:rPr>
                <w:b/>
                <w:sz w:val="22"/>
              </w:rPr>
            </w:pPr>
            <w:r w:rsidRPr="008A69F3">
              <w:rPr>
                <w:b/>
                <w:sz w:val="22"/>
              </w:rPr>
              <w:t>201</w:t>
            </w:r>
            <w:r w:rsidR="006873C2" w:rsidRPr="008A69F3">
              <w:rPr>
                <w:b/>
                <w:sz w:val="22"/>
              </w:rPr>
              <w:t>0x1745x7</w:t>
            </w:r>
            <w:r w:rsidRPr="008A69F3">
              <w:rPr>
                <w:b/>
                <w:sz w:val="22"/>
              </w:rPr>
              <w:t>85</w:t>
            </w:r>
          </w:p>
        </w:tc>
      </w:tr>
      <w:tr w:rsidR="006873C2" w:rsidRPr="00E1395B" w:rsidTr="006873C2">
        <w:tc>
          <w:tcPr>
            <w:tcW w:w="5240"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spacing w:after="80"/>
              <w:rPr>
                <w:sz w:val="22"/>
              </w:rPr>
            </w:pPr>
            <w:r w:rsidRPr="00E1395B">
              <w:rPr>
                <w:sz w:val="22"/>
              </w:rPr>
              <w:t>Waga [kg] ±10</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rsidR="006873C2" w:rsidRPr="00E1395B" w:rsidRDefault="00454EC3">
            <w:pPr>
              <w:spacing w:after="80"/>
              <w:rPr>
                <w:sz w:val="22"/>
              </w:rPr>
            </w:pPr>
            <w:r>
              <w:rPr>
                <w:sz w:val="22"/>
              </w:rPr>
              <w:t>460</w:t>
            </w:r>
          </w:p>
        </w:tc>
      </w:tr>
      <w:tr w:rsidR="006873C2" w:rsidRPr="00E1395B" w:rsidTr="006873C2">
        <w:trPr>
          <w:trHeight w:val="231"/>
        </w:trPr>
        <w:tc>
          <w:tcPr>
            <w:tcW w:w="5240"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spacing w:after="80"/>
              <w:rPr>
                <w:sz w:val="22"/>
              </w:rPr>
            </w:pPr>
            <w:r w:rsidRPr="00E1395B">
              <w:rPr>
                <w:sz w:val="22"/>
              </w:rPr>
              <w:t>Czynnik</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spacing w:after="80"/>
              <w:rPr>
                <w:sz w:val="22"/>
              </w:rPr>
            </w:pPr>
            <w:r w:rsidRPr="00E1395B">
              <w:rPr>
                <w:sz w:val="22"/>
              </w:rPr>
              <w:t>R410A</w:t>
            </w:r>
          </w:p>
        </w:tc>
      </w:tr>
      <w:tr w:rsidR="006873C2" w:rsidRPr="00E1395B" w:rsidTr="006873C2">
        <w:tc>
          <w:tcPr>
            <w:tcW w:w="5240"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spacing w:after="80"/>
              <w:rPr>
                <w:sz w:val="22"/>
              </w:rPr>
            </w:pPr>
            <w:r w:rsidRPr="00E1395B">
              <w:rPr>
                <w:sz w:val="22"/>
              </w:rPr>
              <w:t>Przepływ powietrza m</w:t>
            </w:r>
            <w:r w:rsidRPr="00E1395B">
              <w:rPr>
                <w:sz w:val="22"/>
                <w:vertAlign w:val="superscript"/>
              </w:rPr>
              <w:t>3</w:t>
            </w:r>
            <w:r w:rsidRPr="00E1395B">
              <w:rPr>
                <w:sz w:val="22"/>
              </w:rPr>
              <w:t>/min x liczba</w:t>
            </w:r>
            <w:r w:rsidR="00454EC3">
              <w:rPr>
                <w:sz w:val="22"/>
              </w:rPr>
              <w:t xml:space="preserve"> (nie więcej niż)</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rsidR="006873C2" w:rsidRPr="00231D7E" w:rsidRDefault="006873C2" w:rsidP="00454EC3">
            <w:pPr>
              <w:spacing w:after="80"/>
              <w:rPr>
                <w:b/>
                <w:sz w:val="22"/>
              </w:rPr>
            </w:pPr>
            <w:r w:rsidRPr="00231D7E">
              <w:rPr>
                <w:b/>
                <w:sz w:val="22"/>
              </w:rPr>
              <w:t>43</w:t>
            </w:r>
            <w:r w:rsidR="00454EC3" w:rsidRPr="00231D7E">
              <w:rPr>
                <w:b/>
                <w:sz w:val="22"/>
              </w:rPr>
              <w:t>5</w:t>
            </w:r>
            <w:r w:rsidRPr="00231D7E">
              <w:rPr>
                <w:b/>
                <w:sz w:val="22"/>
              </w:rPr>
              <w:t>x1</w:t>
            </w:r>
          </w:p>
        </w:tc>
      </w:tr>
      <w:tr w:rsidR="006873C2" w:rsidRPr="00E1395B" w:rsidTr="006873C2">
        <w:tc>
          <w:tcPr>
            <w:tcW w:w="5240"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spacing w:after="80"/>
              <w:rPr>
                <w:sz w:val="22"/>
              </w:rPr>
            </w:pPr>
            <w:r w:rsidRPr="00E1395B">
              <w:rPr>
                <w:sz w:val="22"/>
              </w:rPr>
              <w:t>wentylator śmigłowy</w:t>
            </w:r>
          </w:p>
          <w:p w:rsidR="006873C2" w:rsidRPr="00E1395B" w:rsidRDefault="006873C2">
            <w:pPr>
              <w:spacing w:after="80"/>
              <w:rPr>
                <w:sz w:val="22"/>
              </w:rPr>
            </w:pPr>
            <w:r w:rsidRPr="00E1395B">
              <w:rPr>
                <w:sz w:val="22"/>
              </w:rPr>
              <w:t>sprężarka</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spacing w:after="80"/>
              <w:rPr>
                <w:sz w:val="22"/>
              </w:rPr>
            </w:pPr>
            <w:r w:rsidRPr="00E1395B">
              <w:rPr>
                <w:sz w:val="22"/>
              </w:rPr>
              <w:t>spirala hermetyczna</w:t>
            </w:r>
          </w:p>
        </w:tc>
      </w:tr>
      <w:tr w:rsidR="006873C2" w:rsidRPr="00E1395B" w:rsidTr="006873C2">
        <w:tc>
          <w:tcPr>
            <w:tcW w:w="5240"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spacing w:after="80"/>
              <w:rPr>
                <w:sz w:val="22"/>
              </w:rPr>
            </w:pPr>
            <w:r w:rsidRPr="00E1395B">
              <w:rPr>
                <w:sz w:val="22"/>
              </w:rPr>
              <w:t>max poziom ciśnienia akustycznego</w:t>
            </w:r>
          </w:p>
        </w:tc>
        <w:tc>
          <w:tcPr>
            <w:tcW w:w="1911"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spacing w:after="80"/>
              <w:rPr>
                <w:sz w:val="22"/>
              </w:rPr>
            </w:pPr>
            <w:r w:rsidRPr="00E1395B">
              <w:rPr>
                <w:sz w:val="22"/>
              </w:rPr>
              <w:t xml:space="preserve">chłodzenie / grzanie </w:t>
            </w:r>
          </w:p>
        </w:tc>
        <w:tc>
          <w:tcPr>
            <w:tcW w:w="1911"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rsidP="00454EC3">
            <w:pPr>
              <w:spacing w:after="80"/>
              <w:rPr>
                <w:sz w:val="22"/>
              </w:rPr>
            </w:pPr>
            <w:r w:rsidRPr="008A69F3">
              <w:rPr>
                <w:b/>
                <w:sz w:val="22"/>
              </w:rPr>
              <w:t>6</w:t>
            </w:r>
            <w:r w:rsidR="00454EC3" w:rsidRPr="008A69F3">
              <w:rPr>
                <w:b/>
                <w:sz w:val="22"/>
              </w:rPr>
              <w:t>6</w:t>
            </w:r>
            <w:r w:rsidRPr="00E1395B">
              <w:rPr>
                <w:sz w:val="22"/>
              </w:rPr>
              <w:t>dB/66dB</w:t>
            </w:r>
          </w:p>
        </w:tc>
      </w:tr>
      <w:tr w:rsidR="006873C2" w:rsidRPr="00E1395B" w:rsidTr="006873C2">
        <w:tc>
          <w:tcPr>
            <w:tcW w:w="5240"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spacing w:after="80"/>
              <w:rPr>
                <w:sz w:val="22"/>
              </w:rPr>
            </w:pPr>
            <w:r w:rsidRPr="00E1395B">
              <w:rPr>
                <w:sz w:val="22"/>
              </w:rPr>
              <w:t>max liczba podłączonych jednostek wew. [</w:t>
            </w:r>
            <w:proofErr w:type="spellStart"/>
            <w:r w:rsidRPr="00E1395B">
              <w:rPr>
                <w:sz w:val="22"/>
              </w:rPr>
              <w:t>szt</w:t>
            </w:r>
            <w:proofErr w:type="spellEnd"/>
            <w:r w:rsidRPr="00E1395B">
              <w:rPr>
                <w:sz w:val="22"/>
              </w:rPr>
              <w:t>]</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rsidR="006873C2" w:rsidRPr="00E1395B" w:rsidRDefault="00454EC3">
            <w:pPr>
              <w:spacing w:after="80"/>
              <w:rPr>
                <w:sz w:val="22"/>
              </w:rPr>
            </w:pPr>
            <w:r>
              <w:rPr>
                <w:sz w:val="22"/>
              </w:rPr>
              <w:t>58</w:t>
            </w:r>
          </w:p>
        </w:tc>
      </w:tr>
    </w:tbl>
    <w:p w:rsidR="006873C2" w:rsidRPr="00E1395B" w:rsidRDefault="006873C2" w:rsidP="006873C2">
      <w:pPr>
        <w:spacing w:after="8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137"/>
        <w:gridCol w:w="1138"/>
        <w:gridCol w:w="1139"/>
        <w:gridCol w:w="1139"/>
        <w:gridCol w:w="1245"/>
        <w:gridCol w:w="765"/>
        <w:gridCol w:w="1085"/>
      </w:tblGrid>
      <w:tr w:rsidR="006873C2" w:rsidRPr="00E1395B" w:rsidTr="006873C2">
        <w:tc>
          <w:tcPr>
            <w:tcW w:w="9062" w:type="dxa"/>
            <w:gridSpan w:val="8"/>
            <w:tcBorders>
              <w:top w:val="single" w:sz="4" w:space="0" w:color="auto"/>
              <w:left w:val="single" w:sz="4" w:space="0" w:color="auto"/>
              <w:bottom w:val="single" w:sz="4" w:space="0" w:color="auto"/>
              <w:right w:val="single" w:sz="4" w:space="0" w:color="auto"/>
            </w:tcBorders>
            <w:hideMark/>
          </w:tcPr>
          <w:p w:rsidR="006873C2" w:rsidRPr="00E1395B" w:rsidRDefault="006873C2">
            <w:pPr>
              <w:spacing w:after="80"/>
              <w:jc w:val="center"/>
              <w:rPr>
                <w:b/>
                <w:sz w:val="22"/>
              </w:rPr>
            </w:pPr>
            <w:r w:rsidRPr="00E1395B">
              <w:rPr>
                <w:b/>
                <w:sz w:val="22"/>
              </w:rPr>
              <w:t>Parametry jednostek wewnętrznych:</w:t>
            </w:r>
          </w:p>
        </w:tc>
      </w:tr>
      <w:tr w:rsidR="006873C2" w:rsidRPr="00E1395B" w:rsidTr="00454EC3">
        <w:tc>
          <w:tcPr>
            <w:tcW w:w="1414" w:type="dxa"/>
            <w:tcBorders>
              <w:top w:val="single" w:sz="4" w:space="0" w:color="auto"/>
              <w:left w:val="single" w:sz="4" w:space="0" w:color="auto"/>
              <w:bottom w:val="single" w:sz="4" w:space="0" w:color="auto"/>
              <w:right w:val="single" w:sz="4" w:space="0" w:color="auto"/>
            </w:tcBorders>
            <w:hideMark/>
          </w:tcPr>
          <w:p w:rsidR="006873C2" w:rsidRPr="00E1395B" w:rsidRDefault="006873C2">
            <w:pPr>
              <w:spacing w:after="80"/>
              <w:jc w:val="both"/>
              <w:rPr>
                <w:sz w:val="22"/>
              </w:rPr>
            </w:pPr>
            <w:r w:rsidRPr="00E1395B">
              <w:rPr>
                <w:sz w:val="22"/>
              </w:rPr>
              <w:t>moc min. chłodnicza [kW]</w:t>
            </w:r>
            <w:r w:rsidRPr="00E1395B">
              <w:rPr>
                <w:sz w:val="22"/>
              </w:rPr>
              <w:tab/>
            </w:r>
          </w:p>
        </w:tc>
        <w:tc>
          <w:tcPr>
            <w:tcW w:w="1137"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spacing w:after="80"/>
              <w:jc w:val="center"/>
              <w:rPr>
                <w:sz w:val="22"/>
              </w:rPr>
            </w:pPr>
            <w:r w:rsidRPr="00E1395B">
              <w:rPr>
                <w:sz w:val="22"/>
              </w:rPr>
              <w:t>1,6</w:t>
            </w:r>
          </w:p>
        </w:tc>
        <w:tc>
          <w:tcPr>
            <w:tcW w:w="1138"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spacing w:after="80"/>
              <w:jc w:val="center"/>
              <w:rPr>
                <w:sz w:val="22"/>
              </w:rPr>
            </w:pPr>
            <w:r w:rsidRPr="00E1395B">
              <w:rPr>
                <w:sz w:val="22"/>
              </w:rPr>
              <w:t>2,2</w:t>
            </w:r>
          </w:p>
        </w:tc>
        <w:tc>
          <w:tcPr>
            <w:tcW w:w="1139"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spacing w:after="80"/>
              <w:jc w:val="center"/>
              <w:rPr>
                <w:sz w:val="22"/>
              </w:rPr>
            </w:pPr>
            <w:r w:rsidRPr="00E1395B">
              <w:rPr>
                <w:sz w:val="22"/>
              </w:rPr>
              <w:t>2,8</w:t>
            </w:r>
          </w:p>
        </w:tc>
        <w:tc>
          <w:tcPr>
            <w:tcW w:w="1139"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spacing w:after="80"/>
              <w:jc w:val="center"/>
              <w:rPr>
                <w:sz w:val="22"/>
              </w:rPr>
            </w:pPr>
            <w:r w:rsidRPr="00E1395B">
              <w:rPr>
                <w:sz w:val="22"/>
              </w:rPr>
              <w:t>3,6</w:t>
            </w:r>
          </w:p>
        </w:tc>
        <w:tc>
          <w:tcPr>
            <w:tcW w:w="1245"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spacing w:after="80"/>
              <w:jc w:val="center"/>
              <w:rPr>
                <w:sz w:val="22"/>
              </w:rPr>
            </w:pPr>
            <w:r w:rsidRPr="00E1395B">
              <w:rPr>
                <w:sz w:val="22"/>
              </w:rPr>
              <w:t>4,5</w:t>
            </w:r>
          </w:p>
        </w:tc>
        <w:tc>
          <w:tcPr>
            <w:tcW w:w="765"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spacing w:after="80"/>
              <w:jc w:val="center"/>
              <w:rPr>
                <w:sz w:val="22"/>
              </w:rPr>
            </w:pPr>
            <w:r w:rsidRPr="00E1395B">
              <w:rPr>
                <w:sz w:val="22"/>
              </w:rPr>
              <w:t>5,6</w:t>
            </w:r>
          </w:p>
        </w:tc>
        <w:tc>
          <w:tcPr>
            <w:tcW w:w="1085"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spacing w:after="80"/>
              <w:jc w:val="center"/>
              <w:rPr>
                <w:sz w:val="22"/>
              </w:rPr>
            </w:pPr>
            <w:r w:rsidRPr="00E1395B">
              <w:rPr>
                <w:sz w:val="22"/>
              </w:rPr>
              <w:t>7,1</w:t>
            </w:r>
          </w:p>
        </w:tc>
      </w:tr>
      <w:tr w:rsidR="006873C2" w:rsidRPr="00E1395B" w:rsidTr="00454EC3">
        <w:tc>
          <w:tcPr>
            <w:tcW w:w="1414" w:type="dxa"/>
            <w:tcBorders>
              <w:top w:val="single" w:sz="4" w:space="0" w:color="auto"/>
              <w:left w:val="single" w:sz="4" w:space="0" w:color="auto"/>
              <w:bottom w:val="single" w:sz="4" w:space="0" w:color="auto"/>
              <w:right w:val="single" w:sz="4" w:space="0" w:color="auto"/>
            </w:tcBorders>
            <w:hideMark/>
          </w:tcPr>
          <w:p w:rsidR="006873C2" w:rsidRPr="00E1395B" w:rsidRDefault="006873C2">
            <w:pPr>
              <w:spacing w:after="80"/>
              <w:jc w:val="both"/>
              <w:rPr>
                <w:sz w:val="22"/>
              </w:rPr>
            </w:pPr>
            <w:r w:rsidRPr="00E1395B">
              <w:rPr>
                <w:sz w:val="22"/>
              </w:rPr>
              <w:t xml:space="preserve">pobór mocy nie więcej </w:t>
            </w:r>
          </w:p>
          <w:p w:rsidR="006873C2" w:rsidRPr="00E1395B" w:rsidRDefault="006873C2">
            <w:pPr>
              <w:spacing w:after="80"/>
              <w:jc w:val="both"/>
              <w:rPr>
                <w:sz w:val="22"/>
              </w:rPr>
            </w:pPr>
            <w:r w:rsidRPr="00E1395B">
              <w:rPr>
                <w:sz w:val="22"/>
              </w:rPr>
              <w:t>[W]</w:t>
            </w:r>
            <w:r w:rsidRPr="00E1395B">
              <w:rPr>
                <w:sz w:val="22"/>
              </w:rPr>
              <w:tab/>
              <w:t xml:space="preserve">         </w:t>
            </w:r>
          </w:p>
        </w:tc>
        <w:tc>
          <w:tcPr>
            <w:tcW w:w="1137" w:type="dxa"/>
            <w:tcBorders>
              <w:top w:val="single" w:sz="4" w:space="0" w:color="auto"/>
              <w:left w:val="single" w:sz="4" w:space="0" w:color="auto"/>
              <w:bottom w:val="single" w:sz="4" w:space="0" w:color="auto"/>
              <w:right w:val="single" w:sz="4" w:space="0" w:color="auto"/>
            </w:tcBorders>
            <w:vAlign w:val="center"/>
            <w:hideMark/>
          </w:tcPr>
          <w:p w:rsidR="006873C2" w:rsidRPr="00231D7E" w:rsidRDefault="006873C2" w:rsidP="00454EC3">
            <w:pPr>
              <w:spacing w:after="80"/>
              <w:jc w:val="center"/>
              <w:rPr>
                <w:b/>
                <w:sz w:val="22"/>
              </w:rPr>
            </w:pPr>
            <w:r w:rsidRPr="00231D7E">
              <w:rPr>
                <w:b/>
                <w:sz w:val="22"/>
              </w:rPr>
              <w:t>1</w:t>
            </w:r>
            <w:r w:rsidR="00454EC3" w:rsidRPr="00231D7E">
              <w:rPr>
                <w:b/>
                <w:sz w:val="22"/>
              </w:rPr>
              <w:t>5</w:t>
            </w:r>
          </w:p>
        </w:tc>
        <w:tc>
          <w:tcPr>
            <w:tcW w:w="1138" w:type="dxa"/>
            <w:tcBorders>
              <w:top w:val="single" w:sz="4" w:space="0" w:color="auto"/>
              <w:left w:val="single" w:sz="4" w:space="0" w:color="auto"/>
              <w:bottom w:val="single" w:sz="4" w:space="0" w:color="auto"/>
              <w:right w:val="single" w:sz="4" w:space="0" w:color="auto"/>
            </w:tcBorders>
            <w:vAlign w:val="center"/>
            <w:hideMark/>
          </w:tcPr>
          <w:p w:rsidR="006873C2" w:rsidRPr="00231D7E" w:rsidRDefault="006873C2" w:rsidP="00454EC3">
            <w:pPr>
              <w:spacing w:after="80"/>
              <w:jc w:val="center"/>
              <w:rPr>
                <w:b/>
                <w:sz w:val="22"/>
              </w:rPr>
            </w:pPr>
            <w:r w:rsidRPr="00231D7E">
              <w:rPr>
                <w:b/>
                <w:sz w:val="22"/>
              </w:rPr>
              <w:t>1</w:t>
            </w:r>
            <w:r w:rsidR="00454EC3" w:rsidRPr="00231D7E">
              <w:rPr>
                <w:b/>
                <w:sz w:val="22"/>
              </w:rPr>
              <w:t>5</w:t>
            </w:r>
          </w:p>
        </w:tc>
        <w:tc>
          <w:tcPr>
            <w:tcW w:w="1139" w:type="dxa"/>
            <w:tcBorders>
              <w:top w:val="single" w:sz="4" w:space="0" w:color="auto"/>
              <w:left w:val="single" w:sz="4" w:space="0" w:color="auto"/>
              <w:bottom w:val="single" w:sz="4" w:space="0" w:color="auto"/>
              <w:right w:val="single" w:sz="4" w:space="0" w:color="auto"/>
            </w:tcBorders>
            <w:vAlign w:val="center"/>
            <w:hideMark/>
          </w:tcPr>
          <w:p w:rsidR="006873C2" w:rsidRPr="00231D7E" w:rsidRDefault="006873C2" w:rsidP="00454EC3">
            <w:pPr>
              <w:spacing w:after="80"/>
              <w:jc w:val="center"/>
              <w:rPr>
                <w:b/>
                <w:sz w:val="22"/>
              </w:rPr>
            </w:pPr>
            <w:r w:rsidRPr="00231D7E">
              <w:rPr>
                <w:b/>
                <w:sz w:val="22"/>
              </w:rPr>
              <w:t>1</w:t>
            </w:r>
            <w:r w:rsidR="00454EC3" w:rsidRPr="00231D7E">
              <w:rPr>
                <w:b/>
                <w:sz w:val="22"/>
              </w:rPr>
              <w:t>6</w:t>
            </w:r>
          </w:p>
        </w:tc>
        <w:tc>
          <w:tcPr>
            <w:tcW w:w="1139" w:type="dxa"/>
            <w:tcBorders>
              <w:top w:val="single" w:sz="4" w:space="0" w:color="auto"/>
              <w:left w:val="single" w:sz="4" w:space="0" w:color="auto"/>
              <w:bottom w:val="single" w:sz="4" w:space="0" w:color="auto"/>
              <w:right w:val="single" w:sz="4" w:space="0" w:color="auto"/>
            </w:tcBorders>
            <w:vAlign w:val="center"/>
            <w:hideMark/>
          </w:tcPr>
          <w:p w:rsidR="006873C2" w:rsidRPr="00231D7E" w:rsidRDefault="006873C2" w:rsidP="00454EC3">
            <w:pPr>
              <w:spacing w:after="80"/>
              <w:jc w:val="center"/>
              <w:rPr>
                <w:b/>
                <w:sz w:val="22"/>
              </w:rPr>
            </w:pPr>
            <w:r w:rsidRPr="00231D7E">
              <w:rPr>
                <w:b/>
                <w:sz w:val="22"/>
              </w:rPr>
              <w:t>1</w:t>
            </w:r>
            <w:r w:rsidR="00454EC3" w:rsidRPr="00231D7E">
              <w:rPr>
                <w:b/>
                <w:sz w:val="22"/>
              </w:rPr>
              <w:t>7</w:t>
            </w:r>
          </w:p>
        </w:tc>
        <w:tc>
          <w:tcPr>
            <w:tcW w:w="1245"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rsidP="00454EC3">
            <w:pPr>
              <w:spacing w:after="80"/>
              <w:jc w:val="center"/>
              <w:rPr>
                <w:sz w:val="22"/>
              </w:rPr>
            </w:pPr>
            <w:r w:rsidRPr="00E1395B">
              <w:rPr>
                <w:sz w:val="22"/>
              </w:rPr>
              <w:t>2</w:t>
            </w:r>
            <w:r w:rsidR="00454EC3">
              <w:rPr>
                <w:sz w:val="22"/>
              </w:rPr>
              <w:t>8</w:t>
            </w:r>
          </w:p>
        </w:tc>
        <w:tc>
          <w:tcPr>
            <w:tcW w:w="765"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spacing w:after="80"/>
              <w:jc w:val="center"/>
              <w:rPr>
                <w:sz w:val="22"/>
              </w:rPr>
            </w:pPr>
            <w:r w:rsidRPr="00E1395B">
              <w:rPr>
                <w:sz w:val="22"/>
              </w:rPr>
              <w:t>32</w:t>
            </w:r>
          </w:p>
        </w:tc>
        <w:tc>
          <w:tcPr>
            <w:tcW w:w="1085" w:type="dxa"/>
            <w:tcBorders>
              <w:top w:val="single" w:sz="4" w:space="0" w:color="auto"/>
              <w:left w:val="single" w:sz="4" w:space="0" w:color="auto"/>
              <w:bottom w:val="single" w:sz="4" w:space="0" w:color="auto"/>
              <w:right w:val="single" w:sz="4" w:space="0" w:color="auto"/>
            </w:tcBorders>
            <w:vAlign w:val="center"/>
            <w:hideMark/>
          </w:tcPr>
          <w:p w:rsidR="006873C2" w:rsidRPr="00231D7E" w:rsidRDefault="00454EC3">
            <w:pPr>
              <w:spacing w:after="80"/>
              <w:jc w:val="center"/>
              <w:rPr>
                <w:b/>
                <w:sz w:val="22"/>
              </w:rPr>
            </w:pPr>
            <w:r w:rsidRPr="00231D7E">
              <w:rPr>
                <w:b/>
                <w:sz w:val="22"/>
              </w:rPr>
              <w:t>50</w:t>
            </w:r>
          </w:p>
        </w:tc>
      </w:tr>
      <w:tr w:rsidR="006873C2" w:rsidRPr="00E1395B" w:rsidTr="00454EC3">
        <w:tc>
          <w:tcPr>
            <w:tcW w:w="1414" w:type="dxa"/>
            <w:tcBorders>
              <w:top w:val="single" w:sz="4" w:space="0" w:color="auto"/>
              <w:left w:val="single" w:sz="4" w:space="0" w:color="auto"/>
              <w:bottom w:val="single" w:sz="4" w:space="0" w:color="auto"/>
              <w:right w:val="single" w:sz="4" w:space="0" w:color="auto"/>
            </w:tcBorders>
            <w:hideMark/>
          </w:tcPr>
          <w:p w:rsidR="006873C2" w:rsidRPr="00E1395B" w:rsidRDefault="006873C2">
            <w:pPr>
              <w:spacing w:after="80"/>
              <w:jc w:val="both"/>
              <w:rPr>
                <w:sz w:val="22"/>
              </w:rPr>
            </w:pPr>
            <w:r w:rsidRPr="00E1395B">
              <w:rPr>
                <w:sz w:val="22"/>
              </w:rPr>
              <w:t>czynnik R410A,</w:t>
            </w:r>
          </w:p>
        </w:tc>
        <w:tc>
          <w:tcPr>
            <w:tcW w:w="1137"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jc w:val="center"/>
              <w:rPr>
                <w:sz w:val="22"/>
              </w:rPr>
            </w:pPr>
            <w:r w:rsidRPr="00E1395B">
              <w:rPr>
                <w:sz w:val="22"/>
              </w:rPr>
              <w:t>Tak</w:t>
            </w:r>
          </w:p>
        </w:tc>
        <w:tc>
          <w:tcPr>
            <w:tcW w:w="1138"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jc w:val="center"/>
              <w:rPr>
                <w:sz w:val="22"/>
              </w:rPr>
            </w:pPr>
            <w:r w:rsidRPr="00E1395B">
              <w:rPr>
                <w:sz w:val="22"/>
              </w:rPr>
              <w:t>Tak</w:t>
            </w:r>
          </w:p>
        </w:tc>
        <w:tc>
          <w:tcPr>
            <w:tcW w:w="1139"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jc w:val="center"/>
              <w:rPr>
                <w:sz w:val="22"/>
              </w:rPr>
            </w:pPr>
            <w:r w:rsidRPr="00E1395B">
              <w:rPr>
                <w:sz w:val="22"/>
              </w:rPr>
              <w:t>Tak</w:t>
            </w:r>
          </w:p>
        </w:tc>
        <w:tc>
          <w:tcPr>
            <w:tcW w:w="1139"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jc w:val="center"/>
              <w:rPr>
                <w:sz w:val="22"/>
              </w:rPr>
            </w:pPr>
            <w:r w:rsidRPr="00E1395B">
              <w:rPr>
                <w:sz w:val="22"/>
              </w:rPr>
              <w:t>Tak</w:t>
            </w:r>
          </w:p>
        </w:tc>
        <w:tc>
          <w:tcPr>
            <w:tcW w:w="1245"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jc w:val="center"/>
              <w:rPr>
                <w:sz w:val="22"/>
              </w:rPr>
            </w:pPr>
            <w:r w:rsidRPr="00E1395B">
              <w:rPr>
                <w:sz w:val="22"/>
              </w:rPr>
              <w:t>Tak</w:t>
            </w:r>
          </w:p>
        </w:tc>
        <w:tc>
          <w:tcPr>
            <w:tcW w:w="765"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jc w:val="center"/>
              <w:rPr>
                <w:sz w:val="22"/>
              </w:rPr>
            </w:pPr>
            <w:r w:rsidRPr="00E1395B">
              <w:rPr>
                <w:sz w:val="22"/>
              </w:rPr>
              <w:t>Tak</w:t>
            </w:r>
          </w:p>
        </w:tc>
        <w:tc>
          <w:tcPr>
            <w:tcW w:w="1085"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jc w:val="center"/>
              <w:rPr>
                <w:sz w:val="22"/>
              </w:rPr>
            </w:pPr>
            <w:r w:rsidRPr="00E1395B">
              <w:rPr>
                <w:sz w:val="22"/>
              </w:rPr>
              <w:t>Tak</w:t>
            </w:r>
          </w:p>
        </w:tc>
      </w:tr>
      <w:tr w:rsidR="006873C2" w:rsidRPr="00E1395B" w:rsidTr="00454EC3">
        <w:tc>
          <w:tcPr>
            <w:tcW w:w="1414" w:type="dxa"/>
            <w:tcBorders>
              <w:top w:val="single" w:sz="4" w:space="0" w:color="auto"/>
              <w:left w:val="single" w:sz="4" w:space="0" w:color="auto"/>
              <w:bottom w:val="single" w:sz="4" w:space="0" w:color="auto"/>
              <w:right w:val="single" w:sz="4" w:space="0" w:color="auto"/>
            </w:tcBorders>
            <w:hideMark/>
          </w:tcPr>
          <w:p w:rsidR="006873C2" w:rsidRPr="00E1395B" w:rsidRDefault="006873C2">
            <w:pPr>
              <w:spacing w:after="80"/>
              <w:jc w:val="both"/>
              <w:rPr>
                <w:sz w:val="22"/>
              </w:rPr>
            </w:pPr>
            <w:r w:rsidRPr="00E1395B">
              <w:rPr>
                <w:sz w:val="22"/>
              </w:rPr>
              <w:t xml:space="preserve">max poziom ciśnienia          akustycznego  </w:t>
            </w:r>
          </w:p>
        </w:tc>
        <w:tc>
          <w:tcPr>
            <w:tcW w:w="1137" w:type="dxa"/>
            <w:tcBorders>
              <w:top w:val="single" w:sz="4" w:space="0" w:color="auto"/>
              <w:left w:val="single" w:sz="4" w:space="0" w:color="auto"/>
              <w:bottom w:val="single" w:sz="4" w:space="0" w:color="auto"/>
              <w:right w:val="single" w:sz="4" w:space="0" w:color="auto"/>
            </w:tcBorders>
            <w:vAlign w:val="center"/>
            <w:hideMark/>
          </w:tcPr>
          <w:p w:rsidR="006873C2" w:rsidRPr="00231D7E" w:rsidRDefault="006873C2" w:rsidP="00454EC3">
            <w:pPr>
              <w:spacing w:after="80"/>
              <w:jc w:val="center"/>
              <w:rPr>
                <w:b/>
                <w:sz w:val="22"/>
              </w:rPr>
            </w:pPr>
            <w:r w:rsidRPr="00231D7E">
              <w:rPr>
                <w:b/>
                <w:sz w:val="22"/>
              </w:rPr>
              <w:t>3</w:t>
            </w:r>
            <w:r w:rsidR="00454EC3" w:rsidRPr="00231D7E">
              <w:rPr>
                <w:b/>
                <w:sz w:val="22"/>
              </w:rPr>
              <w:t>3</w:t>
            </w:r>
            <w:r w:rsidRPr="00231D7E">
              <w:rPr>
                <w:b/>
                <w:sz w:val="22"/>
              </w:rPr>
              <w:t>dB</w:t>
            </w:r>
          </w:p>
        </w:tc>
        <w:tc>
          <w:tcPr>
            <w:tcW w:w="1138" w:type="dxa"/>
            <w:tcBorders>
              <w:top w:val="single" w:sz="4" w:space="0" w:color="auto"/>
              <w:left w:val="single" w:sz="4" w:space="0" w:color="auto"/>
              <w:bottom w:val="single" w:sz="4" w:space="0" w:color="auto"/>
              <w:right w:val="single" w:sz="4" w:space="0" w:color="auto"/>
            </w:tcBorders>
            <w:vAlign w:val="center"/>
            <w:hideMark/>
          </w:tcPr>
          <w:p w:rsidR="006873C2" w:rsidRPr="00231D7E" w:rsidRDefault="006873C2" w:rsidP="00454EC3">
            <w:pPr>
              <w:spacing w:after="80"/>
              <w:jc w:val="center"/>
              <w:rPr>
                <w:b/>
                <w:sz w:val="22"/>
              </w:rPr>
            </w:pPr>
            <w:r w:rsidRPr="00231D7E">
              <w:rPr>
                <w:b/>
                <w:sz w:val="22"/>
              </w:rPr>
              <w:t>3</w:t>
            </w:r>
            <w:r w:rsidR="00454EC3" w:rsidRPr="00231D7E">
              <w:rPr>
                <w:b/>
                <w:sz w:val="22"/>
              </w:rPr>
              <w:t>5</w:t>
            </w:r>
            <w:r w:rsidRPr="00231D7E">
              <w:rPr>
                <w:b/>
                <w:sz w:val="22"/>
              </w:rPr>
              <w:t>dB</w:t>
            </w:r>
          </w:p>
        </w:tc>
        <w:tc>
          <w:tcPr>
            <w:tcW w:w="1139" w:type="dxa"/>
            <w:tcBorders>
              <w:top w:val="single" w:sz="4" w:space="0" w:color="auto"/>
              <w:left w:val="single" w:sz="4" w:space="0" w:color="auto"/>
              <w:bottom w:val="single" w:sz="4" w:space="0" w:color="auto"/>
              <w:right w:val="single" w:sz="4" w:space="0" w:color="auto"/>
            </w:tcBorders>
            <w:vAlign w:val="center"/>
            <w:hideMark/>
          </w:tcPr>
          <w:p w:rsidR="006873C2" w:rsidRPr="00231D7E" w:rsidRDefault="006873C2" w:rsidP="00454EC3">
            <w:pPr>
              <w:spacing w:after="80"/>
              <w:jc w:val="center"/>
              <w:rPr>
                <w:b/>
                <w:sz w:val="22"/>
              </w:rPr>
            </w:pPr>
            <w:r w:rsidRPr="00231D7E">
              <w:rPr>
                <w:b/>
                <w:sz w:val="22"/>
              </w:rPr>
              <w:t>3</w:t>
            </w:r>
            <w:r w:rsidR="00454EC3" w:rsidRPr="00231D7E">
              <w:rPr>
                <w:b/>
                <w:sz w:val="22"/>
              </w:rPr>
              <w:t>6</w:t>
            </w:r>
            <w:r w:rsidRPr="00231D7E">
              <w:rPr>
                <w:b/>
                <w:sz w:val="22"/>
              </w:rPr>
              <w:t>dB</w:t>
            </w:r>
          </w:p>
        </w:tc>
        <w:tc>
          <w:tcPr>
            <w:tcW w:w="1139" w:type="dxa"/>
            <w:tcBorders>
              <w:top w:val="single" w:sz="4" w:space="0" w:color="auto"/>
              <w:left w:val="single" w:sz="4" w:space="0" w:color="auto"/>
              <w:bottom w:val="single" w:sz="4" w:space="0" w:color="auto"/>
              <w:right w:val="single" w:sz="4" w:space="0" w:color="auto"/>
            </w:tcBorders>
            <w:vAlign w:val="center"/>
            <w:hideMark/>
          </w:tcPr>
          <w:p w:rsidR="006873C2" w:rsidRPr="00231D7E" w:rsidRDefault="006873C2">
            <w:pPr>
              <w:spacing w:after="80"/>
              <w:jc w:val="center"/>
              <w:rPr>
                <w:sz w:val="22"/>
              </w:rPr>
            </w:pPr>
            <w:r w:rsidRPr="00231D7E">
              <w:rPr>
                <w:sz w:val="22"/>
              </w:rPr>
              <w:t>37dB</w:t>
            </w:r>
          </w:p>
        </w:tc>
        <w:tc>
          <w:tcPr>
            <w:tcW w:w="1245"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spacing w:after="80"/>
              <w:jc w:val="center"/>
              <w:rPr>
                <w:sz w:val="22"/>
              </w:rPr>
            </w:pPr>
            <w:r w:rsidRPr="00E1395B">
              <w:rPr>
                <w:sz w:val="22"/>
              </w:rPr>
              <w:t>42dB</w:t>
            </w:r>
          </w:p>
        </w:tc>
        <w:tc>
          <w:tcPr>
            <w:tcW w:w="765"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spacing w:after="80"/>
              <w:jc w:val="center"/>
              <w:rPr>
                <w:sz w:val="22"/>
              </w:rPr>
            </w:pPr>
            <w:r w:rsidRPr="00E1395B">
              <w:rPr>
                <w:sz w:val="22"/>
              </w:rPr>
              <w:t>43dB</w:t>
            </w:r>
          </w:p>
        </w:tc>
        <w:tc>
          <w:tcPr>
            <w:tcW w:w="1085"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spacing w:after="80"/>
              <w:jc w:val="center"/>
              <w:rPr>
                <w:sz w:val="22"/>
              </w:rPr>
            </w:pPr>
            <w:r w:rsidRPr="00E1395B">
              <w:rPr>
                <w:sz w:val="22"/>
              </w:rPr>
              <w:t xml:space="preserve">46 </w:t>
            </w:r>
            <w:proofErr w:type="spellStart"/>
            <w:r w:rsidRPr="00E1395B">
              <w:rPr>
                <w:sz w:val="22"/>
              </w:rPr>
              <w:t>dB</w:t>
            </w:r>
            <w:proofErr w:type="spellEnd"/>
          </w:p>
        </w:tc>
      </w:tr>
      <w:tr w:rsidR="006873C2" w:rsidRPr="00E1395B" w:rsidTr="00454EC3">
        <w:tc>
          <w:tcPr>
            <w:tcW w:w="1414" w:type="dxa"/>
            <w:tcBorders>
              <w:top w:val="single" w:sz="4" w:space="0" w:color="auto"/>
              <w:left w:val="single" w:sz="4" w:space="0" w:color="auto"/>
              <w:bottom w:val="single" w:sz="4" w:space="0" w:color="auto"/>
              <w:right w:val="single" w:sz="4" w:space="0" w:color="auto"/>
            </w:tcBorders>
            <w:hideMark/>
          </w:tcPr>
          <w:p w:rsidR="006873C2" w:rsidRPr="00E1395B" w:rsidRDefault="006873C2">
            <w:pPr>
              <w:spacing w:after="80"/>
              <w:jc w:val="both"/>
              <w:rPr>
                <w:sz w:val="22"/>
              </w:rPr>
            </w:pPr>
            <w:r w:rsidRPr="00E1395B">
              <w:rPr>
                <w:sz w:val="22"/>
              </w:rPr>
              <w:t>zasilanie 1,220-240,50</w:t>
            </w:r>
          </w:p>
        </w:tc>
        <w:tc>
          <w:tcPr>
            <w:tcW w:w="1137"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jc w:val="center"/>
              <w:rPr>
                <w:sz w:val="22"/>
              </w:rPr>
            </w:pPr>
            <w:r w:rsidRPr="00E1395B">
              <w:rPr>
                <w:sz w:val="22"/>
              </w:rPr>
              <w:t>1, 220-240, 50</w:t>
            </w:r>
          </w:p>
        </w:tc>
        <w:tc>
          <w:tcPr>
            <w:tcW w:w="1138"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jc w:val="center"/>
              <w:rPr>
                <w:sz w:val="22"/>
              </w:rPr>
            </w:pPr>
            <w:r w:rsidRPr="00E1395B">
              <w:rPr>
                <w:sz w:val="22"/>
              </w:rPr>
              <w:t>1, 220-240, 50</w:t>
            </w:r>
          </w:p>
        </w:tc>
        <w:tc>
          <w:tcPr>
            <w:tcW w:w="1139"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jc w:val="center"/>
              <w:rPr>
                <w:sz w:val="22"/>
              </w:rPr>
            </w:pPr>
            <w:r w:rsidRPr="00E1395B">
              <w:rPr>
                <w:sz w:val="22"/>
              </w:rPr>
              <w:t>1,220-240, 50</w:t>
            </w:r>
          </w:p>
        </w:tc>
        <w:tc>
          <w:tcPr>
            <w:tcW w:w="1139"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jc w:val="center"/>
              <w:rPr>
                <w:sz w:val="22"/>
              </w:rPr>
            </w:pPr>
            <w:r w:rsidRPr="00E1395B">
              <w:rPr>
                <w:sz w:val="22"/>
              </w:rPr>
              <w:t>1,220-240, 50</w:t>
            </w:r>
          </w:p>
        </w:tc>
        <w:tc>
          <w:tcPr>
            <w:tcW w:w="1245"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jc w:val="center"/>
              <w:rPr>
                <w:sz w:val="22"/>
              </w:rPr>
            </w:pPr>
            <w:r w:rsidRPr="00E1395B">
              <w:rPr>
                <w:sz w:val="22"/>
              </w:rPr>
              <w:t>1,220-240, 50</w:t>
            </w:r>
          </w:p>
        </w:tc>
        <w:tc>
          <w:tcPr>
            <w:tcW w:w="765"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jc w:val="center"/>
              <w:rPr>
                <w:sz w:val="22"/>
              </w:rPr>
            </w:pPr>
            <w:r w:rsidRPr="00E1395B">
              <w:rPr>
                <w:sz w:val="22"/>
              </w:rPr>
              <w:t>1, 220-240, 50/60</w:t>
            </w:r>
          </w:p>
        </w:tc>
        <w:tc>
          <w:tcPr>
            <w:tcW w:w="1085" w:type="dxa"/>
            <w:tcBorders>
              <w:top w:val="single" w:sz="4" w:space="0" w:color="auto"/>
              <w:left w:val="single" w:sz="4" w:space="0" w:color="auto"/>
              <w:bottom w:val="single" w:sz="4" w:space="0" w:color="auto"/>
              <w:right w:val="single" w:sz="4" w:space="0" w:color="auto"/>
            </w:tcBorders>
            <w:vAlign w:val="center"/>
            <w:hideMark/>
          </w:tcPr>
          <w:p w:rsidR="006873C2" w:rsidRPr="00E1395B" w:rsidRDefault="006873C2">
            <w:pPr>
              <w:jc w:val="center"/>
              <w:rPr>
                <w:sz w:val="22"/>
              </w:rPr>
            </w:pPr>
            <w:r w:rsidRPr="00E1395B">
              <w:rPr>
                <w:sz w:val="22"/>
              </w:rPr>
              <w:t>1,220-240, 50/60</w:t>
            </w:r>
          </w:p>
        </w:tc>
      </w:tr>
    </w:tbl>
    <w:p w:rsidR="006873C2" w:rsidRDefault="00454EC3" w:rsidP="006873C2">
      <w:pPr>
        <w:spacing w:after="80"/>
        <w:jc w:val="both"/>
        <w:rPr>
          <w:b/>
          <w:sz w:val="22"/>
        </w:rPr>
      </w:pPr>
      <w:r>
        <w:rPr>
          <w:b/>
          <w:sz w:val="22"/>
        </w:rPr>
        <w:t>Detektor wycieku czynnika chłodniczego – montaż 30cm od posadzki</w:t>
      </w:r>
    </w:p>
    <w:p w:rsidR="00454EC3" w:rsidRPr="00E1395B" w:rsidRDefault="00454EC3" w:rsidP="006873C2">
      <w:pPr>
        <w:spacing w:after="80"/>
        <w:jc w:val="both"/>
        <w:rPr>
          <w:sz w:val="22"/>
        </w:rPr>
      </w:pPr>
      <w:r>
        <w:rPr>
          <w:b/>
          <w:sz w:val="22"/>
        </w:rPr>
        <w:t>Sterownik naścienny.</w:t>
      </w:r>
    </w:p>
    <w:p w:rsidR="006873C2" w:rsidRPr="00E1395B" w:rsidRDefault="006873C2" w:rsidP="006873C2">
      <w:pPr>
        <w:pStyle w:val="Default"/>
        <w:suppressAutoHyphens w:val="0"/>
        <w:spacing w:line="276" w:lineRule="auto"/>
        <w:jc w:val="both"/>
        <w:rPr>
          <w:rFonts w:ascii="Times New Roman" w:hAnsi="Times New Roman" w:cs="Times New Roman"/>
          <w:b/>
          <w:bCs/>
          <w:sz w:val="22"/>
          <w:szCs w:val="22"/>
        </w:rPr>
      </w:pPr>
      <w:r w:rsidRPr="00E1395B">
        <w:rPr>
          <w:rFonts w:ascii="Times New Roman" w:hAnsi="Times New Roman" w:cs="Times New Roman"/>
          <w:sz w:val="22"/>
          <w:szCs w:val="22"/>
        </w:rPr>
        <w:tab/>
        <w:t xml:space="preserve"> </w:t>
      </w:r>
      <w:r w:rsidRPr="00E1395B">
        <w:rPr>
          <w:rFonts w:ascii="Times New Roman" w:hAnsi="Times New Roman" w:cs="Times New Roman"/>
          <w:b/>
          <w:bCs/>
          <w:sz w:val="22"/>
          <w:szCs w:val="22"/>
        </w:rPr>
        <w:t>Pozostałe założenia:</w:t>
      </w:r>
    </w:p>
    <w:p w:rsidR="006873C2" w:rsidRPr="00E1395B" w:rsidRDefault="006873C2" w:rsidP="006873C2">
      <w:pPr>
        <w:numPr>
          <w:ilvl w:val="0"/>
          <w:numId w:val="3"/>
        </w:numPr>
        <w:suppressAutoHyphens w:val="0"/>
        <w:spacing w:line="276" w:lineRule="auto"/>
        <w:ind w:left="709"/>
        <w:jc w:val="both"/>
        <w:rPr>
          <w:sz w:val="22"/>
        </w:rPr>
      </w:pPr>
      <w:bookmarkStart w:id="0" w:name="_GoBack"/>
      <w:bookmarkEnd w:id="0"/>
      <w:r w:rsidRPr="00E1395B">
        <w:rPr>
          <w:sz w:val="22"/>
        </w:rPr>
        <w:t>Prace będą się odbywały na czynnym obiekcie Komendy Wojewódzkiej Policji w Białymstoku. Należy przewidzieć utrudnienia m.in. prace wykonywane w dni robocze w godz. 7:30 -15:30.</w:t>
      </w:r>
    </w:p>
    <w:p w:rsidR="006873C2" w:rsidRPr="00E1395B" w:rsidRDefault="006873C2" w:rsidP="006873C2">
      <w:pPr>
        <w:numPr>
          <w:ilvl w:val="0"/>
          <w:numId w:val="3"/>
        </w:numPr>
        <w:suppressAutoHyphens w:val="0"/>
        <w:spacing w:line="276" w:lineRule="auto"/>
        <w:ind w:left="709"/>
        <w:jc w:val="both"/>
        <w:rPr>
          <w:b/>
          <w:sz w:val="22"/>
        </w:rPr>
      </w:pPr>
      <w:r w:rsidRPr="00E1395B">
        <w:rPr>
          <w:b/>
          <w:sz w:val="22"/>
        </w:rPr>
        <w:t>Wykonawca udzieli gwarancji jakościowej na dostarczone urządzenia klimatyzacyjne oraz gwarancji podpisanej przez Producenta, generalnego przedstawiciela – wyłącznego importera odpowiedzialnego za wprowadzenie na rynek, (nie uznaje się dokumentu podpisanego przez kolejnych dystrybutorów). Zgodnie z załącznikiem 3a.</w:t>
      </w:r>
    </w:p>
    <w:p w:rsidR="006873C2" w:rsidRPr="00E1395B" w:rsidRDefault="006873C2" w:rsidP="006873C2">
      <w:pPr>
        <w:pStyle w:val="Default"/>
        <w:numPr>
          <w:ilvl w:val="0"/>
          <w:numId w:val="3"/>
        </w:numPr>
        <w:suppressAutoHyphens w:val="0"/>
        <w:autoSpaceDN w:val="0"/>
        <w:adjustRightInd w:val="0"/>
        <w:spacing w:line="276" w:lineRule="auto"/>
        <w:ind w:left="709"/>
        <w:jc w:val="both"/>
        <w:rPr>
          <w:rFonts w:ascii="Times New Roman" w:hAnsi="Times New Roman" w:cs="Times New Roman"/>
          <w:b/>
          <w:bCs/>
          <w:sz w:val="22"/>
          <w:szCs w:val="22"/>
        </w:rPr>
      </w:pPr>
      <w:r w:rsidRPr="00E1395B">
        <w:rPr>
          <w:rFonts w:ascii="Times New Roman" w:hAnsi="Times New Roman" w:cs="Times New Roman"/>
          <w:sz w:val="22"/>
          <w:szCs w:val="22"/>
        </w:rPr>
        <w:t>Wykonawca w okresie trwania gwarancji dokona w każdym roku obowiązywania gwarancji co najmniej jednego przeglądu serwisowego.</w:t>
      </w:r>
    </w:p>
    <w:p w:rsidR="006873C2" w:rsidRPr="00E1395B" w:rsidRDefault="006873C2" w:rsidP="006873C2">
      <w:pPr>
        <w:tabs>
          <w:tab w:val="left" w:pos="0"/>
        </w:tabs>
        <w:suppressAutoHyphens w:val="0"/>
        <w:spacing w:line="276" w:lineRule="auto"/>
        <w:ind w:right="8221"/>
        <w:jc w:val="both"/>
        <w:rPr>
          <w:sz w:val="22"/>
          <w:highlight w:val="yellow"/>
          <w:lang w:eastAsia="pl-PL"/>
        </w:rPr>
      </w:pPr>
    </w:p>
    <w:p w:rsidR="006873C2" w:rsidRDefault="006873C2" w:rsidP="006873C2">
      <w:pPr>
        <w:suppressAutoHyphens w:val="0"/>
        <w:jc w:val="both"/>
        <w:rPr>
          <w:rFonts w:eastAsia="Times New Roman"/>
          <w:i/>
          <w:sz w:val="22"/>
          <w:szCs w:val="24"/>
          <w:u w:val="single"/>
          <w:lang w:eastAsia="pl-PL"/>
        </w:rPr>
      </w:pPr>
    </w:p>
    <w:p w:rsidR="008A69F3" w:rsidRDefault="008A69F3" w:rsidP="006873C2">
      <w:pPr>
        <w:suppressAutoHyphens w:val="0"/>
        <w:jc w:val="both"/>
        <w:rPr>
          <w:rFonts w:eastAsia="Times New Roman"/>
          <w:i/>
          <w:sz w:val="22"/>
          <w:szCs w:val="24"/>
          <w:u w:val="single"/>
          <w:lang w:eastAsia="pl-PL"/>
        </w:rPr>
      </w:pPr>
    </w:p>
    <w:p w:rsidR="008A69F3" w:rsidRDefault="008A69F3" w:rsidP="006873C2">
      <w:pPr>
        <w:suppressAutoHyphens w:val="0"/>
        <w:jc w:val="both"/>
        <w:rPr>
          <w:rFonts w:eastAsia="Times New Roman"/>
          <w:i/>
          <w:sz w:val="22"/>
          <w:szCs w:val="24"/>
          <w:u w:val="single"/>
          <w:lang w:eastAsia="pl-PL"/>
        </w:rPr>
      </w:pPr>
    </w:p>
    <w:p w:rsidR="008A69F3" w:rsidRDefault="008A69F3" w:rsidP="006873C2">
      <w:pPr>
        <w:suppressAutoHyphens w:val="0"/>
        <w:jc w:val="both"/>
        <w:rPr>
          <w:rFonts w:eastAsia="Times New Roman"/>
          <w:i/>
          <w:sz w:val="22"/>
          <w:szCs w:val="24"/>
          <w:u w:val="single"/>
          <w:lang w:eastAsia="pl-PL"/>
        </w:rPr>
      </w:pPr>
    </w:p>
    <w:p w:rsidR="008A69F3" w:rsidRDefault="008A69F3" w:rsidP="006873C2">
      <w:pPr>
        <w:suppressAutoHyphens w:val="0"/>
        <w:jc w:val="both"/>
        <w:rPr>
          <w:rFonts w:eastAsia="Times New Roman"/>
          <w:i/>
          <w:sz w:val="22"/>
          <w:szCs w:val="24"/>
          <w:u w:val="single"/>
          <w:lang w:eastAsia="pl-PL"/>
        </w:rPr>
      </w:pPr>
    </w:p>
    <w:p w:rsidR="00E1395B" w:rsidRPr="000F4AA9" w:rsidRDefault="00E1395B" w:rsidP="00E1395B">
      <w:pPr>
        <w:jc w:val="right"/>
      </w:pPr>
      <w:r w:rsidRPr="000F4AA9">
        <w:rPr>
          <w:rFonts w:eastAsia="Times New Roman"/>
          <w:i/>
          <w:sz w:val="22"/>
          <w:szCs w:val="24"/>
          <w:u w:val="single"/>
          <w:lang w:eastAsia="pl-PL"/>
        </w:rPr>
        <w:lastRenderedPageBreak/>
        <w:t xml:space="preserve">Załącznik nr </w:t>
      </w:r>
      <w:r>
        <w:rPr>
          <w:rFonts w:eastAsia="Times New Roman"/>
          <w:i/>
          <w:sz w:val="22"/>
          <w:szCs w:val="24"/>
          <w:u w:val="single"/>
          <w:lang w:eastAsia="pl-PL"/>
        </w:rPr>
        <w:t>3a</w:t>
      </w:r>
      <w:r w:rsidRPr="000F4AA9">
        <w:rPr>
          <w:rFonts w:eastAsia="Times New Roman"/>
          <w:i/>
          <w:sz w:val="22"/>
          <w:szCs w:val="24"/>
          <w:u w:val="single"/>
          <w:lang w:eastAsia="pl-PL"/>
        </w:rPr>
        <w:t xml:space="preserve"> do umowy</w:t>
      </w:r>
    </w:p>
    <w:p w:rsidR="00E1395B" w:rsidRPr="005E0CD9" w:rsidRDefault="00E1395B" w:rsidP="00E1395B">
      <w:pPr>
        <w:rPr>
          <w:b/>
          <w:sz w:val="22"/>
        </w:rPr>
      </w:pPr>
    </w:p>
    <w:p w:rsidR="00E1395B" w:rsidRPr="00E1395B" w:rsidRDefault="00E1395B" w:rsidP="00E1395B">
      <w:pPr>
        <w:jc w:val="center"/>
        <w:rPr>
          <w:b/>
          <w:sz w:val="22"/>
        </w:rPr>
      </w:pPr>
    </w:p>
    <w:p w:rsidR="00E1395B" w:rsidRPr="00E1395B" w:rsidRDefault="00E1395B" w:rsidP="00E1395B">
      <w:pPr>
        <w:jc w:val="center"/>
        <w:rPr>
          <w:b/>
          <w:sz w:val="22"/>
        </w:rPr>
      </w:pPr>
      <w:r w:rsidRPr="00E1395B">
        <w:rPr>
          <w:b/>
          <w:sz w:val="22"/>
        </w:rPr>
        <w:t>GWARANCJA PRODUCENTA</w:t>
      </w:r>
    </w:p>
    <w:p w:rsidR="00E1395B" w:rsidRPr="00E1395B" w:rsidRDefault="00E1395B" w:rsidP="00E1395B">
      <w:pPr>
        <w:rPr>
          <w:b/>
          <w:sz w:val="22"/>
        </w:rPr>
      </w:pPr>
    </w:p>
    <w:p w:rsidR="00E1395B" w:rsidRPr="00E1395B" w:rsidRDefault="00E1395B" w:rsidP="00E1395B">
      <w:pPr>
        <w:rPr>
          <w:b/>
          <w:sz w:val="22"/>
        </w:rPr>
      </w:pPr>
      <w:r w:rsidRPr="00E1395B">
        <w:rPr>
          <w:b/>
          <w:sz w:val="22"/>
        </w:rPr>
        <w:t>dotyczy: kompletnych urządzeń klimatyzacyjnych zwanych dalej urządzeniami.</w:t>
      </w:r>
    </w:p>
    <w:p w:rsidR="00E1395B" w:rsidRPr="00E1395B" w:rsidRDefault="00E1395B" w:rsidP="00E1395B">
      <w:pPr>
        <w:rPr>
          <w:b/>
          <w:sz w:val="22"/>
        </w:rPr>
      </w:pPr>
    </w:p>
    <w:p w:rsidR="00E1395B" w:rsidRPr="00E1395B" w:rsidRDefault="00E1395B" w:rsidP="00E1395B">
      <w:pPr>
        <w:rPr>
          <w:b/>
          <w:sz w:val="22"/>
        </w:rPr>
      </w:pPr>
    </w:p>
    <w:p w:rsidR="00E1395B" w:rsidRPr="00E1395B" w:rsidRDefault="00E1395B" w:rsidP="00E1395B">
      <w:pPr>
        <w:rPr>
          <w:b/>
          <w:sz w:val="22"/>
        </w:rPr>
      </w:pPr>
      <w:r w:rsidRPr="00E1395B">
        <w:rPr>
          <w:b/>
          <w:sz w:val="22"/>
        </w:rPr>
        <w:t xml:space="preserve">Nazwa i adres producenta </w:t>
      </w:r>
    </w:p>
    <w:p w:rsidR="00E1395B" w:rsidRPr="00E1395B" w:rsidRDefault="00E1395B" w:rsidP="00E1395B">
      <w:pPr>
        <w:rPr>
          <w:b/>
          <w:sz w:val="22"/>
        </w:rPr>
      </w:pPr>
    </w:p>
    <w:p w:rsidR="00E1395B" w:rsidRPr="00E1395B" w:rsidRDefault="00E1395B" w:rsidP="00E1395B">
      <w:pPr>
        <w:rPr>
          <w:b/>
          <w:sz w:val="22"/>
        </w:rPr>
      </w:pPr>
      <w:r w:rsidRPr="00E1395B">
        <w:rPr>
          <w:b/>
          <w:sz w:val="22"/>
        </w:rPr>
        <w:t>…………………………………………..</w:t>
      </w:r>
    </w:p>
    <w:p w:rsidR="00E1395B" w:rsidRPr="00E1395B" w:rsidRDefault="00E1395B" w:rsidP="00E1395B">
      <w:pPr>
        <w:rPr>
          <w:b/>
          <w:sz w:val="22"/>
        </w:rPr>
      </w:pPr>
    </w:p>
    <w:p w:rsidR="00E1395B" w:rsidRPr="00E1395B" w:rsidRDefault="00E1395B" w:rsidP="00E1395B">
      <w:pPr>
        <w:rPr>
          <w:b/>
          <w:sz w:val="22"/>
        </w:rPr>
      </w:pPr>
      <w:r w:rsidRPr="00E1395B">
        <w:rPr>
          <w:b/>
          <w:sz w:val="22"/>
        </w:rPr>
        <w:t>……………………………………………</w:t>
      </w:r>
    </w:p>
    <w:p w:rsidR="00E1395B" w:rsidRPr="00E1395B" w:rsidRDefault="00E1395B" w:rsidP="00E1395B">
      <w:pPr>
        <w:rPr>
          <w:b/>
          <w:sz w:val="22"/>
        </w:rPr>
      </w:pPr>
    </w:p>
    <w:p w:rsidR="00E1395B" w:rsidRPr="00E1395B" w:rsidRDefault="00E1395B" w:rsidP="00E1395B">
      <w:pPr>
        <w:rPr>
          <w:b/>
          <w:sz w:val="22"/>
        </w:rPr>
      </w:pPr>
    </w:p>
    <w:p w:rsidR="00E1395B" w:rsidRPr="00E1395B" w:rsidRDefault="00E1395B" w:rsidP="00E1395B">
      <w:pPr>
        <w:rPr>
          <w:b/>
          <w:sz w:val="22"/>
        </w:rPr>
      </w:pPr>
      <w:r w:rsidRPr="00E1395B">
        <w:rPr>
          <w:b/>
          <w:sz w:val="22"/>
        </w:rPr>
        <w:t xml:space="preserve">reprezentowana przez </w:t>
      </w:r>
    </w:p>
    <w:p w:rsidR="00E1395B" w:rsidRPr="00E1395B" w:rsidRDefault="00E1395B" w:rsidP="00E1395B">
      <w:pPr>
        <w:rPr>
          <w:b/>
          <w:sz w:val="22"/>
        </w:rPr>
      </w:pPr>
      <w:r w:rsidRPr="00E1395B">
        <w:rPr>
          <w:b/>
          <w:sz w:val="22"/>
        </w:rPr>
        <w:t>…………………………………………….</w:t>
      </w:r>
    </w:p>
    <w:p w:rsidR="00E1395B" w:rsidRPr="00E1395B" w:rsidRDefault="00E1395B" w:rsidP="00E1395B">
      <w:pPr>
        <w:rPr>
          <w:b/>
          <w:sz w:val="22"/>
        </w:rPr>
      </w:pPr>
    </w:p>
    <w:p w:rsidR="00E1395B" w:rsidRPr="00E1395B" w:rsidRDefault="00E1395B" w:rsidP="00E1395B">
      <w:pPr>
        <w:rPr>
          <w:b/>
          <w:sz w:val="22"/>
        </w:rPr>
      </w:pPr>
      <w:r w:rsidRPr="00E1395B">
        <w:rPr>
          <w:b/>
          <w:sz w:val="22"/>
        </w:rPr>
        <w:t>…………………………………………….</w:t>
      </w:r>
    </w:p>
    <w:p w:rsidR="00E1395B" w:rsidRPr="00E1395B" w:rsidRDefault="00E1395B" w:rsidP="00E1395B">
      <w:pPr>
        <w:rPr>
          <w:b/>
          <w:sz w:val="22"/>
        </w:rPr>
      </w:pPr>
    </w:p>
    <w:p w:rsidR="00E1395B" w:rsidRPr="00E1395B" w:rsidRDefault="00E1395B" w:rsidP="00E1395B">
      <w:pPr>
        <w:rPr>
          <w:b/>
          <w:sz w:val="22"/>
        </w:rPr>
      </w:pPr>
    </w:p>
    <w:p w:rsidR="00E1395B" w:rsidRPr="00E1395B" w:rsidRDefault="00E1395B" w:rsidP="00E1395B">
      <w:pPr>
        <w:jc w:val="both"/>
        <w:rPr>
          <w:sz w:val="22"/>
        </w:rPr>
      </w:pPr>
      <w:r w:rsidRPr="00E1395B">
        <w:rPr>
          <w:sz w:val="22"/>
        </w:rPr>
        <w:t xml:space="preserve">(zwany dalej Gwarant), gwarantuje sprawne działanie urządzenia wyszczególnionego w niniejszej karcie gwarancyjnej, zgodne z warunkami techniczno-eksploatacyjnymi opisanymi w instrukcji obsługi </w:t>
      </w:r>
      <w:r w:rsidRPr="00E1395B">
        <w:rPr>
          <w:sz w:val="22"/>
        </w:rPr>
        <w:br/>
        <w:t>i instalacji urządzenia.</w:t>
      </w:r>
    </w:p>
    <w:p w:rsidR="00E1395B" w:rsidRPr="00E1395B" w:rsidRDefault="00E1395B" w:rsidP="00E1395B">
      <w:pPr>
        <w:jc w:val="both"/>
        <w:rPr>
          <w:sz w:val="22"/>
        </w:rPr>
      </w:pPr>
    </w:p>
    <w:p w:rsidR="00E1395B" w:rsidRPr="00E1395B" w:rsidRDefault="00E1395B" w:rsidP="00E1395B">
      <w:pPr>
        <w:pStyle w:val="Akapitzlist"/>
        <w:numPr>
          <w:ilvl w:val="0"/>
          <w:numId w:val="4"/>
        </w:numPr>
        <w:suppressAutoHyphens w:val="0"/>
        <w:spacing w:line="240" w:lineRule="auto"/>
        <w:contextualSpacing w:val="0"/>
        <w:rPr>
          <w:rFonts w:ascii="Times New Roman" w:hAnsi="Times New Roman" w:cs="Times New Roman"/>
          <w:b/>
          <w:sz w:val="22"/>
          <w:szCs w:val="22"/>
        </w:rPr>
      </w:pPr>
      <w:r w:rsidRPr="00E1395B">
        <w:rPr>
          <w:rFonts w:ascii="Times New Roman" w:hAnsi="Times New Roman" w:cs="Times New Roman"/>
          <w:b/>
          <w:sz w:val="22"/>
          <w:szCs w:val="22"/>
        </w:rPr>
        <w:t>WARUNKI OGÓLNE:</w:t>
      </w:r>
    </w:p>
    <w:p w:rsidR="00E1395B" w:rsidRPr="00E1395B" w:rsidRDefault="00E1395B" w:rsidP="00E1395B">
      <w:pPr>
        <w:rPr>
          <w:sz w:val="22"/>
        </w:rPr>
      </w:pPr>
    </w:p>
    <w:p w:rsidR="00E1395B" w:rsidRPr="00E1395B" w:rsidRDefault="00E1395B" w:rsidP="00E1395B">
      <w:pPr>
        <w:jc w:val="both"/>
        <w:rPr>
          <w:sz w:val="22"/>
        </w:rPr>
      </w:pPr>
      <w:r w:rsidRPr="00E1395B">
        <w:rPr>
          <w:sz w:val="22"/>
        </w:rPr>
        <w:t xml:space="preserve">1/ Niniejsza gwarancja obejmuje tylko i wyłącznie wady produkcyjne tkwiące w urządzeniu, spowodowane wadliwymi częściami lub defektami produkcyjnymi, skutkującymi brakiem ich prawidłowego działania , </w:t>
      </w:r>
      <w:proofErr w:type="spellStart"/>
      <w:r w:rsidRPr="00E1395B">
        <w:rPr>
          <w:sz w:val="22"/>
        </w:rPr>
        <w:t>tj</w:t>
      </w:r>
      <w:proofErr w:type="spellEnd"/>
      <w:r w:rsidRPr="00E1395B">
        <w:rPr>
          <w:sz w:val="22"/>
        </w:rPr>
        <w:t xml:space="preserve">; działaniem niezgodnym z warunkami techniczno-eksploatacyjnymi, określonymi w specyfikacji technicznej lub instrukcji obsługi i instalacji urządzenia.   </w:t>
      </w:r>
    </w:p>
    <w:p w:rsidR="00E1395B" w:rsidRPr="00E1395B" w:rsidRDefault="00E1395B" w:rsidP="00E1395B">
      <w:pPr>
        <w:jc w:val="both"/>
        <w:rPr>
          <w:sz w:val="22"/>
        </w:rPr>
      </w:pPr>
      <w:r w:rsidRPr="00E1395B">
        <w:rPr>
          <w:sz w:val="22"/>
        </w:rPr>
        <w:t>2/ W ramach niniejszej gwarancji, Gwarant zobowiązany jest do wykonania nieodpłatnej naprawy wadliwego urządzenia lub jego części. Gwarant może zdecydować, że zamiast naprawy wadliwie działającego urządzenia lub jego części dokona wymiany na urządzenia lub część wolną od wad. Przez naprawę rozumie się czynności o charakterze specjalistycznym, wykonywane w celu usunięcia wady, niezależnie od ilości czynności dokonanych w ramach zgłoszenia reklamacyjnego.</w:t>
      </w:r>
    </w:p>
    <w:p w:rsidR="00E1395B" w:rsidRPr="00E1395B" w:rsidRDefault="00E1395B" w:rsidP="00E1395B">
      <w:pPr>
        <w:jc w:val="both"/>
        <w:rPr>
          <w:sz w:val="22"/>
        </w:rPr>
      </w:pPr>
      <w:r w:rsidRPr="00E1395B">
        <w:rPr>
          <w:sz w:val="22"/>
        </w:rPr>
        <w:t xml:space="preserve">3/ Uprawnienia z tytułu gwarancji przysługują kupującemu w okresie………. lata od dnia uruchomienia urządzenia. </w:t>
      </w:r>
    </w:p>
    <w:p w:rsidR="00E1395B" w:rsidRPr="00E1395B" w:rsidRDefault="00E1395B" w:rsidP="00E1395B">
      <w:pPr>
        <w:jc w:val="both"/>
        <w:rPr>
          <w:sz w:val="22"/>
        </w:rPr>
      </w:pPr>
      <w:r w:rsidRPr="00E1395B">
        <w:rPr>
          <w:sz w:val="22"/>
        </w:rPr>
        <w:t>4/ Wady urządzenia ujawnione w okresie gwarancyjnym usuwane będą przez Gwaranta w terminie 21 dni roboczych od daty uznania zgłoszenia gwarancyjnego, z zastrzeżeniem, że termin ten może ulec wydłużeniu do maksymalnie 28 dni roboczych, jeżeli konieczne będzie sprowadzenie części zamiennych z zagranicy.</w:t>
      </w:r>
    </w:p>
    <w:p w:rsidR="00E1395B" w:rsidRPr="00E1395B" w:rsidRDefault="00E1395B" w:rsidP="00E1395B">
      <w:pPr>
        <w:jc w:val="both"/>
        <w:rPr>
          <w:sz w:val="22"/>
        </w:rPr>
      </w:pPr>
      <w:r w:rsidRPr="00E1395B">
        <w:rPr>
          <w:sz w:val="22"/>
        </w:rPr>
        <w:t xml:space="preserve">5/ Odpowiedź na zgłoszenie gwarancyjne zostanie udzielona na piśmie lub za pośrednictwem poczty elektronicznej ( o ile zgłoszenie reklamacyjne zostało dokonane w tej formie), nie później niż w terminie 14 dni od jego dokonania. </w:t>
      </w:r>
    </w:p>
    <w:p w:rsidR="00E1395B" w:rsidRPr="00E1395B" w:rsidRDefault="00E1395B" w:rsidP="00E1395B">
      <w:pPr>
        <w:jc w:val="both"/>
        <w:rPr>
          <w:sz w:val="22"/>
        </w:rPr>
      </w:pPr>
      <w:r w:rsidRPr="00E1395B">
        <w:rPr>
          <w:sz w:val="22"/>
        </w:rPr>
        <w:t xml:space="preserve">6/ Naprawy gwarancyjne urządzenia wykonywane są w miejscu jego instalacji. Jednakże z przyczyn </w:t>
      </w:r>
      <w:r w:rsidRPr="00E1395B">
        <w:rPr>
          <w:sz w:val="22"/>
        </w:rPr>
        <w:br/>
        <w:t xml:space="preserve">o charakterze technicznym, urządzenie lub jego część może być naprawiana w siedzibie Gwaranta. </w:t>
      </w:r>
    </w:p>
    <w:p w:rsidR="00E1395B" w:rsidRPr="00E1395B" w:rsidRDefault="00E1395B" w:rsidP="00E1395B">
      <w:pPr>
        <w:jc w:val="both"/>
        <w:rPr>
          <w:sz w:val="22"/>
        </w:rPr>
      </w:pPr>
      <w:r w:rsidRPr="00E1395B">
        <w:rPr>
          <w:sz w:val="22"/>
        </w:rPr>
        <w:t xml:space="preserve">7/ Z przeprowadzonych czynności diagnostycznych sporządzony zostanie przez Gwaranta protokół awarii. Protokół ten powinien określać okoliczności i możliwe przyczyny awarii oraz powinny być wyszczególnione uszkodzone bądź wadliwe elementy urządzenia. Wypełniony protokół powinien być obustronnie podpisany przez Gwaranta oraz Kupującego. </w:t>
      </w:r>
    </w:p>
    <w:p w:rsidR="00E1395B" w:rsidRPr="00E1395B" w:rsidRDefault="00E1395B" w:rsidP="00E1395B">
      <w:pPr>
        <w:jc w:val="both"/>
        <w:rPr>
          <w:sz w:val="22"/>
        </w:rPr>
      </w:pPr>
      <w:r w:rsidRPr="00E1395B">
        <w:rPr>
          <w:sz w:val="22"/>
        </w:rPr>
        <w:t>8/ Części składowe urządzenia, które zostały wymienione w ramach naprawy gwarancyjnej stają się własnością Gwaranta.</w:t>
      </w:r>
    </w:p>
    <w:p w:rsidR="00E1395B" w:rsidRPr="00E1395B" w:rsidRDefault="00E1395B" w:rsidP="00E1395B">
      <w:pPr>
        <w:jc w:val="both"/>
        <w:rPr>
          <w:sz w:val="22"/>
        </w:rPr>
      </w:pPr>
      <w:r w:rsidRPr="00E1395B">
        <w:rPr>
          <w:sz w:val="22"/>
        </w:rPr>
        <w:t xml:space="preserve">  </w:t>
      </w:r>
    </w:p>
    <w:p w:rsidR="00E1395B" w:rsidRPr="00E1395B" w:rsidRDefault="00E1395B" w:rsidP="00E1395B">
      <w:pPr>
        <w:jc w:val="both"/>
        <w:rPr>
          <w:sz w:val="22"/>
        </w:rPr>
      </w:pPr>
    </w:p>
    <w:p w:rsidR="00E1395B" w:rsidRPr="00E1395B" w:rsidRDefault="00E1395B" w:rsidP="00E1395B">
      <w:pPr>
        <w:pStyle w:val="Akapitzlist"/>
        <w:numPr>
          <w:ilvl w:val="0"/>
          <w:numId w:val="4"/>
        </w:numPr>
        <w:suppressAutoHyphens w:val="0"/>
        <w:spacing w:line="240" w:lineRule="auto"/>
        <w:contextualSpacing w:val="0"/>
        <w:rPr>
          <w:rFonts w:ascii="Times New Roman" w:hAnsi="Times New Roman" w:cs="Times New Roman"/>
          <w:b/>
          <w:sz w:val="22"/>
          <w:szCs w:val="22"/>
        </w:rPr>
      </w:pPr>
      <w:r w:rsidRPr="00E1395B">
        <w:rPr>
          <w:rFonts w:ascii="Times New Roman" w:hAnsi="Times New Roman" w:cs="Times New Roman"/>
          <w:b/>
          <w:sz w:val="22"/>
          <w:szCs w:val="22"/>
        </w:rPr>
        <w:t>ZAKRES ODPOWIEDZIALNOŚCI GWARANTA:</w:t>
      </w:r>
    </w:p>
    <w:p w:rsidR="00E1395B" w:rsidRPr="00E1395B" w:rsidRDefault="00E1395B" w:rsidP="00E1395B">
      <w:pPr>
        <w:jc w:val="both"/>
        <w:rPr>
          <w:b/>
          <w:sz w:val="22"/>
        </w:rPr>
      </w:pPr>
    </w:p>
    <w:p w:rsidR="00E1395B" w:rsidRPr="00E1395B" w:rsidRDefault="00E1395B" w:rsidP="00E1395B">
      <w:pPr>
        <w:jc w:val="both"/>
        <w:rPr>
          <w:sz w:val="22"/>
        </w:rPr>
      </w:pPr>
      <w:r w:rsidRPr="00E1395B">
        <w:rPr>
          <w:sz w:val="22"/>
        </w:rPr>
        <w:t>1/ Naprawy gwarancyjne nie obejmują czynności przewidzianych w instrukcji obsługi, do których wykonywania zobowiązany jest Kupujący we własnym zakresie i na własny koszt.</w:t>
      </w:r>
    </w:p>
    <w:p w:rsidR="00E1395B" w:rsidRPr="00E1395B" w:rsidRDefault="00E1395B" w:rsidP="00E1395B">
      <w:pPr>
        <w:jc w:val="both"/>
        <w:rPr>
          <w:sz w:val="22"/>
        </w:rPr>
      </w:pPr>
      <w:r w:rsidRPr="00E1395B">
        <w:rPr>
          <w:sz w:val="22"/>
        </w:rPr>
        <w:t xml:space="preserve">2/ Gwarancja nie obejmuje instalacji czynnika chłodniczego, zasilania elektrycznego, sterowania </w:t>
      </w:r>
      <w:r w:rsidRPr="00E1395B">
        <w:rPr>
          <w:sz w:val="22"/>
        </w:rPr>
        <w:br/>
        <w:t>i automatyki wykonywanych przez inne osoby.</w:t>
      </w:r>
    </w:p>
    <w:p w:rsidR="00E1395B" w:rsidRPr="00E1395B" w:rsidRDefault="00E1395B" w:rsidP="00E1395B">
      <w:pPr>
        <w:jc w:val="both"/>
        <w:rPr>
          <w:sz w:val="22"/>
        </w:rPr>
      </w:pPr>
    </w:p>
    <w:p w:rsidR="00E1395B" w:rsidRPr="00E1395B" w:rsidRDefault="00E1395B" w:rsidP="00E1395B">
      <w:pPr>
        <w:jc w:val="both"/>
        <w:rPr>
          <w:sz w:val="22"/>
        </w:rPr>
      </w:pPr>
      <w:r w:rsidRPr="00E1395B">
        <w:rPr>
          <w:sz w:val="22"/>
        </w:rPr>
        <w:lastRenderedPageBreak/>
        <w:t>3/ Odpowiedzialność Gwaranta nie obejmuje awarii lub usterek niespowodowanych wadą produkcyjną urządzenia, w szczególności kiedy awaria lub usterka będzie następstwem:</w:t>
      </w:r>
    </w:p>
    <w:p w:rsidR="00E1395B" w:rsidRPr="00E1395B" w:rsidRDefault="00E1395B" w:rsidP="00E1395B">
      <w:pPr>
        <w:jc w:val="both"/>
        <w:rPr>
          <w:sz w:val="22"/>
        </w:rPr>
      </w:pPr>
    </w:p>
    <w:p w:rsidR="00E1395B" w:rsidRPr="00E1395B" w:rsidRDefault="00E1395B" w:rsidP="00E1395B">
      <w:pPr>
        <w:jc w:val="both"/>
        <w:rPr>
          <w:sz w:val="22"/>
        </w:rPr>
      </w:pPr>
      <w:r w:rsidRPr="00E1395B">
        <w:rPr>
          <w:sz w:val="22"/>
        </w:rPr>
        <w:t>3.1. nieprawidłowego montażu, niezgodnego z instrukcją obsługi oraz instrukcją instalacji urządzenia;</w:t>
      </w:r>
    </w:p>
    <w:p w:rsidR="00E1395B" w:rsidRPr="00E1395B" w:rsidRDefault="00E1395B" w:rsidP="00E1395B">
      <w:pPr>
        <w:jc w:val="both"/>
        <w:rPr>
          <w:sz w:val="22"/>
        </w:rPr>
      </w:pPr>
      <w:r w:rsidRPr="00E1395B">
        <w:rPr>
          <w:sz w:val="22"/>
        </w:rPr>
        <w:t xml:space="preserve">3.2. niewłaściwego użytkowania lub nadużywania urządzenia przez Kupującego lub osoby trzecie, </w:t>
      </w:r>
      <w:r w:rsidRPr="00E1395B">
        <w:rPr>
          <w:sz w:val="22"/>
        </w:rPr>
        <w:br/>
        <w:t>w szczególności niedbałości, stosowania, obsługi i użytkowania urządzenia niezgodnie z instrukcją obsługi albo przepisami bezpieczeństwa, jak również stosowania niewłaściwych materiałów eksploatacyjnych (np.; filtrów);</w:t>
      </w:r>
    </w:p>
    <w:p w:rsidR="00E1395B" w:rsidRPr="00E1395B" w:rsidRDefault="00E1395B" w:rsidP="00E1395B">
      <w:pPr>
        <w:jc w:val="both"/>
        <w:rPr>
          <w:sz w:val="22"/>
        </w:rPr>
      </w:pPr>
      <w:r w:rsidRPr="00E1395B">
        <w:rPr>
          <w:sz w:val="22"/>
        </w:rPr>
        <w:t>3.3. nieprawidłowości w instalacji czynnika chłodniczego, instalacji wodnej, instalacji wentylacyjnej, odprowadzania skroplin, zasilania elektrycznego oraz uszkodzeń urządzeń powstałych w ich następstwie;</w:t>
      </w:r>
    </w:p>
    <w:p w:rsidR="00E1395B" w:rsidRPr="00E1395B" w:rsidRDefault="00E1395B" w:rsidP="00E1395B">
      <w:pPr>
        <w:jc w:val="both"/>
        <w:rPr>
          <w:sz w:val="22"/>
        </w:rPr>
      </w:pPr>
      <w:r w:rsidRPr="00E1395B">
        <w:rPr>
          <w:sz w:val="22"/>
        </w:rPr>
        <w:t>3.4. mechanicznych i termicznych uszkodzeń urządzenia spowodowanych działaniem lub zaniechaniem Kupującego albo osoby trzeciej;</w:t>
      </w:r>
    </w:p>
    <w:p w:rsidR="00E1395B" w:rsidRPr="00E1395B" w:rsidRDefault="00E1395B" w:rsidP="00E1395B">
      <w:pPr>
        <w:jc w:val="both"/>
        <w:rPr>
          <w:sz w:val="22"/>
        </w:rPr>
      </w:pPr>
      <w:r w:rsidRPr="00E1395B">
        <w:rPr>
          <w:sz w:val="22"/>
        </w:rPr>
        <w:t>3.5. niewłaściwie działającej instalacji zasilania energetycznego lub zakłóceń jej funkcjonowania;</w:t>
      </w:r>
    </w:p>
    <w:p w:rsidR="00E1395B" w:rsidRPr="00E1395B" w:rsidRDefault="00E1395B" w:rsidP="00E1395B">
      <w:pPr>
        <w:jc w:val="both"/>
        <w:rPr>
          <w:sz w:val="22"/>
        </w:rPr>
      </w:pPr>
      <w:r w:rsidRPr="00E1395B">
        <w:rPr>
          <w:sz w:val="22"/>
        </w:rPr>
        <w:t>3.6. nieprawidłowego transportu lub składowania, o ile nie zostały dokonane przez Gwaranta;</w:t>
      </w:r>
    </w:p>
    <w:p w:rsidR="00E1395B" w:rsidRPr="00E1395B" w:rsidRDefault="00E1395B" w:rsidP="00E1395B">
      <w:pPr>
        <w:jc w:val="both"/>
        <w:rPr>
          <w:sz w:val="22"/>
        </w:rPr>
      </w:pPr>
      <w:r w:rsidRPr="00E1395B">
        <w:rPr>
          <w:sz w:val="22"/>
        </w:rPr>
        <w:t>3.7. niewykonania lub niewłaściwego wykonania czynności eksploatacyjnych należących do Kupującego i wynikających z instrukcji obsługi urządzenia, w tym regulacji, sprawdzenia działania lub programowania ustawień;</w:t>
      </w:r>
    </w:p>
    <w:p w:rsidR="00E1395B" w:rsidRPr="00E1395B" w:rsidRDefault="00E1395B" w:rsidP="00E1395B">
      <w:pPr>
        <w:jc w:val="both"/>
        <w:rPr>
          <w:sz w:val="22"/>
        </w:rPr>
      </w:pPr>
      <w:r w:rsidRPr="00E1395B">
        <w:rPr>
          <w:sz w:val="22"/>
        </w:rPr>
        <w:t>3.8. pożaru, powodzi, uderzenia pioruna, innych klęsk żywiołowych, zdarzeń losowych nie mających związku z działaniem urządzenia, korozji powstałej na skutek montażu w miejscu narażonym na oddziaływanie szczególnie niekorzystnych warunków atmosferycznych, wojny, zamieszek i innych czynników zewnętrznych.</w:t>
      </w:r>
    </w:p>
    <w:p w:rsidR="00E1395B" w:rsidRPr="00E1395B" w:rsidRDefault="00E1395B" w:rsidP="00E1395B">
      <w:pPr>
        <w:jc w:val="both"/>
        <w:rPr>
          <w:sz w:val="22"/>
        </w:rPr>
      </w:pPr>
    </w:p>
    <w:p w:rsidR="00E1395B" w:rsidRPr="00E1395B" w:rsidRDefault="00E1395B" w:rsidP="00E1395B">
      <w:pPr>
        <w:jc w:val="both"/>
        <w:rPr>
          <w:sz w:val="22"/>
        </w:rPr>
      </w:pPr>
      <w:r w:rsidRPr="00E1395B">
        <w:rPr>
          <w:sz w:val="22"/>
        </w:rPr>
        <w:t xml:space="preserve">4/ W zakresie dopuszczalnym przez przepisy prawa, </w:t>
      </w:r>
      <w:proofErr w:type="spellStart"/>
      <w:r w:rsidRPr="00E1395B">
        <w:rPr>
          <w:sz w:val="22"/>
        </w:rPr>
        <w:t>tj</w:t>
      </w:r>
      <w:proofErr w:type="spellEnd"/>
      <w:r w:rsidRPr="00E1395B">
        <w:rPr>
          <w:sz w:val="22"/>
        </w:rPr>
        <w:t>; z wyjątkiem winy umyślnej, Gwarant nie ponosi odpowiedzialności:</w:t>
      </w:r>
    </w:p>
    <w:p w:rsidR="00E1395B" w:rsidRPr="00E1395B" w:rsidRDefault="00E1395B" w:rsidP="00E1395B">
      <w:pPr>
        <w:jc w:val="both"/>
        <w:rPr>
          <w:sz w:val="22"/>
        </w:rPr>
      </w:pPr>
      <w:r w:rsidRPr="00E1395B">
        <w:rPr>
          <w:sz w:val="22"/>
        </w:rPr>
        <w:t>4.1. za szkody, w tym utracone korzyści Kupującego lub osób trzecich, wynikające z konieczności naprawy urządzenia;</w:t>
      </w:r>
    </w:p>
    <w:p w:rsidR="00E1395B" w:rsidRPr="00E1395B" w:rsidRDefault="00E1395B" w:rsidP="00E1395B">
      <w:pPr>
        <w:jc w:val="both"/>
        <w:rPr>
          <w:sz w:val="22"/>
        </w:rPr>
      </w:pPr>
      <w:r w:rsidRPr="00E1395B">
        <w:rPr>
          <w:sz w:val="22"/>
        </w:rPr>
        <w:t xml:space="preserve">4.2. za szkody, w tym utracone korzyści Kupującego lub osób trzecich, wynikające z opóźnienia </w:t>
      </w:r>
      <w:r w:rsidRPr="00E1395B">
        <w:rPr>
          <w:sz w:val="22"/>
        </w:rPr>
        <w:br/>
        <w:t>w wykonaniu naprawy gwarancyjnej urządzenia;</w:t>
      </w:r>
    </w:p>
    <w:p w:rsidR="00E1395B" w:rsidRPr="00E1395B" w:rsidRDefault="00E1395B" w:rsidP="00E1395B">
      <w:pPr>
        <w:jc w:val="both"/>
        <w:rPr>
          <w:sz w:val="22"/>
        </w:rPr>
      </w:pPr>
    </w:p>
    <w:p w:rsidR="00E1395B" w:rsidRPr="00E1395B" w:rsidRDefault="00E1395B" w:rsidP="00E1395B">
      <w:pPr>
        <w:jc w:val="both"/>
        <w:rPr>
          <w:sz w:val="22"/>
        </w:rPr>
      </w:pPr>
      <w:r w:rsidRPr="00E1395B">
        <w:rPr>
          <w:sz w:val="22"/>
        </w:rPr>
        <w:t xml:space="preserve">5/ Niniejsza gwarancja nie wyłącza, nie ogranicza ani nie zawiesza uprawnień Kupującego wynikających z przepisów o rękojmi za wady rzeczy sprzedanej.       </w:t>
      </w:r>
    </w:p>
    <w:p w:rsidR="00E1395B" w:rsidRPr="00E1395B" w:rsidRDefault="00E1395B" w:rsidP="00E1395B">
      <w:pPr>
        <w:jc w:val="both"/>
        <w:rPr>
          <w:b/>
          <w:sz w:val="22"/>
        </w:rPr>
      </w:pPr>
    </w:p>
    <w:p w:rsidR="00E1395B" w:rsidRPr="00E1395B" w:rsidRDefault="00E1395B" w:rsidP="00E1395B">
      <w:pPr>
        <w:jc w:val="center"/>
        <w:rPr>
          <w:b/>
          <w:sz w:val="22"/>
        </w:rPr>
      </w:pPr>
    </w:p>
    <w:p w:rsidR="00E1395B" w:rsidRPr="00E1395B" w:rsidRDefault="00E1395B" w:rsidP="00E1395B">
      <w:pPr>
        <w:ind w:left="2832" w:firstLine="708"/>
        <w:jc w:val="center"/>
        <w:rPr>
          <w:b/>
          <w:sz w:val="22"/>
        </w:rPr>
      </w:pPr>
      <w:r w:rsidRPr="00E1395B">
        <w:rPr>
          <w:b/>
          <w:sz w:val="22"/>
        </w:rPr>
        <w:t xml:space="preserve">Podpis osoby upoważnionej do </w:t>
      </w:r>
    </w:p>
    <w:p w:rsidR="00E1395B" w:rsidRPr="00E1395B" w:rsidRDefault="00E1395B" w:rsidP="00E1395B">
      <w:pPr>
        <w:ind w:left="3540"/>
        <w:jc w:val="center"/>
        <w:rPr>
          <w:b/>
          <w:sz w:val="22"/>
        </w:rPr>
      </w:pPr>
      <w:r w:rsidRPr="00E1395B">
        <w:rPr>
          <w:b/>
          <w:sz w:val="22"/>
        </w:rPr>
        <w:t xml:space="preserve">    reprezentowania przez Gwaranta </w:t>
      </w:r>
    </w:p>
    <w:p w:rsidR="00E1395B" w:rsidRPr="00E1395B" w:rsidRDefault="00E1395B" w:rsidP="00E1395B">
      <w:pPr>
        <w:ind w:left="3540"/>
        <w:jc w:val="center"/>
        <w:rPr>
          <w:b/>
          <w:sz w:val="22"/>
        </w:rPr>
      </w:pPr>
      <w:r w:rsidRPr="00E1395B">
        <w:rPr>
          <w:b/>
          <w:sz w:val="22"/>
        </w:rPr>
        <w:t>………………………………………………………………</w:t>
      </w:r>
    </w:p>
    <w:p w:rsidR="00E1395B" w:rsidRPr="00E1395B" w:rsidRDefault="00E1395B" w:rsidP="00E1395B">
      <w:pPr>
        <w:ind w:left="3540"/>
        <w:jc w:val="center"/>
        <w:rPr>
          <w:b/>
          <w:sz w:val="22"/>
        </w:rPr>
      </w:pPr>
    </w:p>
    <w:p w:rsidR="00E1395B" w:rsidRPr="00E1395B" w:rsidRDefault="00E1395B" w:rsidP="00E1395B">
      <w:pPr>
        <w:ind w:left="3540"/>
        <w:jc w:val="center"/>
        <w:rPr>
          <w:b/>
          <w:sz w:val="22"/>
        </w:rPr>
      </w:pPr>
      <w:r w:rsidRPr="00E1395B">
        <w:rPr>
          <w:b/>
          <w:sz w:val="22"/>
        </w:rPr>
        <w:t>………………………………………………………………</w:t>
      </w:r>
    </w:p>
    <w:p w:rsidR="00E1395B" w:rsidRPr="00E1395B" w:rsidRDefault="00E1395B" w:rsidP="00E1395B">
      <w:pPr>
        <w:ind w:left="3540"/>
        <w:jc w:val="center"/>
        <w:rPr>
          <w:b/>
          <w:sz w:val="22"/>
        </w:rPr>
      </w:pPr>
      <w:r w:rsidRPr="00E1395B">
        <w:rPr>
          <w:b/>
          <w:sz w:val="22"/>
        </w:rPr>
        <w:t>/miejsce i data/</w:t>
      </w:r>
    </w:p>
    <w:p w:rsidR="00E1395B" w:rsidRPr="005E0CD9" w:rsidRDefault="00E1395B" w:rsidP="00E1395B">
      <w:pPr>
        <w:rPr>
          <w:rFonts w:eastAsia="Times New Roman"/>
          <w:i/>
          <w:sz w:val="22"/>
          <w:u w:val="single"/>
          <w:lang w:eastAsia="pl-PL"/>
        </w:rPr>
      </w:pPr>
    </w:p>
    <w:p w:rsidR="00E1395B" w:rsidRPr="005E0CD9" w:rsidRDefault="00E1395B" w:rsidP="00E1395B">
      <w:pPr>
        <w:rPr>
          <w:rFonts w:eastAsia="Times New Roman"/>
          <w:i/>
          <w:sz w:val="22"/>
          <w:u w:val="single"/>
          <w:lang w:eastAsia="pl-PL"/>
        </w:rPr>
      </w:pPr>
    </w:p>
    <w:p w:rsidR="00DA7A2E" w:rsidRPr="00E1395B" w:rsidRDefault="004C1D99"/>
    <w:sectPr w:rsidR="00DA7A2E" w:rsidRPr="00E1395B" w:rsidSect="004C1D99">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13E78"/>
    <w:multiLevelType w:val="multilevel"/>
    <w:tmpl w:val="938A7FBE"/>
    <w:lvl w:ilvl="0">
      <w:start w:val="1"/>
      <w:numFmt w:val="lowerLetter"/>
      <w:lvlText w:val="%1)"/>
      <w:lvlJc w:val="left"/>
      <w:pPr>
        <w:tabs>
          <w:tab w:val="num" w:pos="360"/>
        </w:tabs>
        <w:ind w:left="360" w:hanging="360"/>
      </w:pPr>
      <w:rPr>
        <w:rFonts w:eastAsia="Times New Roman"/>
        <w:color w:val="000000"/>
        <w:sz w:val="22"/>
        <w:szCs w:val="22"/>
        <w:lang w:eastAsia="zh-CN"/>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cs="Symbol"/>
        <w:sz w:val="22"/>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cs="Symbol"/>
        <w:sz w:val="22"/>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1">
    <w:nsid w:val="28143F17"/>
    <w:multiLevelType w:val="hybridMultilevel"/>
    <w:tmpl w:val="4C9EB5BE"/>
    <w:lvl w:ilvl="0" w:tplc="B89856E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F8C7B74"/>
    <w:multiLevelType w:val="hybridMultilevel"/>
    <w:tmpl w:val="9138ADE8"/>
    <w:lvl w:ilvl="0" w:tplc="0415000D">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3">
    <w:nsid w:val="523E5DB6"/>
    <w:multiLevelType w:val="hybridMultilevel"/>
    <w:tmpl w:val="AC7232EC"/>
    <w:lvl w:ilvl="0" w:tplc="0415000D">
      <w:start w:val="1"/>
      <w:numFmt w:val="bullet"/>
      <w:lvlText w:val=""/>
      <w:lvlJc w:val="left"/>
      <w:pPr>
        <w:ind w:left="1069" w:hanging="360"/>
      </w:pPr>
      <w:rPr>
        <w:rFonts w:ascii="Wingdings" w:hAnsi="Wingdings"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3C2"/>
    <w:rsid w:val="000E5424"/>
    <w:rsid w:val="00231D7E"/>
    <w:rsid w:val="002D53BF"/>
    <w:rsid w:val="00454EC3"/>
    <w:rsid w:val="004C1D99"/>
    <w:rsid w:val="0068170B"/>
    <w:rsid w:val="006873C2"/>
    <w:rsid w:val="008A69F3"/>
    <w:rsid w:val="00E139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3C2"/>
    <w:pPr>
      <w:suppressAutoHyphens/>
      <w:spacing w:after="0" w:line="240" w:lineRule="auto"/>
    </w:pPr>
    <w:rPr>
      <w:rFonts w:ascii="Times New Roman" w:eastAsia="Calibri" w:hAnsi="Times New Roman" w:cs="Times New Roman"/>
      <w:sz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CW_Lista Znak,Numerowanie Znak,Akapit z listą BS Znak,Kolorowa lista — akcent 11 Znak,List Paragraph Znak,Nagłowek 3 Znak,L1 Znak,Preambuła Znak,Dot pt Znak,F5 List Paragraph Znak,Recommendation Znak,List Paragraph11 Znak,lp1 Znak"/>
    <w:link w:val="Akapitzlist"/>
    <w:uiPriority w:val="34"/>
    <w:qFormat/>
    <w:locked/>
    <w:rsid w:val="006873C2"/>
    <w:rPr>
      <w:rFonts w:ascii="Calibri" w:eastAsia="Calibri" w:hAnsi="Calibri" w:cs="Calibri"/>
      <w:sz w:val="24"/>
      <w:szCs w:val="24"/>
      <w:lang w:eastAsia="zh-CN"/>
    </w:rPr>
  </w:style>
  <w:style w:type="paragraph" w:styleId="Akapitzlist">
    <w:name w:val="List Paragraph"/>
    <w:aliases w:val="CW_Lista,Numerowanie,Akapit z listą BS,Kolorowa lista — akcent 11,List Paragraph,Nagłowek 3,L1,Preambuła,Dot pt,F5 List Paragraph,Recommendation,List Paragraph11,lp1,maz_wyliczenie,opis dzialania,K-P_odwolanie,A_wyliczenie,normalny tekst"/>
    <w:basedOn w:val="Normalny"/>
    <w:link w:val="AkapitzlistZnak"/>
    <w:uiPriority w:val="34"/>
    <w:qFormat/>
    <w:rsid w:val="006873C2"/>
    <w:pPr>
      <w:spacing w:line="360" w:lineRule="auto"/>
      <w:ind w:left="720"/>
      <w:contextualSpacing/>
      <w:jc w:val="both"/>
    </w:pPr>
    <w:rPr>
      <w:rFonts w:ascii="Calibri" w:hAnsi="Calibri" w:cs="Calibri"/>
      <w:szCs w:val="24"/>
    </w:rPr>
  </w:style>
  <w:style w:type="paragraph" w:customStyle="1" w:styleId="Default">
    <w:name w:val="Default"/>
    <w:rsid w:val="006873C2"/>
    <w:pPr>
      <w:suppressAutoHyphens/>
      <w:autoSpaceDE w:val="0"/>
      <w:spacing w:after="0" w:line="240" w:lineRule="auto"/>
    </w:pPr>
    <w:rPr>
      <w:rFonts w:ascii="Calibri" w:eastAsia="Calibri" w:hAnsi="Calibri" w:cs="Calibri"/>
      <w:color w:val="000000"/>
      <w:sz w:val="24"/>
      <w:szCs w:val="24"/>
      <w:lang w:eastAsia="zh-CN"/>
    </w:rPr>
  </w:style>
  <w:style w:type="paragraph" w:styleId="Tekstdymka">
    <w:name w:val="Balloon Text"/>
    <w:basedOn w:val="Normalny"/>
    <w:link w:val="TekstdymkaZnak"/>
    <w:uiPriority w:val="99"/>
    <w:semiHidden/>
    <w:unhideWhenUsed/>
    <w:rsid w:val="006873C2"/>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73C2"/>
    <w:rPr>
      <w:rFonts w:ascii="Segoe UI" w:eastAsia="Calibri" w:hAnsi="Segoe UI" w:cs="Segoe U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3C2"/>
    <w:pPr>
      <w:suppressAutoHyphens/>
      <w:spacing w:after="0" w:line="240" w:lineRule="auto"/>
    </w:pPr>
    <w:rPr>
      <w:rFonts w:ascii="Times New Roman" w:eastAsia="Calibri" w:hAnsi="Times New Roman" w:cs="Times New Roman"/>
      <w:sz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CW_Lista Znak,Numerowanie Znak,Akapit z listą BS Znak,Kolorowa lista — akcent 11 Znak,List Paragraph Znak,Nagłowek 3 Znak,L1 Znak,Preambuła Znak,Dot pt Znak,F5 List Paragraph Znak,Recommendation Znak,List Paragraph11 Znak,lp1 Znak"/>
    <w:link w:val="Akapitzlist"/>
    <w:uiPriority w:val="34"/>
    <w:qFormat/>
    <w:locked/>
    <w:rsid w:val="006873C2"/>
    <w:rPr>
      <w:rFonts w:ascii="Calibri" w:eastAsia="Calibri" w:hAnsi="Calibri" w:cs="Calibri"/>
      <w:sz w:val="24"/>
      <w:szCs w:val="24"/>
      <w:lang w:eastAsia="zh-CN"/>
    </w:rPr>
  </w:style>
  <w:style w:type="paragraph" w:styleId="Akapitzlist">
    <w:name w:val="List Paragraph"/>
    <w:aliases w:val="CW_Lista,Numerowanie,Akapit z listą BS,Kolorowa lista — akcent 11,List Paragraph,Nagłowek 3,L1,Preambuła,Dot pt,F5 List Paragraph,Recommendation,List Paragraph11,lp1,maz_wyliczenie,opis dzialania,K-P_odwolanie,A_wyliczenie,normalny tekst"/>
    <w:basedOn w:val="Normalny"/>
    <w:link w:val="AkapitzlistZnak"/>
    <w:uiPriority w:val="34"/>
    <w:qFormat/>
    <w:rsid w:val="006873C2"/>
    <w:pPr>
      <w:spacing w:line="360" w:lineRule="auto"/>
      <w:ind w:left="720"/>
      <w:contextualSpacing/>
      <w:jc w:val="both"/>
    </w:pPr>
    <w:rPr>
      <w:rFonts w:ascii="Calibri" w:hAnsi="Calibri" w:cs="Calibri"/>
      <w:szCs w:val="24"/>
    </w:rPr>
  </w:style>
  <w:style w:type="paragraph" w:customStyle="1" w:styleId="Default">
    <w:name w:val="Default"/>
    <w:rsid w:val="006873C2"/>
    <w:pPr>
      <w:suppressAutoHyphens/>
      <w:autoSpaceDE w:val="0"/>
      <w:spacing w:after="0" w:line="240" w:lineRule="auto"/>
    </w:pPr>
    <w:rPr>
      <w:rFonts w:ascii="Calibri" w:eastAsia="Calibri" w:hAnsi="Calibri" w:cs="Calibri"/>
      <w:color w:val="000000"/>
      <w:sz w:val="24"/>
      <w:szCs w:val="24"/>
      <w:lang w:eastAsia="zh-CN"/>
    </w:rPr>
  </w:style>
  <w:style w:type="paragraph" w:styleId="Tekstdymka">
    <w:name w:val="Balloon Text"/>
    <w:basedOn w:val="Normalny"/>
    <w:link w:val="TekstdymkaZnak"/>
    <w:uiPriority w:val="99"/>
    <w:semiHidden/>
    <w:unhideWhenUsed/>
    <w:rsid w:val="006873C2"/>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73C2"/>
    <w:rPr>
      <w:rFonts w:ascii="Segoe UI" w:eastAsia="Calibr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9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1422</Words>
  <Characters>8533</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A06579</dc:creator>
  <cp:keywords/>
  <dc:description/>
  <cp:lastModifiedBy>grażynasacharko</cp:lastModifiedBy>
  <cp:revision>7</cp:revision>
  <cp:lastPrinted>2024-09-18T13:05:00Z</cp:lastPrinted>
  <dcterms:created xsi:type="dcterms:W3CDTF">2024-09-18T13:05:00Z</dcterms:created>
  <dcterms:modified xsi:type="dcterms:W3CDTF">2024-10-10T07:41:00Z</dcterms:modified>
</cp:coreProperties>
</file>