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8D7FC" w14:textId="06BC0498" w:rsidR="001F40BD" w:rsidRPr="0072230F" w:rsidRDefault="001F40BD" w:rsidP="001F40BD">
      <w:pPr>
        <w:jc w:val="right"/>
        <w:rPr>
          <w:szCs w:val="20"/>
        </w:rPr>
      </w:pPr>
      <w:r w:rsidRPr="0072230F">
        <w:rPr>
          <w:szCs w:val="20"/>
        </w:rPr>
        <w:t xml:space="preserve">Czersk, </w:t>
      </w:r>
      <w:r w:rsidR="008C432B">
        <w:rPr>
          <w:szCs w:val="20"/>
        </w:rPr>
        <w:t>2021-0</w:t>
      </w:r>
      <w:r w:rsidR="000765FC">
        <w:rPr>
          <w:szCs w:val="20"/>
        </w:rPr>
        <w:t>9</w:t>
      </w:r>
      <w:r w:rsidR="008C432B">
        <w:rPr>
          <w:szCs w:val="20"/>
        </w:rPr>
        <w:t>-</w:t>
      </w:r>
      <w:r w:rsidR="005C7F48">
        <w:rPr>
          <w:szCs w:val="20"/>
        </w:rPr>
        <w:t>01</w:t>
      </w:r>
    </w:p>
    <w:p w14:paraId="10B2BE02" w14:textId="6B8FA707" w:rsidR="001F40BD" w:rsidRPr="0072230F" w:rsidRDefault="00454976" w:rsidP="001F40BD">
      <w:pPr>
        <w:tabs>
          <w:tab w:val="left" w:pos="1080"/>
          <w:tab w:val="left" w:pos="7020"/>
        </w:tabs>
        <w:ind w:left="1080" w:hanging="180"/>
        <w:jc w:val="both"/>
        <w:rPr>
          <w:szCs w:val="20"/>
        </w:rPr>
      </w:pPr>
      <w:r>
        <w:rPr>
          <w:szCs w:val="20"/>
        </w:rPr>
        <w:t xml:space="preserve">  WZ.271.</w:t>
      </w:r>
      <w:r w:rsidR="000765FC">
        <w:rPr>
          <w:szCs w:val="20"/>
        </w:rPr>
        <w:t>5</w:t>
      </w:r>
      <w:r w:rsidR="005C7F48">
        <w:rPr>
          <w:szCs w:val="20"/>
        </w:rPr>
        <w:t>9</w:t>
      </w:r>
      <w:r>
        <w:rPr>
          <w:szCs w:val="20"/>
        </w:rPr>
        <w:t>.2021</w:t>
      </w:r>
    </w:p>
    <w:p w14:paraId="343015F0" w14:textId="77777777" w:rsidR="001F40BD" w:rsidRPr="0072230F" w:rsidRDefault="001F40BD" w:rsidP="001F40BD">
      <w:pPr>
        <w:rPr>
          <w:rFonts w:eastAsia="Times New Roman"/>
          <w:b/>
          <w:szCs w:val="20"/>
        </w:rPr>
      </w:pPr>
      <w:r w:rsidRPr="0072230F">
        <w:rPr>
          <w:rFonts w:eastAsia="Times New Roman"/>
          <w:b/>
          <w:szCs w:val="20"/>
        </w:rPr>
        <w:t xml:space="preserve">                              </w:t>
      </w:r>
    </w:p>
    <w:p w14:paraId="33C66F68" w14:textId="77777777" w:rsidR="001F40BD" w:rsidRPr="0072230F" w:rsidRDefault="001F40BD" w:rsidP="001F40BD">
      <w:pPr>
        <w:rPr>
          <w:rFonts w:eastAsia="Times New Roman"/>
          <w:b/>
          <w:szCs w:val="20"/>
        </w:rPr>
      </w:pPr>
    </w:p>
    <w:p w14:paraId="5EACACBD" w14:textId="77777777" w:rsidR="001F40BD" w:rsidRPr="0072230F" w:rsidRDefault="001F40BD" w:rsidP="001F40BD">
      <w:pPr>
        <w:tabs>
          <w:tab w:val="left" w:pos="5103"/>
        </w:tabs>
        <w:ind w:left="4536" w:firstLine="142"/>
        <w:jc w:val="right"/>
        <w:rPr>
          <w:rFonts w:eastAsia="Times New Roman"/>
          <w:b/>
          <w:sz w:val="24"/>
        </w:rPr>
      </w:pPr>
    </w:p>
    <w:p w14:paraId="216BC533" w14:textId="77777777" w:rsidR="001F40BD" w:rsidRDefault="001F40BD" w:rsidP="00B6137A">
      <w:pPr>
        <w:tabs>
          <w:tab w:val="left" w:pos="5103"/>
        </w:tabs>
        <w:rPr>
          <w:rFonts w:eastAsia="Times New Roman"/>
          <w:b/>
          <w:sz w:val="24"/>
        </w:rPr>
      </w:pPr>
    </w:p>
    <w:p w14:paraId="35F2EB23" w14:textId="77777777" w:rsidR="00470224" w:rsidRDefault="00470224" w:rsidP="001F40BD">
      <w:pPr>
        <w:tabs>
          <w:tab w:val="left" w:pos="5103"/>
        </w:tabs>
        <w:ind w:left="4536" w:firstLine="142"/>
        <w:jc w:val="right"/>
        <w:rPr>
          <w:rFonts w:eastAsia="Times New Roman"/>
          <w:b/>
          <w:sz w:val="24"/>
        </w:rPr>
      </w:pPr>
    </w:p>
    <w:p w14:paraId="25E93201" w14:textId="77777777" w:rsidR="00470224" w:rsidRDefault="00470224" w:rsidP="001F40BD">
      <w:pPr>
        <w:tabs>
          <w:tab w:val="left" w:pos="5103"/>
        </w:tabs>
        <w:ind w:left="4536" w:firstLine="142"/>
        <w:jc w:val="right"/>
        <w:rPr>
          <w:rFonts w:eastAsia="Times New Roman"/>
          <w:b/>
          <w:sz w:val="24"/>
        </w:rPr>
      </w:pPr>
    </w:p>
    <w:p w14:paraId="170F72BD" w14:textId="77777777" w:rsidR="00470224" w:rsidRDefault="00470224" w:rsidP="001F40BD">
      <w:pPr>
        <w:tabs>
          <w:tab w:val="left" w:pos="5103"/>
        </w:tabs>
        <w:ind w:left="4536" w:firstLine="142"/>
        <w:jc w:val="right"/>
        <w:rPr>
          <w:rFonts w:eastAsia="Times New Roman"/>
          <w:b/>
          <w:sz w:val="24"/>
        </w:rPr>
      </w:pPr>
    </w:p>
    <w:p w14:paraId="3E78F6A4" w14:textId="46B18CE9" w:rsidR="001F40BD" w:rsidRDefault="003230A2" w:rsidP="001F40BD">
      <w:pPr>
        <w:tabs>
          <w:tab w:val="left" w:pos="5103"/>
        </w:tabs>
        <w:ind w:left="4536" w:firstLine="142"/>
        <w:jc w:val="right"/>
        <w:rPr>
          <w:rFonts w:eastAsia="Times New Roman"/>
          <w:b/>
          <w:sz w:val="24"/>
        </w:rPr>
      </w:pPr>
      <w:r>
        <w:rPr>
          <w:rFonts w:eastAsia="Times New Roman"/>
          <w:b/>
          <w:sz w:val="24"/>
        </w:rPr>
        <w:t>Do Wykonawców</w:t>
      </w:r>
    </w:p>
    <w:p w14:paraId="24778EBA" w14:textId="77777777" w:rsidR="00470224" w:rsidRPr="0072230F" w:rsidRDefault="00470224" w:rsidP="001F40BD">
      <w:pPr>
        <w:tabs>
          <w:tab w:val="left" w:pos="5103"/>
        </w:tabs>
        <w:ind w:left="4536" w:firstLine="142"/>
        <w:jc w:val="right"/>
        <w:rPr>
          <w:rFonts w:eastAsia="Times New Roman"/>
          <w:b/>
          <w:sz w:val="24"/>
        </w:rPr>
      </w:pPr>
    </w:p>
    <w:p w14:paraId="419AC57F" w14:textId="77777777" w:rsidR="001F40BD" w:rsidRDefault="001F40BD" w:rsidP="001F40BD">
      <w:pPr>
        <w:widowControl w:val="0"/>
        <w:autoSpaceDE w:val="0"/>
        <w:autoSpaceDN w:val="0"/>
        <w:adjustRightInd w:val="0"/>
        <w:spacing w:after="100" w:line="216" w:lineRule="atLeast"/>
        <w:ind w:left="113" w:right="113"/>
        <w:jc w:val="center"/>
        <w:rPr>
          <w:rFonts w:eastAsia="Times New Roman"/>
          <w:b/>
          <w:bCs/>
          <w:szCs w:val="16"/>
        </w:rPr>
      </w:pPr>
    </w:p>
    <w:p w14:paraId="57D70D5D" w14:textId="2EEF0224" w:rsidR="004E3F34" w:rsidRPr="0072230F" w:rsidRDefault="004E3F34" w:rsidP="004E3F34">
      <w:pPr>
        <w:keepNext/>
        <w:spacing w:line="276" w:lineRule="auto"/>
        <w:jc w:val="both"/>
        <w:outlineLvl w:val="3"/>
        <w:rPr>
          <w:rFonts w:eastAsia="Times New Roman"/>
          <w:szCs w:val="20"/>
        </w:rPr>
      </w:pPr>
      <w:r w:rsidRPr="00527072">
        <w:rPr>
          <w:rFonts w:eastAsia="Times New Roman"/>
          <w:bCs/>
          <w:szCs w:val="16"/>
        </w:rPr>
        <w:t xml:space="preserve">dotyczy </w:t>
      </w:r>
      <w:r w:rsidRPr="00527072">
        <w:rPr>
          <w:rFonts w:eastAsia="Times New Roman"/>
          <w:szCs w:val="20"/>
        </w:rPr>
        <w:t>postępowani</w:t>
      </w:r>
      <w:r>
        <w:rPr>
          <w:rFonts w:eastAsia="Times New Roman"/>
          <w:szCs w:val="20"/>
        </w:rPr>
        <w:t>a</w:t>
      </w:r>
      <w:r w:rsidRPr="00527072">
        <w:rPr>
          <w:rFonts w:eastAsia="Times New Roman"/>
          <w:szCs w:val="20"/>
        </w:rPr>
        <w:t xml:space="preserve"> o udzielenie</w:t>
      </w:r>
      <w:r w:rsidRPr="0072230F">
        <w:rPr>
          <w:rFonts w:eastAsia="Times New Roman"/>
          <w:szCs w:val="20"/>
        </w:rPr>
        <w:t xml:space="preserve"> zamówienia publicznego pn.: </w:t>
      </w:r>
      <w:r w:rsidRPr="001D215B">
        <w:rPr>
          <w:rFonts w:eastAsia="Times New Roman"/>
          <w:b/>
          <w:sz w:val="21"/>
          <w:szCs w:val="21"/>
        </w:rPr>
        <w:t>„</w:t>
      </w:r>
      <w:r w:rsidR="005C7F48" w:rsidRPr="001E19D4">
        <w:rPr>
          <w:b/>
        </w:rPr>
        <w:t>Montaż lamp hybrydowych na terenie Gminy Czersk</w:t>
      </w:r>
      <w:r w:rsidR="005C7F48">
        <w:rPr>
          <w:b/>
        </w:rPr>
        <w:t xml:space="preserve"> – etap II</w:t>
      </w:r>
      <w:r w:rsidRPr="00501551">
        <w:rPr>
          <w:b/>
          <w:szCs w:val="20"/>
        </w:rPr>
        <w:t>”</w:t>
      </w:r>
      <w:r w:rsidRPr="0072230F">
        <w:rPr>
          <w:rFonts w:eastAsia="Times New Roman"/>
          <w:b/>
          <w:szCs w:val="20"/>
        </w:rPr>
        <w:t>,</w:t>
      </w:r>
      <w:r w:rsidRPr="0072230F">
        <w:rPr>
          <w:rFonts w:eastAsia="Times New Roman"/>
          <w:szCs w:val="20"/>
        </w:rPr>
        <w:t xml:space="preserve"> (ogłoszenie </w:t>
      </w:r>
      <w:r>
        <w:rPr>
          <w:rFonts w:eastAsia="Times New Roman"/>
          <w:szCs w:val="20"/>
        </w:rPr>
        <w:t xml:space="preserve">nr </w:t>
      </w:r>
      <w:r w:rsidR="005C7F48">
        <w:t xml:space="preserve">2021/BZP 00162486/01 </w:t>
      </w:r>
      <w:r>
        <w:rPr>
          <w:rFonts w:eastAsia="Times New Roman"/>
          <w:szCs w:val="20"/>
        </w:rPr>
        <w:t xml:space="preserve">z dnia </w:t>
      </w:r>
      <w:r w:rsidR="008C432B">
        <w:rPr>
          <w:rFonts w:eastAsia="Times New Roman"/>
          <w:szCs w:val="20"/>
        </w:rPr>
        <w:t>2</w:t>
      </w:r>
      <w:r w:rsidR="005C7F48">
        <w:rPr>
          <w:rFonts w:eastAsia="Times New Roman"/>
          <w:szCs w:val="20"/>
        </w:rPr>
        <w:t>7</w:t>
      </w:r>
      <w:r>
        <w:rPr>
          <w:rFonts w:eastAsia="Times New Roman"/>
          <w:szCs w:val="20"/>
        </w:rPr>
        <w:t>.0</w:t>
      </w:r>
      <w:r w:rsidR="000765FC">
        <w:rPr>
          <w:rFonts w:eastAsia="Times New Roman"/>
          <w:szCs w:val="20"/>
        </w:rPr>
        <w:t>8</w:t>
      </w:r>
      <w:r>
        <w:rPr>
          <w:rFonts w:eastAsia="Times New Roman"/>
          <w:szCs w:val="20"/>
        </w:rPr>
        <w:t>.2021</w:t>
      </w:r>
      <w:r w:rsidRPr="0072230F">
        <w:rPr>
          <w:rFonts w:eastAsia="Times New Roman"/>
          <w:szCs w:val="20"/>
        </w:rPr>
        <w:t>r</w:t>
      </w:r>
      <w:r>
        <w:rPr>
          <w:rFonts w:eastAsia="Times New Roman"/>
          <w:szCs w:val="20"/>
        </w:rPr>
        <w:t>.).</w:t>
      </w:r>
    </w:p>
    <w:p w14:paraId="74A69585" w14:textId="77777777" w:rsidR="00D65772" w:rsidRPr="009E7B8F" w:rsidRDefault="00D65772" w:rsidP="00B6137A">
      <w:pPr>
        <w:tabs>
          <w:tab w:val="left" w:pos="360"/>
        </w:tabs>
        <w:contextualSpacing/>
        <w:jc w:val="both"/>
        <w:rPr>
          <w:szCs w:val="20"/>
        </w:rPr>
      </w:pPr>
    </w:p>
    <w:p w14:paraId="35C30CAC" w14:textId="77777777" w:rsidR="00454976" w:rsidRPr="00976DDA" w:rsidRDefault="00454976" w:rsidP="00454976">
      <w:pPr>
        <w:tabs>
          <w:tab w:val="left" w:pos="540"/>
        </w:tabs>
        <w:spacing w:after="200" w:line="360" w:lineRule="auto"/>
        <w:jc w:val="center"/>
        <w:rPr>
          <w:rFonts w:eastAsia="Calibri"/>
          <w:b/>
          <w:szCs w:val="20"/>
          <w:u w:val="single"/>
          <w:lang w:eastAsia="en-US"/>
        </w:rPr>
      </w:pPr>
      <w:r w:rsidRPr="00976DDA">
        <w:rPr>
          <w:rFonts w:eastAsia="Calibri"/>
          <w:b/>
          <w:szCs w:val="20"/>
          <w:u w:val="single"/>
          <w:lang w:eastAsia="en-US"/>
        </w:rPr>
        <w:t xml:space="preserve">WYJAŚNIENIE TREŚCI </w:t>
      </w:r>
      <w:r w:rsidR="00F70BEB">
        <w:rPr>
          <w:rFonts w:eastAsia="Calibri"/>
          <w:b/>
          <w:szCs w:val="20"/>
          <w:u w:val="single"/>
          <w:lang w:eastAsia="en-US"/>
        </w:rPr>
        <w:t>S</w:t>
      </w:r>
      <w:r>
        <w:rPr>
          <w:rFonts w:eastAsia="Calibri"/>
          <w:b/>
          <w:szCs w:val="20"/>
          <w:u w:val="single"/>
          <w:lang w:eastAsia="en-US"/>
        </w:rPr>
        <w:t>WZ</w:t>
      </w:r>
    </w:p>
    <w:p w14:paraId="13F306F6" w14:textId="12082E27" w:rsidR="005C7F48" w:rsidRDefault="00454976" w:rsidP="004A613F">
      <w:pPr>
        <w:keepNext/>
        <w:spacing w:line="360" w:lineRule="auto"/>
        <w:jc w:val="both"/>
        <w:outlineLvl w:val="3"/>
        <w:rPr>
          <w:szCs w:val="20"/>
          <w:lang w:eastAsia="en-US"/>
        </w:rPr>
      </w:pPr>
      <w:r w:rsidRPr="00976DDA">
        <w:rPr>
          <w:szCs w:val="20"/>
          <w:lang w:eastAsia="en-US"/>
        </w:rPr>
        <w:tab/>
        <w:t xml:space="preserve">Na podstawie art. </w:t>
      </w:r>
      <w:r>
        <w:rPr>
          <w:szCs w:val="20"/>
          <w:lang w:eastAsia="en-US"/>
        </w:rPr>
        <w:t>284</w:t>
      </w:r>
      <w:r w:rsidRPr="00976DDA">
        <w:rPr>
          <w:szCs w:val="20"/>
          <w:lang w:eastAsia="en-US"/>
        </w:rPr>
        <w:t xml:space="preserve"> ust. 2 ustawy z </w:t>
      </w:r>
      <w:r>
        <w:rPr>
          <w:szCs w:val="20"/>
          <w:lang w:eastAsia="en-US"/>
        </w:rPr>
        <w:t>11 września</w:t>
      </w:r>
      <w:r w:rsidRPr="00976DDA">
        <w:rPr>
          <w:szCs w:val="20"/>
          <w:lang w:eastAsia="en-US"/>
        </w:rPr>
        <w:t xml:space="preserve"> 20</w:t>
      </w:r>
      <w:r>
        <w:rPr>
          <w:szCs w:val="20"/>
          <w:lang w:eastAsia="en-US"/>
        </w:rPr>
        <w:t>19</w:t>
      </w:r>
      <w:r w:rsidRPr="00976DDA">
        <w:rPr>
          <w:szCs w:val="20"/>
          <w:lang w:eastAsia="en-US"/>
        </w:rPr>
        <w:t xml:space="preserve"> r. Prawo zamówień publicznych </w:t>
      </w:r>
      <w:r>
        <w:rPr>
          <w:szCs w:val="20"/>
          <w:lang w:eastAsia="en-US"/>
        </w:rPr>
        <w:t xml:space="preserve">                (</w:t>
      </w:r>
      <w:r w:rsidR="008C432B">
        <w:rPr>
          <w:szCs w:val="20"/>
          <w:lang w:eastAsia="en-US"/>
        </w:rPr>
        <w:t xml:space="preserve">t. j. - </w:t>
      </w:r>
      <w:r w:rsidRPr="00976DDA">
        <w:rPr>
          <w:szCs w:val="20"/>
          <w:lang w:eastAsia="en-US"/>
        </w:rPr>
        <w:t>Dz. U. z 20</w:t>
      </w:r>
      <w:r w:rsidR="008C432B">
        <w:rPr>
          <w:szCs w:val="20"/>
          <w:lang w:eastAsia="en-US"/>
        </w:rPr>
        <w:t>21</w:t>
      </w:r>
      <w:r w:rsidRPr="00976DDA">
        <w:rPr>
          <w:szCs w:val="20"/>
          <w:lang w:eastAsia="en-US"/>
        </w:rPr>
        <w:t xml:space="preserve"> r., poz. </w:t>
      </w:r>
      <w:r w:rsidR="008C432B">
        <w:rPr>
          <w:szCs w:val="20"/>
          <w:lang w:eastAsia="en-US"/>
        </w:rPr>
        <w:t>1129</w:t>
      </w:r>
      <w:r>
        <w:rPr>
          <w:szCs w:val="20"/>
          <w:lang w:eastAsia="en-US"/>
        </w:rPr>
        <w:t xml:space="preserve"> ze zm.</w:t>
      </w:r>
      <w:r w:rsidRPr="00976DDA">
        <w:rPr>
          <w:szCs w:val="20"/>
          <w:lang w:eastAsia="en-US"/>
        </w:rPr>
        <w:t>) Zamawiający udziela wyjaśnień do zadan</w:t>
      </w:r>
      <w:r w:rsidR="00EE0D46">
        <w:rPr>
          <w:szCs w:val="20"/>
          <w:lang w:eastAsia="en-US"/>
        </w:rPr>
        <w:t>ego</w:t>
      </w:r>
      <w:r w:rsidRPr="00976DDA">
        <w:rPr>
          <w:szCs w:val="20"/>
          <w:lang w:eastAsia="en-US"/>
        </w:rPr>
        <w:t xml:space="preserve"> prze</w:t>
      </w:r>
      <w:r>
        <w:rPr>
          <w:szCs w:val="20"/>
          <w:lang w:eastAsia="en-US"/>
        </w:rPr>
        <w:t>z Wykonawcę pyta</w:t>
      </w:r>
      <w:r w:rsidR="00EE0D46">
        <w:rPr>
          <w:szCs w:val="20"/>
          <w:lang w:eastAsia="en-US"/>
        </w:rPr>
        <w:t>nia</w:t>
      </w:r>
      <w:r w:rsidRPr="00976DDA">
        <w:rPr>
          <w:szCs w:val="20"/>
          <w:lang w:eastAsia="en-US"/>
        </w:rPr>
        <w:t>:</w:t>
      </w:r>
    </w:p>
    <w:p w14:paraId="614A9896" w14:textId="77777777" w:rsidR="005C7F48" w:rsidRPr="005C7F48" w:rsidRDefault="004A613F" w:rsidP="005C7F48">
      <w:pPr>
        <w:pStyle w:val="Standard"/>
        <w:spacing w:after="0"/>
        <w:jc w:val="both"/>
        <w:rPr>
          <w:rFonts w:ascii="Arial" w:hAnsi="Arial"/>
          <w:sz w:val="20"/>
          <w:szCs w:val="20"/>
        </w:rPr>
      </w:pPr>
      <w:r w:rsidRPr="005C7F48">
        <w:rPr>
          <w:rFonts w:ascii="Arial" w:hAnsi="Arial"/>
          <w:color w:val="000000"/>
          <w:sz w:val="20"/>
          <w:szCs w:val="20"/>
        </w:rPr>
        <w:t xml:space="preserve"> </w:t>
      </w:r>
      <w:r w:rsidR="003B4C3F" w:rsidRPr="005C7F48">
        <w:rPr>
          <w:rFonts w:ascii="Arial" w:hAnsi="Arial"/>
          <w:sz w:val="20"/>
          <w:szCs w:val="20"/>
        </w:rPr>
        <w:t>„</w:t>
      </w:r>
      <w:r w:rsidR="005C7F48" w:rsidRPr="005C7F48">
        <w:rPr>
          <w:rFonts w:ascii="Arial" w:hAnsi="Arial"/>
          <w:sz w:val="20"/>
          <w:szCs w:val="20"/>
        </w:rPr>
        <w:t xml:space="preserve">Czy Zamawiający dopuszcza zgodnie art. 106 ust. 3 ustawy PZP, oferty równoważne w stosunku do przedmiotu postępowania, na lampy solarne, które ze względu na zastosowane rozwiązania technologiczne tj. baterie litowe posiadają następujące parametry: </w:t>
      </w:r>
    </w:p>
    <w:p w14:paraId="05CC904E" w14:textId="77777777" w:rsidR="005C7F48" w:rsidRPr="005C7F48" w:rsidRDefault="005C7F48" w:rsidP="005C7F48">
      <w:pPr>
        <w:pStyle w:val="Standard"/>
        <w:spacing w:after="0"/>
        <w:jc w:val="both"/>
        <w:rPr>
          <w:rFonts w:ascii="Arial" w:hAnsi="Arial"/>
          <w:sz w:val="20"/>
          <w:szCs w:val="20"/>
        </w:rPr>
      </w:pPr>
    </w:p>
    <w:p w14:paraId="13C8C3B3" w14:textId="77777777" w:rsidR="005C7F48" w:rsidRPr="005C7F48" w:rsidRDefault="005C7F48" w:rsidP="00F80FC1">
      <w:pPr>
        <w:pStyle w:val="Textbody"/>
        <w:numPr>
          <w:ilvl w:val="0"/>
          <w:numId w:val="1"/>
        </w:numPr>
        <w:ind w:left="709" w:hanging="284"/>
        <w:jc w:val="both"/>
        <w:rPr>
          <w:rFonts w:ascii="Arial" w:hAnsi="Arial"/>
          <w:sz w:val="20"/>
          <w:szCs w:val="20"/>
        </w:rPr>
      </w:pPr>
      <w:r w:rsidRPr="005C7F48">
        <w:rPr>
          <w:rFonts w:ascii="Arial" w:hAnsi="Arial"/>
          <w:sz w:val="20"/>
          <w:szCs w:val="20"/>
        </w:rPr>
        <w:t>Typ akumulatora: żelowy – w naszych produktach stosujemy baterie LiFePO4, które są bardziej efektywne oraz ekologiczne, w stosunku do żelowych.</w:t>
      </w:r>
    </w:p>
    <w:p w14:paraId="180868D2" w14:textId="77777777" w:rsidR="005C7F48" w:rsidRPr="005C7F48" w:rsidRDefault="005C7F48" w:rsidP="00F80FC1">
      <w:pPr>
        <w:pStyle w:val="Textbody"/>
        <w:numPr>
          <w:ilvl w:val="0"/>
          <w:numId w:val="1"/>
        </w:numPr>
        <w:ind w:left="709" w:hanging="284"/>
        <w:jc w:val="both"/>
        <w:rPr>
          <w:rFonts w:ascii="Arial" w:hAnsi="Arial"/>
          <w:sz w:val="20"/>
          <w:szCs w:val="20"/>
        </w:rPr>
      </w:pPr>
      <w:r w:rsidRPr="005C7F48">
        <w:rPr>
          <w:rFonts w:ascii="Arial" w:hAnsi="Arial"/>
          <w:sz w:val="20"/>
          <w:szCs w:val="20"/>
        </w:rPr>
        <w:t>Akumulator żelowy 2x200 Ah - Ze względu na baterię litową oraz zastosowanie technologii ALS + VFT + TCS wspomagające całonocne świecenie, w naszych produktach dla lamp o mocy 40W wystarczy bateria o pojemności min. 614,4Wh. Technologia ta pozwala na świecenie do 14 godzin oraz autonomię na min. 4 noce.</w:t>
      </w:r>
    </w:p>
    <w:p w14:paraId="15A9FC03" w14:textId="77777777" w:rsidR="005C7F48" w:rsidRPr="005C7F48" w:rsidRDefault="005C7F48" w:rsidP="00F80FC1">
      <w:pPr>
        <w:pStyle w:val="Textbody"/>
        <w:numPr>
          <w:ilvl w:val="0"/>
          <w:numId w:val="1"/>
        </w:numPr>
        <w:jc w:val="both"/>
        <w:rPr>
          <w:rFonts w:ascii="Arial" w:hAnsi="Arial"/>
          <w:sz w:val="20"/>
          <w:szCs w:val="20"/>
        </w:rPr>
      </w:pPr>
      <w:r w:rsidRPr="005C7F48">
        <w:rPr>
          <w:rFonts w:ascii="Arial" w:hAnsi="Arial"/>
          <w:sz w:val="20"/>
          <w:szCs w:val="20"/>
        </w:rPr>
        <w:t xml:space="preserve">Pojedyncze źródło światła 50W 24V – Pojedyncze źródło światła 40W ze strumieniem świetlnym: &gt;6200lm </w:t>
      </w:r>
    </w:p>
    <w:p w14:paraId="3535A9A6" w14:textId="77777777" w:rsidR="005C7F48" w:rsidRPr="005C7F48" w:rsidRDefault="005C7F48" w:rsidP="00F80FC1">
      <w:pPr>
        <w:pStyle w:val="Textbody"/>
        <w:numPr>
          <w:ilvl w:val="0"/>
          <w:numId w:val="1"/>
        </w:numPr>
        <w:jc w:val="both"/>
        <w:rPr>
          <w:rFonts w:ascii="Arial" w:hAnsi="Arial"/>
          <w:sz w:val="20"/>
          <w:szCs w:val="20"/>
        </w:rPr>
      </w:pPr>
      <w:r w:rsidRPr="005C7F48">
        <w:rPr>
          <w:rFonts w:ascii="Arial" w:hAnsi="Arial"/>
          <w:sz w:val="20"/>
          <w:szCs w:val="20"/>
        </w:rPr>
        <w:t>Moc i ilość paneli: - Moc min 2x280W - Ze względu na zastosowanie baterii litowych nie jest potrzebny panel o wskazanej przez Zamawiającego mocy, który nie tylko jest droższy, ale także wymaga wzmacnianej konstrukcji słupa, gdyż jest szczególnie narażony na silne podmuchy wiatru. W naszych produktach wystarczy pojedynczy panel monokrystaliczny o mocy 140W do osiągniecia efektu naładowania baterii umożliwiającego efektywne świecenie także w pochmurne i deszczowe dni.</w:t>
      </w:r>
    </w:p>
    <w:p w14:paraId="66BA25BC" w14:textId="77777777" w:rsidR="005C7F48" w:rsidRPr="005C7F48" w:rsidRDefault="005C7F48" w:rsidP="00F80FC1">
      <w:pPr>
        <w:pStyle w:val="Textbody"/>
        <w:numPr>
          <w:ilvl w:val="0"/>
          <w:numId w:val="1"/>
        </w:numPr>
        <w:ind w:left="709" w:hanging="284"/>
        <w:jc w:val="both"/>
        <w:rPr>
          <w:rFonts w:ascii="Arial" w:hAnsi="Arial"/>
          <w:sz w:val="20"/>
          <w:szCs w:val="20"/>
        </w:rPr>
      </w:pPr>
      <w:r w:rsidRPr="005C7F48">
        <w:rPr>
          <w:rFonts w:ascii="Arial" w:hAnsi="Arial"/>
          <w:sz w:val="20"/>
          <w:szCs w:val="20"/>
        </w:rPr>
        <w:t xml:space="preserve">Turbina wiatrowa 400W -  Turbina wiatrowa – 300 W, ze względu na zastosowanie baterii </w:t>
      </w:r>
      <w:proofErr w:type="spellStart"/>
      <w:r w:rsidRPr="005C7F48">
        <w:rPr>
          <w:rFonts w:ascii="Arial" w:hAnsi="Arial"/>
          <w:sz w:val="20"/>
          <w:szCs w:val="20"/>
        </w:rPr>
        <w:t>litowo</w:t>
      </w:r>
      <w:proofErr w:type="spellEnd"/>
      <w:r w:rsidRPr="005C7F48">
        <w:rPr>
          <w:rFonts w:ascii="Arial" w:hAnsi="Arial"/>
          <w:sz w:val="20"/>
          <w:szCs w:val="20"/>
        </w:rPr>
        <w:t>-jonowej, jest to turbina zapewniająca optymalne ładowanie naszych produktów.</w:t>
      </w:r>
    </w:p>
    <w:p w14:paraId="0E4694BC" w14:textId="77777777" w:rsidR="005C7F48" w:rsidRPr="005C7F48" w:rsidRDefault="005C7F48" w:rsidP="005C7F48">
      <w:pPr>
        <w:pStyle w:val="Standard"/>
        <w:spacing w:after="0"/>
        <w:jc w:val="center"/>
        <w:rPr>
          <w:rFonts w:ascii="Arial" w:hAnsi="Arial"/>
          <w:sz w:val="20"/>
          <w:szCs w:val="20"/>
        </w:rPr>
      </w:pPr>
      <w:r w:rsidRPr="005C7F48">
        <w:rPr>
          <w:rFonts w:ascii="Arial" w:hAnsi="Arial"/>
          <w:sz w:val="20"/>
          <w:szCs w:val="20"/>
        </w:rPr>
        <w:t>UZASADNIENIE</w:t>
      </w:r>
    </w:p>
    <w:p w14:paraId="44C4B84E" w14:textId="77777777" w:rsidR="005C7F48" w:rsidRPr="005C7F48" w:rsidRDefault="005C7F48" w:rsidP="005C7F48">
      <w:pPr>
        <w:pStyle w:val="Standard"/>
        <w:jc w:val="both"/>
        <w:rPr>
          <w:rFonts w:ascii="Arial" w:hAnsi="Arial"/>
          <w:sz w:val="20"/>
          <w:szCs w:val="20"/>
        </w:rPr>
      </w:pPr>
      <w:r w:rsidRPr="005C7F48">
        <w:rPr>
          <w:rFonts w:ascii="Arial" w:hAnsi="Arial"/>
          <w:sz w:val="20"/>
          <w:szCs w:val="20"/>
        </w:rPr>
        <w:t xml:space="preserve">Nasze lampy działają już w ponad 90 gminach na terenie Polski (w załączeniu referencje), gdzie ich nabywcy z satysfakcją korzystają z naszych rozwiązań. Oferujemy sprawdzone lampy solarne, z potwierdzoną efektywnością świecenia. Nasze lampy solarne </w:t>
      </w:r>
      <w:proofErr w:type="spellStart"/>
      <w:r w:rsidRPr="005C7F48">
        <w:rPr>
          <w:rFonts w:ascii="Arial" w:hAnsi="Arial"/>
          <w:sz w:val="20"/>
          <w:szCs w:val="20"/>
        </w:rPr>
        <w:t>ledowe</w:t>
      </w:r>
      <w:proofErr w:type="spellEnd"/>
      <w:r w:rsidRPr="005C7F48">
        <w:rPr>
          <w:rFonts w:ascii="Arial" w:hAnsi="Arial"/>
          <w:sz w:val="20"/>
          <w:szCs w:val="20"/>
        </w:rPr>
        <w:t xml:space="preserve"> dysponują większą mocą, przy niższej cenie, dzięki zastosowania najnowszych technologii, w tym  akumulatorów </w:t>
      </w:r>
      <w:proofErr w:type="spellStart"/>
      <w:r w:rsidRPr="005C7F48">
        <w:rPr>
          <w:rFonts w:ascii="Arial" w:hAnsi="Arial"/>
          <w:sz w:val="20"/>
          <w:szCs w:val="20"/>
        </w:rPr>
        <w:t>litowo</w:t>
      </w:r>
      <w:proofErr w:type="spellEnd"/>
      <w:r w:rsidRPr="005C7F48">
        <w:rPr>
          <w:rFonts w:ascii="Arial" w:hAnsi="Arial"/>
          <w:sz w:val="20"/>
          <w:szCs w:val="20"/>
        </w:rPr>
        <w:t>-jonowych, które nie wymagają tak intensywnego ładowania jak akumulatory żelowe, a jednocześnie kumulują odpowiednią ilość energii, zapewniając efektywne świecenie przez całą noc.</w:t>
      </w:r>
    </w:p>
    <w:p w14:paraId="49DF512A" w14:textId="77777777" w:rsidR="005C7F48" w:rsidRPr="005C7F48" w:rsidRDefault="005C7F48" w:rsidP="005C7F48">
      <w:pPr>
        <w:pStyle w:val="Standard"/>
        <w:spacing w:after="0"/>
        <w:jc w:val="both"/>
        <w:rPr>
          <w:rFonts w:ascii="Arial" w:hAnsi="Arial"/>
          <w:sz w:val="20"/>
          <w:szCs w:val="20"/>
        </w:rPr>
      </w:pPr>
      <w:r w:rsidRPr="005C7F48">
        <w:rPr>
          <w:rFonts w:ascii="Arial" w:hAnsi="Arial"/>
          <w:sz w:val="20"/>
          <w:szCs w:val="20"/>
        </w:rPr>
        <w:t xml:space="preserve">W naszych produktach wykorzystujemy akumulatory </w:t>
      </w:r>
      <w:proofErr w:type="spellStart"/>
      <w:r w:rsidRPr="005C7F48">
        <w:rPr>
          <w:rFonts w:ascii="Arial" w:hAnsi="Arial"/>
          <w:sz w:val="20"/>
          <w:szCs w:val="20"/>
        </w:rPr>
        <w:t>litowo</w:t>
      </w:r>
      <w:proofErr w:type="spellEnd"/>
      <w:r w:rsidRPr="005C7F48">
        <w:rPr>
          <w:rFonts w:ascii="Arial" w:hAnsi="Arial"/>
          <w:sz w:val="20"/>
          <w:szCs w:val="20"/>
        </w:rPr>
        <w:t xml:space="preserve">-jonowe, które pozwalają utrzymać napięcie w okresie do 14 godzin ciągłego świecenia, a także są trwalsze od akumulatorów żelowych i mniejsze – co </w:t>
      </w:r>
      <w:r w:rsidRPr="005C7F48">
        <w:rPr>
          <w:rFonts w:ascii="Arial" w:hAnsi="Arial"/>
          <w:sz w:val="20"/>
          <w:szCs w:val="20"/>
        </w:rPr>
        <w:lastRenderedPageBreak/>
        <w:t xml:space="preserve">pozwala m.in. na poprawę estetyki lampy, a także wpływa na niższe koszty montażu. Akumulatory </w:t>
      </w:r>
      <w:proofErr w:type="spellStart"/>
      <w:r w:rsidRPr="005C7F48">
        <w:rPr>
          <w:rFonts w:ascii="Arial" w:hAnsi="Arial"/>
          <w:sz w:val="20"/>
          <w:szCs w:val="20"/>
        </w:rPr>
        <w:t>litowo</w:t>
      </w:r>
      <w:proofErr w:type="spellEnd"/>
      <w:r w:rsidRPr="005C7F48">
        <w:rPr>
          <w:rFonts w:ascii="Arial" w:hAnsi="Arial"/>
          <w:sz w:val="20"/>
          <w:szCs w:val="20"/>
        </w:rPr>
        <w:t xml:space="preserve">-jonowe charakteryzują się znacznie wyższą „gęstością energii” niż akumulatory tradycyjne kwasowe czy żelowe, co przekłada się na znaczące zmniejszenie rozmiarów i wagi przy takim samym lub dłuższym czasie pracy. Charakteryzują się one również wielokrotnie niższym zjawiskiem samoczynnego rozładowywania, więc nie rozładowują się tak łatwo w trakcie przechowywania. Akumulatory te można ładować w dowolnym momencie, nawet gdy nie są całkowicie rozładowane, bez wpływu na ich pojemność. </w:t>
      </w:r>
      <w:r w:rsidRPr="005C7F48">
        <w:rPr>
          <w:rFonts w:ascii="Arial" w:hAnsi="Arial"/>
          <w:sz w:val="20"/>
          <w:szCs w:val="20"/>
          <w:u w:val="single"/>
        </w:rPr>
        <w:t xml:space="preserve">Materiały używane w akumulatorach </w:t>
      </w:r>
      <w:proofErr w:type="spellStart"/>
      <w:r w:rsidRPr="005C7F48">
        <w:rPr>
          <w:rFonts w:ascii="Arial" w:hAnsi="Arial"/>
          <w:sz w:val="20"/>
          <w:szCs w:val="20"/>
          <w:u w:val="single"/>
        </w:rPr>
        <w:t>litowo</w:t>
      </w:r>
      <w:proofErr w:type="spellEnd"/>
      <w:r w:rsidRPr="005C7F48">
        <w:rPr>
          <w:rFonts w:ascii="Arial" w:hAnsi="Arial"/>
          <w:sz w:val="20"/>
          <w:szCs w:val="20"/>
          <w:u w:val="single"/>
        </w:rPr>
        <w:t>-jonowych są bardziej przyjazne dla środowiska niż materiały stosowane w akumulatorach kwasowych czy żelowych</w:t>
      </w:r>
    </w:p>
    <w:p w14:paraId="1739A761" w14:textId="77777777" w:rsidR="005C7F48" w:rsidRPr="005C7F48" w:rsidRDefault="005C7F48" w:rsidP="005C7F48">
      <w:pPr>
        <w:pStyle w:val="Standard"/>
        <w:spacing w:after="0"/>
        <w:jc w:val="both"/>
        <w:rPr>
          <w:rFonts w:ascii="Arial" w:hAnsi="Arial"/>
          <w:sz w:val="20"/>
          <w:szCs w:val="20"/>
        </w:rPr>
      </w:pPr>
      <w:r w:rsidRPr="005C7F48">
        <w:rPr>
          <w:rFonts w:ascii="Arial" w:hAnsi="Arial"/>
          <w:sz w:val="20"/>
          <w:szCs w:val="20"/>
        </w:rPr>
        <w:t>Zastosowane w naszych produktach akumulatory charakteryzują się m.in.:</w:t>
      </w:r>
    </w:p>
    <w:p w14:paraId="19D6F607" w14:textId="77777777" w:rsidR="005C7F48" w:rsidRPr="005C7F48" w:rsidRDefault="005C7F48" w:rsidP="00F80FC1">
      <w:pPr>
        <w:pStyle w:val="Akapitzlist"/>
        <w:numPr>
          <w:ilvl w:val="0"/>
          <w:numId w:val="3"/>
        </w:numPr>
        <w:suppressAutoHyphens/>
        <w:autoSpaceDN w:val="0"/>
        <w:spacing w:after="0" w:line="256" w:lineRule="auto"/>
        <w:contextualSpacing w:val="0"/>
        <w:jc w:val="both"/>
        <w:rPr>
          <w:rFonts w:ascii="Arial" w:hAnsi="Arial" w:cs="Arial"/>
          <w:sz w:val="20"/>
          <w:szCs w:val="20"/>
        </w:rPr>
      </w:pPr>
      <w:r w:rsidRPr="005C7F48">
        <w:rPr>
          <w:rFonts w:ascii="Arial" w:hAnsi="Arial" w:cs="Arial"/>
          <w:sz w:val="20"/>
          <w:szCs w:val="20"/>
        </w:rPr>
        <w:t>dużą gęstością energii,</w:t>
      </w:r>
    </w:p>
    <w:p w14:paraId="66A93073" w14:textId="77777777" w:rsidR="005C7F48" w:rsidRPr="005C7F48" w:rsidRDefault="005C7F48" w:rsidP="00F80FC1">
      <w:pPr>
        <w:pStyle w:val="Akapitzlist"/>
        <w:numPr>
          <w:ilvl w:val="0"/>
          <w:numId w:val="3"/>
        </w:numPr>
        <w:suppressAutoHyphens/>
        <w:autoSpaceDN w:val="0"/>
        <w:spacing w:after="0" w:line="256" w:lineRule="auto"/>
        <w:contextualSpacing w:val="0"/>
        <w:jc w:val="both"/>
        <w:rPr>
          <w:rFonts w:ascii="Arial" w:hAnsi="Arial" w:cs="Arial"/>
          <w:sz w:val="20"/>
          <w:szCs w:val="20"/>
        </w:rPr>
      </w:pPr>
      <w:r w:rsidRPr="005C7F48">
        <w:rPr>
          <w:rFonts w:ascii="Arial" w:hAnsi="Arial" w:cs="Arial"/>
          <w:sz w:val="20"/>
          <w:szCs w:val="20"/>
        </w:rPr>
        <w:t>wysokim napięciem nominalnym ogniwa (także siły elektromotorycznej SEM),</w:t>
      </w:r>
    </w:p>
    <w:p w14:paraId="03B497AE" w14:textId="77777777" w:rsidR="005C7F48" w:rsidRPr="005C7F48" w:rsidRDefault="005C7F48" w:rsidP="00F80FC1">
      <w:pPr>
        <w:pStyle w:val="Akapitzlist"/>
        <w:numPr>
          <w:ilvl w:val="0"/>
          <w:numId w:val="3"/>
        </w:numPr>
        <w:suppressAutoHyphens/>
        <w:autoSpaceDN w:val="0"/>
        <w:spacing w:after="0" w:line="256" w:lineRule="auto"/>
        <w:contextualSpacing w:val="0"/>
        <w:jc w:val="both"/>
        <w:rPr>
          <w:rFonts w:ascii="Arial" w:hAnsi="Arial" w:cs="Arial"/>
          <w:sz w:val="20"/>
          <w:szCs w:val="20"/>
        </w:rPr>
      </w:pPr>
      <w:r w:rsidRPr="005C7F48">
        <w:rPr>
          <w:rFonts w:ascii="Arial" w:hAnsi="Arial" w:cs="Arial"/>
          <w:sz w:val="20"/>
          <w:szCs w:val="20"/>
        </w:rPr>
        <w:t>niskim współczynnikiem samorozładowania,</w:t>
      </w:r>
    </w:p>
    <w:p w14:paraId="422B90E7" w14:textId="77777777" w:rsidR="005C7F48" w:rsidRPr="005C7F48" w:rsidRDefault="005C7F48" w:rsidP="00F80FC1">
      <w:pPr>
        <w:pStyle w:val="Akapitzlist"/>
        <w:numPr>
          <w:ilvl w:val="0"/>
          <w:numId w:val="3"/>
        </w:numPr>
        <w:suppressAutoHyphens/>
        <w:autoSpaceDN w:val="0"/>
        <w:spacing w:after="0" w:line="256" w:lineRule="auto"/>
        <w:contextualSpacing w:val="0"/>
        <w:jc w:val="both"/>
        <w:rPr>
          <w:rFonts w:ascii="Arial" w:hAnsi="Arial" w:cs="Arial"/>
          <w:sz w:val="20"/>
          <w:szCs w:val="20"/>
        </w:rPr>
      </w:pPr>
      <w:r w:rsidRPr="005C7F48">
        <w:rPr>
          <w:rFonts w:ascii="Arial" w:hAnsi="Arial" w:cs="Arial"/>
          <w:sz w:val="20"/>
          <w:szCs w:val="20"/>
        </w:rPr>
        <w:t>wysoką trwałością cykliczną,</w:t>
      </w:r>
    </w:p>
    <w:p w14:paraId="1C62CB95" w14:textId="77777777" w:rsidR="005C7F48" w:rsidRPr="005C7F48" w:rsidRDefault="005C7F48" w:rsidP="00F80FC1">
      <w:pPr>
        <w:pStyle w:val="Akapitzlist"/>
        <w:numPr>
          <w:ilvl w:val="0"/>
          <w:numId w:val="3"/>
        </w:numPr>
        <w:suppressAutoHyphens/>
        <w:autoSpaceDN w:val="0"/>
        <w:spacing w:after="0" w:line="256" w:lineRule="auto"/>
        <w:contextualSpacing w:val="0"/>
        <w:jc w:val="both"/>
        <w:rPr>
          <w:rFonts w:ascii="Arial" w:hAnsi="Arial" w:cs="Arial"/>
          <w:sz w:val="20"/>
          <w:szCs w:val="20"/>
        </w:rPr>
      </w:pPr>
      <w:r w:rsidRPr="005C7F48">
        <w:rPr>
          <w:rFonts w:ascii="Arial" w:hAnsi="Arial" w:cs="Arial"/>
          <w:sz w:val="20"/>
          <w:szCs w:val="20"/>
        </w:rPr>
        <w:t>szerokim dopuszczalnym zakresem temperatur pracy,</w:t>
      </w:r>
    </w:p>
    <w:p w14:paraId="1528C88E" w14:textId="77777777" w:rsidR="005C7F48" w:rsidRPr="005C7F48" w:rsidRDefault="005C7F48" w:rsidP="00F80FC1">
      <w:pPr>
        <w:pStyle w:val="Akapitzlist"/>
        <w:numPr>
          <w:ilvl w:val="0"/>
          <w:numId w:val="3"/>
        </w:numPr>
        <w:suppressAutoHyphens/>
        <w:autoSpaceDN w:val="0"/>
        <w:spacing w:after="0" w:line="256" w:lineRule="auto"/>
        <w:contextualSpacing w:val="0"/>
        <w:jc w:val="both"/>
        <w:rPr>
          <w:rFonts w:ascii="Arial" w:hAnsi="Arial" w:cs="Arial"/>
          <w:sz w:val="20"/>
          <w:szCs w:val="20"/>
        </w:rPr>
      </w:pPr>
      <w:r w:rsidRPr="005C7F48">
        <w:rPr>
          <w:rFonts w:ascii="Arial" w:hAnsi="Arial" w:cs="Arial"/>
          <w:sz w:val="20"/>
          <w:szCs w:val="20"/>
        </w:rPr>
        <w:t>wysoką sprawnością (ok. 99%)</w:t>
      </w:r>
    </w:p>
    <w:p w14:paraId="58A2B69E" w14:textId="77777777" w:rsidR="005C7F48" w:rsidRPr="005C7F48" w:rsidRDefault="005C7F48" w:rsidP="00F80FC1">
      <w:pPr>
        <w:pStyle w:val="Akapitzlist"/>
        <w:numPr>
          <w:ilvl w:val="0"/>
          <w:numId w:val="3"/>
        </w:numPr>
        <w:suppressAutoHyphens/>
        <w:autoSpaceDN w:val="0"/>
        <w:spacing w:after="0" w:line="256" w:lineRule="auto"/>
        <w:contextualSpacing w:val="0"/>
        <w:jc w:val="both"/>
        <w:rPr>
          <w:rFonts w:ascii="Arial" w:hAnsi="Arial" w:cs="Arial"/>
          <w:sz w:val="20"/>
          <w:szCs w:val="20"/>
        </w:rPr>
      </w:pPr>
      <w:r w:rsidRPr="005C7F48">
        <w:rPr>
          <w:rFonts w:ascii="Arial" w:hAnsi="Arial" w:cs="Arial"/>
          <w:sz w:val="20"/>
          <w:szCs w:val="20"/>
        </w:rPr>
        <w:t>niską rezystancję wewnętrzną, co pozwala na szybkie ładowanie, przy niskich stratach energii,</w:t>
      </w:r>
    </w:p>
    <w:p w14:paraId="7544ACBA" w14:textId="77777777" w:rsidR="005C7F48" w:rsidRPr="005C7F48" w:rsidRDefault="005C7F48" w:rsidP="00F80FC1">
      <w:pPr>
        <w:pStyle w:val="Akapitzlist"/>
        <w:numPr>
          <w:ilvl w:val="0"/>
          <w:numId w:val="3"/>
        </w:numPr>
        <w:suppressAutoHyphens/>
        <w:autoSpaceDN w:val="0"/>
        <w:spacing w:after="0" w:line="256" w:lineRule="auto"/>
        <w:contextualSpacing w:val="0"/>
        <w:jc w:val="both"/>
        <w:rPr>
          <w:rFonts w:ascii="Arial" w:hAnsi="Arial" w:cs="Arial"/>
          <w:sz w:val="20"/>
          <w:szCs w:val="20"/>
        </w:rPr>
      </w:pPr>
      <w:r w:rsidRPr="005C7F48">
        <w:rPr>
          <w:rFonts w:ascii="Arial" w:hAnsi="Arial" w:cs="Arial"/>
          <w:sz w:val="20"/>
          <w:szCs w:val="20"/>
        </w:rPr>
        <w:t>zapewniają korzystanie ze 100% nominalnej pojemności, niezależnie od prądu ich rozładowywania. Natomiast „tradycyjne” akumulatory zapewniają znacznie mniej energii użytkowej, przy większych obciążeniach. Zazwyczaj ogranicza się je również tylko do 50% nominalnej pojemności, aby zapobiec skróceniu żywotności,</w:t>
      </w:r>
    </w:p>
    <w:p w14:paraId="66A359E6" w14:textId="77777777" w:rsidR="005C7F48" w:rsidRPr="005C7F48" w:rsidRDefault="005C7F48" w:rsidP="00F80FC1">
      <w:pPr>
        <w:pStyle w:val="Akapitzlist"/>
        <w:numPr>
          <w:ilvl w:val="0"/>
          <w:numId w:val="3"/>
        </w:numPr>
        <w:suppressAutoHyphens/>
        <w:autoSpaceDN w:val="0"/>
        <w:spacing w:after="0" w:line="256" w:lineRule="auto"/>
        <w:contextualSpacing w:val="0"/>
        <w:jc w:val="both"/>
        <w:rPr>
          <w:rFonts w:ascii="Arial" w:hAnsi="Arial" w:cs="Arial"/>
          <w:sz w:val="20"/>
          <w:szCs w:val="20"/>
        </w:rPr>
      </w:pPr>
      <w:r w:rsidRPr="005C7F48">
        <w:rPr>
          <w:rFonts w:ascii="Arial" w:hAnsi="Arial" w:cs="Arial"/>
          <w:sz w:val="20"/>
          <w:szCs w:val="20"/>
        </w:rPr>
        <w:t>kilkukrotnie wyższą „żywotnością” w porównaniu do akumulatorów kwasowo-ołowiowych i żelowych.</w:t>
      </w:r>
    </w:p>
    <w:p w14:paraId="18B831D0" w14:textId="6029E36E" w:rsidR="005C7F48" w:rsidRPr="005C7F48" w:rsidRDefault="005C7F48" w:rsidP="00EE0D46">
      <w:pPr>
        <w:pStyle w:val="Standard"/>
        <w:jc w:val="both"/>
        <w:rPr>
          <w:rFonts w:ascii="Arial" w:hAnsi="Arial"/>
          <w:sz w:val="20"/>
          <w:szCs w:val="20"/>
        </w:rPr>
      </w:pPr>
      <w:r w:rsidRPr="005C7F48">
        <w:rPr>
          <w:rFonts w:ascii="Arial" w:hAnsi="Arial"/>
          <w:sz w:val="20"/>
          <w:szCs w:val="20"/>
        </w:rPr>
        <w:t>Nasze oprawy są wyposażone w nowoczesne baterie, które ładują się w trakcie dnia i pozwalają na oświetleniem terenu/drogi w nocy (zmierzchu), nawet do 16 godzin ciągłego użytkowania. Czas autonomii naszych lamp wynosi do 7 dni. Trwałość zastosowanych paneli fotowoltaicznych wynosi co najmniej 25 lat, a cała technologia wykorzystana w naszych produktach jest stosowana na świecie od niespełna 3 lat.</w:t>
      </w:r>
    </w:p>
    <w:p w14:paraId="6D5BB52D" w14:textId="77777777" w:rsidR="005C7F48" w:rsidRPr="005C7F48" w:rsidRDefault="005C7F48" w:rsidP="005C7F48">
      <w:pPr>
        <w:pStyle w:val="Standard"/>
        <w:spacing w:after="0"/>
        <w:jc w:val="both"/>
        <w:rPr>
          <w:rFonts w:ascii="Arial" w:hAnsi="Arial"/>
          <w:sz w:val="20"/>
          <w:szCs w:val="20"/>
        </w:rPr>
      </w:pPr>
      <w:r w:rsidRPr="005C7F48">
        <w:rPr>
          <w:rFonts w:ascii="Arial" w:hAnsi="Arial"/>
          <w:sz w:val="20"/>
          <w:szCs w:val="20"/>
        </w:rPr>
        <w:t>Zastosowana w naszych produktach technologia nie wymaga osiągania wskazywanych przez Państwa parametrów pojemności (akumulatora) czy mocy (paneli), które wpływają na wielkość konstrukcji oraz jej podatności na zmiany klimatu (im większa powierzchnia panelu fotowoltaicznego tym większe ryzyko uszkodzenia przy silnym wietrze, analogicznie z turbiną wiatrową). W naszych produktach stosujemy panele fotowoltaiczne o mocy od 140W, gdyż nie jest wymagany tak duży panel/e, jak wskazane w Państwa opisie przedmiotu zamówienia, do naładowania naszych akumulatorów. Zastosowane rozwiązania technologiczne w naszych produktach są trwalsze, tańsze i estetyczniejsze. Mniejsza moc paneli w naszych produktach jest w zupełności wystarczająca dla ciągłego funkcjonowania i ładowania zastosowanego akumulatora i nie generuje niepotrzebnych wysokich kosztów montażu oraz serwisu.</w:t>
      </w:r>
    </w:p>
    <w:p w14:paraId="72427D86" w14:textId="77777777" w:rsidR="005C7F48" w:rsidRPr="005C7F48" w:rsidRDefault="005C7F48" w:rsidP="005C7F48">
      <w:pPr>
        <w:pStyle w:val="Standard"/>
        <w:spacing w:after="0"/>
        <w:rPr>
          <w:rFonts w:ascii="Arial" w:hAnsi="Arial"/>
          <w:sz w:val="20"/>
          <w:szCs w:val="20"/>
        </w:rPr>
      </w:pPr>
    </w:p>
    <w:p w14:paraId="7BD67962" w14:textId="77777777" w:rsidR="005C7F48" w:rsidRPr="005C7F48" w:rsidRDefault="005C7F48" w:rsidP="005C7F48">
      <w:pPr>
        <w:pStyle w:val="Standard"/>
        <w:spacing w:after="0"/>
        <w:jc w:val="both"/>
        <w:rPr>
          <w:rFonts w:ascii="Arial" w:hAnsi="Arial"/>
          <w:sz w:val="20"/>
          <w:szCs w:val="20"/>
        </w:rPr>
      </w:pPr>
      <w:r w:rsidRPr="005C7F48">
        <w:rPr>
          <w:rFonts w:ascii="Arial" w:hAnsi="Arial"/>
          <w:sz w:val="20"/>
          <w:szCs w:val="20"/>
        </w:rPr>
        <w:t>Wprowadzenie powyższych zmian rozszerza możliwości przystąpienia do zamówienia podmiotów, które oferują inną, nowszą technologię, niż określona przez Państwa w ogłoszeniu. Zmiana w/w warunków zamówienia nie wpłynie na zasadniczy cel zamówienia jakim jest oświetlenie terenu zgodnie z pozostałymi określonymi w Państwa zapytaniu  parametrami  technicznymi dla lamp solarnych LED.</w:t>
      </w:r>
    </w:p>
    <w:p w14:paraId="7E4ADCD2" w14:textId="77777777" w:rsidR="001D129A" w:rsidRPr="001D129A" w:rsidRDefault="001D129A" w:rsidP="001D129A">
      <w:pPr>
        <w:autoSpaceDE w:val="0"/>
        <w:autoSpaceDN w:val="0"/>
        <w:adjustRightInd w:val="0"/>
        <w:jc w:val="both"/>
        <w:rPr>
          <w:szCs w:val="20"/>
        </w:rPr>
      </w:pPr>
    </w:p>
    <w:p w14:paraId="77E65945" w14:textId="5EDF4025" w:rsidR="00585BCD" w:rsidRDefault="00585BCD" w:rsidP="00585BCD">
      <w:pPr>
        <w:keepNext/>
        <w:spacing w:line="360" w:lineRule="auto"/>
        <w:jc w:val="both"/>
        <w:outlineLvl w:val="3"/>
        <w:rPr>
          <w:szCs w:val="20"/>
        </w:rPr>
      </w:pPr>
      <w:r w:rsidRPr="004A613F">
        <w:rPr>
          <w:szCs w:val="20"/>
          <w:u w:val="single"/>
        </w:rPr>
        <w:t>Wyjaśniając treść SWZ w przedmiotowym zakresie informuję, że</w:t>
      </w:r>
      <w:r w:rsidRPr="004A613F">
        <w:rPr>
          <w:szCs w:val="20"/>
        </w:rPr>
        <w:t>:</w:t>
      </w:r>
    </w:p>
    <w:p w14:paraId="0F7E2CF3" w14:textId="77777777" w:rsidR="00EE0D46" w:rsidRPr="00EE0D46" w:rsidRDefault="00EE0D46" w:rsidP="00EE0D46">
      <w:pPr>
        <w:pStyle w:val="Zwykytekst"/>
        <w:rPr>
          <w:rFonts w:ascii="Arial" w:hAnsi="Arial" w:cs="Arial"/>
          <w:sz w:val="20"/>
          <w:szCs w:val="20"/>
        </w:rPr>
      </w:pPr>
      <w:r w:rsidRPr="00EE0D46">
        <w:rPr>
          <w:rFonts w:ascii="Arial" w:hAnsi="Arial" w:cs="Arial"/>
          <w:sz w:val="20"/>
          <w:szCs w:val="20"/>
        </w:rPr>
        <w:t>Zadanie należy wykonać zgodnie z załączoną dokumentacją projektową i opisem przedmiotu zamówienia.</w:t>
      </w:r>
    </w:p>
    <w:p w14:paraId="35ACAB33" w14:textId="77777777" w:rsidR="00EE0D46" w:rsidRPr="004A613F" w:rsidRDefault="00EE0D46" w:rsidP="00585BCD">
      <w:pPr>
        <w:keepNext/>
        <w:spacing w:line="360" w:lineRule="auto"/>
        <w:jc w:val="both"/>
        <w:outlineLvl w:val="3"/>
        <w:rPr>
          <w:szCs w:val="20"/>
        </w:rPr>
      </w:pPr>
    </w:p>
    <w:p w14:paraId="70815A14" w14:textId="0AF8EB50" w:rsidR="00527072" w:rsidRPr="00066652" w:rsidRDefault="00527072" w:rsidP="00066652">
      <w:pPr>
        <w:spacing w:after="200" w:line="276" w:lineRule="auto"/>
        <w:ind w:left="4956" w:firstLine="708"/>
        <w:jc w:val="right"/>
        <w:rPr>
          <w:rFonts w:eastAsia="Calibri"/>
          <w:b/>
          <w:szCs w:val="20"/>
          <w:lang w:eastAsia="en-US"/>
        </w:rPr>
      </w:pPr>
      <w:r w:rsidRPr="0063047F">
        <w:rPr>
          <w:rFonts w:ascii="Calibri" w:eastAsia="Calibri" w:hAnsi="Calibri"/>
          <w:szCs w:val="20"/>
          <w:lang w:eastAsia="en-US"/>
        </w:rPr>
        <w:t xml:space="preserve">       </w:t>
      </w:r>
      <w:r w:rsidRPr="0063047F">
        <w:rPr>
          <w:rFonts w:eastAsia="Calibri"/>
          <w:b/>
          <w:szCs w:val="20"/>
          <w:lang w:eastAsia="en-US"/>
        </w:rPr>
        <w:t>Z poważaniem,</w:t>
      </w:r>
    </w:p>
    <w:p w14:paraId="2D699346" w14:textId="77777777" w:rsidR="00527072" w:rsidRDefault="00527072" w:rsidP="00527072">
      <w:pPr>
        <w:rPr>
          <w:b/>
          <w:szCs w:val="20"/>
        </w:rPr>
      </w:pPr>
    </w:p>
    <w:p w14:paraId="59292545" w14:textId="77777777" w:rsidR="004A613F" w:rsidRDefault="004A613F" w:rsidP="00527072">
      <w:pPr>
        <w:rPr>
          <w:b/>
          <w:szCs w:val="20"/>
        </w:rPr>
      </w:pPr>
    </w:p>
    <w:p w14:paraId="2A759ABC" w14:textId="4206ED65" w:rsidR="001D129A" w:rsidRDefault="001D129A" w:rsidP="00527072">
      <w:pPr>
        <w:rPr>
          <w:b/>
          <w:szCs w:val="20"/>
        </w:rPr>
      </w:pPr>
    </w:p>
    <w:p w14:paraId="1ECE0DE4" w14:textId="61F7A145" w:rsidR="00EE0D46" w:rsidRDefault="00EE0D46" w:rsidP="00527072">
      <w:pPr>
        <w:rPr>
          <w:b/>
          <w:szCs w:val="20"/>
        </w:rPr>
      </w:pPr>
    </w:p>
    <w:p w14:paraId="73F2ABCE" w14:textId="77777777" w:rsidR="00EE0D46" w:rsidRDefault="00EE0D46" w:rsidP="00527072">
      <w:pPr>
        <w:rPr>
          <w:b/>
          <w:szCs w:val="20"/>
        </w:rPr>
      </w:pPr>
    </w:p>
    <w:p w14:paraId="7D701831" w14:textId="77777777" w:rsidR="00527072" w:rsidRPr="0063047F" w:rsidRDefault="00527072" w:rsidP="00527072">
      <w:pPr>
        <w:rPr>
          <w:b/>
          <w:szCs w:val="20"/>
        </w:rPr>
      </w:pPr>
      <w:r w:rsidRPr="0063047F">
        <w:rPr>
          <w:b/>
          <w:szCs w:val="20"/>
        </w:rPr>
        <w:t>Otrzymują:</w:t>
      </w:r>
    </w:p>
    <w:p w14:paraId="505CFD6C" w14:textId="45F551A5" w:rsidR="00527072" w:rsidRPr="0063047F" w:rsidRDefault="00527072" w:rsidP="00527072">
      <w:pPr>
        <w:spacing w:line="276" w:lineRule="auto"/>
        <w:jc w:val="both"/>
        <w:rPr>
          <w:rFonts w:eastAsia="Calibri"/>
          <w:szCs w:val="20"/>
          <w:lang w:eastAsia="en-US"/>
        </w:rPr>
      </w:pPr>
      <w:r w:rsidRPr="0063047F">
        <w:rPr>
          <w:rFonts w:eastAsia="Calibri"/>
          <w:szCs w:val="20"/>
          <w:lang w:eastAsia="en-US"/>
        </w:rPr>
        <w:t xml:space="preserve">1) strona </w:t>
      </w:r>
      <w:r w:rsidR="00F75556">
        <w:rPr>
          <w:rFonts w:eastAsia="Calibri"/>
          <w:szCs w:val="20"/>
          <w:lang w:eastAsia="en-US"/>
        </w:rPr>
        <w:t>prowadzonego postępowania</w:t>
      </w:r>
      <w:r w:rsidRPr="0063047F">
        <w:rPr>
          <w:rFonts w:eastAsia="Calibri"/>
          <w:szCs w:val="20"/>
          <w:lang w:eastAsia="en-US"/>
        </w:rPr>
        <w:t xml:space="preserve">: </w:t>
      </w:r>
      <w:hyperlink r:id="rId8" w:history="1">
        <w:r w:rsidR="00F75556" w:rsidRPr="005B36A7">
          <w:rPr>
            <w:b/>
            <w:szCs w:val="20"/>
            <w:lang w:eastAsia="en-US"/>
          </w:rPr>
          <w:t>https://platformazakupowa.pl/pn/czersk</w:t>
        </w:r>
      </w:hyperlink>
    </w:p>
    <w:p w14:paraId="1A72E82F" w14:textId="5EBFE389" w:rsidR="00D65772" w:rsidRPr="00527072" w:rsidRDefault="00527072" w:rsidP="00DD29F9">
      <w:pPr>
        <w:widowControl w:val="0"/>
        <w:tabs>
          <w:tab w:val="left" w:pos="284"/>
          <w:tab w:val="right" w:leader="dot" w:pos="9072"/>
        </w:tabs>
        <w:autoSpaceDE w:val="0"/>
        <w:autoSpaceDN w:val="0"/>
        <w:adjustRightInd w:val="0"/>
        <w:spacing w:line="276" w:lineRule="auto"/>
        <w:ind w:right="-1"/>
        <w:jc w:val="both"/>
        <w:rPr>
          <w:rFonts w:eastAsia="Times New Roman"/>
          <w:szCs w:val="16"/>
        </w:rPr>
      </w:pPr>
      <w:r w:rsidRPr="0063047F">
        <w:rPr>
          <w:rFonts w:eastAsia="Calibri"/>
          <w:szCs w:val="20"/>
          <w:lang w:eastAsia="en-US"/>
        </w:rPr>
        <w:t xml:space="preserve">2) a/a </w:t>
      </w:r>
      <w:r w:rsidRPr="00E841D8">
        <w:rPr>
          <w:rFonts w:ascii="Calibri" w:eastAsia="Calibri" w:hAnsi="Calibri"/>
          <w:szCs w:val="20"/>
          <w:lang w:eastAsia="en-US"/>
        </w:rPr>
        <w:t xml:space="preserve">                                                                           </w:t>
      </w:r>
    </w:p>
    <w:sectPr w:rsidR="00D65772" w:rsidRPr="00527072" w:rsidSect="00C95207">
      <w:headerReference w:type="even" r:id="rId9"/>
      <w:headerReference w:type="default" r:id="rId10"/>
      <w:footerReference w:type="even" r:id="rId11"/>
      <w:footerReference w:type="default" r:id="rId12"/>
      <w:headerReference w:type="first" r:id="rId13"/>
      <w:footerReference w:type="first" r:id="rId14"/>
      <w:pgSz w:w="11906" w:h="16838"/>
      <w:pgMar w:top="1440" w:right="1133" w:bottom="1440" w:left="1276" w:header="45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15555" w14:textId="77777777" w:rsidR="00BC21C9" w:rsidRDefault="00BC21C9" w:rsidP="00A73AAE">
      <w:r>
        <w:separator/>
      </w:r>
    </w:p>
  </w:endnote>
  <w:endnote w:type="continuationSeparator" w:id="0">
    <w:p w14:paraId="2070FCCD" w14:textId="77777777" w:rsidR="00BC21C9" w:rsidRDefault="00BC21C9" w:rsidP="00A7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0090" w14:textId="77777777" w:rsidR="00C37A1E" w:rsidRDefault="00C37A1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3200" w14:textId="77777777" w:rsidR="00C37A1E" w:rsidRDefault="00C37A1E" w:rsidP="00A73AAE">
    <w:pPr>
      <w:pStyle w:val="Stopka"/>
      <w:jc w:val="center"/>
    </w:pPr>
    <w:r>
      <w:rPr>
        <w:noProof/>
      </w:rPr>
      <w:drawing>
        <wp:inline distT="0" distB="0" distL="0" distR="0" wp14:anchorId="4330E1CB" wp14:editId="4552F360">
          <wp:extent cx="5274310" cy="426154"/>
          <wp:effectExtent l="0" t="0" r="0" b="0"/>
          <wp:docPr id="8" name="Obraz 8" descr="j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426154"/>
                  </a:xfrm>
                  <a:prstGeom prst="rect">
                    <a:avLst/>
                  </a:prstGeom>
                  <a:noFill/>
                  <a:ln>
                    <a:noFill/>
                  </a:ln>
                </pic:spPr>
              </pic:pic>
            </a:graphicData>
          </a:graphic>
        </wp:inline>
      </w:drawing>
    </w:r>
  </w:p>
  <w:tbl>
    <w:tblPr>
      <w:tblW w:w="0" w:type="auto"/>
      <w:tblLayout w:type="fixed"/>
      <w:tblCellMar>
        <w:left w:w="70" w:type="dxa"/>
        <w:right w:w="70" w:type="dxa"/>
      </w:tblCellMar>
      <w:tblLook w:val="0000" w:firstRow="0" w:lastRow="0" w:firstColumn="0" w:lastColumn="0" w:noHBand="0" w:noVBand="0"/>
    </w:tblPr>
    <w:tblGrid>
      <w:gridCol w:w="7000"/>
      <w:gridCol w:w="1446"/>
    </w:tblGrid>
    <w:tr w:rsidR="00C37A1E" w14:paraId="079BF206" w14:textId="77777777" w:rsidTr="00A73AAE">
      <w:tc>
        <w:tcPr>
          <w:tcW w:w="7000" w:type="dxa"/>
          <w:shd w:val="clear" w:color="auto" w:fill="auto"/>
        </w:tcPr>
        <w:p w14:paraId="56F716CB" w14:textId="77777777" w:rsidR="00C37A1E" w:rsidRDefault="00C37A1E" w:rsidP="00A73AAE">
          <w:pPr>
            <w:pStyle w:val="Stopka"/>
          </w:pPr>
        </w:p>
      </w:tc>
      <w:tc>
        <w:tcPr>
          <w:tcW w:w="1446" w:type="dxa"/>
          <w:shd w:val="clear" w:color="auto" w:fill="auto"/>
        </w:tcPr>
        <w:p w14:paraId="6032600E" w14:textId="77777777" w:rsidR="00C37A1E" w:rsidRDefault="00C37A1E" w:rsidP="00A73AAE">
          <w:pPr>
            <w:pStyle w:val="Stopka"/>
            <w:jc w:val="right"/>
          </w:pPr>
        </w:p>
      </w:tc>
    </w:tr>
    <w:tr w:rsidR="00C37A1E" w14:paraId="1DDECA95" w14:textId="77777777" w:rsidTr="00C37A1E">
      <w:tc>
        <w:tcPr>
          <w:tcW w:w="8446" w:type="dxa"/>
          <w:gridSpan w:val="2"/>
          <w:shd w:val="clear" w:color="auto" w:fill="auto"/>
        </w:tcPr>
        <w:p w14:paraId="04A08A1A" w14:textId="77777777" w:rsidR="00C37A1E" w:rsidRDefault="00C37A1E" w:rsidP="00A73AAE">
          <w:pPr>
            <w:pStyle w:val="Stopka"/>
          </w:pPr>
        </w:p>
      </w:tc>
    </w:tr>
  </w:tbl>
  <w:p w14:paraId="070E8662" w14:textId="77777777" w:rsidR="00C37A1E" w:rsidRDefault="00C37A1E" w:rsidP="00A73AAE">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F0F0" w14:textId="77777777" w:rsidR="00C37A1E" w:rsidRDefault="00C37A1E">
    <w:pPr>
      <w:pStyle w:val="Stopka"/>
    </w:pPr>
    <w:r>
      <w:rPr>
        <w:noProof/>
      </w:rPr>
      <w:drawing>
        <wp:inline distT="0" distB="0" distL="0" distR="0" wp14:anchorId="1A4F806B" wp14:editId="76FE5AD7">
          <wp:extent cx="5274310" cy="47266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472665"/>
                  </a:xfrm>
                  <a:prstGeom prst="rect">
                    <a:avLst/>
                  </a:prstGeom>
                  <a:noFill/>
                  <a:ln>
                    <a:noFill/>
                  </a:ln>
                </pic:spPr>
              </pic:pic>
            </a:graphicData>
          </a:graphic>
        </wp:inline>
      </w:drawing>
    </w:r>
  </w:p>
  <w:tbl>
    <w:tblPr>
      <w:tblW w:w="0" w:type="auto"/>
      <w:tblLayout w:type="fixed"/>
      <w:tblCellMar>
        <w:left w:w="70" w:type="dxa"/>
        <w:right w:w="70" w:type="dxa"/>
      </w:tblCellMar>
      <w:tblLook w:val="0000" w:firstRow="0" w:lastRow="0" w:firstColumn="0" w:lastColumn="0" w:noHBand="0" w:noVBand="0"/>
    </w:tblPr>
    <w:tblGrid>
      <w:gridCol w:w="7000"/>
      <w:gridCol w:w="1446"/>
    </w:tblGrid>
    <w:tr w:rsidR="00C37A1E" w14:paraId="06FF787D" w14:textId="77777777" w:rsidTr="00A73AAE">
      <w:tc>
        <w:tcPr>
          <w:tcW w:w="7000" w:type="dxa"/>
          <w:shd w:val="clear" w:color="auto" w:fill="auto"/>
        </w:tcPr>
        <w:p w14:paraId="36FFE9A6" w14:textId="77777777" w:rsidR="00C37A1E" w:rsidRDefault="00C37A1E" w:rsidP="00A73AAE">
          <w:pPr>
            <w:pStyle w:val="Stopka"/>
          </w:pPr>
        </w:p>
      </w:tc>
      <w:tc>
        <w:tcPr>
          <w:tcW w:w="1446" w:type="dxa"/>
          <w:shd w:val="clear" w:color="auto" w:fill="auto"/>
        </w:tcPr>
        <w:p w14:paraId="12B36391" w14:textId="77777777" w:rsidR="00C37A1E" w:rsidRDefault="00C37A1E" w:rsidP="00A73AAE">
          <w:pPr>
            <w:pStyle w:val="Stopka"/>
            <w:jc w:val="right"/>
          </w:pPr>
        </w:p>
      </w:tc>
    </w:tr>
    <w:tr w:rsidR="00C37A1E" w14:paraId="40187B49" w14:textId="77777777" w:rsidTr="00C37A1E">
      <w:tc>
        <w:tcPr>
          <w:tcW w:w="8446" w:type="dxa"/>
          <w:gridSpan w:val="2"/>
          <w:shd w:val="clear" w:color="auto" w:fill="auto"/>
        </w:tcPr>
        <w:p w14:paraId="11BDF97A" w14:textId="77777777" w:rsidR="00C37A1E" w:rsidRDefault="00C37A1E" w:rsidP="00A73AAE">
          <w:pPr>
            <w:pStyle w:val="Stopka"/>
          </w:pPr>
        </w:p>
      </w:tc>
    </w:tr>
  </w:tbl>
  <w:p w14:paraId="063E81AE" w14:textId="77777777" w:rsidR="00C37A1E" w:rsidRDefault="00C37A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85EE9" w14:textId="77777777" w:rsidR="00BC21C9" w:rsidRDefault="00BC21C9" w:rsidP="00A73AAE">
      <w:r>
        <w:separator/>
      </w:r>
    </w:p>
  </w:footnote>
  <w:footnote w:type="continuationSeparator" w:id="0">
    <w:p w14:paraId="017A50ED" w14:textId="77777777" w:rsidR="00BC21C9" w:rsidRDefault="00BC21C9" w:rsidP="00A73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EB8F7" w14:textId="77777777" w:rsidR="00C37A1E" w:rsidRDefault="00C37A1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D353" w14:textId="77777777" w:rsidR="00C37A1E" w:rsidRDefault="00C37A1E">
    <w:pPr>
      <w:pStyle w:val="Nagwek"/>
    </w:pPr>
    <w:r>
      <w:rPr>
        <w:noProof/>
      </w:rPr>
      <w:drawing>
        <wp:inline distT="0" distB="0" distL="0" distR="0" wp14:anchorId="092040E8" wp14:editId="3566C8C4">
          <wp:extent cx="5274310" cy="209298"/>
          <wp:effectExtent l="0" t="0" r="0" b="0"/>
          <wp:docPr id="7" name="Obraz 7" descr="listownimadz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stownimadz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20929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AC59" w14:textId="77777777" w:rsidR="005C7F48" w:rsidRDefault="005C7F48" w:rsidP="005C7F48">
    <w:pPr>
      <w:pStyle w:val="Nagwek"/>
      <w:jc w:val="center"/>
    </w:pPr>
    <w:bookmarkStart w:id="0" w:name="_Hlk80941459"/>
    <w:r>
      <w:rPr>
        <w:noProof/>
      </w:rPr>
      <w:drawing>
        <wp:anchor distT="0" distB="0" distL="114300" distR="114300" simplePos="0" relativeHeight="251660288" behindDoc="0" locked="0" layoutInCell="1" allowOverlap="1" wp14:anchorId="72A3612C" wp14:editId="00D3D856">
          <wp:simplePos x="0" y="0"/>
          <wp:positionH relativeFrom="column">
            <wp:posOffset>3890618</wp:posOffset>
          </wp:positionH>
          <wp:positionV relativeFrom="paragraph">
            <wp:posOffset>-201848</wp:posOffset>
          </wp:positionV>
          <wp:extent cx="1961515" cy="647700"/>
          <wp:effectExtent l="0" t="0" r="635" b="0"/>
          <wp:wrapTight wrapText="bothSides">
            <wp:wrapPolygon edited="0">
              <wp:start x="0" y="0"/>
              <wp:lineTo x="0" y="20965"/>
              <wp:lineTo x="21397" y="20965"/>
              <wp:lineTo x="21397" y="0"/>
              <wp:lineTo x="0" y="0"/>
            </wp:wrapPolygon>
          </wp:wrapTight>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az 2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1515" cy="647700"/>
                  </a:xfrm>
                  <a:prstGeom prst="rect">
                    <a:avLst/>
                  </a:prstGeom>
                </pic:spPr>
              </pic:pic>
            </a:graphicData>
          </a:graphic>
        </wp:anchor>
      </w:drawing>
    </w:r>
    <w:r>
      <w:rPr>
        <w:noProof/>
      </w:rPr>
      <w:drawing>
        <wp:anchor distT="0" distB="0" distL="114300" distR="114300" simplePos="0" relativeHeight="251659264" behindDoc="0" locked="0" layoutInCell="1" allowOverlap="1" wp14:anchorId="5A1F1EC0" wp14:editId="76EB9ED7">
          <wp:simplePos x="0" y="0"/>
          <wp:positionH relativeFrom="column">
            <wp:posOffset>-692592</wp:posOffset>
          </wp:positionH>
          <wp:positionV relativeFrom="paragraph">
            <wp:posOffset>-200273</wp:posOffset>
          </wp:positionV>
          <wp:extent cx="2001520" cy="647700"/>
          <wp:effectExtent l="0" t="0" r="0" b="0"/>
          <wp:wrapTight wrapText="bothSides">
            <wp:wrapPolygon edited="0">
              <wp:start x="0" y="0"/>
              <wp:lineTo x="0" y="20965"/>
              <wp:lineTo x="21381" y="20965"/>
              <wp:lineTo x="21381" y="0"/>
              <wp:lineTo x="0" y="0"/>
            </wp:wrapPolygon>
          </wp:wrapTight>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az 1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001520" cy="647700"/>
                  </a:xfrm>
                  <a:prstGeom prst="rect">
                    <a:avLst/>
                  </a:prstGeom>
                </pic:spPr>
              </pic:pic>
            </a:graphicData>
          </a:graphic>
        </wp:anchor>
      </w:drawing>
    </w:r>
    <w:r>
      <w:t xml:space="preserve">                 </w:t>
    </w:r>
  </w:p>
  <w:p w14:paraId="02428955" w14:textId="77777777" w:rsidR="005C7F48" w:rsidRDefault="005C7F48" w:rsidP="005C7F48">
    <w:pPr>
      <w:pStyle w:val="Nagwek"/>
    </w:pPr>
  </w:p>
  <w:p w14:paraId="4D9B41CB" w14:textId="77777777" w:rsidR="005C7F48" w:rsidRDefault="005C7F48" w:rsidP="005C7F48">
    <w:pPr>
      <w:pStyle w:val="Nagwek"/>
    </w:pPr>
  </w:p>
  <w:p w14:paraId="5837E043" w14:textId="77777777" w:rsidR="005C7F48" w:rsidRDefault="00BC21C9" w:rsidP="005C7F48">
    <w:pPr>
      <w:pStyle w:val="Nagwek"/>
    </w:pPr>
    <w:r>
      <w:rPr>
        <w:noProof/>
      </w:rPr>
      <w:pict w14:anchorId="4953A416">
        <v:line id="Łącznik prostoliniowy 8" o:spid="_x0000_s2049" style="position:absolute;z-index:251661312;visibility:visible;mso-wrap-style:square;mso-width-percent:0;mso-height-percent:0;mso-wrap-distance-left:9pt;mso-wrap-distance-top:-3e-5mm;mso-wrap-distance-right:9pt;mso-wrap-distance-bottom:-3e-5mm;mso-position-horizontal-relative:text;mso-position-vertical-relative:text;mso-width-percent:0;mso-height-percent:0;mso-width-relative:margin;mso-height-relative:margin" from="-79.35pt,9.8pt" to="576.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" strokecolor="#4472c4 [3204]" strokeweight=".5pt">
          <v:stroke joinstyle="miter"/>
          <o:lock v:ext="edit" shapetype="f"/>
        </v:line>
      </w:pict>
    </w:r>
  </w:p>
  <w:bookmarkEnd w:id="0"/>
  <w:p w14:paraId="3F60BC97" w14:textId="0750E077" w:rsidR="00C37A1E" w:rsidRPr="005C7F48" w:rsidRDefault="00C37A1E" w:rsidP="005C7F4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0244D1"/>
    <w:multiLevelType w:val="multilevel"/>
    <w:tmpl w:val="95E61E26"/>
    <w:styleLink w:val="WW8Num1"/>
    <w:lvl w:ilvl="0">
      <w:numFmt w:val="bullet"/>
      <w:lvlText w:val="•"/>
      <w:lvlJc w:val="left"/>
      <w:pPr>
        <w:ind w:left="1068" w:hanging="708"/>
      </w:pPr>
      <w:rPr>
        <w:rFonts w:ascii="Calibri" w:hAnsi="Calibri"/>
        <w:b/>
        <w:bC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76574766"/>
    <w:multiLevelType w:val="multilevel"/>
    <w:tmpl w:val="03A41C50"/>
    <w:lvl w:ilvl="0">
      <w:start w:val="1"/>
      <w:numFmt w:val="decimal"/>
      <w:lvlText w:val="%1."/>
      <w:lvlJc w:val="left"/>
      <w:pPr>
        <w:ind w:left="707" w:hanging="283"/>
      </w:p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CaseSignature" w:val="Znak teczki akt"/>
    <w:docVar w:name="CouncilSessionAgendaContent" w:val="treść porządku obrad"/>
    <w:docVar w:name="CouncilSessionAgendaDate" w:val="data sesji"/>
    <w:docVar w:name="CouncilSessionAgendaNumber" w:val="numer sesji"/>
    <w:docVar w:name="CouncilSessionAgendaTime" w:val="godz. sesji"/>
    <w:docVar w:name="CurrentInstitutionPlace" w:val="miejscowość"/>
    <w:docVar w:name="DocumentContentId" w:val="Identyfikator dokumentu"/>
    <w:docVar w:name="DocumentFooterAuthor" w:val="Sporządził(a): imię i nazwisko"/>
    <w:docVar w:name="DocumentId" w:val="43681165-c443-e911-8b5d-74867ae26072"/>
    <w:docVar w:name="DocumentInternalNumber" w:val="Numer wewnętrzny"/>
    <w:docVar w:name="DocumentNumber" w:val="Numer wewnętrzny"/>
    <w:docVar w:name="DocumentStatus" w:val=" "/>
    <w:docVar w:name="OfficialLetterApplicantsList" w:val="Lista wnioskodawców"/>
    <w:docVar w:name="OfficialLetterAttachmentsLabel" w:val="Spis załączników:"/>
    <w:docVar w:name="OfficialLetterAttachmentsList" w:val="Lista pojawi się w PDF"/>
    <w:docVar w:name="OfficialLetterDate" w:val="Miejscowość, dnia Data r."/>
    <w:docVar w:name="OfficialLetterReceiversAddActa" w:val="a/a"/>
    <w:docVar w:name="OfficialLetterReceiversCourtesyCopyLabel" w:val="Do wiadomości:"/>
    <w:docVar w:name="OfficialLetterReceiversCourtesyCopyList" w:val="Lista podmiotów do wiadomości"/>
    <w:docVar w:name="OfficialLetterReceiversLabel" w:val="Otrzymują:"/>
    <w:docVar w:name="OfficialLetterReceiversList" w:val="Lista podmiotów otrzymujących pismo"/>
    <w:docVar w:name="ReceiverAddressFirstLine" w:val="ul. Nazwa ulicy"/>
    <w:docVar w:name="ReceiverAddressSecLine" w:val="00-000 Miejscowość"/>
    <w:docVar w:name="ReceiverName" w:val="Imię Nazwisko / Nazwa"/>
  </w:docVars>
  <w:rsids>
    <w:rsidRoot w:val="00A73AAE"/>
    <w:rsid w:val="00010339"/>
    <w:rsid w:val="00033240"/>
    <w:rsid w:val="000502D4"/>
    <w:rsid w:val="000520AE"/>
    <w:rsid w:val="00066652"/>
    <w:rsid w:val="000668E6"/>
    <w:rsid w:val="000765FC"/>
    <w:rsid w:val="0008206B"/>
    <w:rsid w:val="00095D8D"/>
    <w:rsid w:val="000B6592"/>
    <w:rsid w:val="000C1A10"/>
    <w:rsid w:val="000D402A"/>
    <w:rsid w:val="000F3346"/>
    <w:rsid w:val="00100B2C"/>
    <w:rsid w:val="00151C95"/>
    <w:rsid w:val="001A5D37"/>
    <w:rsid w:val="001C1EB3"/>
    <w:rsid w:val="001D129A"/>
    <w:rsid w:val="001E261B"/>
    <w:rsid w:val="001E4D20"/>
    <w:rsid w:val="001F40BD"/>
    <w:rsid w:val="002018B3"/>
    <w:rsid w:val="0020270B"/>
    <w:rsid w:val="0022669C"/>
    <w:rsid w:val="0024055B"/>
    <w:rsid w:val="00250ED0"/>
    <w:rsid w:val="00254D5D"/>
    <w:rsid w:val="00264283"/>
    <w:rsid w:val="0026713F"/>
    <w:rsid w:val="0027019C"/>
    <w:rsid w:val="0028768C"/>
    <w:rsid w:val="002958F8"/>
    <w:rsid w:val="002A7B61"/>
    <w:rsid w:val="002C4879"/>
    <w:rsid w:val="002C598C"/>
    <w:rsid w:val="003230A2"/>
    <w:rsid w:val="00323B7C"/>
    <w:rsid w:val="0032604D"/>
    <w:rsid w:val="00335990"/>
    <w:rsid w:val="00337E7D"/>
    <w:rsid w:val="003579E7"/>
    <w:rsid w:val="0036635C"/>
    <w:rsid w:val="00366B39"/>
    <w:rsid w:val="003A0CDE"/>
    <w:rsid w:val="003B2F21"/>
    <w:rsid w:val="003B4C3F"/>
    <w:rsid w:val="003D2FA0"/>
    <w:rsid w:val="004074A4"/>
    <w:rsid w:val="00415E64"/>
    <w:rsid w:val="0042519F"/>
    <w:rsid w:val="00454976"/>
    <w:rsid w:val="004653A0"/>
    <w:rsid w:val="00470224"/>
    <w:rsid w:val="00472035"/>
    <w:rsid w:val="004821E2"/>
    <w:rsid w:val="004A613F"/>
    <w:rsid w:val="004C14EB"/>
    <w:rsid w:val="004E3F34"/>
    <w:rsid w:val="004E460C"/>
    <w:rsid w:val="00527072"/>
    <w:rsid w:val="0056178A"/>
    <w:rsid w:val="0057393D"/>
    <w:rsid w:val="00585BCD"/>
    <w:rsid w:val="005C7F48"/>
    <w:rsid w:val="005E5029"/>
    <w:rsid w:val="005F6FDF"/>
    <w:rsid w:val="0061623D"/>
    <w:rsid w:val="00633136"/>
    <w:rsid w:val="00637768"/>
    <w:rsid w:val="006404E3"/>
    <w:rsid w:val="00691D18"/>
    <w:rsid w:val="006A3318"/>
    <w:rsid w:val="006B0257"/>
    <w:rsid w:val="006B3CB1"/>
    <w:rsid w:val="006B4781"/>
    <w:rsid w:val="006B4C50"/>
    <w:rsid w:val="006B6DD6"/>
    <w:rsid w:val="006C25E8"/>
    <w:rsid w:val="006D3D34"/>
    <w:rsid w:val="007036B4"/>
    <w:rsid w:val="00724410"/>
    <w:rsid w:val="00735D1E"/>
    <w:rsid w:val="00755599"/>
    <w:rsid w:val="0076371E"/>
    <w:rsid w:val="00783DD9"/>
    <w:rsid w:val="007F7CBE"/>
    <w:rsid w:val="00811775"/>
    <w:rsid w:val="00817583"/>
    <w:rsid w:val="00836C62"/>
    <w:rsid w:val="00845FEF"/>
    <w:rsid w:val="0084622F"/>
    <w:rsid w:val="00862C11"/>
    <w:rsid w:val="008720B1"/>
    <w:rsid w:val="00894D55"/>
    <w:rsid w:val="008963DD"/>
    <w:rsid w:val="00896FF1"/>
    <w:rsid w:val="008B3D16"/>
    <w:rsid w:val="008C432B"/>
    <w:rsid w:val="008E2F82"/>
    <w:rsid w:val="008E51E8"/>
    <w:rsid w:val="008E7A2A"/>
    <w:rsid w:val="008F3629"/>
    <w:rsid w:val="00904ACA"/>
    <w:rsid w:val="00912725"/>
    <w:rsid w:val="00922C1C"/>
    <w:rsid w:val="0093796D"/>
    <w:rsid w:val="0097251B"/>
    <w:rsid w:val="009B7ACB"/>
    <w:rsid w:val="009D5DDA"/>
    <w:rsid w:val="009E278D"/>
    <w:rsid w:val="00A06AFD"/>
    <w:rsid w:val="00A2660C"/>
    <w:rsid w:val="00A439C1"/>
    <w:rsid w:val="00A73AAE"/>
    <w:rsid w:val="00A968DF"/>
    <w:rsid w:val="00AA07A2"/>
    <w:rsid w:val="00AC6221"/>
    <w:rsid w:val="00AD0005"/>
    <w:rsid w:val="00AD125B"/>
    <w:rsid w:val="00AE0073"/>
    <w:rsid w:val="00B013A4"/>
    <w:rsid w:val="00B37451"/>
    <w:rsid w:val="00B6137A"/>
    <w:rsid w:val="00B628C8"/>
    <w:rsid w:val="00B62C51"/>
    <w:rsid w:val="00B73C0F"/>
    <w:rsid w:val="00B76082"/>
    <w:rsid w:val="00B92787"/>
    <w:rsid w:val="00BA2CFB"/>
    <w:rsid w:val="00BC21C9"/>
    <w:rsid w:val="00BF1E1B"/>
    <w:rsid w:val="00C020F6"/>
    <w:rsid w:val="00C110C0"/>
    <w:rsid w:val="00C13F15"/>
    <w:rsid w:val="00C22B36"/>
    <w:rsid w:val="00C23340"/>
    <w:rsid w:val="00C252BA"/>
    <w:rsid w:val="00C322DF"/>
    <w:rsid w:val="00C342DB"/>
    <w:rsid w:val="00C37A1E"/>
    <w:rsid w:val="00C45E8F"/>
    <w:rsid w:val="00C95207"/>
    <w:rsid w:val="00CD6AB6"/>
    <w:rsid w:val="00CE2E6A"/>
    <w:rsid w:val="00CE6269"/>
    <w:rsid w:val="00D07177"/>
    <w:rsid w:val="00D36504"/>
    <w:rsid w:val="00D501DC"/>
    <w:rsid w:val="00D65772"/>
    <w:rsid w:val="00D85C10"/>
    <w:rsid w:val="00D86D25"/>
    <w:rsid w:val="00DC6526"/>
    <w:rsid w:val="00DD130B"/>
    <w:rsid w:val="00DD29F9"/>
    <w:rsid w:val="00DE79F7"/>
    <w:rsid w:val="00E1631F"/>
    <w:rsid w:val="00E37592"/>
    <w:rsid w:val="00E418C2"/>
    <w:rsid w:val="00E43112"/>
    <w:rsid w:val="00E51C53"/>
    <w:rsid w:val="00E52E34"/>
    <w:rsid w:val="00E5426F"/>
    <w:rsid w:val="00E66A6B"/>
    <w:rsid w:val="00EA4B82"/>
    <w:rsid w:val="00EB09EF"/>
    <w:rsid w:val="00EB18E1"/>
    <w:rsid w:val="00EE0D46"/>
    <w:rsid w:val="00EF5F43"/>
    <w:rsid w:val="00F0065B"/>
    <w:rsid w:val="00F054EF"/>
    <w:rsid w:val="00F51D83"/>
    <w:rsid w:val="00F7001F"/>
    <w:rsid w:val="00F70BEB"/>
    <w:rsid w:val="00F73E5D"/>
    <w:rsid w:val="00F75556"/>
    <w:rsid w:val="00F80617"/>
    <w:rsid w:val="00F80FC1"/>
    <w:rsid w:val="00FA70B4"/>
    <w:rsid w:val="00FA7B0D"/>
    <w:rsid w:val="00FC0666"/>
    <w:rsid w:val="00FD2338"/>
    <w:rsid w:val="00FE5F0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B58FD55"/>
  <w15:docId w15:val="{AA64771B-9759-4864-8102-0BF48122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rsid w:val="00C110C0"/>
    <w:rPr>
      <w:rFonts w:ascii="Arial" w:eastAsia="Arial" w:hAnsi="Arial" w:cs="Arial"/>
      <w:szCs w:val="24"/>
    </w:rPr>
  </w:style>
  <w:style w:type="paragraph" w:styleId="Nagwek4">
    <w:name w:val="heading 4"/>
    <w:basedOn w:val="Normalny"/>
    <w:next w:val="Normalny"/>
    <w:link w:val="Nagwek4Znak"/>
    <w:qFormat/>
    <w:rsid w:val="00CE2E6A"/>
    <w:pPr>
      <w:keepNext/>
      <w:jc w:val="both"/>
      <w:outlineLvl w:val="3"/>
    </w:pPr>
    <w:rPr>
      <w:rFonts w:ascii="Times New Roman" w:eastAsia="Times New Roman" w:hAnsi="Times New Roman" w:cs="Times New Roman"/>
      <w:b/>
      <w:sz w:val="24"/>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pdokumentu">
    <w:name w:val="Typ dokumentu"/>
    <w:rsid w:val="00C110C0"/>
    <w:pPr>
      <w:spacing w:before="280" w:line="240" w:lineRule="atLeast"/>
      <w:jc w:val="center"/>
    </w:pPr>
    <w:rPr>
      <w:rFonts w:ascii="Arial" w:eastAsia="Arial" w:hAnsi="Arial" w:cs="Arial"/>
      <w:b/>
    </w:rPr>
  </w:style>
  <w:style w:type="paragraph" w:customStyle="1" w:styleId="Organwydajcy">
    <w:name w:val="Organ wydający"/>
    <w:rsid w:val="00C110C0"/>
    <w:pPr>
      <w:spacing w:line="240" w:lineRule="atLeast"/>
      <w:jc w:val="center"/>
    </w:pPr>
    <w:rPr>
      <w:rFonts w:ascii="Arial" w:eastAsia="Arial" w:hAnsi="Arial" w:cs="Arial"/>
    </w:rPr>
  </w:style>
  <w:style w:type="paragraph" w:customStyle="1" w:styleId="Dataaktu">
    <w:name w:val="Data aktu"/>
    <w:rsid w:val="00C110C0"/>
    <w:pPr>
      <w:spacing w:before="280" w:after="280" w:line="240" w:lineRule="atLeast"/>
      <w:jc w:val="center"/>
    </w:pPr>
    <w:rPr>
      <w:rFonts w:ascii="Arial" w:eastAsia="Arial" w:hAnsi="Arial" w:cs="Arial"/>
    </w:rPr>
  </w:style>
  <w:style w:type="paragraph" w:customStyle="1" w:styleId="Datapisma">
    <w:name w:val="Data pisma"/>
    <w:rsid w:val="00C110C0"/>
    <w:pPr>
      <w:spacing w:after="280" w:line="240" w:lineRule="atLeast"/>
      <w:jc w:val="right"/>
    </w:pPr>
    <w:rPr>
      <w:rFonts w:ascii="Arial" w:eastAsia="Arial" w:hAnsi="Arial" w:cs="Arial"/>
    </w:rPr>
  </w:style>
  <w:style w:type="paragraph" w:customStyle="1" w:styleId="Znakteczki">
    <w:name w:val="Znak teczki"/>
    <w:rsid w:val="00C110C0"/>
    <w:pPr>
      <w:spacing w:after="280" w:line="240" w:lineRule="atLeast"/>
      <w:ind w:left="1077"/>
    </w:pPr>
    <w:rPr>
      <w:rFonts w:ascii="Arial" w:eastAsia="Arial" w:hAnsi="Arial" w:cs="Arial"/>
    </w:rPr>
  </w:style>
  <w:style w:type="paragraph" w:customStyle="1" w:styleId="Adresat">
    <w:name w:val="Adresat"/>
    <w:rsid w:val="00C110C0"/>
    <w:pPr>
      <w:spacing w:after="40" w:line="240" w:lineRule="atLeast"/>
      <w:ind w:left="5669"/>
    </w:pPr>
    <w:rPr>
      <w:rFonts w:ascii="Arial" w:eastAsia="Arial" w:hAnsi="Arial" w:cs="Arial"/>
      <w:b/>
      <w:sz w:val="24"/>
    </w:rPr>
  </w:style>
  <w:style w:type="paragraph" w:customStyle="1" w:styleId="Odbiorcynaglowek">
    <w:name w:val="Odbiorcy naglowek"/>
    <w:rsid w:val="00C110C0"/>
    <w:pPr>
      <w:spacing w:before="140" w:after="140" w:line="240" w:lineRule="atLeast"/>
    </w:pPr>
    <w:rPr>
      <w:rFonts w:ascii="Arial" w:eastAsia="Arial" w:hAnsi="Arial" w:cs="Arial"/>
      <w:b/>
    </w:rPr>
  </w:style>
  <w:style w:type="paragraph" w:customStyle="1" w:styleId="Odbiorcy">
    <w:name w:val="Odbiorcy"/>
    <w:rsid w:val="00C110C0"/>
    <w:pPr>
      <w:spacing w:line="240" w:lineRule="atLeast"/>
      <w:ind w:left="283"/>
    </w:pPr>
    <w:rPr>
      <w:rFonts w:ascii="Arial" w:eastAsia="Arial" w:hAnsi="Arial" w:cs="Arial"/>
    </w:rPr>
  </w:style>
  <w:style w:type="paragraph" w:customStyle="1" w:styleId="Tytu1">
    <w:name w:val="Tytuł1"/>
    <w:rsid w:val="00C110C0"/>
    <w:pPr>
      <w:spacing w:after="280" w:line="240" w:lineRule="atLeast"/>
      <w:jc w:val="center"/>
    </w:pPr>
    <w:rPr>
      <w:rFonts w:ascii="Arial" w:eastAsia="Arial" w:hAnsi="Arial" w:cs="Arial"/>
      <w:b/>
    </w:rPr>
  </w:style>
  <w:style w:type="paragraph" w:customStyle="1" w:styleId="Tytudokumentu">
    <w:name w:val="Tytuł dokumentu"/>
    <w:rsid w:val="00C110C0"/>
    <w:pPr>
      <w:spacing w:after="280" w:line="240" w:lineRule="atLeast"/>
      <w:jc w:val="center"/>
    </w:pPr>
    <w:rPr>
      <w:rFonts w:ascii="Arial" w:eastAsia="Arial" w:hAnsi="Arial" w:cs="Arial"/>
      <w:b/>
    </w:rPr>
  </w:style>
  <w:style w:type="paragraph" w:customStyle="1" w:styleId="PodstawaPrawna">
    <w:name w:val="Podstawa Prawna"/>
    <w:rsid w:val="00C110C0"/>
    <w:pPr>
      <w:spacing w:before="120" w:after="120" w:line="240" w:lineRule="atLeast"/>
      <w:ind w:firstLine="227"/>
      <w:jc w:val="both"/>
    </w:pPr>
    <w:rPr>
      <w:rFonts w:ascii="Arial" w:eastAsia="Arial" w:hAnsi="Arial" w:cs="Arial"/>
    </w:rPr>
  </w:style>
  <w:style w:type="paragraph" w:customStyle="1" w:styleId="Numerdokumentu">
    <w:name w:val="Numer dokumentu"/>
    <w:rsid w:val="00C110C0"/>
    <w:pPr>
      <w:spacing w:before="120" w:after="120" w:line="240" w:lineRule="atLeast"/>
      <w:ind w:left="2268"/>
    </w:pPr>
    <w:rPr>
      <w:rFonts w:ascii="Arial" w:eastAsia="Arial" w:hAnsi="Arial" w:cs="Arial"/>
    </w:rPr>
  </w:style>
  <w:style w:type="paragraph" w:customStyle="1" w:styleId="Rozdzia">
    <w:name w:val="Rozdział"/>
    <w:rsid w:val="00C110C0"/>
    <w:pPr>
      <w:keepNext/>
      <w:spacing w:line="300" w:lineRule="auto"/>
      <w:jc w:val="center"/>
    </w:pPr>
    <w:rPr>
      <w:rFonts w:ascii="Arial" w:eastAsia="Arial" w:hAnsi="Arial" w:cs="Arial"/>
      <w:b/>
    </w:rPr>
  </w:style>
  <w:style w:type="paragraph" w:customStyle="1" w:styleId="Artyku">
    <w:name w:val="Artykuł"/>
    <w:rsid w:val="00C110C0"/>
    <w:pPr>
      <w:spacing w:before="120" w:after="120" w:line="240" w:lineRule="atLeast"/>
      <w:ind w:firstLine="340"/>
      <w:jc w:val="both"/>
    </w:pPr>
    <w:rPr>
      <w:rFonts w:ascii="Arial" w:eastAsia="Arial" w:hAnsi="Arial" w:cs="Arial"/>
    </w:rPr>
  </w:style>
  <w:style w:type="paragraph" w:customStyle="1" w:styleId="Paragraf">
    <w:name w:val="Paragraf"/>
    <w:qFormat/>
    <w:rsid w:val="00C110C0"/>
    <w:pPr>
      <w:keepNext/>
      <w:spacing w:before="120" w:after="120" w:line="240" w:lineRule="atLeast"/>
      <w:ind w:firstLine="340"/>
      <w:jc w:val="both"/>
    </w:pPr>
    <w:rPr>
      <w:rFonts w:ascii="Arial" w:eastAsia="Arial" w:hAnsi="Arial" w:cs="Arial"/>
    </w:rPr>
  </w:style>
  <w:style w:type="paragraph" w:customStyle="1" w:styleId="Paragrafcentrowany">
    <w:name w:val="Paragraf centrowany"/>
    <w:rsid w:val="00C110C0"/>
    <w:pPr>
      <w:spacing w:before="120" w:after="120" w:line="240" w:lineRule="atLeast"/>
      <w:jc w:val="center"/>
    </w:pPr>
    <w:rPr>
      <w:rFonts w:ascii="Arial" w:eastAsia="Arial" w:hAnsi="Arial" w:cs="Arial"/>
      <w:b/>
    </w:rPr>
  </w:style>
  <w:style w:type="paragraph" w:customStyle="1" w:styleId="Treparagrafucentrowanego">
    <w:name w:val="Treść paragrafu centrowanego"/>
    <w:rsid w:val="00C110C0"/>
    <w:pPr>
      <w:spacing w:before="120" w:after="120" w:line="240" w:lineRule="atLeast"/>
      <w:ind w:firstLine="340"/>
      <w:jc w:val="both"/>
    </w:pPr>
    <w:rPr>
      <w:rFonts w:ascii="Arial" w:eastAsia="Arial" w:hAnsi="Arial" w:cs="Arial"/>
    </w:rPr>
  </w:style>
  <w:style w:type="paragraph" w:customStyle="1" w:styleId="Ustp">
    <w:name w:val="Ustęp"/>
    <w:qFormat/>
    <w:rsid w:val="00C110C0"/>
    <w:pPr>
      <w:spacing w:before="120" w:after="120" w:line="240" w:lineRule="atLeast"/>
      <w:ind w:left="907" w:firstLine="567"/>
      <w:jc w:val="both"/>
    </w:pPr>
    <w:rPr>
      <w:rFonts w:ascii="Arial" w:eastAsia="Arial" w:hAnsi="Arial" w:cs="Arial"/>
    </w:rPr>
  </w:style>
  <w:style w:type="paragraph" w:customStyle="1" w:styleId="Ustp2">
    <w:name w:val="Ustęp2"/>
    <w:rsid w:val="00C110C0"/>
    <w:pPr>
      <w:spacing w:before="120" w:after="120" w:line="240" w:lineRule="atLeast"/>
      <w:ind w:left="907" w:firstLine="567"/>
      <w:jc w:val="both"/>
    </w:pPr>
    <w:rPr>
      <w:rFonts w:ascii="Arial" w:eastAsia="Arial" w:hAnsi="Arial" w:cs="Arial"/>
    </w:rPr>
  </w:style>
  <w:style w:type="paragraph" w:customStyle="1" w:styleId="Punkt">
    <w:name w:val="Punkt"/>
    <w:qFormat/>
    <w:rsid w:val="00C110C0"/>
    <w:pPr>
      <w:spacing w:before="120" w:after="120" w:line="240" w:lineRule="atLeast"/>
      <w:ind w:left="1134" w:firstLine="794"/>
      <w:jc w:val="both"/>
    </w:pPr>
    <w:rPr>
      <w:rFonts w:ascii="Arial" w:eastAsia="Arial" w:hAnsi="Arial" w:cs="Arial"/>
    </w:rPr>
  </w:style>
  <w:style w:type="paragraph" w:customStyle="1" w:styleId="Litera">
    <w:name w:val="Litera"/>
    <w:qFormat/>
    <w:rsid w:val="00C110C0"/>
    <w:pPr>
      <w:spacing w:before="120" w:after="120" w:line="240" w:lineRule="atLeast"/>
      <w:ind w:left="1361" w:firstLine="1020"/>
      <w:jc w:val="both"/>
    </w:pPr>
    <w:rPr>
      <w:rFonts w:ascii="Arial" w:eastAsia="Arial" w:hAnsi="Arial" w:cs="Arial"/>
    </w:rPr>
  </w:style>
  <w:style w:type="paragraph" w:customStyle="1" w:styleId="Tiret">
    <w:name w:val="Tiret"/>
    <w:qFormat/>
    <w:rsid w:val="00C110C0"/>
    <w:pPr>
      <w:spacing w:before="120" w:after="120" w:line="240" w:lineRule="atLeast"/>
      <w:ind w:left="1701" w:firstLine="1361"/>
      <w:jc w:val="both"/>
    </w:pPr>
    <w:rPr>
      <w:rFonts w:ascii="Arial" w:eastAsia="Arial" w:hAnsi="Arial" w:cs="Arial"/>
    </w:rPr>
  </w:style>
  <w:style w:type="paragraph" w:customStyle="1" w:styleId="WielkaLitera">
    <w:name w:val="Wielka Litera"/>
    <w:rsid w:val="00C110C0"/>
    <w:pPr>
      <w:spacing w:before="120" w:after="120" w:line="240" w:lineRule="atLeast"/>
      <w:ind w:firstLine="340"/>
      <w:jc w:val="both"/>
    </w:pPr>
    <w:rPr>
      <w:rFonts w:ascii="Arial" w:eastAsia="Arial" w:hAnsi="Arial" w:cs="Arial"/>
    </w:rPr>
  </w:style>
  <w:style w:type="paragraph" w:customStyle="1" w:styleId="CyfraRzymska">
    <w:name w:val="Cyfra Rzymska"/>
    <w:rsid w:val="00C110C0"/>
    <w:pPr>
      <w:spacing w:before="120" w:after="120" w:line="240" w:lineRule="atLeast"/>
      <w:ind w:firstLine="340"/>
      <w:jc w:val="both"/>
    </w:pPr>
    <w:rPr>
      <w:rFonts w:ascii="Arial" w:eastAsia="Arial" w:hAnsi="Arial" w:cs="Arial"/>
    </w:rPr>
  </w:style>
  <w:style w:type="paragraph" w:customStyle="1" w:styleId="Nagwekzacznika">
    <w:name w:val="Nagłówek załącznika"/>
    <w:rsid w:val="00C110C0"/>
    <w:pPr>
      <w:spacing w:line="240" w:lineRule="atLeast"/>
      <w:ind w:left="4535"/>
    </w:pPr>
    <w:rPr>
      <w:rFonts w:ascii="Arial" w:eastAsia="Arial" w:hAnsi="Arial" w:cs="Arial"/>
    </w:rPr>
  </w:style>
  <w:style w:type="paragraph" w:customStyle="1" w:styleId="Akapit">
    <w:name w:val="Akapit"/>
    <w:qFormat/>
    <w:rsid w:val="00C110C0"/>
    <w:pPr>
      <w:spacing w:before="120" w:after="120" w:line="240" w:lineRule="atLeast"/>
      <w:ind w:firstLine="227"/>
    </w:pPr>
    <w:rPr>
      <w:rFonts w:ascii="Arial" w:eastAsia="Arial" w:hAnsi="Arial" w:cs="Arial"/>
    </w:rPr>
  </w:style>
  <w:style w:type="paragraph" w:customStyle="1" w:styleId="Uzasadnienie">
    <w:name w:val="Uzasadnienie"/>
    <w:rsid w:val="00C110C0"/>
    <w:pPr>
      <w:spacing w:before="400" w:line="240" w:lineRule="atLeast"/>
      <w:jc w:val="center"/>
    </w:pPr>
    <w:rPr>
      <w:rFonts w:ascii="Arial" w:eastAsia="Arial" w:hAnsi="Arial" w:cs="Arial"/>
      <w:b/>
    </w:rPr>
  </w:style>
  <w:style w:type="paragraph" w:customStyle="1" w:styleId="Pouczenie">
    <w:name w:val="Pouczenie"/>
    <w:rsid w:val="00C110C0"/>
    <w:pPr>
      <w:spacing w:before="400" w:line="240" w:lineRule="atLeast"/>
      <w:jc w:val="center"/>
    </w:pPr>
    <w:rPr>
      <w:rFonts w:ascii="Arial" w:eastAsia="Arial" w:hAnsi="Arial" w:cs="Arial"/>
      <w:b/>
    </w:rPr>
  </w:style>
  <w:style w:type="paragraph" w:customStyle="1" w:styleId="Postanowienie">
    <w:name w:val="Postanowienie"/>
    <w:rsid w:val="00C110C0"/>
    <w:pPr>
      <w:spacing w:before="400" w:line="240" w:lineRule="atLeast"/>
      <w:jc w:val="center"/>
    </w:pPr>
    <w:rPr>
      <w:rFonts w:ascii="Arial" w:eastAsia="Arial" w:hAnsi="Arial" w:cs="Arial"/>
      <w:b/>
    </w:rPr>
  </w:style>
  <w:style w:type="paragraph" w:customStyle="1" w:styleId="Orzeczenie">
    <w:name w:val="Orzeczenie"/>
    <w:rsid w:val="00C110C0"/>
    <w:pPr>
      <w:spacing w:before="400" w:line="240" w:lineRule="atLeast"/>
      <w:jc w:val="center"/>
    </w:pPr>
    <w:rPr>
      <w:rFonts w:ascii="Arial" w:eastAsia="Arial" w:hAnsi="Arial" w:cs="Arial"/>
      <w:b/>
    </w:rPr>
  </w:style>
  <w:style w:type="paragraph" w:styleId="Nagwek">
    <w:name w:val="header"/>
    <w:basedOn w:val="Normalny"/>
    <w:link w:val="NagwekZnak"/>
    <w:uiPriority w:val="99"/>
    <w:unhideWhenUsed/>
    <w:rsid w:val="00A73AAE"/>
    <w:pPr>
      <w:tabs>
        <w:tab w:val="center" w:pos="4536"/>
        <w:tab w:val="right" w:pos="9072"/>
      </w:tabs>
    </w:pPr>
  </w:style>
  <w:style w:type="character" w:customStyle="1" w:styleId="NagwekZnak">
    <w:name w:val="Nagłówek Znak"/>
    <w:basedOn w:val="Domylnaczcionkaakapitu"/>
    <w:link w:val="Nagwek"/>
    <w:uiPriority w:val="99"/>
    <w:rsid w:val="00A73AAE"/>
    <w:rPr>
      <w:rFonts w:ascii="Arial" w:eastAsia="Arial" w:hAnsi="Arial" w:cs="Arial"/>
      <w:szCs w:val="24"/>
    </w:rPr>
  </w:style>
  <w:style w:type="paragraph" w:styleId="Stopka">
    <w:name w:val="footer"/>
    <w:basedOn w:val="Normalny"/>
    <w:link w:val="StopkaZnak"/>
    <w:unhideWhenUsed/>
    <w:rsid w:val="00A73AAE"/>
    <w:pPr>
      <w:tabs>
        <w:tab w:val="center" w:pos="4536"/>
        <w:tab w:val="right" w:pos="9072"/>
      </w:tabs>
    </w:pPr>
  </w:style>
  <w:style w:type="character" w:customStyle="1" w:styleId="StopkaZnak">
    <w:name w:val="Stopka Znak"/>
    <w:basedOn w:val="Domylnaczcionkaakapitu"/>
    <w:link w:val="Stopka"/>
    <w:rsid w:val="00A73AAE"/>
    <w:rPr>
      <w:rFonts w:ascii="Arial" w:eastAsia="Arial" w:hAnsi="Arial" w:cs="Arial"/>
      <w:szCs w:val="24"/>
    </w:rPr>
  </w:style>
  <w:style w:type="table" w:styleId="Tabela-Siatka">
    <w:name w:val="Table Grid"/>
    <w:basedOn w:val="Standardowy"/>
    <w:rsid w:val="00A73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A73AAE"/>
    <w:rPr>
      <w:color w:val="808080"/>
    </w:rPr>
  </w:style>
  <w:style w:type="paragraph" w:styleId="Tekstdymka">
    <w:name w:val="Balloon Text"/>
    <w:basedOn w:val="Normalny"/>
    <w:link w:val="TekstdymkaZnak"/>
    <w:rsid w:val="00F73E5D"/>
    <w:rPr>
      <w:rFonts w:ascii="Tahoma" w:hAnsi="Tahoma" w:cs="Tahoma"/>
      <w:sz w:val="16"/>
      <w:szCs w:val="16"/>
    </w:rPr>
  </w:style>
  <w:style w:type="character" w:customStyle="1" w:styleId="TekstdymkaZnak">
    <w:name w:val="Tekst dymka Znak"/>
    <w:basedOn w:val="Domylnaczcionkaakapitu"/>
    <w:link w:val="Tekstdymka"/>
    <w:rsid w:val="00F73E5D"/>
    <w:rPr>
      <w:rFonts w:ascii="Tahoma" w:eastAsia="Arial" w:hAnsi="Tahoma" w:cs="Tahoma"/>
      <w:sz w:val="16"/>
      <w:szCs w:val="16"/>
    </w:rPr>
  </w:style>
  <w:style w:type="character" w:customStyle="1" w:styleId="Nagwek4Znak">
    <w:name w:val="Nagłówek 4 Znak"/>
    <w:basedOn w:val="Domylnaczcionkaakapitu"/>
    <w:link w:val="Nagwek4"/>
    <w:rsid w:val="00CE2E6A"/>
    <w:rPr>
      <w:b/>
      <w:sz w:val="24"/>
      <w:lang w:eastAsia="en-US"/>
    </w:rPr>
  </w:style>
  <w:style w:type="paragraph" w:styleId="Akapitzlist">
    <w:name w:val="List Paragraph"/>
    <w:aliases w:val="L1,Numerowanie,Akapit z listą5,T_SZ_List Paragraph,normalny tekst,Akapit z listą BS,Kolorowa lista — akcent 11,Wypunktowanie"/>
    <w:basedOn w:val="Normalny"/>
    <w:link w:val="AkapitzlistZnak"/>
    <w:qFormat/>
    <w:rsid w:val="00CE2E6A"/>
    <w:pPr>
      <w:spacing w:after="200" w:line="276" w:lineRule="auto"/>
      <w:ind w:left="720"/>
      <w:contextualSpacing/>
    </w:pPr>
    <w:rPr>
      <w:rFonts w:ascii="Calibri" w:eastAsia="Calibri" w:hAnsi="Calibri" w:cs="Times New Roman"/>
      <w:sz w:val="22"/>
      <w:szCs w:val="22"/>
      <w:lang w:eastAsia="en-US"/>
    </w:rPr>
  </w:style>
  <w:style w:type="character" w:styleId="Pogrubienie">
    <w:name w:val="Strong"/>
    <w:basedOn w:val="Domylnaczcionkaakapitu"/>
    <w:uiPriority w:val="22"/>
    <w:qFormat/>
    <w:rsid w:val="00CE2E6A"/>
    <w:rPr>
      <w:b/>
      <w:bCs/>
    </w:rPr>
  </w:style>
  <w:style w:type="paragraph" w:customStyle="1" w:styleId="Znak1ZnakZnakZnakZnakZnakZnakZnakZnakZnak">
    <w:name w:val="Znak1 Znak Znak Znak Znak Znak Znak Znak Znak Znak"/>
    <w:basedOn w:val="Normalny"/>
    <w:rsid w:val="00C020F6"/>
    <w:rPr>
      <w:rFonts w:ascii="Times New Roman" w:eastAsia="Times New Roman" w:hAnsi="Times New Roman" w:cs="Times New Roman"/>
      <w:sz w:val="24"/>
    </w:rPr>
  </w:style>
  <w:style w:type="paragraph" w:customStyle="1" w:styleId="Znak">
    <w:name w:val="Znak"/>
    <w:basedOn w:val="Normalny"/>
    <w:rsid w:val="00F80617"/>
    <w:rPr>
      <w:rFonts w:ascii="Times New Roman" w:eastAsia="Times New Roman" w:hAnsi="Times New Roman" w:cs="Times New Roman"/>
      <w:sz w:val="24"/>
    </w:rPr>
  </w:style>
  <w:style w:type="paragraph" w:styleId="Zwykytekst">
    <w:name w:val="Plain Text"/>
    <w:basedOn w:val="Normalny"/>
    <w:link w:val="ZwykytekstZnak"/>
    <w:uiPriority w:val="99"/>
    <w:unhideWhenUsed/>
    <w:rsid w:val="00527072"/>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527072"/>
    <w:rPr>
      <w:rFonts w:ascii="Calibri" w:eastAsiaTheme="minorHAnsi" w:hAnsi="Calibri" w:cstheme="minorBidi"/>
      <w:sz w:val="22"/>
      <w:szCs w:val="21"/>
      <w:lang w:eastAsia="en-US"/>
    </w:rPr>
  </w:style>
  <w:style w:type="character" w:customStyle="1" w:styleId="AkapitzlistZnak">
    <w:name w:val="Akapit z listą Znak"/>
    <w:aliases w:val="L1 Znak,Numerowanie Znak,Akapit z listą5 Znak,T_SZ_List Paragraph Znak,normalny tekst Znak,Akapit z listą BS Znak,Kolorowa lista — akcent 11 Znak,Wypunktowanie Znak"/>
    <w:basedOn w:val="Domylnaczcionkaakapitu"/>
    <w:link w:val="Akapitzlist"/>
    <w:uiPriority w:val="99"/>
    <w:locked/>
    <w:rsid w:val="00454976"/>
    <w:rPr>
      <w:rFonts w:ascii="Calibri" w:eastAsia="Calibri" w:hAnsi="Calibri"/>
      <w:sz w:val="22"/>
      <w:szCs w:val="22"/>
      <w:lang w:eastAsia="en-US"/>
    </w:rPr>
  </w:style>
  <w:style w:type="paragraph" w:customStyle="1" w:styleId="Default">
    <w:name w:val="Default"/>
    <w:rsid w:val="00585BCD"/>
    <w:pPr>
      <w:autoSpaceDE w:val="0"/>
      <w:autoSpaceDN w:val="0"/>
      <w:adjustRightInd w:val="0"/>
    </w:pPr>
    <w:rPr>
      <w:rFonts w:ascii="Calibri" w:eastAsiaTheme="minorHAnsi" w:hAnsi="Calibri" w:cs="Calibri"/>
      <w:color w:val="000000"/>
      <w:sz w:val="24"/>
      <w:szCs w:val="24"/>
      <w:lang w:eastAsia="en-US"/>
    </w:rPr>
  </w:style>
  <w:style w:type="character" w:styleId="Hipercze">
    <w:name w:val="Hyperlink"/>
    <w:basedOn w:val="Domylnaczcionkaakapitu"/>
    <w:unhideWhenUsed/>
    <w:rsid w:val="004A613F"/>
    <w:rPr>
      <w:color w:val="0563C1" w:themeColor="hyperlink"/>
      <w:u w:val="single"/>
    </w:rPr>
  </w:style>
  <w:style w:type="character" w:styleId="Nierozpoznanawzmianka">
    <w:name w:val="Unresolved Mention"/>
    <w:basedOn w:val="Domylnaczcionkaakapitu"/>
    <w:uiPriority w:val="99"/>
    <w:semiHidden/>
    <w:unhideWhenUsed/>
    <w:rsid w:val="004A613F"/>
    <w:rPr>
      <w:color w:val="605E5C"/>
      <w:shd w:val="clear" w:color="auto" w:fill="E1DFDD"/>
    </w:rPr>
  </w:style>
  <w:style w:type="paragraph" w:customStyle="1" w:styleId="Standard">
    <w:name w:val="Standard"/>
    <w:rsid w:val="005C7F48"/>
    <w:pPr>
      <w:suppressAutoHyphens/>
      <w:autoSpaceDN w:val="0"/>
      <w:spacing w:after="160" w:line="256" w:lineRule="auto"/>
    </w:pPr>
    <w:rPr>
      <w:rFonts w:eastAsia="SimSun" w:cs="Arial"/>
      <w:kern w:val="3"/>
      <w:sz w:val="24"/>
      <w:szCs w:val="24"/>
      <w:lang w:eastAsia="zh-CN" w:bidi="hi-IN"/>
    </w:rPr>
  </w:style>
  <w:style w:type="paragraph" w:customStyle="1" w:styleId="Textbody">
    <w:name w:val="Text body"/>
    <w:basedOn w:val="Standard"/>
    <w:rsid w:val="005C7F48"/>
    <w:pPr>
      <w:spacing w:after="120"/>
    </w:pPr>
  </w:style>
  <w:style w:type="numbering" w:customStyle="1" w:styleId="WW8Num1">
    <w:name w:val="WW8Num1"/>
    <w:rsid w:val="005C7F48"/>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81892">
      <w:bodyDiv w:val="1"/>
      <w:marLeft w:val="0"/>
      <w:marRight w:val="0"/>
      <w:marTop w:val="0"/>
      <w:marBottom w:val="0"/>
      <w:divBdr>
        <w:top w:val="none" w:sz="0" w:space="0" w:color="auto"/>
        <w:left w:val="none" w:sz="0" w:space="0" w:color="auto"/>
        <w:bottom w:val="none" w:sz="0" w:space="0" w:color="auto"/>
        <w:right w:val="none" w:sz="0" w:space="0" w:color="auto"/>
      </w:divBdr>
    </w:div>
    <w:div w:id="371883045">
      <w:bodyDiv w:val="1"/>
      <w:marLeft w:val="0"/>
      <w:marRight w:val="0"/>
      <w:marTop w:val="0"/>
      <w:marBottom w:val="0"/>
      <w:divBdr>
        <w:top w:val="none" w:sz="0" w:space="0" w:color="auto"/>
        <w:left w:val="none" w:sz="0" w:space="0" w:color="auto"/>
        <w:bottom w:val="none" w:sz="0" w:space="0" w:color="auto"/>
        <w:right w:val="none" w:sz="0" w:space="0" w:color="auto"/>
      </w:divBdr>
    </w:div>
    <w:div w:id="452745567">
      <w:bodyDiv w:val="1"/>
      <w:marLeft w:val="0"/>
      <w:marRight w:val="0"/>
      <w:marTop w:val="0"/>
      <w:marBottom w:val="0"/>
      <w:divBdr>
        <w:top w:val="none" w:sz="0" w:space="0" w:color="auto"/>
        <w:left w:val="none" w:sz="0" w:space="0" w:color="auto"/>
        <w:bottom w:val="none" w:sz="0" w:space="0" w:color="auto"/>
        <w:right w:val="none" w:sz="0" w:space="0" w:color="auto"/>
      </w:divBdr>
    </w:div>
    <w:div w:id="472605653">
      <w:bodyDiv w:val="1"/>
      <w:marLeft w:val="0"/>
      <w:marRight w:val="0"/>
      <w:marTop w:val="0"/>
      <w:marBottom w:val="0"/>
      <w:divBdr>
        <w:top w:val="none" w:sz="0" w:space="0" w:color="auto"/>
        <w:left w:val="none" w:sz="0" w:space="0" w:color="auto"/>
        <w:bottom w:val="none" w:sz="0" w:space="0" w:color="auto"/>
        <w:right w:val="none" w:sz="0" w:space="0" w:color="auto"/>
      </w:divBdr>
    </w:div>
    <w:div w:id="685135225">
      <w:bodyDiv w:val="1"/>
      <w:marLeft w:val="0"/>
      <w:marRight w:val="0"/>
      <w:marTop w:val="0"/>
      <w:marBottom w:val="0"/>
      <w:divBdr>
        <w:top w:val="none" w:sz="0" w:space="0" w:color="auto"/>
        <w:left w:val="none" w:sz="0" w:space="0" w:color="auto"/>
        <w:bottom w:val="none" w:sz="0" w:space="0" w:color="auto"/>
        <w:right w:val="none" w:sz="0" w:space="0" w:color="auto"/>
      </w:divBdr>
    </w:div>
    <w:div w:id="747389150">
      <w:bodyDiv w:val="1"/>
      <w:marLeft w:val="0"/>
      <w:marRight w:val="0"/>
      <w:marTop w:val="0"/>
      <w:marBottom w:val="0"/>
      <w:divBdr>
        <w:top w:val="none" w:sz="0" w:space="0" w:color="auto"/>
        <w:left w:val="none" w:sz="0" w:space="0" w:color="auto"/>
        <w:bottom w:val="none" w:sz="0" w:space="0" w:color="auto"/>
        <w:right w:val="none" w:sz="0" w:space="0" w:color="auto"/>
      </w:divBdr>
    </w:div>
    <w:div w:id="827481926">
      <w:bodyDiv w:val="1"/>
      <w:marLeft w:val="0"/>
      <w:marRight w:val="0"/>
      <w:marTop w:val="0"/>
      <w:marBottom w:val="0"/>
      <w:divBdr>
        <w:top w:val="none" w:sz="0" w:space="0" w:color="auto"/>
        <w:left w:val="none" w:sz="0" w:space="0" w:color="auto"/>
        <w:bottom w:val="none" w:sz="0" w:space="0" w:color="auto"/>
        <w:right w:val="none" w:sz="0" w:space="0" w:color="auto"/>
      </w:divBdr>
    </w:div>
    <w:div w:id="883294730">
      <w:bodyDiv w:val="1"/>
      <w:marLeft w:val="0"/>
      <w:marRight w:val="0"/>
      <w:marTop w:val="0"/>
      <w:marBottom w:val="0"/>
      <w:divBdr>
        <w:top w:val="none" w:sz="0" w:space="0" w:color="auto"/>
        <w:left w:val="none" w:sz="0" w:space="0" w:color="auto"/>
        <w:bottom w:val="none" w:sz="0" w:space="0" w:color="auto"/>
        <w:right w:val="none" w:sz="0" w:space="0" w:color="auto"/>
      </w:divBdr>
    </w:div>
    <w:div w:id="1106774704">
      <w:bodyDiv w:val="1"/>
      <w:marLeft w:val="0"/>
      <w:marRight w:val="0"/>
      <w:marTop w:val="0"/>
      <w:marBottom w:val="0"/>
      <w:divBdr>
        <w:top w:val="none" w:sz="0" w:space="0" w:color="auto"/>
        <w:left w:val="none" w:sz="0" w:space="0" w:color="auto"/>
        <w:bottom w:val="none" w:sz="0" w:space="0" w:color="auto"/>
        <w:right w:val="none" w:sz="0" w:space="0" w:color="auto"/>
      </w:divBdr>
    </w:div>
    <w:div w:id="1112286635">
      <w:bodyDiv w:val="1"/>
      <w:marLeft w:val="0"/>
      <w:marRight w:val="0"/>
      <w:marTop w:val="0"/>
      <w:marBottom w:val="0"/>
      <w:divBdr>
        <w:top w:val="none" w:sz="0" w:space="0" w:color="auto"/>
        <w:left w:val="none" w:sz="0" w:space="0" w:color="auto"/>
        <w:bottom w:val="none" w:sz="0" w:space="0" w:color="auto"/>
        <w:right w:val="none" w:sz="0" w:space="0" w:color="auto"/>
      </w:divBdr>
    </w:div>
    <w:div w:id="1309632969">
      <w:bodyDiv w:val="1"/>
      <w:marLeft w:val="0"/>
      <w:marRight w:val="0"/>
      <w:marTop w:val="0"/>
      <w:marBottom w:val="0"/>
      <w:divBdr>
        <w:top w:val="none" w:sz="0" w:space="0" w:color="auto"/>
        <w:left w:val="none" w:sz="0" w:space="0" w:color="auto"/>
        <w:bottom w:val="none" w:sz="0" w:space="0" w:color="auto"/>
        <w:right w:val="none" w:sz="0" w:space="0" w:color="auto"/>
      </w:divBdr>
    </w:div>
    <w:div w:id="1332685731">
      <w:bodyDiv w:val="1"/>
      <w:marLeft w:val="0"/>
      <w:marRight w:val="0"/>
      <w:marTop w:val="0"/>
      <w:marBottom w:val="0"/>
      <w:divBdr>
        <w:top w:val="none" w:sz="0" w:space="0" w:color="auto"/>
        <w:left w:val="none" w:sz="0" w:space="0" w:color="auto"/>
        <w:bottom w:val="none" w:sz="0" w:space="0" w:color="auto"/>
        <w:right w:val="none" w:sz="0" w:space="0" w:color="auto"/>
      </w:divBdr>
    </w:div>
    <w:div w:id="1530604563">
      <w:bodyDiv w:val="1"/>
      <w:marLeft w:val="0"/>
      <w:marRight w:val="0"/>
      <w:marTop w:val="0"/>
      <w:marBottom w:val="0"/>
      <w:divBdr>
        <w:top w:val="none" w:sz="0" w:space="0" w:color="auto"/>
        <w:left w:val="none" w:sz="0" w:space="0" w:color="auto"/>
        <w:bottom w:val="none" w:sz="0" w:space="0" w:color="auto"/>
        <w:right w:val="none" w:sz="0" w:space="0" w:color="auto"/>
      </w:divBdr>
    </w:div>
    <w:div w:id="1540632094">
      <w:bodyDiv w:val="1"/>
      <w:marLeft w:val="0"/>
      <w:marRight w:val="0"/>
      <w:marTop w:val="0"/>
      <w:marBottom w:val="0"/>
      <w:divBdr>
        <w:top w:val="none" w:sz="0" w:space="0" w:color="auto"/>
        <w:left w:val="none" w:sz="0" w:space="0" w:color="auto"/>
        <w:bottom w:val="none" w:sz="0" w:space="0" w:color="auto"/>
        <w:right w:val="none" w:sz="0" w:space="0" w:color="auto"/>
      </w:divBdr>
    </w:div>
    <w:div w:id="1825777067">
      <w:bodyDiv w:val="1"/>
      <w:marLeft w:val="0"/>
      <w:marRight w:val="0"/>
      <w:marTop w:val="0"/>
      <w:marBottom w:val="0"/>
      <w:divBdr>
        <w:top w:val="none" w:sz="0" w:space="0" w:color="auto"/>
        <w:left w:val="none" w:sz="0" w:space="0" w:color="auto"/>
        <w:bottom w:val="none" w:sz="0" w:space="0" w:color="auto"/>
        <w:right w:val="none" w:sz="0" w:space="0" w:color="auto"/>
      </w:divBdr>
    </w:div>
    <w:div w:id="1846048917">
      <w:bodyDiv w:val="1"/>
      <w:marLeft w:val="0"/>
      <w:marRight w:val="0"/>
      <w:marTop w:val="0"/>
      <w:marBottom w:val="0"/>
      <w:divBdr>
        <w:top w:val="none" w:sz="0" w:space="0" w:color="auto"/>
        <w:left w:val="none" w:sz="0" w:space="0" w:color="auto"/>
        <w:bottom w:val="none" w:sz="0" w:space="0" w:color="auto"/>
        <w:right w:val="none" w:sz="0" w:space="0" w:color="auto"/>
      </w:divBdr>
    </w:div>
    <w:div w:id="2022584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czers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Metadata xmlns="http://schemas.microsoft.com/vsto/kwantum" Id="00000000-0000-0000-0000-000000000000" DocumentType="OfficialLetter" IsTemplate="false">
  <OfficialLetterTypeId>00000000-0000-0000-0000-000000000004</OfficialLetterTypeId>
</DocumentMetadata>
</file>

<file path=customXml/itemProps1.xml><?xml version="1.0" encoding="utf-8"?>
<ds:datastoreItem xmlns:ds="http://schemas.openxmlformats.org/officeDocument/2006/customXml" ds:itemID="{3728EF45-A0AC-4002-A98A-F7C7BF1F34FC}">
  <ds:schemaRefs>
    <ds:schemaRef ds:uri="http://schemas.microsoft.com/vsto/kwantum"/>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Pages>
  <Words>904</Words>
  <Characters>5425</Characters>
  <Application>Microsoft Office Word</Application>
  <DocSecurity>0</DocSecurity>
  <Lines>45</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Przemysław Bloch</dc:creator>
  <cp:lastModifiedBy>Wioletta Rostankowska</cp:lastModifiedBy>
  <cp:revision>87</cp:revision>
  <cp:lastPrinted>2021-09-01T05:36:00Z</cp:lastPrinted>
  <dcterms:created xsi:type="dcterms:W3CDTF">2020-01-25T18:56:00Z</dcterms:created>
  <dcterms:modified xsi:type="dcterms:W3CDTF">2021-09-01T05:38:00Z</dcterms:modified>
</cp:coreProperties>
</file>