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3E" w:rsidRDefault="003A6D3E" w:rsidP="003A6D3E">
      <w:pPr>
        <w:pStyle w:val="Default"/>
        <w:jc w:val="center"/>
        <w:rPr>
          <w:b/>
          <w:bCs/>
          <w:sz w:val="40"/>
          <w:szCs w:val="40"/>
        </w:rPr>
      </w:pPr>
    </w:p>
    <w:p w:rsidR="003A6D3E" w:rsidRPr="00DF6AD4" w:rsidRDefault="003A6D3E" w:rsidP="003A6D3E">
      <w:pPr>
        <w:pStyle w:val="Default"/>
        <w:jc w:val="center"/>
        <w:rPr>
          <w:bCs/>
          <w:i/>
          <w:sz w:val="20"/>
          <w:szCs w:val="20"/>
        </w:rPr>
      </w:pPr>
      <w:r w:rsidRPr="00DF6AD4">
        <w:rPr>
          <w:bCs/>
          <w:i/>
          <w:sz w:val="20"/>
          <w:szCs w:val="20"/>
        </w:rPr>
        <w:t>Nr sprawy ORG.271.</w:t>
      </w:r>
      <w:r w:rsidR="003914A0">
        <w:rPr>
          <w:bCs/>
          <w:i/>
          <w:sz w:val="20"/>
          <w:szCs w:val="20"/>
        </w:rPr>
        <w:t>12</w:t>
      </w:r>
      <w:r w:rsidRPr="00DF6AD4">
        <w:rPr>
          <w:bCs/>
          <w:i/>
          <w:sz w:val="20"/>
          <w:szCs w:val="20"/>
        </w:rPr>
        <w:t>.2022  Z-</w:t>
      </w:r>
      <w:r w:rsidR="003914A0">
        <w:rPr>
          <w:bCs/>
          <w:i/>
          <w:sz w:val="20"/>
          <w:szCs w:val="20"/>
        </w:rPr>
        <w:t>12</w:t>
      </w:r>
      <w:r w:rsidRPr="00DF6AD4">
        <w:rPr>
          <w:bCs/>
          <w:i/>
          <w:sz w:val="20"/>
          <w:szCs w:val="20"/>
        </w:rPr>
        <w:t xml:space="preserve"> / 22</w:t>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r>
      <w:r w:rsidRPr="00DF6AD4">
        <w:rPr>
          <w:bCs/>
          <w:i/>
          <w:sz w:val="20"/>
          <w:szCs w:val="20"/>
        </w:rPr>
        <w:tab/>
        <w:t xml:space="preserve">Załącznik nr </w:t>
      </w:r>
      <w:r w:rsidR="00644147" w:rsidRPr="00DF6AD4">
        <w:rPr>
          <w:bCs/>
          <w:i/>
          <w:sz w:val="20"/>
          <w:szCs w:val="20"/>
        </w:rPr>
        <w:t>6</w:t>
      </w:r>
      <w:r w:rsidRPr="00DF6AD4">
        <w:rPr>
          <w:bCs/>
          <w:i/>
          <w:sz w:val="20"/>
          <w:szCs w:val="20"/>
        </w:rPr>
        <w:t xml:space="preserve"> do SWZ</w:t>
      </w: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jc w:val="center"/>
        <w:rPr>
          <w:b/>
          <w:bCs/>
          <w:sz w:val="40"/>
          <w:szCs w:val="40"/>
        </w:rPr>
      </w:pPr>
    </w:p>
    <w:p w:rsidR="003A6D3E" w:rsidRDefault="003A6D3E" w:rsidP="003A6D3E">
      <w:pPr>
        <w:pStyle w:val="Default"/>
        <w:ind w:left="-1276" w:firstLine="1276"/>
        <w:jc w:val="center"/>
        <w:rPr>
          <w:b/>
          <w:bCs/>
          <w:sz w:val="40"/>
          <w:szCs w:val="40"/>
        </w:rPr>
      </w:pPr>
      <w:r w:rsidRPr="00B10AF5">
        <w:rPr>
          <w:b/>
          <w:bCs/>
          <w:sz w:val="40"/>
          <w:szCs w:val="40"/>
        </w:rPr>
        <w:t>OPIS PRZEDMIOTU ZAMÓWIENIA</w:t>
      </w:r>
    </w:p>
    <w:p w:rsidR="003A6D3E" w:rsidRDefault="003A6D3E" w:rsidP="003A6D3E">
      <w:pPr>
        <w:pStyle w:val="Default"/>
        <w:jc w:val="center"/>
        <w:rPr>
          <w:b/>
          <w:bCs/>
          <w:sz w:val="40"/>
          <w:szCs w:val="40"/>
        </w:rPr>
      </w:pPr>
    </w:p>
    <w:p w:rsidR="00BB5BBD" w:rsidRDefault="003A6D3E" w:rsidP="00BB5BBD">
      <w:pPr>
        <w:pStyle w:val="Default"/>
        <w:jc w:val="center"/>
        <w:rPr>
          <w:b/>
          <w:sz w:val="28"/>
          <w:szCs w:val="28"/>
        </w:rPr>
      </w:pPr>
      <w:r w:rsidRPr="003C43DB">
        <w:rPr>
          <w:b/>
          <w:sz w:val="28"/>
          <w:szCs w:val="28"/>
        </w:rPr>
        <w:t>dotyczy - CZĘŚCI II  –</w:t>
      </w:r>
    </w:p>
    <w:p w:rsidR="003A6D3E" w:rsidRPr="00BB5BBD" w:rsidRDefault="003A6D3E" w:rsidP="00BB5BBD">
      <w:pPr>
        <w:pStyle w:val="Default"/>
        <w:jc w:val="center"/>
        <w:rPr>
          <w:b/>
          <w:sz w:val="28"/>
          <w:szCs w:val="28"/>
        </w:rPr>
      </w:pPr>
      <w:r w:rsidRPr="003A6D3E">
        <w:rPr>
          <w:rFonts w:asciiTheme="minorHAnsi" w:hAnsiTheme="minorHAnsi" w:cstheme="minorHAnsi"/>
          <w:b/>
        </w:rPr>
        <w:t>Dostawa urządzeń do zabezpieczenia i modernizacji sieci</w:t>
      </w:r>
      <w:r w:rsidR="00BB5BBD">
        <w:rPr>
          <w:rFonts w:asciiTheme="minorHAnsi" w:hAnsiTheme="minorHAnsi" w:cstheme="minorHAnsi"/>
          <w:b/>
        </w:rPr>
        <w:t xml:space="preserve"> wraz ze szkoleniem</w:t>
      </w:r>
    </w:p>
    <w:p w:rsidR="003A6D3E" w:rsidRDefault="003A6D3E" w:rsidP="003A6D3E">
      <w:pPr>
        <w:widowControl/>
        <w:suppressAutoHyphens w:val="0"/>
        <w:autoSpaceDE w:val="0"/>
        <w:autoSpaceDN w:val="0"/>
        <w:adjustRightInd w:val="0"/>
        <w:ind w:left="-993"/>
        <w:rPr>
          <w:rFonts w:ascii="Calibri" w:eastAsia="Times New Roman" w:hAnsi="Calibri" w:cs="Calibri"/>
          <w:color w:val="000000"/>
          <w:kern w:val="0"/>
          <w:lang w:eastAsia="pl-PL" w:bidi="ar-SA"/>
        </w:rPr>
      </w:pPr>
    </w:p>
    <w:p w:rsidR="003A6D3E" w:rsidRDefault="003A6D3E" w:rsidP="003A6D3E">
      <w:pPr>
        <w:widowControl/>
        <w:suppressAutoHyphens w:val="0"/>
        <w:autoSpaceDE w:val="0"/>
        <w:autoSpaceDN w:val="0"/>
        <w:adjustRightInd w:val="0"/>
        <w:ind w:left="-993"/>
        <w:rPr>
          <w:rFonts w:ascii="Calibri" w:eastAsia="Times New Roman" w:hAnsi="Calibri" w:cs="Calibri"/>
          <w:color w:val="000000"/>
          <w:kern w:val="0"/>
          <w:lang w:eastAsia="pl-PL" w:bidi="ar-SA"/>
        </w:rPr>
      </w:pPr>
    </w:p>
    <w:p w:rsidR="003A6D3E" w:rsidRDefault="003A6D3E" w:rsidP="003A6D3E">
      <w:pPr>
        <w:widowControl/>
        <w:suppressAutoHyphens w:val="0"/>
        <w:autoSpaceDE w:val="0"/>
        <w:autoSpaceDN w:val="0"/>
        <w:adjustRightInd w:val="0"/>
        <w:ind w:left="-993"/>
        <w:jc w:val="center"/>
        <w:rPr>
          <w:rFonts w:ascii="Calibri" w:eastAsia="Times New Roman" w:hAnsi="Calibri" w:cs="Calibri"/>
          <w:color w:val="000000"/>
          <w:kern w:val="0"/>
          <w:lang w:eastAsia="pl-PL" w:bidi="ar-SA"/>
        </w:rPr>
      </w:pPr>
    </w:p>
    <w:p w:rsidR="00125C07" w:rsidRDefault="00125C07" w:rsidP="00125C07">
      <w:pPr>
        <w:widowControl/>
        <w:suppressAutoHyphens w:val="0"/>
        <w:autoSpaceDE w:val="0"/>
        <w:autoSpaceDN w:val="0"/>
        <w:adjustRightInd w:val="0"/>
        <w:ind w:firstLine="284"/>
        <w:jc w:val="center"/>
        <w:rPr>
          <w:rFonts w:ascii="Calibri" w:eastAsia="Times New Roman" w:hAnsi="Calibri" w:cs="Calibri"/>
          <w:color w:val="000000"/>
          <w:kern w:val="0"/>
          <w:lang w:eastAsia="pl-PL" w:bidi="ar-SA"/>
        </w:rPr>
      </w:pPr>
      <w:r w:rsidRPr="0077755C">
        <w:rPr>
          <w:rFonts w:ascii="Calibri" w:eastAsia="Times New Roman" w:hAnsi="Calibri" w:cs="Calibri"/>
          <w:color w:val="000000"/>
          <w:kern w:val="0"/>
          <w:lang w:eastAsia="pl-PL" w:bidi="ar-SA"/>
        </w:rPr>
        <w:t xml:space="preserve">Niniejszy dokument określa minimalne wymagania dla przedmiotu zamówienia dotyczącego realizacji projektu pn.: </w:t>
      </w:r>
      <w:r>
        <w:rPr>
          <w:rFonts w:ascii="Calibri" w:eastAsia="Times New Roman" w:hAnsi="Calibri" w:cs="Calibri"/>
          <w:color w:val="000000"/>
          <w:kern w:val="0"/>
          <w:lang w:eastAsia="pl-PL" w:bidi="ar-SA"/>
        </w:rPr>
        <w:t>„</w:t>
      </w:r>
      <w:r w:rsidRPr="00514DC9">
        <w:rPr>
          <w:rFonts w:asciiTheme="minorHAnsi" w:hAnsiTheme="minorHAnsi" w:cstheme="minorHAnsi"/>
        </w:rPr>
        <w:t>Dostawa sprzętu i oprogramowania w ramach projektu „Cyfrowa Gmina</w:t>
      </w:r>
      <w:r>
        <w:rPr>
          <w:rFonts w:ascii="Calibri" w:eastAsia="Times New Roman" w:hAnsi="Calibri" w:cs="Calibri"/>
          <w:color w:val="000000"/>
          <w:kern w:val="0"/>
          <w:lang w:eastAsia="pl-PL" w:bidi="ar-SA"/>
        </w:rPr>
        <w:t>””</w:t>
      </w:r>
      <w:r w:rsidRPr="0077755C">
        <w:rPr>
          <w:rFonts w:ascii="Calibri" w:eastAsia="Times New Roman" w:hAnsi="Calibri" w:cs="Calibri"/>
          <w:color w:val="000000"/>
          <w:kern w:val="0"/>
          <w:lang w:eastAsia="pl-PL" w:bidi="ar-SA"/>
        </w:rPr>
        <w:t>realizowanego przez Gminę Babiak.</w:t>
      </w:r>
    </w:p>
    <w:p w:rsidR="008656B9" w:rsidRDefault="008656B9"/>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p w:rsidR="003A6D3E" w:rsidRDefault="003A6D3E" w:rsidP="003A6D3E">
      <w:pPr>
        <w:ind w:hanging="709"/>
      </w:pPr>
    </w:p>
    <w:p w:rsidR="003A6D3E" w:rsidRDefault="003A6D3E" w:rsidP="003A6D3E">
      <w:pPr>
        <w:ind w:hanging="709"/>
        <w:jc w:val="center"/>
      </w:pPr>
    </w:p>
    <w:p w:rsidR="003A6D3E" w:rsidRDefault="003A6D3E" w:rsidP="003A6D3E">
      <w:pPr>
        <w:ind w:hanging="709"/>
        <w:jc w:val="cente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F74495">
      <w:pPr>
        <w:pStyle w:val="Default"/>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3A6D3E" w:rsidRDefault="003A6D3E" w:rsidP="00F74495">
      <w:pPr>
        <w:pStyle w:val="Default"/>
        <w:rPr>
          <w:rFonts w:eastAsia="Times New Roman"/>
          <w:kern w:val="0"/>
          <w:sz w:val="18"/>
          <w:szCs w:val="18"/>
          <w:lang w:eastAsia="pl-PL" w:bidi="ar-SA"/>
        </w:rPr>
      </w:pPr>
    </w:p>
    <w:p w:rsidR="00BB5BBD" w:rsidRDefault="00BB5BBD" w:rsidP="00F74495">
      <w:pPr>
        <w:pStyle w:val="Default"/>
        <w:rPr>
          <w:rFonts w:eastAsia="Times New Roman"/>
          <w:kern w:val="0"/>
          <w:sz w:val="18"/>
          <w:szCs w:val="18"/>
          <w:lang w:eastAsia="pl-PL" w:bidi="ar-SA"/>
        </w:rPr>
      </w:pPr>
    </w:p>
    <w:p w:rsidR="00BB5BBD" w:rsidRDefault="00BB5BBD" w:rsidP="00F74495">
      <w:pPr>
        <w:pStyle w:val="Default"/>
        <w:rPr>
          <w:rFonts w:eastAsia="Times New Roman"/>
          <w:kern w:val="0"/>
          <w:sz w:val="18"/>
          <w:szCs w:val="18"/>
          <w:lang w:eastAsia="pl-PL" w:bidi="ar-SA"/>
        </w:rPr>
      </w:pPr>
    </w:p>
    <w:p w:rsidR="00BB5BBD" w:rsidRDefault="00BB5BBD" w:rsidP="00F74495">
      <w:pPr>
        <w:pStyle w:val="Default"/>
        <w:rPr>
          <w:rFonts w:eastAsia="Times New Roman"/>
          <w:kern w:val="0"/>
          <w:sz w:val="18"/>
          <w:szCs w:val="18"/>
          <w:lang w:eastAsia="pl-PL" w:bidi="ar-SA"/>
        </w:rPr>
      </w:pPr>
    </w:p>
    <w:p w:rsidR="00BB5BBD" w:rsidRDefault="00BB5BBD" w:rsidP="00F74495">
      <w:pPr>
        <w:pStyle w:val="Default"/>
        <w:rPr>
          <w:rFonts w:eastAsia="Times New Roman"/>
          <w:kern w:val="0"/>
          <w:sz w:val="18"/>
          <w:szCs w:val="18"/>
          <w:lang w:eastAsia="pl-PL" w:bidi="ar-SA"/>
        </w:rPr>
      </w:pPr>
    </w:p>
    <w:p w:rsidR="00BB5BBD" w:rsidRDefault="00BB5BBD" w:rsidP="00F74495">
      <w:pPr>
        <w:pStyle w:val="Default"/>
        <w:rPr>
          <w:rFonts w:eastAsia="Times New Roman"/>
          <w:kern w:val="0"/>
          <w:sz w:val="18"/>
          <w:szCs w:val="18"/>
          <w:lang w:eastAsia="pl-PL" w:bidi="ar-SA"/>
        </w:rPr>
      </w:pPr>
    </w:p>
    <w:p w:rsidR="003A6D3E" w:rsidRDefault="003A6D3E" w:rsidP="003A6D3E">
      <w:pPr>
        <w:pStyle w:val="Default"/>
        <w:ind w:left="-709"/>
        <w:jc w:val="center"/>
        <w:rPr>
          <w:rFonts w:eastAsia="Times New Roman"/>
          <w:kern w:val="0"/>
          <w:sz w:val="18"/>
          <w:szCs w:val="18"/>
          <w:lang w:eastAsia="pl-PL" w:bidi="ar-SA"/>
        </w:rPr>
      </w:pPr>
    </w:p>
    <w:p w:rsidR="00BB5BBD" w:rsidRPr="004F7A4A" w:rsidRDefault="00BB5BBD" w:rsidP="00BB5BBD">
      <w:pPr>
        <w:suppressAutoHyphens w:val="0"/>
        <w:autoSpaceDE w:val="0"/>
        <w:autoSpaceDN w:val="0"/>
        <w:adjustRightInd w:val="0"/>
        <w:jc w:val="center"/>
        <w:rPr>
          <w:rFonts w:ascii="Calibri" w:hAnsi="Calibri" w:cs="Calibri"/>
          <w:color w:val="000000"/>
          <w:sz w:val="18"/>
          <w:szCs w:val="18"/>
          <w:lang w:eastAsia="pl-PL"/>
        </w:rPr>
      </w:pPr>
      <w:r w:rsidRPr="000B0731">
        <w:rPr>
          <w:rFonts w:ascii="Calibri" w:hAnsi="Calibri" w:cs="Calibri"/>
          <w:color w:val="000000"/>
          <w:sz w:val="18"/>
          <w:szCs w:val="18"/>
          <w:lang w:eastAsia="pl-PL"/>
        </w:rPr>
        <w:t>Program Operacyjn</w:t>
      </w:r>
      <w:r>
        <w:rPr>
          <w:rFonts w:ascii="Calibri" w:hAnsi="Calibri" w:cs="Calibri"/>
          <w:color w:val="000000"/>
          <w:sz w:val="18"/>
          <w:szCs w:val="18"/>
          <w:lang w:eastAsia="pl-PL"/>
        </w:rPr>
        <w:t>y</w:t>
      </w:r>
      <w:r w:rsidRPr="000B0731">
        <w:rPr>
          <w:rFonts w:ascii="Calibri" w:hAnsi="Calibri" w:cs="Calibri"/>
          <w:color w:val="000000"/>
          <w:sz w:val="18"/>
          <w:szCs w:val="18"/>
          <w:lang w:eastAsia="pl-PL"/>
        </w:rPr>
        <w:t xml:space="preserve"> Polska Cyfrowa na lata 2014-2020 Osi Priorytetowej V Rozwój cyfrowy JST oraz wzmocnienie cyfrowej odporności na zagrożenia REACT-EU działania 5.1 Rozwój cyfrowy JST oraz wzmocnienie cyfrowej odporności na zagrożenia dotycząca realizacji projektu grantowego „Cyfrowa Gmina” </w:t>
      </w:r>
      <w:r w:rsidRPr="000B0731">
        <w:rPr>
          <w:rFonts w:ascii="Calibri" w:hAnsi="Calibri" w:cs="Calibri"/>
          <w:iCs/>
          <w:sz w:val="18"/>
          <w:szCs w:val="18"/>
        </w:rPr>
        <w:t>o numerze POPC.05.01.00-00-0001/21-00.</w:t>
      </w:r>
    </w:p>
    <w:p w:rsidR="00F74495" w:rsidRDefault="00F74495" w:rsidP="00F74495">
      <w:pPr>
        <w:pStyle w:val="Default"/>
        <w:jc w:val="center"/>
        <w:rPr>
          <w:rFonts w:eastAsia="Times New Roman"/>
          <w:kern w:val="0"/>
          <w:sz w:val="18"/>
          <w:szCs w:val="18"/>
          <w:lang w:eastAsia="pl-PL" w:bidi="ar-SA"/>
        </w:rPr>
      </w:pPr>
    </w:p>
    <w:p w:rsidR="00F74495" w:rsidRDefault="00F74495" w:rsidP="00F74495">
      <w:pPr>
        <w:pStyle w:val="Default"/>
        <w:jc w:val="center"/>
        <w:rPr>
          <w:rFonts w:eastAsia="Times New Roman"/>
          <w:kern w:val="0"/>
          <w:sz w:val="18"/>
          <w:szCs w:val="18"/>
          <w:lang w:eastAsia="pl-PL" w:bidi="ar-SA"/>
        </w:rPr>
      </w:pPr>
    </w:p>
    <w:p w:rsidR="003914A0" w:rsidRDefault="003914A0" w:rsidP="003914A0">
      <w:pPr>
        <w:pStyle w:val="Nagwek1"/>
        <w:tabs>
          <w:tab w:val="clear" w:pos="432"/>
        </w:tabs>
        <w:ind w:left="284" w:firstLine="0"/>
        <w:jc w:val="both"/>
        <w:rPr>
          <w:rFonts w:asciiTheme="minorHAnsi" w:hAnsiTheme="minorHAnsi" w:cstheme="minorHAnsi"/>
          <w:b/>
          <w:color w:val="auto"/>
          <w:sz w:val="24"/>
          <w:szCs w:val="24"/>
        </w:rPr>
      </w:pPr>
    </w:p>
    <w:p w:rsidR="00F74495" w:rsidRPr="00E0768D" w:rsidRDefault="00F74495" w:rsidP="00F74495">
      <w:pPr>
        <w:pStyle w:val="Nagwek1"/>
        <w:numPr>
          <w:ilvl w:val="0"/>
          <w:numId w:val="34"/>
        </w:numPr>
        <w:ind w:left="284" w:hanging="284"/>
        <w:jc w:val="both"/>
        <w:rPr>
          <w:rFonts w:asciiTheme="minorHAnsi" w:hAnsiTheme="minorHAnsi" w:cstheme="minorHAnsi"/>
          <w:b/>
          <w:color w:val="auto"/>
          <w:sz w:val="24"/>
          <w:szCs w:val="24"/>
        </w:rPr>
      </w:pPr>
      <w:r w:rsidRPr="00E0768D">
        <w:rPr>
          <w:rFonts w:asciiTheme="minorHAnsi" w:hAnsiTheme="minorHAnsi" w:cstheme="minorHAnsi"/>
          <w:b/>
          <w:color w:val="auto"/>
          <w:sz w:val="24"/>
          <w:szCs w:val="24"/>
        </w:rPr>
        <w:t>UTM (</w:t>
      </w:r>
      <w:hyperlink r:id="rId7" w:tooltip="Unified Threat Management" w:history="1">
        <w:r w:rsidRPr="00E0768D">
          <w:rPr>
            <w:rStyle w:val="Hipercze"/>
            <w:rFonts w:asciiTheme="minorHAnsi" w:hAnsiTheme="minorHAnsi" w:cstheme="minorHAnsi"/>
            <w:b/>
            <w:iCs/>
            <w:color w:val="auto"/>
            <w:sz w:val="24"/>
            <w:szCs w:val="24"/>
            <w:u w:val="none"/>
            <w:shd w:val="clear" w:color="auto" w:fill="FFFFFF"/>
          </w:rPr>
          <w:t>Unified Threat Management</w:t>
        </w:r>
      </w:hyperlink>
      <w:r w:rsidRPr="00E0768D">
        <w:rPr>
          <w:rFonts w:asciiTheme="minorHAnsi" w:hAnsiTheme="minorHAnsi" w:cstheme="minorHAnsi"/>
          <w:b/>
          <w:iCs/>
          <w:color w:val="auto"/>
          <w:sz w:val="24"/>
          <w:szCs w:val="24"/>
          <w:shd w:val="clear" w:color="auto" w:fill="FFFFFF"/>
        </w:rPr>
        <w:t>)</w:t>
      </w:r>
      <w:r w:rsidR="00E0768D" w:rsidRPr="00E0768D">
        <w:rPr>
          <w:rFonts w:asciiTheme="minorHAnsi" w:hAnsiTheme="minorHAnsi" w:cstheme="minorHAnsi"/>
          <w:b/>
          <w:iCs/>
          <w:color w:val="auto"/>
          <w:sz w:val="24"/>
          <w:szCs w:val="24"/>
          <w:shd w:val="clear" w:color="auto" w:fill="FFFFFF"/>
        </w:rPr>
        <w:t xml:space="preserve"> wraz z instalacją, konfiguracją i szkoleniem</w:t>
      </w:r>
    </w:p>
    <w:p w:rsidR="00F74495" w:rsidRPr="00C613F5" w:rsidRDefault="00F74495" w:rsidP="00F74495">
      <w:pPr>
        <w:pStyle w:val="Nagwek1"/>
        <w:tabs>
          <w:tab w:val="clear" w:pos="432"/>
        </w:tabs>
        <w:ind w:left="0" w:firstLine="0"/>
        <w:jc w:val="both"/>
        <w:rPr>
          <w:rFonts w:ascii="Calibri" w:hAnsi="Calibri" w:cs="Calibri"/>
          <w:sz w:val="20"/>
          <w:szCs w:val="20"/>
        </w:rPr>
      </w:pPr>
      <w:r w:rsidRPr="00C613F5">
        <w:rPr>
          <w:rFonts w:ascii="Calibri" w:hAnsi="Calibri" w:cs="Calibri"/>
          <w:b/>
          <w:color w:val="000000"/>
          <w:sz w:val="20"/>
          <w:szCs w:val="20"/>
        </w:rPr>
        <w:t>Wymagania ogólne</w:t>
      </w:r>
    </w:p>
    <w:p w:rsidR="00F74495" w:rsidRPr="00C613F5" w:rsidRDefault="00F74495" w:rsidP="00F74495">
      <w:pPr>
        <w:rPr>
          <w:rFonts w:ascii="Calibri" w:hAnsi="Calibri" w:cs="Calibri"/>
          <w:sz w:val="20"/>
          <w:szCs w:val="20"/>
        </w:rPr>
      </w:pPr>
    </w:p>
    <w:p w:rsidR="00F74495" w:rsidRPr="00C613F5" w:rsidRDefault="00F74495" w:rsidP="00F74495">
      <w:pPr>
        <w:jc w:val="both"/>
        <w:rPr>
          <w:rFonts w:ascii="Calibri" w:hAnsi="Calibri" w:cs="Calibri"/>
          <w:b/>
          <w:color w:val="000000"/>
          <w:sz w:val="20"/>
          <w:szCs w:val="20"/>
        </w:rPr>
      </w:pPr>
      <w:r w:rsidRPr="00C613F5">
        <w:rPr>
          <w:rFonts w:ascii="Calibri" w:hAnsi="Calibri" w:cs="Calibri"/>
          <w:sz w:val="20"/>
          <w:szCs w:val="20"/>
        </w:rPr>
        <w:t>Dostarczony system bezpieczeństwa musi zapewniać wszystkie wymienione poniżej funkcje. System bezpieczeństwa powinien sprawnie obsłużyć połączenia od minimum 50 klientów sieci LAN.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r w:rsidR="00E0768D">
        <w:rPr>
          <w:rFonts w:ascii="Calibri" w:hAnsi="Calibri" w:cs="Calibri"/>
          <w:sz w:val="20"/>
          <w:szCs w:val="20"/>
        </w:rPr>
        <w:t xml:space="preserve"> Dostarczony sprzęt musi być przez wykonawcę zainstalowany i odpowiednio skonfigurowany. Wykonawca zapewni przeszkolenie w zakresie obsługi urządzenia.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Funkcje modułu Firewall</w:t>
      </w:r>
      <w:r>
        <w:rPr>
          <w:rFonts w:ascii="Calibri" w:hAnsi="Calibri" w:cs="Calibri"/>
          <w:b/>
          <w:color w:val="000000"/>
          <w:sz w:val="20"/>
          <w:szCs w:val="20"/>
        </w:rPr>
        <w:t xml:space="preserve">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zdefiniowanie co najmniej 5 stref bezpieczeństwa (Zewnętrzna, DMZ1, DMZ2, Wewnętrzna1, Wewnętrzna2).</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Możliwość uruchomienia w formie klastra wysokiej dostępności (HA) - co najmniej Active-Passive.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pracę jako router (każdy port obsługuje inny adres sieci/podsieci IP) lub  jako bridge (transparent mode).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protokoły dynamicznego routingu: RIP v1/v2, OSPF i BGP4.</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obsługiwać Multicast routing.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Policy Based routing.</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umożliwiać znakowanie QoS w oparciu o ToS (Type of Service) lub DSCP (Differentiated Service Code Point) w ramach zapewnienia jakości usług.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statyczne i dynamiczne adresy IP (DHCP i PPPoE) na zewnętrznym interfejsie.</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DHPCv6 na zewnętrznym interfejsie.</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Musi obsługiwać funkcję agregacji linków (802.3ad dynamic, static, active/backup).</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Musi obsługiwać Dynamic DNS.</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translację adresów: statyczną, dynamiczną i 1-1.</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translację portów: PAT.</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IPSec NAT traversal.</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mechanizm Policy Based NAT.</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obsługiwać VLAN 802.1Q.</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funkcję serwera DHCP (dla IPv4 i IPv6) dla wszystkich interfejsów sieciowych.</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pracę w trybie DHCP Relay, z jednoczesną obsługą co najmniej 3 serwerów DHCP.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mieć możliwość obsługi zapasowego łącza typu LTE poprzez podłączenie zewnętrznego modemu USB.</w:t>
      </w:r>
    </w:p>
    <w:p w:rsidR="00F74495" w:rsidRPr="00C613F5" w:rsidRDefault="00F74495" w:rsidP="00F74495">
      <w:pPr>
        <w:pStyle w:val="Akapitzlist1"/>
        <w:numPr>
          <w:ilvl w:val="0"/>
          <w:numId w:val="2"/>
        </w:numPr>
        <w:rPr>
          <w:rFonts w:ascii="Calibri" w:hAnsi="Calibri" w:cs="Calibri"/>
          <w:sz w:val="20"/>
          <w:szCs w:val="20"/>
        </w:rPr>
      </w:pPr>
      <w:r w:rsidRPr="00C613F5">
        <w:rPr>
          <w:rFonts w:ascii="Calibri" w:hAnsi="Calibri" w:cs="Calibri"/>
          <w:sz w:val="20"/>
          <w:szCs w:val="20"/>
        </w:rPr>
        <w:t xml:space="preserve">Musi mieć możliwość automatycznego przełączania ruchu pomiędzy interfejsami  zewnętrznymi w przypadku awarii jednego z nich.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funkcję równoważenia obciążenia pomiędzy interfejsami zewnętrznymi.</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funkcjonalność SD-WAN w ramach automatycznej dystrybucji ruchu na podstawie jakości łącza.</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funkcję równoważenia obciążenia w ramach połączeń do wewnętrznych serwerów.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uwierzytelnianie użytkowników oraz identyfikację odpowiadającego im ruchu sieciowego.</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uwierzytelnianie użytkowników z wykorzystaniem: ActiveDirectory, LDAP, Radius, SecureID, VASCO oraz wewnętrznej bazy użytkowników.</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transparentne uwierzytelnianie użytkowników przy integracji z  Active Directory.</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Urządzenie musi posiadać co najmniej 4 mechanizmy transparentnej autoryzacji użytkowników w usłudze katalogowej Active Directory.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Co najmniej dwie metody transparentnej autoryzacji nie wymagają instalacji dedykowanego</w:t>
      </w:r>
    </w:p>
    <w:p w:rsidR="00F74495" w:rsidRPr="00C613F5" w:rsidRDefault="00F74495" w:rsidP="00F74495">
      <w:pPr>
        <w:pStyle w:val="Akapitzlist1"/>
        <w:jc w:val="both"/>
        <w:rPr>
          <w:rFonts w:ascii="Calibri" w:hAnsi="Calibri" w:cs="Calibri"/>
          <w:sz w:val="20"/>
          <w:szCs w:val="20"/>
        </w:rPr>
      </w:pPr>
      <w:r w:rsidRPr="00C613F5">
        <w:rPr>
          <w:rFonts w:ascii="Calibri" w:hAnsi="Calibri" w:cs="Calibri"/>
          <w:sz w:val="20"/>
          <w:szCs w:val="20"/>
        </w:rPr>
        <w:t xml:space="preserve">agenta na stacjach roboczych użytkowników.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uwierzytelnianie i rozpoznawanie użytkowników korzystających z usług terminalowych Microsoft oraz Citrix.</w:t>
      </w:r>
    </w:p>
    <w:p w:rsidR="00F7449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Nie może ograniczać ilość urządzeń, adresów IP czy użytkowników sieci wewnętrznej.</w:t>
      </w:r>
    </w:p>
    <w:p w:rsidR="003914A0" w:rsidRDefault="003914A0" w:rsidP="003914A0">
      <w:pPr>
        <w:pStyle w:val="Akapitzlist1"/>
        <w:jc w:val="both"/>
        <w:rPr>
          <w:rFonts w:ascii="Calibri" w:hAnsi="Calibri" w:cs="Calibri"/>
          <w:sz w:val="20"/>
          <w:szCs w:val="20"/>
        </w:rPr>
      </w:pPr>
    </w:p>
    <w:p w:rsidR="003914A0" w:rsidRDefault="003914A0" w:rsidP="003914A0">
      <w:pPr>
        <w:pStyle w:val="Akapitzlist1"/>
        <w:jc w:val="both"/>
        <w:rPr>
          <w:rFonts w:ascii="Calibri" w:hAnsi="Calibri" w:cs="Calibri"/>
          <w:sz w:val="20"/>
          <w:szCs w:val="20"/>
        </w:rPr>
      </w:pPr>
    </w:p>
    <w:p w:rsidR="003914A0" w:rsidRPr="00C613F5" w:rsidRDefault="003914A0" w:rsidP="003914A0">
      <w:pPr>
        <w:pStyle w:val="Akapitzlist1"/>
        <w:jc w:val="both"/>
        <w:rPr>
          <w:rFonts w:ascii="Calibri" w:hAnsi="Calibri" w:cs="Calibri"/>
          <w:sz w:val="20"/>
          <w:szCs w:val="20"/>
        </w:rPr>
      </w:pP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dostarczać mechanizmów identyfikacji urządzeń w sieci w tym co najmniej identyfikację systemu operacyjnego, otwartych portów i usług.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możliwość blokowania komunikacji z wybranymi krajami w zakresie poszczególnych protokołów i aplikacji.</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zapewniać możliwość blokowania komunikacji z wybranymi adresami IP, wybranymi adresami domenowymi oraz w oparciu o reputację adresów IP i/lub domen.</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posiadać mechanizmy rozpoznawania anomalii w protokołach sieciowych - dla najpopularniejszych protokołów.</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umożliwiać sterowanie przepustowością w oparciu o politykę zapory sieciowej oraz wybraną aplikację.</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dostarczać mechanizmów limitowania dostępu do sieci użytkownikom w oparciu o quoty czasowe lub transferu danych, co najmniej dla komunikacji http.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zapewnić wsparcie implementacji polityki bezpieczeństwa w warstwie aplikacji (warstwa 7) minimum dla protokołów: HTTP, HTTPS, FTP, DNS, SMTP, POP3, IMAP, SMPTS, POP3S, IMAPS, H.323, SIP.</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funkcjonalność Content Routing w ramach protokołu HTTP/HTTPS na podstawie co najmniej nagłówka hosta HTTP i żądania HTTP.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 xml:space="preserve">Musi zapewniać funkcjonalność TLS/SSL Offloading dla protkołu HTTPS w ramach połączeń do wewnętrznych serwerów. </w:t>
      </w:r>
    </w:p>
    <w:p w:rsidR="00F74495" w:rsidRPr="00C613F5" w:rsidRDefault="00F74495" w:rsidP="00F74495">
      <w:pPr>
        <w:pStyle w:val="Akapitzlist1"/>
        <w:numPr>
          <w:ilvl w:val="0"/>
          <w:numId w:val="2"/>
        </w:numPr>
        <w:jc w:val="both"/>
        <w:rPr>
          <w:rFonts w:ascii="Calibri" w:hAnsi="Calibri" w:cs="Calibri"/>
          <w:sz w:val="20"/>
          <w:szCs w:val="20"/>
        </w:rPr>
      </w:pPr>
      <w:r w:rsidRPr="00C613F5">
        <w:rPr>
          <w:rFonts w:ascii="Calibri" w:hAnsi="Calibri" w:cs="Calibri"/>
          <w:sz w:val="20"/>
          <w:szCs w:val="20"/>
        </w:rPr>
        <w:t>Musi pełnić rolę bramki VPN terminującej połączenia VPN site-to-site i client-to-site.</w:t>
      </w:r>
    </w:p>
    <w:p w:rsidR="00F74495" w:rsidRPr="00C613F5" w:rsidRDefault="00F74495" w:rsidP="00F74495">
      <w:pPr>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Dostarczony system bezpieczeństwa musi zapewniać:</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z wykorzystaniem mechanizmów IPS.</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antywirusową.</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nieznanymi zagrożeniami.</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phishingiem.</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Ochronę przed niechcianą pocztą.</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Kontrolę wykorzystywanych aplikacji.</w:t>
      </w:r>
    </w:p>
    <w:p w:rsidR="00F74495" w:rsidRPr="00C613F5" w:rsidRDefault="00F74495" w:rsidP="00F74495">
      <w:pPr>
        <w:pStyle w:val="Akapitzlist1"/>
        <w:numPr>
          <w:ilvl w:val="0"/>
          <w:numId w:val="4"/>
        </w:numPr>
        <w:jc w:val="both"/>
        <w:rPr>
          <w:rFonts w:ascii="Calibri" w:hAnsi="Calibri" w:cs="Calibri"/>
          <w:sz w:val="20"/>
          <w:szCs w:val="20"/>
        </w:rPr>
      </w:pPr>
      <w:r w:rsidRPr="00C613F5">
        <w:rPr>
          <w:rFonts w:ascii="Calibri" w:hAnsi="Calibri" w:cs="Calibri"/>
          <w:sz w:val="20"/>
          <w:szCs w:val="20"/>
        </w:rPr>
        <w:t>Możliwość filtrowania URL.</w:t>
      </w:r>
    </w:p>
    <w:p w:rsidR="00F74495" w:rsidRPr="00C613F5" w:rsidRDefault="00F74495" w:rsidP="00F74495">
      <w:pPr>
        <w:pStyle w:val="Akapitzlist1"/>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Parametry fizyczne systemu Firewall:</w:t>
      </w:r>
    </w:p>
    <w:p w:rsidR="00F74495" w:rsidRPr="00C613F5" w:rsidRDefault="00F74495" w:rsidP="00F74495">
      <w:pPr>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Element systemu pełniący funkcję Firewall musi dysponować :</w:t>
      </w:r>
    </w:p>
    <w:p w:rsidR="00F74495" w:rsidRPr="00C613F5" w:rsidRDefault="00F74495" w:rsidP="00F74495">
      <w:pPr>
        <w:pStyle w:val="Akapitzlist1"/>
        <w:numPr>
          <w:ilvl w:val="0"/>
          <w:numId w:val="3"/>
        </w:numPr>
        <w:ind w:left="1068" w:firstLine="0"/>
        <w:jc w:val="both"/>
        <w:rPr>
          <w:rFonts w:ascii="Calibri" w:hAnsi="Calibri" w:cs="Calibri"/>
          <w:sz w:val="20"/>
          <w:szCs w:val="20"/>
        </w:rPr>
      </w:pPr>
      <w:r w:rsidRPr="00C613F5">
        <w:rPr>
          <w:rFonts w:ascii="Calibri" w:hAnsi="Calibri" w:cs="Calibri"/>
          <w:sz w:val="20"/>
          <w:szCs w:val="20"/>
        </w:rPr>
        <w:t>8 portami 1Gb RJ45.</w:t>
      </w:r>
    </w:p>
    <w:p w:rsidR="00F74495" w:rsidRPr="00C613F5" w:rsidRDefault="00F74495" w:rsidP="00F74495">
      <w:pPr>
        <w:pStyle w:val="Akapitzlist1"/>
        <w:numPr>
          <w:ilvl w:val="0"/>
          <w:numId w:val="3"/>
        </w:numPr>
        <w:ind w:left="1068" w:firstLine="0"/>
        <w:jc w:val="both"/>
        <w:rPr>
          <w:rFonts w:ascii="Calibri" w:hAnsi="Calibri" w:cs="Calibri"/>
          <w:sz w:val="20"/>
          <w:szCs w:val="20"/>
        </w:rPr>
      </w:pPr>
      <w:r w:rsidRPr="00C613F5">
        <w:rPr>
          <w:rFonts w:ascii="Calibri" w:hAnsi="Calibri" w:cs="Calibri"/>
          <w:sz w:val="20"/>
          <w:szCs w:val="20"/>
        </w:rPr>
        <w:t xml:space="preserve">System powinien umożliwiać rozbudowę o dodatkowe porty: 4 x 1Gb SFP lub </w:t>
      </w:r>
    </w:p>
    <w:p w:rsidR="00F74495" w:rsidRPr="00C613F5" w:rsidRDefault="00F74495" w:rsidP="00F74495">
      <w:pPr>
        <w:pStyle w:val="Akapitzlist1"/>
        <w:ind w:left="1068"/>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2 x 10Gb SFP+ lub 4 x 1Gb RJ45.</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4 GB pamięci RAM.</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2 porty USB 3.0.</w:t>
      </w:r>
    </w:p>
    <w:p w:rsidR="00F74495" w:rsidRPr="00C613F5" w:rsidRDefault="00F74495" w:rsidP="00F74495">
      <w:pPr>
        <w:pStyle w:val="Akapitzlist1"/>
        <w:numPr>
          <w:ilvl w:val="0"/>
          <w:numId w:val="5"/>
        </w:numPr>
        <w:ind w:left="1068" w:firstLine="0"/>
        <w:jc w:val="both"/>
        <w:rPr>
          <w:rFonts w:ascii="Calibri" w:hAnsi="Calibri" w:cs="Calibri"/>
          <w:sz w:val="20"/>
          <w:szCs w:val="20"/>
        </w:rPr>
      </w:pPr>
      <w:r w:rsidRPr="00C613F5">
        <w:rPr>
          <w:rFonts w:ascii="Calibri" w:hAnsi="Calibri" w:cs="Calibri"/>
          <w:sz w:val="20"/>
          <w:szCs w:val="20"/>
        </w:rPr>
        <w:t>Minimum jeden port typu Console.</w:t>
      </w:r>
    </w:p>
    <w:p w:rsidR="00F74495" w:rsidRPr="00C613F5" w:rsidRDefault="00F74495" w:rsidP="00F74495">
      <w:pPr>
        <w:pStyle w:val="Akapitzlist1"/>
        <w:numPr>
          <w:ilvl w:val="0"/>
          <w:numId w:val="5"/>
        </w:numPr>
        <w:ind w:left="1068" w:firstLine="0"/>
        <w:jc w:val="both"/>
        <w:rPr>
          <w:rFonts w:ascii="Calibri" w:hAnsi="Calibri" w:cs="Calibri"/>
          <w:b/>
          <w:color w:val="000000"/>
          <w:sz w:val="20"/>
          <w:szCs w:val="20"/>
        </w:rPr>
      </w:pPr>
      <w:r w:rsidRPr="00C613F5">
        <w:rPr>
          <w:rFonts w:ascii="Calibri" w:hAnsi="Calibri" w:cs="Calibri"/>
          <w:sz w:val="20"/>
          <w:szCs w:val="20"/>
        </w:rPr>
        <w:t>Minimalna temperatura pracy urządzenia od 0 do 40 stopni Celsjusza.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Parametry wydajnościowe systemu:</w:t>
      </w:r>
    </w:p>
    <w:p w:rsidR="00F74495" w:rsidRPr="00C613F5" w:rsidRDefault="00F74495" w:rsidP="00F74495">
      <w:pPr>
        <w:pStyle w:val="Akapitzlist1"/>
        <w:numPr>
          <w:ilvl w:val="0"/>
          <w:numId w:val="6"/>
        </w:numPr>
        <w:ind w:left="1068" w:firstLine="0"/>
        <w:jc w:val="both"/>
        <w:rPr>
          <w:rFonts w:ascii="Calibri" w:hAnsi="Calibri" w:cs="Calibri"/>
          <w:sz w:val="20"/>
          <w:szCs w:val="20"/>
        </w:rPr>
      </w:pPr>
      <w:r w:rsidRPr="00C613F5">
        <w:rPr>
          <w:rFonts w:ascii="Calibri" w:hAnsi="Calibri" w:cs="Calibri"/>
          <w:sz w:val="20"/>
          <w:szCs w:val="20"/>
        </w:rPr>
        <w:t>Przepustowość Firewall minimum: 5.8 Gbps.</w:t>
      </w:r>
    </w:p>
    <w:p w:rsidR="00F74495" w:rsidRPr="00C613F5" w:rsidRDefault="00F74495" w:rsidP="00F74495">
      <w:pPr>
        <w:pStyle w:val="Akapitzlist1"/>
        <w:numPr>
          <w:ilvl w:val="0"/>
          <w:numId w:val="7"/>
        </w:numPr>
        <w:ind w:left="1068" w:firstLine="0"/>
        <w:jc w:val="both"/>
        <w:rPr>
          <w:rFonts w:ascii="Calibri" w:hAnsi="Calibri" w:cs="Calibri"/>
          <w:sz w:val="20"/>
          <w:szCs w:val="20"/>
        </w:rPr>
      </w:pPr>
      <w:r w:rsidRPr="00C613F5">
        <w:rPr>
          <w:rFonts w:ascii="Calibri" w:hAnsi="Calibri" w:cs="Calibri"/>
          <w:sz w:val="20"/>
          <w:szCs w:val="20"/>
        </w:rPr>
        <w:t>Przepustowość IPSec VPN nie mniejsza niż: 2.4 Gbps.</w:t>
      </w:r>
    </w:p>
    <w:p w:rsidR="00F74495" w:rsidRPr="00C613F5" w:rsidRDefault="00F74495" w:rsidP="00F74495">
      <w:pPr>
        <w:pStyle w:val="Akapitzlist1"/>
        <w:numPr>
          <w:ilvl w:val="0"/>
          <w:numId w:val="8"/>
        </w:numPr>
        <w:ind w:left="1068" w:firstLine="0"/>
        <w:jc w:val="both"/>
        <w:rPr>
          <w:rFonts w:ascii="Calibri" w:hAnsi="Calibri" w:cs="Calibri"/>
          <w:sz w:val="20"/>
          <w:szCs w:val="20"/>
        </w:rPr>
      </w:pPr>
      <w:r w:rsidRPr="00C613F5">
        <w:rPr>
          <w:rFonts w:ascii="Calibri" w:hAnsi="Calibri" w:cs="Calibri"/>
          <w:sz w:val="20"/>
          <w:szCs w:val="20"/>
        </w:rPr>
        <w:t>Przepustowość skanowania antywirusowego nie mniejsza niż: 1.4 Gbps.</w:t>
      </w:r>
    </w:p>
    <w:p w:rsidR="00F74495" w:rsidRPr="00C613F5" w:rsidRDefault="00F74495" w:rsidP="00F74495">
      <w:pPr>
        <w:pStyle w:val="Akapitzlist1"/>
        <w:numPr>
          <w:ilvl w:val="0"/>
          <w:numId w:val="9"/>
        </w:numPr>
        <w:ind w:left="1068" w:firstLine="0"/>
        <w:jc w:val="both"/>
        <w:rPr>
          <w:rFonts w:ascii="Calibri" w:hAnsi="Calibri" w:cs="Calibri"/>
          <w:sz w:val="20"/>
          <w:szCs w:val="20"/>
        </w:rPr>
      </w:pPr>
      <w:r w:rsidRPr="00C613F5">
        <w:rPr>
          <w:rFonts w:ascii="Calibri" w:hAnsi="Calibri" w:cs="Calibri"/>
          <w:sz w:val="20"/>
          <w:szCs w:val="20"/>
        </w:rPr>
        <w:t>Przepustowość w ramach ochrony przed atakami nie mniejsza niż: 1.3 Gbps.</w:t>
      </w:r>
    </w:p>
    <w:p w:rsidR="00F74495" w:rsidRDefault="00F74495" w:rsidP="00F74495">
      <w:pPr>
        <w:pStyle w:val="Akapitzlist1"/>
        <w:numPr>
          <w:ilvl w:val="0"/>
          <w:numId w:val="10"/>
        </w:numPr>
        <w:ind w:left="1068" w:firstLine="0"/>
        <w:jc w:val="both"/>
        <w:rPr>
          <w:rFonts w:ascii="Calibri" w:hAnsi="Calibri" w:cs="Calibri"/>
          <w:sz w:val="20"/>
          <w:szCs w:val="20"/>
        </w:rPr>
      </w:pPr>
      <w:r w:rsidRPr="00C613F5">
        <w:rPr>
          <w:rFonts w:ascii="Calibri" w:hAnsi="Calibri" w:cs="Calibri"/>
          <w:sz w:val="20"/>
          <w:szCs w:val="20"/>
        </w:rPr>
        <w:t xml:space="preserve">Przepustowość systemu z włączonymi mechanizmami skanowania antywirusowego, ochrony przed </w:t>
      </w:r>
      <w:r>
        <w:rPr>
          <w:rFonts w:ascii="Calibri" w:hAnsi="Calibri" w:cs="Calibri"/>
          <w:sz w:val="20"/>
          <w:szCs w:val="20"/>
        </w:rPr>
        <w:t xml:space="preserve">      </w:t>
      </w:r>
    </w:p>
    <w:p w:rsidR="00F74495" w:rsidRPr="00C613F5" w:rsidRDefault="00F74495" w:rsidP="00F74495">
      <w:pPr>
        <w:pStyle w:val="Akapitzlist1"/>
        <w:ind w:left="1068"/>
        <w:jc w:val="both"/>
        <w:rPr>
          <w:rFonts w:ascii="Calibri" w:hAnsi="Calibri" w:cs="Calibri"/>
          <w:sz w:val="20"/>
          <w:szCs w:val="20"/>
        </w:rPr>
      </w:pPr>
      <w:r>
        <w:rPr>
          <w:rFonts w:ascii="Calibri" w:hAnsi="Calibri" w:cs="Calibri"/>
          <w:sz w:val="20"/>
          <w:szCs w:val="20"/>
        </w:rPr>
        <w:t xml:space="preserve">       </w:t>
      </w:r>
      <w:r w:rsidRPr="00C613F5">
        <w:rPr>
          <w:rFonts w:ascii="Calibri" w:hAnsi="Calibri" w:cs="Calibri"/>
          <w:sz w:val="20"/>
          <w:szCs w:val="20"/>
        </w:rPr>
        <w:t>atakami, kontroli aplikacji minimum:  1.1 Gbps.</w:t>
      </w:r>
    </w:p>
    <w:p w:rsidR="00F74495" w:rsidRPr="00C613F5" w:rsidRDefault="00F74495" w:rsidP="00F74495">
      <w:pPr>
        <w:pStyle w:val="Akapitzlist1"/>
        <w:numPr>
          <w:ilvl w:val="0"/>
          <w:numId w:val="11"/>
        </w:numPr>
        <w:ind w:left="1068" w:firstLine="0"/>
        <w:jc w:val="both"/>
        <w:rPr>
          <w:rFonts w:ascii="Calibri" w:hAnsi="Calibri" w:cs="Calibri"/>
          <w:sz w:val="20"/>
          <w:szCs w:val="20"/>
        </w:rPr>
      </w:pPr>
      <w:r w:rsidRPr="00C613F5">
        <w:rPr>
          <w:rFonts w:ascii="Calibri" w:hAnsi="Calibri" w:cs="Calibri"/>
          <w:sz w:val="20"/>
          <w:szCs w:val="20"/>
        </w:rPr>
        <w:t>Obsługa nie mniej niż: 75 tuneli IPSec site-to-site. (30)</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75 tuneli client-to-site. (30)</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3.500.000 jednoczesnych połączeń.</w:t>
      </w:r>
    </w:p>
    <w:p w:rsidR="00F74495" w:rsidRPr="00C613F5" w:rsidRDefault="00F74495" w:rsidP="00F74495">
      <w:pPr>
        <w:pStyle w:val="Akapitzlist1"/>
        <w:numPr>
          <w:ilvl w:val="0"/>
          <w:numId w:val="12"/>
        </w:numPr>
        <w:ind w:left="1068" w:firstLine="0"/>
        <w:jc w:val="both"/>
        <w:rPr>
          <w:rFonts w:ascii="Calibri" w:hAnsi="Calibri" w:cs="Calibri"/>
          <w:sz w:val="20"/>
          <w:szCs w:val="20"/>
        </w:rPr>
      </w:pPr>
      <w:r w:rsidRPr="00C613F5">
        <w:rPr>
          <w:rFonts w:ascii="Calibri" w:hAnsi="Calibri" w:cs="Calibri"/>
          <w:sz w:val="20"/>
          <w:szCs w:val="20"/>
        </w:rPr>
        <w:t>Obsługa nie mniej niż: 34.000 nowych połączeń na sekundę.</w:t>
      </w:r>
    </w:p>
    <w:p w:rsidR="00F74495" w:rsidRPr="00C613F5" w:rsidRDefault="00F74495" w:rsidP="00F74495">
      <w:pPr>
        <w:pStyle w:val="Akapitzlist1"/>
        <w:numPr>
          <w:ilvl w:val="0"/>
          <w:numId w:val="13"/>
        </w:numPr>
        <w:ind w:left="1068" w:firstLine="0"/>
        <w:jc w:val="both"/>
        <w:rPr>
          <w:rFonts w:ascii="Calibri" w:hAnsi="Calibri" w:cs="Calibri"/>
          <w:sz w:val="20"/>
          <w:szCs w:val="20"/>
        </w:rPr>
      </w:pPr>
      <w:r w:rsidRPr="00C613F5">
        <w:rPr>
          <w:rFonts w:ascii="Calibri" w:hAnsi="Calibri" w:cs="Calibri"/>
          <w:sz w:val="20"/>
          <w:szCs w:val="20"/>
        </w:rPr>
        <w:t>W ramach Firewall system musi obsługiwać minimum: 100 sieci VLAN.</w:t>
      </w:r>
    </w:p>
    <w:p w:rsidR="00F74495" w:rsidRDefault="00F74495" w:rsidP="00F74495">
      <w:pPr>
        <w:pStyle w:val="Akapitzlist1"/>
        <w:ind w:left="1068"/>
        <w:jc w:val="both"/>
        <w:rPr>
          <w:rFonts w:ascii="Calibri" w:hAnsi="Calibri" w:cs="Calibri"/>
          <w:sz w:val="20"/>
          <w:szCs w:val="20"/>
        </w:rPr>
      </w:pPr>
    </w:p>
    <w:p w:rsidR="003914A0" w:rsidRDefault="003914A0" w:rsidP="00F74495">
      <w:pPr>
        <w:pStyle w:val="Akapitzlist1"/>
        <w:ind w:left="1068"/>
        <w:jc w:val="both"/>
        <w:rPr>
          <w:rFonts w:ascii="Calibri" w:hAnsi="Calibri" w:cs="Calibri"/>
          <w:sz w:val="20"/>
          <w:szCs w:val="20"/>
        </w:rPr>
      </w:pPr>
    </w:p>
    <w:p w:rsidR="003914A0" w:rsidRDefault="003914A0" w:rsidP="00F74495">
      <w:pPr>
        <w:pStyle w:val="Akapitzlist1"/>
        <w:ind w:left="1068"/>
        <w:jc w:val="both"/>
        <w:rPr>
          <w:rFonts w:ascii="Calibri" w:hAnsi="Calibri" w:cs="Calibri"/>
          <w:sz w:val="20"/>
          <w:szCs w:val="20"/>
        </w:rPr>
      </w:pPr>
    </w:p>
    <w:p w:rsidR="003914A0" w:rsidRDefault="003914A0" w:rsidP="00F74495">
      <w:pPr>
        <w:pStyle w:val="Akapitzlist1"/>
        <w:ind w:left="1068"/>
        <w:jc w:val="both"/>
        <w:rPr>
          <w:rFonts w:ascii="Calibri" w:hAnsi="Calibri" w:cs="Calibri"/>
          <w:sz w:val="20"/>
          <w:szCs w:val="20"/>
        </w:rPr>
      </w:pPr>
    </w:p>
    <w:p w:rsidR="003914A0" w:rsidRPr="00C613F5" w:rsidRDefault="003914A0" w:rsidP="00F74495">
      <w:pPr>
        <w:pStyle w:val="Akapitzlist1"/>
        <w:ind w:left="1068"/>
        <w:jc w:val="both"/>
        <w:rPr>
          <w:rFonts w:ascii="Calibri" w:hAnsi="Calibri" w:cs="Calibri"/>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atakami system musi zapewniać:</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Automatyczną aktualizację bazy sygnatur IPS. Powinna ona zawierać co najmniej 4500 definicji sygnatur.</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Automatyczne blokowanie znanych źródeł ataków.</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 xml:space="preserve">Ochronę przed lukami w zabezpieczeniach w aplikacjach, bazach danych, systemach operacyjnych. </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Mechanizmy ochrony przed atakami typu DoS i DDoS co najmniej (IPsec Flood, IKE Flood, ICMP Flood, Syn Flood, UDP Flood, IP Scan, Ilość połączeń, Port Scan, IP Source Route, ARP/IP Spoofing).</w:t>
      </w:r>
    </w:p>
    <w:p w:rsidR="00F74495" w:rsidRPr="00C613F5" w:rsidRDefault="00F74495" w:rsidP="00F74495">
      <w:pPr>
        <w:pStyle w:val="Akapitzlist1"/>
        <w:numPr>
          <w:ilvl w:val="0"/>
          <w:numId w:val="14"/>
        </w:numPr>
        <w:jc w:val="both"/>
        <w:rPr>
          <w:rFonts w:ascii="Calibri" w:hAnsi="Calibri" w:cs="Calibri"/>
          <w:sz w:val="20"/>
          <w:szCs w:val="20"/>
        </w:rPr>
      </w:pPr>
      <w:r w:rsidRPr="00C613F5">
        <w:rPr>
          <w:rFonts w:ascii="Calibri" w:hAnsi="Calibri" w:cs="Calibri"/>
          <w:sz w:val="20"/>
          <w:szCs w:val="20"/>
        </w:rPr>
        <w:t>Mechanizmy blokowania przed atakami typu: SQL Injection, Cross-Site-Scripting, Buffer OverFlow, Remote File Inclusions.</w:t>
      </w:r>
    </w:p>
    <w:p w:rsidR="00F74495" w:rsidRPr="00C613F5" w:rsidRDefault="00F74495" w:rsidP="00F74495">
      <w:pPr>
        <w:pStyle w:val="Akapitzlist1"/>
        <w:numPr>
          <w:ilvl w:val="0"/>
          <w:numId w:val="14"/>
        </w:numPr>
        <w:jc w:val="both"/>
        <w:rPr>
          <w:rFonts w:ascii="Calibri" w:hAnsi="Calibri" w:cs="Calibri"/>
          <w:b/>
          <w:color w:val="000000"/>
          <w:sz w:val="20"/>
          <w:szCs w:val="20"/>
        </w:rPr>
      </w:pPr>
      <w:r w:rsidRPr="00C613F5">
        <w:rPr>
          <w:rFonts w:ascii="Calibri" w:hAnsi="Calibri" w:cs="Calibri"/>
          <w:sz w:val="20"/>
          <w:szCs w:val="20"/>
        </w:rPr>
        <w:t>Mechanizm, który pozwoli generować alarmy – dla wskazanego poziomu nasilenia ataku.</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antywirusowej system musi zapewniać:</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Automatyczną aktualizację baz sygnatur, nie rzadziej niż co 12 godzin.</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Mechanizmy kwarantanny e-mail dla wiadomości wskazanych przez silnik antywirusowy jako niebezpieczne.</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skanowania plików o rozmiarze co najmniej 20MB.</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zdefiniowania rozmiaru skanowanego pliku.</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skanowania plików w wielokrotnie skompresowanych archiwach.</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Możliwość tworzenia wyjątków (biała lista) dla określonych adresów URL, typów plików, sygnatury pliku MD5.</w:t>
      </w:r>
    </w:p>
    <w:p w:rsidR="00F74495" w:rsidRPr="00C613F5" w:rsidRDefault="00F74495" w:rsidP="00F74495">
      <w:pPr>
        <w:pStyle w:val="Akapitzlist1"/>
        <w:numPr>
          <w:ilvl w:val="0"/>
          <w:numId w:val="15"/>
        </w:numPr>
        <w:jc w:val="both"/>
        <w:rPr>
          <w:rFonts w:ascii="Calibri" w:hAnsi="Calibri" w:cs="Calibri"/>
          <w:sz w:val="20"/>
          <w:szCs w:val="20"/>
        </w:rPr>
      </w:pPr>
      <w:r w:rsidRPr="00C613F5">
        <w:rPr>
          <w:rFonts w:ascii="Calibri" w:hAnsi="Calibri" w:cs="Calibri"/>
          <w:sz w:val="20"/>
          <w:szCs w:val="20"/>
        </w:rPr>
        <w:t>Wykrywanie i blokowanie złośliwego oprogramowania typu: Virus, Trojan, Worms, Spyware, Rougeware, Malware.</w:t>
      </w:r>
    </w:p>
    <w:p w:rsidR="00F74495" w:rsidRPr="00C613F5" w:rsidRDefault="00F74495" w:rsidP="00F74495">
      <w:pPr>
        <w:pStyle w:val="Akapitzlist1"/>
        <w:numPr>
          <w:ilvl w:val="0"/>
          <w:numId w:val="15"/>
        </w:numPr>
        <w:jc w:val="both"/>
        <w:rPr>
          <w:rFonts w:ascii="Calibri" w:hAnsi="Calibri" w:cs="Calibri"/>
          <w:b/>
          <w:color w:val="000000"/>
          <w:sz w:val="20"/>
          <w:szCs w:val="20"/>
        </w:rPr>
      </w:pPr>
      <w:r w:rsidRPr="00C613F5">
        <w:rPr>
          <w:rFonts w:ascii="Calibri" w:hAnsi="Calibri" w:cs="Calibri"/>
          <w:sz w:val="20"/>
          <w:szCs w:val="20"/>
        </w:rPr>
        <w:t>Wsparcie dla głównych protokołów: HTTP, HTTPS, FTP, SMTP, POP3, IMAP, IMAPS, POP3S, SMTPS.</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nieznanymi zagrożeniami system musi zapewniać:</w:t>
      </w:r>
    </w:p>
    <w:p w:rsidR="00F74495" w:rsidRPr="00C613F5" w:rsidRDefault="00F74495" w:rsidP="00F74495">
      <w:pPr>
        <w:pStyle w:val="Akapitzlist1"/>
        <w:numPr>
          <w:ilvl w:val="0"/>
          <w:numId w:val="16"/>
        </w:numPr>
        <w:jc w:val="both"/>
        <w:rPr>
          <w:rFonts w:ascii="Calibri" w:hAnsi="Calibri" w:cs="Calibri"/>
          <w:sz w:val="20"/>
          <w:szCs w:val="20"/>
        </w:rPr>
      </w:pPr>
      <w:r w:rsidRPr="00C613F5">
        <w:rPr>
          <w:rFonts w:ascii="Calibri" w:hAnsi="Calibri" w:cs="Calibri"/>
          <w:sz w:val="20"/>
          <w:szCs w:val="20"/>
        </w:rPr>
        <w:t>Możliwość rozbudowy (np. w oparciu o licencję) o funkcję analizy behawioralnej w oparciu o platformę typu sandbox, w tym co najmniej:</w:t>
      </w:r>
    </w:p>
    <w:p w:rsidR="00F74495" w:rsidRPr="00C613F5" w:rsidRDefault="00F74495" w:rsidP="00F74495">
      <w:pPr>
        <w:pStyle w:val="Akapitzlist1"/>
        <w:numPr>
          <w:ilvl w:val="0"/>
          <w:numId w:val="17"/>
        </w:numPr>
        <w:ind w:left="1068" w:firstLine="0"/>
        <w:jc w:val="both"/>
        <w:rPr>
          <w:rFonts w:ascii="Calibri" w:hAnsi="Calibri" w:cs="Calibri"/>
          <w:sz w:val="20"/>
          <w:szCs w:val="20"/>
        </w:rPr>
      </w:pPr>
      <w:r w:rsidRPr="00C613F5">
        <w:rPr>
          <w:rFonts w:ascii="Calibri" w:hAnsi="Calibri" w:cs="Calibri"/>
          <w:sz w:val="20"/>
          <w:szCs w:val="20"/>
        </w:rPr>
        <w:t>W tym zakresie system musi pracować w trybie lokalnym lub z wykorzystaniem mechanizmów chmury (w granicach Unii Europejskiej).</w:t>
      </w:r>
    </w:p>
    <w:p w:rsidR="00F74495" w:rsidRPr="00C613F5" w:rsidRDefault="00F74495" w:rsidP="00F74495">
      <w:pPr>
        <w:pStyle w:val="Akapitzlist1"/>
        <w:numPr>
          <w:ilvl w:val="0"/>
          <w:numId w:val="18"/>
        </w:numPr>
        <w:ind w:left="1068" w:firstLine="0"/>
        <w:jc w:val="both"/>
        <w:rPr>
          <w:rFonts w:ascii="Calibri" w:hAnsi="Calibri" w:cs="Calibri"/>
          <w:sz w:val="20"/>
          <w:szCs w:val="20"/>
        </w:rPr>
      </w:pPr>
      <w:r w:rsidRPr="00C613F5">
        <w:rPr>
          <w:rFonts w:ascii="Calibri" w:hAnsi="Calibri" w:cs="Calibri"/>
          <w:sz w:val="20"/>
          <w:szCs w:val="20"/>
        </w:rPr>
        <w:t xml:space="preserve">Analizę plików pobieranych przez HTTP/HTTPS i przesyłanych pocztą elektroniczną (SMTP, POP3, IMAP) oraz plików pobieranych za pomocą protokołu FTP. </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Ogólne oszacowanie poziomu ryzyka dla analizowanych plików i określanie różnego rodzaju akcji na ich podstawie.</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Kwarantannę podejrzanych plików co najmniej dla protokołu SMTP.</w:t>
      </w:r>
    </w:p>
    <w:p w:rsidR="00F74495" w:rsidRPr="00C613F5" w:rsidRDefault="00F74495" w:rsidP="00F74495">
      <w:pPr>
        <w:pStyle w:val="Akapitzlist1"/>
        <w:numPr>
          <w:ilvl w:val="0"/>
          <w:numId w:val="19"/>
        </w:numPr>
        <w:ind w:left="1068" w:firstLine="0"/>
        <w:jc w:val="both"/>
        <w:rPr>
          <w:rFonts w:ascii="Calibri" w:hAnsi="Calibri" w:cs="Calibri"/>
          <w:sz w:val="20"/>
          <w:szCs w:val="20"/>
        </w:rPr>
      </w:pPr>
      <w:r w:rsidRPr="00C613F5">
        <w:rPr>
          <w:rFonts w:ascii="Calibri" w:hAnsi="Calibri" w:cs="Calibri"/>
          <w:sz w:val="20"/>
          <w:szCs w:val="20"/>
        </w:rPr>
        <w:t>Możliwość blokowania wiadomości e-mail przesyłanej protokołem SMTP zawierającej podejrzane załączniki do czasu zakończenia ich analizy.</w:t>
      </w:r>
    </w:p>
    <w:p w:rsidR="00F74495" w:rsidRPr="00C613F5" w:rsidRDefault="00F74495" w:rsidP="00F74495">
      <w:pPr>
        <w:pStyle w:val="Akapitzlist1"/>
        <w:numPr>
          <w:ilvl w:val="0"/>
          <w:numId w:val="20"/>
        </w:numPr>
        <w:ind w:left="1068" w:firstLine="0"/>
        <w:jc w:val="both"/>
        <w:rPr>
          <w:rFonts w:ascii="Calibri" w:hAnsi="Calibri" w:cs="Calibri"/>
          <w:sz w:val="20"/>
          <w:szCs w:val="20"/>
        </w:rPr>
      </w:pPr>
      <w:r w:rsidRPr="00C613F5">
        <w:rPr>
          <w:rFonts w:ascii="Calibri" w:hAnsi="Calibri" w:cs="Calibri"/>
          <w:sz w:val="20"/>
          <w:szCs w:val="20"/>
        </w:rPr>
        <w:t>Możliwość analizy plików o rozmiarze co najmniej 10MB.</w:t>
      </w:r>
    </w:p>
    <w:p w:rsidR="00F74495" w:rsidRPr="00C613F5" w:rsidRDefault="00F74495" w:rsidP="00F74495">
      <w:pPr>
        <w:pStyle w:val="Akapitzlist1"/>
        <w:numPr>
          <w:ilvl w:val="0"/>
          <w:numId w:val="20"/>
        </w:numPr>
        <w:ind w:left="1068" w:firstLine="0"/>
        <w:jc w:val="both"/>
        <w:rPr>
          <w:rFonts w:ascii="Calibri" w:hAnsi="Calibri" w:cs="Calibri"/>
          <w:sz w:val="20"/>
          <w:szCs w:val="20"/>
          <w:shd w:val="clear" w:color="auto" w:fill="FFFF00"/>
        </w:rPr>
      </w:pPr>
      <w:r w:rsidRPr="00C613F5">
        <w:rPr>
          <w:rFonts w:ascii="Calibri" w:hAnsi="Calibri" w:cs="Calibri"/>
          <w:sz w:val="20"/>
          <w:szCs w:val="20"/>
        </w:rPr>
        <w:t xml:space="preserve">Brak ograniczeń co do ilości analizowanych plików. </w:t>
      </w:r>
    </w:p>
    <w:p w:rsidR="00F74495" w:rsidRPr="00C613F5" w:rsidRDefault="00F74495" w:rsidP="00F74495">
      <w:pPr>
        <w:jc w:val="both"/>
        <w:rPr>
          <w:rFonts w:ascii="Calibri" w:hAnsi="Calibri" w:cs="Calibri"/>
          <w:sz w:val="20"/>
          <w:szCs w:val="20"/>
          <w:shd w:val="clear" w:color="auto" w:fill="FFFF0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ochrony przed phishingiem system musi zapewniać:</w:t>
      </w:r>
    </w:p>
    <w:p w:rsidR="00F74495" w:rsidRPr="00C613F5" w:rsidRDefault="00F74495" w:rsidP="00F74495">
      <w:pPr>
        <w:pStyle w:val="Akapitzlist1"/>
        <w:numPr>
          <w:ilvl w:val="0"/>
          <w:numId w:val="21"/>
        </w:numPr>
        <w:jc w:val="both"/>
        <w:rPr>
          <w:rFonts w:ascii="Calibri" w:hAnsi="Calibri" w:cs="Calibri"/>
          <w:sz w:val="20"/>
          <w:szCs w:val="20"/>
        </w:rPr>
      </w:pPr>
      <w:r w:rsidRPr="00C613F5">
        <w:rPr>
          <w:rFonts w:ascii="Calibri" w:hAnsi="Calibri" w:cs="Calibri"/>
          <w:sz w:val="20"/>
          <w:szCs w:val="20"/>
        </w:rPr>
        <w:t>Możliwość rozbudowy (np. w oparciu o licencję) o funkcję ochrony przed phishingiem, w tym co najmniej:</w:t>
      </w:r>
    </w:p>
    <w:p w:rsidR="00F74495" w:rsidRPr="00C613F5" w:rsidRDefault="00F74495" w:rsidP="00F74495">
      <w:pPr>
        <w:pStyle w:val="Akapitzlist1"/>
        <w:numPr>
          <w:ilvl w:val="0"/>
          <w:numId w:val="22"/>
        </w:numPr>
        <w:ind w:left="1068" w:firstLine="0"/>
        <w:jc w:val="both"/>
        <w:rPr>
          <w:rFonts w:ascii="Calibri" w:hAnsi="Calibri" w:cs="Calibri"/>
          <w:sz w:val="20"/>
          <w:szCs w:val="20"/>
        </w:rPr>
      </w:pPr>
      <w:r w:rsidRPr="00C613F5">
        <w:rPr>
          <w:rFonts w:ascii="Calibri" w:hAnsi="Calibri" w:cs="Calibri"/>
          <w:sz w:val="20"/>
          <w:szCs w:val="20"/>
        </w:rPr>
        <w:t>Możliwość blokowania dostępu do spreparowanych stron.</w:t>
      </w:r>
    </w:p>
    <w:p w:rsidR="00F74495" w:rsidRPr="00C613F5" w:rsidRDefault="00F74495" w:rsidP="00F74495">
      <w:pPr>
        <w:pStyle w:val="Akapitzlist1"/>
        <w:numPr>
          <w:ilvl w:val="0"/>
          <w:numId w:val="23"/>
        </w:numPr>
        <w:ind w:left="1068" w:firstLine="0"/>
        <w:jc w:val="both"/>
        <w:rPr>
          <w:rFonts w:ascii="Calibri" w:hAnsi="Calibri" w:cs="Calibri"/>
          <w:sz w:val="20"/>
          <w:szCs w:val="20"/>
        </w:rPr>
      </w:pPr>
      <w:r w:rsidRPr="00C613F5">
        <w:rPr>
          <w:rFonts w:ascii="Calibri" w:hAnsi="Calibri" w:cs="Calibri"/>
          <w:sz w:val="20"/>
          <w:szCs w:val="20"/>
        </w:rPr>
        <w:t xml:space="preserve">Ochronę przed phishingiem nie zależnie od typu połączenia, protokołu, portu. </w:t>
      </w:r>
    </w:p>
    <w:p w:rsidR="00F74495" w:rsidRPr="00C613F5" w:rsidRDefault="00F74495" w:rsidP="00F74495">
      <w:pPr>
        <w:pStyle w:val="Akapitzlist1"/>
        <w:numPr>
          <w:ilvl w:val="0"/>
          <w:numId w:val="23"/>
        </w:numPr>
        <w:ind w:left="1068" w:firstLine="0"/>
        <w:jc w:val="both"/>
        <w:rPr>
          <w:rFonts w:ascii="Calibri" w:hAnsi="Calibri" w:cs="Calibri"/>
          <w:sz w:val="20"/>
          <w:szCs w:val="20"/>
        </w:rPr>
      </w:pPr>
      <w:r w:rsidRPr="00C613F5">
        <w:rPr>
          <w:rFonts w:ascii="Calibri" w:hAnsi="Calibri" w:cs="Calibri"/>
          <w:sz w:val="20"/>
          <w:szCs w:val="20"/>
        </w:rPr>
        <w:t>Możliwość tworzenia białych/czarnych list domen, do których połączenia będą filtrowanie.</w:t>
      </w:r>
    </w:p>
    <w:p w:rsidR="00F74495" w:rsidRPr="00C613F5" w:rsidRDefault="00F74495" w:rsidP="00F74495">
      <w:pPr>
        <w:pStyle w:val="Akapitzlist1"/>
        <w:numPr>
          <w:ilvl w:val="0"/>
          <w:numId w:val="24"/>
        </w:numPr>
        <w:ind w:left="1068" w:firstLine="0"/>
        <w:jc w:val="both"/>
        <w:rPr>
          <w:rFonts w:ascii="Calibri" w:hAnsi="Calibri" w:cs="Calibri"/>
          <w:sz w:val="20"/>
          <w:szCs w:val="20"/>
        </w:rPr>
      </w:pPr>
      <w:r w:rsidRPr="00C613F5">
        <w:rPr>
          <w:rFonts w:ascii="Calibri" w:hAnsi="Calibri" w:cs="Calibri"/>
          <w:sz w:val="20"/>
          <w:szCs w:val="20"/>
        </w:rPr>
        <w:t>Notyfikację użytkownika, którego dotyczy zdarzenie - niezależnie od logów i raportów.</w:t>
      </w:r>
    </w:p>
    <w:p w:rsidR="00F74495" w:rsidRPr="00F74495" w:rsidRDefault="00F74495" w:rsidP="00F74495">
      <w:pPr>
        <w:pStyle w:val="Akapitzlist1"/>
        <w:numPr>
          <w:ilvl w:val="0"/>
          <w:numId w:val="25"/>
        </w:numPr>
        <w:ind w:left="1068" w:firstLine="0"/>
        <w:jc w:val="both"/>
        <w:rPr>
          <w:rFonts w:ascii="Calibri" w:hAnsi="Calibri" w:cs="Calibri"/>
          <w:b/>
          <w:color w:val="000000"/>
          <w:sz w:val="20"/>
          <w:szCs w:val="20"/>
        </w:rPr>
      </w:pPr>
      <w:r w:rsidRPr="00C613F5">
        <w:rPr>
          <w:rFonts w:ascii="Calibri" w:hAnsi="Calibri" w:cs="Calibri"/>
          <w:sz w:val="20"/>
          <w:szCs w:val="20"/>
        </w:rPr>
        <w:t>Kontrolę zapytań DNS.</w:t>
      </w:r>
    </w:p>
    <w:p w:rsidR="00F74495" w:rsidRDefault="00F74495" w:rsidP="00F74495">
      <w:pPr>
        <w:pStyle w:val="Akapitzlist1"/>
        <w:jc w:val="both"/>
        <w:rPr>
          <w:rFonts w:ascii="Calibri" w:hAnsi="Calibri" w:cs="Calibri"/>
          <w:b/>
          <w:color w:val="000000"/>
          <w:sz w:val="20"/>
          <w:szCs w:val="20"/>
        </w:rPr>
      </w:pPr>
    </w:p>
    <w:p w:rsidR="003914A0" w:rsidRDefault="003914A0" w:rsidP="00F74495">
      <w:pPr>
        <w:pStyle w:val="Akapitzlist1"/>
        <w:jc w:val="both"/>
        <w:rPr>
          <w:rFonts w:ascii="Calibri" w:hAnsi="Calibri" w:cs="Calibri"/>
          <w:b/>
          <w:color w:val="000000"/>
          <w:sz w:val="20"/>
          <w:szCs w:val="20"/>
        </w:rPr>
      </w:pPr>
    </w:p>
    <w:p w:rsidR="003914A0" w:rsidRDefault="003914A0" w:rsidP="00F74495">
      <w:pPr>
        <w:pStyle w:val="Akapitzlist1"/>
        <w:jc w:val="both"/>
        <w:rPr>
          <w:rFonts w:ascii="Calibri" w:hAnsi="Calibri" w:cs="Calibri"/>
          <w:b/>
          <w:color w:val="000000"/>
          <w:sz w:val="20"/>
          <w:szCs w:val="20"/>
        </w:rPr>
      </w:pPr>
    </w:p>
    <w:p w:rsidR="003914A0" w:rsidRDefault="003914A0" w:rsidP="00F74495">
      <w:pPr>
        <w:pStyle w:val="Akapitzlist1"/>
        <w:jc w:val="both"/>
        <w:rPr>
          <w:rFonts w:ascii="Calibri" w:hAnsi="Calibri" w:cs="Calibri"/>
          <w:b/>
          <w:color w:val="000000"/>
          <w:sz w:val="20"/>
          <w:szCs w:val="20"/>
        </w:rPr>
      </w:pPr>
    </w:p>
    <w:p w:rsidR="003914A0" w:rsidRDefault="003914A0" w:rsidP="00F74495">
      <w:pPr>
        <w:pStyle w:val="Akapitzlist1"/>
        <w:jc w:val="both"/>
        <w:rPr>
          <w:rFonts w:ascii="Calibri" w:hAnsi="Calibri" w:cs="Calibri"/>
          <w:b/>
          <w:color w:val="000000"/>
          <w:sz w:val="20"/>
          <w:szCs w:val="20"/>
        </w:rPr>
      </w:pPr>
    </w:p>
    <w:p w:rsidR="003914A0" w:rsidRDefault="003914A0" w:rsidP="00F74495">
      <w:pPr>
        <w:pStyle w:val="Akapitzlist1"/>
        <w:jc w:val="both"/>
        <w:rPr>
          <w:rFonts w:ascii="Calibri" w:hAnsi="Calibri" w:cs="Calibri"/>
          <w:b/>
          <w:color w:val="000000"/>
          <w:sz w:val="20"/>
          <w:szCs w:val="20"/>
        </w:rPr>
      </w:pPr>
    </w:p>
    <w:p w:rsidR="003914A0" w:rsidRPr="00C613F5" w:rsidRDefault="003914A0" w:rsidP="00F74495">
      <w:pPr>
        <w:pStyle w:val="Akapitzlist1"/>
        <w:jc w:val="both"/>
        <w:rPr>
          <w:rFonts w:ascii="Calibri" w:hAnsi="Calibri" w:cs="Calibri"/>
          <w:b/>
          <w:color w:val="000000"/>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antyspamowej system musi zapewniać:</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Kwarantannę wiadomości e-mail przesyłanych protokołem SMTP, wskazanych przez moduł Antyspam.</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Możliwość oznaczania wiadomości e-mail określonych jako spam poprzez dodanie informacji do tematu wiadomości e-mail.</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 xml:space="preserve">Blokowanie spamu w oparciu o język, format i zawartość wiadomości e-mail. </w:t>
      </w:r>
    </w:p>
    <w:p w:rsidR="00F74495" w:rsidRPr="00C613F5"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Możliwość tworzenia białych/czarnych list, w oparciu o które system zezwala lub odmawia wysyłania wiadomości e-mail dla określonych nadawców i odbiorców.</w:t>
      </w:r>
    </w:p>
    <w:p w:rsidR="00F74495" w:rsidRPr="003914A0" w:rsidRDefault="00F74495" w:rsidP="00F74495">
      <w:pPr>
        <w:pStyle w:val="Akapitzlist1"/>
        <w:numPr>
          <w:ilvl w:val="0"/>
          <w:numId w:val="26"/>
        </w:numPr>
        <w:jc w:val="both"/>
        <w:rPr>
          <w:rFonts w:ascii="Calibri" w:hAnsi="Calibri" w:cs="Calibri"/>
          <w:sz w:val="20"/>
          <w:szCs w:val="20"/>
        </w:rPr>
      </w:pPr>
      <w:r w:rsidRPr="00C613F5">
        <w:rPr>
          <w:rFonts w:ascii="Calibri" w:hAnsi="Calibri" w:cs="Calibri"/>
          <w:sz w:val="20"/>
          <w:szCs w:val="20"/>
        </w:rPr>
        <w:t xml:space="preserve">Możliwość usuwania złośliwego oprogramowania z wiadomości e-mail. </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filtrowania zawartości URL system musi zapewniać:</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Filtrowanie URL z wykorzystaniem baz i kategorii stron dostępnych w formie subskrypcji.</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Baza filtra url powinna zawierać co najmniej 130 kategorii stron, w tym kategorie istotne z punktu widzenia bezpieczeństwa: Command&amp;Control, Proxy Avoidance, Bot Networks, Malicious sites, Phishing, Spyware.</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Odpytywanie bazy on-line w czasie rzeczywistym.</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wysłania modyfikowalnej notyfikacji do użytkownika o tym dlaczego dostęp do strony www został zablokowany.</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uzyskania dostępu do zablokowanych stron www na podstawie grupy użytkownika lub hasła.</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określenia różnego rodzaju akcji dla nieskategoryzowanych stron www.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tworzenia białych/czarnych list wyjątków dla filtrowania zawartości URL.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określania reputacji adresu URL i na podstawie reputacji podejmowanie określonych akcji.</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filtrowania treści w oparciu o typy MIME.</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 xml:space="preserve">Możliwość blokowania plików cookies dla określonych domen. </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Możliwość filtrowania metod żądań i odpowiedzi protokołu HTTP.</w:t>
      </w:r>
    </w:p>
    <w:p w:rsidR="00F74495" w:rsidRPr="00C613F5" w:rsidRDefault="00F74495" w:rsidP="00F74495">
      <w:pPr>
        <w:pStyle w:val="Akapitzlist1"/>
        <w:numPr>
          <w:ilvl w:val="0"/>
          <w:numId w:val="27"/>
        </w:numPr>
        <w:jc w:val="both"/>
        <w:rPr>
          <w:rFonts w:ascii="Calibri" w:hAnsi="Calibri" w:cs="Calibri"/>
          <w:sz w:val="20"/>
          <w:szCs w:val="20"/>
        </w:rPr>
      </w:pPr>
      <w:r w:rsidRPr="00C613F5">
        <w:rPr>
          <w:rFonts w:ascii="Calibri" w:hAnsi="Calibri" w:cs="Calibri"/>
          <w:sz w:val="20"/>
          <w:szCs w:val="20"/>
        </w:rPr>
        <w:t>Analizę treści dla protokołu https.</w:t>
      </w:r>
    </w:p>
    <w:p w:rsidR="00F74495" w:rsidRPr="00C613F5" w:rsidRDefault="00F74495" w:rsidP="00F74495">
      <w:pPr>
        <w:pStyle w:val="Akapitzlist1"/>
        <w:numPr>
          <w:ilvl w:val="0"/>
          <w:numId w:val="27"/>
        </w:numPr>
        <w:jc w:val="both"/>
        <w:rPr>
          <w:rFonts w:ascii="Calibri" w:hAnsi="Calibri" w:cs="Calibri"/>
          <w:b/>
          <w:color w:val="000000"/>
          <w:sz w:val="20"/>
          <w:szCs w:val="20"/>
        </w:rPr>
      </w:pPr>
      <w:r w:rsidRPr="00C613F5">
        <w:rPr>
          <w:rFonts w:ascii="Calibri" w:hAnsi="Calibri" w:cs="Calibri"/>
          <w:sz w:val="20"/>
          <w:szCs w:val="20"/>
        </w:rPr>
        <w:t>Wyłączenie inspekcji https dla wybranych kategorii stron www.</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 ramach kontroli aplikacyjnej system musi zapewniać:</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Rozpoznawanie aplikacji oraz kategorii aplikacji w oparciu o analizę ruchu a nie przez porty i protokoły.</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Ilość rozpoznawanych aplikacji: nie mniej niż 1000, podzielonych na kategorie.</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W ramach konkretnych aplikacji system musi umożliwiać kontrolę specyficznych akcji (np. w komunikatorach dopuszczać czat tekstowy ale blokować rozmowy głosowe, blokować wysyłanie plików).</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Rozpoznawanie aplikacji co najmniej: Tor, CryptoAdmin, Proxy, Peer-to-peer, VoIP, MS Office 365, Gadu-gadu, Gry online.</w:t>
      </w:r>
    </w:p>
    <w:p w:rsidR="00F74495" w:rsidRPr="00C613F5" w:rsidRDefault="00F74495" w:rsidP="00F74495">
      <w:pPr>
        <w:pStyle w:val="Akapitzlist1"/>
        <w:numPr>
          <w:ilvl w:val="0"/>
          <w:numId w:val="28"/>
        </w:numPr>
        <w:jc w:val="both"/>
        <w:rPr>
          <w:rFonts w:ascii="Calibri" w:hAnsi="Calibri" w:cs="Calibri"/>
          <w:sz w:val="20"/>
          <w:szCs w:val="20"/>
        </w:rPr>
      </w:pPr>
      <w:r w:rsidRPr="00C613F5">
        <w:rPr>
          <w:rFonts w:ascii="Calibri" w:hAnsi="Calibri" w:cs="Calibri"/>
          <w:sz w:val="20"/>
          <w:szCs w:val="20"/>
        </w:rPr>
        <w:t xml:space="preserve">Możliwość ograniczania wykorzystywanej przepustowości aplikacji lub kategorii aplikacji. </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Wymagane funkcje VPN systemu:</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obsługiwać połączenia VPN site-to-site z wykorzystaniem IPSec oraz IPSec over GRE.</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 zakresie IPSec site-to-site VPN musi współpracować z rozwiązaniami innych producentów.</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wspierać mechanizmy szyfrowania DES, 3DES, AES 128 -, 192 -, 256-bit, AES-GCM-256.</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wspierać mechanizmy uwierzytelniania: SHA-2,MD5, IKE Pre-Shared Key, certyfikaty.</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Obsługa Dead Peer Detection (DPD).</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Wsparcie dla IKEv1 i IKEv2.</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Urządzenie musi obsługiwać Perfect Forward Secrecy (PFS) z wykorzystaniem algorytmów Diffie-Hellman.</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Wsparcie dla VPN failover (wznawianie połączenia na drugim łączu w przypadku awarii głównego).</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zapewniać możliwość tworzenia wirtualnych interfejsów VPN site-to-site i przesyłania ruchu w oparciu o protokoły dynamicznego routingu.</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Musi obsługiwać połączenia VPN client-to-site z wykorzystaniem protokołów: IPSec, SSL, L2TP, IKEv2.</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Połączenia clinet-to-site muszą być możliwe z systemów: Windows 7, 8 i 10, MacOS, iOS i Android.</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Dla połączeń IPSec client-to-site musi być możliwość zestawienia połączenia VPN przed zalogowaniem się użytkownika do systemu Windows.</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 xml:space="preserve">Dla połączeń Client-to-Site możliwość zastosowania dwuskładnikowego uwierzytelnienia w oparciu o tokeny sprzętowe lub programowe. </w:t>
      </w:r>
    </w:p>
    <w:p w:rsidR="00F74495" w:rsidRPr="00C613F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 xml:space="preserve">Musi umożliwiać uruchomienie portalu SSL VPN, który umożliwia autoryzację w oparciu o protokoły RADIUS, LDAP, Active Directory, lokalną bazę użytkowników. </w:t>
      </w:r>
    </w:p>
    <w:p w:rsidR="00F74495"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Portal SSL VPN musi zapewniać wsparcie dla protokołów: SSH, RDP, HTTP.</w:t>
      </w:r>
    </w:p>
    <w:p w:rsidR="003914A0" w:rsidRDefault="003914A0" w:rsidP="003914A0">
      <w:pPr>
        <w:pStyle w:val="Akapitzlist1"/>
        <w:jc w:val="both"/>
        <w:rPr>
          <w:rFonts w:ascii="Calibri" w:hAnsi="Calibri" w:cs="Calibri"/>
          <w:sz w:val="20"/>
          <w:szCs w:val="20"/>
        </w:rPr>
      </w:pPr>
    </w:p>
    <w:p w:rsidR="003914A0" w:rsidRPr="00C613F5" w:rsidRDefault="003914A0" w:rsidP="003914A0">
      <w:pPr>
        <w:pStyle w:val="Akapitzlist1"/>
        <w:jc w:val="both"/>
        <w:rPr>
          <w:rFonts w:ascii="Calibri" w:hAnsi="Calibri" w:cs="Calibri"/>
          <w:sz w:val="20"/>
          <w:szCs w:val="20"/>
        </w:rPr>
      </w:pPr>
    </w:p>
    <w:p w:rsidR="00F74495" w:rsidRPr="003914A0" w:rsidRDefault="00F74495" w:rsidP="00F74495">
      <w:pPr>
        <w:pStyle w:val="Akapitzlist1"/>
        <w:numPr>
          <w:ilvl w:val="0"/>
          <w:numId w:val="29"/>
        </w:numPr>
        <w:jc w:val="both"/>
        <w:rPr>
          <w:rFonts w:ascii="Calibri" w:hAnsi="Calibri" w:cs="Calibri"/>
          <w:sz w:val="20"/>
          <w:szCs w:val="20"/>
        </w:rPr>
      </w:pPr>
      <w:r w:rsidRPr="00C613F5">
        <w:rPr>
          <w:rFonts w:ascii="Calibri" w:hAnsi="Calibri" w:cs="Calibri"/>
          <w:sz w:val="20"/>
          <w:szCs w:val="20"/>
        </w:rPr>
        <w:t xml:space="preserve">Portal SSL VPN musi wspierać funkcjonalność Single-Sign-On dla aplikacji webowych w oparciu o protokół SAML. </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Zarządzanie</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Elementy systemu muszą umożliwiać zarządzanie za pomocą linii poleceń (poprzez port szeregowy lub poprzez SSH) oraz za pomocą wbudowanego interfejsu www.</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Interfejs www do zarządzania musi mieć właściwość automatycznego dopasowania rozdzielczości i czytelności podczas pracy na różnych urządzeniach.</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Wymaga się, aby rozwiązanie wspierało instalację zdalną, bez konieczności obecności personelu technicznego w miejscu implementacji.</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W ramach dostarczonego rozwiązania musi istnieć możliwość wyświetlenia mapy sieci wewnętrznej zawierającej szczegółowe dane na temat urządzeń (MAC, IP, System operacyjny).</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Elementy systemu bezpieczeństwa pełniące funkcje: Firewall, VPN, Ochrona przed atakami, Kontrola Aplikacji - muszą integrować się z dedykowaną aplikacją lub platformą centralnego zarządzania instalowaną lokalnie.</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 xml:space="preserve">Elementy systemu bezpieczeństwa muszą zapewniać możliwość logowania do co najmniej dwóch systemów logowania i raportowania. </w:t>
      </w:r>
    </w:p>
    <w:p w:rsidR="00F74495" w:rsidRPr="00C613F5" w:rsidRDefault="00F74495" w:rsidP="00F74495">
      <w:pPr>
        <w:pStyle w:val="Akapitzlist1"/>
        <w:numPr>
          <w:ilvl w:val="0"/>
          <w:numId w:val="30"/>
        </w:numPr>
        <w:jc w:val="both"/>
        <w:rPr>
          <w:rFonts w:ascii="Calibri" w:hAnsi="Calibri" w:cs="Calibri"/>
          <w:sz w:val="20"/>
          <w:szCs w:val="20"/>
        </w:rPr>
      </w:pPr>
      <w:r w:rsidRPr="00C613F5">
        <w:rPr>
          <w:rFonts w:ascii="Calibri" w:hAnsi="Calibri" w:cs="Calibri"/>
          <w:sz w:val="20"/>
          <w:szCs w:val="20"/>
        </w:rPr>
        <w:t>Komunikacja do systemów logowania i raportowania musi być szyfrowana.</w:t>
      </w:r>
    </w:p>
    <w:p w:rsidR="00F74495" w:rsidRPr="00C613F5" w:rsidRDefault="00F74495" w:rsidP="00F74495">
      <w:pPr>
        <w:pStyle w:val="Akapitzlist1"/>
        <w:numPr>
          <w:ilvl w:val="0"/>
          <w:numId w:val="30"/>
        </w:numPr>
        <w:jc w:val="both"/>
        <w:rPr>
          <w:rFonts w:ascii="Calibri" w:hAnsi="Calibri" w:cs="Calibri"/>
          <w:b/>
          <w:color w:val="000000"/>
          <w:sz w:val="20"/>
          <w:szCs w:val="20"/>
        </w:rPr>
      </w:pPr>
      <w:r w:rsidRPr="00C613F5">
        <w:rPr>
          <w:rFonts w:ascii="Calibri" w:hAnsi="Calibri" w:cs="Calibri"/>
          <w:sz w:val="20"/>
          <w:szCs w:val="20"/>
        </w:rPr>
        <w:t>W ramach postępowania koniecznym jest dostarczenie dedykowanej aplikacji lub platformy centralnego zarządzania, logowania, raportowania.</w:t>
      </w: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Wymagania dotyczące systemu centralnego zarządzania, logowania, raportowania: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możliwość zarządzania elementami systemu jednocześnie przez wielu administratorów.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zarządzanie w oparciu o role przypisywane dla poszczególnych administratorów.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umożliwiać edytowanie polityk bezpieczeństwa w trybie online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umożliwiać edytowanie polityk bezpieczeństwa w trybie offline i aktualizację konfiguracji według zdefiniowanego harmonogramu.</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Musi zapewniać możliwość przygotowania i edytowania konfiguracji nieaktywnego urządzenia.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Możliwość rozbudowy (np. w oparciu o licencję) o funkcję porównywania różnych wersji konfiguracji. W ramach postępowania powinny zostać dostarczone wszelkie niezbędne komponenty, na których można zastosować licencję w późniejszym czasie.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Możliwość rozbudowy (np. w oparciu o licencję) o graficzną konsolę do zarządzania połączeniami VPN. W ramach postępowania powinny zostać dostarczone wszelkie niezbędne komponenty, na których można zastosować licencję w późniejszym czasie.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umożliwiać zarządzanie bezprzewodowymi punktami dostępowymi.</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ma umożliwiać wysyłanie alarmów przez SNMP lub e-mail.</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umożliwiać zbieranie i przechowywanie logów oraz generowanie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zapewniać narzędzie graficznej analizy logów.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Umożliwia przeglądanie logów ruchu w czasie rzeczywistym.</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udostępniać narzędzie analizy całości ruchu.</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udostępniać narzędzie analizy incydentów bezpieczeństwa.</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Rozwiązanie musi posiadać zestaw predefiniowanych typów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Predefiniowane raporty muszą mieć możliwość dopasowania do instytucji użytkującej rozwiązanie.</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ma mieć możliwość generowania raportów w formacie PDF, oraz opcję eksportowania szczegółowych informacji do pliku CSV.</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ma być w stanie zautomatyzować generowanie raportów i mieć możliwość wysyłania ich pocztą e-mail.</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Powinna być zapewniona możliwość tworzenia raportu podsumowującego informacje zbiorcze na najwyższym poziomie szczegółowości.</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być wyposażony w konsolę umożliwiającą dostęp do szczegółowych raportów.</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System musi mieć możliwość grupowania urządzeń, w celu tworzenia raportów i analiz zbiorczych.</w:t>
      </w:r>
    </w:p>
    <w:p w:rsidR="00F74495" w:rsidRPr="00C613F5" w:rsidRDefault="00F74495" w:rsidP="00F74495">
      <w:pPr>
        <w:pStyle w:val="Akapitzlist1"/>
        <w:numPr>
          <w:ilvl w:val="0"/>
          <w:numId w:val="31"/>
        </w:numPr>
        <w:jc w:val="both"/>
        <w:rPr>
          <w:rFonts w:ascii="Calibri" w:hAnsi="Calibri" w:cs="Calibri"/>
          <w:sz w:val="20"/>
          <w:szCs w:val="20"/>
        </w:rPr>
      </w:pPr>
      <w:r w:rsidRPr="00C613F5">
        <w:rPr>
          <w:rFonts w:ascii="Calibri" w:hAnsi="Calibri" w:cs="Calibri"/>
          <w:sz w:val="20"/>
          <w:szCs w:val="20"/>
        </w:rPr>
        <w:t>Wymaga się, aby rozwiązanie umożliwiło kontrolę dostępu opartą na rolach, ograniczającą możliwość przeglądania raportów i urządzeń poszczególnym użytkownikom.</w:t>
      </w:r>
    </w:p>
    <w:p w:rsidR="00F74495" w:rsidRPr="00C613F5" w:rsidRDefault="00F74495" w:rsidP="00F74495">
      <w:pPr>
        <w:pStyle w:val="Akapitzlist1"/>
        <w:numPr>
          <w:ilvl w:val="0"/>
          <w:numId w:val="31"/>
        </w:numPr>
        <w:jc w:val="both"/>
        <w:rPr>
          <w:rFonts w:ascii="Calibri" w:hAnsi="Calibri" w:cs="Calibri"/>
          <w:b/>
          <w:color w:val="000000"/>
          <w:sz w:val="20"/>
          <w:szCs w:val="20"/>
        </w:rPr>
      </w:pPr>
      <w:r w:rsidRPr="00AA6257">
        <w:rPr>
          <w:rFonts w:ascii="Calibri" w:hAnsi="Calibri" w:cs="Calibri"/>
          <w:sz w:val="20"/>
          <w:szCs w:val="20"/>
        </w:rPr>
        <w:t>Rozwiązanie nie może narzucać ograniczeń co do czasu przechowywania logów</w:t>
      </w:r>
      <w:r w:rsidRPr="00C613F5">
        <w:rPr>
          <w:rFonts w:ascii="Calibri" w:hAnsi="Calibri" w:cs="Calibri"/>
          <w:sz w:val="20"/>
          <w:szCs w:val="20"/>
        </w:rPr>
        <w:t>.</w:t>
      </w:r>
    </w:p>
    <w:p w:rsidR="00F74495" w:rsidRDefault="00F74495" w:rsidP="00F74495">
      <w:pPr>
        <w:pStyle w:val="Akapitzlist1"/>
        <w:ind w:left="0"/>
        <w:jc w:val="both"/>
        <w:rPr>
          <w:rFonts w:ascii="Calibri" w:hAnsi="Calibri" w:cs="Calibri"/>
          <w:sz w:val="20"/>
          <w:szCs w:val="20"/>
        </w:rPr>
      </w:pPr>
    </w:p>
    <w:p w:rsidR="003914A0" w:rsidRDefault="003914A0" w:rsidP="00F74495">
      <w:pPr>
        <w:pStyle w:val="Nagwek1"/>
        <w:jc w:val="both"/>
        <w:rPr>
          <w:rFonts w:ascii="Calibri" w:hAnsi="Calibri" w:cs="Calibri"/>
          <w:b/>
          <w:color w:val="000000"/>
          <w:sz w:val="20"/>
          <w:szCs w:val="20"/>
        </w:rPr>
      </w:pPr>
    </w:p>
    <w:p w:rsidR="00F74495" w:rsidRPr="00C613F5" w:rsidRDefault="00F74495" w:rsidP="00F74495">
      <w:pPr>
        <w:pStyle w:val="Nagwek1"/>
        <w:jc w:val="both"/>
        <w:rPr>
          <w:rFonts w:ascii="Calibri" w:hAnsi="Calibri" w:cs="Calibri"/>
          <w:sz w:val="20"/>
          <w:szCs w:val="20"/>
        </w:rPr>
      </w:pPr>
      <w:r w:rsidRPr="00C613F5">
        <w:rPr>
          <w:rFonts w:ascii="Calibri" w:hAnsi="Calibri" w:cs="Calibri"/>
          <w:b/>
          <w:color w:val="000000"/>
          <w:sz w:val="20"/>
          <w:szCs w:val="20"/>
        </w:rPr>
        <w:t>Licencje i wsparcie techniczne</w:t>
      </w:r>
    </w:p>
    <w:p w:rsidR="00F74495" w:rsidRPr="00C613F5" w:rsidRDefault="00F74495" w:rsidP="00F74495">
      <w:pPr>
        <w:pStyle w:val="Akapitzlist1"/>
        <w:numPr>
          <w:ilvl w:val="0"/>
          <w:numId w:val="32"/>
        </w:numPr>
        <w:jc w:val="both"/>
        <w:rPr>
          <w:rFonts w:ascii="Calibri" w:hAnsi="Calibri" w:cs="Calibri"/>
          <w:sz w:val="20"/>
          <w:szCs w:val="20"/>
        </w:rPr>
      </w:pPr>
      <w:r w:rsidRPr="00C613F5">
        <w:rPr>
          <w:rFonts w:ascii="Calibri" w:hAnsi="Calibri" w:cs="Calibri"/>
          <w:sz w:val="20"/>
          <w:szCs w:val="20"/>
        </w:rPr>
        <w:t>W ramach postępowania muszą zostać dostarczone licencje upoważniające do korzystania z aktualnych baz funkcji ochronnych i serwisów. Powinny one obejmować:</w:t>
      </w:r>
    </w:p>
    <w:p w:rsidR="00F74495" w:rsidRPr="00C613F5" w:rsidRDefault="00F74495" w:rsidP="00F74495">
      <w:pPr>
        <w:pStyle w:val="Akapitzlist1"/>
        <w:numPr>
          <w:ilvl w:val="0"/>
          <w:numId w:val="33"/>
        </w:numPr>
        <w:ind w:left="1068" w:firstLine="0"/>
        <w:jc w:val="both"/>
        <w:rPr>
          <w:rFonts w:ascii="Calibri" w:hAnsi="Calibri" w:cs="Calibri"/>
          <w:sz w:val="20"/>
          <w:szCs w:val="20"/>
        </w:rPr>
      </w:pPr>
      <w:r w:rsidRPr="00C613F5">
        <w:rPr>
          <w:rFonts w:ascii="Calibri" w:hAnsi="Calibri" w:cs="Calibri"/>
          <w:sz w:val="20"/>
          <w:szCs w:val="20"/>
        </w:rPr>
        <w:t xml:space="preserve">Ochrona przed atakami (IPS), Kontrola aplikacji, Web Filtering, Antyspam, Antywirus, Bazy reputacyjne adresów, Ochrona przed nieznanymi zagrożeniami, Ochrona przed phishingiem – mimimum </w:t>
      </w:r>
      <w:r w:rsidR="003914A0">
        <w:rPr>
          <w:rFonts w:ascii="Calibri" w:hAnsi="Calibri" w:cs="Calibri"/>
          <w:sz w:val="20"/>
          <w:szCs w:val="20"/>
        </w:rPr>
        <w:t>12 miesięcy.</w:t>
      </w:r>
    </w:p>
    <w:p w:rsidR="00F74495" w:rsidRDefault="00C84BC8" w:rsidP="003914A0">
      <w:pPr>
        <w:pStyle w:val="Akapitzlist1"/>
        <w:ind w:left="0"/>
        <w:jc w:val="both"/>
        <w:rPr>
          <w:rFonts w:ascii="Calibri" w:hAnsi="Calibri" w:cs="Calibri"/>
          <w:sz w:val="20"/>
          <w:szCs w:val="20"/>
        </w:rPr>
      </w:pPr>
      <w:r>
        <w:rPr>
          <w:rFonts w:ascii="Calibri" w:hAnsi="Calibri" w:cs="Calibri"/>
          <w:sz w:val="20"/>
          <w:szCs w:val="20"/>
        </w:rPr>
        <w:t>Urządzenie</w:t>
      </w:r>
      <w:r w:rsidR="00F74495" w:rsidRPr="00C613F5">
        <w:rPr>
          <w:rFonts w:ascii="Calibri" w:hAnsi="Calibri" w:cs="Calibri"/>
          <w:sz w:val="20"/>
          <w:szCs w:val="20"/>
        </w:rPr>
        <w:t xml:space="preserve"> musi być objęt</w:t>
      </w:r>
      <w:r>
        <w:rPr>
          <w:rFonts w:ascii="Calibri" w:hAnsi="Calibri" w:cs="Calibri"/>
          <w:sz w:val="20"/>
          <w:szCs w:val="20"/>
        </w:rPr>
        <w:t>e</w:t>
      </w:r>
      <w:r w:rsidR="00F74495" w:rsidRPr="00C613F5">
        <w:rPr>
          <w:rFonts w:ascii="Calibri" w:hAnsi="Calibri" w:cs="Calibri"/>
          <w:sz w:val="20"/>
          <w:szCs w:val="20"/>
        </w:rPr>
        <w:t xml:space="preserve"> serwisem gwarancyjnym producenta przez minimum </w:t>
      </w:r>
      <w:r w:rsidR="003914A0">
        <w:rPr>
          <w:rFonts w:ascii="Calibri" w:hAnsi="Calibri" w:cs="Calibri"/>
          <w:sz w:val="20"/>
          <w:szCs w:val="20"/>
        </w:rPr>
        <w:t>12 miesięcy</w:t>
      </w:r>
      <w:r w:rsidR="00F74495" w:rsidRPr="00C613F5">
        <w:rPr>
          <w:rFonts w:ascii="Calibri" w:hAnsi="Calibri" w:cs="Calibri"/>
          <w:sz w:val="20"/>
          <w:szCs w:val="20"/>
        </w:rPr>
        <w:t>, polegającym na naprawie lub wymianie urządzenia w przypadku jego wadliwości. W ramach tego serwisu producent musi zapewniać również dostęp do aktualizacji oprogramowania oraz wsparcie techniczne w trybie 24x7 (świadczone tel</w:t>
      </w:r>
      <w:r w:rsidR="00F74495">
        <w:rPr>
          <w:rFonts w:ascii="Calibri" w:hAnsi="Calibri" w:cs="Calibri"/>
          <w:sz w:val="20"/>
          <w:szCs w:val="20"/>
        </w:rPr>
        <w:t>efonicznie lub poprzez portal.</w:t>
      </w:r>
    </w:p>
    <w:p w:rsidR="003C43DB" w:rsidRDefault="003C43DB" w:rsidP="003C43DB">
      <w:pPr>
        <w:pStyle w:val="Default"/>
        <w:ind w:left="284"/>
        <w:rPr>
          <w:b/>
          <w:u w:val="single"/>
        </w:rPr>
      </w:pPr>
    </w:p>
    <w:p w:rsidR="00F8378E" w:rsidRDefault="00F8378E" w:rsidP="00F8378E">
      <w:pPr>
        <w:pStyle w:val="Default"/>
        <w:numPr>
          <w:ilvl w:val="0"/>
          <w:numId w:val="32"/>
        </w:numPr>
        <w:ind w:left="284" w:hanging="284"/>
        <w:rPr>
          <w:b/>
          <w:u w:val="single"/>
        </w:rPr>
      </w:pPr>
      <w:r w:rsidRPr="00C613F5">
        <w:rPr>
          <w:b/>
          <w:u w:val="single"/>
        </w:rPr>
        <w:t>Program d</w:t>
      </w:r>
      <w:r w:rsidR="00C13A89">
        <w:rPr>
          <w:b/>
          <w:u w:val="single"/>
        </w:rPr>
        <w:t>o zarządzania infrastrukturą IT ze szkoleniem</w:t>
      </w:r>
    </w:p>
    <w:p w:rsidR="00F8378E" w:rsidRPr="00C613F5" w:rsidRDefault="00F8378E" w:rsidP="00F8378E">
      <w:pPr>
        <w:pStyle w:val="Default"/>
        <w:ind w:left="720"/>
        <w:rPr>
          <w:b/>
          <w:u w:val="single"/>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Wymagania ogólne dla systemu zarządzania:</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polski oraz angielski interfejs językowy.</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architekturę trójwarstwową składającą się z Bazy Danych, Serwera Aplikacji, Agenta/Konsoli zarządzającej.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 obsługę dedykowanych kluczy szyfrujących podczas komunikacji pomiędzy agentami, serwer aplikacji i konsolą zarządzającą.</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Odczyt informacji dotyczących parametrów sprzętowych komputera musi odbywać się za pośrednictwem agenta systemu instalowanego na komputerach użytkowników.</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instalacji agenta w trybie standardowym oraz bezpiecznym tj. braku wkompilowanych funkcji takich jak zdalne zarządzanie, transfer plików, zdalny pulpit.</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procedurę uwierzytelnienia i autoryzacji kont operatorów w konsoli zarządzającej poprzez fizyczne zabezpieczenie sprzętowe (lokalne lub sieciowe) wraz z hasłem, który umożliwia jednoczesną prace wielu administratorom. Logowanie użytkowników konsoli zarządzającej musi umożliwiać integrację z kontami Active Directory. Wymagane zabezpieczenie sprzętowe musi posiadać mechanizm szyfrowania danych AES w obrębie przechowywania danych wrażliwych.</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moduł zarządzania uprawnieniami do poszczególnych funkcjonalności systemu dla operatorów konsoli zarządzającej zgodny z modelem RBAC (Role Based Access Control).</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nadawanie oraz odbieranie uprawnień w czasie rzeczywistym (brak konieczności przelogowania użytkownika konsoli systemu).</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wybranych uprawnień konkretnego użytkownika niezależnie od uprawnień wynikających z przypisanych ról.</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w zakresie wszystkich warstw, nie może wymagać do prawidłowej pracy komponentów Java.</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serwera aplikacji musi posiadać funkcjonalność centralnego wysyłania wybranych powiadomień mailowych .</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być podpisane cyfrowo przez Producenta ważnym certyfikatem, z prawidłową ścieżką certyfikacji, w której główny urząd certyfikacji (Root CA) jest uczestnikiem programu certyfikatów głównych systemu Windows. Podpis cyfrowy dotyczy składników Producenta systemu w zakresie plików wykonywalnych (*.exe), plików bibliotek współdzielonych (*.dll), plików sterowników (*.sys) oraz pakietów instalacyjnych oprogramowania (*.msi).</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agentów musi posiadać obsługę sesji terminalowych Windows.</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dowolną konfigurację pracy wszystkich agentów, jednostek organizacyjnych, pojedynczego agenta, poprzez dziedziczenie definiowanych przez administratora parametrów. Zmiany konfiguracji agentów następują w trybie natychmiastowym (online).</w:t>
      </w:r>
    </w:p>
    <w:p w:rsid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przedstawiający różnice w konfiguracji poszczególnych agentów w stosunku do konfiguracji globalnej.</w:t>
      </w:r>
    </w:p>
    <w:p w:rsidR="003914A0" w:rsidRDefault="003914A0" w:rsidP="003914A0">
      <w:pPr>
        <w:pStyle w:val="Default"/>
        <w:rPr>
          <w:rFonts w:asciiTheme="minorHAnsi" w:hAnsiTheme="minorHAnsi" w:cstheme="minorHAnsi"/>
          <w:sz w:val="20"/>
          <w:szCs w:val="20"/>
        </w:rPr>
      </w:pPr>
    </w:p>
    <w:p w:rsidR="003914A0" w:rsidRDefault="003914A0" w:rsidP="003914A0">
      <w:pPr>
        <w:pStyle w:val="Default"/>
        <w:rPr>
          <w:rFonts w:asciiTheme="minorHAnsi" w:hAnsiTheme="minorHAnsi" w:cstheme="minorHAnsi"/>
          <w:sz w:val="20"/>
          <w:szCs w:val="20"/>
        </w:rPr>
      </w:pPr>
    </w:p>
    <w:p w:rsidR="003914A0" w:rsidRPr="00F8378E" w:rsidRDefault="003914A0" w:rsidP="003914A0">
      <w:pPr>
        <w:pStyle w:val="Default"/>
        <w:rPr>
          <w:rFonts w:asciiTheme="minorHAnsi" w:hAnsiTheme="minorHAnsi" w:cstheme="minorHAnsi"/>
          <w:sz w:val="20"/>
          <w:szCs w:val="20"/>
        </w:rPr>
      </w:pP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mechanizm logowania zmian w konfiguracji agentów przez użytkowników konsoli (data, czas, login, poprzednia i nowa wartość).</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mechanizm analizy czasu pracy komputera, informujący użytkownika (alert oraz wymuszone działanie – restart) o przekroczeniu zadanego czasu pracy bez restartu systemu operacyjnego.</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automatyczny import drzewiastej struktury organizacyjnej zamawiającego (bez ograniczeń ilości zagnieżdżeń z kontenera Active Directory/OpenLDAP), kont użytkowników i komputerów z zachowaniem ich oryginalnego położenia wg. OU.</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zapewniać w obrębie synchronizacji z Active Directory/OpenLDAP tworzenie listy filtrów zawężających węzły danych wraz z możliwością wskazania docelowej gałęzi struktury organizacyjnej lub lokalizacyjnej Zamawiającego.</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kreator powiązań (mapowanie atrybutów) dowolnych atrybutów obiektów usługi katalogowej do wskazanych atrybutów zasobów systemowych.</w:t>
      </w:r>
    </w:p>
    <w:p w:rsidR="00F8378E" w:rsidRPr="003914A0" w:rsidRDefault="00F8378E" w:rsidP="00F8378E">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współpracę z nieograniczoną ilością kontrolerów domen z zachowaniem podległej struktury drzewiastej.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automatyczny import informacji dotyczących przynależności użytkowników oraz stanowisk komputerowych do grup struktury katalogowej.</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przedstawiający informacje nt. grup struktury katalogowej wraz przynależącymi do nich użytkownikami.</w:t>
      </w:r>
    </w:p>
    <w:p w:rsidR="00F8378E" w:rsidRPr="00F8378E" w:rsidRDefault="00F8378E" w:rsidP="00446495">
      <w:pPr>
        <w:pStyle w:val="Default"/>
        <w:numPr>
          <w:ilvl w:val="0"/>
          <w:numId w:val="35"/>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dynamicznych grup stanowisk w oparciu o kreator zawierający filtry (AND, OR) w zakresie min. wersja OS, nazwa oraz wersja wybranej aplikacji, RAM, CPU, HDD, jednostka organizacyjna, jednostka lokalizacyjna, architektura (x32, x64), zainstalowane oprogramowanie, wersja oprogramowania, lista usług systemowych, producent oraz model komputera, poziom uprawnień, predefiniowane atrybuty komputera.</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prezentację widoku zarządzanych stanowisk komputerowych w postaci listy stanowisk, drzewiastej struktury wg jednostek organizacyjnych, jednostek lokalizacyjnych, struktury Active Directory, struktury sieciowej (pule IP) oraz grup dynamicznych.</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dynamiczne zawężanie wyników wyszukiwania ww. widoków na podstawie prezentowanych w nich atrybutów.</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graficzną prezentację aktualnego stanu aktywności agenta (online/offline) z dokładnością do 1 minuty.</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w bazie danych informacji o uruchomieniu i wyłączeniu komputera oraz zalogowaniu i wylogowaniu użytkownika.</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Inwentaryzacja konfiguracji komputerów</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wydruk kartoteki sprzętowej stanowiska komputerowego.</w:t>
      </w:r>
    </w:p>
    <w:p w:rsidR="00F8378E" w:rsidRPr="00F8378E" w:rsidRDefault="00F8378E" w:rsidP="00446495">
      <w:pPr>
        <w:pStyle w:val="Default"/>
        <w:numPr>
          <w:ilvl w:val="0"/>
          <w:numId w:val="36"/>
        </w:numPr>
        <w:rPr>
          <w:rFonts w:asciiTheme="minorHAnsi" w:hAnsiTheme="minorHAnsi" w:cstheme="minorHAnsi"/>
          <w:sz w:val="20"/>
          <w:szCs w:val="20"/>
        </w:rPr>
      </w:pPr>
      <w:r w:rsidRPr="00F8378E">
        <w:rPr>
          <w:rFonts w:asciiTheme="minorHAnsi" w:hAnsiTheme="minorHAnsi" w:cstheme="minorHAnsi"/>
          <w:sz w:val="20"/>
          <w:szCs w:val="20"/>
        </w:rPr>
        <w:t>Oprogramowanie musi umożliwiać samodzielną edycję wyglądu kartoteki sprzętowej, protokołów przekazania oraz zwrotu zasobów za pomocą graficznego kreatora wyglądu.</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edytowanych szablonów (min. kartoteka sprzętowa, protokoły przekazania/zwrotu zasobów) w kontekście zalogowanego operatora konsoli zarządzającej.</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projektowanie, generowanie oraz wydruk etykiet inwentaryzacyjnych w zakresie: model, nr inwentaryzacyjny, data zakupu, jednostka, wraz z obsługą kodów kreskowych w standardzie EAN128 oraz PDF417</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okresową automatyczną inwentaryzację parametrów sprzętowych stanowiska: HDD, RAM, CPU, karta sieciowa, system operacyjny, karta graficzna itp.</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Agenta musi umożliwiać audyt off-line, poprzez uruchomienie skanera (z GUI) bez konieczności instalacji, oraz zapis wyników do pliku w postaci zaszyfrowanej.</w:t>
      </w:r>
    </w:p>
    <w:p w:rsidR="00F8378E" w:rsidRPr="00F8378E" w:rsidRDefault="00F8378E" w:rsidP="00446495">
      <w:pPr>
        <w:pStyle w:val="Default"/>
        <w:numPr>
          <w:ilvl w:val="0"/>
          <w:numId w:val="37"/>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sprzętową:</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płyty głównej w zakresie model, producent, nr. seryjny,</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CPU w zakresie nazwy, modelu, producenta, częstotliwości,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HDD w zakresie numeru seryjnego dysku, numeru seryjnego partycji, rozmiaru pamięci,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RAM w zakresie wielkości pamięci,</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karty sieciowej w zakresie model, adres IP, adres MAC,</w:t>
      </w:r>
    </w:p>
    <w:p w:rsidR="00F8378E" w:rsidRPr="00F8378E" w:rsidRDefault="00F8378E" w:rsidP="00F8378E">
      <w:pPr>
        <w:pStyle w:val="Default"/>
        <w:ind w:left="813"/>
        <w:rPr>
          <w:rFonts w:asciiTheme="minorHAnsi" w:hAnsiTheme="minorHAnsi" w:cstheme="minorHAnsi"/>
          <w:sz w:val="20"/>
          <w:szCs w:val="20"/>
        </w:rPr>
      </w:pPr>
      <w:r w:rsidRPr="00F8378E">
        <w:rPr>
          <w:rFonts w:asciiTheme="minorHAnsi" w:hAnsiTheme="minorHAnsi" w:cstheme="minorHAnsi"/>
          <w:sz w:val="20"/>
          <w:szCs w:val="20"/>
        </w:rPr>
        <w:t>- karty graficznej w zakresie model.</w:t>
      </w:r>
    </w:p>
    <w:p w:rsid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dotyczących systemu operacyjnego w zakresie nazwy, wersji, daty instalacji, zainstalowanych poprawek, dostępnych kluczy licencyjnych, produkt ID.</w:t>
      </w:r>
    </w:p>
    <w:p w:rsidR="003914A0" w:rsidRDefault="003914A0" w:rsidP="003914A0">
      <w:pPr>
        <w:pStyle w:val="Default"/>
        <w:rPr>
          <w:rFonts w:asciiTheme="minorHAnsi" w:hAnsiTheme="minorHAnsi" w:cstheme="minorHAnsi"/>
          <w:sz w:val="20"/>
          <w:szCs w:val="20"/>
        </w:rPr>
      </w:pPr>
    </w:p>
    <w:p w:rsidR="003914A0" w:rsidRPr="00F8378E" w:rsidRDefault="003914A0" w:rsidP="003914A0">
      <w:pPr>
        <w:pStyle w:val="Default"/>
        <w:rPr>
          <w:rFonts w:asciiTheme="minorHAnsi" w:hAnsiTheme="minorHAnsi" w:cstheme="minorHAnsi"/>
          <w:sz w:val="20"/>
          <w:szCs w:val="20"/>
        </w:rPr>
      </w:pP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sieciowych w zakresie adresu IO, adresu MAC, nazwy sieciowej.</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informacji sprzętowych z BIOS w zakresie nazwy BIOS, daty, producenta.</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przegląd historii zmian parametrów sprzętowych komputerowych.</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stanowisk komputerowych pod względem parametrów sprzętowo-systemowych.</w:t>
      </w:r>
    </w:p>
    <w:p w:rsidR="00F8378E" w:rsidRPr="00F8378E" w:rsidRDefault="00F8378E" w:rsidP="00446495">
      <w:pPr>
        <w:pStyle w:val="Default"/>
        <w:numPr>
          <w:ilvl w:val="0"/>
          <w:numId w:val="38"/>
        </w:numPr>
        <w:rPr>
          <w:rFonts w:asciiTheme="minorHAnsi" w:hAnsiTheme="minorHAnsi" w:cstheme="minorHAnsi"/>
          <w:sz w:val="20"/>
          <w:szCs w:val="20"/>
        </w:rPr>
      </w:pPr>
      <w:r w:rsidRPr="00F8378E">
        <w:rPr>
          <w:rFonts w:asciiTheme="minorHAnsi" w:hAnsiTheme="minorHAnsi" w:cstheme="minorHAnsi"/>
          <w:sz w:val="20"/>
          <w:szCs w:val="20"/>
        </w:rPr>
        <w:t>Oprogramowanie musi zawierać raport stanowisk komputerowych posiadających co najmniej jedno konto z uprawnieniami administratora.</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Inwentaryzacja oprogramowania</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automatyczną inwentaryzację zainstalowanego na komputerach oprogramowania.</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wszystkich programów zainstalowanych na komputerach.</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zestawień zainstalowanych typów programów (freeware, shareware itp.).</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wykazów z zainstalowanym, dowolnie wybranym programem.</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zestawień zainstalowanych systemów operacyjnych na komputerach.</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wykazów stanowisk z brakiem zainstalowanego, dowolnie wybranego, programu.</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posiadać wbudowany mechanizm umożliwiający, poprzez GUI konsoli, zdalną grupową dezinstalację oprogramowania np. pakietów MS Office.</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oznaczanie kolorem aplikacji zabronionych oraz zgodnych ze standardem wraz z możliwością raportowania wg w/w klasyfikacji.</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skanowanie aktualnie uruchomionych procesów systemowych wraz z historią występowania procesu podczas wcześniejszych skanów.</w:t>
      </w:r>
    </w:p>
    <w:p w:rsidR="00F8378E" w:rsidRPr="00F8378E" w:rsidRDefault="00F8378E" w:rsidP="00446495">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zablokowanie na stacji roboczej wybranych procesów celem uniemożliwienia ich uruchomienia przez użytkownika.</w:t>
      </w:r>
    </w:p>
    <w:p w:rsidR="00F8378E" w:rsidRPr="003914A0" w:rsidRDefault="00F8378E" w:rsidP="00F8378E">
      <w:pPr>
        <w:pStyle w:val="Default"/>
        <w:numPr>
          <w:ilvl w:val="0"/>
          <w:numId w:val="39"/>
        </w:numPr>
        <w:rPr>
          <w:rFonts w:asciiTheme="minorHAnsi" w:hAnsiTheme="minorHAnsi" w:cstheme="minorHAnsi"/>
          <w:sz w:val="20"/>
          <w:szCs w:val="20"/>
        </w:rPr>
      </w:pPr>
      <w:r w:rsidRPr="00F8378E">
        <w:rPr>
          <w:rFonts w:asciiTheme="minorHAnsi" w:hAnsiTheme="minorHAnsi" w:cstheme="minorHAnsi"/>
          <w:sz w:val="20"/>
          <w:szCs w:val="20"/>
        </w:rPr>
        <w:t>Oprogramowanie musi posiadać globalne zestawienie pozwalające na zdalne usunięcie nielegalnych danych np. plików AVI, MP3, MP4 bez konieczności fizycznej obecności użytkownika przy stacji.</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Zarządzanie licencjami, audyt oprogramowania</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posiadać wbudowaną bazę sygnatur aplikacji (produktów) wraz z możliwością automatycznej aktualizacji wzorców ze strony Producenta oprogramowania</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własnych sygnatur aplikacji (produktów) wykorzystywanych w procesie automatycznego audytu licencji (rozliczenie ilościowe).</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wykonanie audytu licencji tj. systemowego porównania zidentyfikowanego na stanowiskach komputerowych oprogramowania (produktów) z zakupionymi licencjami wprowadzonymi do systemu jako odpowiednie obiekty. Mechanizm audytu musi umożliwiać rozliczenie licencji z wykorzystaniem mechanizmów downgrade, upgrade.</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 historii wykonywanych audytów licencji.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bazy licencji systemowo/programowych i przypisywanie ich do stanowisk komputerowych oraz użytkowników.</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Zarządzanie zasobami oraz użytkownikami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klonowanie wybranych typów zasobów</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szablonów widoków zasobów z określeniem analizowanych typów zasobów, widocznych atrybutów oraz informacji nt. powiązań pomiędzy zasobami.</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atrybutów o typach co najmniej: tekst, liczba, bit, data, wartość słownikowa dla wybranego typu zasobu.</w:t>
      </w:r>
    </w:p>
    <w:p w:rsidR="00F8378E" w:rsidRP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 oraz przegląd historii zmian dowolnego atrybutu zasobu w zakresie: operator, data, czas, poprzednia oraz nowa wartość.</w:t>
      </w:r>
    </w:p>
    <w:p w:rsidR="00F8378E" w:rsidRDefault="00F8378E" w:rsidP="00446495">
      <w:pPr>
        <w:pStyle w:val="Default"/>
        <w:numPr>
          <w:ilvl w:val="0"/>
          <w:numId w:val="40"/>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dowolnych relacji pomiędzy zasobami (np. powiązania stanowiska z pracownikiem, licencją, innym zasobem) wraz z zapisem historii relacji zasobów.</w:t>
      </w:r>
    </w:p>
    <w:p w:rsidR="003914A0" w:rsidRDefault="003914A0" w:rsidP="003914A0">
      <w:pPr>
        <w:pStyle w:val="Default"/>
        <w:rPr>
          <w:rFonts w:asciiTheme="minorHAnsi" w:hAnsiTheme="minorHAnsi" w:cstheme="minorHAnsi"/>
          <w:sz w:val="20"/>
          <w:szCs w:val="20"/>
        </w:rPr>
      </w:pPr>
    </w:p>
    <w:p w:rsidR="003914A0" w:rsidRPr="00F8378E" w:rsidRDefault="003914A0" w:rsidP="003914A0">
      <w:pPr>
        <w:pStyle w:val="Default"/>
        <w:rPr>
          <w:rFonts w:asciiTheme="minorHAnsi" w:hAnsiTheme="minorHAnsi" w:cstheme="minorHAnsi"/>
          <w:sz w:val="20"/>
          <w:szCs w:val="20"/>
        </w:rPr>
      </w:pP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dodatkowych atrybutów dla wybranych relacji pomiędzy zasobami w zakresie zgodnym z atrybutami typów zasobów.</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przypisywanie do każdego z zarządzanych w systemie zasobów dokumentów typu: faktura zakupu, gwarancja, umowa serwisowa. Bazą dokumentów musi byd centralne repozytorium umożliwiające powiązania dokumentów z zasobami w relacji 1:N wraz z podglądem przypisanych zasobów oraz wydrukiem.</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zdefiniowanie dowolnego zasobu inwentaryzacyjnego (np. telefon, drukarka, nawigacja) wraz z kreatorem widocznych/wymaganych atrybutów edycyjnych.</w:t>
      </w:r>
    </w:p>
    <w:p w:rsidR="00F8378E" w:rsidRPr="00F8378E" w:rsidRDefault="00F8378E" w:rsidP="00446495">
      <w:pPr>
        <w:pStyle w:val="Default"/>
        <w:numPr>
          <w:ilvl w:val="0"/>
          <w:numId w:val="41"/>
        </w:numPr>
        <w:rPr>
          <w:rFonts w:asciiTheme="minorHAnsi" w:hAnsiTheme="minorHAnsi" w:cstheme="minorHAnsi"/>
          <w:sz w:val="20"/>
          <w:szCs w:val="20"/>
        </w:rPr>
      </w:pPr>
      <w:r w:rsidRPr="00F8378E">
        <w:rPr>
          <w:rFonts w:asciiTheme="minorHAnsi" w:hAnsiTheme="minorHAnsi" w:cstheme="minorHAnsi"/>
          <w:sz w:val="20"/>
          <w:szCs w:val="20"/>
        </w:rPr>
        <w:t>Oprogramowanie musi posiadać dedykowaną (zintegrowaną z systemem) aplikację na platformę Android umożliwiającą spis z natury zinwentaryzowanych zasobów.</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import danych z zewnętrznego pliku CSV zawierającego informacje inwentaryzacyjne z nowo zakupionych urządzeń w zakresie: numer faktury, numer seryjny, model, nazwa, data zakupu.</w:t>
      </w:r>
    </w:p>
    <w:p w:rsidR="00F8378E" w:rsidRPr="003914A0" w:rsidRDefault="00F8378E" w:rsidP="00F8378E">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 zaprojektowanie własnego schematu importu danych z zewnętrznego pliku CSV.</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automatyczne tworzenie relacji pracownik-komputer na podstawie atrybutów obiektu w usłudze katalogowej.</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Zdalny pulpit, zdalne zarządzanie komputerem</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interakcję administratora z użytkownikiem, polegającą na podłączeniu do stanowiska (przejęcie pulpitu) administratora bez konieczności uprzedniego wylogowania użytkownika. Funkcjonalność zdalnego pulpit nie może wymagać instalacji aplikacji firm trzecich, wymagane jest obsłużenie przejęcia zdalnego pulpitu przez mechanizm wbudowany w agencie (ten sam proces systemowy).</w:t>
      </w:r>
    </w:p>
    <w:p w:rsidR="00F8378E" w:rsidRPr="00F8378E" w:rsidRDefault="00F8378E" w:rsidP="00446495">
      <w:pPr>
        <w:pStyle w:val="Default"/>
        <w:numPr>
          <w:ilvl w:val="0"/>
          <w:numId w:val="42"/>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monitora, którego ekran ma zostać przejęty podczas połączenia zdalnego. Podczas aktywnego połączenia zdalnego, użytkownik jest informowany o trwaniu sesji zdalnej poprzez wyświetlanie na aktywnym monitorze kontrastowego obramowania ekranu.</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zdalne zarządzanie (bez użycia RDP/VNC itp.) lokalnymi kontami użytkowników w zakresie (tworzenie, usuwanie, edycja, zmiana hasła oraz typ konta).</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wysyłanie polecenia Wake-on LAN.</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zdalną dwukierunkową linię poleceń.</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przesyłanie plików/katalogów od zdalnego użytkownika do administratora i/lub od administratora do zdalnego użytkownika bez względu na lokalizację sieciową komputera (LAN, WAN, Internet).</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konfigurację przez administratora parametrów połączenia z użytkownikiem w zakresie: ilość kolorów, ilość klatek/sekundę, skalowanie okna użytkownika, jeżeli jest ono większe niż rozdzielczość stacji administratora.</w:t>
      </w:r>
    </w:p>
    <w:p w:rsidR="00F8378E" w:rsidRPr="00F8378E" w:rsidRDefault="00F8378E" w:rsidP="00446495">
      <w:pPr>
        <w:pStyle w:val="Default"/>
        <w:numPr>
          <w:ilvl w:val="0"/>
          <w:numId w:val="43"/>
        </w:numPr>
        <w:rPr>
          <w:rFonts w:asciiTheme="minorHAnsi" w:hAnsiTheme="minorHAnsi" w:cstheme="minorHAnsi"/>
          <w:sz w:val="20"/>
          <w:szCs w:val="20"/>
        </w:rPr>
      </w:pPr>
      <w:r w:rsidRPr="00F8378E">
        <w:rPr>
          <w:rFonts w:asciiTheme="minorHAnsi" w:hAnsiTheme="minorHAnsi" w:cstheme="minorHAnsi"/>
          <w:sz w:val="20"/>
          <w:szCs w:val="20"/>
        </w:rPr>
        <w:t>Oprogramowanie musi umożliwiać wybór aktywnych sesji terminalowych, do których chcemy się podłączyć.</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zbiorczy podgląd zdalnych pulpitów stacji.</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posiadać zarządzanie technologią iAMT, vPro w zakresie uwzględniającym min.: Serial OverLan (SOL), IDE Redirection (IDER), Hardware KVM, Assets.</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zapewniać zdalną konfigurację technologii iAMT w trybie Client Control ConfigurationMode.</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zarządzanie stacjami komputerowymi poza siecią LAN/WAN, wymagane jest tylko dowolne połączenie internetowe</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zdalne wykonywanie zapytań WQL</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zdalny odczyt oraz modyfikację rejestru Windows</w:t>
      </w:r>
    </w:p>
    <w:p w:rsidR="00F8378E" w:rsidRPr="00F8378E" w:rsidRDefault="00F8378E" w:rsidP="00446495">
      <w:pPr>
        <w:pStyle w:val="Default"/>
        <w:numPr>
          <w:ilvl w:val="0"/>
          <w:numId w:val="44"/>
        </w:numPr>
        <w:rPr>
          <w:rFonts w:asciiTheme="minorHAnsi" w:hAnsiTheme="minorHAnsi" w:cstheme="minorHAnsi"/>
          <w:sz w:val="20"/>
          <w:szCs w:val="20"/>
        </w:rPr>
      </w:pPr>
      <w:r w:rsidRPr="00F8378E">
        <w:rPr>
          <w:rFonts w:asciiTheme="minorHAnsi" w:hAnsiTheme="minorHAnsi" w:cstheme="minorHAnsi"/>
          <w:sz w:val="20"/>
          <w:szCs w:val="20"/>
        </w:rPr>
        <w:t>Oprogramowanie musi umożliwiać pełne wykorzystanie funkcji zawartych w sekcji zdalne zarządzanie dla stacji posiadających dowolne połączenie do sieci INTERNET bez konieczności zestawiania połączenia VPN</w:t>
      </w:r>
    </w:p>
    <w:p w:rsidR="00F8378E" w:rsidRPr="00F8378E" w:rsidRDefault="00F8378E" w:rsidP="00446495">
      <w:pPr>
        <w:pStyle w:val="Default"/>
        <w:numPr>
          <w:ilvl w:val="0"/>
          <w:numId w:val="45"/>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przejęcie pulpitu zdalnego z poziomu konsoli zarządzającej znajdującej się poza siecią LAN organizacji poprzez połącznie konsoli ze wskazanym serwerem aplikacji.</w:t>
      </w:r>
    </w:p>
    <w:p w:rsidR="00F8378E" w:rsidRPr="00F8378E" w:rsidRDefault="00F8378E" w:rsidP="00446495">
      <w:pPr>
        <w:pStyle w:val="Default"/>
        <w:numPr>
          <w:ilvl w:val="0"/>
          <w:numId w:val="45"/>
        </w:numPr>
        <w:rPr>
          <w:rFonts w:asciiTheme="minorHAnsi" w:hAnsiTheme="minorHAnsi" w:cstheme="minorHAnsi"/>
          <w:sz w:val="20"/>
          <w:szCs w:val="20"/>
        </w:rPr>
      </w:pPr>
      <w:r w:rsidRPr="00F8378E">
        <w:rPr>
          <w:rFonts w:asciiTheme="minorHAnsi" w:hAnsiTheme="minorHAnsi" w:cstheme="minorHAnsi"/>
          <w:sz w:val="20"/>
          <w:szCs w:val="20"/>
        </w:rPr>
        <w:t>Oprogramowanie musi umożliwiać prowadzenie w czasie rzeczywistym dwukierunkowej komunikacji tekstowej (chat) pomiędzy użytkownikiem a administratorem.</w:t>
      </w:r>
    </w:p>
    <w:p w:rsidR="00F8378E" w:rsidRDefault="00F8378E" w:rsidP="00F8378E">
      <w:pPr>
        <w:pStyle w:val="Default"/>
        <w:rPr>
          <w:rFonts w:asciiTheme="minorHAnsi" w:hAnsiTheme="minorHAnsi" w:cstheme="minorHAnsi"/>
          <w:sz w:val="20"/>
          <w:szCs w:val="20"/>
        </w:rPr>
      </w:pPr>
    </w:p>
    <w:p w:rsidR="003914A0" w:rsidRDefault="003914A0" w:rsidP="00F8378E">
      <w:pPr>
        <w:pStyle w:val="Default"/>
        <w:rPr>
          <w:rFonts w:asciiTheme="minorHAnsi" w:hAnsiTheme="minorHAnsi" w:cstheme="minorHAnsi"/>
          <w:sz w:val="20"/>
          <w:szCs w:val="20"/>
        </w:rPr>
      </w:pPr>
    </w:p>
    <w:p w:rsidR="003914A0" w:rsidRDefault="003914A0" w:rsidP="00F8378E">
      <w:pPr>
        <w:pStyle w:val="Default"/>
        <w:rPr>
          <w:rFonts w:asciiTheme="minorHAnsi" w:hAnsiTheme="minorHAnsi" w:cstheme="minorHAnsi"/>
          <w:sz w:val="20"/>
          <w:szCs w:val="20"/>
        </w:rPr>
      </w:pPr>
    </w:p>
    <w:p w:rsidR="003914A0" w:rsidRDefault="003914A0" w:rsidP="00F8378E">
      <w:pPr>
        <w:pStyle w:val="Default"/>
        <w:rPr>
          <w:rFonts w:asciiTheme="minorHAnsi" w:hAnsiTheme="minorHAnsi" w:cstheme="minorHAnsi"/>
          <w:sz w:val="20"/>
          <w:szCs w:val="20"/>
        </w:rPr>
      </w:pPr>
    </w:p>
    <w:p w:rsidR="003914A0" w:rsidRDefault="003914A0" w:rsidP="00F8378E">
      <w:pPr>
        <w:pStyle w:val="Default"/>
        <w:rPr>
          <w:rFonts w:asciiTheme="minorHAnsi" w:hAnsiTheme="minorHAnsi" w:cstheme="minorHAnsi"/>
          <w:sz w:val="20"/>
          <w:szCs w:val="20"/>
        </w:rPr>
      </w:pPr>
    </w:p>
    <w:p w:rsidR="003914A0" w:rsidRPr="00F8378E" w:rsidRDefault="003914A0"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Automatyzacja</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zdalną instalację pakietów *.msi, plików *.cmd, *.bat, *.reg, *.ps1 poprzez utworzenie zadań dystrybucji aplikacji oraz wskazanie docelowych komputerów lub grup komputerów za pomocą dedykowanego GUI użytkownika. Zadanie dystrybucji musi umożliwiać określenie okresu aktywności, godziny rozpoczęcia oraz przedstawiać status instalacji na wybranych stanowiskach.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zadań dystrybucji polegające na jednorazowym uruchomieniu wybranego szablonu akcji na wybranych stanowiskach komputerowych.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polis uruchamianych cyklicznie na wybranych stanowiskach komputerowych wg aktualnej przynależności do struktury organizacyjnej, lokalizacyjnej lub wybranych grup dynamicznych.</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dystrybucji zadań oraz polis dla wybranych stanowisk komputerowych poprzez interaktywny kreator (krok po kroku). Wybór odbiorców musi uwzględniać listę stanowisk, strukturę organizacyjną, strukturę lokalizacyjną oraz dynamiczne grupy stanowisk.</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globalną dystrybucję plików oraz folderów do wskazanych lokalizacji do wybranych stanowisk komputerowych wg przynależności do struktury organizacyjnej, lokalizacyjnej lub grupy dynamicznej wraz z automatycznym (polisa) odtworzeniem brakujących danych w przypadku wykrycia niespójności.</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szyfrowanie plików źródłowych dla zadań instalacji.</w:t>
      </w:r>
    </w:p>
    <w:p w:rsidR="00F8378E" w:rsidRPr="00F8378E" w:rsidRDefault="00F8378E" w:rsidP="00446495">
      <w:pPr>
        <w:pStyle w:val="Default"/>
        <w:numPr>
          <w:ilvl w:val="0"/>
          <w:numId w:val="46"/>
        </w:numPr>
        <w:rPr>
          <w:rFonts w:asciiTheme="minorHAnsi" w:hAnsiTheme="minorHAnsi" w:cstheme="minorHAnsi"/>
          <w:sz w:val="20"/>
          <w:szCs w:val="20"/>
        </w:rPr>
      </w:pPr>
      <w:r w:rsidRPr="00F8378E">
        <w:rPr>
          <w:rFonts w:asciiTheme="minorHAnsi" w:hAnsiTheme="minorHAnsi" w:cstheme="minorHAnsi"/>
          <w:sz w:val="20"/>
          <w:szCs w:val="20"/>
        </w:rPr>
        <w:t>Oprogramowanie musi umożliwiać globalny przegląd postępu wykonania wybranych zadań oraz polis wraz z odczytem standardowego wyjścia (stdout) oraz standardowego wyjścia błędów (stderr).</w:t>
      </w:r>
    </w:p>
    <w:p w:rsidR="00F8378E" w:rsidRPr="00F8378E" w:rsidRDefault="00F8378E" w:rsidP="00446495">
      <w:pPr>
        <w:pStyle w:val="Default"/>
        <w:numPr>
          <w:ilvl w:val="0"/>
          <w:numId w:val="47"/>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własnych szablonów akcji zawierających zdefiniowaną listę akcji pozwalających na warunkowe uruchamianie akcji zależnych (oczekiwanie na zakończenie akcji, praca w tle).</w:t>
      </w:r>
    </w:p>
    <w:p w:rsidR="00F8378E" w:rsidRPr="00F8378E" w:rsidRDefault="00F8378E" w:rsidP="00446495">
      <w:pPr>
        <w:pStyle w:val="Default"/>
        <w:numPr>
          <w:ilvl w:val="0"/>
          <w:numId w:val="47"/>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konfigurację typów akcji co najmniej w zakresie: dystrybucja i uruchomienie plików wsadowego BAT, dystrybucja plików rejestru REG, dystrybucja i instalacja pakietu MSI, dystrybucja i instalacja poprawki MSP, dystrybucja i uruchomienie aplikacji EXE, dystrybucja i uruchomienie skryptu PowerShell, dystrybucja plików i folderów, uruchomienie/wyłączenie/restart usługi systemowej, zakończenie procesu systemowego, wywołanie polecenia CMD.</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konfigurowanie dedykowanych parametrów dla każdej z ww. akcji.</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uruchomienie na prawach administracyjnych pliku instalacyjnego EXE (z GUI) w sesji użytkownika z ograniczonymi uprawnieniami do instalacji aplikacji. Proces instalacji jest manualnie kontynuowany przez użytkownika.</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ograniczenie zakresu działania zadania, polisy oraz zawężenie wszelkich raportów systemowych do stanowisk spełniających kryteria wybranej dynamicznej grupy stanowisk.</w:t>
      </w:r>
    </w:p>
    <w:p w:rsidR="00F8378E" w:rsidRPr="00F8378E" w:rsidRDefault="00F8378E" w:rsidP="00446495">
      <w:pPr>
        <w:pStyle w:val="Default"/>
        <w:numPr>
          <w:ilvl w:val="0"/>
          <w:numId w:val="48"/>
        </w:numPr>
        <w:rPr>
          <w:rFonts w:asciiTheme="minorHAnsi" w:hAnsiTheme="minorHAnsi" w:cstheme="minorHAnsi"/>
          <w:sz w:val="20"/>
          <w:szCs w:val="20"/>
        </w:rPr>
      </w:pPr>
      <w:r w:rsidRPr="00F8378E">
        <w:rPr>
          <w:rFonts w:asciiTheme="minorHAnsi" w:hAnsiTheme="minorHAnsi" w:cstheme="minorHAnsi"/>
          <w:sz w:val="20"/>
          <w:szCs w:val="20"/>
        </w:rPr>
        <w:t>Oprogramowanie musi umożliwiać optymalizację dystrybucji zadań oraz plików na komputery, pobierając brakujące fragmenty plików od agentów z tej samej podsieci (mechanizm peer-to-peer).</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Zarządzanie urządzeniami USB 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zapisywanie w bazie danych informacji o kopiowaniu z/do urządzeń zewnętrznych typu: Pendrive USB, dysk zewnętrzny.</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posiadać raport w zakresie rejestracji informacji na temat użytkownika, który kopiował i/lub uruchamiał napęd, kiedy miało miejsce zdarzenie i jakie dokumenty zostały skopiowane.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oraz autoryzację wybranych urządzeń USB w obrębie klasy USBStorage.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włączenie trybu ReadOnly dla klasy USBStorage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całkowitą blokadę klasy FDD/CD/DVD</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Monitoring użytkowników</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zestawienie najpopularniejszych adresów (jakie stanowiska je wywoływały, kiedy) z możliwością zapisu całego adresu lub tylko głównej strony.</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umożliwia zestawienie najaktywniejszych stanowisk (pod kątem WWW), jakie adresy odwiedzały, kiedy, wszystkie zestawienia do poziomu: jednostka organizacyjna, stanowisko, zalogowany użytkownik.</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uruchamianych aplikacji (aktywność stanowisk wg aplikacji oraz wykorzystanie zainstalowanych aplikacji wg stanowisk).</w:t>
      </w:r>
    </w:p>
    <w:p w:rsid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efektywności pracy użytkowników na poszczególnych aplikacjach</w:t>
      </w:r>
    </w:p>
    <w:p w:rsidR="003914A0" w:rsidRDefault="003914A0" w:rsidP="003914A0">
      <w:pPr>
        <w:pStyle w:val="Default"/>
        <w:rPr>
          <w:rFonts w:asciiTheme="minorHAnsi" w:hAnsiTheme="minorHAnsi" w:cstheme="minorHAnsi"/>
          <w:sz w:val="20"/>
          <w:szCs w:val="20"/>
        </w:rPr>
      </w:pPr>
    </w:p>
    <w:p w:rsidR="003914A0" w:rsidRPr="00F8378E" w:rsidRDefault="003914A0" w:rsidP="003914A0">
      <w:pPr>
        <w:pStyle w:val="Default"/>
        <w:rPr>
          <w:rFonts w:asciiTheme="minorHAnsi" w:hAnsiTheme="minorHAnsi" w:cstheme="minorHAnsi"/>
          <w:sz w:val="20"/>
          <w:szCs w:val="20"/>
        </w:rPr>
      </w:pP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blokadę stron www (biała i czarna lista adresów, blokada pełna lub selektywna) z możliwością automatycznego zamykania przeglądarki lub konkretnej karty przeglądarki (w przypadku wykrycia adresu zabronionego).</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statystyk aktywności stron WWW oraz aktywności stanowisk.</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podział stron na dozwolone i zabronione.</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umożliwiań wydruki tabelaryczne oraz graficzne (wykresy aktywności).</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tworzenie zrzutu ekranu użytkownika z możliwością przesłania go na serwer.</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rozróżnienie stanów monitorowanego komputera w szczególności stan aktywności (focus okna), hibernacji, uśpienia oraz wylogowania</w:t>
      </w:r>
    </w:p>
    <w:p w:rsidR="00F8378E" w:rsidRPr="00F8378E" w:rsidRDefault="00F8378E" w:rsidP="00446495">
      <w:pPr>
        <w:pStyle w:val="Default"/>
        <w:numPr>
          <w:ilvl w:val="0"/>
          <w:numId w:val="49"/>
        </w:numPr>
        <w:rPr>
          <w:rFonts w:asciiTheme="minorHAnsi" w:hAnsiTheme="minorHAnsi" w:cstheme="minorHAnsi"/>
          <w:sz w:val="20"/>
          <w:szCs w:val="20"/>
        </w:rPr>
      </w:pPr>
      <w:r w:rsidRPr="00F8378E">
        <w:rPr>
          <w:rFonts w:asciiTheme="minorHAnsi" w:hAnsiTheme="minorHAnsi" w:cstheme="minorHAnsi"/>
          <w:sz w:val="20"/>
          <w:szCs w:val="20"/>
        </w:rPr>
        <w:t>Oprogramowanie musi umożliwiać odczyt aktywności użytkownika w czasie rzeczywistym w zakresie min. tytuł okna, adres www przeglądanej strony z dokładnością do 1 sekundy.</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analizę aktywności myszy oraz klawiatury dla poszczególnych monitorowanych aplikacji oraz stron internetowych (ilość kliknięć).</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wszystkich prac drukowania generowanych na urządzeniach sieciowych udostępnionych przez centralny serwer wydruków i udostępnionych lokalnie przez port TCP/IP</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wszystkich prac drukowania generowanych na urządzeniach lokalnych udostępnionych przez port LPT, USB. Monitorowanie tych wydruków musi odbywać się poprzez agenta aplikacji zainstalowanego na stacji roboczej będącej serwerem wydruków dla drukarki lokalnej.</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po zainstalowaniu musi przesyład do serwera aplikacji następujące informacje: nazwa stacji roboczej, nazwa zainstalowanego sterownika drukarki, nazwa portu z jakiego dany sterownik korzysta, opis sterownika drukarki, format drukowanych stron oraz nazwę drukowanego dokumentu.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posiadać możliwość definicji kosztów wydruku dla poszczególnych urządzeń drukujących (podział kosztu na mono/kolor).</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ServiceDesk – Zarządzanie uprawnieniami</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inwentaryzację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określanie powiązań pomiędzy pracownikami z Systemami Informatycznymi oraz Zbiorami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budowanie powiązanych zestawów atrybutów dla Systemów Informatycznych oraz Zbiorów danych (np. termin ważności dostępu, poziom dostępu, przetwarzanie danych wrażliwych)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ścieżek decyzyjnych dla dowolnych wniosków o uprawnienia do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akceptację poszczególnych etapów przez dedykowane osoby decyzyjne zdefiniowane w konfiguracji ścieżek</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akceptację etapów ścieżki przez automatyczny wybór powiązanych opiekunów merytorycznych oraz technicznych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definiowanie dowolnych akcji dla poszczególnych kroków (np. zmiana opiekuna, statusu)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automatyczne tworzenie powiązań pracownika z Systemem informatycznym lub Zbiorem danych po akceptacji wniosku</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obsługę procesu (wniosku) o odebranie uprawnień (koniec terminu dostępu, zwolnienie pracownika)</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raportowanie uprawnień wg Systemów Informatycznych oraz Zbiorów danych dla poszczególnych osób</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raportowanie uprawnień w pracowników do Systemów Informatycznych oraz Zbiorów danych</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generowanie edytowalnej Karty Uprawnień Pracownika</w:t>
      </w: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Monitoring sieci LAN</w:t>
      </w:r>
    </w:p>
    <w:p w:rsid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okresowe skanowanie sieci LAN (wg. zadanych kryteriów, na wybranych serwerach lokalnych) z wykorzystaniem protokołu SNMP, celem prezentacji aktywnych urządzeń IP w zakresie co najmniej komputery, drukarki, routery, smartphony</w:t>
      </w:r>
    </w:p>
    <w:p w:rsidR="003914A0" w:rsidRDefault="003914A0" w:rsidP="003914A0">
      <w:pPr>
        <w:pStyle w:val="Default"/>
        <w:rPr>
          <w:rFonts w:asciiTheme="minorHAnsi" w:hAnsiTheme="minorHAnsi" w:cstheme="minorHAnsi"/>
          <w:sz w:val="20"/>
          <w:szCs w:val="20"/>
        </w:rPr>
      </w:pPr>
    </w:p>
    <w:p w:rsidR="003914A0" w:rsidRDefault="003914A0" w:rsidP="003914A0">
      <w:pPr>
        <w:pStyle w:val="Default"/>
        <w:rPr>
          <w:rFonts w:asciiTheme="minorHAnsi" w:hAnsiTheme="minorHAnsi" w:cstheme="minorHAnsi"/>
          <w:sz w:val="20"/>
          <w:szCs w:val="20"/>
        </w:rPr>
      </w:pPr>
    </w:p>
    <w:p w:rsidR="003914A0" w:rsidRPr="00F8378E" w:rsidRDefault="003914A0" w:rsidP="003914A0">
      <w:pPr>
        <w:pStyle w:val="Default"/>
        <w:rPr>
          <w:rFonts w:asciiTheme="minorHAnsi" w:hAnsiTheme="minorHAnsi" w:cstheme="minorHAnsi"/>
          <w:sz w:val="20"/>
          <w:szCs w:val="20"/>
        </w:rPr>
      </w:pPr>
    </w:p>
    <w:p w:rsidR="00F8378E" w:rsidRPr="00F8378E" w:rsidRDefault="00F8378E" w:rsidP="00446495">
      <w:pPr>
        <w:pStyle w:val="Default"/>
        <w:numPr>
          <w:ilvl w:val="0"/>
          <w:numId w:val="50"/>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poprzez wykorzystanie protokołu SNMP stanu drukarek tj. poziomy tonerów, liczba wydrukowanych stron oraz informować błędach takich jak brak papieru, zacięcie papieru.</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wizualizację ruchu sieciowego na poszczególnych portach urządzeń sieciowych wraz z wizualizacją w postaci mapy sieci dla wskazanego urządzenia typu switch, router.</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z zdalną instalację agenta systemu z poziomu wykrytej struktury sieciowej z wykorzystaniem poświadczeń administracyjnych, w tym również stanowisk poza usługą katalogową.</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stanu dowolnej usługi sieciowej TCP.</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dowolnego licznika SNMP(v1/2/3) urządzenia.</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monitorowanie stanu dowolnego urządzenia sieciowego poprzez odpytywanie typu PING.</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Oprogramowanie musi umożliwiać tworzenie konfigurowalnych zdarzeń sieciowych powodujących wysyłanie komunikatów informacyjnych i/lub ostrzegawczych poprzez SMS i/lub Email.</w:t>
      </w:r>
    </w:p>
    <w:p w:rsidR="00F8378E" w:rsidRPr="00F8378E" w:rsidRDefault="00F8378E" w:rsidP="00F8378E">
      <w:pPr>
        <w:pStyle w:val="Default"/>
        <w:rPr>
          <w:rFonts w:asciiTheme="minorHAnsi" w:hAnsiTheme="minorHAnsi" w:cstheme="minorHAnsi"/>
          <w:sz w:val="20"/>
          <w:szCs w:val="20"/>
        </w:rPr>
      </w:pPr>
    </w:p>
    <w:p w:rsidR="00F8378E" w:rsidRPr="00F8378E" w:rsidRDefault="00F8378E" w:rsidP="00F8378E">
      <w:pPr>
        <w:pStyle w:val="Default"/>
        <w:rPr>
          <w:rFonts w:asciiTheme="minorHAnsi" w:hAnsiTheme="minorHAnsi" w:cstheme="minorHAnsi"/>
          <w:sz w:val="20"/>
          <w:szCs w:val="20"/>
        </w:rPr>
      </w:pPr>
      <w:r w:rsidRPr="00F8378E">
        <w:rPr>
          <w:rFonts w:asciiTheme="minorHAnsi" w:hAnsiTheme="minorHAnsi" w:cstheme="minorHAnsi"/>
          <w:sz w:val="20"/>
          <w:szCs w:val="20"/>
        </w:rPr>
        <w:t xml:space="preserve">     Wymagania formalne:</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Dostarczone licencje na oprogramowanie muszą byd bezterminowe.</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Obsługa serwisowa w zakresie obsługi błędów realizowana ma byd z czasem reakcji 16 godzin roboczych oraz czasem naprawy 80 godzin roboczych. W ramach supportu wymagany jest dostęp do nowych wersji systemu oraz wsparcia technicznego producenta.</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Dostarczone licencje na oprogramowanie muszą objąć co najmniej 25 stanowisk komputerowych z systemem klasy Microsoft Windows, Licencje nie mogą mieć ograniczeń ilościowych dotyczących liczby obsługiwanych innych zasobów (np. drukarki, skanery, monitory itp). Ponadto musi posiadać co najmniej 1 licencje dostępową do konsoli zarządzającej</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rsidR="00F8378E" w:rsidRP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Zamawiający wymaga od wykonawcy, aby w terminie maksymalnie 360 dni od podpisania umowy przeprowadził wdrożenie systemu zdalnie (wymagana co najmniej 1 sesja – 5 godzinna)</w:t>
      </w:r>
    </w:p>
    <w:p w:rsidR="00F8378E" w:rsidRDefault="00F8378E" w:rsidP="00446495">
      <w:pPr>
        <w:pStyle w:val="Default"/>
        <w:numPr>
          <w:ilvl w:val="0"/>
          <w:numId w:val="51"/>
        </w:numPr>
        <w:rPr>
          <w:rFonts w:asciiTheme="minorHAnsi" w:hAnsiTheme="minorHAnsi" w:cstheme="minorHAnsi"/>
          <w:sz w:val="20"/>
          <w:szCs w:val="20"/>
        </w:rPr>
      </w:pPr>
      <w:r w:rsidRPr="00F8378E">
        <w:rPr>
          <w:rFonts w:asciiTheme="minorHAnsi" w:hAnsiTheme="minorHAnsi" w:cstheme="minorHAnsi"/>
          <w:sz w:val="20"/>
          <w:szCs w:val="20"/>
        </w:rPr>
        <w:t>Zamawiający wymaga od wykonawcy, aby w terminie maksymalnie 360 dni od podpisania umowy przeprowadził szkolenie z obsługi systemu zdalnie (wymagana co najmniej 2 sesje – 4 godziny).</w:t>
      </w:r>
    </w:p>
    <w:p w:rsidR="003914A0" w:rsidRPr="00F8378E" w:rsidRDefault="003914A0" w:rsidP="00446495">
      <w:pPr>
        <w:pStyle w:val="Default"/>
        <w:numPr>
          <w:ilvl w:val="0"/>
          <w:numId w:val="51"/>
        </w:numPr>
        <w:rPr>
          <w:rFonts w:asciiTheme="minorHAnsi" w:hAnsiTheme="minorHAnsi" w:cstheme="minorHAnsi"/>
          <w:sz w:val="20"/>
          <w:szCs w:val="20"/>
        </w:rPr>
      </w:pPr>
      <w:r>
        <w:rPr>
          <w:rFonts w:asciiTheme="minorHAnsi" w:hAnsiTheme="minorHAnsi" w:cstheme="minorHAnsi"/>
          <w:sz w:val="20"/>
          <w:szCs w:val="20"/>
        </w:rPr>
        <w:t>Wsparcie techniczne na licencje - minimum 12 miesięcy.</w:t>
      </w:r>
    </w:p>
    <w:p w:rsidR="003A6D3E" w:rsidRDefault="003A6D3E"/>
    <w:sectPr w:rsidR="003A6D3E" w:rsidSect="003A6D3E">
      <w:headerReference w:type="default" r:id="rId8"/>
      <w:pgSz w:w="11906" w:h="16838" w:code="9"/>
      <w:pgMar w:top="1029" w:right="1133" w:bottom="1418" w:left="709" w:header="284" w:footer="0"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F6D" w:rsidRDefault="00BD6F6D" w:rsidP="003A6D3E">
      <w:r>
        <w:separator/>
      </w:r>
    </w:p>
  </w:endnote>
  <w:endnote w:type="continuationSeparator" w:id="1">
    <w:p w:rsidR="00BD6F6D" w:rsidRDefault="00BD6F6D" w:rsidP="003A6D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F6D" w:rsidRDefault="00BD6F6D" w:rsidP="003A6D3E">
      <w:r>
        <w:separator/>
      </w:r>
    </w:p>
  </w:footnote>
  <w:footnote w:type="continuationSeparator" w:id="1">
    <w:p w:rsidR="00BD6F6D" w:rsidRDefault="00BD6F6D" w:rsidP="003A6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D3E" w:rsidRDefault="003914A0" w:rsidP="003A6D3E">
    <w:pPr>
      <w:pStyle w:val="Nagwek"/>
      <w:ind w:hanging="1276"/>
    </w:pPr>
    <w:r w:rsidRPr="003914A0">
      <w:rPr>
        <w:rFonts w:cstheme="minorHAnsi"/>
        <w:noProof/>
        <w:lang w:eastAsia="pl-PL" w:bidi="ar-SA"/>
      </w:rPr>
      <w:drawing>
        <wp:anchor distT="0" distB="0" distL="114300" distR="114300" simplePos="0" relativeHeight="251659264" behindDoc="1" locked="0" layoutInCell="1" allowOverlap="1">
          <wp:simplePos x="0" y="0"/>
          <wp:positionH relativeFrom="column">
            <wp:posOffset>-813156</wp:posOffset>
          </wp:positionH>
          <wp:positionV relativeFrom="paragraph">
            <wp:posOffset>-114504</wp:posOffset>
          </wp:positionV>
          <wp:extent cx="7559498" cy="10694822"/>
          <wp:effectExtent l="19050" t="0" r="3352" b="0"/>
          <wp:wrapNone/>
          <wp:docPr id="3" name="Obraz 1" descr="papier firmow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 firmowy1"/>
                  <pic:cNvPicPr>
                    <a:picLocks noChangeAspect="1" noChangeArrowheads="1"/>
                  </pic:cNvPicPr>
                </pic:nvPicPr>
                <pic:blipFill>
                  <a:blip r:embed="rId1"/>
                  <a:srcRect/>
                  <a:stretch>
                    <a:fillRect/>
                  </a:stretch>
                </pic:blipFill>
                <pic:spPr bwMode="auto">
                  <a:xfrm>
                    <a:off x="0" y="0"/>
                    <a:ext cx="7559498" cy="10694822"/>
                  </a:xfrm>
                  <a:prstGeom prst="rect">
                    <a:avLst/>
                  </a:prstGeom>
                  <a:noFill/>
                  <a:ln w="9525">
                    <a:noFill/>
                    <a:miter lim="800000"/>
                    <a:headEnd/>
                    <a:tailEnd/>
                  </a:ln>
                </pic:spPr>
              </pic:pic>
            </a:graphicData>
          </a:graphic>
        </wp:anchor>
      </w:drawing>
    </w:r>
    <w:r w:rsidR="003A6D3E">
      <w:rPr>
        <w:rFonts w:cstheme="minorHAnsi"/>
        <w:noProof/>
        <w:lang w:eastAsia="pl-PL"/>
      </w:rPr>
      <w:t xml:space="preserve">          </w:t>
    </w:r>
    <w:r w:rsidR="00F8378E">
      <w:rPr>
        <w:rFonts w:cstheme="minorHAnsi"/>
        <w:noProof/>
        <w:lang w:eastAsia="pl-PL"/>
      </w:rPr>
      <w:t xml:space="preserve">         </w:t>
    </w:r>
    <w:r w:rsidR="003A6D3E">
      <w:rPr>
        <w:rFonts w:cstheme="minorHAnsi"/>
        <w:noProof/>
        <w:lang w:eastAsia="pl-PL"/>
      </w:rPr>
      <w:t xml:space="preserve">  </w:t>
    </w:r>
    <w:r w:rsidR="003A6D3E">
      <w:rPr>
        <w:rFonts w:asciiTheme="minorHAnsi" w:hAnsiTheme="minorHAnsi" w:cstheme="minorHAnsi"/>
        <w:noProof/>
        <w:sz w:val="22"/>
        <w:szCs w:val="22"/>
        <w:lang w:eastAsia="pl-PL"/>
      </w:rPr>
      <w:t xml:space="preserve">                                                           </w:t>
    </w:r>
  </w:p>
  <w:p w:rsidR="003A6D3E" w:rsidRDefault="003A6D3E" w:rsidP="003A6D3E">
    <w:pPr>
      <w:pStyle w:val="Nagwek"/>
      <w:ind w:left="-851"/>
    </w:pPr>
    <w:r>
      <w:t xml:space="preserve"> </w:t>
    </w:r>
    <w:r w:rsidR="00F8378E">
      <w:t xml:space="preserve">     </w:t>
    </w:r>
  </w:p>
  <w:p w:rsidR="003A6D3E" w:rsidRDefault="003A6D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7"/>
    <w:multiLevelType w:val="multilevel"/>
    <w:tmpl w:val="00000007"/>
    <w:name w:val="WWNum3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B"/>
    <w:multiLevelType w:val="multilevel"/>
    <w:tmpl w:val="0000000B"/>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0"/>
    <w:multiLevelType w:val="multilevel"/>
    <w:tmpl w:val="00000010"/>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00000011"/>
    <w:name w:val="WWNum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multilevel"/>
    <w:tmpl w:val="00000012"/>
    <w:name w:val="WWNum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3"/>
    <w:multiLevelType w:val="multilevel"/>
    <w:tmpl w:val="00000013"/>
    <w:name w:val="WWNum19"/>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8"/>
    <w:multiLevelType w:val="multilevel"/>
    <w:tmpl w:val="00000018"/>
    <w:name w:val="WWNum2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A"/>
    <w:multiLevelType w:val="multilevel"/>
    <w:tmpl w:val="0000001A"/>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B"/>
    <w:multiLevelType w:val="multilevel"/>
    <w:tmpl w:val="0000001B"/>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C"/>
    <w:multiLevelType w:val="multilevel"/>
    <w:tmpl w:val="0000001C"/>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name w:val="WWNum17"/>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E"/>
    <w:multiLevelType w:val="multilevel"/>
    <w:tmpl w:val="0000001E"/>
    <w:name w:val="WWNum1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F"/>
    <w:multiLevelType w:val="multilevel"/>
    <w:tmpl w:val="0000001F"/>
    <w:name w:val="WWNum1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0"/>
    <w:multiLevelType w:val="multilevel"/>
    <w:tmpl w:val="00000020"/>
    <w:name w:val="WWNum1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1"/>
    <w:multiLevelType w:val="multilevel"/>
    <w:tmpl w:val="BBDA21C4"/>
    <w:name w:val="WWNum30"/>
    <w:lvl w:ilvl="0">
      <w:start w:val="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2"/>
    <w:multiLevelType w:val="multilevel"/>
    <w:tmpl w:val="14242BE8"/>
    <w:name w:val="WWNum31"/>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3"/>
    <w:multiLevelType w:val="multilevel"/>
    <w:tmpl w:val="00000023"/>
    <w:name w:val="WWNum3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4"/>
    <w:multiLevelType w:val="multilevel"/>
    <w:tmpl w:val="00000024"/>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F"/>
    <w:multiLevelType w:val="multilevel"/>
    <w:tmpl w:val="0000002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4">
    <w:nsid w:val="00000030"/>
    <w:multiLevelType w:val="multilevel"/>
    <w:tmpl w:val="000000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31"/>
    <w:multiLevelType w:val="multilevel"/>
    <w:tmpl w:val="0000003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32"/>
    <w:multiLevelType w:val="multilevel"/>
    <w:tmpl w:val="000000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33"/>
    <w:multiLevelType w:val="multilevel"/>
    <w:tmpl w:val="000000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34"/>
    <w:multiLevelType w:val="multilevel"/>
    <w:tmpl w:val="000000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35"/>
    <w:multiLevelType w:val="multilevel"/>
    <w:tmpl w:val="000000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36"/>
    <w:multiLevelType w:val="multilevel"/>
    <w:tmpl w:val="000000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37"/>
    <w:multiLevelType w:val="multilevel"/>
    <w:tmpl w:val="000000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38"/>
    <w:multiLevelType w:val="multilevel"/>
    <w:tmpl w:val="000000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39"/>
    <w:multiLevelType w:val="multilevel"/>
    <w:tmpl w:val="000000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3A"/>
    <w:multiLevelType w:val="multilevel"/>
    <w:tmpl w:val="0000003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3B"/>
    <w:multiLevelType w:val="multilevel"/>
    <w:tmpl w:val="0000003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3C"/>
    <w:multiLevelType w:val="multilevel"/>
    <w:tmpl w:val="0000003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3F"/>
    <w:multiLevelType w:val="multilevel"/>
    <w:tmpl w:val="0000003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40"/>
    <w:multiLevelType w:val="multilevel"/>
    <w:tmpl w:val="000000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41"/>
    <w:multiLevelType w:val="multilevel"/>
    <w:tmpl w:val="000000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4AE61BCE"/>
    <w:multiLevelType w:val="hybridMultilevel"/>
    <w:tmpl w:val="4B1A8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50"/>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displayVerticalDrawingGridEvery w:val="2"/>
  <w:characterSpacingControl w:val="doNotCompress"/>
  <w:hdrShapeDefaults>
    <o:shapedefaults v:ext="edit" spidmax="21506"/>
  </w:hdrShapeDefaults>
  <w:footnotePr>
    <w:footnote w:id="0"/>
    <w:footnote w:id="1"/>
  </w:footnotePr>
  <w:endnotePr>
    <w:endnote w:id="0"/>
    <w:endnote w:id="1"/>
  </w:endnotePr>
  <w:compat/>
  <w:rsids>
    <w:rsidRoot w:val="003A6D3E"/>
    <w:rsid w:val="000468A5"/>
    <w:rsid w:val="000F6FBB"/>
    <w:rsid w:val="001021AA"/>
    <w:rsid w:val="00125C07"/>
    <w:rsid w:val="001310B5"/>
    <w:rsid w:val="001912C0"/>
    <w:rsid w:val="001B534C"/>
    <w:rsid w:val="001C37B5"/>
    <w:rsid w:val="001E0473"/>
    <w:rsid w:val="002176E4"/>
    <w:rsid w:val="002179DB"/>
    <w:rsid w:val="00235073"/>
    <w:rsid w:val="00235943"/>
    <w:rsid w:val="00240ED7"/>
    <w:rsid w:val="002710DF"/>
    <w:rsid w:val="002B65CC"/>
    <w:rsid w:val="002B755A"/>
    <w:rsid w:val="002C01E4"/>
    <w:rsid w:val="003914A0"/>
    <w:rsid w:val="003958E2"/>
    <w:rsid w:val="003A6D3E"/>
    <w:rsid w:val="003C43DB"/>
    <w:rsid w:val="003D68C4"/>
    <w:rsid w:val="00446495"/>
    <w:rsid w:val="00454055"/>
    <w:rsid w:val="00460573"/>
    <w:rsid w:val="00473EA9"/>
    <w:rsid w:val="00497A31"/>
    <w:rsid w:val="004C2EA0"/>
    <w:rsid w:val="005D7D45"/>
    <w:rsid w:val="00644147"/>
    <w:rsid w:val="00667714"/>
    <w:rsid w:val="006E7E72"/>
    <w:rsid w:val="007401EE"/>
    <w:rsid w:val="00785044"/>
    <w:rsid w:val="007E2492"/>
    <w:rsid w:val="00817EBF"/>
    <w:rsid w:val="008223C2"/>
    <w:rsid w:val="008656B9"/>
    <w:rsid w:val="008E714D"/>
    <w:rsid w:val="009077C0"/>
    <w:rsid w:val="00913913"/>
    <w:rsid w:val="00917CF6"/>
    <w:rsid w:val="009209DE"/>
    <w:rsid w:val="009B7E4C"/>
    <w:rsid w:val="00A0769A"/>
    <w:rsid w:val="00A8738A"/>
    <w:rsid w:val="00AB20DE"/>
    <w:rsid w:val="00B04E43"/>
    <w:rsid w:val="00B20DE4"/>
    <w:rsid w:val="00B2434F"/>
    <w:rsid w:val="00B751DB"/>
    <w:rsid w:val="00B92143"/>
    <w:rsid w:val="00BB37BC"/>
    <w:rsid w:val="00BB5BBD"/>
    <w:rsid w:val="00BD6F6D"/>
    <w:rsid w:val="00BE2574"/>
    <w:rsid w:val="00C13A89"/>
    <w:rsid w:val="00C41697"/>
    <w:rsid w:val="00C84BC8"/>
    <w:rsid w:val="00D01488"/>
    <w:rsid w:val="00D41942"/>
    <w:rsid w:val="00D44C51"/>
    <w:rsid w:val="00D540AB"/>
    <w:rsid w:val="00D608AD"/>
    <w:rsid w:val="00D86EB0"/>
    <w:rsid w:val="00D91B36"/>
    <w:rsid w:val="00DB3D85"/>
    <w:rsid w:val="00DF6AD4"/>
    <w:rsid w:val="00E0768D"/>
    <w:rsid w:val="00E14BF1"/>
    <w:rsid w:val="00EC7C53"/>
    <w:rsid w:val="00EE3265"/>
    <w:rsid w:val="00F44432"/>
    <w:rsid w:val="00F74495"/>
    <w:rsid w:val="00F8378E"/>
    <w:rsid w:val="00FB5C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6D3E"/>
    <w:pPr>
      <w:widowControl w:val="0"/>
      <w:suppressAutoHyphens/>
      <w:spacing w:after="0" w:line="240" w:lineRule="auto"/>
    </w:pPr>
    <w:rPr>
      <w:rFonts w:ascii="Times New Roman" w:eastAsia="SimSun" w:hAnsi="Times New Roman" w:cs="Arial Unicode MS"/>
      <w:kern w:val="1"/>
      <w:sz w:val="24"/>
      <w:szCs w:val="24"/>
      <w:lang w:eastAsia="hi-IN" w:bidi="hi-IN"/>
    </w:rPr>
  </w:style>
  <w:style w:type="paragraph" w:styleId="Nagwek1">
    <w:name w:val="heading 1"/>
    <w:basedOn w:val="Normalny"/>
    <w:next w:val="Tekstpodstawowy"/>
    <w:link w:val="Nagwek1Znak"/>
    <w:qFormat/>
    <w:rsid w:val="00F74495"/>
    <w:pPr>
      <w:keepNext/>
      <w:keepLines/>
      <w:tabs>
        <w:tab w:val="num" w:pos="432"/>
      </w:tabs>
      <w:spacing w:before="240"/>
      <w:ind w:left="432" w:hanging="432"/>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6D3E"/>
    <w:pPr>
      <w:tabs>
        <w:tab w:val="center" w:pos="4536"/>
        <w:tab w:val="right" w:pos="9072"/>
      </w:tabs>
    </w:pPr>
  </w:style>
  <w:style w:type="character" w:customStyle="1" w:styleId="NagwekZnak">
    <w:name w:val="Nagłówek Znak"/>
    <w:basedOn w:val="Domylnaczcionkaakapitu"/>
    <w:link w:val="Nagwek"/>
    <w:uiPriority w:val="99"/>
    <w:rsid w:val="003A6D3E"/>
  </w:style>
  <w:style w:type="paragraph" w:styleId="Stopka">
    <w:name w:val="footer"/>
    <w:basedOn w:val="Normalny"/>
    <w:link w:val="StopkaZnak"/>
    <w:uiPriority w:val="99"/>
    <w:unhideWhenUsed/>
    <w:rsid w:val="003A6D3E"/>
    <w:pPr>
      <w:tabs>
        <w:tab w:val="center" w:pos="4536"/>
        <w:tab w:val="right" w:pos="9072"/>
      </w:tabs>
    </w:pPr>
  </w:style>
  <w:style w:type="character" w:customStyle="1" w:styleId="StopkaZnak">
    <w:name w:val="Stopka Znak"/>
    <w:basedOn w:val="Domylnaczcionkaakapitu"/>
    <w:link w:val="Stopka"/>
    <w:uiPriority w:val="99"/>
    <w:rsid w:val="003A6D3E"/>
  </w:style>
  <w:style w:type="paragraph" w:styleId="Tekstdymka">
    <w:name w:val="Balloon Text"/>
    <w:basedOn w:val="Normalny"/>
    <w:link w:val="TekstdymkaZnak"/>
    <w:uiPriority w:val="99"/>
    <w:semiHidden/>
    <w:unhideWhenUsed/>
    <w:rsid w:val="003A6D3E"/>
    <w:rPr>
      <w:rFonts w:ascii="Tahoma" w:hAnsi="Tahoma" w:cs="Tahoma"/>
      <w:sz w:val="16"/>
      <w:szCs w:val="16"/>
    </w:rPr>
  </w:style>
  <w:style w:type="character" w:customStyle="1" w:styleId="TekstdymkaZnak">
    <w:name w:val="Tekst dymka Znak"/>
    <w:basedOn w:val="Domylnaczcionkaakapitu"/>
    <w:link w:val="Tekstdymka"/>
    <w:uiPriority w:val="99"/>
    <w:semiHidden/>
    <w:rsid w:val="003A6D3E"/>
    <w:rPr>
      <w:rFonts w:ascii="Tahoma" w:hAnsi="Tahoma" w:cs="Tahoma"/>
      <w:sz w:val="16"/>
      <w:szCs w:val="16"/>
    </w:rPr>
  </w:style>
  <w:style w:type="paragraph" w:customStyle="1" w:styleId="Default">
    <w:name w:val="Default"/>
    <w:basedOn w:val="Normalny"/>
    <w:rsid w:val="003A6D3E"/>
    <w:pPr>
      <w:autoSpaceDE w:val="0"/>
    </w:pPr>
    <w:rPr>
      <w:rFonts w:ascii="Calibri" w:eastAsia="Calibri" w:hAnsi="Calibri" w:cs="Calibri"/>
      <w:color w:val="000000"/>
    </w:rPr>
  </w:style>
  <w:style w:type="character" w:customStyle="1" w:styleId="Nagwek1Znak">
    <w:name w:val="Nagłówek 1 Znak"/>
    <w:basedOn w:val="Domylnaczcionkaakapitu"/>
    <w:link w:val="Nagwek1"/>
    <w:rsid w:val="00F74495"/>
    <w:rPr>
      <w:rFonts w:ascii="Calibri Light" w:eastAsia="SimSun" w:hAnsi="Calibri Light" w:cs="Arial Unicode MS"/>
      <w:color w:val="2E74B5"/>
      <w:kern w:val="1"/>
      <w:sz w:val="32"/>
      <w:szCs w:val="32"/>
      <w:lang w:eastAsia="hi-IN" w:bidi="hi-IN"/>
    </w:rPr>
  </w:style>
  <w:style w:type="paragraph" w:customStyle="1" w:styleId="Akapitzlist1">
    <w:name w:val="Akapit z listą1"/>
    <w:basedOn w:val="Normalny"/>
    <w:rsid w:val="00F74495"/>
    <w:pPr>
      <w:ind w:left="720"/>
    </w:pPr>
  </w:style>
  <w:style w:type="paragraph" w:styleId="Tekstpodstawowy">
    <w:name w:val="Body Text"/>
    <w:basedOn w:val="Normalny"/>
    <w:link w:val="TekstpodstawowyZnak"/>
    <w:uiPriority w:val="99"/>
    <w:semiHidden/>
    <w:unhideWhenUsed/>
    <w:rsid w:val="00F74495"/>
    <w:pPr>
      <w:spacing w:after="120"/>
    </w:pPr>
    <w:rPr>
      <w:rFonts w:cs="Mangal"/>
      <w:szCs w:val="21"/>
    </w:rPr>
  </w:style>
  <w:style w:type="character" w:customStyle="1" w:styleId="TekstpodstawowyZnak">
    <w:name w:val="Tekst podstawowy Znak"/>
    <w:basedOn w:val="Domylnaczcionkaakapitu"/>
    <w:link w:val="Tekstpodstawowy"/>
    <w:uiPriority w:val="99"/>
    <w:semiHidden/>
    <w:rsid w:val="00F74495"/>
    <w:rPr>
      <w:rFonts w:ascii="Times New Roman" w:eastAsia="SimSun" w:hAnsi="Times New Roman" w:cs="Mangal"/>
      <w:kern w:val="1"/>
      <w:sz w:val="24"/>
      <w:szCs w:val="21"/>
      <w:lang w:eastAsia="hi-IN" w:bidi="hi-IN"/>
    </w:rPr>
  </w:style>
  <w:style w:type="character" w:styleId="Hipercze">
    <w:name w:val="Hyperlink"/>
    <w:basedOn w:val="Domylnaczcionkaakapitu"/>
    <w:uiPriority w:val="99"/>
    <w:semiHidden/>
    <w:unhideWhenUsed/>
    <w:rsid w:val="00F74495"/>
    <w:rPr>
      <w:color w:val="0000FF"/>
      <w:u w:val="single"/>
    </w:rPr>
  </w:style>
  <w:style w:type="paragraph" w:styleId="Akapitzlist">
    <w:name w:val="List Paragraph"/>
    <w:basedOn w:val="Normalny"/>
    <w:uiPriority w:val="34"/>
    <w:qFormat/>
    <w:rsid w:val="00F7449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wikipedia.org/wiki/Unified_Threat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6352</Words>
  <Characters>38118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PDrapinski</dc:creator>
  <cp:lastModifiedBy>PDrapinski</cp:lastModifiedBy>
  <cp:revision>5</cp:revision>
  <dcterms:created xsi:type="dcterms:W3CDTF">2022-10-12T08:44:00Z</dcterms:created>
  <dcterms:modified xsi:type="dcterms:W3CDTF">2022-10-12T10:56:00Z</dcterms:modified>
</cp:coreProperties>
</file>