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CF2D" w14:textId="7DA3D264" w:rsidR="003A53A3" w:rsidRPr="00E00A15" w:rsidRDefault="003D5633" w:rsidP="00E00A15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E00A15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6647FA" w:rsidRPr="00E00A15">
        <w:rPr>
          <w:rFonts w:ascii="Cambria" w:hAnsi="Cambria"/>
          <w:b/>
          <w:bCs/>
          <w:sz w:val="24"/>
          <w:szCs w:val="24"/>
        </w:rPr>
        <w:t>5</w:t>
      </w:r>
      <w:r w:rsidRPr="00E00A15">
        <w:rPr>
          <w:rFonts w:ascii="Cambria" w:hAnsi="Cambria"/>
          <w:b/>
          <w:bCs/>
          <w:sz w:val="24"/>
          <w:szCs w:val="24"/>
        </w:rPr>
        <w:t xml:space="preserve"> </w:t>
      </w:r>
      <w:r w:rsidR="00CB5E3E" w:rsidRPr="00E00A15">
        <w:rPr>
          <w:rFonts w:ascii="Cambria" w:hAnsi="Cambria"/>
          <w:b/>
          <w:bCs/>
          <w:sz w:val="24"/>
          <w:szCs w:val="24"/>
        </w:rPr>
        <w:t>do SWZ</w:t>
      </w:r>
    </w:p>
    <w:p w14:paraId="1E48A3D2" w14:textId="63C16816" w:rsidR="00A45958" w:rsidRPr="00E00A15" w:rsidRDefault="00A45958" w:rsidP="001D504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DC2F8B3" w14:textId="0BCBA34D" w:rsidR="00A45958" w:rsidRPr="00E00A15" w:rsidRDefault="00A45958" w:rsidP="00E00A15">
      <w:pPr>
        <w:pStyle w:val="Bezodstpw"/>
      </w:pPr>
    </w:p>
    <w:p w14:paraId="4256C1A7" w14:textId="77777777" w:rsidR="00E00A15" w:rsidRDefault="00E00A15" w:rsidP="00A45958">
      <w:pPr>
        <w:spacing w:after="0"/>
        <w:ind w:left="284" w:hanging="284"/>
        <w:jc w:val="center"/>
        <w:rPr>
          <w:rFonts w:ascii="Cambria" w:hAnsi="Cambria" w:cs="Arial"/>
          <w:b/>
          <w:sz w:val="24"/>
          <w:szCs w:val="24"/>
        </w:rPr>
      </w:pPr>
    </w:p>
    <w:p w14:paraId="54759265" w14:textId="60AF5B84" w:rsidR="00A45958" w:rsidRPr="00E00A15" w:rsidRDefault="00A45958" w:rsidP="00A45958">
      <w:pPr>
        <w:spacing w:after="0"/>
        <w:ind w:left="284" w:hanging="284"/>
        <w:jc w:val="center"/>
        <w:rPr>
          <w:rFonts w:ascii="Cambria" w:hAnsi="Cambria" w:cs="Arial"/>
          <w:b/>
          <w:sz w:val="24"/>
          <w:szCs w:val="24"/>
        </w:rPr>
      </w:pPr>
      <w:r w:rsidRPr="00E00A15">
        <w:rPr>
          <w:rFonts w:ascii="Cambria" w:hAnsi="Cambria" w:cs="Arial"/>
          <w:b/>
          <w:sz w:val="24"/>
          <w:szCs w:val="24"/>
        </w:rPr>
        <w:t>ISTOTNE POSTANOWIENIA UMOWY:</w:t>
      </w:r>
    </w:p>
    <w:p w14:paraId="7CCC7CCC" w14:textId="4BDC9D0A" w:rsidR="00CA3FB4" w:rsidRPr="00E00A15" w:rsidRDefault="00CA3FB4" w:rsidP="00E00A15">
      <w:pPr>
        <w:spacing w:after="0"/>
        <w:rPr>
          <w:rFonts w:ascii="Cambria" w:hAnsi="Cambria" w:cs="Arial"/>
          <w:b/>
          <w:sz w:val="24"/>
          <w:szCs w:val="24"/>
        </w:rPr>
      </w:pPr>
    </w:p>
    <w:p w14:paraId="3C2F9B81" w14:textId="43F879E8" w:rsidR="00CA3FB4" w:rsidRPr="00E00A15" w:rsidRDefault="00DC3D24" w:rsidP="00E00A15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Zamawiający dopuszcza refundację już poniesionych wydatków na realizację ww. </w:t>
      </w:r>
      <w:r w:rsidR="00E00A15">
        <w:rPr>
          <w:rFonts w:ascii="Cambria" w:hAnsi="Cambria" w:cstheme="minorHAnsi"/>
          <w:sz w:val="24"/>
          <w:szCs w:val="24"/>
        </w:rPr>
        <w:br/>
      </w:r>
      <w:r w:rsidRPr="00E00A15">
        <w:rPr>
          <w:rFonts w:ascii="Cambria" w:hAnsi="Cambria" w:cstheme="minorHAnsi"/>
          <w:sz w:val="24"/>
          <w:szCs w:val="24"/>
        </w:rPr>
        <w:t>zadań do pełnej kwoty kredytu</w:t>
      </w:r>
      <w:r w:rsidR="00CA3FB4" w:rsidRPr="00E00A15">
        <w:rPr>
          <w:rFonts w:ascii="Cambria" w:hAnsi="Cambria" w:cstheme="minorHAnsi"/>
          <w:sz w:val="24"/>
          <w:szCs w:val="24"/>
        </w:rPr>
        <w:t>.</w:t>
      </w:r>
    </w:p>
    <w:p w14:paraId="2F5093B5" w14:textId="5CB092D9" w:rsidR="00DC3D24" w:rsidRPr="00E00A15" w:rsidRDefault="00DC3D24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Karencja w spłacie rat kapitałowych kredytu  do </w:t>
      </w:r>
      <w:r w:rsidR="0016649E" w:rsidRPr="00E00A15">
        <w:rPr>
          <w:rFonts w:ascii="Cambria" w:hAnsi="Cambria" w:cstheme="minorHAnsi"/>
          <w:sz w:val="24"/>
          <w:szCs w:val="24"/>
        </w:rPr>
        <w:t>2</w:t>
      </w:r>
      <w:r w:rsidR="002151B5" w:rsidRPr="00E00A15">
        <w:rPr>
          <w:rFonts w:ascii="Cambria" w:hAnsi="Cambria" w:cstheme="minorHAnsi"/>
          <w:sz w:val="24"/>
          <w:szCs w:val="24"/>
        </w:rPr>
        <w:t>7</w:t>
      </w:r>
      <w:r w:rsidR="0016649E" w:rsidRPr="00E00A15">
        <w:rPr>
          <w:rFonts w:ascii="Cambria" w:hAnsi="Cambria" w:cstheme="minorHAnsi"/>
          <w:sz w:val="24"/>
          <w:szCs w:val="24"/>
        </w:rPr>
        <w:t>.11</w:t>
      </w:r>
      <w:r w:rsidRPr="00E00A15">
        <w:rPr>
          <w:rFonts w:ascii="Cambria" w:hAnsi="Cambria" w:cstheme="minorHAnsi"/>
          <w:sz w:val="24"/>
          <w:szCs w:val="24"/>
        </w:rPr>
        <w:t>. 202</w:t>
      </w:r>
      <w:r w:rsidR="0016649E" w:rsidRPr="00E00A15">
        <w:rPr>
          <w:rFonts w:ascii="Cambria" w:hAnsi="Cambria" w:cstheme="minorHAnsi"/>
          <w:sz w:val="24"/>
          <w:szCs w:val="24"/>
        </w:rPr>
        <w:t>5</w:t>
      </w:r>
      <w:r w:rsidRPr="00E00A15">
        <w:rPr>
          <w:rFonts w:ascii="Cambria" w:hAnsi="Cambria" w:cstheme="minorHAnsi"/>
          <w:sz w:val="24"/>
          <w:szCs w:val="24"/>
        </w:rPr>
        <w:t xml:space="preserve"> r.</w:t>
      </w:r>
    </w:p>
    <w:p w14:paraId="413F5CB2" w14:textId="3599610F" w:rsidR="00DC3D24" w:rsidRPr="00E00A15" w:rsidRDefault="00DC3D24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Zamawiającemu przysługuje prawo wykorzystania kredytu w kwocie niższej niż kwota </w:t>
      </w:r>
      <w:r w:rsidR="0016649E" w:rsidRPr="00E00A15">
        <w:rPr>
          <w:rFonts w:ascii="Cambria" w:hAnsi="Cambria" w:cstheme="minorHAnsi"/>
          <w:sz w:val="24"/>
          <w:szCs w:val="24"/>
        </w:rPr>
        <w:t>3.735</w:t>
      </w:r>
      <w:r w:rsidRPr="00E00A15">
        <w:rPr>
          <w:rFonts w:ascii="Cambria" w:hAnsi="Cambria" w:cstheme="minorHAnsi"/>
          <w:sz w:val="24"/>
          <w:szCs w:val="24"/>
        </w:rPr>
        <w:t>.000 PLN bez ponoszenia z tego tytułu  dodatkowych kosztów (opłat, prowizji itp.).</w:t>
      </w:r>
    </w:p>
    <w:p w14:paraId="36D3FF9E" w14:textId="7FB020B0" w:rsidR="00DC3D24" w:rsidRPr="00E00A15" w:rsidRDefault="00DC3D24" w:rsidP="00E00A15">
      <w:pPr>
        <w:pStyle w:val="Akapitzlist"/>
        <w:numPr>
          <w:ilvl w:val="1"/>
          <w:numId w:val="29"/>
        </w:numPr>
        <w:spacing w:after="0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Zabezpieczenie : </w:t>
      </w:r>
      <w:r w:rsidR="000E59C7" w:rsidRPr="00E00A15">
        <w:rPr>
          <w:rFonts w:ascii="Cambria" w:hAnsi="Cambria" w:cstheme="minorHAnsi"/>
          <w:sz w:val="24"/>
          <w:szCs w:val="24"/>
        </w:rPr>
        <w:t>weksel in blanco z deklaracją wekslową przy kontrasygnacie Skarbnika Gminy.</w:t>
      </w:r>
    </w:p>
    <w:p w14:paraId="72D1265F" w14:textId="2ADFAAC9" w:rsidR="00CA3FB4" w:rsidRPr="00E00A15" w:rsidRDefault="00CA3FB4" w:rsidP="00E00A15">
      <w:pPr>
        <w:pStyle w:val="Akapitzlist"/>
        <w:numPr>
          <w:ilvl w:val="1"/>
          <w:numId w:val="29"/>
        </w:numPr>
        <w:tabs>
          <w:tab w:val="num" w:pos="720"/>
        </w:tabs>
        <w:spacing w:after="0"/>
        <w:ind w:left="357" w:hanging="357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Harmonogram spłat kapitału – w ratach kwartalnych – 1 rat</w:t>
      </w:r>
      <w:r w:rsidR="00D3648B" w:rsidRPr="00E00A15">
        <w:rPr>
          <w:rFonts w:ascii="Cambria" w:hAnsi="Cambria" w:cstheme="minorHAnsi"/>
          <w:sz w:val="24"/>
          <w:szCs w:val="24"/>
        </w:rPr>
        <w:t xml:space="preserve">a </w:t>
      </w:r>
      <w:r w:rsidR="0016649E" w:rsidRPr="00E00A15">
        <w:rPr>
          <w:rFonts w:ascii="Cambria" w:hAnsi="Cambria" w:cstheme="minorHAnsi"/>
          <w:sz w:val="24"/>
          <w:szCs w:val="24"/>
        </w:rPr>
        <w:t>30.200</w:t>
      </w:r>
      <w:r w:rsidR="00D3648B" w:rsidRPr="00E00A15">
        <w:rPr>
          <w:rFonts w:ascii="Cambria" w:hAnsi="Cambria" w:cstheme="minorHAnsi"/>
          <w:sz w:val="24"/>
          <w:szCs w:val="24"/>
        </w:rPr>
        <w:t xml:space="preserve"> zł, </w:t>
      </w:r>
      <w:r w:rsidR="0016649E" w:rsidRPr="00E00A15">
        <w:rPr>
          <w:rFonts w:ascii="Cambria" w:hAnsi="Cambria" w:cstheme="minorHAnsi"/>
          <w:sz w:val="24"/>
          <w:szCs w:val="24"/>
        </w:rPr>
        <w:t>16</w:t>
      </w:r>
      <w:r w:rsidR="00D3648B" w:rsidRPr="00E00A15">
        <w:rPr>
          <w:rFonts w:ascii="Cambria" w:hAnsi="Cambria" w:cstheme="minorHAnsi"/>
          <w:sz w:val="24"/>
          <w:szCs w:val="24"/>
        </w:rPr>
        <w:t xml:space="preserve"> raty po </w:t>
      </w:r>
      <w:r w:rsidR="00200A1E" w:rsidRPr="00E00A15">
        <w:rPr>
          <w:rFonts w:ascii="Cambria" w:hAnsi="Cambria" w:cstheme="minorHAnsi"/>
          <w:sz w:val="24"/>
          <w:szCs w:val="24"/>
        </w:rPr>
        <w:t>29.800</w:t>
      </w:r>
      <w:r w:rsidR="00D3648B" w:rsidRPr="00E00A15">
        <w:rPr>
          <w:rFonts w:ascii="Cambria" w:hAnsi="Cambria" w:cstheme="minorHAnsi"/>
          <w:sz w:val="24"/>
          <w:szCs w:val="24"/>
        </w:rPr>
        <w:t xml:space="preserve"> zł</w:t>
      </w:r>
      <w:r w:rsidR="00200A1E" w:rsidRPr="00E00A15">
        <w:rPr>
          <w:rFonts w:ascii="Cambria" w:hAnsi="Cambria" w:cstheme="minorHAnsi"/>
          <w:sz w:val="24"/>
          <w:szCs w:val="24"/>
        </w:rPr>
        <w:t>,</w:t>
      </w:r>
      <w:r w:rsidR="00D3648B" w:rsidRPr="00E00A15">
        <w:rPr>
          <w:rFonts w:ascii="Cambria" w:hAnsi="Cambria" w:cstheme="minorHAnsi"/>
          <w:sz w:val="24"/>
          <w:szCs w:val="24"/>
        </w:rPr>
        <w:t xml:space="preserve"> 12 rat </w:t>
      </w:r>
      <w:r w:rsidRPr="00E00A15">
        <w:rPr>
          <w:rFonts w:ascii="Cambria" w:hAnsi="Cambria" w:cstheme="minorHAnsi"/>
          <w:sz w:val="24"/>
          <w:szCs w:val="24"/>
        </w:rPr>
        <w:t xml:space="preserve"> po </w:t>
      </w:r>
      <w:r w:rsidR="00200A1E" w:rsidRPr="00E00A15">
        <w:rPr>
          <w:rFonts w:ascii="Cambria" w:hAnsi="Cambria" w:cstheme="minorHAnsi"/>
          <w:sz w:val="24"/>
          <w:szCs w:val="24"/>
        </w:rPr>
        <w:t>63.000</w:t>
      </w:r>
      <w:r w:rsidRPr="00E00A15">
        <w:rPr>
          <w:rFonts w:ascii="Cambria" w:hAnsi="Cambria" w:cstheme="minorHAnsi"/>
          <w:sz w:val="24"/>
          <w:szCs w:val="24"/>
        </w:rPr>
        <w:t xml:space="preserve">,00 zł i </w:t>
      </w:r>
      <w:r w:rsidR="00200A1E" w:rsidRPr="00E00A15">
        <w:rPr>
          <w:rFonts w:ascii="Cambria" w:hAnsi="Cambria" w:cstheme="minorHAnsi"/>
          <w:sz w:val="24"/>
          <w:szCs w:val="24"/>
        </w:rPr>
        <w:t>24</w:t>
      </w:r>
      <w:r w:rsidRPr="00E00A15">
        <w:rPr>
          <w:rFonts w:ascii="Cambria" w:hAnsi="Cambria" w:cstheme="minorHAnsi"/>
          <w:sz w:val="24"/>
          <w:szCs w:val="24"/>
        </w:rPr>
        <w:t xml:space="preserve"> rat w kwocie </w:t>
      </w:r>
      <w:r w:rsidR="00167384" w:rsidRPr="00E00A15">
        <w:rPr>
          <w:rFonts w:ascii="Cambria" w:hAnsi="Cambria" w:cstheme="minorHAnsi"/>
          <w:sz w:val="24"/>
          <w:szCs w:val="24"/>
        </w:rPr>
        <w:t xml:space="preserve">po </w:t>
      </w:r>
      <w:r w:rsidR="00200A1E" w:rsidRPr="00E00A15">
        <w:rPr>
          <w:rFonts w:ascii="Cambria" w:hAnsi="Cambria" w:cstheme="minorHAnsi"/>
          <w:sz w:val="24"/>
          <w:szCs w:val="24"/>
        </w:rPr>
        <w:t>103.000</w:t>
      </w:r>
      <w:r w:rsidRPr="00E00A15">
        <w:rPr>
          <w:rFonts w:ascii="Cambria" w:hAnsi="Cambria" w:cstheme="minorHAnsi"/>
          <w:sz w:val="24"/>
          <w:szCs w:val="24"/>
        </w:rPr>
        <w:t xml:space="preserve">,00 zł płatne od </w:t>
      </w:r>
      <w:r w:rsidR="00D3648B" w:rsidRPr="00E00A15">
        <w:rPr>
          <w:rFonts w:ascii="Cambria" w:hAnsi="Cambria" w:cstheme="minorHAnsi"/>
          <w:sz w:val="24"/>
          <w:szCs w:val="24"/>
        </w:rPr>
        <w:t>2</w:t>
      </w:r>
      <w:r w:rsidR="003D4C6E" w:rsidRPr="00E00A15">
        <w:rPr>
          <w:rFonts w:ascii="Cambria" w:hAnsi="Cambria" w:cstheme="minorHAnsi"/>
          <w:sz w:val="24"/>
          <w:szCs w:val="24"/>
        </w:rPr>
        <w:t>8</w:t>
      </w:r>
      <w:r w:rsidR="00D3648B" w:rsidRPr="00E00A15">
        <w:rPr>
          <w:rFonts w:ascii="Cambria" w:hAnsi="Cambria" w:cstheme="minorHAnsi"/>
          <w:sz w:val="24"/>
          <w:szCs w:val="24"/>
        </w:rPr>
        <w:t>.</w:t>
      </w:r>
      <w:r w:rsidR="00200A1E" w:rsidRPr="00E00A15">
        <w:rPr>
          <w:rFonts w:ascii="Cambria" w:hAnsi="Cambria" w:cstheme="minorHAnsi"/>
          <w:sz w:val="24"/>
          <w:szCs w:val="24"/>
        </w:rPr>
        <w:t>11</w:t>
      </w:r>
      <w:r w:rsidRPr="00E00A15">
        <w:rPr>
          <w:rFonts w:ascii="Cambria" w:hAnsi="Cambria" w:cstheme="minorHAnsi"/>
          <w:sz w:val="24"/>
          <w:szCs w:val="24"/>
        </w:rPr>
        <w:t>.202</w:t>
      </w:r>
      <w:r w:rsidR="00200A1E" w:rsidRPr="00E00A15">
        <w:rPr>
          <w:rFonts w:ascii="Cambria" w:hAnsi="Cambria" w:cstheme="minorHAnsi"/>
          <w:sz w:val="24"/>
          <w:szCs w:val="24"/>
        </w:rPr>
        <w:t>5</w:t>
      </w:r>
      <w:r w:rsidRPr="00E00A15">
        <w:rPr>
          <w:rFonts w:ascii="Cambria" w:hAnsi="Cambria" w:cstheme="minorHAnsi"/>
          <w:sz w:val="24"/>
          <w:szCs w:val="24"/>
        </w:rPr>
        <w:t xml:space="preserve"> do 3</w:t>
      </w:r>
      <w:r w:rsidR="00D3648B" w:rsidRPr="00E00A15">
        <w:rPr>
          <w:rFonts w:ascii="Cambria" w:hAnsi="Cambria" w:cstheme="minorHAnsi"/>
          <w:sz w:val="24"/>
          <w:szCs w:val="24"/>
        </w:rPr>
        <w:t>0</w:t>
      </w:r>
      <w:r w:rsidRPr="00E00A15">
        <w:rPr>
          <w:rFonts w:ascii="Cambria" w:hAnsi="Cambria" w:cstheme="minorHAnsi"/>
          <w:sz w:val="24"/>
          <w:szCs w:val="24"/>
        </w:rPr>
        <w:t>.1</w:t>
      </w:r>
      <w:r w:rsidR="00D3648B" w:rsidRPr="00E00A15">
        <w:rPr>
          <w:rFonts w:ascii="Cambria" w:hAnsi="Cambria" w:cstheme="minorHAnsi"/>
          <w:sz w:val="24"/>
          <w:szCs w:val="24"/>
        </w:rPr>
        <w:t>1</w:t>
      </w:r>
      <w:r w:rsidRPr="00E00A15">
        <w:rPr>
          <w:rFonts w:ascii="Cambria" w:hAnsi="Cambria" w:cstheme="minorHAnsi"/>
          <w:sz w:val="24"/>
          <w:szCs w:val="24"/>
        </w:rPr>
        <w:t>.203</w:t>
      </w:r>
      <w:r w:rsidR="00200A1E" w:rsidRPr="00E00A15">
        <w:rPr>
          <w:rFonts w:ascii="Cambria" w:hAnsi="Cambria" w:cstheme="minorHAnsi"/>
          <w:sz w:val="24"/>
          <w:szCs w:val="24"/>
        </w:rPr>
        <w:t>8</w:t>
      </w:r>
      <w:r w:rsidRPr="00E00A15">
        <w:rPr>
          <w:rFonts w:ascii="Cambria" w:hAnsi="Cambria" w:cstheme="minorHAnsi"/>
          <w:sz w:val="24"/>
          <w:szCs w:val="24"/>
        </w:rPr>
        <w:t xml:space="preserve"> rok.</w:t>
      </w:r>
    </w:p>
    <w:p w14:paraId="1131ABC2" w14:textId="77777777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Spłata odsetek rozpocznie się od miesiąca następującego po miesiącu uruchomienia kredytu/transzy kredytu. Do wyliczenia ceny oraz w trakcie trwania umowy będzie obowiązywał kalendarz rzeczywisty  tj. rok 365/366 dni (rzeczywista liczba dni w miesiącu). Harmonogram spłaty kredytu przewiduje spłatę odsetek w okresach miesięcznych w ostatnim roboczym dniu miesiąca.</w:t>
      </w:r>
    </w:p>
    <w:p w14:paraId="3996DC30" w14:textId="23A27969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Kredyt będzie wykorzystywany do 31 grudnia 202</w:t>
      </w:r>
      <w:r w:rsidR="00E00A15" w:rsidRPr="00E00A15">
        <w:rPr>
          <w:rFonts w:ascii="Cambria" w:hAnsi="Cambria" w:cstheme="minorHAnsi"/>
          <w:sz w:val="24"/>
          <w:szCs w:val="24"/>
        </w:rPr>
        <w:t>4</w:t>
      </w:r>
      <w:r w:rsidRPr="00E00A15">
        <w:rPr>
          <w:rFonts w:ascii="Cambria" w:hAnsi="Cambria" w:cstheme="minorHAnsi"/>
          <w:sz w:val="24"/>
          <w:szCs w:val="24"/>
        </w:rPr>
        <w:t xml:space="preserve"> roku („na żądania”)</w:t>
      </w:r>
      <w:r w:rsidR="00F47BD8" w:rsidRPr="00E00A15">
        <w:rPr>
          <w:rFonts w:ascii="Cambria" w:hAnsi="Cambria" w:cstheme="minorHAnsi"/>
          <w:sz w:val="24"/>
          <w:szCs w:val="24"/>
        </w:rPr>
        <w:t xml:space="preserve">, </w:t>
      </w:r>
      <w:r w:rsidRPr="00E00A15">
        <w:rPr>
          <w:rFonts w:ascii="Cambria" w:hAnsi="Cambria" w:cstheme="minorHAnsi"/>
          <w:sz w:val="24"/>
          <w:szCs w:val="24"/>
        </w:rPr>
        <w:t>tj. po pisemnej dyspozycji do uruchomienia kredytu na rachunek gminy w pięciu transzach.</w:t>
      </w:r>
    </w:p>
    <w:p w14:paraId="6B89E571" w14:textId="3A546BB0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Oprocentowanie kredytu zmienne w stosunku rocznym oparte o zmienną stawkę WIBOR 3M (obowiązującą na pierwszy dzień miesiąca) powiększone o stałą marżę Banku. Celem przygotowania oferty w niniejszym postępowaniu Wykonawca winien przyjąć wysokość stawki WIBOR 3M na dzień 202</w:t>
      </w:r>
      <w:r w:rsidR="002151B5" w:rsidRPr="00E00A15">
        <w:rPr>
          <w:rFonts w:ascii="Cambria" w:hAnsi="Cambria" w:cstheme="minorHAnsi"/>
          <w:sz w:val="24"/>
          <w:szCs w:val="24"/>
        </w:rPr>
        <w:t>4</w:t>
      </w:r>
      <w:r w:rsidRPr="00E00A15">
        <w:rPr>
          <w:rFonts w:ascii="Cambria" w:hAnsi="Cambria" w:cstheme="minorHAnsi"/>
          <w:sz w:val="24"/>
          <w:szCs w:val="24"/>
        </w:rPr>
        <w:t>-0</w:t>
      </w:r>
      <w:r w:rsidR="002151B5" w:rsidRPr="00E00A15">
        <w:rPr>
          <w:rFonts w:ascii="Cambria" w:hAnsi="Cambria" w:cstheme="minorHAnsi"/>
          <w:sz w:val="24"/>
          <w:szCs w:val="24"/>
        </w:rPr>
        <w:t>2</w:t>
      </w:r>
      <w:r w:rsidRPr="00E00A15">
        <w:rPr>
          <w:rFonts w:ascii="Cambria" w:hAnsi="Cambria" w:cstheme="minorHAnsi"/>
          <w:sz w:val="24"/>
          <w:szCs w:val="24"/>
        </w:rPr>
        <w:t>-</w:t>
      </w:r>
      <w:r w:rsidR="002151B5" w:rsidRPr="00E00A15">
        <w:rPr>
          <w:rFonts w:ascii="Cambria" w:hAnsi="Cambria" w:cstheme="minorHAnsi"/>
          <w:sz w:val="24"/>
          <w:szCs w:val="24"/>
        </w:rPr>
        <w:t>29</w:t>
      </w:r>
      <w:r w:rsidRPr="00E00A15">
        <w:rPr>
          <w:rFonts w:ascii="Cambria" w:hAnsi="Cambria" w:cstheme="minorHAnsi"/>
          <w:sz w:val="24"/>
          <w:szCs w:val="24"/>
        </w:rPr>
        <w:t>, (</w:t>
      </w:r>
      <w:r w:rsidR="002151B5" w:rsidRPr="00E00A15">
        <w:rPr>
          <w:rFonts w:ascii="Cambria" w:hAnsi="Cambria" w:cstheme="minorHAnsi"/>
          <w:sz w:val="24"/>
          <w:szCs w:val="24"/>
        </w:rPr>
        <w:t>5,86</w:t>
      </w:r>
      <w:r w:rsidRPr="00E00A15">
        <w:rPr>
          <w:rFonts w:ascii="Cambria" w:hAnsi="Cambria" w:cstheme="minorHAnsi"/>
          <w:sz w:val="24"/>
          <w:szCs w:val="24"/>
        </w:rPr>
        <w:t>%). Podstawą ustalenia wysokości stopy procentowej jest WIBOR 3M liczony jako średnia arytmetyczna wszystkich kwotowań z miesiąca kalendarzowego poprzedzającego miesiąc naliczania odsetek.</w:t>
      </w:r>
      <w:r w:rsidR="00076B9F" w:rsidRPr="00E00A15">
        <w:rPr>
          <w:rFonts w:ascii="Cambria" w:hAnsi="Cambria" w:cstheme="minorHAnsi"/>
          <w:sz w:val="24"/>
          <w:szCs w:val="24"/>
        </w:rPr>
        <w:t xml:space="preserve"> </w:t>
      </w:r>
      <w:r w:rsidR="00450BFC" w:rsidRPr="00E00A15">
        <w:rPr>
          <w:rFonts w:ascii="Cambria" w:hAnsi="Cambria" w:cstheme="minorHAnsi"/>
          <w:color w:val="FF0000"/>
          <w:sz w:val="24"/>
          <w:szCs w:val="24"/>
          <w:u w:val="single"/>
        </w:rPr>
        <w:t xml:space="preserve">Stawka WIBOR 3M - stawka ustalana na okres </w:t>
      </w:r>
      <w:r w:rsidR="00E00A15" w:rsidRPr="00E00A15">
        <w:rPr>
          <w:rFonts w:ascii="Cambria" w:hAnsi="Cambria" w:cstheme="minorHAnsi"/>
          <w:color w:val="FF0000"/>
          <w:sz w:val="24"/>
          <w:szCs w:val="24"/>
          <w:u w:val="single"/>
        </w:rPr>
        <w:br/>
      </w:r>
      <w:r w:rsidR="00450BFC" w:rsidRPr="00E00A15">
        <w:rPr>
          <w:rFonts w:ascii="Cambria" w:hAnsi="Cambria" w:cstheme="minorHAnsi"/>
          <w:color w:val="FF0000"/>
          <w:sz w:val="24"/>
          <w:szCs w:val="24"/>
          <w:u w:val="single"/>
        </w:rPr>
        <w:t>1 miesiąca w wysokości średniej WIBOR 3M ze wszystkich dni roboczych miesiąca, obowiązująca od 1. dnia następnego miesiąca.</w:t>
      </w:r>
      <w:r w:rsidR="00FC6CC3" w:rsidRPr="00E00A15">
        <w:rPr>
          <w:rFonts w:ascii="Cambria" w:hAnsi="Cambria" w:cstheme="minorHAnsi"/>
          <w:sz w:val="24"/>
          <w:szCs w:val="24"/>
        </w:rPr>
        <w:t xml:space="preserve"> Maksymalna wartość zmiany wynagrodzenia Wykonawcy na skutek zastosowania zmiennego oprocentowania kredytu nie może przekroczyć 50% wartości kwoty wskazanej w pkt 3.</w:t>
      </w:r>
    </w:p>
    <w:p w14:paraId="24340F3F" w14:textId="77777777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Oprocentowanie kredytu będzie naliczone tylko od kwoty faktycznego zadłużenia, Wykonawca nie będzie pobierać opłat i prowizji bankowej od zaangażowania kredytu tj. salda niewykorzystanej części kredytu.</w:t>
      </w:r>
    </w:p>
    <w:p w14:paraId="7C39ACA4" w14:textId="77777777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kredytu.</w:t>
      </w:r>
    </w:p>
    <w:p w14:paraId="2CECB38B" w14:textId="32C18652" w:rsidR="00BB1EB4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Bank nie będzie pobierać żadnych dodatkowych opłat i prowizji z tytułu udzielenia i obsługi kredytu poza wymienionymi w Specyfikacji Warunków Zamówienia.</w:t>
      </w:r>
    </w:p>
    <w:p w14:paraId="794C86FD" w14:textId="77777777" w:rsidR="008F67B9" w:rsidRPr="00E00A15" w:rsidRDefault="008F67B9" w:rsidP="00E00A15">
      <w:pPr>
        <w:pStyle w:val="Akapitzlist"/>
        <w:numPr>
          <w:ilvl w:val="1"/>
          <w:numId w:val="29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lastRenderedPageBreak/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06ADC343" w14:textId="03372BE1" w:rsidR="00CA3FB4" w:rsidRPr="00E00A15" w:rsidRDefault="00CA3FB4" w:rsidP="00E00A1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Zamawiający nie wyraża zgody na podpisanie oświadczenia o poddaniu się egzekucji zgodnie z art. 97 ustawy z dnia 29 sierpnia 1997r Prawo bankowe.</w:t>
      </w:r>
    </w:p>
    <w:p w14:paraId="532890EB" w14:textId="45E634A1" w:rsidR="00CA3FB4" w:rsidRPr="00E00A15" w:rsidRDefault="00CA3FB4" w:rsidP="00E00A1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Wykonawca, będzie terminowo przekazywał środki pieniężne na rachunek Zamawiającego.</w:t>
      </w:r>
    </w:p>
    <w:p w14:paraId="564C6E52" w14:textId="5BBE1B1D" w:rsidR="00CA3FB4" w:rsidRPr="00E00A15" w:rsidRDefault="00CA3FB4" w:rsidP="00E00A1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Wszelkie rozliczenia pomiędzy Zamawiającym a Wykonawca będą prowadzone w walucie polskiej (PLN).</w:t>
      </w:r>
    </w:p>
    <w:p w14:paraId="4D312FA8" w14:textId="07E391BF" w:rsidR="00CA3FB4" w:rsidRPr="00E00A15" w:rsidRDefault="00CA3FB4" w:rsidP="00E00A1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Zamawiający zastrzega sobie prawo zmiany umowy kredytowej w zakresie zmiany harmonogramu spłat </w:t>
      </w:r>
      <w:r w:rsidR="00FA6649" w:rsidRPr="00E00A15">
        <w:rPr>
          <w:rFonts w:ascii="Cambria" w:hAnsi="Cambria" w:cstheme="minorHAnsi"/>
          <w:sz w:val="24"/>
          <w:szCs w:val="24"/>
        </w:rPr>
        <w:t>w przypadku :</w:t>
      </w:r>
    </w:p>
    <w:p w14:paraId="210E5209" w14:textId="77777777" w:rsidR="00FA6649" w:rsidRPr="00E00A15" w:rsidRDefault="00FA6649" w:rsidP="00E00A1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zmiany powszechnie obowiązujących przepisów prawa mającej wpływ na realizację zamówienia;</w:t>
      </w:r>
    </w:p>
    <w:p w14:paraId="3D6DDADE" w14:textId="77777777" w:rsidR="00FA6649" w:rsidRPr="00E00A15" w:rsidRDefault="00FA6649" w:rsidP="00E00A1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pogorszenia sytuacji ekonomiczno-finansowej Zamawiającego , w tym w przypadku zagrożenia niespełnienia przez Zamawiającego warunków określonych ustawą o finansach publicznych;</w:t>
      </w:r>
    </w:p>
    <w:p w14:paraId="3A7247F2" w14:textId="04033A8E" w:rsidR="00FA6649" w:rsidRPr="00E00A15" w:rsidRDefault="00FA6649" w:rsidP="00E00A1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drastycznym pogorszeniem sytuacji epidemiologicznej związanej z COVID-19 w porównaniu do sytuacji w momencie zawierania umowy.</w:t>
      </w:r>
    </w:p>
    <w:p w14:paraId="73304E2C" w14:textId="493701CE" w:rsidR="007F0A35" w:rsidRPr="00E00A15" w:rsidRDefault="00230F0E" w:rsidP="00E00A15">
      <w:pPr>
        <w:pStyle w:val="Akapitzlist"/>
        <w:numPr>
          <w:ilvl w:val="0"/>
          <w:numId w:val="39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Nie wykorzystania kredytu w pełnej wysokości zgodnie z pkt. </w:t>
      </w:r>
      <w:r w:rsidR="0025179C" w:rsidRPr="00E00A15">
        <w:rPr>
          <w:rFonts w:ascii="Cambria" w:hAnsi="Cambria" w:cstheme="minorHAnsi"/>
          <w:sz w:val="24"/>
          <w:szCs w:val="24"/>
        </w:rPr>
        <w:t>3</w:t>
      </w:r>
      <w:r w:rsidRPr="00E00A15">
        <w:rPr>
          <w:rFonts w:ascii="Cambria" w:hAnsi="Cambria" w:cstheme="minorHAnsi"/>
          <w:sz w:val="24"/>
          <w:szCs w:val="24"/>
        </w:rPr>
        <w:t>.</w:t>
      </w:r>
    </w:p>
    <w:p w14:paraId="5FEF7260" w14:textId="5ED7CBBD" w:rsidR="00FA6649" w:rsidRPr="00E00A15" w:rsidRDefault="00230F0E" w:rsidP="00E00A15">
      <w:pPr>
        <w:spacing w:after="0"/>
        <w:jc w:val="both"/>
        <w:rPr>
          <w:rStyle w:val="size"/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1</w:t>
      </w:r>
      <w:r w:rsidR="00F47BD8" w:rsidRPr="00E00A15">
        <w:rPr>
          <w:rFonts w:ascii="Cambria" w:hAnsi="Cambria" w:cstheme="minorHAnsi"/>
          <w:sz w:val="24"/>
          <w:szCs w:val="24"/>
        </w:rPr>
        <w:t>7</w:t>
      </w:r>
      <w:r w:rsidR="003F2405" w:rsidRPr="00E00A15">
        <w:rPr>
          <w:rFonts w:ascii="Cambria" w:hAnsi="Cambria" w:cstheme="minorHAnsi"/>
          <w:sz w:val="24"/>
          <w:szCs w:val="24"/>
        </w:rPr>
        <w:t>.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 </w:t>
      </w:r>
      <w:r w:rsidR="00FA6649" w:rsidRPr="00E00A15">
        <w:rPr>
          <w:rFonts w:ascii="Cambria" w:eastAsiaTheme="minorHAnsi" w:hAnsi="Cambria" w:cstheme="minorHAnsi"/>
          <w:sz w:val="24"/>
          <w:szCs w:val="24"/>
        </w:rPr>
        <w:t xml:space="preserve">Zamawiający  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wymaga zatrudnienia przez Wykonawcę lub podwykonawcę na podstawie stosunku pracy osób wykonujących </w:t>
      </w:r>
      <w:r w:rsidR="00FA6649" w:rsidRPr="00E00A15">
        <w:rPr>
          <w:rStyle w:val="size"/>
          <w:rFonts w:ascii="Cambria" w:hAnsi="Cambria" w:cstheme="minorHAnsi"/>
          <w:sz w:val="24"/>
          <w:szCs w:val="24"/>
        </w:rPr>
        <w:t>wskazane przez Wykonawcę czynności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 w zakresie realizacji zamówienia, jeżeli wykonanie tych czynności polega na wykonywaniu pracy w sposób określony w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 art. 22 § 1 ustawy z dnia 26 czerwca 1974 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>r. - Kodeks pracy (Dz. U. z 202</w:t>
      </w:r>
      <w:r w:rsidR="003D4C6E" w:rsidRPr="00E00A15">
        <w:rPr>
          <w:rFonts w:ascii="Cambria" w:eastAsia="Times New Roman" w:hAnsi="Cambria" w:cstheme="minorHAnsi"/>
          <w:sz w:val="24"/>
          <w:szCs w:val="24"/>
        </w:rPr>
        <w:t>3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 r. poz. 1</w:t>
      </w:r>
      <w:r w:rsidR="003D4C6E" w:rsidRPr="00E00A15">
        <w:rPr>
          <w:rFonts w:ascii="Cambria" w:eastAsia="Times New Roman" w:hAnsi="Cambria" w:cstheme="minorHAnsi"/>
          <w:sz w:val="24"/>
          <w:szCs w:val="24"/>
        </w:rPr>
        <w:t>465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). </w:t>
      </w:r>
      <w:r w:rsidR="00FA6649" w:rsidRPr="00E00A15">
        <w:rPr>
          <w:rStyle w:val="size"/>
          <w:rFonts w:ascii="Cambria" w:hAnsi="Cambria" w:cstheme="minorHAnsi"/>
          <w:sz w:val="24"/>
          <w:szCs w:val="24"/>
        </w:rPr>
        <w:t>Obowiązek zatrudnienia na podstawie umowy o pracę dotyczy osób wykonujących wskazane czynności związane z udzieleniem i obsługą kredytu w trakcie trwania umowy kredytowej, tj.:</w:t>
      </w:r>
    </w:p>
    <w:p w14:paraId="0003BFF8" w14:textId="77777777" w:rsidR="00FA6649" w:rsidRPr="00E00A15" w:rsidRDefault="00FA6649" w:rsidP="00E00A15">
      <w:pPr>
        <w:pStyle w:val="Akapitzlist"/>
        <w:suppressAutoHyphens w:val="0"/>
        <w:autoSpaceDN/>
        <w:spacing w:after="0"/>
        <w:ind w:left="36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E00A15">
        <w:rPr>
          <w:rFonts w:ascii="Cambria" w:hAnsi="Cambria" w:cstheme="minorHAnsi"/>
          <w:color w:val="000000" w:themeColor="text1"/>
          <w:sz w:val="24"/>
          <w:szCs w:val="24"/>
        </w:rPr>
        <w:t>1)uruchomieniem kredytu w systemie bankowym</w:t>
      </w:r>
    </w:p>
    <w:p w14:paraId="2AE84092" w14:textId="77777777" w:rsidR="00FA6649" w:rsidRPr="00E00A15" w:rsidRDefault="00FA6649" w:rsidP="00E00A15">
      <w:pPr>
        <w:pStyle w:val="Akapitzlist"/>
        <w:spacing w:after="0"/>
        <w:ind w:left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E00A15">
        <w:rPr>
          <w:rFonts w:ascii="Cambria" w:hAnsi="Cambria" w:cstheme="minorHAnsi"/>
          <w:color w:val="000000" w:themeColor="text1"/>
          <w:sz w:val="24"/>
          <w:szCs w:val="24"/>
        </w:rPr>
        <w:t>2) obliczaniem należnych odsetek bankowych,</w:t>
      </w:r>
    </w:p>
    <w:p w14:paraId="2B01F2B7" w14:textId="77777777" w:rsidR="00FA6649" w:rsidRPr="00E00A15" w:rsidRDefault="00FA6649" w:rsidP="00E00A15">
      <w:pPr>
        <w:suppressAutoHyphens w:val="0"/>
        <w:autoSpaceDN/>
        <w:spacing w:after="0"/>
        <w:jc w:val="both"/>
        <w:textAlignment w:val="auto"/>
        <w:rPr>
          <w:rStyle w:val="size"/>
          <w:rFonts w:ascii="Cambria" w:hAnsi="Cambria" w:cstheme="minorHAnsi"/>
          <w:sz w:val="24"/>
          <w:szCs w:val="24"/>
        </w:rPr>
      </w:pPr>
      <w:r w:rsidRPr="00E00A15">
        <w:rPr>
          <w:rStyle w:val="size"/>
          <w:rFonts w:ascii="Cambria" w:hAnsi="Cambria" w:cstheme="minorHAnsi"/>
          <w:sz w:val="24"/>
          <w:szCs w:val="24"/>
        </w:rPr>
        <w:t xml:space="preserve">        3) informowanie o bieżącym stanie kredytu;</w:t>
      </w:r>
    </w:p>
    <w:p w14:paraId="04C91756" w14:textId="77777777" w:rsidR="00FA6649" w:rsidRPr="00E00A15" w:rsidRDefault="00FA6649" w:rsidP="00E00A15">
      <w:pPr>
        <w:pStyle w:val="Akapitzlist"/>
        <w:spacing w:after="0"/>
        <w:ind w:left="284"/>
        <w:jc w:val="both"/>
        <w:rPr>
          <w:rFonts w:ascii="Cambria" w:eastAsia="Times New Roman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- o ile czynności te nie będą wykonywane przez osobę w ramach prowadzonej przez nią działalności gospodarczej.</w:t>
      </w:r>
      <w:r w:rsidRPr="00E00A15">
        <w:rPr>
          <w:rFonts w:ascii="Cambria" w:eastAsia="Times New Roman" w:hAnsi="Cambria" w:cstheme="minorHAnsi"/>
          <w:sz w:val="24"/>
          <w:szCs w:val="24"/>
        </w:rPr>
        <w:t xml:space="preserve"> Zamawiający  nie określa wymiaru etatu zatrudnienia osób realizujących wskazane powyżej czynności, z tym, że wskazane przez Wykonawcę czynności muszą być wykonywane przez osoby zatrudnione przez Wykonawcę  lub podwykonawcę na podstawie stosunku pracy.</w:t>
      </w:r>
    </w:p>
    <w:p w14:paraId="3190E698" w14:textId="05AE9828" w:rsidR="00FA6649" w:rsidRPr="00E00A15" w:rsidRDefault="007F0A35" w:rsidP="00E00A15">
      <w:pPr>
        <w:spacing w:after="0"/>
        <w:jc w:val="both"/>
        <w:rPr>
          <w:rStyle w:val="size"/>
          <w:rFonts w:ascii="Cambria" w:hAnsi="Cambria" w:cstheme="minorHAnsi"/>
          <w:sz w:val="24"/>
          <w:szCs w:val="24"/>
        </w:rPr>
      </w:pPr>
      <w:r w:rsidRPr="00E00A15">
        <w:rPr>
          <w:rFonts w:ascii="Cambria" w:eastAsia="Times New Roman" w:hAnsi="Cambria" w:cstheme="minorHAnsi"/>
          <w:sz w:val="24"/>
          <w:szCs w:val="24"/>
        </w:rPr>
        <w:t>1</w:t>
      </w:r>
      <w:r w:rsidR="00F47BD8" w:rsidRPr="00E00A15">
        <w:rPr>
          <w:rFonts w:ascii="Cambria" w:eastAsia="Times New Roman" w:hAnsi="Cambria" w:cstheme="minorHAnsi"/>
          <w:sz w:val="24"/>
          <w:szCs w:val="24"/>
        </w:rPr>
        <w:t>8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. </w:t>
      </w:r>
      <w:r w:rsidR="00FA6649" w:rsidRPr="00E00A15">
        <w:rPr>
          <w:rStyle w:val="size"/>
          <w:rFonts w:ascii="Cambria" w:hAnsi="Cambria" w:cstheme="minorHAnsi"/>
          <w:sz w:val="24"/>
          <w:szCs w:val="24"/>
        </w:rPr>
        <w:t>Zamawiający zastrzega sobie możliwość kontroli zatrudnienia oraz żądania przedstawienia przez  Wykonawcę dowodów na zatrudnienie osób na podstawie umów o pracę przez cały okres realizacji zamówienia.</w:t>
      </w:r>
    </w:p>
    <w:p w14:paraId="1EEB14B9" w14:textId="44DA8F41" w:rsidR="00FA6649" w:rsidRPr="00E00A15" w:rsidRDefault="00F47BD8" w:rsidP="00E00A15">
      <w:pPr>
        <w:spacing w:after="0"/>
        <w:jc w:val="both"/>
        <w:rPr>
          <w:rStyle w:val="size"/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19.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 </w:t>
      </w:r>
      <w:r w:rsidR="00FA6649" w:rsidRPr="00E00A15">
        <w:rPr>
          <w:rFonts w:ascii="Cambria" w:hAnsi="Cambria" w:cstheme="minorHAnsi"/>
          <w:sz w:val="24"/>
          <w:szCs w:val="24"/>
        </w:rPr>
        <w:tab/>
      </w:r>
      <w:r w:rsidR="00FA6649" w:rsidRPr="00E00A15">
        <w:rPr>
          <w:rStyle w:val="size"/>
          <w:rFonts w:ascii="Cambria" w:hAnsi="Cambria" w:cstheme="minorHAnsi"/>
          <w:sz w:val="24"/>
          <w:szCs w:val="24"/>
        </w:rPr>
        <w:t>W przypadku rozwiązania stosunku pracy przed zakończeniem wykonywania danych czynności, Wykonawca lub podwykonawca jest zobowiązany do niezwłocznego zatrudnienia w to miejsce innej osoby na umowę o pracę – o ile jest to niezbędne do ich zakończenia.</w:t>
      </w:r>
    </w:p>
    <w:p w14:paraId="3B86C194" w14:textId="68E49612" w:rsidR="00FA6649" w:rsidRPr="00E00A15" w:rsidRDefault="00230F0E" w:rsidP="00E00A1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Style w:val="size"/>
          <w:rFonts w:ascii="Cambria" w:hAnsi="Cambria" w:cstheme="minorHAnsi"/>
          <w:sz w:val="24"/>
          <w:szCs w:val="24"/>
        </w:rPr>
        <w:t>2</w:t>
      </w:r>
      <w:r w:rsidR="00F47BD8" w:rsidRPr="00E00A15">
        <w:rPr>
          <w:rStyle w:val="size"/>
          <w:rFonts w:ascii="Cambria" w:hAnsi="Cambria" w:cstheme="minorHAnsi"/>
          <w:sz w:val="24"/>
          <w:szCs w:val="24"/>
        </w:rPr>
        <w:t>0</w:t>
      </w:r>
      <w:r w:rsidR="00FA6649" w:rsidRPr="00E00A15">
        <w:rPr>
          <w:rStyle w:val="size"/>
          <w:rFonts w:ascii="Cambria" w:hAnsi="Cambria" w:cstheme="minorHAnsi"/>
          <w:sz w:val="24"/>
          <w:szCs w:val="24"/>
        </w:rPr>
        <w:t xml:space="preserve">. 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W celu kontroli spełnienia przez Wykonawcę wymagań, o których mowa w art. 95 ust. 1 ustawy Prawo zamówień publicznych, (dalej jako ustawa Pzp) Wykonawca na żądanie </w:t>
      </w:r>
      <w:r w:rsidR="00FA6649" w:rsidRPr="00E00A15">
        <w:rPr>
          <w:rFonts w:ascii="Cambria" w:hAnsi="Cambria" w:cstheme="minorHAnsi"/>
          <w:sz w:val="24"/>
          <w:szCs w:val="24"/>
        </w:rPr>
        <w:lastRenderedPageBreak/>
        <w:t>zamawiającego i w wyznaczonym przez niego terminie przedłoży dokumenty w celu potwierdzenia spełniania wymogu zatrudnienia na umowę o pracę przez Wykonawcę lub podwykonawcę osób wykonujących w trakcie realizacji zamówienia czynności, o których mowa w ust. 1, w szczególności mogą to być:</w:t>
      </w:r>
    </w:p>
    <w:p w14:paraId="3BBD2E15" w14:textId="77777777" w:rsidR="00FA6649" w:rsidRPr="00E00A15" w:rsidRDefault="00FA6649" w:rsidP="00E00A15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oświadczenie zatrudnionego pracownika;</w:t>
      </w:r>
    </w:p>
    <w:p w14:paraId="639DBF95" w14:textId="77777777" w:rsidR="00FA6649" w:rsidRPr="00E00A15" w:rsidRDefault="00FA6649" w:rsidP="00E00A15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oświadczenie Banku lub podwykonawcy o zatrudnieniu pracownika na podstawie umowy o pracę;</w:t>
      </w:r>
    </w:p>
    <w:p w14:paraId="35CB9CCF" w14:textId="77777777" w:rsidR="00FA6649" w:rsidRPr="00E00A15" w:rsidRDefault="00FA6649" w:rsidP="00E00A15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poświadczona odpowiednio przez Wykonawcę Bank lub podwykonawcę kopia umowy o pracę zatrudnionego pracownika;</w:t>
      </w:r>
    </w:p>
    <w:p w14:paraId="5F4B7755" w14:textId="77777777" w:rsidR="00FA6649" w:rsidRPr="00E00A15" w:rsidRDefault="00FA6649" w:rsidP="00E00A15">
      <w:pPr>
        <w:pStyle w:val="Akapitzlist"/>
        <w:numPr>
          <w:ilvl w:val="0"/>
          <w:numId w:val="32"/>
        </w:num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inne dokumenty  </w:t>
      </w:r>
    </w:p>
    <w:p w14:paraId="6D2DD251" w14:textId="5F5C9C43" w:rsidR="00FA6649" w:rsidRPr="00E00A15" w:rsidRDefault="00FA6649" w:rsidP="00E00A15">
      <w:pPr>
        <w:spacing w:after="0"/>
        <w:ind w:left="426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11EA507C" w14:textId="47EBEF76" w:rsidR="00FA6649" w:rsidRPr="00E00A15" w:rsidRDefault="00230F0E" w:rsidP="00E00A1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2</w:t>
      </w:r>
      <w:r w:rsidR="00F47BD8" w:rsidRPr="00E00A15">
        <w:rPr>
          <w:rFonts w:ascii="Cambria" w:hAnsi="Cambria" w:cstheme="minorHAnsi"/>
          <w:sz w:val="24"/>
          <w:szCs w:val="24"/>
        </w:rPr>
        <w:t>1</w:t>
      </w:r>
      <w:r w:rsidRPr="00E00A15">
        <w:rPr>
          <w:rFonts w:ascii="Cambria" w:hAnsi="Cambria" w:cstheme="minorHAnsi"/>
          <w:sz w:val="24"/>
          <w:szCs w:val="24"/>
        </w:rPr>
        <w:t xml:space="preserve">. 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651E5D9E" w14:textId="7512CC94" w:rsidR="00FA6649" w:rsidRPr="00E00A15" w:rsidRDefault="00230F0E" w:rsidP="00E00A1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2</w:t>
      </w:r>
      <w:r w:rsidR="00F47BD8" w:rsidRPr="00E00A15">
        <w:rPr>
          <w:rFonts w:ascii="Cambria" w:hAnsi="Cambria" w:cstheme="minorHAnsi"/>
          <w:sz w:val="24"/>
          <w:szCs w:val="24"/>
        </w:rPr>
        <w:t>2</w:t>
      </w:r>
      <w:r w:rsidRPr="00E00A15">
        <w:rPr>
          <w:rFonts w:ascii="Cambria" w:hAnsi="Cambria" w:cstheme="minorHAnsi"/>
          <w:sz w:val="24"/>
          <w:szCs w:val="24"/>
        </w:rPr>
        <w:t xml:space="preserve">. 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Za niewypełnienie obowiązku zatrudnienia pracowników na umowę o pracę, </w:t>
      </w:r>
      <w:r w:rsidR="00FA6649" w:rsidRPr="00E00A15">
        <w:rPr>
          <w:rFonts w:ascii="Cambria" w:eastAsia="Times New Roman" w:hAnsi="Cambria" w:cstheme="minorHAnsi"/>
          <w:sz w:val="24"/>
          <w:szCs w:val="24"/>
        </w:rPr>
        <w:t xml:space="preserve">wykonujących czynności, </w:t>
      </w:r>
      <w:r w:rsidR="00FA6649" w:rsidRPr="00E00A15">
        <w:rPr>
          <w:rFonts w:ascii="Cambria" w:hAnsi="Cambria" w:cstheme="minorHAnsi"/>
          <w:sz w:val="24"/>
          <w:szCs w:val="24"/>
        </w:rPr>
        <w:t>o których mowa w pkt 1</w:t>
      </w:r>
      <w:r w:rsidR="007F0A35" w:rsidRPr="00E00A15">
        <w:rPr>
          <w:rFonts w:ascii="Cambria" w:hAnsi="Cambria" w:cstheme="minorHAnsi"/>
          <w:sz w:val="24"/>
          <w:szCs w:val="24"/>
        </w:rPr>
        <w:t>8</w:t>
      </w:r>
      <w:r w:rsidR="00FA6649" w:rsidRPr="00E00A15">
        <w:rPr>
          <w:rFonts w:ascii="Cambria" w:hAnsi="Cambria" w:cstheme="minorHAnsi"/>
          <w:sz w:val="24"/>
          <w:szCs w:val="24"/>
        </w:rPr>
        <w:t xml:space="preserve">  1-3  Bank zapłaci Kredytobiorcy  karę w wysokości 2.000 zł (słownie: dwa tysiące złotych) za każdy stwierdzony przypadek.</w:t>
      </w:r>
    </w:p>
    <w:p w14:paraId="58FA558E" w14:textId="3083FB27" w:rsidR="00FA6649" w:rsidRPr="00E00A15" w:rsidRDefault="00230F0E" w:rsidP="00E00A1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2</w:t>
      </w:r>
      <w:r w:rsidR="00F47BD8" w:rsidRPr="00E00A15">
        <w:rPr>
          <w:rFonts w:ascii="Cambria" w:hAnsi="Cambria" w:cstheme="minorHAnsi"/>
          <w:sz w:val="24"/>
          <w:szCs w:val="24"/>
        </w:rPr>
        <w:t>3</w:t>
      </w:r>
      <w:r w:rsidRPr="00E00A15">
        <w:rPr>
          <w:rFonts w:ascii="Cambria" w:hAnsi="Cambria" w:cstheme="minorHAnsi"/>
          <w:sz w:val="24"/>
          <w:szCs w:val="24"/>
        </w:rPr>
        <w:t xml:space="preserve">. </w:t>
      </w:r>
      <w:r w:rsidR="00FA6649" w:rsidRPr="00E00A15">
        <w:rPr>
          <w:rFonts w:ascii="Cambria" w:hAnsi="Cambria" w:cstheme="minorHAnsi"/>
          <w:sz w:val="24"/>
          <w:szCs w:val="24"/>
        </w:rPr>
        <w:t>Wysokość kar umownych nie może przekroczy</w:t>
      </w:r>
      <w:r w:rsidR="00076B9F" w:rsidRPr="00E00A15">
        <w:rPr>
          <w:rFonts w:ascii="Cambria" w:hAnsi="Cambria" w:cstheme="minorHAnsi"/>
          <w:sz w:val="24"/>
          <w:szCs w:val="24"/>
        </w:rPr>
        <w:t>ć 20.000,00 zł</w:t>
      </w:r>
      <w:r w:rsidR="00FA6649" w:rsidRPr="00E00A15">
        <w:rPr>
          <w:rFonts w:ascii="Cambria" w:hAnsi="Cambria" w:cstheme="minorHAnsi"/>
          <w:sz w:val="24"/>
          <w:szCs w:val="24"/>
        </w:rPr>
        <w:t>.</w:t>
      </w:r>
    </w:p>
    <w:p w14:paraId="2FB416B3" w14:textId="4C308852" w:rsidR="00FA6649" w:rsidRPr="00E00A15" w:rsidRDefault="00F47BD8" w:rsidP="00E00A15">
      <w:pPr>
        <w:suppressAutoHyphens w:val="0"/>
        <w:autoSpaceDN/>
        <w:spacing w:after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24. </w:t>
      </w:r>
      <w:r w:rsidR="00FA6649" w:rsidRPr="00E00A15">
        <w:rPr>
          <w:rFonts w:ascii="Cambria" w:hAnsi="Cambria" w:cstheme="minorHAnsi"/>
          <w:sz w:val="24"/>
          <w:szCs w:val="24"/>
        </w:rPr>
        <w:t>Strony zastrzegają możliwość dochodzenia odszkodowania uzupełniającego w przypadku, gdy szkoda przewyższy wysokość zastrzeżonej kary umownej.</w:t>
      </w:r>
    </w:p>
    <w:p w14:paraId="74CD8476" w14:textId="6F9060CA" w:rsidR="008510B3" w:rsidRPr="00E00A15" w:rsidRDefault="008510B3" w:rsidP="00E00A15">
      <w:pPr>
        <w:pStyle w:val="Akapitzlist"/>
        <w:numPr>
          <w:ilvl w:val="0"/>
          <w:numId w:val="41"/>
        </w:numPr>
        <w:suppressAutoHyphens w:val="0"/>
        <w:autoSpaceDN/>
        <w:spacing w:after="0"/>
        <w:ind w:left="0" w:firstLine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 xml:space="preserve">W przypadku uzasadnionych wątpliwości co do przestrzegania prawa pracy przez Bank lub podwykonawcę, Kredytobiorca może zwrócić się o przeprowadzenie kontroli do Państwowej Inspekcji Pracy. </w:t>
      </w:r>
    </w:p>
    <w:p w14:paraId="10349BAC" w14:textId="7436011F" w:rsidR="008510B3" w:rsidRPr="00E00A15" w:rsidRDefault="008510B3" w:rsidP="00E00A15">
      <w:pPr>
        <w:pStyle w:val="Akapitzlist"/>
        <w:numPr>
          <w:ilvl w:val="0"/>
          <w:numId w:val="41"/>
        </w:numPr>
        <w:suppressAutoHyphens w:val="0"/>
        <w:autoSpaceDN/>
        <w:spacing w:after="0"/>
        <w:ind w:left="0" w:firstLine="0"/>
        <w:jc w:val="both"/>
        <w:textAlignment w:val="auto"/>
        <w:rPr>
          <w:rFonts w:ascii="Cambria" w:hAnsi="Cambria" w:cstheme="minorHAnsi"/>
          <w:sz w:val="24"/>
          <w:szCs w:val="24"/>
        </w:rPr>
      </w:pPr>
      <w:r w:rsidRPr="00E00A15">
        <w:rPr>
          <w:rFonts w:ascii="Cambria" w:hAnsi="Cambria" w:cstheme="minorHAnsi"/>
          <w:sz w:val="24"/>
          <w:szCs w:val="24"/>
        </w:rPr>
        <w:t>Strony zastrzegają możliwość dochodzenia odszkodowania uzupełniającego w przypadku, gdy szkoda przewyższy wysokość zastrzeżonej kary umownej.</w:t>
      </w:r>
    </w:p>
    <w:p w14:paraId="4D79750C" w14:textId="4E5181C5" w:rsidR="00310F6E" w:rsidRPr="00E00A15" w:rsidRDefault="00230F0E" w:rsidP="00E00A15">
      <w:pPr>
        <w:spacing w:after="0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E00A15">
        <w:rPr>
          <w:rFonts w:ascii="Cambria" w:eastAsia="Times New Roman" w:hAnsi="Cambria" w:cstheme="minorHAnsi"/>
          <w:sz w:val="24"/>
          <w:szCs w:val="24"/>
          <w:lang w:eastAsia="pl-PL"/>
        </w:rPr>
        <w:t>2</w:t>
      </w:r>
      <w:r w:rsidR="00F47BD8" w:rsidRPr="00E00A15">
        <w:rPr>
          <w:rFonts w:ascii="Cambria" w:eastAsia="Times New Roman" w:hAnsi="Cambria" w:cstheme="minorHAnsi"/>
          <w:sz w:val="24"/>
          <w:szCs w:val="24"/>
          <w:lang w:eastAsia="pl-PL"/>
        </w:rPr>
        <w:t>7</w:t>
      </w:r>
      <w:r w:rsidR="00310F6E" w:rsidRPr="00E00A15">
        <w:rPr>
          <w:rFonts w:ascii="Cambria" w:eastAsia="Times New Roman" w:hAnsi="Cambria" w:cstheme="minorHAnsi"/>
          <w:sz w:val="24"/>
          <w:szCs w:val="24"/>
          <w:lang w:eastAsia="pl-PL"/>
        </w:rPr>
        <w:t>. Projektowane postanowienia umowy nie mogą przewidywać</w:t>
      </w:r>
      <w:r w:rsidR="00D05EE9" w:rsidRPr="00E00A15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(zgodnie z art. 433 </w:t>
      </w:r>
      <w:r w:rsidR="00D05EE9" w:rsidRPr="00E00A15">
        <w:rPr>
          <w:rFonts w:ascii="Cambria" w:eastAsiaTheme="majorEastAsia" w:hAnsi="Cambria" w:cstheme="minorHAnsi"/>
          <w:bCs/>
          <w:sz w:val="24"/>
          <w:szCs w:val="24"/>
        </w:rPr>
        <w:t xml:space="preserve">ustawy z 11 września 2019 r. – Prawo zamówień publicznych (Dz.U. </w:t>
      </w:r>
      <w:r w:rsidR="001B24A6" w:rsidRPr="00E00A15">
        <w:rPr>
          <w:rFonts w:ascii="Cambria" w:eastAsiaTheme="majorEastAsia" w:hAnsi="Cambria" w:cstheme="minorHAnsi"/>
          <w:bCs/>
          <w:sz w:val="24"/>
          <w:szCs w:val="24"/>
        </w:rPr>
        <w:t xml:space="preserve">z </w:t>
      </w:r>
      <w:r w:rsidR="000E59C7" w:rsidRPr="00E00A15">
        <w:rPr>
          <w:rFonts w:ascii="Cambria" w:eastAsiaTheme="majorEastAsia" w:hAnsi="Cambria" w:cstheme="minorHAnsi"/>
          <w:bCs/>
          <w:sz w:val="24"/>
          <w:szCs w:val="24"/>
        </w:rPr>
        <w:t>202</w:t>
      </w:r>
      <w:r w:rsidR="003D4C6E" w:rsidRPr="00E00A15">
        <w:rPr>
          <w:rFonts w:ascii="Cambria" w:eastAsiaTheme="majorEastAsia" w:hAnsi="Cambria" w:cstheme="minorHAnsi"/>
          <w:bCs/>
          <w:sz w:val="24"/>
          <w:szCs w:val="24"/>
        </w:rPr>
        <w:t>3</w:t>
      </w:r>
      <w:r w:rsidR="000E59C7" w:rsidRPr="00E00A15">
        <w:rPr>
          <w:rFonts w:ascii="Cambria" w:eastAsiaTheme="majorEastAsia" w:hAnsi="Cambria" w:cstheme="minorHAnsi"/>
          <w:bCs/>
          <w:sz w:val="24"/>
          <w:szCs w:val="24"/>
        </w:rPr>
        <w:t xml:space="preserve"> poz. </w:t>
      </w:r>
      <w:r w:rsidR="003D4C6E" w:rsidRPr="00E00A15">
        <w:rPr>
          <w:rFonts w:ascii="Cambria" w:eastAsiaTheme="majorEastAsia" w:hAnsi="Cambria" w:cstheme="minorHAnsi"/>
          <w:bCs/>
          <w:sz w:val="24"/>
          <w:szCs w:val="24"/>
        </w:rPr>
        <w:t>1605</w:t>
      </w:r>
      <w:r w:rsidR="000E59C7" w:rsidRPr="00E00A15">
        <w:rPr>
          <w:rFonts w:ascii="Cambria" w:eastAsiaTheme="majorEastAsia" w:hAnsi="Cambria" w:cstheme="minorHAnsi"/>
          <w:bCs/>
          <w:sz w:val="24"/>
          <w:szCs w:val="24"/>
        </w:rPr>
        <w:t xml:space="preserve"> </w:t>
      </w:r>
      <w:r w:rsidR="00D05EE9" w:rsidRPr="00E00A15">
        <w:rPr>
          <w:rFonts w:ascii="Cambria" w:eastAsiaTheme="majorEastAsia" w:hAnsi="Cambria" w:cstheme="minorHAnsi"/>
          <w:bCs/>
          <w:sz w:val="24"/>
          <w:szCs w:val="24"/>
        </w:rPr>
        <w:t>ze zm</w:t>
      </w:r>
      <w:r w:rsidR="000E59C7" w:rsidRPr="00E00A15">
        <w:rPr>
          <w:rFonts w:ascii="Cambria" w:eastAsiaTheme="majorEastAsia" w:hAnsi="Cambria" w:cstheme="minorHAnsi"/>
          <w:bCs/>
          <w:sz w:val="24"/>
          <w:szCs w:val="24"/>
        </w:rPr>
        <w:t>)</w:t>
      </w:r>
      <w:r w:rsidR="00D05EE9" w:rsidRPr="00E00A15">
        <w:rPr>
          <w:rFonts w:ascii="Cambria" w:eastAsiaTheme="majorEastAsia" w:hAnsi="Cambria" w:cstheme="minorHAnsi"/>
          <w:bCs/>
          <w:sz w:val="24"/>
          <w:szCs w:val="24"/>
        </w:rPr>
        <w:t>;</w:t>
      </w:r>
    </w:p>
    <w:p w14:paraId="67D1154D" w14:textId="09CFFB66" w:rsidR="00310F6E" w:rsidRPr="00E00A15" w:rsidRDefault="00310F6E" w:rsidP="00E00A15">
      <w:pPr>
        <w:spacing w:after="0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E00A15">
        <w:rPr>
          <w:rFonts w:ascii="Cambria" w:eastAsia="Times New Roman" w:hAnsi="Cambria" w:cstheme="minorHAnsi"/>
          <w:sz w:val="24"/>
          <w:szCs w:val="24"/>
          <w:lang w:eastAsia="pl-PL"/>
        </w:rPr>
        <w:t>1) odpowiedzialności wykonawcy za opóźnienie, chyba że jest to uzasadnione okolicznościami lub zakresem zamówienia;</w:t>
      </w:r>
    </w:p>
    <w:p w14:paraId="1CFFAA41" w14:textId="0AEC1D39" w:rsidR="00310F6E" w:rsidRPr="00E00A15" w:rsidRDefault="00310F6E" w:rsidP="00E00A15">
      <w:pPr>
        <w:spacing w:after="0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E00A15">
        <w:rPr>
          <w:rFonts w:ascii="Cambria" w:eastAsia="Times New Roman" w:hAnsi="Cambria" w:cstheme="minorHAnsi"/>
          <w:sz w:val="24"/>
          <w:szCs w:val="24"/>
          <w:lang w:eastAsia="pl-PL"/>
        </w:rPr>
        <w:t>2) naliczania kar umownych za zachowanie wykonawcy niezwiązane bezpośrednio lub pośrednio z przedmiotem umowy lub jej prawidłowym wykonaniem;</w:t>
      </w:r>
    </w:p>
    <w:p w14:paraId="234FBE9D" w14:textId="041C36C9" w:rsidR="00310F6E" w:rsidRPr="00E00A15" w:rsidRDefault="00310F6E" w:rsidP="00E00A15">
      <w:pPr>
        <w:spacing w:after="0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E00A15">
        <w:rPr>
          <w:rFonts w:ascii="Cambria" w:eastAsia="Times New Roman" w:hAnsi="Cambria" w:cstheme="minorHAnsi"/>
          <w:sz w:val="24"/>
          <w:szCs w:val="24"/>
          <w:lang w:eastAsia="pl-PL"/>
        </w:rPr>
        <w:t>3) odpowiedzialności wykonawcy za okoliczności, za które wyłączną odpowiedzialność ponosi zamawiający;</w:t>
      </w:r>
    </w:p>
    <w:p w14:paraId="36AA4684" w14:textId="496E6B06" w:rsidR="00310F6E" w:rsidRPr="00E00A15" w:rsidRDefault="00310F6E" w:rsidP="00E00A15">
      <w:pPr>
        <w:spacing w:after="0"/>
        <w:jc w:val="both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E00A15">
        <w:rPr>
          <w:rFonts w:ascii="Cambria" w:eastAsia="Times New Roman" w:hAnsi="Cambria" w:cstheme="minorHAnsi"/>
          <w:sz w:val="24"/>
          <w:szCs w:val="24"/>
          <w:lang w:eastAsia="pl-PL"/>
        </w:rPr>
        <w:t>4) możliwości ograniczenia zakresu zamówienia przez zamawiającego bez wskazania minimalnej wartości lub wielkości świadczenia stron.</w:t>
      </w:r>
    </w:p>
    <w:p w14:paraId="1D40295C" w14:textId="77777777" w:rsidR="00803575" w:rsidRPr="00E00A15" w:rsidRDefault="00803575" w:rsidP="00803575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17F7874" w14:textId="77777777" w:rsidR="003A53A3" w:rsidRPr="00E00A15" w:rsidRDefault="003A53A3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sectPr w:rsidR="003A53A3" w:rsidRPr="00E00A15" w:rsidSect="00661D15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75120" w14:textId="77777777" w:rsidR="00661D15" w:rsidRDefault="00661D15">
      <w:pPr>
        <w:spacing w:after="0" w:line="240" w:lineRule="auto"/>
      </w:pPr>
      <w:r>
        <w:separator/>
      </w:r>
    </w:p>
  </w:endnote>
  <w:endnote w:type="continuationSeparator" w:id="0">
    <w:p w14:paraId="1F0FCA6C" w14:textId="77777777" w:rsidR="00661D15" w:rsidRDefault="006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3299123"/>
      <w:docPartObj>
        <w:docPartGallery w:val="Page Numbers (Bottom of Page)"/>
        <w:docPartUnique/>
      </w:docPartObj>
    </w:sdtPr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CCCC1" w14:textId="77777777" w:rsidR="00661D15" w:rsidRDefault="00661D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00918D" w14:textId="77777777" w:rsidR="00661D15" w:rsidRDefault="0066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47C4"/>
    <w:multiLevelType w:val="hybridMultilevel"/>
    <w:tmpl w:val="C12067A2"/>
    <w:lvl w:ilvl="0" w:tplc="44087C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2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5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16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17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F6553B"/>
    <w:multiLevelType w:val="hybridMultilevel"/>
    <w:tmpl w:val="B7D26BB6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82C41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3B3BEC"/>
    <w:multiLevelType w:val="hybridMultilevel"/>
    <w:tmpl w:val="60123172"/>
    <w:lvl w:ilvl="0" w:tplc="1A0231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27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1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34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8600">
    <w:abstractNumId w:val="16"/>
  </w:num>
  <w:num w:numId="2" w16cid:durableId="1190295829">
    <w:abstractNumId w:val="11"/>
  </w:num>
  <w:num w:numId="3" w16cid:durableId="795677387">
    <w:abstractNumId w:val="14"/>
  </w:num>
  <w:num w:numId="4" w16cid:durableId="1429503505">
    <w:abstractNumId w:val="7"/>
  </w:num>
  <w:num w:numId="5" w16cid:durableId="71860091">
    <w:abstractNumId w:val="17"/>
  </w:num>
  <w:num w:numId="6" w16cid:durableId="33697528">
    <w:abstractNumId w:val="15"/>
  </w:num>
  <w:num w:numId="7" w16cid:durableId="13458035">
    <w:abstractNumId w:val="37"/>
  </w:num>
  <w:num w:numId="8" w16cid:durableId="1902985445">
    <w:abstractNumId w:val="28"/>
  </w:num>
  <w:num w:numId="9" w16cid:durableId="153883241">
    <w:abstractNumId w:val="21"/>
  </w:num>
  <w:num w:numId="10" w16cid:durableId="1554389878">
    <w:abstractNumId w:val="4"/>
  </w:num>
  <w:num w:numId="11" w16cid:durableId="1899896421">
    <w:abstractNumId w:val="33"/>
  </w:num>
  <w:num w:numId="12" w16cid:durableId="1246912757">
    <w:abstractNumId w:val="9"/>
  </w:num>
  <w:num w:numId="13" w16cid:durableId="762800968">
    <w:abstractNumId w:val="31"/>
  </w:num>
  <w:num w:numId="14" w16cid:durableId="35122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297759">
    <w:abstractNumId w:val="36"/>
  </w:num>
  <w:num w:numId="16" w16cid:durableId="725180784">
    <w:abstractNumId w:val="1"/>
  </w:num>
  <w:num w:numId="17" w16cid:durableId="1975676209">
    <w:abstractNumId w:val="13"/>
  </w:num>
  <w:num w:numId="18" w16cid:durableId="55855623">
    <w:abstractNumId w:val="23"/>
  </w:num>
  <w:num w:numId="19" w16cid:durableId="1719167129">
    <w:abstractNumId w:val="24"/>
  </w:num>
  <w:num w:numId="20" w16cid:durableId="1463958260">
    <w:abstractNumId w:val="12"/>
  </w:num>
  <w:num w:numId="21" w16cid:durableId="1612513859">
    <w:abstractNumId w:val="32"/>
  </w:num>
  <w:num w:numId="22" w16cid:durableId="6449587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857979">
    <w:abstractNumId w:val="2"/>
  </w:num>
  <w:num w:numId="24" w16cid:durableId="1994792797">
    <w:abstractNumId w:val="34"/>
  </w:num>
  <w:num w:numId="25" w16cid:durableId="656301995">
    <w:abstractNumId w:val="0"/>
  </w:num>
  <w:num w:numId="26" w16cid:durableId="1062211911">
    <w:abstractNumId w:val="26"/>
  </w:num>
  <w:num w:numId="27" w16cid:durableId="310330624">
    <w:abstractNumId w:val="6"/>
  </w:num>
  <w:num w:numId="28" w16cid:durableId="1660382204">
    <w:abstractNumId w:val="30"/>
  </w:num>
  <w:num w:numId="29" w16cid:durableId="200020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767113">
    <w:abstractNumId w:val="8"/>
  </w:num>
  <w:num w:numId="31" w16cid:durableId="1545601597">
    <w:abstractNumId w:val="35"/>
  </w:num>
  <w:num w:numId="32" w16cid:durableId="2117628850">
    <w:abstractNumId w:val="27"/>
  </w:num>
  <w:num w:numId="33" w16cid:durableId="696927082">
    <w:abstractNumId w:val="29"/>
  </w:num>
  <w:num w:numId="34" w16cid:durableId="1715498068">
    <w:abstractNumId w:val="5"/>
  </w:num>
  <w:num w:numId="35" w16cid:durableId="1487279600">
    <w:abstractNumId w:val="20"/>
  </w:num>
  <w:num w:numId="36" w16cid:durableId="2070180014">
    <w:abstractNumId w:val="18"/>
  </w:num>
  <w:num w:numId="37" w16cid:durableId="1600720269">
    <w:abstractNumId w:val="38"/>
  </w:num>
  <w:num w:numId="38" w16cid:durableId="1565487384">
    <w:abstractNumId w:val="3"/>
  </w:num>
  <w:num w:numId="39" w16cid:durableId="367148615">
    <w:abstractNumId w:val="19"/>
  </w:num>
  <w:num w:numId="40" w16cid:durableId="1658269689">
    <w:abstractNumId w:val="10"/>
  </w:num>
  <w:num w:numId="41" w16cid:durableId="2066757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76B9F"/>
    <w:rsid w:val="00093A93"/>
    <w:rsid w:val="000976F5"/>
    <w:rsid w:val="000A29EF"/>
    <w:rsid w:val="000C25F4"/>
    <w:rsid w:val="000D02D7"/>
    <w:rsid w:val="000D2B07"/>
    <w:rsid w:val="000D4418"/>
    <w:rsid w:val="000E2038"/>
    <w:rsid w:val="000E59C7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2DEC"/>
    <w:rsid w:val="001475B6"/>
    <w:rsid w:val="001520AC"/>
    <w:rsid w:val="0016649E"/>
    <w:rsid w:val="00167093"/>
    <w:rsid w:val="00167384"/>
    <w:rsid w:val="00172B8E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B24A6"/>
    <w:rsid w:val="001D0A08"/>
    <w:rsid w:val="001D504E"/>
    <w:rsid w:val="001F26CD"/>
    <w:rsid w:val="001F2B25"/>
    <w:rsid w:val="001F381A"/>
    <w:rsid w:val="00200A1E"/>
    <w:rsid w:val="00204DEB"/>
    <w:rsid w:val="002115EF"/>
    <w:rsid w:val="00214F1C"/>
    <w:rsid w:val="002151B5"/>
    <w:rsid w:val="002161C6"/>
    <w:rsid w:val="00230F0E"/>
    <w:rsid w:val="00231FED"/>
    <w:rsid w:val="00244FFB"/>
    <w:rsid w:val="0025179C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26482"/>
    <w:rsid w:val="0033062B"/>
    <w:rsid w:val="00331037"/>
    <w:rsid w:val="00342510"/>
    <w:rsid w:val="00352387"/>
    <w:rsid w:val="00355CD4"/>
    <w:rsid w:val="0036023D"/>
    <w:rsid w:val="00364354"/>
    <w:rsid w:val="0037329E"/>
    <w:rsid w:val="00377A68"/>
    <w:rsid w:val="00385E75"/>
    <w:rsid w:val="003A3413"/>
    <w:rsid w:val="003A53A3"/>
    <w:rsid w:val="003B3915"/>
    <w:rsid w:val="003D4C6E"/>
    <w:rsid w:val="003D5633"/>
    <w:rsid w:val="003E0FE4"/>
    <w:rsid w:val="003E3C92"/>
    <w:rsid w:val="003E7E9E"/>
    <w:rsid w:val="003F2405"/>
    <w:rsid w:val="004035A9"/>
    <w:rsid w:val="00421E9F"/>
    <w:rsid w:val="0043027D"/>
    <w:rsid w:val="00450BFC"/>
    <w:rsid w:val="00454EB9"/>
    <w:rsid w:val="00475E36"/>
    <w:rsid w:val="00492B1F"/>
    <w:rsid w:val="00495D44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5145A"/>
    <w:rsid w:val="00561B4C"/>
    <w:rsid w:val="0057332B"/>
    <w:rsid w:val="0057385B"/>
    <w:rsid w:val="005978A7"/>
    <w:rsid w:val="005A7DDB"/>
    <w:rsid w:val="005D050A"/>
    <w:rsid w:val="005E6EAB"/>
    <w:rsid w:val="005F3894"/>
    <w:rsid w:val="00604E1D"/>
    <w:rsid w:val="00612122"/>
    <w:rsid w:val="00612D2A"/>
    <w:rsid w:val="00616F51"/>
    <w:rsid w:val="00620587"/>
    <w:rsid w:val="0063108B"/>
    <w:rsid w:val="00635A1E"/>
    <w:rsid w:val="006504F5"/>
    <w:rsid w:val="00661D15"/>
    <w:rsid w:val="006647FA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48A8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702272"/>
    <w:rsid w:val="00722A45"/>
    <w:rsid w:val="00723051"/>
    <w:rsid w:val="00730EF5"/>
    <w:rsid w:val="00733B38"/>
    <w:rsid w:val="0074292D"/>
    <w:rsid w:val="00763636"/>
    <w:rsid w:val="007658DE"/>
    <w:rsid w:val="007A260E"/>
    <w:rsid w:val="007A4259"/>
    <w:rsid w:val="007A6D39"/>
    <w:rsid w:val="007B1061"/>
    <w:rsid w:val="007C631D"/>
    <w:rsid w:val="007D05E3"/>
    <w:rsid w:val="007D7824"/>
    <w:rsid w:val="007E3E29"/>
    <w:rsid w:val="007E62C6"/>
    <w:rsid w:val="007E676A"/>
    <w:rsid w:val="007F0A35"/>
    <w:rsid w:val="007F0D13"/>
    <w:rsid w:val="00802649"/>
    <w:rsid w:val="00803575"/>
    <w:rsid w:val="00804376"/>
    <w:rsid w:val="00811F61"/>
    <w:rsid w:val="00813379"/>
    <w:rsid w:val="008510B3"/>
    <w:rsid w:val="008546FC"/>
    <w:rsid w:val="00855939"/>
    <w:rsid w:val="008857A3"/>
    <w:rsid w:val="008969D1"/>
    <w:rsid w:val="008B4BC3"/>
    <w:rsid w:val="008B69A1"/>
    <w:rsid w:val="008C0BF9"/>
    <w:rsid w:val="008E340C"/>
    <w:rsid w:val="008F0BC9"/>
    <w:rsid w:val="008F67B9"/>
    <w:rsid w:val="008F7503"/>
    <w:rsid w:val="009021C5"/>
    <w:rsid w:val="00913ED6"/>
    <w:rsid w:val="00936974"/>
    <w:rsid w:val="00964B7F"/>
    <w:rsid w:val="00980457"/>
    <w:rsid w:val="00992634"/>
    <w:rsid w:val="009B2FE5"/>
    <w:rsid w:val="009B5537"/>
    <w:rsid w:val="009C378B"/>
    <w:rsid w:val="009E1FC0"/>
    <w:rsid w:val="009E7FDD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B1EB4"/>
    <w:rsid w:val="00BC15A7"/>
    <w:rsid w:val="00BC1D78"/>
    <w:rsid w:val="00BD18EB"/>
    <w:rsid w:val="00BD1D50"/>
    <w:rsid w:val="00C007E7"/>
    <w:rsid w:val="00C05F6A"/>
    <w:rsid w:val="00C0714C"/>
    <w:rsid w:val="00C119A8"/>
    <w:rsid w:val="00C15331"/>
    <w:rsid w:val="00C23855"/>
    <w:rsid w:val="00C24D68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A0860"/>
    <w:rsid w:val="00CA3FB4"/>
    <w:rsid w:val="00CB5E3E"/>
    <w:rsid w:val="00CB7646"/>
    <w:rsid w:val="00CC045A"/>
    <w:rsid w:val="00CE00FA"/>
    <w:rsid w:val="00CE6CD3"/>
    <w:rsid w:val="00CF50DA"/>
    <w:rsid w:val="00D05EE9"/>
    <w:rsid w:val="00D15FDA"/>
    <w:rsid w:val="00D17C52"/>
    <w:rsid w:val="00D30C21"/>
    <w:rsid w:val="00D3277E"/>
    <w:rsid w:val="00D3648B"/>
    <w:rsid w:val="00D43452"/>
    <w:rsid w:val="00D46DD5"/>
    <w:rsid w:val="00D5395D"/>
    <w:rsid w:val="00D610CB"/>
    <w:rsid w:val="00D8390B"/>
    <w:rsid w:val="00D8645D"/>
    <w:rsid w:val="00DA1F54"/>
    <w:rsid w:val="00DB4346"/>
    <w:rsid w:val="00DC3D24"/>
    <w:rsid w:val="00DC4F26"/>
    <w:rsid w:val="00DD4462"/>
    <w:rsid w:val="00DD6E61"/>
    <w:rsid w:val="00DE3EDE"/>
    <w:rsid w:val="00DF4AF7"/>
    <w:rsid w:val="00E00A15"/>
    <w:rsid w:val="00E03F65"/>
    <w:rsid w:val="00E278CF"/>
    <w:rsid w:val="00E34D47"/>
    <w:rsid w:val="00E372BA"/>
    <w:rsid w:val="00E63BD0"/>
    <w:rsid w:val="00E73C81"/>
    <w:rsid w:val="00E7482D"/>
    <w:rsid w:val="00E84E30"/>
    <w:rsid w:val="00E90794"/>
    <w:rsid w:val="00E92670"/>
    <w:rsid w:val="00E954A4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47BD8"/>
    <w:rsid w:val="00F7548E"/>
    <w:rsid w:val="00F80FE5"/>
    <w:rsid w:val="00F867DD"/>
    <w:rsid w:val="00FA0278"/>
    <w:rsid w:val="00FA1557"/>
    <w:rsid w:val="00FA6649"/>
    <w:rsid w:val="00FB1F01"/>
    <w:rsid w:val="00FC1A68"/>
    <w:rsid w:val="00FC6CC3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  <w:style w:type="character" w:customStyle="1" w:styleId="text-justify">
    <w:name w:val="text-justify"/>
    <w:basedOn w:val="Domylnaczcionkaakapitu"/>
    <w:rsid w:val="00804376"/>
  </w:style>
  <w:style w:type="paragraph" w:customStyle="1" w:styleId="text-justify1">
    <w:name w:val="text-justify1"/>
    <w:basedOn w:val="Normalny"/>
    <w:rsid w:val="0080437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0A15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Piotr Swakowski</cp:lastModifiedBy>
  <cp:revision>16</cp:revision>
  <cp:lastPrinted>2024-03-14T11:09:00Z</cp:lastPrinted>
  <dcterms:created xsi:type="dcterms:W3CDTF">2023-08-17T09:16:00Z</dcterms:created>
  <dcterms:modified xsi:type="dcterms:W3CDTF">2024-03-25T10:39:00Z</dcterms:modified>
</cp:coreProperties>
</file>