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6BEAE407" w:rsidR="0041297B" w:rsidRPr="00226BD8" w:rsidRDefault="00D800CC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r w:rsidR="00226BD8" w:rsidRPr="00226BD8">
        <w:rPr>
          <w:rFonts w:ascii="Tahoma" w:hAnsi="Tahoma" w:cs="Tahoma"/>
          <w:b/>
          <w:sz w:val="18"/>
          <w:szCs w:val="18"/>
        </w:rPr>
        <w:t>Załącznik nr 4</w:t>
      </w:r>
      <w:bookmarkEnd w:id="0"/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składane na podstawie art. 125 ust. 1 ustawy Pzp</w:t>
            </w:r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D7DAC3" w14:textId="429A2EB4" w:rsidR="00D409DE" w:rsidRPr="00834BC0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34BC0">
        <w:rPr>
          <w:rFonts w:ascii="Tahoma" w:hAnsi="Tahoma" w:cs="Tahoma"/>
          <w:sz w:val="18"/>
          <w:szCs w:val="18"/>
        </w:rPr>
        <w:t>Na potrzeby postę</w:t>
      </w:r>
      <w:r w:rsidR="008D0487" w:rsidRPr="00834BC0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834BC0">
        <w:rPr>
          <w:rFonts w:ascii="Tahoma" w:hAnsi="Tahoma" w:cs="Tahoma"/>
          <w:sz w:val="18"/>
          <w:szCs w:val="18"/>
        </w:rPr>
        <w:t xml:space="preserve">zamówienia </w:t>
      </w:r>
      <w:r w:rsidR="00082B2E" w:rsidRPr="00834BC0">
        <w:rPr>
          <w:rFonts w:ascii="Tahoma" w:hAnsi="Tahoma" w:cs="Tahoma"/>
          <w:sz w:val="18"/>
          <w:szCs w:val="18"/>
        </w:rPr>
        <w:t xml:space="preserve">na </w:t>
      </w:r>
      <w:r w:rsidR="00834BC0" w:rsidRPr="00834BC0">
        <w:rPr>
          <w:rFonts w:ascii="Tahoma" w:hAnsi="Tahoma" w:cs="Tahoma"/>
          <w:bCs/>
          <w:sz w:val="18"/>
          <w:szCs w:val="18"/>
        </w:rPr>
        <w:t xml:space="preserve"> wykonanie </w:t>
      </w:r>
      <w:r w:rsidR="00834BC0" w:rsidRPr="00834BC0">
        <w:rPr>
          <w:rFonts w:ascii="Tahoma" w:hAnsi="Tahoma" w:cs="Tahoma"/>
          <w:sz w:val="18"/>
          <w:szCs w:val="18"/>
        </w:rPr>
        <w:t xml:space="preserve">elementów wyposażenia ułatwiających orientację w budynkach oraz przekaz informacji ( system identyfikacji wizualnej, napisy informacyjne przy drzwiach, tablice informacyjne, ogólne plany ułatwiające orientację przestrzenną na terenie szpitala oraz w przestrzeni budynkowej) w Szpitalu Miejskim św. Jana Pawła II w Elblągu. </w:t>
      </w:r>
      <w:r w:rsidR="0084285A" w:rsidRPr="00834BC0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834BC0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834BC0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834BC0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834BC0">
        <w:rPr>
          <w:rFonts w:ascii="Tahoma" w:hAnsi="Tahoma" w:cs="Tahoma"/>
          <w:sz w:val="18"/>
          <w:szCs w:val="18"/>
        </w:rPr>
        <w:t>oświa</w:t>
      </w:r>
      <w:r w:rsidR="00825A09" w:rsidRPr="00834BC0">
        <w:rPr>
          <w:rFonts w:ascii="Tahoma" w:hAnsi="Tahoma" w:cs="Tahoma"/>
          <w:sz w:val="18"/>
          <w:szCs w:val="18"/>
        </w:rPr>
        <w:t>dczam</w:t>
      </w:r>
      <w:r w:rsidR="00E65685" w:rsidRPr="00834BC0">
        <w:rPr>
          <w:rFonts w:ascii="Tahoma" w:hAnsi="Tahoma" w:cs="Tahoma"/>
          <w:sz w:val="18"/>
          <w:szCs w:val="18"/>
        </w:rPr>
        <w:t>,</w:t>
      </w:r>
      <w:r w:rsidR="00825A09" w:rsidRPr="00834BC0">
        <w:rPr>
          <w:rFonts w:ascii="Tahoma" w:hAnsi="Tahoma" w:cs="Tahoma"/>
          <w:sz w:val="18"/>
          <w:szCs w:val="18"/>
        </w:rPr>
        <w:t xml:space="preserve"> </w:t>
      </w:r>
      <w:r w:rsidR="00E65685" w:rsidRPr="00834BC0">
        <w:rPr>
          <w:rFonts w:ascii="Tahoma" w:hAnsi="Tahoma" w:cs="Tahoma"/>
          <w:sz w:val="18"/>
          <w:szCs w:val="18"/>
        </w:rPr>
        <w:t>co następuje</w:t>
      </w:r>
      <w:r w:rsidR="008D0487" w:rsidRPr="00834BC0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76525ED8" w14:textId="77777777" w:rsidR="00CE6470" w:rsidRDefault="00F301FC" w:rsidP="00CE6470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0EAA792B" w14:textId="77777777" w:rsidR="00CE6470" w:rsidRDefault="00F301FC" w:rsidP="00CE6470">
      <w:pPr>
        <w:pStyle w:val="NormalnyWeb"/>
        <w:spacing w:after="0" w:line="360" w:lineRule="auto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26BD8">
        <w:rPr>
          <w:rFonts w:ascii="Tahoma" w:hAnsi="Tahoma" w:cs="Tahoma"/>
          <w:b/>
          <w:sz w:val="18"/>
          <w:szCs w:val="18"/>
          <w:lang w:eastAsia="x-none"/>
        </w:rPr>
      </w:r>
      <w:r w:rsidR="00226BD8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3CF71274" w:rsidR="00F301FC" w:rsidRPr="00C775CF" w:rsidRDefault="00F301FC" w:rsidP="00CE6470">
      <w:pPr>
        <w:pStyle w:val="NormalnyWeb"/>
        <w:spacing w:after="0" w:line="360" w:lineRule="auto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26BD8">
        <w:rPr>
          <w:rFonts w:ascii="Tahoma" w:hAnsi="Tahoma" w:cs="Tahoma"/>
          <w:b/>
          <w:sz w:val="18"/>
          <w:szCs w:val="18"/>
          <w:lang w:eastAsia="x-none"/>
        </w:rPr>
      </w:r>
      <w:r w:rsidR="00226BD8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Pr="00CE6470">
        <w:rPr>
          <w:rFonts w:ascii="Tahoma" w:hAnsi="Tahoma" w:cs="Tahoma"/>
          <w:sz w:val="18"/>
          <w:szCs w:val="18"/>
        </w:rPr>
        <w:t xml:space="preserve"> 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5DF2357" w14:textId="5B50FE4F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4D38F749" w:rsidR="00982F85" w:rsidRPr="00D800CC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D800C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</w:t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800CC">
        <w:rPr>
          <w:rFonts w:ascii="Tahoma" w:eastAsia="Times New Roman" w:hAnsi="Tahoma" w:cs="Tahoma"/>
          <w:bCs/>
          <w:sz w:val="14"/>
          <w:szCs w:val="14"/>
          <w:lang w:eastAsia="pl-PL"/>
        </w:rPr>
        <w:t>Ofertę podpisano podpisem elektronicznym przez osobę/y uprawnioną/e</w:t>
      </w:r>
    </w:p>
    <w:p w14:paraId="1D4689BC" w14:textId="77777777" w:rsidR="00982F85" w:rsidRPr="00D800CC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D800CC">
        <w:rPr>
          <w:rFonts w:ascii="Tahoma" w:eastAsia="Times New Roman" w:hAnsi="Tahoma" w:cs="Tahoma"/>
          <w:bCs/>
          <w:sz w:val="14"/>
          <w:szCs w:val="14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B941D1">
      <w:headerReference w:type="default" r:id="rId8"/>
      <w:endnotePr>
        <w:numFmt w:val="decimal"/>
      </w:endnotePr>
      <w:pgSz w:w="11906" w:h="16838"/>
      <w:pgMar w:top="568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C567" w14:textId="77777777" w:rsidR="00B941D1" w:rsidRDefault="00B941D1" w:rsidP="0038231F">
      <w:pPr>
        <w:spacing w:after="0" w:line="240" w:lineRule="auto"/>
      </w:pPr>
      <w:r>
        <w:separator/>
      </w:r>
    </w:p>
  </w:endnote>
  <w:endnote w:type="continuationSeparator" w:id="0">
    <w:p w14:paraId="642AC24A" w14:textId="77777777" w:rsidR="00B941D1" w:rsidRDefault="00B941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EEB3" w14:textId="77777777" w:rsidR="00B941D1" w:rsidRDefault="00B941D1" w:rsidP="0038231F">
      <w:pPr>
        <w:spacing w:after="0" w:line="240" w:lineRule="auto"/>
      </w:pPr>
      <w:r>
        <w:separator/>
      </w:r>
    </w:p>
  </w:footnote>
  <w:footnote w:type="continuationSeparator" w:id="0">
    <w:p w14:paraId="1F5FFD41" w14:textId="77777777" w:rsidR="00B941D1" w:rsidRDefault="00B941D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CE6470" w:rsidRDefault="00413F83" w:rsidP="00A82964">
      <w:pPr>
        <w:spacing w:after="0" w:line="240" w:lineRule="auto"/>
        <w:jc w:val="both"/>
        <w:rPr>
          <w:rFonts w:ascii="Tahoma" w:hAnsi="Tahoma" w:cs="Tahoma"/>
          <w:color w:val="222222"/>
          <w:sz w:val="14"/>
          <w:szCs w:val="14"/>
        </w:rPr>
      </w:pPr>
      <w:r w:rsidRPr="00CE647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E6470">
        <w:rPr>
          <w:rFonts w:ascii="Tahoma" w:hAnsi="Tahoma" w:cs="Tahoma"/>
          <w:sz w:val="14"/>
          <w:szCs w:val="14"/>
        </w:rPr>
        <w:t xml:space="preserve"> </w:t>
      </w:r>
      <w:r w:rsidR="00A82964" w:rsidRPr="00CE6470"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CE6470"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CE6470">
        <w:rPr>
          <w:rFonts w:ascii="Tahoma" w:hAnsi="Tahoma" w:cs="Tahoma"/>
          <w:i/>
          <w:iCs/>
          <w:color w:val="222222"/>
          <w:sz w:val="14"/>
          <w:szCs w:val="14"/>
        </w:rPr>
        <w:t>zwanej dalej „ustawą”,</w:t>
      </w:r>
      <w:r w:rsidR="00A82964" w:rsidRPr="00CE6470">
        <w:rPr>
          <w:rFonts w:ascii="Tahoma" w:hAnsi="Tahoma" w:cs="Tahoma"/>
          <w:i/>
          <w:iCs/>
          <w:color w:val="222222"/>
          <w:sz w:val="14"/>
          <w:szCs w:val="14"/>
        </w:rPr>
        <w:t xml:space="preserve"> </w:t>
      </w:r>
      <w:r w:rsidR="00A82964" w:rsidRPr="00CE6470">
        <w:rPr>
          <w:rFonts w:ascii="Tahoma" w:hAnsi="Tahoma" w:cs="Tahoma"/>
          <w:color w:val="222222"/>
          <w:sz w:val="14"/>
          <w:szCs w:val="14"/>
        </w:rPr>
        <w:t xml:space="preserve">z </w:t>
      </w:r>
      <w:r w:rsidR="00A82964"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CE6470" w:rsidRDefault="00A82964" w:rsidP="00A82964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4"/>
          <w:szCs w:val="14"/>
          <w:lang w:eastAsia="pl-PL"/>
        </w:rPr>
      </w:pP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CE6470" w:rsidRDefault="00A82964" w:rsidP="00A82964">
      <w:pPr>
        <w:spacing w:after="0" w:line="240" w:lineRule="auto"/>
        <w:jc w:val="both"/>
        <w:rPr>
          <w:rFonts w:ascii="Tahoma" w:hAnsi="Tahoma" w:cs="Tahoma"/>
          <w:color w:val="222222"/>
          <w:sz w:val="14"/>
          <w:szCs w:val="14"/>
        </w:rPr>
      </w:pPr>
      <w:r w:rsidRPr="00CE6470">
        <w:rPr>
          <w:rFonts w:ascii="Tahoma" w:hAnsi="Tahoma" w:cs="Tahoma"/>
          <w:color w:val="222222"/>
          <w:sz w:val="14"/>
          <w:szCs w:val="14"/>
        </w:rPr>
        <w:t xml:space="preserve">2) 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, 85, 2180 i 2185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CE6470" w:rsidRDefault="00A82964" w:rsidP="00761CE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4"/>
          <w:szCs w:val="14"/>
          <w:lang w:eastAsia="pl-PL"/>
        </w:rPr>
      </w:pP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 xml:space="preserve"> oraz 2022r. poz. 1488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CE6470" w:rsidRDefault="00F301FC" w:rsidP="00F301FC">
      <w:pPr>
        <w:spacing w:after="0" w:line="240" w:lineRule="auto"/>
        <w:jc w:val="both"/>
        <w:rPr>
          <w:rFonts w:ascii="Tahoma" w:hAnsi="Tahoma" w:cs="Tahoma"/>
          <w:color w:val="222222"/>
          <w:sz w:val="14"/>
          <w:szCs w:val="14"/>
        </w:rPr>
      </w:pPr>
      <w:r w:rsidRPr="00CE647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E6470">
        <w:rPr>
          <w:rFonts w:ascii="Tahoma" w:hAnsi="Tahoma" w:cs="Tahoma"/>
          <w:sz w:val="14"/>
          <w:szCs w:val="14"/>
        </w:rPr>
        <w:t xml:space="preserve"> </w:t>
      </w:r>
      <w:r w:rsidRPr="00CE6470"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 w:rsidRPr="00CE6470"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CE6470">
        <w:rPr>
          <w:rFonts w:ascii="Tahoma" w:hAnsi="Tahoma" w:cs="Tahoma"/>
          <w:color w:val="222222"/>
          <w:sz w:val="14"/>
          <w:szCs w:val="14"/>
        </w:rPr>
        <w:t xml:space="preserve">z 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12E517A8" w14:textId="77777777" w:rsidR="00F301FC" w:rsidRPr="00CE6470" w:rsidRDefault="00F301FC" w:rsidP="00F301FC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4"/>
          <w:szCs w:val="14"/>
          <w:lang w:eastAsia="pl-PL"/>
        </w:rPr>
      </w:pP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CE6470" w:rsidRDefault="00F301FC" w:rsidP="00F301FC">
      <w:pPr>
        <w:spacing w:after="0" w:line="240" w:lineRule="auto"/>
        <w:jc w:val="both"/>
        <w:rPr>
          <w:rFonts w:ascii="Tahoma" w:hAnsi="Tahoma" w:cs="Tahoma"/>
          <w:color w:val="222222"/>
          <w:sz w:val="14"/>
          <w:szCs w:val="14"/>
        </w:rPr>
      </w:pPr>
      <w:r w:rsidRPr="00CE6470">
        <w:rPr>
          <w:rFonts w:ascii="Tahoma" w:hAnsi="Tahoma" w:cs="Tahoma"/>
          <w:color w:val="222222"/>
          <w:sz w:val="14"/>
          <w:szCs w:val="14"/>
        </w:rPr>
        <w:t xml:space="preserve">2) 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 xml:space="preserve">mu (Dz. U. z 2022 r. poz. 593, 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655</w:t>
      </w:r>
      <w:r w:rsidR="002D37E5"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, 85, 2180 i 2185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CE6470" w:rsidRDefault="00F301FC" w:rsidP="00F301FC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4"/>
          <w:szCs w:val="14"/>
          <w:lang w:eastAsia="pl-PL"/>
        </w:rPr>
      </w:pP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 xml:space="preserve"> oraz z 2022r. poz. 1488</w:t>
      </w:r>
      <w:r w:rsidRPr="00CE6470">
        <w:rPr>
          <w:rFonts w:ascii="Tahoma" w:eastAsia="Times New Roman" w:hAnsi="Tahoma" w:cs="Tahoma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A874B6" w14:paraId="39067CA7" w14:textId="77777777" w:rsidTr="00DC25C4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6290D08E" w14:textId="234D92DB" w:rsidR="00A874B6" w:rsidRDefault="00A874B6" w:rsidP="00A874B6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E1624DB" wp14:editId="1C02679C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89DC01C" w14:textId="77777777" w:rsidR="00A874B6" w:rsidRPr="00315D21" w:rsidRDefault="00A874B6" w:rsidP="00A874B6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06DFDAED" w14:textId="77777777" w:rsidR="00A874B6" w:rsidRPr="00315D21" w:rsidRDefault="00A874B6" w:rsidP="00A874B6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54DE6706" w14:textId="77777777" w:rsidR="00A874B6" w:rsidRPr="00315D21" w:rsidRDefault="00A874B6" w:rsidP="00A874B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73234278" w14:textId="77777777" w:rsidR="00A874B6" w:rsidRDefault="00A874B6" w:rsidP="00A874B6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AB9E803" w14:textId="77777777" w:rsidR="00A874B6" w:rsidRPr="005857B9" w:rsidRDefault="00A874B6" w:rsidP="00A874B6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PK/60/2024</w:t>
          </w:r>
        </w:p>
      </w:tc>
    </w:tr>
    <w:tr w:rsidR="00A874B6" w14:paraId="55CF1372" w14:textId="77777777" w:rsidTr="00DC25C4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8E8EA09" w14:textId="77777777" w:rsidR="00A874B6" w:rsidRDefault="00A874B6" w:rsidP="00A874B6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A672D2B" w14:textId="77777777" w:rsidR="00A874B6" w:rsidRDefault="00A874B6" w:rsidP="00A874B6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usługę wykonania i montażu elementów wyposażenia ułatwiającego orientację w budynkach oraz przekaz informacji (system identyfikacji wizualnej, napisy informacyjne przy drzwiach, tablice informacyjne, ogólne plany ułatwiające orientację przestrzenną na terenie szpitala oraz w przestrzeni budynkowej) w Szpitalu Miejskim św. Jana Pawła II w Elblągu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533C928D" w14:textId="77777777" w:rsidR="00A874B6" w:rsidRDefault="00A874B6" w:rsidP="00A874B6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BD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097A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4BC0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74B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41D1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6470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0CC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BBD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D2D8-26B9-45A7-BC59-E99A9EF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2023-12-12T10:30:00Z</cp:lastPrinted>
  <dcterms:created xsi:type="dcterms:W3CDTF">2022-05-06T13:11:00Z</dcterms:created>
  <dcterms:modified xsi:type="dcterms:W3CDTF">2024-02-06T06:33:00Z</dcterms:modified>
</cp:coreProperties>
</file>