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B71F" w14:textId="7F8236B7" w:rsidR="00955E65" w:rsidRPr="00A81FA4" w:rsidRDefault="00955E65" w:rsidP="00A81FA4">
      <w:pPr>
        <w:spacing w:line="240" w:lineRule="auto"/>
        <w:jc w:val="right"/>
        <w:rPr>
          <w:rFonts w:cstheme="minorHAnsi"/>
          <w:b/>
          <w:bCs/>
        </w:rPr>
      </w:pPr>
      <w:r w:rsidRPr="00A81FA4">
        <w:rPr>
          <w:rFonts w:cstheme="minorHAnsi"/>
          <w:b/>
          <w:bCs/>
        </w:rPr>
        <w:t>Załącznik nr 3</w:t>
      </w:r>
      <w:r w:rsidR="005167E7">
        <w:rPr>
          <w:rFonts w:cstheme="minorHAnsi"/>
          <w:b/>
          <w:bCs/>
        </w:rPr>
        <w:t>.6</w:t>
      </w:r>
      <w:r w:rsidRPr="00A81FA4">
        <w:rPr>
          <w:rFonts w:cstheme="minorHAnsi"/>
          <w:b/>
          <w:bCs/>
        </w:rPr>
        <w:t xml:space="preserve"> do SWZ</w:t>
      </w:r>
    </w:p>
    <w:p w14:paraId="2006EF2A" w14:textId="77777777" w:rsidR="00955E65" w:rsidRPr="00A81FA4" w:rsidRDefault="00955E65" w:rsidP="00A81FA4">
      <w:pPr>
        <w:spacing w:line="240" w:lineRule="auto"/>
        <w:jc w:val="both"/>
        <w:rPr>
          <w:rFonts w:cstheme="minorHAnsi"/>
          <w:sz w:val="28"/>
        </w:rPr>
      </w:pPr>
      <w:r w:rsidRPr="00A81FA4">
        <w:rPr>
          <w:rFonts w:cstheme="minorHAnsi"/>
          <w:b/>
          <w:bCs/>
        </w:rPr>
        <w:t xml:space="preserve">Opis przedmiotu zamówienia – </w:t>
      </w:r>
      <w:r w:rsidRPr="00A81FA4">
        <w:rPr>
          <w:rFonts w:cstheme="minorHAnsi"/>
          <w:b/>
        </w:rPr>
        <w:t>Dostawa sprzętu i oprogramowania serwerowego wraz z montażem i uruchomieniem na potrzeby projektu „Serwer plików”</w:t>
      </w:r>
      <w:r w:rsidRPr="00A81FA4">
        <w:rPr>
          <w:rFonts w:cstheme="minorHAnsi"/>
          <w:b/>
          <w:bCs/>
        </w:rPr>
        <w:t xml:space="preserve"> zgodnie z następującymi minimalnymi parametrami technicznymi:</w:t>
      </w:r>
    </w:p>
    <w:p w14:paraId="52E00D56" w14:textId="1E749807" w:rsidR="009F0B0F" w:rsidRPr="00A81FA4" w:rsidRDefault="009F0B0F" w:rsidP="00A81FA4">
      <w:pPr>
        <w:spacing w:after="0" w:line="240" w:lineRule="auto"/>
        <w:jc w:val="both"/>
        <w:rPr>
          <w:rFonts w:cstheme="minorHAnsi"/>
          <w:b/>
          <w:bCs/>
        </w:rPr>
      </w:pPr>
      <w:r w:rsidRPr="00A81FA4">
        <w:rPr>
          <w:rFonts w:cstheme="minorHAnsi"/>
          <w:b/>
          <w:bCs/>
        </w:rPr>
        <w:t xml:space="preserve">Część </w:t>
      </w:r>
      <w:r w:rsidR="00DE3145" w:rsidRPr="00A81FA4">
        <w:rPr>
          <w:rFonts w:cstheme="minorHAnsi"/>
          <w:b/>
          <w:bCs/>
        </w:rPr>
        <w:t>6</w:t>
      </w:r>
      <w:r w:rsidRPr="00A81FA4">
        <w:rPr>
          <w:rFonts w:cstheme="minorHAnsi"/>
          <w:b/>
          <w:bCs/>
        </w:rPr>
        <w:t xml:space="preserve">: </w:t>
      </w:r>
      <w:r w:rsidR="00DE3145" w:rsidRPr="00A81FA4">
        <w:rPr>
          <w:rFonts w:cstheme="minorHAnsi"/>
          <w:b/>
          <w:bCs/>
        </w:rPr>
        <w:t xml:space="preserve">UTM (router/firewall/IPS/VPN </w:t>
      </w:r>
      <w:proofErr w:type="spellStart"/>
      <w:r w:rsidR="00DE3145" w:rsidRPr="00A81FA4">
        <w:rPr>
          <w:rFonts w:cstheme="minorHAnsi"/>
          <w:b/>
          <w:bCs/>
        </w:rPr>
        <w:t>gateway</w:t>
      </w:r>
      <w:proofErr w:type="spellEnd"/>
      <w:r w:rsidR="00DE3145" w:rsidRPr="00A81FA4">
        <w:rPr>
          <w:rFonts w:cstheme="minorHAnsi"/>
          <w:b/>
          <w:bCs/>
        </w:rPr>
        <w:t xml:space="preserve">) – wymiana sprzętu Zamawiającego w ramach programu </w:t>
      </w:r>
      <w:proofErr w:type="spellStart"/>
      <w:r w:rsidR="00DE3145" w:rsidRPr="00A81FA4">
        <w:rPr>
          <w:rFonts w:cstheme="minorHAnsi"/>
          <w:b/>
          <w:bCs/>
        </w:rPr>
        <w:t>Sonicwall</w:t>
      </w:r>
      <w:proofErr w:type="spellEnd"/>
      <w:r w:rsidR="00DE3145" w:rsidRPr="00A81FA4">
        <w:rPr>
          <w:rFonts w:cstheme="minorHAnsi"/>
          <w:b/>
          <w:bCs/>
        </w:rPr>
        <w:t xml:space="preserve"> </w:t>
      </w:r>
      <w:proofErr w:type="spellStart"/>
      <w:r w:rsidR="00DE3145" w:rsidRPr="00A81FA4">
        <w:rPr>
          <w:rFonts w:cstheme="minorHAnsi"/>
          <w:b/>
          <w:bCs/>
        </w:rPr>
        <w:t>Secure</w:t>
      </w:r>
      <w:proofErr w:type="spellEnd"/>
      <w:r w:rsidR="00DE3145" w:rsidRPr="00A81FA4">
        <w:rPr>
          <w:rFonts w:cstheme="minorHAnsi"/>
          <w:b/>
          <w:bCs/>
        </w:rPr>
        <w:t xml:space="preserve"> Upgrade </w:t>
      </w:r>
      <w:r w:rsidRPr="00A81FA4">
        <w:rPr>
          <w:rFonts w:cstheme="minorHAnsi"/>
          <w:b/>
          <w:bCs/>
        </w:rPr>
        <w:t xml:space="preserve">– </w:t>
      </w:r>
      <w:r w:rsidR="00BB5116" w:rsidRPr="00A81FA4">
        <w:rPr>
          <w:rFonts w:cstheme="minorHAnsi"/>
          <w:b/>
          <w:bCs/>
        </w:rPr>
        <w:t>1</w:t>
      </w:r>
      <w:r w:rsidRPr="00A81FA4">
        <w:rPr>
          <w:rFonts w:cstheme="minorHAnsi"/>
          <w:b/>
          <w:bCs/>
        </w:rPr>
        <w:t xml:space="preserve"> sztuk</w:t>
      </w:r>
      <w:r w:rsidR="00BB5116" w:rsidRPr="00A81FA4">
        <w:rPr>
          <w:rFonts w:cstheme="minorHAnsi"/>
          <w:b/>
          <w:bCs/>
        </w:rPr>
        <w:t>a</w:t>
      </w:r>
      <w:r w:rsidRPr="00A81FA4">
        <w:rPr>
          <w:rFonts w:cstheme="minorHAnsi"/>
          <w:b/>
          <w:bCs/>
        </w:rPr>
        <w:t xml:space="preserve"> </w:t>
      </w:r>
    </w:p>
    <w:p w14:paraId="56CE1E07" w14:textId="77777777" w:rsidR="00CD342A" w:rsidRPr="00A81FA4" w:rsidRDefault="00CD342A" w:rsidP="00A81FA4">
      <w:pPr>
        <w:spacing w:after="0" w:line="240" w:lineRule="auto"/>
        <w:rPr>
          <w:rFonts w:cstheme="minorHAnsi"/>
          <w:b/>
          <w:u w:val="single"/>
        </w:rPr>
      </w:pPr>
    </w:p>
    <w:p w14:paraId="77816CB0" w14:textId="77777777" w:rsidR="009F0B0F" w:rsidRPr="00A81FA4" w:rsidRDefault="009F0B0F" w:rsidP="00A81FA4">
      <w:pPr>
        <w:spacing w:after="0" w:line="240" w:lineRule="auto"/>
        <w:rPr>
          <w:rFonts w:cstheme="minorHAnsi"/>
          <w:b/>
          <w:u w:val="single"/>
        </w:rPr>
      </w:pPr>
      <w:r w:rsidRPr="00A81FA4">
        <w:rPr>
          <w:rFonts w:cstheme="minorHAnsi"/>
          <w:b/>
          <w:u w:val="single"/>
        </w:rPr>
        <w:t>Oferuję (należy podać dla każdego oferowanego sprzętu z poniższych pozycji):</w:t>
      </w:r>
    </w:p>
    <w:p w14:paraId="3B33A608" w14:textId="5D2EE00E" w:rsidR="009F0B0F" w:rsidRPr="00A81FA4" w:rsidRDefault="009F0B0F" w:rsidP="00A81FA4">
      <w:pPr>
        <w:spacing w:after="0" w:line="240" w:lineRule="auto"/>
        <w:rPr>
          <w:rFonts w:cstheme="minorHAnsi"/>
        </w:rPr>
      </w:pPr>
      <w:r w:rsidRPr="00A81FA4">
        <w:rPr>
          <w:rFonts w:cstheme="minorHAnsi"/>
        </w:rPr>
        <w:t>Model/typ</w:t>
      </w:r>
      <w:r w:rsidR="00CD342A" w:rsidRPr="00A81FA4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A81FA4" w:rsidRDefault="009F0B0F" w:rsidP="00A81FA4">
      <w:pPr>
        <w:spacing w:after="0" w:line="240" w:lineRule="auto"/>
        <w:rPr>
          <w:rFonts w:cstheme="minorHAnsi"/>
        </w:rPr>
      </w:pPr>
      <w:r w:rsidRPr="00A81FA4">
        <w:rPr>
          <w:rFonts w:cstheme="minorHAnsi"/>
        </w:rPr>
        <w:t>Producent/kraj</w:t>
      </w:r>
      <w:r w:rsidRPr="00A81FA4">
        <w:rPr>
          <w:rFonts w:cstheme="minorHAnsi"/>
        </w:rPr>
        <w:tab/>
      </w:r>
      <w:r w:rsidR="00CD342A" w:rsidRPr="00A81FA4">
        <w:rPr>
          <w:rFonts w:cstheme="minorHAnsi"/>
        </w:rPr>
        <w:t>………………………………………………</w:t>
      </w:r>
    </w:p>
    <w:p w14:paraId="7ACE3293" w14:textId="555728F9" w:rsidR="009F0B0F" w:rsidRPr="00A81FA4" w:rsidRDefault="009F0B0F" w:rsidP="00A81FA4">
      <w:pPr>
        <w:spacing w:after="0" w:line="240" w:lineRule="auto"/>
        <w:rPr>
          <w:rFonts w:cstheme="minorHAnsi"/>
        </w:rPr>
      </w:pPr>
      <w:r w:rsidRPr="00A81FA4">
        <w:rPr>
          <w:rFonts w:cstheme="minorHAnsi"/>
        </w:rPr>
        <w:t>Rok produkcji (nie wcześniej niż 2023) ………………………………………………</w:t>
      </w:r>
    </w:p>
    <w:p w14:paraId="4511DC00" w14:textId="012752F2" w:rsidR="00BF364B" w:rsidRPr="00A81FA4" w:rsidRDefault="00BF364B" w:rsidP="00A81FA4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A81FA4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A81FA4" w:rsidRDefault="00DE3145" w:rsidP="00A81FA4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81FA4">
              <w:rPr>
                <w:rFonts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A81FA4" w:rsidRDefault="00DE3145" w:rsidP="00A81FA4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81FA4">
              <w:rPr>
                <w:rFonts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A81FA4" w:rsidRDefault="00DE3145" w:rsidP="00A81FA4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1FA4">
              <w:rPr>
                <w:rFonts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A81FA4" w:rsidRDefault="00DE3145" w:rsidP="00A81FA4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81FA4">
              <w:rPr>
                <w:rFonts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DE3145" w:rsidRPr="00A81FA4" w14:paraId="4D117CA3" w14:textId="77777777" w:rsidTr="00F6299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DE3145" w:rsidRPr="00A81FA4" w:rsidRDefault="00DE3145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2E178127" w:rsidR="00DE3145" w:rsidRPr="00A81FA4" w:rsidRDefault="00DE3145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  <w:szCs w:val="20"/>
              </w:rPr>
              <w:t>Kompatybilność – 100% zgodność z systemem centralnego zarządzania urządzeniami UTM posiadanymi przez zamawiającego: Dell-</w:t>
            </w:r>
            <w:proofErr w:type="spellStart"/>
            <w:r w:rsidRPr="00A81FA4">
              <w:rPr>
                <w:rFonts w:cstheme="minorHAnsi"/>
                <w:sz w:val="20"/>
                <w:szCs w:val="20"/>
              </w:rPr>
              <w:t>Sonicwall</w:t>
            </w:r>
            <w:proofErr w:type="spellEnd"/>
            <w:r w:rsidRPr="00A81FA4">
              <w:rPr>
                <w:rFonts w:cstheme="minorHAnsi"/>
                <w:sz w:val="20"/>
                <w:szCs w:val="20"/>
              </w:rPr>
              <w:t xml:space="preserve"> Global Management System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45D5FD9D" w:rsidR="00DE3145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DE3145" w:rsidRPr="00A81FA4" w:rsidRDefault="00DE3145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5F1E7F9C" w14:textId="77777777" w:rsidTr="00F6299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950" w14:textId="0CEBDE24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</w:rPr>
              <w:t xml:space="preserve">Interfejs 10 </w:t>
            </w:r>
            <w:proofErr w:type="spellStart"/>
            <w:r w:rsidRPr="00A81FA4">
              <w:rPr>
                <w:rFonts w:cstheme="minorHAnsi"/>
                <w:sz w:val="20"/>
              </w:rPr>
              <w:t>GbE</w:t>
            </w:r>
            <w:proofErr w:type="spellEnd"/>
            <w:r w:rsidRPr="00A81FA4">
              <w:rPr>
                <w:rFonts w:cstheme="minorHAnsi"/>
                <w:sz w:val="20"/>
              </w:rPr>
              <w:t xml:space="preserve"> SFP+ - min. 6.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29F05102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2AB2B596" w14:textId="77777777" w:rsidTr="00F6299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236" w14:textId="176729F9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A81FA4">
              <w:rPr>
                <w:rFonts w:cstheme="minorHAnsi"/>
                <w:sz w:val="20"/>
                <w:lang w:val="de-DE"/>
              </w:rPr>
              <w:t>Interfejs</w:t>
            </w:r>
            <w:proofErr w:type="spellEnd"/>
            <w:r w:rsidRPr="00A81FA4">
              <w:rPr>
                <w:rFonts w:cstheme="minorHAnsi"/>
                <w:sz w:val="20"/>
                <w:lang w:val="de-DE"/>
              </w:rPr>
              <w:t xml:space="preserve"> 1G/5G/2.5G/10G RJ45 – min.2.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679B7783" w:rsidR="00F6299C" w:rsidRPr="00A81FA4" w:rsidRDefault="00F6299C" w:rsidP="00A81FA4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F6299C" w:rsidRPr="00A81FA4" w:rsidRDefault="00F6299C" w:rsidP="00A81FA4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</w:p>
        </w:tc>
      </w:tr>
      <w:tr w:rsidR="00F6299C" w:rsidRPr="00A81FA4" w14:paraId="227D0049" w14:textId="77777777" w:rsidTr="00F6299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3B1" w14:textId="2FA99288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>Interfejs RJ-45 Ethernet 10/100/1000 – każdy z interfejsów musi mieć możliwość konfiguracji osobnej podsieci i strefy bezpieczeństwa – min. 24.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5244C68A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5D1A7F56" w14:textId="77777777" w:rsidTr="00F6299C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879" w14:textId="6EE3AE7B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>Interfejs USB 3.0 dla przyszłych potrzeb i do podłączenia modemu 3G – min. 2.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33816FD4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748D79C2" w14:textId="77777777" w:rsidTr="00F6299C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DA4" w14:textId="4AC4BFC5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 xml:space="preserve">Port konsoli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0A723207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2189AD9A" w14:textId="77777777" w:rsidTr="00F6299C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607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32CD" w14:textId="78FDD476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 xml:space="preserve">Interfejs RJ-45 Ethernet 10/100/1000 do zarządzania zaporą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D0D8" w14:textId="59F5EA04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B760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343A250E" w14:textId="77777777" w:rsidTr="00F6299C">
        <w:trPr>
          <w:trHeight w:val="3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AA9D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F51" w14:textId="3CCCA249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 xml:space="preserve">Urządzenie posiada dysk M.2 o pojemności przynajmniej 128 GB z możliwością wymiany na większy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ECD" w14:textId="4A1F937D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5949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11166A12" w14:textId="77777777" w:rsidTr="00F6299C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5444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7CD" w14:textId="117AA842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 xml:space="preserve">Możliwość przypisania wielu interfejsów fizycznych do pojedynczej strefy bezpieczeństwa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87CE" w14:textId="3869FBCD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DCDA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7A1CE809" w14:textId="77777777" w:rsidTr="00F6299C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E3F9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A1C" w14:textId="2995A85F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</w:rPr>
              <w:t xml:space="preserve">Możliwość powiązania wielu interfejsów fizycznych w jeden port logiczny (agregacja portów) celem podniesienia wydajności połączeń oraz zapewnienia redundancji,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5EC" w14:textId="54EDB5B2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F8BB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7AD3DCF4" w14:textId="77777777" w:rsidTr="00F4354A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93C3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84B" w14:textId="1C8DDEBC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Możliwość utworzenia przynajmniej 512 interfejsów logicznych VLAN, wsparcie dla standardu 802.1q,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F7E3" w14:textId="65E3C13E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95DB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747329F5" w14:textId="77777777" w:rsidTr="00F4354A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7A26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C0DF" w14:textId="09A69B6E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Obsługa nielimitowanej ilości hostów podłączonych w sieci chronionej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0646" w14:textId="40FC219C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E6A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03CBCB3F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7B7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6C2" w14:textId="3E5BFF6E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Ilość jednocześnie obsługiwanych połączeń: min. 4 000 000.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61EB" w14:textId="42DA9B1B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59D2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3999E376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F053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8216" w14:textId="3CC25E41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Możliwość obsłużenia nowych połączeń w ciągu 1 sekundy - przynajmniej 228 000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8FB" w14:textId="577D3BD7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877F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5C14BF55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F4EA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70D" w14:textId="5B0A53EC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Przepustowość urządzenia pracującego w trybie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stateful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firewall dla ramki 1518B zgodnie z RFC 2544 - 28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Gbps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62BC" w14:textId="7A6D898F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84F0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10ADA399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F90C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AAE" w14:textId="37FC2118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Przepustowość urządzenia pracującego z włączonym mechanizmem IPS - 17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Gbps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BD54" w14:textId="574326B6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0A5E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1BE5D5C3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EA56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991" w14:textId="621C6950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Przepustowość urządzenia pracującego jako koncentrator VPN dla szyfrowania AES bez aktywnych usług UTM, zgodnie z RFC 2544 - 18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Gbps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311F" w14:textId="46310662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5D1D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5898F9D8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478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2623" w14:textId="6726F105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Przepustowość urządzenia DPI/NGFW (z włączonymi wszystkimi usługami bezpieczeństwa –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antivirus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antyspyware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IPS, bez buforowania i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proxy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i bez ograniczeń jeśli chodzi o wielkość skanowanych plików) - 16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Gbps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DEB0" w14:textId="61CEB784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D4D7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7A72AFC7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C714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4E1" w14:textId="1246B8A5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Minimalna ilość jednocześnie zestawionych tuneli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site-site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VPN (urządzenie – urządzenie) - 6000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3D70" w14:textId="52631B98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DBB6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313B09FF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5D41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91C" w14:textId="2660E242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Minimalna ilość licencji umożliwiających zestawienie połączeń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client-site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SSL VPN (komputer – urządzenie), dostępnych w pakiecie z urządzeniem - 2 z możliwością rozszerzenia do 1 500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607D" w14:textId="3F266B7D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62AB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3DC96C32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473D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391" w14:textId="7410CB61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Minimalna ilość licencji umożliwiających zestawienie połączeń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client-site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IPSec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VPN (komputer – urządzenie), dostępnych w pakiecie z urządzeniem - 2 000 z możliwością rozszerzenia do przynajmniej 4 000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470" w14:textId="3FF66903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B076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2762CEFB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7F05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03F" w14:textId="1B7295E6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Urządzenie umożliwia poddanie inspekcji zawartości ruchu szyfrowanego SSL/TLS poprzez jego odszyfrowanie i ponowne zaszyfrowanie zmienionym certyfikatem. Administrator ma możliwość tworzenia wyjątków do inspekcji ruchu SSL poprzez wykorzystanie kategorii stron np. wyłączenie z inspekcji kategorii zawierających strony bankowe i medyczne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AD6C" w14:textId="16361185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EE96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16F06380" w14:textId="77777777" w:rsidTr="00F4354A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2889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FD6" w14:textId="789DBE64" w:rsidR="00F6299C" w:rsidRPr="00A81FA4" w:rsidRDefault="00F6299C" w:rsidP="00A81FA4">
            <w:pPr>
              <w:spacing w:after="0" w:line="240" w:lineRule="auto"/>
              <w:rPr>
                <w:rFonts w:eastAsia="Calibri" w:cstheme="minorHAnsi"/>
                <w:color w:val="000000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Wydajność urządzenia z włączoną funkcją inspekcji ruchu SSL/TLS dla obsługi 350000 połączeń  - 7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Gbps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641F" w14:textId="3DF43D6E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29D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5BD8AB92" w14:textId="77777777" w:rsidTr="00F6299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DD66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58DE" w14:textId="4FA9911D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Obsługa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IPSec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ISAKMP/IKE, Radius, L2TP,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PPPoE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, PPTP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E2B6" w14:textId="24E4A9D2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472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2CD7398F" w14:textId="77777777" w:rsidTr="00F6299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217B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69DE" w14:textId="3730F508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Zintegrowany serwer DHCP, umożliwiający przydzielanie adresów IP dla hostów znajdujących się w sieci chronionej, a także dla hostów połączonych poprzez VPN (dla tuneli nawiązanych w trybie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site-site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oraz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client-site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)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18A1" w14:textId="7353AC1C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AE0E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40E5B351" w14:textId="77777777" w:rsidTr="00F6299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BE33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797" w14:textId="6C34F22B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Wsparcie funkcjonalności IP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Helper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lub IP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Relay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(przekazywanie komunikacji DHCP pomiędzy strefami bezpieczeństwa)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D7B" w14:textId="6BFEB1AB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AD0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7686BC05" w14:textId="77777777" w:rsidTr="00F6299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D3E3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F27" w14:textId="463B59A7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Uwierzytelnianie użytkowników w oparciu o wewnętrzną bazę użytkowników, oraz z wykorzystaniem zewnętrznych mechanizmów RADIUS/XAUTH, Active Directory, SSO, LDAP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8663" w14:textId="24F2E4EF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8178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58788A71" w14:textId="77777777" w:rsidTr="00F6299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2A7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7D" w14:textId="6DEB2339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Wsparcie dla Dynamicznego DNS tzw. DDNS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ECBC" w14:textId="15456963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D4A4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A81FA4" w14:paraId="23C8FBB8" w14:textId="77777777" w:rsidTr="00F6299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70E8" w14:textId="77777777" w:rsidR="00F6299C" w:rsidRPr="00A81FA4" w:rsidRDefault="00F6299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D74" w14:textId="137FF2D5" w:rsidR="00F6299C" w:rsidRPr="00A81FA4" w:rsidRDefault="00F6299C" w:rsidP="00A81FA4">
            <w:p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lang w:eastAsia="pl-PL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Administrator posiada możliwość tworzenia różnych akcji dla stron które zostały wychwycone przez filtr treści. Muszą być dostępne takie akcje jak:  </w:t>
            </w:r>
          </w:p>
          <w:p w14:paraId="24E39CC6" w14:textId="77777777" w:rsidR="00F6299C" w:rsidRPr="00A81FA4" w:rsidRDefault="00F6299C" w:rsidP="00A81FA4">
            <w:p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lang w:eastAsia="pl-PL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- wyświetlenie strony blokady (z możliwością tworzenia kilku różnych stron),  </w:t>
            </w:r>
          </w:p>
          <w:p w14:paraId="4B02257B" w14:textId="77777777" w:rsidR="00F6299C" w:rsidRPr="00A81FA4" w:rsidRDefault="00F6299C" w:rsidP="00A81FA4">
            <w:p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lang w:eastAsia="pl-PL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- wyświetlenie strony blokady z możliwością podania hasła odblokowującego dostęp do zablokowanej strony,  </w:t>
            </w:r>
          </w:p>
          <w:p w14:paraId="60632B34" w14:textId="2C64B973" w:rsidR="00F6299C" w:rsidRPr="00A81FA4" w:rsidRDefault="00F6299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- wyświetlenie informacji z polityką bezpieczeństwa organizacji podczas wchodzenia na strony z danej kategorii. Użytkownik może wejść na stronę po akceptacji polityki.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933" w14:textId="22E8B629" w:rsidR="00F6299C" w:rsidRPr="00A81FA4" w:rsidRDefault="00F6299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529" w14:textId="77777777" w:rsidR="00F6299C" w:rsidRPr="00A81FA4" w:rsidRDefault="00F6299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67BBDCA8" w14:textId="77777777" w:rsidTr="004A17F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F215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C6A0" w14:textId="61631A10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Zintegrowany mechanizm zabezpieczający bezprzewodową sieć LAN, umożliwiający szyfrowanie transmisji w połączeniach bezprzewodowych realizowanych pomiędzy dodatkowymi urządzeniami Access Point a stacjami roboczymi za pomocą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IPSec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VPN. System wspomagania uwierzytelniania bezprzewodowych stacji roboczych, oraz użytkowników, pozwalający na wdrożenie polityki dostępowej dla sieci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CE68" w14:textId="35C8839E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1CF0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10ED9C61" w14:textId="77777777" w:rsidTr="004A17F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A20D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AC7B" w14:textId="31EBC728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Możliwość uruchomienia minimum dwóch łączy WAN - Zintegrowane funkcje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Load-Balancing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oraz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Failover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. </w:t>
            </w:r>
            <w:r w:rsidRPr="00A81FA4">
              <w:rPr>
                <w:rFonts w:cstheme="minorHAnsi"/>
                <w:sz w:val="20"/>
                <w:lang w:eastAsia="pl-PL"/>
              </w:rPr>
              <w:lastRenderedPageBreak/>
              <w:t xml:space="preserve">Funkcja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Failover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oparta o badanie stanu łącza i badanie dostępności hosta zewnętrznego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9C4" w14:textId="686E1A44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5160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0575CC8D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D2E9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15F" w14:textId="6EFF625C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Możliwość ograniczenia ruchu na zewnętrznej stacji roboczej podczas pracy zdalnej VPN (dostęp tylko do udostępnionych zasobów lub dostęp do udostępnionych zasobów oraz zasobów sieci Internet z uwzględnieniem filtrowania treści, mechanizmu IPS oraz ochrony przed wirusami i wszelkim innym oprogramowaniem złośliwym dla komputerów połączonych przez VPN)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DC33" w14:textId="403FA1FD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948D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2816BBCF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0192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081" w14:textId="566D5011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Kontrola dostępności zestawionych tuneli VPN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0CC2" w14:textId="64362BFE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5BA6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663C912F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CD13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29DD" w14:textId="3AA584B4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Możliwość zarządzania urządzeniem z wykorzystaniem protokołów http,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https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, SSH i SNMP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0CED" w14:textId="0D429B40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D3DD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661A8664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A62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0B9" w14:textId="7AE0AFC6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Konfiguracja oparta na pracy grupowej/obiektowej. Polityka bezpieczeństwa pozwalająca na całkowitą kontrolę nad dostępem do Internetu powinna być tworzona według reguł opartych o grupy i obiekty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6AFE" w14:textId="4F4A8FE9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7E8C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54CC9B1A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A42E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686" w14:textId="18C43C96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Przy tworzeniu reguł dostępowych zapewniona możliwość konfiguracji trzech typów reakcji: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allow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deny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discard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(zezwolić, zabronić, odrzucić),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160B" w14:textId="7A7FB72E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62CA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17ADE4AF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505A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6AF" w14:textId="3B55117F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NAT w wersji jeden-do-jeden, jeden-do-wielu, PAT, wiele-do-wielu, wiele-do-jednego. Funkcje oparte o zaawansowaną konfigurację według reguł bezpieczeństwa (m.in. możliwość ograniczenia działania funkcji do niektórych hostów, możliwość translacji portów wyjściowych na inne docelowe)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72F" w14:textId="10A3623D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0739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5B3C" w:rsidRPr="00A81FA4" w14:paraId="2A0B00F3" w14:textId="77777777" w:rsidTr="008745D6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2240" w14:textId="77777777" w:rsidR="00B35B3C" w:rsidRPr="00A81FA4" w:rsidRDefault="00B35B3C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32F" w14:textId="498D0828" w:rsidR="00B35B3C" w:rsidRPr="00A81FA4" w:rsidRDefault="00B35B3C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Zintegrowany system skanowania antywirusowego na poziomie bramy internetowej – skanowanie protokołów http, ftp, pop3,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smtp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imap4,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tcp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stream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. Możliwość filtrowania załączników poczty. Skanowanie również plików skompresowanych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7510" w14:textId="66FC81D1" w:rsidR="00B35B3C" w:rsidRPr="00A81FA4" w:rsidRDefault="00B35B3C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A91F" w14:textId="77777777" w:rsidR="00B35B3C" w:rsidRPr="00A81FA4" w:rsidRDefault="00B35B3C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2B74CC61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87AB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A7BB" w14:textId="3A2B5A8C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Zintegrowany system skanowania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antyspyware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671C" w14:textId="055DCB91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5D29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13F89FB8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F3E0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22E" w14:textId="2C3D8D5E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Zintegrowany system IPS (system wykrywania i blokowania wtargnięć) oparty o sygnatury ataków uwzględniające zagrożenia typu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worm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Trojan, dziury systemowe,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peer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-to-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lastRenderedPageBreak/>
              <w:t>peer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buffer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overflow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, komunikatory, niebezpieczne kody zawarte na stronach www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AC54" w14:textId="7A5720C9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08C1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0389DAF2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D0A5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832" w14:textId="50652730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System IPS musi używać algorytmu szeregowego przetwarzania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828E" w14:textId="7B91B82D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3A3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1BF3D66D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24CC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BDF" w14:textId="539D46AF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Zintegrowany system zapory działającej w warstwie aplikacji, umożliwiający definiowanie własnych sygnatur aplikacji z wykorzystaniem ciągu znaków lub wyrażeń regularnych (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regex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)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8D5" w14:textId="20538B9D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EFA7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50E4BB2D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781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724" w14:textId="77777777" w:rsidR="00577111" w:rsidRPr="00A81FA4" w:rsidRDefault="00577111" w:rsidP="00A81FA4">
            <w:p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lang w:eastAsia="pl-PL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Systemy skanowania IPS/Antywirus/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Antyspyware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muszą umożliwiać skanowanie ruchu w warstwie aplikacji,  </w:t>
            </w:r>
          </w:p>
          <w:p w14:paraId="458C2BAD" w14:textId="77777777" w:rsidR="00577111" w:rsidRPr="00A81FA4" w:rsidRDefault="00577111" w:rsidP="00A81FA4">
            <w:p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lang w:eastAsia="pl-PL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a) Bazy w/w systemów muszą być aktualizowane co najmniej raz dziennie. </w:t>
            </w:r>
          </w:p>
          <w:p w14:paraId="2D745F65" w14:textId="77777777" w:rsidR="00577111" w:rsidRPr="00A81FA4" w:rsidRDefault="00577111" w:rsidP="00A81FA4">
            <w:p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lang w:eastAsia="pl-PL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b) Administrator systemu musi mieć możliwość ręcznej aktualizacji sygnatur (online lub offline poprzez manualne zaimportowanie sygnatur, </w:t>
            </w:r>
          </w:p>
          <w:p w14:paraId="1CD06102" w14:textId="647C6D79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c) Administrator systemu musi mieć możliwość skonfigurowania, którym portem i łączem urządzenie będzie się kontaktowało z serwerami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backend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w celu aktualizacji sygnatur.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47D9" w14:textId="401FC3DA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F333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7E630DB5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D966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8DF" w14:textId="14809540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System IPS/Antywirus/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Antyspyware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nie posiada ograniczeń związanych z rozmiarem skanowanych plików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3C2E" w14:textId="1DA9566B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A140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5F814E3E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91C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584" w14:textId="23EA6702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Skanowanie IPS/Antywirus/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Antyspyware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jest możliwe między strefami bezpieczeństwa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E13A" w14:textId="046500A5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315B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3B54A361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6E24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41A" w14:textId="727E7863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Wsparcie mechanizmów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QoS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– Priorytet pasma, maksymalizacja pasma, gwarancja pasma, DSCP, 802.1p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5B1" w14:textId="31D66F24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6C46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3BE0E00D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7FC7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232" w14:textId="78DD64CC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Wsparcie dla komunikacji VoIP - Pełne wsparcie dla SIP, H323v.1-5, zarządzanie pasmem (ruch wychodzący), VoIP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over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WLAN, śledzenie i monitorowanie połączeń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6093" w14:textId="0A729092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D46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728F6052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0A29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BE8" w14:textId="6070E99B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Urządzenie posiada możliwość realizacji funkcjonalności SD-WAN bazując minimum na poniższych parametrach: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Jitter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Latency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Packet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Loss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. Funkcjonalność nie może wymagać zakupu dodatkowych licencji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9925" w14:textId="6820F85E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EF92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7123D5FF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EA07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677" w14:textId="66BED71E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Urządzenie umożliwia analizę behawioralną (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sandbox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) minimum plików wykonywalnych PE, PDF, Office i aplikacji mobilnych.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Sandbox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 powinien działać z wykorzystaniem minimum 4 silników pochodzących od różnych </w:t>
            </w:r>
            <w:r w:rsidRPr="00A81FA4">
              <w:rPr>
                <w:rFonts w:cstheme="minorHAnsi"/>
                <w:sz w:val="20"/>
                <w:lang w:eastAsia="pl-PL"/>
              </w:rPr>
              <w:lastRenderedPageBreak/>
              <w:t xml:space="preserve">producentów w celu zwiększenia skuteczności analizy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sandbox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. Analiza powinna być wykonywana równolegle na wszystkich silnikach. Funkcjonalność nie może wymagać zakupu dodatkowych licencji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99E3" w14:textId="53E52B5A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7E52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1E4745E3" w14:textId="77777777" w:rsidTr="0057711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4817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0F1" w14:textId="424F84BF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>Urządzenie powinno posiadać zintegrowany kontroler sieci bezprzewodowej kompatybilny z punktami dostępowymi pochodzącymi od tego samego producenta i pozwalający na obsługę do 512 takich punktów dostępowych sieci bezprzewodowej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4C4C" w14:textId="19BD098B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C4EB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5DBDF16C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AC5E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4AD" w14:textId="3B8D8526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Subskrypcje pozwalające na aktualizację sygnatur aplikacji, IPS i wirusów oraz dostęp do bazy URL dla modułu kontroli aplikacji,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sandboxing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 - na okres 3 lat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7483" w14:textId="5555134F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79E3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3FEF917A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22E6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77FE" w14:textId="6AF90179" w:rsidR="00577111" w:rsidRPr="00A81FA4" w:rsidRDefault="00577111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sz w:val="20"/>
                <w:lang w:eastAsia="pl-PL"/>
              </w:rPr>
              <w:t xml:space="preserve">Okres licencjonowania dodatkowych funkcjonalności np. świadomość i kontrola ruchu sieciowego na poziomie aplikacji, IPS,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AntiMalware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 xml:space="preserve">, Content Web </w:t>
            </w:r>
            <w:proofErr w:type="spellStart"/>
            <w:r w:rsidRPr="00A81FA4">
              <w:rPr>
                <w:rFonts w:cstheme="minorHAnsi"/>
                <w:sz w:val="20"/>
                <w:lang w:eastAsia="pl-PL"/>
              </w:rPr>
              <w:t>filtering</w:t>
            </w:r>
            <w:proofErr w:type="spellEnd"/>
            <w:r w:rsidRPr="00A81FA4">
              <w:rPr>
                <w:rFonts w:cstheme="minorHAnsi"/>
                <w:sz w:val="20"/>
                <w:lang w:eastAsia="pl-PL"/>
              </w:rPr>
              <w:t>, itp. – min. 3 lata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C15" w14:textId="6528E8E2" w:rsidR="00577111" w:rsidRPr="00A81FA4" w:rsidRDefault="00577111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F2D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A81FA4" w14:paraId="2F858E7C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577111" w:rsidRPr="00A81FA4" w:rsidRDefault="0057711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CE9D" w14:textId="77777777" w:rsidR="00577111" w:rsidRPr="00A81FA4" w:rsidRDefault="00CE5189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b/>
                <w:sz w:val="20"/>
                <w:u w:val="single"/>
              </w:rPr>
              <w:t>Gwarancja</w:t>
            </w:r>
            <w:r w:rsidRPr="00A81FA4">
              <w:rPr>
                <w:rFonts w:cstheme="minorHAnsi"/>
                <w:sz w:val="20"/>
              </w:rPr>
              <w:t>:</w:t>
            </w:r>
          </w:p>
          <w:p w14:paraId="4535AD56" w14:textId="5E508A72" w:rsidR="00CE5189" w:rsidRPr="00A81FA4" w:rsidRDefault="00CE5189" w:rsidP="00A81F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bookmarkStart w:id="0" w:name="_Hlk138927142"/>
            <w:r w:rsidRPr="00A81FA4">
              <w:rPr>
                <w:rFonts w:asciiTheme="minorHAnsi" w:hAnsiTheme="minorHAnsi" w:cstheme="minorHAnsi"/>
                <w:sz w:val="20"/>
              </w:rPr>
              <w:t xml:space="preserve">Całe rozwiązanie ma być objęte gwarancją </w:t>
            </w:r>
            <w:r w:rsidR="00A81FA4">
              <w:rPr>
                <w:rFonts w:asciiTheme="minorHAnsi" w:hAnsiTheme="minorHAnsi" w:cstheme="minorHAnsi"/>
                <w:sz w:val="20"/>
              </w:rPr>
              <w:t xml:space="preserve">min. </w:t>
            </w:r>
            <w:r w:rsidR="00F6276E">
              <w:rPr>
                <w:rFonts w:asciiTheme="minorHAnsi" w:hAnsiTheme="minorHAnsi" w:cstheme="minorHAnsi"/>
                <w:sz w:val="20"/>
              </w:rPr>
              <w:t>36</w:t>
            </w:r>
            <w:r w:rsidRPr="00A81FA4">
              <w:rPr>
                <w:rFonts w:asciiTheme="minorHAnsi" w:hAnsiTheme="minorHAnsi" w:cstheme="minorHAnsi"/>
                <w:sz w:val="20"/>
              </w:rPr>
              <w:t xml:space="preserve"> miesięcy - realizowana w miejscu instalacji sprzętu, z czasem reakcji do następnego dnia roboczego od przyjęcia zgłoszenia, możliwość zgłaszania awarii w trybie w trybie min. 8 godzin przez 5 dni  roboczych w tygodniu poprzez ogólnopolską linię telefoniczną producenta lub adres e-mail.</w:t>
            </w:r>
          </w:p>
          <w:p w14:paraId="3747A0DF" w14:textId="203345F7" w:rsidR="00CE5189" w:rsidRPr="00A81FA4" w:rsidRDefault="00CE5189" w:rsidP="00A81F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t xml:space="preserve">Usługi serwisu gwarancyjnego świadczone będą  w trybie min. 8 godzin przez 5 dni roboczych w tygodniu na wszystkie elementy </w:t>
            </w:r>
            <w:r w:rsidR="00E11B5A">
              <w:rPr>
                <w:rFonts w:asciiTheme="minorHAnsi" w:hAnsiTheme="minorHAnsi" w:cstheme="minorHAnsi"/>
                <w:sz w:val="20"/>
              </w:rPr>
              <w:t>urządzeń</w:t>
            </w:r>
            <w:r w:rsidRPr="00A81FA4">
              <w:rPr>
                <w:rFonts w:asciiTheme="minorHAnsi" w:hAnsiTheme="minorHAnsi" w:cstheme="minorHAnsi"/>
                <w:sz w:val="20"/>
              </w:rPr>
              <w:t xml:space="preserve"> (sprzęt oraz oprogramowanie), z gwarantowanym czasem skutecznej naprawy do 48 godzin.</w:t>
            </w:r>
          </w:p>
          <w:p w14:paraId="51F362AD" w14:textId="77777777" w:rsidR="00CE5189" w:rsidRPr="00A81FA4" w:rsidRDefault="00CE5189" w:rsidP="00A81F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t>Pod wskazanym numerem telefonu lub adresem e-mail można również uzyskać informacje odnośnie statusu wykonywanej/zgłoszonej naprawy.</w:t>
            </w:r>
          </w:p>
          <w:p w14:paraId="011D749F" w14:textId="77777777" w:rsidR="00CE5189" w:rsidRPr="00A81FA4" w:rsidRDefault="00CE5189" w:rsidP="00A81F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t>Zamawiający wymaga, aby usługi serwisowe świadczone były przez producenta oferowanego sprzętu bądź autoryzowanego partnera przez cały okres gwarancji.</w:t>
            </w:r>
          </w:p>
          <w:p w14:paraId="620FAF35" w14:textId="01B774D6" w:rsidR="00CE5189" w:rsidRPr="00A81FA4" w:rsidRDefault="00CE5189" w:rsidP="00A81FA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lastRenderedPageBreak/>
              <w:t xml:space="preserve">Elementy, z których zbudowane są </w:t>
            </w:r>
            <w:r w:rsidR="00E11B5A">
              <w:rPr>
                <w:rFonts w:asciiTheme="minorHAnsi" w:hAnsiTheme="minorHAnsi" w:cstheme="minorHAnsi"/>
                <w:sz w:val="20"/>
              </w:rPr>
              <w:t>urządzenia</w:t>
            </w:r>
            <w:r w:rsidRPr="00A81FA4">
              <w:rPr>
                <w:rFonts w:asciiTheme="minorHAnsi" w:hAnsiTheme="minorHAnsi" w:cstheme="minorHAnsi"/>
                <w:sz w:val="20"/>
              </w:rPr>
              <w:t xml:space="preserve"> muszą być produktami producenta tych </w:t>
            </w:r>
            <w:r w:rsidR="00E11B5A">
              <w:rPr>
                <w:rFonts w:asciiTheme="minorHAnsi" w:hAnsiTheme="minorHAnsi" w:cstheme="minorHAnsi"/>
                <w:sz w:val="20"/>
              </w:rPr>
              <w:t>urządzeń</w:t>
            </w:r>
            <w:r w:rsidRPr="00A81FA4">
              <w:rPr>
                <w:rFonts w:asciiTheme="minorHAnsi" w:hAnsiTheme="minorHAnsi" w:cstheme="minorHAnsi"/>
                <w:sz w:val="20"/>
              </w:rPr>
              <w:t xml:space="preserve"> lub być przez niego certyfikowane (Zamawiający może wymagać oświadczenia producenta) oraz muszą być objęte gwarancją producenta, potwierdzoną przez oryginalne karty gwarancyjne przekazane Zamawiającemu przy dostawie.</w:t>
            </w:r>
          </w:p>
          <w:p w14:paraId="0EC16DFB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Jeśli naprawa nośników informacji u Zamawiającego okaże się niemożliwa, w przypadku konieczności wymiany uszkodzonych nośników informacji (zapisanych danymi Zamawiającego) na nowe wolne od wad uszkodzone nośniki pozostają u Zamawiającego.</w:t>
            </w:r>
          </w:p>
          <w:p w14:paraId="2DA50070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 okresie gwarancji Gwarant zobowiązany jest do wykonywania, w miejscu lokalizacji przedmiotu zamówienia, następujących usług:</w:t>
            </w:r>
          </w:p>
          <w:p w14:paraId="2E0EA2C1" w14:textId="77777777" w:rsidR="00CE5189" w:rsidRPr="00A81FA4" w:rsidRDefault="00CE5189" w:rsidP="00A81FA4">
            <w:pPr>
              <w:pStyle w:val="Default"/>
              <w:numPr>
                <w:ilvl w:val="1"/>
                <w:numId w:val="2"/>
              </w:numPr>
              <w:ind w:left="707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napraw uszkodzeń spowodowanych wadami technicznymi, technologicznymi i materiałowymi przy wykorzystaniu nowych nie regenerowanych, nie używanych części i podzespołów,</w:t>
            </w:r>
          </w:p>
          <w:p w14:paraId="02868655" w14:textId="77777777" w:rsidR="00CE5189" w:rsidRPr="00A81FA4" w:rsidRDefault="00CE5189" w:rsidP="00A81FA4">
            <w:pPr>
              <w:pStyle w:val="Default"/>
              <w:numPr>
                <w:ilvl w:val="1"/>
                <w:numId w:val="2"/>
              </w:numPr>
              <w:ind w:left="707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testowania poprawności działania sprzętu po wykonaniu jego naprawy,</w:t>
            </w:r>
          </w:p>
          <w:p w14:paraId="7DDC118A" w14:textId="77777777" w:rsidR="00CE5189" w:rsidRPr="00A81FA4" w:rsidRDefault="00CE5189" w:rsidP="00A81FA4">
            <w:pPr>
              <w:pStyle w:val="Default"/>
              <w:numPr>
                <w:ilvl w:val="1"/>
                <w:numId w:val="2"/>
              </w:numPr>
              <w:ind w:left="707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telefonicznej pomocy przy rozwiązywaniu problemów dotyczących sprzętu, zwanych dalej „usługami serwisu gwarancyjnego”.</w:t>
            </w:r>
          </w:p>
          <w:p w14:paraId="7E99D0D8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Wszelkie koszty naprawy w trakcie czasu trwania Gwarancji, w tym koszt transportu do serwisu, ponownej instalacji i uruchomienia ponosi Gwarant.</w:t>
            </w:r>
          </w:p>
          <w:p w14:paraId="6DEDED05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Serwis gwarancyjny musi obejmować bezpłatny dostęp do poprawek i nowych wersji oprogramowania wbudowanego, które są elementem zamówienia przez cały okres obowiązywania gwarancji.</w:t>
            </w:r>
          </w:p>
          <w:p w14:paraId="5BAAD113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Czas reakcji liczony od chwili zgłoszenia awarii wynosić będzie 24 godziny. </w:t>
            </w:r>
          </w:p>
          <w:p w14:paraId="4323B446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Czas skutecznej naprawy wad, usterek lub awarii sprzętu liczony od chwili zgłoszenia awarii do chwili usunięcia awarii potwierdzonej diagnostyką lub testem wynosić będzie 48 godziny. W przypadku, gdy podany </w:t>
            </w: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 xml:space="preserve">48 godzinny termin skutecznej naprawy wypada w dni wolne od pracy tj. sobota, niedziela lub święto termin naprawy zostanie ustalony mailowo, przy czym naprawa wykonana zostanie najpóźniej w pierwszym dniu roboczym następującym po dniu wolnym </w:t>
            </w:r>
            <w:bookmarkEnd w:id="0"/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od pracy lub święcie do godziny 16.</w:t>
            </w:r>
          </w:p>
          <w:p w14:paraId="4BC7AA42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Serwis gwarancyjny świadczony będzie w miejscu użytkowania sprzętu. Jednakże w przypadku konieczności wykonania naprawy w serwisie Producenta, Gwarant zapewni na własny koszt odbiór sprzętu do naprawy i jego dostawę po dokonaniu naprawy oraz dostarczenie sprzętu zastępczego na czas naprawy. </w:t>
            </w:r>
          </w:p>
          <w:p w14:paraId="45DB9518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Zakres usług serwisu gwarancyjnego obejmuje również dojazd i pracę osób wykonujących czynności serwisowe w imieniu Gwaranta.</w:t>
            </w:r>
          </w:p>
          <w:p w14:paraId="13F3A1DF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Każda osoba wykonująca w imieniu Wykonawcy usługi serwisu gwarancyjnego będzie posiadała dokument tożsamości i pisemne upoważnienie  wystawione przez Wykonawcę oraz będzie zobligowana stosować się do przepisów wewnętrznych Zamawiającego dotyczących ruchu osobowego i materiałowego.</w:t>
            </w:r>
          </w:p>
          <w:p w14:paraId="0495ADEC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 będzie wykonywał usługi serwisu gwarancyjnego przy wykorzystaniu własnych materiałów, sprzętu i narzędzi.</w:t>
            </w:r>
          </w:p>
          <w:p w14:paraId="7D3DFC44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Części lub podzespoły, które zostaną wymienione w ramach usług serwisu gwarancyjnego stają się własnością Gwaranta, który zobowiązuje się do ich bezpośredniego odbioru od Zamawiającego i utylizacji zgodnie z obowiązującymi przepisami prawa. Nie dotyczy to nośników pamięci, które pozostają u Zamawiającego.</w:t>
            </w:r>
          </w:p>
          <w:p w14:paraId="4E03AC1F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 przypadku wymiany części lub podzespołów, Gwarant zobowiązany jest do dostarczenia karty gwarancyjnej (jeśli ich producent udziela odrębnej gwarancji) wraz z jej tłumaczeniem na język polski.</w:t>
            </w:r>
          </w:p>
          <w:p w14:paraId="7DEEFEFE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>W razie nie usunięcia przez Gwaranta wad lub usterek objętych gwarancją w wyznaczonym terminie lub sprzecznie z warunkami gwarancji, Zamawiający  może usunąć je na koszt Gwaranta we własnym zakresie lub zlecić ich usunięcie osobie trzeciej, z zachowaniem swoich praw wynikających z gwarancji. W przypadku skorzystania z powyższego uprawnienia Zamawiający zobowiązany jest, w formie pisemnej, do niezwłocznego powiadomienia Gwaranta o tym fakcie. Zamawiający powiadomi Gwaranta o zakresie wykonanych prac (napraw, zmian, wymiany na nowe urządzenie itp.), w takim przypadku Gwarant zobowiązany jest wypłacić Zamawiającemu kwotę stanowiącą równowartość poniesionego przez Zamawiającego kosztu wykonania tych prac.</w:t>
            </w:r>
          </w:p>
          <w:p w14:paraId="54B95F64" w14:textId="77777777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 razie trzykrotnej naprawy w okresie gwarancji tego samego urządzenia, Zamawiający może żądać od Wykonawcy wymiany urządzenia na nowe, wolne od wad. W takim przypadku koszty wymiany urządzenia obciążają Gwaranta. Termin na wymianę wynosi maksymalnie 10 dni kalendarzowych od chwili zgłoszenia żądania przez Zamawiającego. W razie wymiany urządzenia na nowe, wolne od wad, termin gwarancji biegnie na nowo.</w:t>
            </w:r>
          </w:p>
          <w:p w14:paraId="1DD90E3E" w14:textId="1B89E502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Udzielona gwarancja nie będzie ograniczała Zamawiającego w rozbudowie lub rekonfiguracji </w:t>
            </w:r>
            <w:r w:rsidR="00CF247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urządzeń</w:t>
            </w: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o ile będą one wykonywane zgodnie z wymogami technicznymi producenta </w:t>
            </w:r>
            <w:r w:rsidR="00CF247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urządzeń</w:t>
            </w: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3E4E48FB" w14:textId="064EF351" w:rsidR="00CE5189" w:rsidRPr="00A81FA4" w:rsidRDefault="00CE5189" w:rsidP="00A81FA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Gwarancja nie wyłącza uprawnień Zamawiającego z tytułu gwarancji udzielonych przez producentów sprzętu. Warunki gwarancji mają pierwszeństwo przed warunkami gwarancji udzielonych przez producentów sprzętu w zakresie, w jakim warunki gwarancji przyznają Zamawiającemu silniejszą ochronę.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40D4FE6F" w:rsidR="00577111" w:rsidRPr="00A81FA4" w:rsidRDefault="00CE5189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577111" w:rsidRPr="00A81FA4" w:rsidRDefault="0057711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4331" w:rsidRPr="00A81FA4" w14:paraId="4AD89B59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B34331" w:rsidRPr="00A81FA4" w:rsidRDefault="00B3433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4BEB" w14:textId="77777777" w:rsidR="00B34331" w:rsidRPr="00A81FA4" w:rsidRDefault="006D43A0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b/>
                <w:sz w:val="20"/>
                <w:u w:val="single"/>
              </w:rPr>
              <w:t>Inne</w:t>
            </w:r>
            <w:r w:rsidRPr="00A81FA4">
              <w:rPr>
                <w:rFonts w:cstheme="minorHAnsi"/>
                <w:sz w:val="20"/>
              </w:rPr>
              <w:t>:</w:t>
            </w:r>
          </w:p>
          <w:p w14:paraId="22DECFED" w14:textId="05440842" w:rsidR="006D43A0" w:rsidRPr="00A81FA4" w:rsidRDefault="00001527" w:rsidP="00A81F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t>UTM</w:t>
            </w:r>
            <w:r w:rsidR="006D43A0" w:rsidRPr="00A81FA4">
              <w:rPr>
                <w:rFonts w:asciiTheme="minorHAnsi" w:hAnsiTheme="minorHAnsi" w:cstheme="minorHAnsi"/>
                <w:sz w:val="20"/>
              </w:rPr>
              <w:t xml:space="preserve"> musi być fabrycznie nowa z bieżącej linii produkcyjnej (musi być obecny w ofercie na aktualnej </w:t>
            </w:r>
            <w:r w:rsidR="006D43A0" w:rsidRPr="00A81FA4">
              <w:rPr>
                <w:rFonts w:asciiTheme="minorHAnsi" w:hAnsiTheme="minorHAnsi" w:cstheme="minorHAnsi"/>
                <w:sz w:val="20"/>
              </w:rPr>
              <w:lastRenderedPageBreak/>
              <w:t xml:space="preserve">stronie www producenta i pochodzić z oficjalnego kanału dystrybucyjnego w Polsce. Nie dopuszcza się użycia </w:t>
            </w:r>
            <w:r w:rsidR="00A81FA4">
              <w:rPr>
                <w:rFonts w:asciiTheme="minorHAnsi" w:hAnsiTheme="minorHAnsi" w:cstheme="minorHAnsi"/>
                <w:sz w:val="20"/>
              </w:rPr>
              <w:t>urządzeń</w:t>
            </w:r>
            <w:r w:rsidR="006D43A0" w:rsidRPr="00A81FA4">
              <w:rPr>
                <w:rFonts w:asciiTheme="minorHAnsi" w:hAnsiTheme="minorHAnsi" w:cstheme="minorHAnsi"/>
                <w:sz w:val="20"/>
              </w:rPr>
              <w:t xml:space="preserve"> demonstracyjnych lub powystawowych.</w:t>
            </w:r>
          </w:p>
          <w:p w14:paraId="58DB84DF" w14:textId="1EE09FDF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 momencie składania oferty wszystkie elementy oferowane</w:t>
            </w:r>
            <w:r w:rsid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go</w:t>
            </w: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</w:t>
            </w:r>
            <w:r w:rsid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urządzenia</w:t>
            </w: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muszą być dostępne w ofercie Producenta i nie mogą być przeznaczone przez producenta do wycofania z produkcji lub sprzedaży.</w:t>
            </w:r>
          </w:p>
          <w:p w14:paraId="78854DAD" w14:textId="0E218571" w:rsidR="006D43A0" w:rsidRPr="00A81FA4" w:rsidRDefault="00A81FA4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UTM</w:t>
            </w:r>
            <w:r w:rsidR="006D43A0"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musi być oznakowany przez producenta w taki sposób, aby możliwa była identyfikacja zarówno produktu jak i producenta.</w:t>
            </w:r>
          </w:p>
          <w:p w14:paraId="2D01F0EB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Zamawiający wymaga zaktualizowania firmware półki dyskowej do najnowszej wersji kompatybilnej z wersją oprogramowania macierzy posiadaną przez Zamawiającego</w:t>
            </w:r>
          </w:p>
          <w:p w14:paraId="3E841FA5" w14:textId="021AE015" w:rsidR="006D43A0" w:rsidRPr="00A81FA4" w:rsidRDefault="00A81FA4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UTM</w:t>
            </w:r>
            <w:r w:rsidR="006D43A0"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musi być dostarczon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y</w:t>
            </w:r>
            <w:r w:rsidR="006D43A0"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Zamawiającemu w oryginalnym opakowaniu fabrycznym.</w:t>
            </w:r>
          </w:p>
          <w:p w14:paraId="6DBEC039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Do każdego urządzenia i oprogramowania musi być dostarczony komplet standardowej dokumentacji dla użytkownika w formie papierowej lub elektronicznej w języku angielskim lub polskim.</w:t>
            </w:r>
          </w:p>
          <w:p w14:paraId="49E14F41" w14:textId="26313C0B" w:rsidR="006D43A0" w:rsidRPr="00A81FA4" w:rsidRDefault="00A81FA4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UTM</w:t>
            </w:r>
            <w:r w:rsidR="006D43A0"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musi pochodzić z autoryzowanego przez jego producenta kanału dystrybucji w UE i nie może być obciążony uprzednio nabytymi prawami podmiotów trzecich (</w:t>
            </w:r>
            <w:proofErr w:type="spellStart"/>
            <w:r w:rsidR="006D43A0"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subdystrybucja</w:t>
            </w:r>
            <w:proofErr w:type="spellEnd"/>
            <w:r w:rsidR="006D43A0"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, niezależni brokerzy) oraz musi być przeznaczony do sprzedaży i serwisu na rynku polskim.</w:t>
            </w:r>
          </w:p>
          <w:p w14:paraId="63AA56E3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Zamawiający zastrzega sobie prawo do sprawdzenia legalności dostawy bezpośrednio u polskiego przedstawiciela producenta, w szczególności ważności i zakresu uprawnień licencyjnych oraz gwarancyjnych.</w:t>
            </w:r>
          </w:p>
          <w:p w14:paraId="18D44059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Korzystanie przez Zamawiającego z dostarczonego produktu nie może naruszać majątkowych praw autorskich osób trzecich.</w:t>
            </w:r>
          </w:p>
          <w:p w14:paraId="21B54FCE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Wszystkie urządzenia muszą posiadać oznakowanie CE produktu albo spełniać normy równoważne.</w:t>
            </w:r>
          </w:p>
          <w:p w14:paraId="43C35186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 xml:space="preserve">Wszystkie urządzenia, jeśli nie podano inaczej, muszą współpracować z siecią energetyczną o parametrach: 230 V ± 10%, 50 </w:t>
            </w:r>
            <w:proofErr w:type="spellStart"/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Hz</w:t>
            </w:r>
            <w:proofErr w:type="spellEnd"/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371B6AA8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Zamawiający może przed dostawą zażądać dokumentu zawierającego listę numerów seryjnych dostarczanego sprzętu w celu weryfikacji spełnienia warunków gwarancyjnych.</w:t>
            </w:r>
          </w:p>
          <w:p w14:paraId="7175579B" w14:textId="77777777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Zamawiający może sprawdzić spełnienie powyższych warunków w polskim biurze producenta np. na podstawie numeru seryjnego urządzenia – w przypadku niezgodności deklaracji Gwaranta z opinią producenta - Zamawiający odmówi odbioru przedmiotu zamówienia, jako niezgodnego ze specyfikacją istotnych warunków zamówienia.</w:t>
            </w:r>
          </w:p>
          <w:p w14:paraId="1338AAD8" w14:textId="2E98956D" w:rsidR="006D43A0" w:rsidRPr="00A81FA4" w:rsidRDefault="006D43A0" w:rsidP="00A81FA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A81FA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Dostarczany przez Dostawcę sprzęt zawiera osprzęt wymagany przez producenta oferowanego rozwiązania zgodnie z projektem technicznym (okablowanie, wkładki instalowane w dostarczanym urządzeniu, inne) niezbędny do jego prawidłowego podłączenia do infrastruktury Zamawiającego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658F7B03" w:rsidR="00B34331" w:rsidRPr="00A81FA4" w:rsidRDefault="00001527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B34331" w:rsidRPr="00A81FA4" w:rsidRDefault="00B3433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4331" w:rsidRPr="00A81FA4" w14:paraId="29A96389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B34331" w:rsidRPr="00A81FA4" w:rsidRDefault="00B34331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50C2" w14:textId="77777777" w:rsidR="00B34331" w:rsidRPr="00A81FA4" w:rsidRDefault="00001527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b/>
                <w:sz w:val="20"/>
                <w:u w:val="single"/>
              </w:rPr>
              <w:t>Dostawa</w:t>
            </w:r>
            <w:r w:rsidRPr="00A81FA4">
              <w:rPr>
                <w:rFonts w:cstheme="minorHAnsi"/>
                <w:sz w:val="20"/>
              </w:rPr>
              <w:t>:</w:t>
            </w:r>
          </w:p>
          <w:p w14:paraId="0A8E4A7D" w14:textId="77777777" w:rsidR="00001527" w:rsidRPr="00A81FA4" w:rsidRDefault="00001527" w:rsidP="00A81FA4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t>Dostawca sprzętu zobowiązany jest do przestawienia scenariusza wdrożenia w podziale na daty oraz etapy do weryfikacji i zatwierdzenia przez Zamawiającego.</w:t>
            </w:r>
          </w:p>
          <w:p w14:paraId="0FCC6498" w14:textId="0A411B16" w:rsidR="00001527" w:rsidRPr="00A81FA4" w:rsidRDefault="00001527" w:rsidP="00A81FA4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t xml:space="preserve">Dostawca sprzętu zobowiązany jest do instalacji i konfiguracji sprzętu w miejscu wskazanym przez </w:t>
            </w:r>
            <w:r w:rsidR="00943AA8">
              <w:rPr>
                <w:rFonts w:asciiTheme="minorHAnsi" w:hAnsiTheme="minorHAnsi" w:cstheme="minorHAnsi"/>
                <w:sz w:val="20"/>
              </w:rPr>
              <w:t>Z</w:t>
            </w:r>
            <w:bookmarkStart w:id="1" w:name="_GoBack"/>
            <w:bookmarkEnd w:id="1"/>
            <w:r w:rsidRPr="00A81FA4">
              <w:rPr>
                <w:rFonts w:asciiTheme="minorHAnsi" w:hAnsiTheme="minorHAnsi" w:cstheme="minorHAnsi"/>
                <w:sz w:val="20"/>
              </w:rPr>
              <w:t>amawiającego przy asyście pracowników Uniwersytetu Medycznego w Poznaniu.</w:t>
            </w:r>
          </w:p>
          <w:p w14:paraId="6E3DE58D" w14:textId="02E3D0AE" w:rsidR="00001527" w:rsidRPr="00A81FA4" w:rsidRDefault="00001527" w:rsidP="00A81FA4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t xml:space="preserve">Usługa instalacji i uruchomienia </w:t>
            </w:r>
            <w:r w:rsidR="00215579">
              <w:rPr>
                <w:rFonts w:asciiTheme="minorHAnsi" w:hAnsiTheme="minorHAnsi" w:cstheme="minorHAnsi"/>
                <w:sz w:val="20"/>
              </w:rPr>
              <w:t>urządzeń</w:t>
            </w:r>
            <w:r w:rsidRPr="00A81FA4">
              <w:rPr>
                <w:rFonts w:asciiTheme="minorHAnsi" w:hAnsiTheme="minorHAnsi" w:cstheme="minorHAnsi"/>
                <w:sz w:val="20"/>
              </w:rPr>
              <w:t xml:space="preserve"> musi zostać wykonana przez Producenta lub Autoryzowanego Partnera Producenta.</w:t>
            </w:r>
          </w:p>
          <w:p w14:paraId="6A244FDE" w14:textId="3A97D7C8" w:rsidR="00001527" w:rsidRPr="00A81FA4" w:rsidRDefault="00001527" w:rsidP="00A81FA4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t>Dostawca sprzętu zobowiązany jest do dostarczenia dokumentacji powdrożeniowej zawierającej m. in. dane dostępowe.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679B3D4F" w:rsidR="00B34331" w:rsidRPr="00A81FA4" w:rsidRDefault="00001527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B34331" w:rsidRPr="00A81FA4" w:rsidRDefault="00B34331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001527" w:rsidRPr="00A81FA4" w14:paraId="6789E597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59D8" w14:textId="77777777" w:rsidR="00001527" w:rsidRPr="00A81FA4" w:rsidRDefault="00001527" w:rsidP="00A81FA4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A2F" w14:textId="77777777" w:rsidR="00001527" w:rsidRPr="00A81FA4" w:rsidRDefault="00001527" w:rsidP="00A81FA4">
            <w:pPr>
              <w:spacing w:after="0" w:line="240" w:lineRule="auto"/>
              <w:rPr>
                <w:rFonts w:cstheme="minorHAnsi"/>
                <w:sz w:val="20"/>
              </w:rPr>
            </w:pPr>
            <w:r w:rsidRPr="00A81FA4">
              <w:rPr>
                <w:rFonts w:cstheme="minorHAnsi"/>
                <w:b/>
                <w:sz w:val="20"/>
                <w:u w:val="single"/>
              </w:rPr>
              <w:t>Dodatkowe wyposażenie:</w:t>
            </w:r>
          </w:p>
          <w:p w14:paraId="32417B5D" w14:textId="77777777" w:rsidR="00001527" w:rsidRPr="00A81FA4" w:rsidRDefault="00001527" w:rsidP="00A81FA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A81FA4">
              <w:rPr>
                <w:rFonts w:asciiTheme="minorHAnsi" w:hAnsiTheme="minorHAnsi" w:cstheme="minorHAnsi"/>
                <w:sz w:val="20"/>
              </w:rPr>
              <w:lastRenderedPageBreak/>
              <w:t xml:space="preserve">Wkładki do </w:t>
            </w:r>
            <w:proofErr w:type="spellStart"/>
            <w:r w:rsidRPr="00A81FA4">
              <w:rPr>
                <w:rFonts w:asciiTheme="minorHAnsi" w:hAnsiTheme="minorHAnsi" w:cstheme="minorHAnsi"/>
                <w:sz w:val="20"/>
              </w:rPr>
              <w:t>Sonicwall</w:t>
            </w:r>
            <w:proofErr w:type="spellEnd"/>
            <w:r w:rsidRPr="00A81FA4">
              <w:rPr>
                <w:rFonts w:asciiTheme="minorHAnsi" w:hAnsiTheme="minorHAnsi" w:cstheme="minorHAnsi"/>
                <w:sz w:val="20"/>
              </w:rPr>
              <w:t xml:space="preserve">, SFP+ 10 </w:t>
            </w:r>
            <w:proofErr w:type="spellStart"/>
            <w:r w:rsidRPr="00A81FA4">
              <w:rPr>
                <w:rFonts w:asciiTheme="minorHAnsi" w:hAnsiTheme="minorHAnsi" w:cstheme="minorHAnsi"/>
                <w:sz w:val="20"/>
              </w:rPr>
              <w:t>Gbit</w:t>
            </w:r>
            <w:proofErr w:type="spellEnd"/>
            <w:r w:rsidRPr="00A81FA4">
              <w:rPr>
                <w:rFonts w:asciiTheme="minorHAnsi" w:hAnsiTheme="minorHAnsi" w:cstheme="minorHAnsi"/>
                <w:sz w:val="20"/>
              </w:rPr>
              <w:t>/s, wielomodowe, dwuwłóknowe – 4 szt.</w:t>
            </w:r>
          </w:p>
          <w:p w14:paraId="2700B519" w14:textId="427EA26B" w:rsidR="00001527" w:rsidRPr="00980A1B" w:rsidRDefault="00980A1B" w:rsidP="00980A1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980A1B">
              <w:rPr>
                <w:rFonts w:asciiTheme="minorHAnsi" w:hAnsiTheme="minorHAnsi" w:cstheme="minorHAnsi"/>
                <w:sz w:val="20"/>
              </w:rPr>
              <w:t xml:space="preserve">Wkładki SFP+ 10Gbit/s wielomodowe, dwuwłóknowe do posiadanego przez Zamawiającego przełącznika DELL N4032F </w:t>
            </w:r>
            <w:r w:rsidR="00001527" w:rsidRPr="00980A1B">
              <w:rPr>
                <w:rFonts w:asciiTheme="minorHAnsi" w:hAnsiTheme="minorHAnsi" w:cstheme="minorHAnsi"/>
                <w:sz w:val="20"/>
              </w:rPr>
              <w:t>– 4 szt.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CD9" w14:textId="7F8D9E87" w:rsidR="00001527" w:rsidRPr="00A81FA4" w:rsidRDefault="00001527" w:rsidP="00A81FA4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A81FA4">
              <w:rPr>
                <w:rFonts w:cstheme="minorHAnsi"/>
                <w:bCs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696" w14:textId="77777777" w:rsidR="00001527" w:rsidRPr="00A81FA4" w:rsidRDefault="00001527" w:rsidP="00A81FA4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</w:tbl>
    <w:p w14:paraId="710A270C" w14:textId="2D88EDBF" w:rsidR="00CD342A" w:rsidRPr="00A81FA4" w:rsidRDefault="00CD342A" w:rsidP="00A81FA4">
      <w:pPr>
        <w:spacing w:after="0" w:line="240" w:lineRule="auto"/>
        <w:rPr>
          <w:rFonts w:cstheme="minorHAnsi"/>
        </w:rPr>
      </w:pPr>
    </w:p>
    <w:p w14:paraId="12D866F8" w14:textId="16B6C5ED" w:rsidR="003D2249" w:rsidRPr="00A81FA4" w:rsidRDefault="003D2249" w:rsidP="00A81FA4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A81FA4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A81FA4" w:rsidRDefault="003D2249" w:rsidP="00A81FA4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A81FA4">
        <w:rPr>
          <w:rFonts w:cstheme="minorHAnsi"/>
          <w:i/>
          <w:color w:val="FF0000"/>
        </w:rPr>
        <w:t>kwalifikowanym podpisem elektronicznym</w:t>
      </w:r>
    </w:p>
    <w:p w14:paraId="0E54F9EB" w14:textId="77777777" w:rsidR="003D2249" w:rsidRPr="00A81FA4" w:rsidRDefault="003D2249" w:rsidP="00A81FA4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A81FA4">
        <w:rPr>
          <w:rFonts w:cstheme="minorHAnsi"/>
          <w:color w:val="FF0000"/>
        </w:rPr>
        <w:t>podpisy osób/-y uprawnionych/-ej</w:t>
      </w:r>
    </w:p>
    <w:p w14:paraId="21613553" w14:textId="77777777" w:rsidR="009F0B0F" w:rsidRPr="00A81FA4" w:rsidRDefault="009F0B0F" w:rsidP="00A81FA4">
      <w:pPr>
        <w:spacing w:after="0" w:line="240" w:lineRule="auto"/>
        <w:rPr>
          <w:rFonts w:cstheme="minorHAnsi"/>
        </w:rPr>
      </w:pPr>
    </w:p>
    <w:sectPr w:rsidR="009F0B0F" w:rsidRPr="00A81FA4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215579"/>
    <w:rsid w:val="003D2249"/>
    <w:rsid w:val="004838A4"/>
    <w:rsid w:val="005167E7"/>
    <w:rsid w:val="00577111"/>
    <w:rsid w:val="006628CF"/>
    <w:rsid w:val="006D43A0"/>
    <w:rsid w:val="00836BDB"/>
    <w:rsid w:val="008B48A9"/>
    <w:rsid w:val="00943AA8"/>
    <w:rsid w:val="00955E65"/>
    <w:rsid w:val="00980A1B"/>
    <w:rsid w:val="009F0B0F"/>
    <w:rsid w:val="00A81FA4"/>
    <w:rsid w:val="00B34331"/>
    <w:rsid w:val="00B35B3C"/>
    <w:rsid w:val="00BB5116"/>
    <w:rsid w:val="00BF364B"/>
    <w:rsid w:val="00CD342A"/>
    <w:rsid w:val="00CE5189"/>
    <w:rsid w:val="00CF247A"/>
    <w:rsid w:val="00D34364"/>
    <w:rsid w:val="00DE3145"/>
    <w:rsid w:val="00E11B5A"/>
    <w:rsid w:val="00E15330"/>
    <w:rsid w:val="00F55134"/>
    <w:rsid w:val="00F6276E"/>
    <w:rsid w:val="00F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6" ma:contentTypeDescription="Utwórz nowy dokument." ma:contentTypeScope="" ma:versionID="a6d5b88d94ad3b073b423fac3c433095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d970915f011a677d2f4663afc37a0b0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C990-AE6F-439C-8819-1EFBD453F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040B2-8D15-4108-9343-F8886EB672D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8d7f34ec-9741-4b79-a27d-5e7851a777a5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c2bcd6b-1cfb-4024-b694-1e96efe82571"/>
  </ds:schemaRefs>
</ds:datastoreItem>
</file>

<file path=customXml/itemProps4.xml><?xml version="1.0" encoding="utf-8"?>
<ds:datastoreItem xmlns:ds="http://schemas.openxmlformats.org/officeDocument/2006/customXml" ds:itemID="{A3E01D0D-A055-45C2-B100-F1F2D530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2651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Błażej Szymański</cp:lastModifiedBy>
  <cp:revision>4</cp:revision>
  <cp:lastPrinted>2023-07-06T11:16:00Z</cp:lastPrinted>
  <dcterms:created xsi:type="dcterms:W3CDTF">2023-08-16T09:32:00Z</dcterms:created>
  <dcterms:modified xsi:type="dcterms:W3CDTF">2023-08-16T09:40:00Z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