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18" w:rsidRPr="00FE1344" w:rsidRDefault="00814A18" w:rsidP="00814A18">
      <w:pPr>
        <w:jc w:val="center"/>
        <w:rPr>
          <w:rFonts w:ascii="Times New Roman" w:hAnsi="Times New Roman" w:cs="Times New Roman"/>
        </w:rPr>
      </w:pPr>
      <w:r w:rsidRPr="00FE1344">
        <w:rPr>
          <w:rFonts w:ascii="Times New Roman" w:hAnsi="Times New Roman" w:cs="Times New Roman"/>
          <w:b/>
          <w:spacing w:val="40"/>
        </w:rPr>
        <w:t>ARKUSZ ASORTYMENTOWO-CENOWY</w:t>
      </w:r>
    </w:p>
    <w:p w:rsidR="00814A18" w:rsidRPr="00FE1344" w:rsidRDefault="00814A18" w:rsidP="00814A18">
      <w:pPr>
        <w:jc w:val="right"/>
        <w:rPr>
          <w:rFonts w:ascii="Times New Roman" w:hAnsi="Times New Roman" w:cs="Times New Roman"/>
        </w:rPr>
      </w:pPr>
      <w:r w:rsidRPr="00FE1344">
        <w:rPr>
          <w:rFonts w:ascii="Times New Roman" w:hAnsi="Times New Roman" w:cs="Times New Roman"/>
          <w:b/>
          <w:bCs/>
        </w:rPr>
        <w:t>Załącznik nr 2 do SWZ</w:t>
      </w:r>
    </w:p>
    <w:tbl>
      <w:tblPr>
        <w:tblW w:w="108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2043"/>
        <w:gridCol w:w="553"/>
        <w:gridCol w:w="708"/>
        <w:gridCol w:w="1272"/>
        <w:gridCol w:w="1138"/>
        <w:gridCol w:w="914"/>
        <w:gridCol w:w="1354"/>
      </w:tblGrid>
      <w:tr w:rsidR="00814A18" w:rsidRPr="00FE1344" w:rsidTr="00814A18">
        <w:trPr>
          <w:trHeight w:val="82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14A18" w:rsidRPr="00FE1344" w:rsidRDefault="00814A18" w:rsidP="00814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Producent</w:t>
            </w:r>
            <w:r>
              <w:rPr>
                <w:rFonts w:ascii="Times New Roman" w:hAnsi="Times New Roman" w:cs="Times New Roman"/>
              </w:rPr>
              <w:t>,</w:t>
            </w:r>
            <w:r w:rsidRPr="00FE13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Cena jedn. netto</w:t>
            </w:r>
          </w:p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/</w:t>
            </w:r>
            <w:proofErr w:type="spellStart"/>
            <w:r w:rsidRPr="00FE1344">
              <w:rPr>
                <w:rFonts w:ascii="Times New Roman" w:hAnsi="Times New Roman" w:cs="Times New Roman"/>
              </w:rPr>
              <w:t>pln</w:t>
            </w:r>
            <w:proofErr w:type="spellEnd"/>
            <w:r w:rsidRPr="00FE134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Wartość netto</w:t>
            </w:r>
          </w:p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/</w:t>
            </w:r>
            <w:proofErr w:type="spellStart"/>
            <w:r w:rsidRPr="00FE1344">
              <w:rPr>
                <w:rFonts w:ascii="Times New Roman" w:hAnsi="Times New Roman" w:cs="Times New Roman"/>
              </w:rPr>
              <w:t>pln</w:t>
            </w:r>
            <w:proofErr w:type="spellEnd"/>
            <w:r w:rsidRPr="00FE134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Wartość brutto</w:t>
            </w:r>
          </w:p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/</w:t>
            </w:r>
            <w:proofErr w:type="spellStart"/>
            <w:r w:rsidRPr="00FE1344">
              <w:rPr>
                <w:rFonts w:ascii="Times New Roman" w:hAnsi="Times New Roman" w:cs="Times New Roman"/>
              </w:rPr>
              <w:t>pln</w:t>
            </w:r>
            <w:proofErr w:type="spellEnd"/>
            <w:r w:rsidRPr="00FE1344">
              <w:rPr>
                <w:rFonts w:ascii="Times New Roman" w:hAnsi="Times New Roman" w:cs="Times New Roman"/>
              </w:rPr>
              <w:t>/</w:t>
            </w:r>
          </w:p>
        </w:tc>
      </w:tr>
      <w:tr w:rsidR="00814A18" w:rsidRPr="00FE1344" w:rsidTr="00814A18">
        <w:trPr>
          <w:trHeight w:val="259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814A18" w:rsidRDefault="00814A18" w:rsidP="004C1715">
            <w:pPr>
              <w:tabs>
                <w:tab w:val="left" w:pos="10005"/>
              </w:tabs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Komputer przenośny – Laptop</w:t>
            </w:r>
          </w:p>
          <w:p w:rsidR="00814A18" w:rsidRPr="00FE1344" w:rsidRDefault="00810E97" w:rsidP="004C1715">
            <w:pPr>
              <w:widowControl w:val="0"/>
              <w:tabs>
                <w:tab w:val="left" w:pos="1000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4A18">
              <w:rPr>
                <w:rFonts w:ascii="Times New Roman" w:hAnsi="Times New Roman" w:cs="Times New Roman"/>
                <w:sz w:val="20"/>
                <w:szCs w:val="20"/>
              </w:rPr>
              <w:t>ystem operacyjny Windows lub równoważny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4A18" w:rsidRPr="00FE1344" w:rsidRDefault="00814A18" w:rsidP="004C17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A8D" w:rsidRDefault="00570A8D"/>
    <w:p w:rsidR="00814A18" w:rsidRPr="00814A18" w:rsidRDefault="00814A18" w:rsidP="00814A18">
      <w:pPr>
        <w:jc w:val="center"/>
        <w:rPr>
          <w:b/>
        </w:rPr>
      </w:pPr>
      <w:r w:rsidRPr="00814A18">
        <w:rPr>
          <w:rFonts w:ascii="Times New Roman" w:hAnsi="Times New Roman" w:cs="Times New Roman"/>
          <w:b/>
          <w:sz w:val="20"/>
          <w:szCs w:val="20"/>
          <w:lang w:eastAsia="pl-PL"/>
        </w:rPr>
        <w:t>WYMAGANE  PARAMETRY  TECHNICZNE</w:t>
      </w: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846"/>
        <w:gridCol w:w="9922"/>
      </w:tblGrid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Sprzęt fabrycznie nowy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Przekątna ekranu: 15,6"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Rozdzielczość min. 1920 x 1080 (FHD 1080)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Jasność matrycy: min 250 cd/m</w:t>
            </w:r>
            <w:r w:rsidRPr="00CF558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Powierzchnia matrycy: Matowa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Technologia podświetlania: Diody LED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F558F">
              <w:rPr>
                <w:rFonts w:ascii="Times New Roman" w:hAnsi="Times New Roman" w:cs="Times New Roman"/>
                <w:b/>
              </w:rPr>
              <w:t>Procesor: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zestaw instrukcji: 64bit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liczba rdzeni: min. 10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liczba wątków: min. 12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cache: min. 12MB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maksymalna częstotliwość turbo: nie mniej niż.5.00 GHz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F558F">
              <w:rPr>
                <w:rFonts w:ascii="Times New Roman" w:hAnsi="Times New Roman" w:cs="Times New Roman"/>
                <w:b/>
              </w:rPr>
              <w:t>Układ graficzny procesora: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Max. częstotliwość dynamiczna układu graficznego: nie mniej niż 1.30 GHz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Jednostki wykonawcze 96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Maks. rozdzielczość (HDMI): 4096x2304@60Hz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Maks. rozdzielczość (DP): 7680x4320@60Hz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Maks. rozdzielczość (</w:t>
            </w:r>
            <w:proofErr w:type="spellStart"/>
            <w:r w:rsidRPr="00CF558F">
              <w:rPr>
                <w:rFonts w:ascii="Times New Roman" w:hAnsi="Times New Roman" w:cs="Times New Roman"/>
              </w:rPr>
              <w:t>eDP</w:t>
            </w:r>
            <w:proofErr w:type="spellEnd"/>
            <w:r w:rsidRPr="00CF558F">
              <w:rPr>
                <w:rFonts w:ascii="Times New Roman" w:hAnsi="Times New Roman" w:cs="Times New Roman"/>
              </w:rPr>
              <w:t xml:space="preserve"> – wbudowany płaski wyświetlacz): 4096x2304@120Hz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Obsługa DirectX: 12.1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CF558F">
              <w:rPr>
                <w:rFonts w:ascii="Times New Roman" w:hAnsi="Times New Roman" w:cs="Times New Roman"/>
              </w:rPr>
              <w:t>OpenGL</w:t>
            </w:r>
            <w:proofErr w:type="spellEnd"/>
            <w:r w:rsidRPr="00CF558F">
              <w:rPr>
                <w:rFonts w:ascii="Times New Roman" w:hAnsi="Times New Roman" w:cs="Times New Roman"/>
              </w:rPr>
              <w:t>: 4.6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Obsługa </w:t>
            </w:r>
            <w:proofErr w:type="spellStart"/>
            <w:r w:rsidRPr="00CF558F">
              <w:rPr>
                <w:rFonts w:ascii="Times New Roman" w:hAnsi="Times New Roman" w:cs="Times New Roman"/>
              </w:rPr>
              <w:t>OpenCL</w:t>
            </w:r>
            <w:proofErr w:type="spellEnd"/>
            <w:r w:rsidRPr="00CF558F">
              <w:rPr>
                <w:rFonts w:ascii="Times New Roman" w:hAnsi="Times New Roman" w:cs="Times New Roman"/>
              </w:rPr>
              <w:t>: 3.0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Liczba obsługiwanych wyświetlaczy: 4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Pamięć RAM:  min. 16GB DDR4 z możliwością rozbudowy do min. 32GB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Częstotliwość szyny pamięci: 3200 MHz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Typ dysku: SSD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Pojemność SSD min. 500 GB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Format dysku: M.2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Interfejs dysku:  PCI-e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Głośniki: Wbudowane stereo, 2x2W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2" w:type="dxa"/>
            <w:vAlign w:val="center"/>
          </w:tcPr>
          <w:p w:rsidR="00CF558F" w:rsidRPr="00CF558F" w:rsidRDefault="00CB5034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2" w:type="dxa"/>
            <w:vAlign w:val="center"/>
          </w:tcPr>
          <w:p w:rsidR="00CF558F" w:rsidRPr="00CF558F" w:rsidRDefault="00CB5034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internetowa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Kamera z wbudowaną zaślepką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Karta sieciowa LAN [</w:t>
            </w:r>
            <w:proofErr w:type="spellStart"/>
            <w:r w:rsidRPr="00CF558F">
              <w:rPr>
                <w:rFonts w:ascii="Times New Roman" w:hAnsi="Times New Roman" w:cs="Times New Roman"/>
              </w:rPr>
              <w:t>Mbps</w:t>
            </w:r>
            <w:proofErr w:type="spellEnd"/>
            <w:r w:rsidRPr="00CF558F">
              <w:rPr>
                <w:rFonts w:ascii="Times New Roman" w:hAnsi="Times New Roman" w:cs="Times New Roman"/>
              </w:rPr>
              <w:t>]: 10/100/1000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Karta bezprzewodowa </w:t>
            </w:r>
            <w:proofErr w:type="spellStart"/>
            <w:r w:rsidRPr="00CF558F">
              <w:rPr>
                <w:rFonts w:ascii="Times New Roman" w:hAnsi="Times New Roman" w:cs="Times New Roman"/>
              </w:rPr>
              <w:t>WiFi</w:t>
            </w:r>
            <w:proofErr w:type="spellEnd"/>
            <w:r w:rsidRPr="00CF558F">
              <w:rPr>
                <w:rFonts w:ascii="Times New Roman" w:hAnsi="Times New Roman" w:cs="Times New Roman"/>
              </w:rPr>
              <w:t>: 802.11a/b/g/n/</w:t>
            </w:r>
            <w:proofErr w:type="spellStart"/>
            <w:r w:rsidRPr="00CF558F">
              <w:rPr>
                <w:rFonts w:ascii="Times New Roman" w:hAnsi="Times New Roman" w:cs="Times New Roman"/>
              </w:rPr>
              <w:t>ac</w:t>
            </w:r>
            <w:proofErr w:type="spellEnd"/>
            <w:r w:rsidRPr="00CF558F">
              <w:rPr>
                <w:rFonts w:ascii="Times New Roman" w:hAnsi="Times New Roman" w:cs="Times New Roman"/>
              </w:rPr>
              <w:t>/</w:t>
            </w:r>
            <w:proofErr w:type="spellStart"/>
            <w:r w:rsidRPr="00CF558F">
              <w:rPr>
                <w:rFonts w:ascii="Times New Roman" w:hAnsi="Times New Roman" w:cs="Times New Roman"/>
              </w:rPr>
              <w:t>ax</w:t>
            </w:r>
            <w:proofErr w:type="spellEnd"/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Bluetooth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  <w:lang w:val="en-US"/>
              </w:rPr>
              <w:t xml:space="preserve">Min. 3 x USB </w:t>
            </w:r>
            <w:proofErr w:type="spellStart"/>
            <w:r w:rsidRPr="00CF558F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CF558F">
              <w:rPr>
                <w:rFonts w:ascii="Times New Roman" w:hAnsi="Times New Roman" w:cs="Times New Roman"/>
                <w:lang w:val="en-US"/>
              </w:rPr>
              <w:t xml:space="preserve"> A, w </w:t>
            </w:r>
            <w:proofErr w:type="spellStart"/>
            <w:r w:rsidRPr="00CF558F">
              <w:rPr>
                <w:rFonts w:ascii="Times New Roman" w:hAnsi="Times New Roman" w:cs="Times New Roman"/>
                <w:lang w:val="en-US"/>
              </w:rPr>
              <w:t>tym</w:t>
            </w:r>
            <w:proofErr w:type="spellEnd"/>
            <w:r w:rsidRPr="00CF558F">
              <w:rPr>
                <w:rFonts w:ascii="Times New Roman" w:hAnsi="Times New Roman" w:cs="Times New Roman"/>
                <w:lang w:val="en-US"/>
              </w:rPr>
              <w:t xml:space="preserve"> min. 1 x USB </w:t>
            </w:r>
            <w:proofErr w:type="spellStart"/>
            <w:r w:rsidRPr="00CF558F">
              <w:rPr>
                <w:rFonts w:ascii="Times New Roman" w:hAnsi="Times New Roman" w:cs="Times New Roman"/>
                <w:lang w:val="en-US"/>
              </w:rPr>
              <w:t>typ</w:t>
            </w:r>
            <w:proofErr w:type="spellEnd"/>
            <w:r w:rsidRPr="00CF558F">
              <w:rPr>
                <w:rFonts w:ascii="Times New Roman" w:hAnsi="Times New Roman" w:cs="Times New Roman"/>
                <w:lang w:val="en-US"/>
              </w:rPr>
              <w:t xml:space="preserve"> A 3.0 </w:t>
            </w:r>
            <w:proofErr w:type="spellStart"/>
            <w:r w:rsidRPr="00CF558F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CF5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558F">
              <w:rPr>
                <w:rFonts w:ascii="Times New Roman" w:hAnsi="Times New Roman" w:cs="Times New Roman"/>
                <w:lang w:val="en-US"/>
              </w:rPr>
              <w:t>nowsze</w:t>
            </w:r>
            <w:proofErr w:type="spellEnd"/>
            <w:r w:rsidRPr="00CF55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Porty wideo 1 x HDMI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Pozostałe porty we/wy 1 x Audio (Combo) 1 x RJ-45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2" w:type="dxa"/>
            <w:vAlign w:val="center"/>
          </w:tcPr>
          <w:p w:rsidR="00CF558F" w:rsidRPr="00CF558F" w:rsidRDefault="00CB5034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Podświetlana klawiatura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Wydzielona klawiatura numeryczna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Układ klawiatury: QWERTY EU – nie dopuszcza się stosowania spolszczenia poprzez np. zastosowanie naklejek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Pojemność baterii 54 </w:t>
            </w:r>
            <w:proofErr w:type="spellStart"/>
            <w:r w:rsidRPr="00CF558F">
              <w:rPr>
                <w:rFonts w:ascii="Times New Roman" w:hAnsi="Times New Roman" w:cs="Times New Roman"/>
              </w:rPr>
              <w:t>Wh</w:t>
            </w:r>
            <w:proofErr w:type="spellEnd"/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Waga max 1.9 kg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Akcesoria w zestawie: Dokumentacja, Zasilacz, Europejski przewód zasilający. Nie dopuszcza się stosowania tzw. „przejściówek”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pStyle w:val="Nagwek6"/>
              <w:numPr>
                <w:ilvl w:val="0"/>
                <w:numId w:val="0"/>
              </w:numPr>
              <w:spacing w:line="264" w:lineRule="auto"/>
              <w:outlineLvl w:val="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558F">
              <w:rPr>
                <w:rFonts w:ascii="Times New Roman" w:hAnsi="Times New Roman" w:cs="Times New Roman"/>
                <w:b w:val="0"/>
                <w:sz w:val="22"/>
                <w:szCs w:val="22"/>
              </w:rPr>
              <w:t>BIOS producenta oferowanego komputera zgodny ze specyfikacją UEFI, wymagana pełna obsługa za pomocą klawiatury i urządzenia wskazującego (wmontowanego na stałe) oraz samego urządzenia wskazującego. Możliwość, bez uruchamiania systemu operacyjnego z dysku twardego komputera lub innych, podłączonych do niego urządzeń zewnętrznych odczytania z BIOS informacji, oraz posiadać: datę produkcji komputera (data produkcji nieusuwalna), o kontrolerze audio, procesorze, pamięci RAM z informacją o taktowaniu i obsadzeniu w slotach. Możliwość ustawienia hasła BIOS, które jednocześnie będzie blokować uruchamianie systemu z jakichkolwiek urządzeń oraz umożliwia zalogowanie się do BIOS w celu zmiany swojego hasła, możliwość ustawienia hasła dla dysku.</w:t>
            </w:r>
          </w:p>
        </w:tc>
      </w:tr>
      <w:tr w:rsidR="00CF558F" w:rsidTr="00CF558F">
        <w:trPr>
          <w:jc w:val="center"/>
        </w:trPr>
        <w:tc>
          <w:tcPr>
            <w:tcW w:w="846" w:type="dxa"/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2" w:type="dxa"/>
            <w:vAlign w:val="center"/>
          </w:tcPr>
          <w:p w:rsidR="00CF558F" w:rsidRPr="00CF558F" w:rsidRDefault="00CF558F" w:rsidP="00171F0B">
            <w:p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Gwarancja: 24 miesiące </w:t>
            </w:r>
            <w:proofErr w:type="spellStart"/>
            <w:r w:rsidRPr="00CF558F">
              <w:rPr>
                <w:rFonts w:ascii="Times New Roman" w:hAnsi="Times New Roman" w:cs="Times New Roman"/>
              </w:rPr>
              <w:t>door</w:t>
            </w:r>
            <w:proofErr w:type="spellEnd"/>
            <w:r w:rsidRPr="00CF558F">
              <w:rPr>
                <w:rFonts w:ascii="Times New Roman" w:hAnsi="Times New Roman" w:cs="Times New Roman"/>
              </w:rPr>
              <w:t>-to-</w:t>
            </w:r>
            <w:proofErr w:type="spellStart"/>
            <w:r w:rsidRPr="00CF558F">
              <w:rPr>
                <w:rFonts w:ascii="Times New Roman" w:hAnsi="Times New Roman" w:cs="Times New Roman"/>
              </w:rPr>
              <w:t>door</w:t>
            </w:r>
            <w:proofErr w:type="spellEnd"/>
          </w:p>
        </w:tc>
      </w:tr>
      <w:tr w:rsidR="00CF558F" w:rsidTr="00017908">
        <w:trPr>
          <w:jc w:val="center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:rsidR="00CF558F" w:rsidRPr="00CF558F" w:rsidRDefault="00CF558F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2" w:type="dxa"/>
            <w:tcBorders>
              <w:bottom w:val="dotted" w:sz="4" w:space="0" w:color="auto"/>
            </w:tcBorders>
            <w:vAlign w:val="center"/>
          </w:tcPr>
          <w:p w:rsidR="00CF558F" w:rsidRPr="00CF558F" w:rsidRDefault="00CF558F" w:rsidP="00171F0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System operacyjny:  </w:t>
            </w:r>
          </w:p>
          <w:p w:rsidR="00CF558F" w:rsidRPr="00CF558F" w:rsidRDefault="00CF558F" w:rsidP="00171F0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Zainstalowany i aktywowany Windows 11 Pro 64bit w wersji polskiej lub równoważny.</w:t>
            </w:r>
          </w:p>
          <w:p w:rsidR="00CF558F" w:rsidRPr="00CF558F" w:rsidRDefault="00CF558F" w:rsidP="00171F0B">
            <w:pPr>
              <w:pStyle w:val="Normalny1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558F">
              <w:rPr>
                <w:rStyle w:val="Domylnaczcionkaakapitu2"/>
                <w:rFonts w:ascii="Times New Roman" w:hAnsi="Times New Roman" w:cs="Times New Roman"/>
                <w:sz w:val="22"/>
                <w:szCs w:val="22"/>
              </w:rPr>
              <w:t>Oprogramowanie musi pochodzić od autoryzowanego dostawcy. Wykonawca zapewnia licencję bezterminową, niewyłączną na oprogramowanie w formie licencji elektronicznej. Licencja jest udzielana w szczególności na następujących polach eksploatacji:</w:t>
            </w:r>
          </w:p>
          <w:p w:rsidR="00CF558F" w:rsidRPr="00CF558F" w:rsidRDefault="00CF558F" w:rsidP="00171F0B">
            <w:pPr>
              <w:pStyle w:val="Akapitzlist"/>
              <w:widowControl w:val="0"/>
              <w:numPr>
                <w:ilvl w:val="0"/>
                <w:numId w:val="8"/>
              </w:numPr>
              <w:spacing w:after="200" w:line="264" w:lineRule="auto"/>
              <w:ind w:left="357" w:hanging="357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korzystania z oprogramowania zgodnie z jego funkcjonalnościami, w dowolnie ustalonym przez Zamawiającego oraz Użytkowników, w imieniu których działa Zamawiający celu, w szczególności w jakimkolwiek celu związanym z prowadzeniem przez niego działalności;</w:t>
            </w:r>
          </w:p>
          <w:p w:rsidR="00CF558F" w:rsidRPr="00CF558F" w:rsidRDefault="00CF558F" w:rsidP="00171F0B">
            <w:pPr>
              <w:pStyle w:val="Akapitzlist"/>
              <w:widowControl w:val="0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trwałe lub czasowe zwielokrotnianie programów komputerowych wchodzących w skład oprogramowania i dokumentacji w całości lub w części jakimikolwiek środkami i w jakiejkolwiek formie;</w:t>
            </w:r>
          </w:p>
          <w:p w:rsidR="002E3C21" w:rsidRDefault="00CF558F" w:rsidP="002E3C21">
            <w:pPr>
              <w:pStyle w:val="Akapitzlist"/>
              <w:widowControl w:val="0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zapisywania w pamięci urządzeń, na których będzie wykorzystywane oprogramowanie, w tym pamięci wewnętrznej oraz zewnętrznej, na nośnikach informacji, w tym na dyskach HDD/SDD, </w:t>
            </w:r>
            <w:proofErr w:type="spellStart"/>
            <w:r w:rsidRPr="00CF558F">
              <w:rPr>
                <w:rFonts w:ascii="Times New Roman" w:hAnsi="Times New Roman" w:cs="Times New Roman"/>
              </w:rPr>
              <w:t>flash</w:t>
            </w:r>
            <w:proofErr w:type="spellEnd"/>
            <w:r w:rsidRPr="00CF558F">
              <w:rPr>
                <w:rFonts w:ascii="Times New Roman" w:hAnsi="Times New Roman" w:cs="Times New Roman"/>
              </w:rPr>
              <w:t>, kartach SD, płytach CD, DVD, dyskietkach, w chmurze, na serwerach;</w:t>
            </w:r>
          </w:p>
          <w:p w:rsidR="00CF558F" w:rsidRDefault="00CF558F" w:rsidP="002E3C21">
            <w:pPr>
              <w:pStyle w:val="Akapitzlist"/>
              <w:widowControl w:val="0"/>
              <w:numPr>
                <w:ilvl w:val="0"/>
                <w:numId w:val="8"/>
              </w:numPr>
              <w:spacing w:line="264" w:lineRule="auto"/>
              <w:ind w:left="357" w:hanging="357"/>
              <w:rPr>
                <w:rFonts w:ascii="Times New Roman" w:hAnsi="Times New Roman" w:cs="Times New Roman"/>
              </w:rPr>
            </w:pPr>
            <w:r w:rsidRPr="002E3C21">
              <w:rPr>
                <w:rFonts w:ascii="Times New Roman" w:hAnsi="Times New Roman" w:cs="Times New Roman"/>
              </w:rPr>
              <w:t>wprowadzania do sieci Internet, intranet, extranet, sieci lokalnej czy też do innej sieci umożliwiającej połączenie się co najmniej dwóch urządzeń elektronicznych</w:t>
            </w:r>
            <w:r w:rsidR="002E3C21">
              <w:rPr>
                <w:rFonts w:ascii="Times New Roman" w:hAnsi="Times New Roman" w:cs="Times New Roman"/>
              </w:rPr>
              <w:t>.</w:t>
            </w:r>
          </w:p>
          <w:p w:rsidR="00714994" w:rsidRPr="00714994" w:rsidRDefault="00714994" w:rsidP="00714994">
            <w:pPr>
              <w:widowControl w:val="0"/>
              <w:spacing w:line="264" w:lineRule="auto"/>
              <w:rPr>
                <w:rFonts w:ascii="Times New Roman" w:hAnsi="Times New Roman" w:cs="Times New Roman"/>
              </w:rPr>
            </w:pPr>
            <w:r w:rsidRPr="00714994">
              <w:rPr>
                <w:rFonts w:ascii="Times New Roman" w:hAnsi="Times New Roman" w:cs="Times New Roman"/>
              </w:rPr>
              <w:t>Zamawiający wymaga aby na dostarczonych komputerach były zainstalowane nowe, oryginalne i nie używane wcześniej systemy operacyjne. Zamawiający przewiduje możliwość weryfikacji legalności, prawidłowości i oryginalności dostarczonego oprogramowania.</w:t>
            </w:r>
            <w:bookmarkStart w:id="0" w:name="_GoBack"/>
            <w:bookmarkEnd w:id="0"/>
          </w:p>
        </w:tc>
      </w:tr>
      <w:tr w:rsidR="00814A18" w:rsidTr="00017908">
        <w:trPr>
          <w:jc w:val="center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:rsidR="00814A18" w:rsidRPr="00CF558F" w:rsidRDefault="00814A18" w:rsidP="00171F0B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dotted" w:sz="4" w:space="0" w:color="auto"/>
            </w:tcBorders>
            <w:vAlign w:val="center"/>
          </w:tcPr>
          <w:p w:rsidR="00814A18" w:rsidRPr="00CF558F" w:rsidRDefault="00814A18" w:rsidP="00171F0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Za kryteria równoważności określa się: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System operacyjny z graficznym interfejsem użytkownika.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System operacyjny ma pozwalać na uruchomienie i pracę z aplikacjami użytkowanymi przez Zamawiającego, w szczególności: Microsoft Office 2013, 2016, 2019, 2021, Microsoft </w:t>
            </w:r>
            <w:proofErr w:type="spellStart"/>
            <w:r w:rsidRPr="00CF558F">
              <w:rPr>
                <w:rFonts w:ascii="Times New Roman" w:hAnsi="Times New Roman" w:cs="Times New Roman"/>
              </w:rPr>
              <w:t>Teams</w:t>
            </w:r>
            <w:proofErr w:type="spellEnd"/>
            <w:r w:rsidRPr="00CF558F">
              <w:rPr>
                <w:rFonts w:ascii="Times New Roman" w:hAnsi="Times New Roman" w:cs="Times New Roman"/>
              </w:rPr>
              <w:t xml:space="preserve"> natywnie w systemie bez użycia wirtualizacji itp.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Zlokalizowane w języku polskim, co najmniej następujące elementy: menu, odtwarzacz multimediów, pomoc, komunikaty systemowe.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Wbudowany system pomocy w języku polskim.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Graficzne środowisko instalacji i konfiguracji dostępne w języku polskim.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lastRenderedPageBreak/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dokonywania aktualizacji i poprawek systemu poprzez mechanizm zarządzany przez administratora systemu Zamawiającego.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Dostępność bezpłatnych biuletynów bezpieczeństwa związanych z działaniem systemu operacyjnego.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CF558F">
              <w:rPr>
                <w:rFonts w:ascii="Times New Roman" w:hAnsi="Times New Roman" w:cs="Times New Roman"/>
              </w:rPr>
              <w:t>Plug&amp;Play</w:t>
            </w:r>
            <w:proofErr w:type="spellEnd"/>
            <w:r w:rsidRPr="00CF558F">
              <w:rPr>
                <w:rFonts w:ascii="Times New Roman" w:hAnsi="Times New Roman" w:cs="Times New Roman"/>
              </w:rPr>
              <w:t>, Wi-Fi).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Funkcjonalność automatycznej zmiany domyślnej drukarki w zależności od sieci, do której podłączony jest komputer.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Rozbudowane, definiowalne polityki bezpieczeństwa – polityki dla systemu operacyjnego i dla wskazanych aplikacji.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zdalnej automatycznej instalacji, konfiguracji, administrowania oraz aktualizowania systemu, zgodnie z określonymi uprawnieniami poprzez polityki grupowe.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Zintegrowany z systemem operacyjnym moduł synchronizacji komputera z urządzeniami zewnętrznymi.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CF558F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CF55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F558F">
              <w:rPr>
                <w:rFonts w:ascii="Times New Roman" w:hAnsi="Times New Roman" w:cs="Times New Roman"/>
                <w:lang w:val="en-US"/>
              </w:rPr>
              <w:t>standardu</w:t>
            </w:r>
            <w:proofErr w:type="spellEnd"/>
            <w:r w:rsidRPr="00CF558F">
              <w:rPr>
                <w:rFonts w:ascii="Times New Roman" w:hAnsi="Times New Roman" w:cs="Times New Roman"/>
                <w:lang w:val="en-US"/>
              </w:rPr>
              <w:t xml:space="preserve"> NFC (near field communication).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przystosowania stanowiska dla osób niepełnosprawnych (np. słabo widzących).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Wsparcie dla IPSEC oparte na politykach – wdrażanie IPSEC oparte na zestawach reguł definiujących ustawienia zarządzanych w sposób centralny.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Mechanizmy logowania do domeny w oparciu o: Login i hasło, Karty z certyfikatami (</w:t>
            </w:r>
            <w:proofErr w:type="spellStart"/>
            <w:r w:rsidRPr="00CF558F">
              <w:rPr>
                <w:rFonts w:ascii="Times New Roman" w:hAnsi="Times New Roman" w:cs="Times New Roman"/>
              </w:rPr>
              <w:t>smartcard</w:t>
            </w:r>
            <w:proofErr w:type="spellEnd"/>
            <w:r w:rsidRPr="00CF558F">
              <w:rPr>
                <w:rFonts w:ascii="Times New Roman" w:hAnsi="Times New Roman" w:cs="Times New Roman"/>
              </w:rPr>
              <w:t>), Wirtualne karty (logowanie w oparciu o certyfikat chroniony poprzez moduł TPM).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Mechanizmy wieloelementowego uwierzytelniania.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Wsparcie do uwierzytelnienia urządzenia na bazie certyfikatu.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zintegrowania uwierzytelniania użytkowników z usługą katalogową Active Directory,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Wsparcie wbudowanej zapory ogniowej dla Internet </w:t>
            </w:r>
            <w:proofErr w:type="spellStart"/>
            <w:r w:rsidRPr="00CF558F">
              <w:rPr>
                <w:rFonts w:ascii="Times New Roman" w:hAnsi="Times New Roman" w:cs="Times New Roman"/>
              </w:rPr>
              <w:t>Key</w:t>
            </w:r>
            <w:proofErr w:type="spellEnd"/>
            <w:r w:rsidRPr="00CF558F">
              <w:rPr>
                <w:rFonts w:ascii="Times New Roman" w:hAnsi="Times New Roman" w:cs="Times New Roman"/>
              </w:rPr>
              <w:t xml:space="preserve"> Exchange v. 2 (IKEv2) dla warstwy transportowej </w:t>
            </w:r>
            <w:proofErr w:type="spellStart"/>
            <w:r w:rsidRPr="00CF558F">
              <w:rPr>
                <w:rFonts w:ascii="Times New Roman" w:hAnsi="Times New Roman" w:cs="Times New Roman"/>
              </w:rPr>
              <w:t>IPsec</w:t>
            </w:r>
            <w:proofErr w:type="spellEnd"/>
            <w:r w:rsidRPr="00CF558F">
              <w:rPr>
                <w:rFonts w:ascii="Times New Roman" w:hAnsi="Times New Roman" w:cs="Times New Roman"/>
              </w:rPr>
              <w:t>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Wbudowane narzędzia służące do administracji, do wykonywania kopii zapasowych polityk i ich odtwarzania oraz generowania raportów z ustawień polityk.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Wsparcie dla środowisk Java i .NET Framework 4.x – możliwość uruchomienia aplikacji działających we wskazanych środowiskach.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Wsparcie dla JScript i </w:t>
            </w:r>
            <w:proofErr w:type="spellStart"/>
            <w:r w:rsidRPr="00CF558F">
              <w:rPr>
                <w:rFonts w:ascii="Times New Roman" w:hAnsi="Times New Roman" w:cs="Times New Roman"/>
              </w:rPr>
              <w:t>VBScript</w:t>
            </w:r>
            <w:proofErr w:type="spellEnd"/>
            <w:r w:rsidRPr="00CF558F">
              <w:rPr>
                <w:rFonts w:ascii="Times New Roman" w:hAnsi="Times New Roman" w:cs="Times New Roman"/>
              </w:rPr>
              <w:t xml:space="preserve"> – możliwość uruchamiania interpretera poleceń.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Zdalna pomoc i współdzielenie aplikacji – możliwość zdalnego przejęcia sesji zalogowanego użytkownika celem rozwiązania problemu z komputerem.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lastRenderedPageBreak/>
              <w:t>Rozwiązanie służące do automatycznego zbudowania obrazu systemu wraz z aplikacjami. Obraz systemu służyć ma do automatycznego upowszechnienia systemu operacyjnego inicjowanego i wykonywanego w całości poprzez sieć komputerową. Rozwiązanie musi umożliwiać wdrożenie nowego obrazu poprzez zdalną instalację.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Transakcyjny system plików pozwalający na stosowanie przydziałów (ang. </w:t>
            </w:r>
            <w:proofErr w:type="spellStart"/>
            <w:r w:rsidRPr="00CF558F">
              <w:rPr>
                <w:rFonts w:ascii="Times New Roman" w:hAnsi="Times New Roman" w:cs="Times New Roman"/>
              </w:rPr>
              <w:t>quota</w:t>
            </w:r>
            <w:proofErr w:type="spellEnd"/>
            <w:r w:rsidRPr="00CF558F"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Zarządzanie kontami użytkowników sieci oraz urządzeniami sieciowymi tj. drukarki, modemy, woluminy dyskowe, usługi katalogowe.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Oprogramowanie dla tworzenia kopii zapasowych (Backup); automatyczne wykonywanie kopii plików z możliwością automatycznego przywrócenia wersji wcześniejszej.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przywracania obrazu plików systemowych do uprzednio zapisanej postaci.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plików).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blokowania lub dopuszczania dowolnych urządzeń peryferyjnych za pomocą polityk grupowych (np. przy użyciu numerów identyfikacyjnych sprzętu).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Wbudowany mechanizm wirtualizacji typu </w:t>
            </w:r>
            <w:proofErr w:type="spellStart"/>
            <w:r w:rsidRPr="00CF558F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CF558F">
              <w:rPr>
                <w:rFonts w:ascii="Times New Roman" w:hAnsi="Times New Roman" w:cs="Times New Roman"/>
              </w:rPr>
              <w:t>, umożliwiający, zgodnie z uprawnieniami licencyjnymi, uruchomienie do 4 maszyn wirtualnych.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Mechanizm szyfrowania dysków wewnętrznych i zewnętrznych z możliwością szyfrowania ograniczonego do danych użytkownika.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CF558F">
              <w:rPr>
                <w:rFonts w:ascii="Times New Roman" w:hAnsi="Times New Roman" w:cs="Times New Roman"/>
              </w:rPr>
              <w:t>mikrochipie</w:t>
            </w:r>
            <w:proofErr w:type="spellEnd"/>
            <w:r w:rsidRPr="00CF558F">
              <w:rPr>
                <w:rFonts w:ascii="Times New Roman" w:hAnsi="Times New Roman" w:cs="Times New Roman"/>
              </w:rPr>
              <w:t xml:space="preserve"> TPM (</w:t>
            </w:r>
            <w:proofErr w:type="spellStart"/>
            <w:r w:rsidRPr="00CF558F">
              <w:rPr>
                <w:rFonts w:ascii="Times New Roman" w:hAnsi="Times New Roman" w:cs="Times New Roman"/>
              </w:rPr>
              <w:t>Trusted</w:t>
            </w:r>
            <w:proofErr w:type="spellEnd"/>
            <w:r w:rsidRPr="00CF558F">
              <w:rPr>
                <w:rFonts w:ascii="Times New Roman" w:hAnsi="Times New Roman" w:cs="Times New Roman"/>
              </w:rPr>
              <w:t xml:space="preserve"> Platform Module) w wersji minimum 1.2 lub na kluczach pamięci przenośnej USB.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Możliwość tworzenia i przechowywania kopii zapasowych kluczy odzyskiwania do szyfrowania partycji w usługach katalogowych.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CF558F">
              <w:rPr>
                <w:rFonts w:ascii="Times New Roman" w:hAnsi="Times New Roman" w:cs="Times New Roman"/>
              </w:rPr>
              <w:t>reinstalacji</w:t>
            </w:r>
            <w:proofErr w:type="spellEnd"/>
            <w:r w:rsidRPr="00CF558F">
              <w:rPr>
                <w:rFonts w:ascii="Times New Roman" w:hAnsi="Times New Roman" w:cs="Times New Roman"/>
              </w:rPr>
              <w:t xml:space="preserve"> systemu.</w:t>
            </w:r>
          </w:p>
          <w:p w:rsidR="00814A18" w:rsidRPr="00CF558F" w:rsidRDefault="00814A18" w:rsidP="00171F0B">
            <w:pPr>
              <w:numPr>
                <w:ilvl w:val="0"/>
                <w:numId w:val="9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CF558F">
              <w:rPr>
                <w:rFonts w:ascii="Times New Roman" w:hAnsi="Times New Roman" w:cs="Times New Roman"/>
              </w:rPr>
              <w:t>Klucz licencyjny utrwalony w BIOS</w:t>
            </w:r>
          </w:p>
        </w:tc>
      </w:tr>
    </w:tbl>
    <w:p w:rsidR="00814A18" w:rsidRDefault="00814A18"/>
    <w:p w:rsidR="00814A18" w:rsidRPr="00FE1344" w:rsidRDefault="00814A18" w:rsidP="00814A18">
      <w:pPr>
        <w:spacing w:after="0"/>
        <w:jc w:val="both"/>
        <w:rPr>
          <w:rFonts w:ascii="Times New Roman" w:hAnsi="Times New Roman" w:cs="Times New Roman"/>
        </w:rPr>
      </w:pPr>
      <w:r w:rsidRPr="00FE1344">
        <w:rPr>
          <w:rFonts w:ascii="Times New Roman" w:hAnsi="Times New Roman" w:cs="Times New Roman"/>
          <w:b/>
          <w:bCs/>
        </w:rPr>
        <w:t>Informacje dotyczące oferowanego przedmiotu zamówienia:</w:t>
      </w:r>
    </w:p>
    <w:p w:rsidR="00017908" w:rsidRDefault="00017908" w:rsidP="00814A18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CC0EE6">
        <w:rPr>
          <w:rFonts w:ascii="Times New Roman" w:hAnsi="Times New Roman" w:cs="Times New Roman"/>
        </w:rPr>
        <w:t xml:space="preserve">oświadczenie według Załącznika nr 7 - Parametry oferowanego </w:t>
      </w:r>
      <w:r>
        <w:rPr>
          <w:rFonts w:ascii="Times New Roman" w:hAnsi="Times New Roman" w:cs="Times New Roman"/>
        </w:rPr>
        <w:t>urządzenia;</w:t>
      </w:r>
    </w:p>
    <w:p w:rsidR="00814A18" w:rsidRDefault="00814A18" w:rsidP="00814A18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E1344">
        <w:rPr>
          <w:rFonts w:ascii="Times New Roman" w:hAnsi="Times New Roman" w:cs="Times New Roman"/>
        </w:rPr>
        <w:t>specyfikacja techniczna pr</w:t>
      </w:r>
      <w:r w:rsidR="00017908">
        <w:rPr>
          <w:rFonts w:ascii="Times New Roman" w:hAnsi="Times New Roman" w:cs="Times New Roman"/>
        </w:rPr>
        <w:t>oducenta zaoferowanych urządzeń.</w:t>
      </w:r>
    </w:p>
    <w:p w:rsidR="00814A18" w:rsidRDefault="00814A18" w:rsidP="00814A18">
      <w:pPr>
        <w:spacing w:after="0"/>
        <w:jc w:val="both"/>
        <w:rPr>
          <w:rFonts w:ascii="Times New Roman" w:hAnsi="Times New Roman" w:cs="Times New Roman"/>
          <w:b/>
        </w:rPr>
      </w:pPr>
    </w:p>
    <w:p w:rsidR="00814A18" w:rsidRPr="00FE1344" w:rsidRDefault="00814A18" w:rsidP="00814A18">
      <w:pPr>
        <w:spacing w:after="0"/>
        <w:jc w:val="both"/>
        <w:rPr>
          <w:rFonts w:ascii="Times New Roman" w:hAnsi="Times New Roman" w:cs="Times New Roman"/>
        </w:rPr>
      </w:pPr>
      <w:r w:rsidRPr="00FE1344">
        <w:rPr>
          <w:rFonts w:ascii="Times New Roman" w:hAnsi="Times New Roman" w:cs="Times New Roman"/>
          <w:b/>
        </w:rPr>
        <w:t>Miejsce dostaw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6852"/>
        <w:gridCol w:w="3211"/>
      </w:tblGrid>
      <w:tr w:rsidR="00814A18" w:rsidRPr="00FE1344" w:rsidTr="00171F0B">
        <w:trPr>
          <w:cantSplit/>
          <w:trHeight w:val="397"/>
          <w:tblHeader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  <w:b/>
                <w:bCs/>
              </w:rPr>
              <w:t>Nazwa miejsca dostawy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  <w:b/>
                <w:bCs/>
              </w:rPr>
              <w:t>Adres miejsca dostawy</w:t>
            </w:r>
          </w:p>
        </w:tc>
      </w:tr>
      <w:tr w:rsidR="00814A18" w:rsidRPr="00FE1344" w:rsidTr="00171F0B">
        <w:trPr>
          <w:trHeight w:val="397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</w:p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Zespół Medyczny w Warszawie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ul. Szaserów 128</w:t>
            </w:r>
            <w:r w:rsidRPr="00FE1344">
              <w:rPr>
                <w:rFonts w:ascii="Times New Roman" w:hAnsi="Times New Roman" w:cs="Times New Roman"/>
              </w:rPr>
              <w:br/>
              <w:t xml:space="preserve"> 04-349 Warszawa</w:t>
            </w:r>
          </w:p>
        </w:tc>
      </w:tr>
      <w:tr w:rsidR="00814A18" w:rsidRPr="00FE1344" w:rsidTr="00171F0B">
        <w:trPr>
          <w:trHeight w:val="69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</w:p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Terenowa Stacja we Wrocławiu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ul. Rudolfa Weigla 5</w:t>
            </w:r>
          </w:p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53-115 Wrocław</w:t>
            </w:r>
          </w:p>
        </w:tc>
      </w:tr>
      <w:tr w:rsidR="00814A18" w:rsidRPr="00FE1344" w:rsidTr="00171F0B">
        <w:trPr>
          <w:trHeight w:val="69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  <w:r w:rsidRPr="00FE1344">
              <w:rPr>
                <w:rFonts w:ascii="Times New Roman" w:hAnsi="Times New Roman" w:cs="Times New Roman"/>
              </w:rPr>
              <w:br/>
              <w:t>Terenowa Stacja w Gdańsku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ul. Polanki 117</w:t>
            </w:r>
          </w:p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80-305 Gdańsk</w:t>
            </w:r>
          </w:p>
        </w:tc>
      </w:tr>
      <w:tr w:rsidR="00814A18" w:rsidRPr="00FE1344" w:rsidTr="00171F0B">
        <w:trPr>
          <w:trHeight w:val="69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Hlk131142784"/>
            <w:bookmarkEnd w:id="1"/>
            <w:r w:rsidRPr="00FE13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  <w:r w:rsidRPr="00FE1344">
              <w:rPr>
                <w:rFonts w:ascii="Times New Roman" w:hAnsi="Times New Roman" w:cs="Times New Roman"/>
              </w:rPr>
              <w:br/>
              <w:t>Terenowa Stacja w Krakowie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ul. Wrocławska 1-3</w:t>
            </w:r>
          </w:p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30-950 Kraków</w:t>
            </w:r>
          </w:p>
        </w:tc>
      </w:tr>
      <w:tr w:rsidR="00814A18" w:rsidRPr="00FE1344" w:rsidTr="00171F0B">
        <w:trPr>
          <w:trHeight w:val="69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  <w:r w:rsidRPr="00FE1344">
              <w:rPr>
                <w:rFonts w:ascii="Times New Roman" w:hAnsi="Times New Roman" w:cs="Times New Roman"/>
              </w:rPr>
              <w:br/>
              <w:t>Terenowa Stacja w Bydgoszczy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ul. Powstańców Warszawy 5</w:t>
            </w:r>
          </w:p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85-915 Bydgoszcz</w:t>
            </w:r>
          </w:p>
        </w:tc>
      </w:tr>
      <w:tr w:rsidR="00814A18" w:rsidRPr="00FE1344" w:rsidTr="00171F0B">
        <w:trPr>
          <w:trHeight w:val="697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  <w:r w:rsidRPr="00FE1344">
              <w:rPr>
                <w:rFonts w:ascii="Times New Roman" w:hAnsi="Times New Roman" w:cs="Times New Roman"/>
              </w:rPr>
              <w:br/>
              <w:t>Terenowa Stacja w Ełku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ul. Kościuszki 30</w:t>
            </w:r>
          </w:p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19-300 Ełk</w:t>
            </w:r>
          </w:p>
        </w:tc>
      </w:tr>
      <w:tr w:rsidR="00814A18" w:rsidRPr="00FE1344" w:rsidTr="00171F0B">
        <w:trPr>
          <w:trHeight w:val="697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  <w:r w:rsidRPr="00FE1344">
              <w:rPr>
                <w:rFonts w:ascii="Times New Roman" w:hAnsi="Times New Roman" w:cs="Times New Roman"/>
              </w:rPr>
              <w:br/>
              <w:t>Terenowa Stacja w Lublinie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Al. Racławickie 23</w:t>
            </w:r>
            <w:r w:rsidRPr="00FE1344">
              <w:rPr>
                <w:rFonts w:ascii="Times New Roman" w:hAnsi="Times New Roman" w:cs="Times New Roman"/>
              </w:rPr>
              <w:br/>
              <w:t>20-049 Lublin</w:t>
            </w:r>
          </w:p>
        </w:tc>
      </w:tr>
      <w:tr w:rsidR="00814A18" w:rsidRPr="00FE1344" w:rsidTr="00171F0B">
        <w:trPr>
          <w:trHeight w:val="697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Wojskowe Centrum Krwiodawstwa i Krwiolecznictwa SPZOZ</w:t>
            </w:r>
            <w:r w:rsidRPr="00FE1344">
              <w:rPr>
                <w:rFonts w:ascii="Times New Roman" w:hAnsi="Times New Roman" w:cs="Times New Roman"/>
              </w:rPr>
              <w:br/>
              <w:t>Terenowa Stacja w Szczecinie</w:t>
            </w: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A18" w:rsidRPr="00FE1344" w:rsidRDefault="00814A18" w:rsidP="004C17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344">
              <w:rPr>
                <w:rFonts w:ascii="Times New Roman" w:hAnsi="Times New Roman" w:cs="Times New Roman"/>
              </w:rPr>
              <w:t>ul. Piotra Skargi 8</w:t>
            </w:r>
            <w:r w:rsidRPr="00FE1344">
              <w:rPr>
                <w:rFonts w:ascii="Times New Roman" w:hAnsi="Times New Roman" w:cs="Times New Roman"/>
              </w:rPr>
              <w:br/>
              <w:t>71-422 Szczecin</w:t>
            </w:r>
          </w:p>
        </w:tc>
      </w:tr>
    </w:tbl>
    <w:p w:rsidR="00814A18" w:rsidRDefault="00814A18" w:rsidP="00814A18">
      <w:pPr>
        <w:ind w:left="4395" w:right="90"/>
        <w:rPr>
          <w:rFonts w:ascii="Times New Roman" w:hAnsi="Times New Roman" w:cs="Times New Roman"/>
        </w:rPr>
      </w:pPr>
    </w:p>
    <w:p w:rsidR="00814A18" w:rsidRDefault="00814A18" w:rsidP="00814A18">
      <w:pPr>
        <w:ind w:left="4395" w:right="90"/>
        <w:rPr>
          <w:rFonts w:ascii="Times New Roman" w:hAnsi="Times New Roman" w:cs="Times New Roman"/>
        </w:rPr>
      </w:pPr>
    </w:p>
    <w:p w:rsidR="00171F0B" w:rsidRPr="009847C8" w:rsidRDefault="00171F0B" w:rsidP="00171F0B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……….................................................................</w:t>
      </w:r>
    </w:p>
    <w:p w:rsidR="00171F0B" w:rsidRPr="009847C8" w:rsidRDefault="00171F0B" w:rsidP="00171F0B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znak graficzny podpisu osoby (osób) upoważnionej (</w:t>
      </w:r>
      <w:proofErr w:type="spellStart"/>
      <w:r w:rsidRPr="009847C8">
        <w:rPr>
          <w:rFonts w:ascii="Times New Roman" w:hAnsi="Times New Roman"/>
        </w:rPr>
        <w:t>ych</w:t>
      </w:r>
      <w:proofErr w:type="spellEnd"/>
      <w:r w:rsidRPr="009847C8">
        <w:rPr>
          <w:rFonts w:ascii="Times New Roman" w:hAnsi="Times New Roman"/>
        </w:rPr>
        <w:t>)</w:t>
      </w:r>
    </w:p>
    <w:p w:rsidR="00171F0B" w:rsidRPr="00DB6434" w:rsidRDefault="00171F0B" w:rsidP="00171F0B">
      <w:pPr>
        <w:spacing w:after="0" w:line="240" w:lineRule="auto"/>
        <w:ind w:firstLine="3828"/>
        <w:contextualSpacing/>
        <w:jc w:val="center"/>
        <w:rPr>
          <w:rFonts w:ascii="Times New Roman" w:hAnsi="Times New Roman"/>
        </w:rPr>
      </w:pPr>
      <w:r w:rsidRPr="009847C8">
        <w:rPr>
          <w:rFonts w:ascii="Times New Roman" w:hAnsi="Times New Roman"/>
        </w:rPr>
        <w:t>do reprezentowania podmiotu</w:t>
      </w:r>
    </w:p>
    <w:p w:rsidR="00814A18" w:rsidRDefault="00814A18"/>
    <w:sectPr w:rsidR="00814A18" w:rsidSect="00814A1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18" w:rsidRDefault="00814A18" w:rsidP="00814A18">
      <w:pPr>
        <w:spacing w:after="0" w:line="240" w:lineRule="auto"/>
      </w:pPr>
      <w:r>
        <w:separator/>
      </w:r>
    </w:p>
  </w:endnote>
  <w:endnote w:type="continuationSeparator" w:id="0">
    <w:p w:rsidR="00814A18" w:rsidRDefault="00814A18" w:rsidP="008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18" w:rsidRDefault="00814A18" w:rsidP="00814A18">
      <w:pPr>
        <w:spacing w:after="0" w:line="240" w:lineRule="auto"/>
      </w:pPr>
      <w:r>
        <w:separator/>
      </w:r>
    </w:p>
  </w:footnote>
  <w:footnote w:type="continuationSeparator" w:id="0">
    <w:p w:rsidR="00814A18" w:rsidRDefault="00814A18" w:rsidP="008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18" w:rsidRPr="00814A18" w:rsidRDefault="00814A18" w:rsidP="00814A1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zh-CN"/>
      </w:rPr>
    </w:pPr>
    <w:r w:rsidRPr="00814A18">
      <w:rPr>
        <w:rFonts w:ascii="Times New Roman" w:eastAsia="Times New Roman" w:hAnsi="Times New Roman" w:cs="Times New Roman"/>
        <w:sz w:val="18"/>
        <w:szCs w:val="18"/>
        <w:lang w:val="x-none" w:eastAsia="zh-CN"/>
      </w:rPr>
      <w:t>Wojskowe Centrum Krwiodawstwa i Krwiolecznictwa Samodzielny Publiczny Zakład Opieki Zdrowotnej w Warszawie.</w:t>
    </w:r>
  </w:p>
  <w:p w:rsidR="00814A18" w:rsidRPr="00814A18" w:rsidRDefault="00814A18" w:rsidP="00814A1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zh-CN"/>
      </w:rPr>
    </w:pPr>
    <w:r w:rsidRPr="00814A18">
      <w:rPr>
        <w:rFonts w:ascii="Times New Roman" w:eastAsia="Times New Roman" w:hAnsi="Times New Roman" w:cs="Times New Roman"/>
        <w:sz w:val="18"/>
        <w:szCs w:val="18"/>
        <w:lang w:val="x-none" w:eastAsia="zh-CN"/>
      </w:rPr>
      <w:t>ul Koszykowa 78; 00-671 Warszawa</w:t>
    </w:r>
  </w:p>
  <w:p w:rsidR="00814A18" w:rsidRPr="00814A18" w:rsidRDefault="00814A18" w:rsidP="00814A1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4"/>
        <w:szCs w:val="24"/>
        <w:lang w:val="x-none" w:eastAsia="zh-CN"/>
      </w:rPr>
    </w:pPr>
  </w:p>
  <w:p w:rsidR="00814A18" w:rsidRPr="00814A18" w:rsidRDefault="00814A18" w:rsidP="00814A1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4"/>
        <w:szCs w:val="24"/>
        <w:lang w:val="x-none" w:eastAsia="zh-CN"/>
      </w:rPr>
    </w:pPr>
    <w:r w:rsidRPr="00814A18">
      <w:rPr>
        <w:rFonts w:ascii="Times New Roman" w:eastAsia="Times New Roman" w:hAnsi="Times New Roman" w:cs="Times New Roman"/>
        <w:i/>
        <w:iCs/>
        <w:sz w:val="24"/>
        <w:szCs w:val="24"/>
        <w:lang w:val="x-none" w:eastAsia="zh-CN"/>
      </w:rPr>
      <w:t xml:space="preserve">Numer postępowania: </w:t>
    </w:r>
    <w:r w:rsidRPr="00814A18">
      <w:rPr>
        <w:rFonts w:ascii="Times New Roman" w:eastAsia="Times New Roman" w:hAnsi="Times New Roman" w:cs="Times New Roman"/>
        <w:i/>
        <w:iCs/>
        <w:sz w:val="24"/>
        <w:szCs w:val="24"/>
        <w:lang w:eastAsia="zh-CN"/>
      </w:rPr>
      <w:t>83</w:t>
    </w:r>
    <w:r w:rsidRPr="00814A18">
      <w:rPr>
        <w:rFonts w:ascii="Times New Roman" w:eastAsia="Times New Roman" w:hAnsi="Times New Roman" w:cs="Times New Roman"/>
        <w:i/>
        <w:iCs/>
        <w:sz w:val="24"/>
        <w:szCs w:val="24"/>
        <w:lang w:val="x-none" w:eastAsia="zh-CN"/>
      </w:rPr>
      <w:t>/D/2023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EE9EDC2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E8E02FC"/>
    <w:multiLevelType w:val="hybridMultilevel"/>
    <w:tmpl w:val="53A07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52A7"/>
    <w:multiLevelType w:val="hybridMultilevel"/>
    <w:tmpl w:val="2D6CF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8"/>
    <w:rsid w:val="00017908"/>
    <w:rsid w:val="00171F0B"/>
    <w:rsid w:val="002E3C21"/>
    <w:rsid w:val="00570A8D"/>
    <w:rsid w:val="00714994"/>
    <w:rsid w:val="00810E97"/>
    <w:rsid w:val="00814A18"/>
    <w:rsid w:val="00CB5034"/>
    <w:rsid w:val="00C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7461"/>
  <w15:chartTrackingRefBased/>
  <w15:docId w15:val="{3B027BE6-491A-4383-824B-BC5B0030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14A18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Arial" w:eastAsia="Times New Roman" w:hAnsi="Arial" w:cs="Arial"/>
      <w:b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14A18"/>
    <w:rPr>
      <w:rFonts w:ascii="Arial" w:eastAsia="Times New Roman" w:hAnsi="Arial" w:cs="Arial"/>
      <w:b/>
      <w:sz w:val="24"/>
      <w:szCs w:val="24"/>
      <w:lang w:val="x-none" w:eastAsia="zh-CN"/>
    </w:rPr>
  </w:style>
  <w:style w:type="paragraph" w:styleId="Akapitzlist">
    <w:name w:val="List Paragraph"/>
    <w:basedOn w:val="Normalny"/>
    <w:qFormat/>
    <w:rsid w:val="00814A18"/>
    <w:pPr>
      <w:ind w:left="720"/>
      <w:contextualSpacing/>
    </w:pPr>
  </w:style>
  <w:style w:type="character" w:customStyle="1" w:styleId="Domylnaczcionkaakapitu2">
    <w:name w:val="Domyślna czcionka akapitu2"/>
    <w:rsid w:val="00814A18"/>
  </w:style>
  <w:style w:type="paragraph" w:customStyle="1" w:styleId="Normalny1">
    <w:name w:val="Normalny1"/>
    <w:rsid w:val="00814A18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1j-51">
    <w:name w:val="_1j-51"/>
    <w:basedOn w:val="Normalny1"/>
    <w:rsid w:val="00814A18"/>
    <w:pPr>
      <w:suppressAutoHyphens w:val="0"/>
      <w:spacing w:before="100" w:after="100"/>
    </w:pPr>
    <w:rPr>
      <w:rFonts w:ascii="Times New Roman" w:eastAsia="Times New Roman" w:hAnsi="Times New Roman" w:cs="Times New Roman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1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A18"/>
  </w:style>
  <w:style w:type="paragraph" w:styleId="Stopka">
    <w:name w:val="footer"/>
    <w:basedOn w:val="Normalny"/>
    <w:link w:val="StopkaZnak"/>
    <w:uiPriority w:val="99"/>
    <w:unhideWhenUsed/>
    <w:rsid w:val="0081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l.malmur</cp:lastModifiedBy>
  <cp:revision>8</cp:revision>
  <dcterms:created xsi:type="dcterms:W3CDTF">2023-10-24T15:43:00Z</dcterms:created>
  <dcterms:modified xsi:type="dcterms:W3CDTF">2023-10-26T09:41:00Z</dcterms:modified>
</cp:coreProperties>
</file>