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1824"/>
        <w:gridCol w:w="8241"/>
        <w:gridCol w:w="1276"/>
      </w:tblGrid>
      <w:tr w:rsidR="004C363F" w:rsidRPr="00EF71D1" w:rsidTr="001E54E2">
        <w:tc>
          <w:tcPr>
            <w:tcW w:w="1824" w:type="dxa"/>
            <w:shd w:val="clear" w:color="auto" w:fill="0D0D0D" w:themeFill="text1" w:themeFillTint="F2"/>
          </w:tcPr>
          <w:p w:rsidR="004C363F" w:rsidRPr="00EF71D1" w:rsidRDefault="00EF71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8241" w:type="dxa"/>
            <w:shd w:val="clear" w:color="auto" w:fill="0D0D0D" w:themeFill="text1" w:themeFillTint="F2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Wymagane parametry techniczne</w:t>
            </w:r>
          </w:p>
        </w:tc>
        <w:tc>
          <w:tcPr>
            <w:tcW w:w="1276" w:type="dxa"/>
            <w:shd w:val="clear" w:color="auto" w:fill="0D0D0D" w:themeFill="text1" w:themeFillTint="F2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Oferowane Parametry techniczne</w:t>
            </w:r>
          </w:p>
        </w:tc>
      </w:tr>
      <w:tr w:rsidR="004C363F" w:rsidRPr="00EF71D1" w:rsidTr="001E54E2"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Zastosowanie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Komputer przenośny będzie wykorzystywany dla potrzeb aplikacji biurowych, aplikacji edukacyjnych, aplikacji </w:t>
            </w: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obliczeniowych, dostępu do Internetu oraz poczty elektronicznej,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63F" w:rsidRPr="00EF71D1" w:rsidTr="001E54E2"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Komputer przenośny typu notebook z ekranem min 11,6" o rozdzielczości </w:t>
            </w: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1366x768 </w:t>
            </w: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typ matrycy </w:t>
            </w: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błyszcząca, Ekran dotykowy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63F" w:rsidRPr="00EF71D1" w:rsidTr="001E54E2"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Wydajność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Procesor uzyskujący wynik co najmniej </w:t>
            </w: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879</w:t>
            </w:r>
            <w:r w:rsidRPr="00EF71D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punktów  w teście </w:t>
            </w:r>
            <w:proofErr w:type="spellStart"/>
            <w:r w:rsidRPr="00EF71D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EF71D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- CPU Mark według wyników procesorów publikowanych na stronie </w:t>
            </w:r>
            <w:hyperlink r:id="rId4">
              <w:r w:rsidRPr="00EF71D1">
                <w:rPr>
                  <w:rStyle w:val="czeinternetowe"/>
                  <w:rFonts w:asciiTheme="minorHAnsi" w:hAnsiTheme="minorHAnsi" w:cstheme="minorHAnsi"/>
                  <w:bCs/>
                  <w:sz w:val="20"/>
                  <w:szCs w:val="20"/>
                  <w:lang w:eastAsia="en-US"/>
                </w:rPr>
                <w:t>http://www.cpubenchmark.net/cpu_list.php</w:t>
              </w:r>
            </w:hyperlink>
            <w:r w:rsidRPr="00EF71D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 na dzień nie wcześniej niż 29/12/2018</w:t>
            </w:r>
          </w:p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F71D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minimum </w:t>
            </w:r>
            <w:r w:rsidRPr="00EF71D1">
              <w:rPr>
                <w:rStyle w:val="Wyrnienie"/>
                <w:rFonts w:asciiTheme="minorHAnsi" w:hAnsiTheme="minorHAnsi" w:cstheme="minorHAnsi"/>
                <w:sz w:val="20"/>
                <w:szCs w:val="20"/>
              </w:rPr>
              <w:t>1.6 GHz</w:t>
            </w:r>
          </w:p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363F" w:rsidRPr="00EF71D1" w:rsidTr="001E54E2">
        <w:trPr>
          <w:trHeight w:val="326"/>
        </w:trPr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4GB 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363F" w:rsidRPr="00EF71D1" w:rsidTr="001E54E2"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Pamięć masowa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500 GB 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363F" w:rsidRPr="00EF71D1" w:rsidTr="001E54E2"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Zintegrowana w procesorze z możliwością dynamicznego przydzielenia pamięci systemowej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63F" w:rsidRPr="00EF71D1" w:rsidTr="001E54E2"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Bateria 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Bateria </w:t>
            </w: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2-ogniwowy, 32 </w:t>
            </w:r>
            <w:proofErr w:type="spellStart"/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63F" w:rsidRPr="00EF71D1" w:rsidTr="00EF71D1"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tabs>
                <w:tab w:val="left" w:pos="28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BIOS producenta oferowanego komputera zgodny ze specyfikacją UEFI, pełna obsługa za pomocą klawiatury i myszy lub urządzenia wskazującego zintegrowanego w oferowanym urządzeniu. 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tabs>
                <w:tab w:val="left" w:pos="28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363F" w:rsidRPr="00EF71D1" w:rsidTr="001E54E2">
        <w:trPr>
          <w:trHeight w:val="10986"/>
        </w:trPr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Oprogramowanie systemowe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Zainstalowany system edukacyjny musi spełniać nast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ępujące wymagania, poprzez wbudowane mechanizmy, bez użycia dodatkowych aplikacji: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możliwość dokonywania aktualizacji i poprawek systemu przez Internet z możliwością wyboru instalowanych poprawek;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- Możliwość dokonywania uaktualnień sterowników urządzeń 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przez Internet – witrynę producenta systemu;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Darmowe aktualizacje w ramach wersji systemu operacyjnego przez Internet (niezbędne aktualizacje, poprawki, biuletyny bezpieczeństwa muszą być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dostarczane bez dodatkowych opłat) – wymagane podanie nazwy strony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 serwera WWW;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Internetowa aktualizacja zapewniona w języku polskim;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Wbudowana zapora internetowa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(firewall) dla ochrony połączeń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internetowych; zintegrowana z systemem konsola do zarządzania ustawieniami zapory i regułami IP v4 i v6;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- Zlokalizowane w 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języku polskim, co najmniej następujące elementy:  menu, odtwarzacz multimediów, pomoc, komunikaty systemowe;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Wsparcie dla większości powszechnie używanych urządzeń peryferyjnych (drukarek, urządzeń sieciowych, standardów USB, Plug &amp;Play, Wi-Fi)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- 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Funkcjonalność automatycznej zmiany domyślnej drukarki w zależności od sieci, do której podłączony jest komputer;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Interfejs użytkownika działający w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trybie graficznym z elementami 3D,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zintegrowana z interfejsem użytkownika interaktywna część pulpitu służ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ącą do uruchamiania aplikacji, które użytkownik może dowolnie wymieniać i pobrać ze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strony producenta.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Możliwość zdalnej automatycznej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instalacji, konfiguracji, administrowania oraz aktualizowania systemu;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Zabezpieczony hasłem hierarchiczny dostęp do s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ystemu, konta i profile użytkowników zarządzane zdalnie; praca systemu w trybie ochrony kont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użytkowników.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Zintegrowany z systemem moduł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wyszukiwania informacji (plików różnego typu) dostępny z kilku poziomów: poziom menu, poziom otwartego okna systemu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o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peracyjnego; system wyszukiwania oparty na konfigurowalnym przez użytkownika module indeksacji zasobów lokalnych.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Zintegrowane z systemem operacyjnym narzędzia zwalczające złośliwe oprogramowanie;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aktualizacje dostępne u producenta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nieodpłatnie bez ogran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iczeń czasowych.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Funkcjonalność rozpoznawania mowy, pozwalającą na sterowanie komputerem głosowo, wraz z modułem „uczenia się” głosu użytkownika.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Zintegrowany z systemem operacyjnym moduł synchronizacji komputera z urządzeniami zewnętrznymi.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Wbudowan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y system pomocy w języku polskim;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Możliwość przystosowania stanowiska dla osób niepełnosprawnych (np. słabo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widzących);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Możliwość zarządzania stacją roboczą poprzez polityki – przez politykę rozumiemy zestaw reguł definiujących lub ograniczających funk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cjonalność systemu lub aplikacji;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Wdrażanie IPSEC oparte na politykach – wdrażanie IPSEC oparte na zestawach reguł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definiujących ustawienia zarządzanych w sposób centralny;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Automatyczne występowanie i używanie (wystawianie) certyfikatów PKI X.509;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Ro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zbudowane polityki bezpieczeństwa – polityki dla systemu operacyjnego i dla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wskazanych aplikacji;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System posiada narzędzia służące do administracji, do wykonywania kopii zapasowych polityk i ich odtwarzania oraz generowania raportów z ustawień polityk;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 Wsparcie dla Sun Java i .NET Framework 1.1 i 2.0 i 3.0 – możliwość uruchomienia aplikacji działających we wskazanych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środowiskach;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- Wsparcie dla JScript i </w:t>
            </w:r>
            <w:proofErr w:type="spellStart"/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VBScript</w:t>
            </w:r>
            <w:proofErr w:type="spellEnd"/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 –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możliwość uruchamiania interpretera poleceń;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Zdalna pomoc i współdzielenie aplikacji –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 możliwość zdalnego przejęcia sesji za logowanego użytkownika celem rozwiązania problemu z komputerem;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Rozwiązanie służące do automatycznego zbudowania obrazu systemu wraz z aplikacjami.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Obraz systemu służyć ma do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automatycznego upowszechnienia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systemu o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peracyjnego inicjowanego i wykonywanego w całości poprzez sieć komputerową;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Rozwiązanie ma umożliwiające wdrożenie nowego obrazu poprzez zdalną instalację;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Graficzne środowisko instalacji i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konfiguracji;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- Transakcyjny system plików pozwalający na 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stosowanie przydziałów (ang. </w:t>
            </w:r>
            <w:proofErr w:type="spellStart"/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quota</w:t>
            </w:r>
            <w:proofErr w:type="spellEnd"/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) na dysku dla użytkowników oraz zapewniający większą niezawodność i pozwalający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tworzyć kopie zapasowe;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- Zarządzanie kontami użytkowników sieci oraz urządzeniami sieciowymi tj. drukarki, modemy, woluminy dyskowe, usługi 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katalogowe.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Oprogramowanie dla tworzenia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kopii zapasowych (Backup); automatyczne wykonywanie kopii plików z możliwością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automatycznego przywrócenia wersji wcześniejszej;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Możliwość przywracania plików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systemowych;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System operacyjny musi posiadać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funkc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jonalność pozwalającą na identyfikację sieci komputerowych,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do których jest podłączony, zapamiętywanie ustawień i przypisywanie do min. 3 kategorii bezpieczeństwa (z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predefiniowanymi odpowiednio do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kategorii ustawieniami zapory sieciowej, udostępniania pli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ków itp.)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- Możliwość blokowania lub dopuszczania dowolnych urządzeń peryferyjnych za pomocą polityk grupowych (np. przy użyciu</w:t>
            </w:r>
          </w:p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numerów identyfikacyjnych sprzętu).</w:t>
            </w:r>
            <w:r w:rsidRPr="00EF71D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EF71D1">
            <w:pPr>
              <w:pStyle w:val="Standard"/>
              <w:contextualSpacing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EF71D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val="pl-PL" w:eastAsia="pl-PL"/>
              </w:rPr>
              <w:t>Nazwa programu:</w:t>
            </w:r>
          </w:p>
        </w:tc>
      </w:tr>
      <w:tr w:rsidR="004C363F" w:rsidRPr="00EF71D1" w:rsidTr="001E54E2">
        <w:trPr>
          <w:trHeight w:val="274"/>
        </w:trPr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1xUSB 2.0, 2xUSB 3.0, 1xHDMI wyjście, 1xRJ45, 1xAudio</w:t>
            </w:r>
          </w:p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Karta sieciowa Gigabit Ethernet 10/100/1000Mb, Karta sieci bezprzewodowej Wireless LAN 802.11 b/g/n, Interfejs bezprzewodowy Bluetooth, Akcelerometr, Żyroskop, Kompas elektroniczny Kamera internetowa 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C363F" w:rsidRPr="00EF71D1" w:rsidTr="001E54E2">
        <w:trPr>
          <w:trHeight w:val="1125"/>
        </w:trPr>
        <w:tc>
          <w:tcPr>
            <w:tcW w:w="1824" w:type="dxa"/>
            <w:shd w:val="clear" w:color="auto" w:fill="auto"/>
          </w:tcPr>
          <w:p w:rsidR="004C363F" w:rsidRPr="00EF71D1" w:rsidRDefault="00EF7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sz w:val="20"/>
                <w:szCs w:val="20"/>
              </w:rPr>
              <w:t>Warunki gwarancyjne</w:t>
            </w:r>
          </w:p>
        </w:tc>
        <w:tc>
          <w:tcPr>
            <w:tcW w:w="8241" w:type="dxa"/>
            <w:shd w:val="clear" w:color="auto" w:fill="auto"/>
          </w:tcPr>
          <w:p w:rsidR="004C363F" w:rsidRPr="00EF71D1" w:rsidRDefault="00EF71D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71D1">
              <w:rPr>
                <w:rFonts w:asciiTheme="minorHAnsi" w:hAnsiTheme="minorHAnsi" w:cstheme="minorHAnsi"/>
                <w:bCs/>
                <w:sz w:val="20"/>
                <w:szCs w:val="20"/>
              </w:rPr>
              <w:t>2 lata</w:t>
            </w:r>
          </w:p>
        </w:tc>
        <w:tc>
          <w:tcPr>
            <w:tcW w:w="1276" w:type="dxa"/>
            <w:shd w:val="clear" w:color="auto" w:fill="auto"/>
          </w:tcPr>
          <w:p w:rsidR="004C363F" w:rsidRPr="00EF71D1" w:rsidRDefault="004C363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4C363F" w:rsidRPr="00EF71D1" w:rsidRDefault="004C363F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4C363F" w:rsidRPr="00EF71D1" w:rsidSect="001E54E2">
      <w:pgSz w:w="11906" w:h="16838"/>
      <w:pgMar w:top="284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F"/>
    <w:rsid w:val="001E54E2"/>
    <w:rsid w:val="004005EB"/>
    <w:rsid w:val="004C363F"/>
    <w:rsid w:val="00AD7231"/>
    <w:rsid w:val="00E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F665-A744-411E-AF8E-E4AC0732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C5E9E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C2DA2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Arial"/>
      <w:bCs/>
      <w:sz w:val="20"/>
      <w:szCs w:val="20"/>
      <w:lang w:eastAsia="en-US"/>
    </w:rPr>
  </w:style>
  <w:style w:type="character" w:customStyle="1" w:styleId="ListLabel20">
    <w:name w:val="ListLabel 20"/>
    <w:qFormat/>
    <w:rPr>
      <w:rFonts w:ascii="Arial" w:eastAsia="Times New Roman" w:hAnsi="Arial" w:cs="Arial"/>
      <w:bCs/>
      <w:sz w:val="20"/>
      <w:szCs w:val="20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9C5E9E"/>
    <w:pPr>
      <w:widowControl w:val="0"/>
      <w:suppressAutoHyphens/>
      <w:textAlignment w:val="baseline"/>
    </w:pPr>
    <w:rPr>
      <w:rFonts w:ascii="Liberation Serif" w:eastAsia="Segoe UI" w:hAnsi="Liberation Serif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9C5E9E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888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Emilia Zielińska</cp:lastModifiedBy>
  <cp:revision>6</cp:revision>
  <dcterms:created xsi:type="dcterms:W3CDTF">2019-01-25T10:18:00Z</dcterms:created>
  <dcterms:modified xsi:type="dcterms:W3CDTF">2019-01-28T12:54:00Z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