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1401" w14:textId="1EB4C074" w:rsidR="004058DE" w:rsidRDefault="00BD1A53" w:rsidP="00BD1A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A53">
        <w:rPr>
          <w:rFonts w:ascii="Times New Roman" w:hAnsi="Times New Roman" w:cs="Times New Roman"/>
          <w:b/>
          <w:bCs/>
          <w:sz w:val="32"/>
          <w:szCs w:val="32"/>
        </w:rPr>
        <w:t>PYTANIA DO LISTY KONTROLNEJ</w:t>
      </w:r>
    </w:p>
    <w:p w14:paraId="1747EC3F" w14:textId="3D3EF904" w:rsidR="00BD1A53" w:rsidRDefault="00BD1A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0615D7" w14:textId="2A340B17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dotyczą.</w:t>
      </w:r>
    </w:p>
    <w:p w14:paraId="2A7DE575" w14:textId="3F0F6E80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powołała i zgłosiła inspektora ochrony danych (IOD) do Prezesa Urzędu Ochrony Danych Osobowych?</w:t>
      </w:r>
    </w:p>
    <w:p w14:paraId="4778D622" w14:textId="514E055E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nośniki, które nie będą dłużej wykorzystywane są bezpiecznie wycofywane, zgodnie z formalnymi procedurami?</w:t>
      </w:r>
    </w:p>
    <w:p w14:paraId="0B623313" w14:textId="5BB45B08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nośniki zawierające informacje są chronione przed nieuprawnionym dostępem, nadużyciem oraz utratą integralności podczas transportu?</w:t>
      </w:r>
    </w:p>
    <w:p w14:paraId="572FB15F" w14:textId="6EE35AB7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użytkownicy mają dostęp wyłącznie do tych sieci i usług sieciowych, do których otrzymali ważne uprawnienia?</w:t>
      </w:r>
    </w:p>
    <w:p w14:paraId="5502FE51" w14:textId="24841CC6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wdrożyła formalny proces rejestrowania i wyrejestrowywania użytkowników w systemach informatycznych?</w:t>
      </w:r>
    </w:p>
    <w:p w14:paraId="53B6BD2C" w14:textId="788D7ADC" w:rsidR="00BD1A53" w:rsidRPr="001673A0" w:rsidRDefault="00BD1A53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przydzielanie i wykorzystanie praw uprzywilejowanego dostępu do systemów informatycznych zostało ograniczone i jest nadzorowane?</w:t>
      </w:r>
    </w:p>
    <w:p w14:paraId="68B16570" w14:textId="07747EE7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przydzielanie poufnych informacji uwierzytelniających w systemach informatycznych podlega formalnemu procesowi zarządzania?</w:t>
      </w:r>
    </w:p>
    <w:p w14:paraId="16DF16A5" w14:textId="30F9D795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właściciele aktywów przeglądają prawa dostępu użytkowników w regularnych odstępach czasu?</w:t>
      </w:r>
    </w:p>
    <w:p w14:paraId="7F97C1BE" w14:textId="11B2EF48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przydzielone pracownikom i użytkownikom zewnętrznym prawa dostępu do informacji i środków przetwarzania informacji są odbierane po zakończeniu zatrudnienia, umowy, lub porozumienia?</w:t>
      </w:r>
    </w:p>
    <w:p w14:paraId="7F8E507E" w14:textId="1ADD3C3F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użytkownicy mają obowiązek przestrzegania przyjętych w organizacji zasad stosowania poufnych informacji uwierzytelniających w systemach informatycznych?</w:t>
      </w:r>
    </w:p>
    <w:p w14:paraId="378C426E" w14:textId="59928B23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dostęp do informacji oraz funkcji systemu aplikacyjnego został ograniczony zgodnie z polityką kontroli dostępu?</w:t>
      </w:r>
    </w:p>
    <w:p w14:paraId="4C685505" w14:textId="1837A283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tam gdzie polityka kontroli dostępu tego wymaga, dostęp do systemów i aplikacji jest kontrolowany przez procedurę bezpiecznego logowania?</w:t>
      </w:r>
    </w:p>
    <w:p w14:paraId="15206E64" w14:textId="1DA1695F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systemy zarządzania hasłami są interaktywne i zapewniają wybór haseł jakości adekwatnej do istniejących zagrożeń?</w:t>
      </w:r>
    </w:p>
    <w:p w14:paraId="47A84665" w14:textId="3E9E6DF7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wykorzystanie programów narzędziowych, umożliwiających obejście zabezpieczeń systemów i aplikacji, podlega ograniczeniom i ścisłemu nadzorowi?</w:t>
      </w:r>
    </w:p>
    <w:p w14:paraId="42E3F799" w14:textId="6AEE81ED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dostęp do kodu źródłowego programów został ograniczony?</w:t>
      </w:r>
    </w:p>
    <w:p w14:paraId="25167E0D" w14:textId="603101A7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opracowano i wdrożono politykę stosowania zabezpieczeń kryptograficznych do ochrony informacji?</w:t>
      </w:r>
    </w:p>
    <w:p w14:paraId="55C295D4" w14:textId="6915C0D5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opracowano politykę dotyczącą korzystania, ochrony i okresów ważności kluczy kryptograficznych i wdrożono ją na wszystkich etapach cyklu życia kluczy?</w:t>
      </w:r>
    </w:p>
    <w:p w14:paraId="7A277A55" w14:textId="00AA61BB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określono granice bezpieczeństwa i wykorzystuje się je do zabezpieczenia obszarów zawierających wrażliwe lub krytyczne informacje oraz środki przetwarzania informacji?</w:t>
      </w:r>
    </w:p>
    <w:p w14:paraId="7DA0109D" w14:textId="19CC8BA5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bezpieczne strefy są chronione odpowiednimi zabezpieczeniami zapewniającymi dostęp wyłącznie osobom uprawnionym?</w:t>
      </w:r>
    </w:p>
    <w:p w14:paraId="65B4C766" w14:textId="6815C265" w:rsidR="00B07088" w:rsidRPr="001673A0" w:rsidRDefault="00B07088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zaprojektowano i zastosowano zabezpieczenia fizyczne biur, pomieszczeń i obiektów?</w:t>
      </w:r>
    </w:p>
    <w:p w14:paraId="55A64E46" w14:textId="055AB2AB" w:rsidR="009644F1" w:rsidRPr="001673A0" w:rsidRDefault="009644F1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 zaprojektowano i zastosowano fizyczne zabezpieczenia przed katastrofami naturalnymi, wrogim atakiem lub wypadkami?</w:t>
      </w:r>
    </w:p>
    <w:p w14:paraId="56BBC5C2" w14:textId="705411C9" w:rsidR="009644F1" w:rsidRPr="001673A0" w:rsidRDefault="009644F1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zaprojektowano i zastosowano procedury pracy w obszarach bezpiecznych?</w:t>
      </w:r>
    </w:p>
    <w:p w14:paraId="2757DA07" w14:textId="01ACF62B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sprawuje nadzór nad punktami dostępu takimi jak obszary dostaw i załadunku oraz innymi punktami, przez które nieuprawnione osoby mogą wejść do pomieszczeń?</w:t>
      </w:r>
    </w:p>
    <w:p w14:paraId="1FFB2AFD" w14:textId="6E7AB24B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sprzęt służący do przetwarzania informacji jest prawidłowo konserwowany w celu zapewnienia jego ciągłej dostępności i integralności?</w:t>
      </w:r>
    </w:p>
    <w:p w14:paraId="0B5C4975" w14:textId="42400D61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informacje wynoszone poza siedzibę organizacji zostały zabezpieczone przed wystąpieniem różnych </w:t>
      </w:r>
      <w:proofErr w:type="spellStart"/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pracą poza siedzibą organizacji?</w:t>
      </w:r>
    </w:p>
    <w:p w14:paraId="2FAB9105" w14:textId="470F991E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 zbyciem lub przekazaniem sprzętu do ponownego użycia sprawdza się wszystkie jego składniki zawierające nośniki informacji, dla zapewnienia, że wszystkie wrażliwe dane i licencjonowane programy zostały usunięte lub bezpiecznie nadpisane?</w:t>
      </w:r>
    </w:p>
    <w:p w14:paraId="72ED796D" w14:textId="7612611B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użytkownicy zapewniają odpowiednią ochronę sprzętu pozostawianego bez opieki?</w:t>
      </w:r>
    </w:p>
    <w:p w14:paraId="504805C6" w14:textId="1AE892FF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zmiany w organizacji, procesach biznesowych, środkach przetwarzania informacji i systemach, które mają wpływ na bezpieczeństwo informacji, są nadzorowane?</w:t>
      </w:r>
    </w:p>
    <w:p w14:paraId="1AA90249" w14:textId="77777777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działania administratorów i operatorów systemów są rejestrowane, a dzienniki zdarzeń chronione i systematycznie przeglądane?</w:t>
      </w:r>
    </w:p>
    <w:p w14:paraId="111F8BD0" w14:textId="5A0EBC5C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informacje przekazywane w formie wiadomości elektronicznych są odpowiednio chronione?</w:t>
      </w:r>
    </w:p>
    <w:p w14:paraId="4CEA781D" w14:textId="7E0E7D02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informacje związane z transakcjami dokonywanymi w ramach usług świadczonych przez aplikacje są chronione, aby zapobiec przerwaniu transmisji, błędom w trasowaniu, nieuprawnionym zmianom wiadomości, nieuprawnionemu ujawnieniu, nieuprawnionemu powieleniu lub odtworzeniu?</w:t>
      </w:r>
    </w:p>
    <w:p w14:paraId="620BE9A0" w14:textId="25F4A0F4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regularnie monitoruje, przegląda i audytuje dostarczanie usług zewnętrznych?</w:t>
      </w:r>
    </w:p>
    <w:p w14:paraId="5ED4D4CD" w14:textId="2944808E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ustanowiła odpowiedzialność kierownictwa oraz procedury zapewniające szybką, skuteczną i zorganizowana reakcję na incydenty związane z bezpieczeństwem informacji?</w:t>
      </w:r>
    </w:p>
    <w:p w14:paraId="2DDD9908" w14:textId="71D5BCEA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zdarzenia związane z bezpieczeństwem informacji są zgłaszane odpowiednimi kanałami zarządczymi tak szybko, jak tylko to jest możliwe?</w:t>
      </w:r>
    </w:p>
    <w:p w14:paraId="0686862A" w14:textId="5070E980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wszystkie istotne wymagania prawne, regulacyjne, umowne oraz podejście organizacji do ich przestrzegania zostały zidentyfikowane, udokumentowane i są aktualizowane dla każdego systemu informacyjnego oraz całości organizacji?</w:t>
      </w:r>
    </w:p>
    <w:p w14:paraId="26601E23" w14:textId="53F9EC73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wdrożono odpowiednie procedury zapewniające zgodność z wymaganiami prawnymi, regulacyjnymi i umownymi, związanymi z prawami własności intelektualnej i użytkowaniem prawnie zastrzeżonego oprogramowania?</w:t>
      </w:r>
    </w:p>
    <w:p w14:paraId="5D745BFD" w14:textId="2991BA11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zapewnia, by osoby upoważnione do przetwarzania danych osobowych zobowiązały się do zachowania tajemnicy lub by podlegały odpowiedniemu ustawowemu obowiązkowi zachowania tajemnicy?</w:t>
      </w:r>
    </w:p>
    <w:p w14:paraId="70AFF688" w14:textId="2AC95C7D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oceniając, czy stopień bezpieczeństwa jest odpowiedni, uwzględnia w szczególności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przetwarzanych?</w:t>
      </w:r>
    </w:p>
    <w:p w14:paraId="6B39FDC5" w14:textId="56B87E82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organizacja po zakończeniu świadczenia usług związanych z przetwarzaniem danych osobowych zależnie od decyzji podmiotu, który dane powierzył usunie lub zwróci mu wszelkie dane osobowe oraz usunie wszelkie ich istniejące kopie, chyba że </w:t>
      </w: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Unii lub prawo państwa członkowskiego nakazują jej przechowywanie danych osobowych?</w:t>
      </w:r>
    </w:p>
    <w:p w14:paraId="5486E97F" w14:textId="77777777" w:rsidR="001673A0" w:rsidRPr="001673A0" w:rsidRDefault="001673A0" w:rsidP="001673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3A0">
        <w:rPr>
          <w:rFonts w:ascii="Times New Roman" w:eastAsia="Times New Roman" w:hAnsi="Times New Roman" w:cs="Times New Roman"/>
          <w:sz w:val="24"/>
          <w:szCs w:val="24"/>
          <w:lang w:eastAsia="pl-PL"/>
        </w:rPr>
        <w:t>Czy organizacja jeżeli do wykonania w imieniu podmiotu, który jej powierzył dane osobowe, konkretnych czynności przetwarzania korzysta z usług innego podmiotu przetwarzającego, na ten inny podmiot przetwarzający nałożyła te same obowiązki ochrony danych jak w relacji z podmiotem, który jej powierzył dane osobowe?</w:t>
      </w:r>
    </w:p>
    <w:p w14:paraId="3F9CE881" w14:textId="77777777" w:rsidR="001673A0" w:rsidRPr="001673A0" w:rsidRDefault="001673A0" w:rsidP="001673A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D6803" w14:textId="77777777" w:rsidR="009644F1" w:rsidRPr="001673A0" w:rsidRDefault="009644F1" w:rsidP="001673A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EFE98" w14:textId="77777777" w:rsidR="00B07088" w:rsidRPr="00B07088" w:rsidRDefault="00B07088" w:rsidP="00B0708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A08EF" w14:textId="77777777" w:rsidR="00BD1A53" w:rsidRPr="00BD1A53" w:rsidRDefault="00BD1A53" w:rsidP="00B0708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EFDAA" w14:textId="77777777" w:rsidR="00BD1A53" w:rsidRPr="00BD1A53" w:rsidRDefault="00BD1A53" w:rsidP="00BD1A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3D6E9" w14:textId="77777777" w:rsidR="00BD1A53" w:rsidRPr="00BD1A53" w:rsidRDefault="00BD1A53" w:rsidP="00BD1A53">
      <w:pPr>
        <w:pStyle w:val="Akapitzlis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D1A53" w:rsidRPr="00BD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D69"/>
    <w:multiLevelType w:val="hybridMultilevel"/>
    <w:tmpl w:val="0376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53"/>
    <w:rsid w:val="001673A0"/>
    <w:rsid w:val="004058DE"/>
    <w:rsid w:val="009644F1"/>
    <w:rsid w:val="00B07088"/>
    <w:rsid w:val="00B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F4C"/>
  <w15:chartTrackingRefBased/>
  <w15:docId w15:val="{AB78012C-EC33-450A-B4A2-C1BF2600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Szeląg</dc:creator>
  <cp:keywords/>
  <dc:description/>
  <cp:lastModifiedBy>Ewelina Szeląg</cp:lastModifiedBy>
  <cp:revision>1</cp:revision>
  <dcterms:created xsi:type="dcterms:W3CDTF">2021-06-24T11:19:00Z</dcterms:created>
  <dcterms:modified xsi:type="dcterms:W3CDTF">2021-06-24T12:01:00Z</dcterms:modified>
</cp:coreProperties>
</file>