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55C69" w14:textId="77777777" w:rsidR="003A0DB7" w:rsidRDefault="003A0DB7" w:rsidP="00E50609">
      <w:pPr>
        <w:spacing w:line="360" w:lineRule="auto"/>
        <w:rPr>
          <w:rFonts w:ascii="Calibri" w:eastAsia="Calibri" w:hAnsi="Calibri" w:cs="Calibri"/>
          <w:b/>
          <w:bCs/>
          <w:lang w:eastAsia="en-US"/>
        </w:rPr>
      </w:pPr>
    </w:p>
    <w:p w14:paraId="21D80633" w14:textId="5B64CF53" w:rsidR="00E76EA2" w:rsidRPr="0057040D" w:rsidRDefault="00E76EA2" w:rsidP="00E50609">
      <w:pPr>
        <w:spacing w:line="360" w:lineRule="auto"/>
        <w:rPr>
          <w:rFonts w:ascii="Calibri" w:eastAsiaTheme="majorEastAsia" w:hAnsi="Calibri" w:cs="Calibri"/>
          <w:b/>
          <w:bCs/>
          <w:lang w:eastAsia="en-US"/>
        </w:rPr>
      </w:pPr>
      <w:r w:rsidRPr="0057040D">
        <w:rPr>
          <w:rFonts w:ascii="Calibri" w:eastAsia="Calibri" w:hAnsi="Calibri" w:cs="Calibri"/>
          <w:b/>
          <w:bCs/>
          <w:lang w:eastAsia="en-US"/>
        </w:rPr>
        <w:t>ZP/</w:t>
      </w:r>
      <w:r w:rsidR="003A0DB7">
        <w:rPr>
          <w:rFonts w:ascii="Calibri" w:eastAsia="Calibri" w:hAnsi="Calibri" w:cs="Calibri"/>
          <w:b/>
          <w:bCs/>
          <w:lang w:eastAsia="en-US"/>
        </w:rPr>
        <w:t>23/2025</w:t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="00864D14" w:rsidRPr="00864D14">
        <w:rPr>
          <w:rFonts w:ascii="Calibri" w:hAnsi="Calibri" w:cs="Calibri"/>
          <w:color w:val="FF0000"/>
        </w:rPr>
        <w:t>Zmodyfikowany</w:t>
      </w:r>
      <w:r w:rsidR="00864D14">
        <w:rPr>
          <w:rFonts w:ascii="Calibri" w:hAnsi="Calibri" w:cs="Calibri"/>
        </w:rPr>
        <w:t xml:space="preserve"> </w:t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Załącznik nr </w:t>
      </w:r>
      <w:r w:rsidR="00E50609"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>2</w:t>
      </w:r>
      <w:r w:rsidR="00F670E2">
        <w:rPr>
          <w:rFonts w:ascii="Calibri" w:eastAsia="Calibri" w:hAnsi="Calibri" w:cs="Calibri"/>
          <w:b/>
          <w:bCs/>
          <w:color w:val="4472C4" w:themeColor="accent1"/>
          <w:lang w:eastAsia="en-US"/>
        </w:rPr>
        <w:t>b</w:t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 do SWZ</w:t>
      </w:r>
    </w:p>
    <w:p w14:paraId="777296C9" w14:textId="77777777" w:rsidR="00E76EA2" w:rsidRDefault="00E76EA2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6059D7D1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  <w:r w:rsidRPr="00713489"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  <w:t>Opis przedmiotu zamówienia:</w:t>
      </w:r>
    </w:p>
    <w:p w14:paraId="71B949D6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</w:p>
    <w:p w14:paraId="08A2A036" w14:textId="77777777" w:rsidR="006F7E1C" w:rsidRPr="006F7E1C" w:rsidRDefault="006F7E1C" w:rsidP="006F7E1C">
      <w:pPr>
        <w:spacing w:after="160" w:line="259" w:lineRule="auto"/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</w:pPr>
      <w:r w:rsidRPr="006F7E1C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>Przedmiotem zamówienia jest kompleksowa dostawa macierzy dyskowej, uruchomienie i integracja z istniejącą infrastrukturą Zamawiającego zgodnej z poniższymi wymaganiami:</w:t>
      </w:r>
    </w:p>
    <w:p w14:paraId="0D8D2443" w14:textId="77777777" w:rsidR="00864D14" w:rsidRDefault="00864D14" w:rsidP="00864D14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</w:p>
    <w:p w14:paraId="4EEEDD1A" w14:textId="16EC97ED" w:rsidR="00864D14" w:rsidRPr="00864D14" w:rsidRDefault="00864D14" w:rsidP="00864D14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864D14">
        <w:rPr>
          <w:rFonts w:ascii="Calibri" w:eastAsia="Calibri" w:hAnsi="Calibri" w:cs="Times New Roman"/>
          <w:b/>
          <w:bCs/>
          <w:color w:val="FF0000"/>
          <w:lang w:val="pl-PL" w:eastAsia="en-US"/>
        </w:rPr>
        <w:t>Producent: ………………………………</w:t>
      </w:r>
    </w:p>
    <w:p w14:paraId="3CA51E04" w14:textId="77777777" w:rsidR="00864D14" w:rsidRDefault="00864D14" w:rsidP="00864D14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864D14">
        <w:rPr>
          <w:rFonts w:ascii="Calibri" w:eastAsia="Calibri" w:hAnsi="Calibri" w:cs="Times New Roman"/>
          <w:b/>
          <w:bCs/>
          <w:color w:val="FF0000"/>
          <w:lang w:val="pl-PL" w:eastAsia="en-US"/>
        </w:rPr>
        <w:t>Model: ……………………………………..</w:t>
      </w:r>
    </w:p>
    <w:p w14:paraId="0F5C65A8" w14:textId="0DE0A59E" w:rsidR="005922E3" w:rsidRPr="00864D14" w:rsidRDefault="005922E3" w:rsidP="005922E3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5922E3">
        <w:rPr>
          <w:rFonts w:ascii="Calibri" w:eastAsia="Calibri" w:hAnsi="Calibri" w:cs="Times New Roman"/>
          <w:b/>
          <w:bCs/>
          <w:color w:val="FF0000"/>
          <w:lang w:val="pl-PL" w:eastAsia="en-US"/>
        </w:rPr>
        <w:t>P/N…………………………………..</w:t>
      </w:r>
    </w:p>
    <w:p w14:paraId="330EC65C" w14:textId="7AB4C48D" w:rsidR="00713489" w:rsidRPr="00864D14" w:rsidRDefault="00864D14" w:rsidP="00864D14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864D14">
        <w:rPr>
          <w:rFonts w:ascii="Calibri" w:eastAsia="Calibri" w:hAnsi="Calibri" w:cs="Times New Roman"/>
          <w:b/>
          <w:bCs/>
          <w:color w:val="FF0000"/>
          <w:lang w:val="pl-PL" w:eastAsia="en-US"/>
        </w:rPr>
        <w:t>Rok produkcji: ………………………….</w:t>
      </w:r>
    </w:p>
    <w:p w14:paraId="5476EAD7" w14:textId="77777777" w:rsidR="00864D14" w:rsidRPr="00713489" w:rsidRDefault="00864D14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46"/>
        <w:gridCol w:w="5195"/>
        <w:gridCol w:w="3021"/>
      </w:tblGrid>
      <w:tr w:rsidR="000278E2" w:rsidRPr="00713489" w14:paraId="445CE65B" w14:textId="77777777" w:rsidTr="00F61B44">
        <w:tc>
          <w:tcPr>
            <w:tcW w:w="846" w:type="dxa"/>
          </w:tcPr>
          <w:p w14:paraId="55D82070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L.p.</w:t>
            </w:r>
          </w:p>
        </w:tc>
        <w:tc>
          <w:tcPr>
            <w:tcW w:w="5195" w:type="dxa"/>
          </w:tcPr>
          <w:p w14:paraId="5F61509D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wymagane (minimalne)</w:t>
            </w:r>
          </w:p>
        </w:tc>
        <w:tc>
          <w:tcPr>
            <w:tcW w:w="3021" w:type="dxa"/>
          </w:tcPr>
          <w:p w14:paraId="335E6E6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b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Parametry oferowane</w:t>
            </w:r>
          </w:p>
          <w:p w14:paraId="48BE375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wpisać- TAK/NIE, a jeśli wymagane podać dodatkowo parametr</w:t>
            </w:r>
          </w:p>
        </w:tc>
      </w:tr>
      <w:tr w:rsidR="000278E2" w:rsidRPr="00713489" w14:paraId="09C05479" w14:textId="77777777" w:rsidTr="00F61B44">
        <w:tc>
          <w:tcPr>
            <w:tcW w:w="6041" w:type="dxa"/>
            <w:gridSpan w:val="2"/>
          </w:tcPr>
          <w:p w14:paraId="3AFE1949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Obudowa</w:t>
            </w:r>
          </w:p>
        </w:tc>
        <w:tc>
          <w:tcPr>
            <w:tcW w:w="3021" w:type="dxa"/>
          </w:tcPr>
          <w:p w14:paraId="411CD26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88B165D" w14:textId="77777777" w:rsidTr="00F61B44">
        <w:tc>
          <w:tcPr>
            <w:tcW w:w="846" w:type="dxa"/>
          </w:tcPr>
          <w:p w14:paraId="3275490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1.</w:t>
            </w:r>
          </w:p>
        </w:tc>
        <w:tc>
          <w:tcPr>
            <w:tcW w:w="5195" w:type="dxa"/>
          </w:tcPr>
          <w:p w14:paraId="587F455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(macierz) musi być dostarczony ze wszystkimi komponentami do instalacji w szafie rack 19''</w:t>
            </w:r>
          </w:p>
        </w:tc>
        <w:tc>
          <w:tcPr>
            <w:tcW w:w="3021" w:type="dxa"/>
          </w:tcPr>
          <w:p w14:paraId="259321F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1DD9243" w14:textId="77777777" w:rsidTr="00F61B44">
        <w:tc>
          <w:tcPr>
            <w:tcW w:w="6041" w:type="dxa"/>
            <w:gridSpan w:val="2"/>
          </w:tcPr>
          <w:p w14:paraId="2AE5BD83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Pojemność:</w:t>
            </w:r>
          </w:p>
        </w:tc>
        <w:tc>
          <w:tcPr>
            <w:tcW w:w="3021" w:type="dxa"/>
          </w:tcPr>
          <w:p w14:paraId="4AA4084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/>
                <w:iCs/>
                <w:lang w:val="pl-PL" w:eastAsia="en-US"/>
              </w:rPr>
              <w:t>Podać rodzaj i ilość zaoferowanych dysków:</w:t>
            </w:r>
          </w:p>
        </w:tc>
      </w:tr>
      <w:tr w:rsidR="000278E2" w:rsidRPr="00713489" w14:paraId="4C7C6A34" w14:textId="77777777" w:rsidTr="00F61B44">
        <w:tc>
          <w:tcPr>
            <w:tcW w:w="846" w:type="dxa"/>
          </w:tcPr>
          <w:p w14:paraId="7C40D65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2.</w:t>
            </w:r>
          </w:p>
        </w:tc>
        <w:tc>
          <w:tcPr>
            <w:tcW w:w="5195" w:type="dxa"/>
          </w:tcPr>
          <w:p w14:paraId="5E6C158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musi zostać dostarczony w konfiguracji zawierającej minimum:</w:t>
            </w:r>
          </w:p>
          <w:p w14:paraId="7381FBC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36 dysków 16TB NL-SAS </w:t>
            </w:r>
          </w:p>
          <w:p w14:paraId="5CA4320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oraz posiadać możliwość rozbudowy o kolejne dyski.</w:t>
            </w:r>
          </w:p>
          <w:p w14:paraId="221FBD10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 System musi wspierać dyski: </w:t>
            </w:r>
          </w:p>
          <w:p w14:paraId="36A4E116" w14:textId="77777777" w:rsidR="000278E2" w:rsidRPr="00713489" w:rsidRDefault="000278E2" w:rsidP="000278E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SAS: 900GB do 1800GB</w:t>
            </w:r>
          </w:p>
          <w:p w14:paraId="6E5BCD66" w14:textId="77777777" w:rsidR="000278E2" w:rsidRPr="00713489" w:rsidRDefault="000278E2" w:rsidP="000278E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lastRenderedPageBreak/>
              <w:t>SATA/NL-SAS: od 4TB do 16TB</w:t>
            </w:r>
          </w:p>
          <w:p w14:paraId="52E3BC0A" w14:textId="77777777" w:rsidR="000278E2" w:rsidRPr="00713489" w:rsidRDefault="000278E2" w:rsidP="000278E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SSD lub NVME: 800GB do 15 300GB</w:t>
            </w:r>
          </w:p>
          <w:p w14:paraId="05B19A63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Budowa systemu musi umożliwiać rozbudowę do modeli wyższych bez potrzeby kopiowania/migrowania danych. (Zamawiający przez model wyższy rozumie inny model macierzy danego producenta z większą pamięcią cache oraz mocniejszymi procesorami).</w:t>
            </w:r>
          </w:p>
          <w:p w14:paraId="097C77C6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System musi mieć możliwość rozbudowy do 500 dysków w obrębie pary kontrolerów lub w obrębie klastra wielu kontrolerów (scale-out) w zależności od sposobu realizacji rozbudowy dla oferowanego rozwiązania.</w:t>
            </w:r>
          </w:p>
          <w:p w14:paraId="070B9610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W przypadku klastrowania kontrolerów macierzy, system musi działać pod kontrolą jednego systemu operacyjnego od jednego producenta, nie dopuszczalne jest zestawienie systemu klastrowego poprzez wykorzystanie serwerów pośredniczących i oprogramowania dodatkowego. </w:t>
            </w:r>
          </w:p>
          <w:p w14:paraId="6288A0F4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Dla rozwiązań wykorzystujących klastrowanie (scale-out) musi być możliwość rozbudowy rozwiązania do co najmniej 12 kontrolerów w klastrze.</w:t>
            </w:r>
          </w:p>
          <w:p w14:paraId="2E9392D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Rozwiązanie  musi pozwalać na rozbudowę o dyski lub dodatkowe kontrolery (z zachowaniem obecnych) wykonane w technologii NVMe do min 1150 dysków w technologii NVME. </w:t>
            </w:r>
          </w:p>
        </w:tc>
        <w:tc>
          <w:tcPr>
            <w:tcW w:w="3021" w:type="dxa"/>
          </w:tcPr>
          <w:p w14:paraId="6E7653D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4B432C4A" w14:textId="77777777" w:rsidTr="00F61B44">
        <w:tc>
          <w:tcPr>
            <w:tcW w:w="6041" w:type="dxa"/>
            <w:gridSpan w:val="2"/>
          </w:tcPr>
          <w:p w14:paraId="5C031EC9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Kontroler</w:t>
            </w:r>
          </w:p>
        </w:tc>
        <w:tc>
          <w:tcPr>
            <w:tcW w:w="3021" w:type="dxa"/>
          </w:tcPr>
          <w:p w14:paraId="7EC0F34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58DA14BD" w14:textId="77777777" w:rsidTr="00F61B44">
        <w:tc>
          <w:tcPr>
            <w:tcW w:w="846" w:type="dxa"/>
          </w:tcPr>
          <w:p w14:paraId="6B06DFD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3.</w:t>
            </w:r>
          </w:p>
        </w:tc>
        <w:tc>
          <w:tcPr>
            <w:tcW w:w="5195" w:type="dxa"/>
          </w:tcPr>
          <w:p w14:paraId="01C5DD2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Dwa kontrolery wyposażone w przynajmniej 512GB cache każdy dla rozwiązania opartego o dyski SSD lub NVME 128GB Cache na kontroler.</w:t>
            </w:r>
          </w:p>
          <w:p w14:paraId="1EC0DA1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pozwalać na rozbudowę pamięci Cache opartej o RAM do 3072GB za pomocą dodatkowych modułów pamięci RAM lub poprzez rozbudowę o kolejne kontrolery. </w:t>
            </w:r>
          </w:p>
          <w:p w14:paraId="677B401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Procesory macierzy powinny być wykonane w technologii wielordzeniowej z przynajmniej 8 rdzeniami na każdy kontroler dla procesorów AMD i Intel. Dla innych rodzajów procesorów min 64 rdzenie.</w:t>
            </w:r>
          </w:p>
          <w:p w14:paraId="7E56380C" w14:textId="77777777" w:rsidR="000278E2" w:rsidRPr="00713489" w:rsidRDefault="000278E2" w:rsidP="00F61B44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W przypadku awarii zasilania dane nie zapisane na dyski, przechowywane w pamięci muszą być zabezpieczone za pomocą podtrzymania bateryjnego </w:t>
            </w:r>
            <w:r w:rsidRPr="00713489">
              <w:rPr>
                <w:rFonts w:ascii="Calibri" w:eastAsia="Calibri" w:hAnsi="Calibri" w:cs="Calibri"/>
                <w:lang w:val="pl-PL"/>
              </w:rPr>
              <w:lastRenderedPageBreak/>
              <w:t>przez minimum 72 godziny lub poprzez zrzut na pamięć nieulotną</w:t>
            </w:r>
          </w:p>
          <w:p w14:paraId="4CB11D1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pozwalać na poszerzenie pamięci Cache za pomocą dysków SSD do 6TB.</w:t>
            </w:r>
          </w:p>
        </w:tc>
        <w:tc>
          <w:tcPr>
            <w:tcW w:w="3021" w:type="dxa"/>
          </w:tcPr>
          <w:p w14:paraId="41B506F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CC3430B" w14:textId="77777777" w:rsidTr="00F61B44">
        <w:tc>
          <w:tcPr>
            <w:tcW w:w="6041" w:type="dxa"/>
            <w:gridSpan w:val="2"/>
          </w:tcPr>
          <w:p w14:paraId="415A8807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Interfejsy</w:t>
            </w:r>
          </w:p>
        </w:tc>
        <w:tc>
          <w:tcPr>
            <w:tcW w:w="3021" w:type="dxa"/>
          </w:tcPr>
          <w:p w14:paraId="4921479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7B31D045" w14:textId="77777777" w:rsidTr="00F61B44">
        <w:tc>
          <w:tcPr>
            <w:tcW w:w="846" w:type="dxa"/>
          </w:tcPr>
          <w:p w14:paraId="09EFCDC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4.</w:t>
            </w:r>
          </w:p>
        </w:tc>
        <w:tc>
          <w:tcPr>
            <w:tcW w:w="5195" w:type="dxa"/>
          </w:tcPr>
          <w:p w14:paraId="4FB5D11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Oferowana macierz musi posiadać minimum:</w:t>
            </w:r>
          </w:p>
          <w:p w14:paraId="0D222C2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-8 portów 25GbE SFP</w:t>
            </w:r>
          </w:p>
          <w:p w14:paraId="7303B53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-4 porty 1GbE </w:t>
            </w:r>
          </w:p>
          <w:p w14:paraId="704D01C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-6 portów 12Gb SAS, </w:t>
            </w:r>
          </w:p>
        </w:tc>
        <w:tc>
          <w:tcPr>
            <w:tcW w:w="3021" w:type="dxa"/>
          </w:tcPr>
          <w:p w14:paraId="5549619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0F2B6454" w14:textId="77777777" w:rsidTr="00F61B44">
        <w:tc>
          <w:tcPr>
            <w:tcW w:w="6041" w:type="dxa"/>
            <w:gridSpan w:val="2"/>
          </w:tcPr>
          <w:p w14:paraId="410FCEEB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RAID</w:t>
            </w:r>
          </w:p>
        </w:tc>
        <w:tc>
          <w:tcPr>
            <w:tcW w:w="3021" w:type="dxa"/>
          </w:tcPr>
          <w:p w14:paraId="1681DDE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64964199" w14:textId="77777777" w:rsidTr="00F61B44">
        <w:tc>
          <w:tcPr>
            <w:tcW w:w="846" w:type="dxa"/>
          </w:tcPr>
          <w:p w14:paraId="0EB4A9D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5.</w:t>
            </w:r>
          </w:p>
        </w:tc>
        <w:tc>
          <w:tcPr>
            <w:tcW w:w="5195" w:type="dxa"/>
          </w:tcPr>
          <w:p w14:paraId="43E4168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RAID musi zapewniać taki poziom zabezpieczania danych, aby był możliwy do nich dostęp w sytuacji awarii minimum dwóch dysków w grupie RAID</w:t>
            </w:r>
          </w:p>
        </w:tc>
        <w:tc>
          <w:tcPr>
            <w:tcW w:w="3021" w:type="dxa"/>
          </w:tcPr>
          <w:p w14:paraId="20407A08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4F996E74" w14:textId="77777777" w:rsidTr="00F61B44">
        <w:tc>
          <w:tcPr>
            <w:tcW w:w="6041" w:type="dxa"/>
            <w:gridSpan w:val="2"/>
          </w:tcPr>
          <w:p w14:paraId="735F695D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Kopie Migawkowe</w:t>
            </w:r>
          </w:p>
        </w:tc>
        <w:tc>
          <w:tcPr>
            <w:tcW w:w="3021" w:type="dxa"/>
          </w:tcPr>
          <w:p w14:paraId="2E5A0C5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CCB5331" w14:textId="77777777" w:rsidTr="00F61B44">
        <w:tc>
          <w:tcPr>
            <w:tcW w:w="846" w:type="dxa"/>
          </w:tcPr>
          <w:p w14:paraId="4C2F3F1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6.</w:t>
            </w:r>
          </w:p>
        </w:tc>
        <w:tc>
          <w:tcPr>
            <w:tcW w:w="5195" w:type="dxa"/>
          </w:tcPr>
          <w:p w14:paraId="4B94453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być wyposażona w system kopii migawkowych, dostępny dla wszystkich rodzajów danych przechowywanych na macierzy. System kopii migawkowych nie może powodować spadku wydajności macierzy +/-5%</w:t>
            </w:r>
          </w:p>
          <w:p w14:paraId="12307CD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rozwiązanie, które ma wpływ na wydajność przy stosowaniu kopii migawkowych przy zapisie, przy założeniu zaoferowania całej pojemności na dyskach SSD/Flash/NVME.</w:t>
            </w:r>
          </w:p>
        </w:tc>
        <w:tc>
          <w:tcPr>
            <w:tcW w:w="3021" w:type="dxa"/>
          </w:tcPr>
          <w:p w14:paraId="693120F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2A72F18A" w14:textId="77777777" w:rsidTr="00F61B44">
        <w:tc>
          <w:tcPr>
            <w:tcW w:w="6041" w:type="dxa"/>
            <w:gridSpan w:val="2"/>
          </w:tcPr>
          <w:p w14:paraId="3F434B01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Obsługiwane protokoły</w:t>
            </w:r>
          </w:p>
        </w:tc>
        <w:tc>
          <w:tcPr>
            <w:tcW w:w="3021" w:type="dxa"/>
          </w:tcPr>
          <w:p w14:paraId="13A134CA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0BAC1EDC" w14:textId="77777777" w:rsidTr="00F61B44">
        <w:tc>
          <w:tcPr>
            <w:tcW w:w="846" w:type="dxa"/>
          </w:tcPr>
          <w:p w14:paraId="16A911E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7.</w:t>
            </w:r>
          </w:p>
        </w:tc>
        <w:tc>
          <w:tcPr>
            <w:tcW w:w="5195" w:type="dxa"/>
          </w:tcPr>
          <w:p w14:paraId="6F208B6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obsługiwać jednocześnie protokoły FC, iSCSi, CIFS i NFS, S3 (macierz obiektowa)  - jeśli wymagane są licencje zamawiający wymaga dostarczenia ich wraz z macierzą.</w:t>
            </w:r>
          </w:p>
          <w:p w14:paraId="4E91E3D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  <w:tc>
          <w:tcPr>
            <w:tcW w:w="3021" w:type="dxa"/>
          </w:tcPr>
          <w:p w14:paraId="4DDF542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B450AFC" w14:textId="77777777" w:rsidTr="00F61B44">
        <w:tc>
          <w:tcPr>
            <w:tcW w:w="6041" w:type="dxa"/>
            <w:gridSpan w:val="2"/>
          </w:tcPr>
          <w:p w14:paraId="6528845C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Inne wymagania</w:t>
            </w:r>
          </w:p>
        </w:tc>
        <w:tc>
          <w:tcPr>
            <w:tcW w:w="3021" w:type="dxa"/>
          </w:tcPr>
          <w:p w14:paraId="5E6A9E3A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7FDF730" w14:textId="77777777" w:rsidTr="00F61B44">
        <w:tc>
          <w:tcPr>
            <w:tcW w:w="846" w:type="dxa"/>
          </w:tcPr>
          <w:p w14:paraId="62C33F4F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8.</w:t>
            </w:r>
          </w:p>
        </w:tc>
        <w:tc>
          <w:tcPr>
            <w:tcW w:w="5195" w:type="dxa"/>
          </w:tcPr>
          <w:p w14:paraId="7760AAC3" w14:textId="77777777" w:rsidR="000278E2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wsparcie dla wielościeżkowości dla systemów Win 2018 i nowsze, Linux, Vmware, Unix</w:t>
            </w:r>
          </w:p>
          <w:p w14:paraId="5283FEB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2CCF8055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umożliwiać dynamiczną zmianę rozmiaru wolumenów logicznych bez przerywania pracy macierzy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i bez przerywania dostępu do danych znajdujących się na danym wolumenie</w:t>
            </w:r>
          </w:p>
          <w:p w14:paraId="2F7B0C28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E8E14C1" w14:textId="77777777" w:rsidR="000278E2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priorytetyzacji zadań.</w:t>
            </w:r>
          </w:p>
          <w:p w14:paraId="4BBEE8C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75F4409A" w14:textId="77777777" w:rsidR="000278E2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kompresji danych w trybie in-line oraz off-line na każdym rodzaju danych.</w:t>
            </w:r>
          </w:p>
          <w:p w14:paraId="365F43E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7FBC43B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eliminacji  (deduplikacji) identycznych bloków danych, którą można stosować na macierzy/danych produkcyjnej dla wszystkich rodzajów danych. Macierz powinna mieć możliwość czynności odwrotnej tzn. Cofnięcia procesu deduplikacji na zdeduplikowanym wolumenie. Jeżeli oferowane rozwiązanie nie posiada funkcjonalności deduplikacji danych, zamawiający wymaga dostarczenia 4-krotności przestrzeni wyspecyfikowanej.</w:t>
            </w:r>
          </w:p>
          <w:p w14:paraId="747DAA2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3F6684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możliwość skonfigurowania i aktywowania za pomocą licencji replikacji synchronicznej i asynchronicznej pomiędzy macierzami tego samego producenta. Funkcjonalność replikacji danych musi być natywnym narzędziem macierzy. Przed procesem replikacji macierz musi umożliwiać włączenie procesu deduplikacji danych w celu optymalizacji wykorzystania łącza dla replikowanych zasobów  lub Zamawiający wymaga dostarczenia zewnętrznego narzędzia do deduplikowania replikowanych danych lub dwukrotnego zwiększenia pojemności ze względu na rozważaną w przyszłości replikację całości zasobów. Macierz musi posiadać funkcję replikacji zaszyfrowanych danych. </w:t>
            </w:r>
          </w:p>
          <w:p w14:paraId="6F0B1CDE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85F6FE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color w:val="FF0000"/>
                <w:lang w:val="pl-PL" w:eastAsia="en-US"/>
              </w:rPr>
              <w:t xml:space="preserve">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t>System musi posiadać specjalny moduł do zabezpieczenia przez atakiem Ransomware w szczególności:</w:t>
            </w:r>
          </w:p>
          <w:p w14:paraId="2053CEB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musi informować administratora w przypadku nie standardowego zachowania systemu oraz danych</w:t>
            </w:r>
          </w:p>
          <w:p w14:paraId="4A2D793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- wykonywać prewencyjną kopię migawkową „snapshot” w przypadku zagrożenia atakiem ransomware</w:t>
            </w:r>
          </w:p>
          <w:p w14:paraId="4D8F810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monitorować niestandardowe zachowanie użytkowników serwera plików.</w:t>
            </w:r>
          </w:p>
          <w:p w14:paraId="1554D749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zaimplementowaną funkcjonalność WORM. Jeżeli rozwiązanie wymaga do tego licencji zamawiający wymaga jej dostarczenia. </w:t>
            </w:r>
          </w:p>
          <w:p w14:paraId="72D3CFC7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42D6F157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W celach bezpieczeństwa macierz musi posiadać funkcjonalność wieloetapowej akceptacji wybranych operacji tj. operacje takie jak: Skasowanie LUN/Wolumeny, skasowanie Snapshotu, wyłączenie replikacji. System musi pozwalać by wykonanie w/w operacji było akceptowane przez przynajmniej dwóch administratorów w celu zwiększenia bezpieczeństwa i uniknięcia błędów ludzkich. </w:t>
            </w:r>
          </w:p>
          <w:p w14:paraId="4AF56DBF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44801BBE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możliwość automatycznego informowania przez macierz i przesyłania przez pocztę elektroniczną raportów o konfiguracji, utworzonych dyskach logicznych i woluminach oraz ich zajętości wraz z podziałem na rzeczywiste dane, kopie migawkowe oraz dane wewnętrzne macierzy.</w:t>
            </w:r>
          </w:p>
          <w:p w14:paraId="01B51C52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C0C3688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funkcjonalność wykonania wirtualnych klonów, które nie wymagają kopiowania bloków danych. </w:t>
            </w:r>
          </w:p>
          <w:p w14:paraId="1B94B07D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24374EA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Producent musi oferować możliwość zainstalowania wirtualnej instancji systemu operacyjnego macierzy na jednym z dostępnych systemów wirtualizacyjnych na rynku jak: Vmware, MS HyperV, XEN, KVM</w:t>
            </w:r>
          </w:p>
          <w:p w14:paraId="60E9161D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69023FF5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 macierzą zamawiający wymaga dostarczenia oprogramowania które pozwala na: </w:t>
            </w:r>
          </w:p>
          <w:p w14:paraId="165C89A6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wykorzystania przestrzeni na macierzy</w:t>
            </w:r>
          </w:p>
          <w:p w14:paraId="77197181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grup RAIDowych</w:t>
            </w:r>
          </w:p>
          <w:p w14:paraId="262457A7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- monitoring wykonywanych backupów/replikacji danych między macierzami</w:t>
            </w:r>
          </w:p>
          <w:p w14:paraId="5B4369D3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wydajności macierzy</w:t>
            </w:r>
          </w:p>
          <w:p w14:paraId="443F9A6B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analizę i diagnozę spadku wydajności.</w:t>
            </w:r>
          </w:p>
          <w:p w14:paraId="5713E1BF" w14:textId="77777777" w:rsidR="000278E2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zastosowanie oprogramowania zewnętrznego, na pełną maks. pojemność macierzy.</w:t>
            </w:r>
          </w:p>
          <w:p w14:paraId="30C8454A" w14:textId="77777777" w:rsidR="000278E2" w:rsidRPr="00713489" w:rsidRDefault="000278E2" w:rsidP="00F61B44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0E16E6C0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Wszystkie funkcjonalności muszą być dostarczone na maksymalną pojemność macierzy.</w:t>
            </w:r>
          </w:p>
          <w:p w14:paraId="1F9F1670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52C937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Producent musi dostarczyć usługę w postaci portalu WWW lub dodatkowego oprogramowania umożliwiającą następujące funkcjonalności:</w:t>
            </w:r>
          </w:p>
          <w:p w14:paraId="0A23033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a) Narzędzie do tworzenia procedury aktualizacji oprogramowania macierzowego. </w:t>
            </w:r>
          </w:p>
          <w:p w14:paraId="7C3F48E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opierać się na aktualnych danych pochodzących z macierzy oraz najlepszych praktykach producenta</w:t>
            </w:r>
          </w:p>
          <w:p w14:paraId="22DC52F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uwzględniać systemy zależne np, macierze replikujące</w:t>
            </w:r>
          </w:p>
          <w:p w14:paraId="79674BDB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umożliwiać generowanie planu cofnięcia aktualizacji.</w:t>
            </w:r>
          </w:p>
          <w:p w14:paraId="0AD5FC0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b) Wyświetlanie statystyk dotyczących wydajności, utylizacji, oszczędności uzyskanych dzięki funkcjonalnościom macierzy.</w:t>
            </w:r>
          </w:p>
          <w:p w14:paraId="4E319E7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c) Wyświetlanie konfiguracji macierzy oraz porównywanie jej z najlepszymi praktykami producenta w celu usunięcia błędów konfiguracji.</w:t>
            </w:r>
          </w:p>
          <w:p w14:paraId="6099D90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Portal lub oprogramowanie może pochodzić od innego producenta niż producent macierzy, z tym że zostanie dostarczona odpowiednia licencja do maksymalnej pojemności macierzy. </w:t>
            </w:r>
          </w:p>
          <w:p w14:paraId="0926F30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Zamawiający wymaga by wszystkie funkcjonalności działały wspólnie tj. włączenie jednej funkcjonalności nie eliminowało innej. </w:t>
            </w:r>
          </w:p>
        </w:tc>
        <w:tc>
          <w:tcPr>
            <w:tcW w:w="3021" w:type="dxa"/>
          </w:tcPr>
          <w:p w14:paraId="36460A1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07358AEA" w14:textId="77777777" w:rsidTr="00F61B44">
        <w:tc>
          <w:tcPr>
            <w:tcW w:w="6041" w:type="dxa"/>
            <w:gridSpan w:val="2"/>
          </w:tcPr>
          <w:p w14:paraId="2500B652" w14:textId="77777777" w:rsidR="000278E2" w:rsidRPr="00713489" w:rsidRDefault="000278E2" w:rsidP="00F61B44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lastRenderedPageBreak/>
              <w:t>Gwarancja i serwis</w:t>
            </w:r>
          </w:p>
        </w:tc>
        <w:tc>
          <w:tcPr>
            <w:tcW w:w="3021" w:type="dxa"/>
          </w:tcPr>
          <w:p w14:paraId="275F1F0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1D372C24" w14:textId="77777777" w:rsidTr="00F61B44">
        <w:tc>
          <w:tcPr>
            <w:tcW w:w="846" w:type="dxa"/>
          </w:tcPr>
          <w:p w14:paraId="2C1ED7C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9.</w:t>
            </w:r>
          </w:p>
        </w:tc>
        <w:tc>
          <w:tcPr>
            <w:tcW w:w="5195" w:type="dxa"/>
          </w:tcPr>
          <w:p w14:paraId="36498E11" w14:textId="77777777" w:rsidR="000278E2" w:rsidRPr="00713489" w:rsidRDefault="000278E2" w:rsidP="00F61B44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 lata serwisu producenta z 2 godzinnym czasem odpowiedzi na awarie krytyczne i dostawą elementów w na następny dzień roboczy.</w:t>
            </w:r>
          </w:p>
          <w:p w14:paraId="3EDBFDAA" w14:textId="77777777" w:rsidR="000278E2" w:rsidRPr="00713489" w:rsidRDefault="000278E2" w:rsidP="00F61B44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Dostarczony system musi posiadać również 3 lata subskrypcji dla dostarczonego wraz z macierzą oprogramowania, dostęp do portalu serwisowego producenta, dostęp do wiedzy i informacji technicznych dotyczących oferowanego urządzenia.</w:t>
            </w:r>
          </w:p>
          <w:p w14:paraId="189F3448" w14:textId="77777777" w:rsidR="000278E2" w:rsidRPr="00713489" w:rsidRDefault="000278E2" w:rsidP="00F61B44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Zepsute nośniki pozostają własnością zamawiającego.</w:t>
            </w:r>
          </w:p>
        </w:tc>
        <w:tc>
          <w:tcPr>
            <w:tcW w:w="3021" w:type="dxa"/>
          </w:tcPr>
          <w:p w14:paraId="2EA5799C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DEE6809" w14:textId="77777777" w:rsidTr="00F61B44">
        <w:tc>
          <w:tcPr>
            <w:tcW w:w="6041" w:type="dxa"/>
            <w:gridSpan w:val="2"/>
          </w:tcPr>
          <w:p w14:paraId="68A52C1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punktowane stanowiące kryteria oceny ofert zgodnie z zapisami SWZ</w:t>
            </w:r>
          </w:p>
        </w:tc>
        <w:tc>
          <w:tcPr>
            <w:tcW w:w="3021" w:type="dxa"/>
          </w:tcPr>
          <w:p w14:paraId="2398F4A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i/>
                <w:iCs/>
                <w:lang w:val="pl-PL" w:eastAsia="en-US"/>
              </w:rPr>
              <w:t>Podać czy parametr jest zaoferowany:</w:t>
            </w:r>
          </w:p>
        </w:tc>
      </w:tr>
      <w:tr w:rsidR="000278E2" w:rsidRPr="00713489" w14:paraId="614698BF" w14:textId="77777777" w:rsidTr="00F61B44">
        <w:tc>
          <w:tcPr>
            <w:tcW w:w="846" w:type="dxa"/>
          </w:tcPr>
          <w:p w14:paraId="7E19F20A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10</w:t>
            </w:r>
          </w:p>
        </w:tc>
        <w:tc>
          <w:tcPr>
            <w:tcW w:w="5195" w:type="dxa"/>
          </w:tcPr>
          <w:p w14:paraId="4467627E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Macierz jest obsługiwana przez centrum supportowe w formie aplikacji www NetApp Active IQ. </w:t>
            </w:r>
          </w:p>
          <w:p w14:paraId="4D3A552A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Obsługa jest wspierana przez firmę NetApp z racji posiadanego rozwiązania systemowego marki Netapp i wykorzystywanego w środowisku Zamawiającego systemu supportowego (ujednolicenie ścieżki zgłoszeń) </w:t>
            </w:r>
          </w:p>
          <w:p w14:paraId="51E1FA7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- 10 punktów</w:t>
            </w:r>
          </w:p>
          <w:p w14:paraId="655332CC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43D0AE73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2 oceny ofert</w:t>
            </w:r>
          </w:p>
          <w:p w14:paraId="37C152A9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0E8CF1EB" w14:textId="77777777" w:rsidR="000278E2" w:rsidRPr="00B03277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502973A6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7A9430C8" w14:textId="77777777" w:rsidTr="00F61B44">
        <w:tc>
          <w:tcPr>
            <w:tcW w:w="846" w:type="dxa"/>
          </w:tcPr>
          <w:p w14:paraId="6C5EB160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11.</w:t>
            </w:r>
          </w:p>
        </w:tc>
        <w:tc>
          <w:tcPr>
            <w:tcW w:w="5195" w:type="dxa"/>
          </w:tcPr>
          <w:p w14:paraId="07C78F7D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Urządzenie znajduje się w raportach Gartnera dla rozwiązań "Primary Storage" nie starszych niż 2 lata przed złożeniem oferty i było wymienione w grupie liderów (ang. Leaders).</w:t>
            </w:r>
          </w:p>
          <w:p w14:paraId="0DD85933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Jako równoważny dla raportu Gartnera Zamawiający dopuści również inny raport udostępniany publicznie, powszechnie akceptowany, mający charakter zewnętrznego i obiektywnego raportu standaryzacyjnego, który zapewnia analizę, wgląd w kierunek oraz dojrzałość uczestników rynku w rozwiązaniach typu Primary Storage, aktualizowany co roku od min. 20 lat </w:t>
            </w:r>
          </w:p>
          <w:p w14:paraId="3FE2A224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747303C9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7B652582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3 oceny ofert</w:t>
            </w:r>
          </w:p>
          <w:p w14:paraId="725CF737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lastRenderedPageBreak/>
              <w:t xml:space="preserve">W kolumnie obok należy podać, czy parametr jest oferowany </w:t>
            </w:r>
          </w:p>
          <w:p w14:paraId="7384F715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4F07D571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0278E2" w:rsidRPr="00713489" w14:paraId="399E7651" w14:textId="77777777" w:rsidTr="00F61B44">
        <w:tc>
          <w:tcPr>
            <w:tcW w:w="846" w:type="dxa"/>
          </w:tcPr>
          <w:p w14:paraId="2220559B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12.</w:t>
            </w:r>
          </w:p>
        </w:tc>
        <w:tc>
          <w:tcPr>
            <w:tcW w:w="5195" w:type="dxa"/>
          </w:tcPr>
          <w:p w14:paraId="4D80D2F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posiada moduł do audytu zasobów plikowych na wyspecyfikowanej macierzy po kątem przechowywanych danych wrażliwych/osobowych. </w:t>
            </w:r>
          </w:p>
          <w:p w14:paraId="622ABF73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W szczególności moduł musi posiadać: </w:t>
            </w:r>
          </w:p>
          <w:p w14:paraId="1CFF7792" w14:textId="77777777" w:rsidR="000278E2" w:rsidRPr="00713489" w:rsidRDefault="000278E2" w:rsidP="000278E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before="40" w:after="160" w:line="240" w:lineRule="auto"/>
              <w:ind w:left="682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Możliwość przeszukiwania zasobów plikowych </w:t>
            </w:r>
          </w:p>
          <w:p w14:paraId="0F9AD8E2" w14:textId="77777777" w:rsidR="000278E2" w:rsidRPr="00713489" w:rsidRDefault="000278E2" w:rsidP="000278E2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na wyspecyfikowanej macierzy</w:t>
            </w:r>
          </w:p>
          <w:p w14:paraId="427F1C76" w14:textId="77777777" w:rsidR="000278E2" w:rsidRPr="00713489" w:rsidRDefault="000278E2" w:rsidP="000278E2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innych serwerach plików jak Windows File server, SYnology File sever, QnapFIle server, Google drive, Onedrive, Azure files, </w:t>
            </w:r>
          </w:p>
          <w:p w14:paraId="2173A3D9" w14:textId="77777777" w:rsidR="000278E2" w:rsidRPr="00713489" w:rsidRDefault="000278E2" w:rsidP="000278E2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baz danych: Oracle, MySQL, MS SQL, PostgreSQL, Mongo DB, SAP HANA</w:t>
            </w:r>
          </w:p>
          <w:p w14:paraId="6C619286" w14:textId="77777777" w:rsidR="000278E2" w:rsidRPr="00713489" w:rsidRDefault="000278E2" w:rsidP="000278E2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musi pozwalać na utworzenie kategorii przeszukanych plików na: </w:t>
            </w:r>
          </w:p>
          <w:p w14:paraId="763EFE96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nie wrażliwe (ogólne informacje o pracowniku)</w:t>
            </w:r>
          </w:p>
          <w:p w14:paraId="69B9AD83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osobiste (numer NIP, Pesel)</w:t>
            </w:r>
          </w:p>
          <w:p w14:paraId="13425F85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wrażliwe (dane zdrowotne, informacje o wynagrodzeniu)</w:t>
            </w:r>
          </w:p>
          <w:p w14:paraId="74573E7D" w14:textId="77777777" w:rsidR="000278E2" w:rsidRPr="00713489" w:rsidRDefault="000278E2" w:rsidP="000278E2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musi być zgodny z europejskimi przepisami GDPR (Rodo) w tym móc przeszukiwać i kategoryzować dane po: </w:t>
            </w:r>
          </w:p>
          <w:p w14:paraId="5205450F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NIP/Regon</w:t>
            </w:r>
          </w:p>
          <w:p w14:paraId="2F372FD6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Pesel</w:t>
            </w:r>
          </w:p>
          <w:p w14:paraId="7332E0FB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Adresie Email</w:t>
            </w:r>
          </w:p>
          <w:p w14:paraId="01EDFEE3" w14:textId="77777777" w:rsidR="000278E2" w:rsidRPr="00713489" w:rsidRDefault="000278E2" w:rsidP="000278E2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Kontach bankowych</w:t>
            </w:r>
          </w:p>
          <w:p w14:paraId="22580E21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2722BC4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7A9E4B7B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4 oceny ofert</w:t>
            </w:r>
          </w:p>
          <w:p w14:paraId="25C29D67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361D4BAA" w14:textId="77777777" w:rsidR="000278E2" w:rsidRPr="00713489" w:rsidRDefault="000278E2" w:rsidP="00F61B44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1CEC8B08" w14:textId="77777777" w:rsidR="000278E2" w:rsidRPr="00713489" w:rsidRDefault="000278E2" w:rsidP="00F61B44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</w:tbl>
    <w:p w14:paraId="6B87372D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p w14:paraId="293D7CDE" w14:textId="77777777" w:rsidR="00713489" w:rsidRDefault="00713489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5FE28DBF" w14:textId="5694E8C0" w:rsidR="00872EF3" w:rsidRPr="00D969AD" w:rsidRDefault="00872EF3" w:rsidP="00872EF3">
      <w:pPr>
        <w:spacing w:after="160" w:line="259" w:lineRule="auto"/>
        <w:rPr>
          <w:rFonts w:ascii="Calibri" w:eastAsia="Calibri" w:hAnsi="Calibri" w:cs="Times New Roman"/>
          <w:color w:val="FF0000"/>
          <w:lang w:val="pl-PL" w:eastAsia="en-US"/>
        </w:rPr>
      </w:pPr>
      <w:r w:rsidRPr="00872EF3">
        <w:rPr>
          <w:rFonts w:ascii="Calibri" w:eastAsia="Calibri" w:hAnsi="Calibri" w:cs="Times New Roman"/>
          <w:b/>
          <w:bCs/>
          <w:lang w:val="pl-PL" w:eastAsia="en-US"/>
        </w:rPr>
        <w:t>UWAGA: Jeżeli Wykonawca nie złoży przedmiotowych środków dowodowych lub złożone przedmiotowe środki dowodowe są niekompletne, zamawiający wzywa do ich złożenia lub uzupełnienia w zakresie parametrów wymaganych /minimalnych  w wyznaczonym terminie</w:t>
      </w:r>
      <w:r w:rsidRPr="00872EF3">
        <w:rPr>
          <w:rFonts w:ascii="Calibri" w:eastAsia="Calibri" w:hAnsi="Calibri" w:cs="Times New Roman"/>
          <w:lang w:val="pl-PL" w:eastAsia="en-US"/>
        </w:rPr>
        <w:t xml:space="preserve">. 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>Parametry będące kryterium oceny ofert nie podlegają uzupełnieniu (pkt 10</w:t>
      </w:r>
      <w:r>
        <w:rPr>
          <w:rFonts w:ascii="Calibri" w:eastAsia="Calibri" w:hAnsi="Calibri" w:cs="Times New Roman"/>
          <w:b/>
          <w:bCs/>
          <w:color w:val="FF0000"/>
          <w:lang w:val="pl-PL" w:eastAsia="en-US"/>
        </w:rPr>
        <w:t>, 11, 12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 xml:space="preserve"> powyżej)</w:t>
      </w:r>
    </w:p>
    <w:p w14:paraId="1164B00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5EC2D07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72C54F95" w14:textId="77777777" w:rsidR="00872EF3" w:rsidRPr="0057040D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168AF0DB" w14:textId="77777777" w:rsidR="00872EF3" w:rsidRPr="0057040D" w:rsidRDefault="00872EF3" w:rsidP="00872EF3">
      <w:pPr>
        <w:spacing w:line="360" w:lineRule="auto"/>
        <w:rPr>
          <w:rFonts w:ascii="Calibri" w:hAnsi="Calibri" w:cs="Calibri"/>
        </w:rPr>
      </w:pPr>
      <w:r w:rsidRPr="0057040D">
        <w:rPr>
          <w:rFonts w:ascii="Calibri" w:eastAsia="Times New Roman" w:hAnsi="Calibri" w:cs="Calibri"/>
          <w:b/>
          <w:color w:val="FF0000"/>
        </w:rPr>
        <w:t>Dokument musi być podpisany kwalifikowanym podpisem elektronicznym lub podpisem zaufanym albo podpisem osobistym</w:t>
      </w:r>
      <w:r>
        <w:rPr>
          <w:rFonts w:ascii="Calibri" w:eastAsia="Times New Roman" w:hAnsi="Calibri" w:cs="Calibri"/>
          <w:b/>
          <w:color w:val="FF0000"/>
        </w:rPr>
        <w:t>.</w:t>
      </w:r>
    </w:p>
    <w:p w14:paraId="3B205A89" w14:textId="77777777" w:rsidR="00872EF3" w:rsidRPr="0057040D" w:rsidRDefault="00872EF3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sectPr w:rsidR="00872EF3" w:rsidRPr="0057040D" w:rsidSect="003B7D5C">
      <w:headerReference w:type="first" r:id="rId11"/>
      <w:footerReference w:type="first" r:id="rId12"/>
      <w:pgSz w:w="11906" w:h="16838"/>
      <w:pgMar w:top="1417" w:right="1417" w:bottom="1417" w:left="1417" w:header="17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FCB657" w14:textId="77777777" w:rsidR="003633A2" w:rsidRDefault="003633A2" w:rsidP="00E50609">
      <w:pPr>
        <w:spacing w:line="240" w:lineRule="auto"/>
      </w:pPr>
      <w:r>
        <w:separator/>
      </w:r>
    </w:p>
  </w:endnote>
  <w:endnote w:type="continuationSeparator" w:id="0">
    <w:p w14:paraId="1C82FA59" w14:textId="77777777" w:rsidR="003633A2" w:rsidRDefault="003633A2" w:rsidP="00E506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4B036" w14:textId="7A7AB77E" w:rsidR="00E50609" w:rsidRDefault="00E50609">
    <w:pPr>
      <w:pStyle w:val="Stopk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FE9AF4" w14:textId="77777777" w:rsidR="003633A2" w:rsidRDefault="003633A2" w:rsidP="00E50609">
      <w:pPr>
        <w:spacing w:line="240" w:lineRule="auto"/>
      </w:pPr>
      <w:r>
        <w:separator/>
      </w:r>
    </w:p>
  </w:footnote>
  <w:footnote w:type="continuationSeparator" w:id="0">
    <w:p w14:paraId="323060C6" w14:textId="77777777" w:rsidR="003633A2" w:rsidRDefault="003633A2" w:rsidP="00E506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1B14B" w14:textId="40920829" w:rsidR="003A0DB7" w:rsidRPr="003A0DB7" w:rsidRDefault="003A0DB7" w:rsidP="003A0DB7">
    <w:pPr>
      <w:tabs>
        <w:tab w:val="center" w:pos="4536"/>
        <w:tab w:val="right" w:pos="9072"/>
      </w:tabs>
      <w:spacing w:line="240" w:lineRule="auto"/>
      <w:rPr>
        <w:rFonts w:ascii="Calibri" w:eastAsia="Calibri" w:hAnsi="Calibri" w:cs="Times New Roman"/>
        <w:lang w:val="pl-PL" w:eastAsia="en-US"/>
      </w:rPr>
    </w:pPr>
  </w:p>
  <w:p w14:paraId="278BDA04" w14:textId="77777777" w:rsidR="00E50609" w:rsidRDefault="00E50609">
    <w:pPr>
      <w:pStyle w:val="Nagwek"/>
      <w:rPr>
        <w:rFonts w:ascii="Calibri" w:eastAsia="Calibri" w:hAnsi="Calibri" w:cs="Times New Roman"/>
        <w:sz w:val="18"/>
        <w:szCs w:val="18"/>
        <w:lang w:val="pl-PL" w:eastAsia="en-US"/>
      </w:rPr>
    </w:pPr>
  </w:p>
  <w:p w14:paraId="6CAC17CC" w14:textId="77777777" w:rsidR="00F670E2" w:rsidRPr="00F670E2" w:rsidRDefault="00F670E2" w:rsidP="00F670E2">
    <w:pPr>
      <w:tabs>
        <w:tab w:val="center" w:pos="4536"/>
        <w:tab w:val="right" w:pos="9072"/>
      </w:tabs>
      <w:spacing w:line="240" w:lineRule="auto"/>
      <w:rPr>
        <w:rFonts w:ascii="Calibri" w:eastAsia="Calibri" w:hAnsi="Calibri" w:cs="Times New Roman"/>
        <w:kern w:val="2"/>
        <w:lang w:val="pl-PL" w:eastAsia="en-US"/>
        <w14:ligatures w14:val="standardContextual"/>
      </w:rPr>
    </w:pPr>
    <w:r w:rsidRPr="00F670E2">
      <w:rPr>
        <w:rFonts w:ascii="Calibri" w:eastAsia="Calibri" w:hAnsi="Calibri" w:cs="Times New Roman"/>
        <w:noProof/>
        <w:kern w:val="2"/>
        <w:lang w:val="pl-PL" w:eastAsia="en-US"/>
        <w14:ligatures w14:val="standardContextual"/>
      </w:rPr>
      <w:drawing>
        <wp:inline distT="0" distB="0" distL="0" distR="0" wp14:anchorId="75F4DE62" wp14:editId="4E0442B2">
          <wp:extent cx="5760720" cy="737870"/>
          <wp:effectExtent l="0" t="0" r="0" b="5080"/>
          <wp:docPr id="874266380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37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05DBC5" w14:textId="77777777" w:rsidR="007A0BCC" w:rsidRPr="007A0BCC" w:rsidRDefault="007A0BCC" w:rsidP="007A0BCC">
    <w:pPr>
      <w:pStyle w:val="Nagwek"/>
      <w:rPr>
        <w:rFonts w:ascii="Calibri" w:eastAsia="Calibri" w:hAnsi="Calibri" w:cs="Times New Roman"/>
        <w:kern w:val="2"/>
        <w:lang w:val="pl-PL" w:eastAsia="en-US"/>
        <w14:ligatures w14:val="standardContextual"/>
      </w:rPr>
    </w:pPr>
    <w:r w:rsidRPr="007A0BCC">
      <w:rPr>
        <w:rFonts w:ascii="Calibri" w:eastAsia="Calibri" w:hAnsi="Calibri" w:cs="Times New Roman"/>
        <w:kern w:val="2"/>
        <w:lang w:val="pl-PL" w:eastAsia="en-US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0ABDCF9C" w14:textId="77777777" w:rsidR="00F670E2" w:rsidRDefault="00F670E2">
    <w:pPr>
      <w:pStyle w:val="Nagwek"/>
      <w:rPr>
        <w:rFonts w:ascii="Calibri" w:eastAsia="Calibri" w:hAnsi="Calibri" w:cs="Times New Roman"/>
        <w:sz w:val="18"/>
        <w:szCs w:val="18"/>
        <w:lang w:val="pl-PL" w:eastAsia="en-US"/>
      </w:rPr>
    </w:pPr>
  </w:p>
  <w:p w14:paraId="3F1DF0CE" w14:textId="1D12F4AE" w:rsidR="00E70F3F" w:rsidRDefault="00E70F3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B3AD9"/>
    <w:multiLevelType w:val="hybridMultilevel"/>
    <w:tmpl w:val="CFD4A63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93703A4"/>
    <w:multiLevelType w:val="hybridMultilevel"/>
    <w:tmpl w:val="A9605C46"/>
    <w:lvl w:ilvl="0" w:tplc="64EE5DD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4614789"/>
    <w:multiLevelType w:val="hybridMultilevel"/>
    <w:tmpl w:val="A83CABCE"/>
    <w:lvl w:ilvl="0" w:tplc="50484B0A">
      <w:start w:val="1"/>
      <w:numFmt w:val="decimal"/>
      <w:pStyle w:val="NUMERUJ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341A53C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02EC15"/>
    <w:multiLevelType w:val="hybridMultilevel"/>
    <w:tmpl w:val="340AE2E2"/>
    <w:lvl w:ilvl="0" w:tplc="BC0C9F3A">
      <w:start w:val="1"/>
      <w:numFmt w:val="decimal"/>
      <w:lvlText w:val="%1."/>
      <w:lvlJc w:val="left"/>
      <w:pPr>
        <w:ind w:left="720" w:hanging="360"/>
      </w:pPr>
    </w:lvl>
    <w:lvl w:ilvl="1" w:tplc="ED50C038">
      <w:start w:val="1"/>
      <w:numFmt w:val="lowerLetter"/>
      <w:lvlText w:val="%2."/>
      <w:lvlJc w:val="left"/>
      <w:pPr>
        <w:ind w:left="1440" w:hanging="360"/>
      </w:pPr>
    </w:lvl>
    <w:lvl w:ilvl="2" w:tplc="B47469C8">
      <w:start w:val="1"/>
      <w:numFmt w:val="lowerRoman"/>
      <w:lvlText w:val="%3."/>
      <w:lvlJc w:val="right"/>
      <w:pPr>
        <w:ind w:left="2160" w:hanging="180"/>
      </w:pPr>
    </w:lvl>
    <w:lvl w:ilvl="3" w:tplc="9D241018">
      <w:start w:val="1"/>
      <w:numFmt w:val="decimal"/>
      <w:lvlText w:val="%4."/>
      <w:lvlJc w:val="left"/>
      <w:pPr>
        <w:ind w:left="2880" w:hanging="360"/>
      </w:pPr>
    </w:lvl>
    <w:lvl w:ilvl="4" w:tplc="D18A519E">
      <w:start w:val="1"/>
      <w:numFmt w:val="lowerLetter"/>
      <w:lvlText w:val="%5."/>
      <w:lvlJc w:val="left"/>
      <w:pPr>
        <w:ind w:left="3600" w:hanging="360"/>
      </w:pPr>
    </w:lvl>
    <w:lvl w:ilvl="5" w:tplc="A20EA5A0">
      <w:start w:val="1"/>
      <w:numFmt w:val="lowerRoman"/>
      <w:lvlText w:val="%6."/>
      <w:lvlJc w:val="right"/>
      <w:pPr>
        <w:ind w:left="4320" w:hanging="180"/>
      </w:pPr>
    </w:lvl>
    <w:lvl w:ilvl="6" w:tplc="8C80ADA0">
      <w:start w:val="1"/>
      <w:numFmt w:val="decimal"/>
      <w:lvlText w:val="%7."/>
      <w:lvlJc w:val="left"/>
      <w:pPr>
        <w:ind w:left="5040" w:hanging="360"/>
      </w:pPr>
    </w:lvl>
    <w:lvl w:ilvl="7" w:tplc="7DB899B6">
      <w:start w:val="1"/>
      <w:numFmt w:val="lowerLetter"/>
      <w:lvlText w:val="%8."/>
      <w:lvlJc w:val="left"/>
      <w:pPr>
        <w:ind w:left="5760" w:hanging="360"/>
      </w:pPr>
    </w:lvl>
    <w:lvl w:ilvl="8" w:tplc="47DE994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000872"/>
    <w:multiLevelType w:val="hybridMultilevel"/>
    <w:tmpl w:val="70609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5233E9"/>
    <w:multiLevelType w:val="hybridMultilevel"/>
    <w:tmpl w:val="A5AC2C32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72AAA"/>
    <w:multiLevelType w:val="hybridMultilevel"/>
    <w:tmpl w:val="B1243DB4"/>
    <w:lvl w:ilvl="0" w:tplc="066EF1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7109002">
    <w:abstractNumId w:val="3"/>
  </w:num>
  <w:num w:numId="2" w16cid:durableId="287468407">
    <w:abstractNumId w:val="1"/>
  </w:num>
  <w:num w:numId="3" w16cid:durableId="1669020575">
    <w:abstractNumId w:val="5"/>
  </w:num>
  <w:num w:numId="4" w16cid:durableId="1832331263">
    <w:abstractNumId w:val="2"/>
  </w:num>
  <w:num w:numId="5" w16cid:durableId="1756514822">
    <w:abstractNumId w:val="2"/>
    <w:lvlOverride w:ilvl="0">
      <w:startOverride w:val="1"/>
    </w:lvlOverride>
  </w:num>
  <w:num w:numId="6" w16cid:durableId="1630668052">
    <w:abstractNumId w:val="4"/>
  </w:num>
  <w:num w:numId="7" w16cid:durableId="1836601618">
    <w:abstractNumId w:val="0"/>
  </w:num>
  <w:num w:numId="8" w16cid:durableId="2092191025">
    <w:abstractNumId w:val="6"/>
  </w:num>
  <w:num w:numId="9" w16cid:durableId="1212157236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EA2"/>
    <w:rsid w:val="000278E2"/>
    <w:rsid w:val="000532B4"/>
    <w:rsid w:val="00086A18"/>
    <w:rsid w:val="000C3AC2"/>
    <w:rsid w:val="00127BB1"/>
    <w:rsid w:val="00151AE7"/>
    <w:rsid w:val="00171DF7"/>
    <w:rsid w:val="00186BE4"/>
    <w:rsid w:val="001B4D68"/>
    <w:rsid w:val="001E1829"/>
    <w:rsid w:val="0020025C"/>
    <w:rsid w:val="0023114A"/>
    <w:rsid w:val="00250A96"/>
    <w:rsid w:val="00273295"/>
    <w:rsid w:val="0028007D"/>
    <w:rsid w:val="002F1159"/>
    <w:rsid w:val="00313941"/>
    <w:rsid w:val="00316360"/>
    <w:rsid w:val="00323A0E"/>
    <w:rsid w:val="003633A2"/>
    <w:rsid w:val="00391045"/>
    <w:rsid w:val="00393D51"/>
    <w:rsid w:val="003941AC"/>
    <w:rsid w:val="00397F4F"/>
    <w:rsid w:val="003A0DB7"/>
    <w:rsid w:val="003B7D5C"/>
    <w:rsid w:val="003E5AD3"/>
    <w:rsid w:val="004141C9"/>
    <w:rsid w:val="00416041"/>
    <w:rsid w:val="004970F8"/>
    <w:rsid w:val="00516E21"/>
    <w:rsid w:val="00522344"/>
    <w:rsid w:val="00547B4C"/>
    <w:rsid w:val="0057040D"/>
    <w:rsid w:val="00582C68"/>
    <w:rsid w:val="00586C08"/>
    <w:rsid w:val="00590F00"/>
    <w:rsid w:val="005922E3"/>
    <w:rsid w:val="005E47CF"/>
    <w:rsid w:val="005F2B13"/>
    <w:rsid w:val="0061464A"/>
    <w:rsid w:val="006474DA"/>
    <w:rsid w:val="006658E1"/>
    <w:rsid w:val="006D1EB1"/>
    <w:rsid w:val="006F7E1C"/>
    <w:rsid w:val="00713489"/>
    <w:rsid w:val="00755A92"/>
    <w:rsid w:val="007973D9"/>
    <w:rsid w:val="007A0BCC"/>
    <w:rsid w:val="007D4E2C"/>
    <w:rsid w:val="00863B8B"/>
    <w:rsid w:val="00864D14"/>
    <w:rsid w:val="00872EF3"/>
    <w:rsid w:val="008C1458"/>
    <w:rsid w:val="008C4664"/>
    <w:rsid w:val="008E5125"/>
    <w:rsid w:val="008F5049"/>
    <w:rsid w:val="008F740A"/>
    <w:rsid w:val="009057C1"/>
    <w:rsid w:val="0093368B"/>
    <w:rsid w:val="00946F43"/>
    <w:rsid w:val="009D1C23"/>
    <w:rsid w:val="00A11068"/>
    <w:rsid w:val="00A12A2A"/>
    <w:rsid w:val="00A26190"/>
    <w:rsid w:val="00A61558"/>
    <w:rsid w:val="00A92628"/>
    <w:rsid w:val="00B02E54"/>
    <w:rsid w:val="00B05C7C"/>
    <w:rsid w:val="00B54296"/>
    <w:rsid w:val="00B6495A"/>
    <w:rsid w:val="00B81D24"/>
    <w:rsid w:val="00B9192A"/>
    <w:rsid w:val="00B92D87"/>
    <w:rsid w:val="00BD3B23"/>
    <w:rsid w:val="00BF75D5"/>
    <w:rsid w:val="00C53CD9"/>
    <w:rsid w:val="00C64AD3"/>
    <w:rsid w:val="00C9672E"/>
    <w:rsid w:val="00CF5AD8"/>
    <w:rsid w:val="00D00A1C"/>
    <w:rsid w:val="00D01279"/>
    <w:rsid w:val="00D21FA6"/>
    <w:rsid w:val="00D41ABA"/>
    <w:rsid w:val="00D550C4"/>
    <w:rsid w:val="00D65ADA"/>
    <w:rsid w:val="00D969AD"/>
    <w:rsid w:val="00DA0B2B"/>
    <w:rsid w:val="00DE422E"/>
    <w:rsid w:val="00DF5FBA"/>
    <w:rsid w:val="00E126F4"/>
    <w:rsid w:val="00E43639"/>
    <w:rsid w:val="00E50609"/>
    <w:rsid w:val="00E70F3F"/>
    <w:rsid w:val="00E76EA2"/>
    <w:rsid w:val="00E87720"/>
    <w:rsid w:val="00EB116B"/>
    <w:rsid w:val="00EC7AF8"/>
    <w:rsid w:val="00F10F16"/>
    <w:rsid w:val="00F21357"/>
    <w:rsid w:val="00F41531"/>
    <w:rsid w:val="00F4172F"/>
    <w:rsid w:val="00F4485B"/>
    <w:rsid w:val="00F61E0D"/>
    <w:rsid w:val="00F670E2"/>
    <w:rsid w:val="00F70FB6"/>
    <w:rsid w:val="00F76C97"/>
    <w:rsid w:val="00F85930"/>
    <w:rsid w:val="1BA605F3"/>
    <w:rsid w:val="22A54106"/>
    <w:rsid w:val="236498EC"/>
    <w:rsid w:val="269C39AE"/>
    <w:rsid w:val="2DFF3E25"/>
    <w:rsid w:val="416730E3"/>
    <w:rsid w:val="427A750E"/>
    <w:rsid w:val="45336F77"/>
    <w:rsid w:val="4FB61B43"/>
    <w:rsid w:val="52EDBC05"/>
    <w:rsid w:val="5DA3D8A5"/>
    <w:rsid w:val="5F5DE109"/>
    <w:rsid w:val="603B8874"/>
    <w:rsid w:val="65E1A6A7"/>
    <w:rsid w:val="69C9425D"/>
    <w:rsid w:val="733C1F51"/>
    <w:rsid w:val="75EB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8B9725"/>
  <w15:chartTrackingRefBased/>
  <w15:docId w15:val="{B1B18658-3BC5-46E8-9161-B481EE02D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76EA2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4296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6D1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Arial" w:eastAsia="Arial" w:hAnsi="Arial" w:cs="Arial"/>
      <w:sz w:val="20"/>
      <w:szCs w:val="20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50609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50609"/>
    <w:rPr>
      <w:rFonts w:ascii="Arial" w:eastAsia="Arial" w:hAnsi="Arial" w:cs="Arial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04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040D"/>
    <w:rPr>
      <w:rFonts w:ascii="Arial" w:eastAsia="Arial" w:hAnsi="Arial" w:cs="Arial"/>
      <w:b/>
      <w:bCs/>
      <w:sz w:val="20"/>
      <w:szCs w:val="20"/>
      <w:lang w:val="pl" w:eastAsia="pl-PL"/>
    </w:rPr>
  </w:style>
  <w:style w:type="paragraph" w:customStyle="1" w:styleId="NUMERUJ">
    <w:name w:val="NUMERUJ"/>
    <w:basedOn w:val="Normalny"/>
    <w:rsid w:val="003A0DB7"/>
    <w:pPr>
      <w:numPr>
        <w:numId w:val="4"/>
      </w:numPr>
      <w:spacing w:before="40" w:after="40" w:line="300" w:lineRule="atLeast"/>
    </w:pPr>
    <w:rPr>
      <w:rFonts w:eastAsia="Times New Roman" w:cs="Times New Roman"/>
      <w:sz w:val="20"/>
      <w:szCs w:val="20"/>
      <w:lang w:val="pl-PL"/>
    </w:rPr>
  </w:style>
  <w:style w:type="table" w:customStyle="1" w:styleId="Tabela-Siatka1">
    <w:name w:val="Tabela - Siatka1"/>
    <w:basedOn w:val="Standardowy"/>
    <w:next w:val="Tabela-Siatka"/>
    <w:uiPriority w:val="39"/>
    <w:rsid w:val="0071348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170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BE8B75137840B4F833810D3A3C7C2D3" ma:contentTypeVersion="13" ma:contentTypeDescription="Utwórz nowy dokument." ma:contentTypeScope="" ma:versionID="e65106b6009d4194aa5b427aeec89c07">
  <xsd:schema xmlns:xsd="http://www.w3.org/2001/XMLSchema" xmlns:xs="http://www.w3.org/2001/XMLSchema" xmlns:p="http://schemas.microsoft.com/office/2006/metadata/properties" xmlns:ns2="7079d0dd-8300-4b74-89aa-b8c1b1857672" xmlns:ns3="dd3b010c-f5df-4645-a1c6-e47419aedb9a" targetNamespace="http://schemas.microsoft.com/office/2006/metadata/properties" ma:root="true" ma:fieldsID="f630e96bd3dd4810b029feb6437e3b83" ns2:_="" ns3:_="">
    <xsd:import namespace="7079d0dd-8300-4b74-89aa-b8c1b1857672"/>
    <xsd:import namespace="dd3b010c-f5df-4645-a1c6-e47419aedb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9d0dd-8300-4b74-89aa-b8c1b18576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cef6ea6a-32fd-40c8-8d1a-0d4b96b641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b010c-f5df-4645-a1c6-e47419aedb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9972c68-5b83-45b8-a10a-b9dbba50ce34}" ma:internalName="TaxCatchAll" ma:showField="CatchAllData" ma:web="dd3b010c-f5df-4645-a1c6-e47419aedb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3b010c-f5df-4645-a1c6-e47419aedb9a" xsi:nil="true"/>
    <lcf76f155ced4ddcb4097134ff3c332f xmlns="7079d0dd-8300-4b74-89aa-b8c1b185767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F0CD71B-B041-46F2-88CF-64A86428A3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636E04-819C-44BA-B13F-AE3A0F8AAB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79d0dd-8300-4b74-89aa-b8c1b1857672"/>
    <ds:schemaRef ds:uri="dd3b010c-f5df-4645-a1c6-e47419aedb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3546DC-6552-478E-ABEC-F887FE3DE69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BE417B7-4FD0-494E-8E6C-C0AF531A5AC9}">
  <ds:schemaRefs>
    <ds:schemaRef ds:uri="http://schemas.microsoft.com/office/2006/metadata/properties"/>
    <ds:schemaRef ds:uri="http://schemas.microsoft.com/office/infopath/2007/PartnerControls"/>
    <ds:schemaRef ds:uri="dd3b010c-f5df-4645-a1c6-e47419aedb9a"/>
    <ds:schemaRef ds:uri="7079d0dd-8300-4b74-89aa-b8c1b185767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1631</Words>
  <Characters>9788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Piastowska-Ciesielska</dc:creator>
  <cp:keywords/>
  <dc:description/>
  <cp:lastModifiedBy>Monika Krawczyk</cp:lastModifiedBy>
  <cp:revision>25</cp:revision>
  <cp:lastPrinted>2025-02-17T10:53:00Z</cp:lastPrinted>
  <dcterms:created xsi:type="dcterms:W3CDTF">2024-02-08T18:27:00Z</dcterms:created>
  <dcterms:modified xsi:type="dcterms:W3CDTF">2025-03-07T11:34:00Z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0x0101002BE8B75137840B4F833810D3A3C7C2D3</vt:lpwstr>
  </property>
  <property fmtid="{D5CDD505-2E9C-101B-9397-08002B2CF9AE}" pid="3" name="MediaServiceImageTags">
    <vt:lpwstr/>
  </property>
</Properties>
</file>